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E32031" w:rsidR="00F24031" w:rsidP="004C3675" w:rsidRDefault="00F24031" w14:paraId="473C9A80" w14:textId="20AE7854">
      <w:pPr>
        <w:keepNext w:val="1"/>
        <w:spacing w:before="480" w:after="180" w:line="240" w:lineRule="auto"/>
        <w:outlineLvl w:val="0"/>
        <w:rPr>
          <w:rFonts w:ascii="Corbel" w:hAnsi="Corbel" w:eastAsia="Times New Roman" w:cs="Consolas"/>
          <w:b w:val="1"/>
          <w:bCs w:val="1"/>
          <w:caps w:val="1"/>
          <w:color w:val="316F72"/>
          <w:kern w:val="32"/>
          <w:sz w:val="32"/>
          <w:szCs w:val="32"/>
          <w:lang w:eastAsia="en-AU"/>
        </w:rPr>
      </w:pPr>
      <w:r w:rsidRPr="00E32031" w:rsidR="00F24031">
        <w:rPr>
          <w:rFonts w:ascii="Corbel" w:hAnsi="Corbel" w:eastAsia="Times New Roman" w:cs="Consolas"/>
          <w:b w:val="1"/>
          <w:bCs w:val="1"/>
          <w:caps w:val="1"/>
          <w:color w:val="316F72"/>
          <w:kern w:val="32"/>
          <w:sz w:val="32"/>
          <w:szCs w:val="32"/>
          <w:lang w:eastAsia="en-AU"/>
        </w:rPr>
        <w:t>Appendix</w:t>
      </w:r>
      <w:r w:rsidRPr="00E32031" w:rsidR="052568FB">
        <w:rPr>
          <w:rFonts w:ascii="Corbel" w:hAnsi="Corbel" w:eastAsia="Times New Roman" w:cs="Consolas"/>
          <w:b w:val="1"/>
          <w:bCs w:val="1"/>
          <w:caps w:val="1"/>
          <w:color w:val="316F72"/>
          <w:kern w:val="32"/>
          <w:sz w:val="32"/>
          <w:szCs w:val="32"/>
          <w:lang w:eastAsia="en-AU"/>
        </w:rPr>
        <w:t xml:space="preserve"> </w:t>
      </w:r>
      <w:r w:rsidR="00FE6CF4">
        <w:rPr>
          <w:rFonts w:ascii="Corbel" w:hAnsi="Corbel" w:eastAsia="Times New Roman" w:cs="Consolas"/>
          <w:b w:val="1"/>
          <w:bCs w:val="1"/>
          <w:caps w:val="1"/>
          <w:color w:val="316F72"/>
          <w:sz w:val="32"/>
          <w:szCs w:val="32"/>
          <w:lang w:eastAsia="en-AU"/>
        </w:rPr>
        <w:t>3</w:t>
      </w:r>
      <w:r w:rsidRPr="00E32031" w:rsidR="00F24031">
        <w:rPr>
          <w:rFonts w:ascii="Corbel" w:hAnsi="Corbel" w:eastAsia="Times New Roman" w:cs="Consolas"/>
          <w:b w:val="1"/>
          <w:bCs w:val="1"/>
          <w:caps w:val="1"/>
          <w:color w:val="316F72"/>
          <w:kern w:val="32"/>
          <w:sz w:val="32"/>
          <w:szCs w:val="32"/>
          <w:lang w:eastAsia="en-AU"/>
        </w:rPr>
        <w:t xml:space="preserve">: Bilateral agreement between </w:t>
      </w:r>
      <w:r w:rsidRPr="00E32031" w:rsidR="00B42F54">
        <w:rPr>
          <w:rFonts w:ascii="Corbel" w:hAnsi="Corbel" w:eastAsia="Times New Roman" w:cs="Consolas"/>
          <w:b w:val="1"/>
          <w:bCs w:val="1"/>
          <w:caps w:val="1"/>
          <w:color w:val="316F72"/>
          <w:kern w:val="32"/>
          <w:sz w:val="32"/>
          <w:szCs w:val="32"/>
          <w:lang w:eastAsia="en-AU"/>
        </w:rPr>
        <w:t>South Australia</w:t>
      </w:r>
      <w:r w:rsidRPr="00E32031" w:rsidR="00EF0562">
        <w:rPr>
          <w:rFonts w:ascii="Corbel" w:hAnsi="Corbel" w:eastAsia="Times New Roman" w:cs="Consolas"/>
          <w:b w:val="1"/>
          <w:bCs w:val="1"/>
          <w:caps w:val="1"/>
          <w:color w:val="316F72"/>
          <w:kern w:val="32"/>
          <w:sz w:val="32"/>
          <w:szCs w:val="32"/>
          <w:lang w:eastAsia="en-AU"/>
        </w:rPr>
        <w:t xml:space="preserve"> </w:t>
      </w:r>
      <w:r w:rsidRPr="00E32031" w:rsidR="00F24031">
        <w:rPr>
          <w:rFonts w:ascii="Corbel" w:hAnsi="Corbel" w:eastAsia="Times New Roman" w:cs="Consolas"/>
          <w:b w:val="1"/>
          <w:bCs w:val="1"/>
          <w:caps w:val="1"/>
          <w:color w:val="316F72"/>
          <w:kern w:val="32"/>
          <w:sz w:val="32"/>
          <w:szCs w:val="32"/>
          <w:lang w:eastAsia="en-AU"/>
        </w:rPr>
        <w:t xml:space="preserve">and the Commonwealth on </w:t>
      </w:r>
      <w:r w:rsidRPr="00E32031" w:rsidR="00F24031">
        <w:rPr>
          <w:rFonts w:ascii="Corbel" w:hAnsi="Corbel" w:eastAsia="Times New Roman" w:cs="Consolas"/>
          <w:b w:val="1"/>
          <w:bCs w:val="1"/>
          <w:caps w:val="1"/>
          <w:color w:val="316F72"/>
          <w:kern w:val="32"/>
          <w:sz w:val="32"/>
          <w:szCs w:val="32"/>
          <w:lang w:eastAsia="en-AU"/>
        </w:rPr>
        <w:t>schools</w:t>
      </w:r>
      <w:r w:rsidRPr="00E32031" w:rsidR="00F24031">
        <w:rPr>
          <w:rFonts w:ascii="Corbel" w:hAnsi="Corbel" w:eastAsia="Times New Roman" w:cs="Consolas"/>
          <w:b w:val="1"/>
          <w:bCs w:val="1"/>
          <w:caps w:val="1"/>
          <w:color w:val="316F72"/>
          <w:kern w:val="32"/>
          <w:sz w:val="32"/>
          <w:szCs w:val="32"/>
          <w:lang w:eastAsia="en-AU"/>
        </w:rPr>
        <w:t xml:space="preserve"> reform</w:t>
      </w:r>
    </w:p>
    <w:p w:rsidRPr="00E32031" w:rsidR="00330196" w:rsidP="004C3675" w:rsidRDefault="00F24031" w14:paraId="2359F8A8" w14:textId="64489E06">
      <w:pPr>
        <w:keepNext/>
        <w:spacing w:before="180" w:after="120" w:line="240" w:lineRule="auto"/>
        <w:outlineLvl w:val="1"/>
        <w:rPr>
          <w:rFonts w:ascii="Corbel" w:hAnsi="Corbel" w:eastAsia="Times New Roman" w:cs="Corbel"/>
          <w:b/>
          <w:bCs/>
          <w:color w:val="316F72"/>
          <w:sz w:val="28"/>
          <w:szCs w:val="28"/>
          <w:lang w:eastAsia="en-AU"/>
        </w:rPr>
      </w:pPr>
      <w:r w:rsidRPr="00E32031">
        <w:rPr>
          <w:rFonts w:ascii="Corbel" w:hAnsi="Corbel" w:eastAsia="Times New Roman" w:cs="Corbel"/>
          <w:b/>
          <w:bCs/>
          <w:color w:val="316F72"/>
          <w:sz w:val="28"/>
          <w:szCs w:val="28"/>
          <w:lang w:eastAsia="en-AU"/>
        </w:rPr>
        <w:t>Preliminaries</w:t>
      </w:r>
    </w:p>
    <w:p w:rsidRPr="00E32031" w:rsidR="00D65B28" w:rsidP="00791C74" w:rsidRDefault="006C7EC4" w14:paraId="7CAA9E8B" w14:textId="4ED22FC1">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 xml:space="preserve">The State of </w:t>
      </w:r>
      <w:r w:rsidRPr="00E32031" w:rsidR="00D65B28">
        <w:rPr>
          <w:rFonts w:ascii="Corbel" w:hAnsi="Corbel" w:eastAsia="Times New Roman" w:cs="Calibri"/>
          <w:color w:val="000000" w:themeColor="text1"/>
          <w:sz w:val="23"/>
          <w:szCs w:val="23"/>
          <w:lang w:eastAsia="en-AU"/>
        </w:rPr>
        <w:t xml:space="preserve">South Australia </w:t>
      </w:r>
      <w:r w:rsidRPr="00E32031">
        <w:rPr>
          <w:rFonts w:ascii="Corbel" w:hAnsi="Corbel" w:eastAsia="Times New Roman" w:cs="Calibri"/>
          <w:color w:val="000000" w:themeColor="text1"/>
          <w:sz w:val="23"/>
          <w:szCs w:val="23"/>
          <w:lang w:eastAsia="en-AU"/>
        </w:rPr>
        <w:t>(South Australia)</w:t>
      </w:r>
      <w:r w:rsidRPr="00E32031" w:rsidR="00D65B28">
        <w:rPr>
          <w:rFonts w:ascii="Corbel" w:hAnsi="Corbel" w:eastAsia="Times New Roman" w:cs="Calibri"/>
          <w:color w:val="000000" w:themeColor="text1"/>
          <w:sz w:val="23"/>
          <w:szCs w:val="23"/>
          <w:lang w:eastAsia="en-AU"/>
        </w:rPr>
        <w:t xml:space="preserve"> and the Commonwealth </w:t>
      </w:r>
      <w:r w:rsidRPr="00E32031" w:rsidR="00D735C1">
        <w:rPr>
          <w:rFonts w:ascii="Corbel" w:hAnsi="Corbel" w:eastAsia="Times New Roman" w:cs="Calibri"/>
          <w:color w:val="000000" w:themeColor="text1"/>
          <w:sz w:val="23"/>
          <w:szCs w:val="23"/>
          <w:lang w:eastAsia="en-AU"/>
        </w:rPr>
        <w:t xml:space="preserve">of Australia (the Commonwealth) </w:t>
      </w:r>
      <w:r w:rsidRPr="00E32031" w:rsidR="00D65B28">
        <w:rPr>
          <w:rFonts w:ascii="Corbel" w:hAnsi="Corbel" w:eastAsia="Times New Roman" w:cs="Calibri"/>
          <w:color w:val="000000" w:themeColor="text1"/>
          <w:sz w:val="23"/>
          <w:szCs w:val="23"/>
          <w:lang w:eastAsia="en-AU"/>
        </w:rPr>
        <w:t>acknowledge the Traditional Owners of the lands and waters on which Australians live, learn and work, and pay respects to their Elders past</w:t>
      </w:r>
      <w:r w:rsidRPr="00E32031" w:rsidR="00D735C1">
        <w:rPr>
          <w:rFonts w:ascii="Corbel" w:hAnsi="Corbel" w:eastAsia="Times New Roman" w:cs="Calibri"/>
          <w:color w:val="000000" w:themeColor="text1"/>
          <w:sz w:val="23"/>
          <w:szCs w:val="23"/>
          <w:lang w:eastAsia="en-AU"/>
        </w:rPr>
        <w:t xml:space="preserve"> and</w:t>
      </w:r>
      <w:r w:rsidRPr="00E32031" w:rsidR="00D65B28">
        <w:rPr>
          <w:rFonts w:ascii="Corbel" w:hAnsi="Corbel" w:eastAsia="Times New Roman" w:cs="Calibri"/>
          <w:color w:val="000000" w:themeColor="text1"/>
          <w:sz w:val="23"/>
          <w:szCs w:val="23"/>
          <w:lang w:eastAsia="en-AU"/>
        </w:rPr>
        <w:t xml:space="preserve"> present</w:t>
      </w:r>
      <w:r w:rsidRPr="00E32031" w:rsidR="00D735C1">
        <w:rPr>
          <w:rFonts w:ascii="Corbel" w:hAnsi="Corbel" w:eastAsia="Times New Roman" w:cs="Calibri"/>
          <w:color w:val="000000" w:themeColor="text1"/>
          <w:sz w:val="23"/>
          <w:szCs w:val="23"/>
          <w:lang w:eastAsia="en-AU"/>
        </w:rPr>
        <w:t>.</w:t>
      </w:r>
    </w:p>
    <w:p w:rsidRPr="00E32031" w:rsidR="00D65B28" w:rsidP="004C3675" w:rsidRDefault="00D65B28" w14:paraId="3891445D" w14:textId="53255E1A">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 xml:space="preserve">This </w:t>
      </w:r>
      <w:r w:rsidRPr="00E32031" w:rsidR="00326D19">
        <w:rPr>
          <w:rFonts w:ascii="Corbel" w:hAnsi="Corbel" w:eastAsia="Times New Roman" w:cs="Calibri"/>
          <w:color w:val="000000" w:themeColor="text1"/>
          <w:sz w:val="23"/>
          <w:szCs w:val="23"/>
          <w:lang w:eastAsia="en-AU"/>
        </w:rPr>
        <w:t>Bilateral</w:t>
      </w:r>
      <w:r w:rsidRPr="00E32031">
        <w:rPr>
          <w:rFonts w:ascii="Corbel" w:hAnsi="Corbel" w:eastAsia="Times New Roman" w:cs="Calibri"/>
          <w:color w:val="000000" w:themeColor="text1"/>
          <w:sz w:val="23"/>
          <w:szCs w:val="23"/>
          <w:lang w:eastAsia="en-AU"/>
        </w:rPr>
        <w:t xml:space="preserve"> </w:t>
      </w:r>
      <w:r w:rsidRPr="00E32031" w:rsidR="00124752">
        <w:rPr>
          <w:rFonts w:ascii="Corbel" w:hAnsi="Corbel" w:eastAsia="Times New Roman" w:cs="Calibri"/>
          <w:color w:val="000000" w:themeColor="text1"/>
          <w:sz w:val="23"/>
          <w:szCs w:val="23"/>
          <w:lang w:eastAsia="en-AU"/>
        </w:rPr>
        <w:t>Ag</w:t>
      </w:r>
      <w:r w:rsidRPr="00E32031">
        <w:rPr>
          <w:rFonts w:ascii="Corbel" w:hAnsi="Corbel" w:eastAsia="Times New Roman" w:cs="Calibri"/>
          <w:color w:val="000000" w:themeColor="text1"/>
          <w:sz w:val="23"/>
          <w:szCs w:val="23"/>
          <w:lang w:eastAsia="en-AU"/>
        </w:rPr>
        <w:t xml:space="preserve">reement satisfies the condition in paragraph 22(2)(b) of the </w:t>
      </w:r>
      <w:r w:rsidRPr="00E32031">
        <w:rPr>
          <w:rFonts w:ascii="Corbel" w:hAnsi="Corbel" w:eastAsia="Times New Roman" w:cs="Calibri"/>
          <w:i/>
          <w:iCs/>
          <w:color w:val="000000" w:themeColor="text1"/>
          <w:sz w:val="23"/>
          <w:szCs w:val="23"/>
          <w:lang w:eastAsia="en-AU"/>
        </w:rPr>
        <w:t xml:space="preserve">Australian Education Act 2013 </w:t>
      </w:r>
      <w:r w:rsidRPr="00E32031">
        <w:rPr>
          <w:rFonts w:ascii="Corbel" w:hAnsi="Corbel" w:eastAsia="Times New Roman" w:cs="Calibri"/>
          <w:color w:val="000000" w:themeColor="text1"/>
          <w:sz w:val="23"/>
          <w:szCs w:val="23"/>
          <w:lang w:eastAsia="en-AU"/>
        </w:rPr>
        <w:t xml:space="preserve">(the Act) requiring each </w:t>
      </w:r>
      <w:r w:rsidRPr="00E32031" w:rsidR="00A0738F">
        <w:rPr>
          <w:rFonts w:ascii="Corbel" w:hAnsi="Corbel" w:eastAsia="Times New Roman" w:cs="Calibri"/>
          <w:color w:val="000000" w:themeColor="text1"/>
          <w:sz w:val="23"/>
          <w:szCs w:val="23"/>
          <w:lang w:eastAsia="en-AU"/>
        </w:rPr>
        <w:t>s</w:t>
      </w:r>
      <w:r w:rsidRPr="00E32031">
        <w:rPr>
          <w:rFonts w:ascii="Corbel" w:hAnsi="Corbel" w:eastAsia="Times New Roman" w:cs="Calibri"/>
          <w:color w:val="000000" w:themeColor="text1"/>
          <w:sz w:val="23"/>
          <w:szCs w:val="23"/>
          <w:lang w:eastAsia="en-AU"/>
        </w:rPr>
        <w:t xml:space="preserve">tate and </w:t>
      </w:r>
      <w:r w:rsidRPr="00E32031" w:rsidR="00A0738F">
        <w:rPr>
          <w:rFonts w:ascii="Corbel" w:hAnsi="Corbel" w:eastAsia="Times New Roman" w:cs="Calibri"/>
          <w:color w:val="000000" w:themeColor="text1"/>
          <w:sz w:val="23"/>
          <w:szCs w:val="23"/>
          <w:lang w:eastAsia="en-AU"/>
        </w:rPr>
        <w:t>t</w:t>
      </w:r>
      <w:r w:rsidRPr="00E32031">
        <w:rPr>
          <w:rFonts w:ascii="Corbel" w:hAnsi="Corbel" w:eastAsia="Times New Roman" w:cs="Calibri"/>
          <w:color w:val="000000" w:themeColor="text1"/>
          <w:sz w:val="23"/>
          <w:szCs w:val="23"/>
          <w:lang w:eastAsia="en-AU"/>
        </w:rPr>
        <w:t xml:space="preserve">erritory to be party to an agreement with the Commonwealth relating to the implementation of school education reform. </w:t>
      </w:r>
    </w:p>
    <w:p w:rsidRPr="00E32031" w:rsidR="00D65B28" w:rsidP="00BB4693" w:rsidRDefault="00D65B28" w14:paraId="37F88604" w14:textId="1A888379">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 xml:space="preserve">Aboriginal and Torres Strait Islander cultures and knowledges are fundamental to shaping and improving education systems and outcomes for South Australia’s Aboriginal and Torres Strait Islander students. </w:t>
      </w:r>
      <w:r w:rsidRPr="00E32031" w:rsidR="003744B7">
        <w:rPr>
          <w:rFonts w:ascii="Corbel" w:hAnsi="Corbel" w:eastAsia="Times New Roman" w:cs="Calibri"/>
          <w:color w:val="000000" w:themeColor="text1"/>
          <w:sz w:val="23"/>
          <w:szCs w:val="23"/>
          <w:lang w:eastAsia="en-AU"/>
        </w:rPr>
        <w:t xml:space="preserve">South Australia and the Commonwealth commit to ensuring that the implementation of this Bilateral Agreement takes </w:t>
      </w:r>
      <w:r w:rsidRPr="00E32031" w:rsidR="00D67FF8">
        <w:rPr>
          <w:rFonts w:ascii="Corbel" w:hAnsi="Corbel" w:eastAsia="Times New Roman" w:cs="Calibri"/>
          <w:color w:val="000000" w:themeColor="text1"/>
          <w:sz w:val="23"/>
          <w:szCs w:val="23"/>
          <w:lang w:eastAsia="en-AU"/>
        </w:rPr>
        <w:t>this</w:t>
      </w:r>
      <w:r w:rsidRPr="00E32031" w:rsidR="003744B7">
        <w:rPr>
          <w:rFonts w:ascii="Corbel" w:hAnsi="Corbel" w:eastAsia="Times New Roman" w:cs="Calibri"/>
          <w:color w:val="000000" w:themeColor="text1"/>
          <w:sz w:val="23"/>
          <w:szCs w:val="23"/>
          <w:lang w:eastAsia="en-AU"/>
        </w:rPr>
        <w:t xml:space="preserve"> into account</w:t>
      </w:r>
      <w:r w:rsidRPr="00E32031" w:rsidR="00C74D05">
        <w:rPr>
          <w:rFonts w:ascii="Corbel" w:hAnsi="Corbel" w:eastAsia="Times New Roman" w:cs="Calibri"/>
          <w:color w:val="000000" w:themeColor="text1"/>
          <w:sz w:val="23"/>
          <w:szCs w:val="23"/>
          <w:lang w:eastAsia="en-AU"/>
        </w:rPr>
        <w:t xml:space="preserve"> </w:t>
      </w:r>
      <w:r w:rsidRPr="00E32031" w:rsidR="003744B7">
        <w:rPr>
          <w:rFonts w:ascii="Corbel" w:hAnsi="Corbel" w:eastAsia="Times New Roman" w:cs="Calibri"/>
          <w:color w:val="000000" w:themeColor="text1"/>
          <w:sz w:val="23"/>
          <w:szCs w:val="23"/>
          <w:lang w:eastAsia="en-AU"/>
        </w:rPr>
        <w:t>and is consistent with the intent of the priority reform areas outlined in the</w:t>
      </w:r>
      <w:r w:rsidRPr="00E32031" w:rsidR="003744B7">
        <w:rPr>
          <w:rFonts w:ascii="Corbel" w:hAnsi="Corbel" w:eastAsia="Times New Roman" w:cs="Calibri"/>
          <w:i/>
          <w:iCs/>
          <w:color w:val="000000" w:themeColor="text1"/>
          <w:sz w:val="23"/>
          <w:szCs w:val="23"/>
          <w:lang w:eastAsia="en-AU"/>
        </w:rPr>
        <w:t xml:space="preserve"> National Agreement on Closing the Gap</w:t>
      </w:r>
      <w:r w:rsidRPr="00E32031" w:rsidR="003744B7">
        <w:rPr>
          <w:rFonts w:ascii="Corbel" w:hAnsi="Corbel" w:eastAsia="Times New Roman" w:cs="Calibri"/>
          <w:color w:val="000000" w:themeColor="text1"/>
          <w:sz w:val="23"/>
          <w:szCs w:val="23"/>
          <w:lang w:eastAsia="en-AU"/>
        </w:rPr>
        <w:t xml:space="preserve">. </w:t>
      </w:r>
    </w:p>
    <w:p w:rsidRPr="00E32031" w:rsidR="00D65B28" w:rsidP="00BB4693" w:rsidRDefault="00D65B28" w14:paraId="543A2650" w14:textId="02286AB7">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South Australia and the Commonwealth acknowledge that Australia has a strong education system, but it can be better and fairer. To do that, governments and school systems</w:t>
      </w:r>
      <w:r w:rsidRPr="00E32031" w:rsidR="00D735C1">
        <w:rPr>
          <w:rFonts w:ascii="Corbel" w:hAnsi="Corbel" w:eastAsia="Times New Roman" w:cs="Calibri"/>
          <w:color w:val="000000" w:themeColor="text1"/>
          <w:sz w:val="23"/>
          <w:szCs w:val="23"/>
          <w:lang w:eastAsia="en-AU"/>
        </w:rPr>
        <w:t>, in partnership with families</w:t>
      </w:r>
      <w:r w:rsidRPr="00E32031" w:rsidR="00A7403A">
        <w:rPr>
          <w:rFonts w:ascii="Corbel" w:hAnsi="Corbel" w:eastAsia="Times New Roman" w:cs="Calibri"/>
          <w:color w:val="000000" w:themeColor="text1"/>
          <w:sz w:val="23"/>
          <w:szCs w:val="23"/>
          <w:lang w:eastAsia="en-AU"/>
        </w:rPr>
        <w:t xml:space="preserve"> and communities</w:t>
      </w:r>
      <w:r w:rsidRPr="00E32031" w:rsidR="00D735C1">
        <w:rPr>
          <w:rFonts w:ascii="Corbel" w:hAnsi="Corbel" w:eastAsia="Times New Roman" w:cs="Calibri"/>
          <w:color w:val="000000" w:themeColor="text1"/>
          <w:sz w:val="23"/>
          <w:szCs w:val="23"/>
          <w:lang w:eastAsia="en-AU"/>
        </w:rPr>
        <w:t>, will support</w:t>
      </w:r>
      <w:r w:rsidRPr="00E32031">
        <w:rPr>
          <w:rFonts w:ascii="Corbel" w:hAnsi="Corbel" w:eastAsia="Times New Roman" w:cs="Calibri"/>
          <w:color w:val="000000" w:themeColor="text1"/>
          <w:sz w:val="23"/>
          <w:szCs w:val="23"/>
          <w:lang w:eastAsia="en-AU"/>
        </w:rPr>
        <w:t xml:space="preserve"> every student to succeed</w:t>
      </w:r>
      <w:r w:rsidRPr="00E32031" w:rsidR="00E22AEC">
        <w:rPr>
          <w:rFonts w:ascii="Corbel" w:hAnsi="Corbel" w:eastAsia="Times New Roman" w:cs="Calibri"/>
          <w:color w:val="000000" w:themeColor="text1"/>
          <w:sz w:val="23"/>
          <w:szCs w:val="23"/>
          <w:lang w:eastAsia="en-AU"/>
        </w:rPr>
        <w:t xml:space="preserve"> </w:t>
      </w:r>
      <w:r w:rsidRPr="00E32031">
        <w:rPr>
          <w:rFonts w:ascii="Corbel" w:hAnsi="Corbel" w:eastAsia="Times New Roman" w:cs="Calibri"/>
          <w:color w:val="000000" w:themeColor="text1"/>
          <w:sz w:val="23"/>
          <w:szCs w:val="23"/>
          <w:lang w:eastAsia="en-AU"/>
        </w:rPr>
        <w:t xml:space="preserve">so that </w:t>
      </w:r>
      <w:r w:rsidRPr="00E32031" w:rsidR="00D735C1">
        <w:rPr>
          <w:rFonts w:ascii="Corbel" w:hAnsi="Corbel" w:eastAsia="Times New Roman" w:cs="Calibri"/>
          <w:color w:val="000000" w:themeColor="text1"/>
          <w:sz w:val="23"/>
          <w:szCs w:val="23"/>
          <w:lang w:eastAsia="en-AU"/>
        </w:rPr>
        <w:t>all students have the knowledge, skills and capabilities they need to become fulfilled individuals, active</w:t>
      </w:r>
      <w:r w:rsidRPr="00E32031" w:rsidR="00932684">
        <w:rPr>
          <w:rFonts w:ascii="Corbel" w:hAnsi="Corbel" w:eastAsia="Times New Roman" w:cs="Calibri"/>
          <w:color w:val="000000" w:themeColor="text1"/>
          <w:sz w:val="23"/>
          <w:szCs w:val="23"/>
          <w:lang w:eastAsia="en-AU"/>
        </w:rPr>
        <w:t xml:space="preserve"> and</w:t>
      </w:r>
      <w:r w:rsidRPr="00E32031" w:rsidR="00D735C1">
        <w:rPr>
          <w:rFonts w:ascii="Corbel" w:hAnsi="Corbel" w:eastAsia="Times New Roman" w:cs="Calibri"/>
          <w:color w:val="000000" w:themeColor="text1"/>
          <w:sz w:val="23"/>
          <w:szCs w:val="23"/>
          <w:lang w:eastAsia="en-AU"/>
        </w:rPr>
        <w:t xml:space="preserve"> compassionate citizens and lifelong learners.</w:t>
      </w:r>
    </w:p>
    <w:p w:rsidRPr="00E32031" w:rsidR="00D65B28" w:rsidP="00BB4693" w:rsidRDefault="00D65B28" w14:paraId="55DCA341" w14:textId="03DAC9EB">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South Australia and the Commonwealth reaffirm their commitment to the vision for</w:t>
      </w:r>
      <w:r w:rsidRPr="00E32031" w:rsidR="00906D60">
        <w:rPr>
          <w:rFonts w:ascii="Corbel" w:hAnsi="Corbel" w:eastAsia="Times New Roman" w:cs="Calibri"/>
          <w:color w:val="000000" w:themeColor="text1"/>
          <w:sz w:val="23"/>
          <w:szCs w:val="23"/>
          <w:lang w:eastAsia="en-AU"/>
        </w:rPr>
        <w:t xml:space="preserve"> A</w:t>
      </w:r>
      <w:r w:rsidRPr="00E32031">
        <w:rPr>
          <w:rFonts w:ascii="Corbel" w:hAnsi="Corbel" w:eastAsia="Times New Roman" w:cs="Calibri"/>
          <w:color w:val="000000" w:themeColor="text1"/>
          <w:sz w:val="23"/>
          <w:szCs w:val="23"/>
          <w:lang w:eastAsia="en-AU"/>
        </w:rPr>
        <w:t xml:space="preserve">ustralian schooling outlined in the </w:t>
      </w:r>
      <w:r w:rsidRPr="00E32031">
        <w:rPr>
          <w:rFonts w:ascii="Corbel" w:hAnsi="Corbel" w:eastAsia="Times New Roman" w:cs="Calibri"/>
          <w:i/>
          <w:iCs/>
          <w:color w:val="000000" w:themeColor="text1"/>
          <w:sz w:val="23"/>
          <w:szCs w:val="23"/>
          <w:lang w:eastAsia="en-AU"/>
        </w:rPr>
        <w:t>Alice Springs (</w:t>
      </w:r>
      <w:proofErr w:type="spellStart"/>
      <w:r w:rsidRPr="00E32031">
        <w:rPr>
          <w:rFonts w:ascii="Corbel" w:hAnsi="Corbel" w:eastAsia="Times New Roman" w:cs="Calibri"/>
          <w:i/>
          <w:iCs/>
          <w:color w:val="000000" w:themeColor="text1"/>
          <w:sz w:val="23"/>
          <w:szCs w:val="23"/>
          <w:lang w:eastAsia="en-AU"/>
        </w:rPr>
        <w:t>Mparntwe</w:t>
      </w:r>
      <w:proofErr w:type="spellEnd"/>
      <w:r w:rsidRPr="00E32031">
        <w:rPr>
          <w:rFonts w:ascii="Corbel" w:hAnsi="Corbel" w:eastAsia="Times New Roman" w:cs="Calibri"/>
          <w:i/>
          <w:iCs/>
          <w:color w:val="000000" w:themeColor="text1"/>
          <w:sz w:val="23"/>
          <w:szCs w:val="23"/>
          <w:lang w:eastAsia="en-AU"/>
        </w:rPr>
        <w:t>) Education Declaration</w:t>
      </w:r>
      <w:r w:rsidRPr="00E32031">
        <w:rPr>
          <w:rFonts w:ascii="Corbel" w:hAnsi="Corbel" w:eastAsia="Times New Roman" w:cs="Calibri"/>
          <w:color w:val="000000" w:themeColor="text1"/>
          <w:sz w:val="23"/>
          <w:szCs w:val="23"/>
          <w:lang w:eastAsia="en-AU"/>
        </w:rPr>
        <w:t xml:space="preserve"> for a world class education system that encourages and supports every student to be the very best they can be, no matter where they live or what kind of learning challenges they may face. </w:t>
      </w:r>
    </w:p>
    <w:p w:rsidRPr="00E32031" w:rsidR="00D65B28" w:rsidP="00791C74" w:rsidRDefault="00D65B28" w14:paraId="371C77A7" w14:textId="5A4F78B2">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 xml:space="preserve">The </w:t>
      </w:r>
      <w:r w:rsidRPr="00E32031" w:rsidR="00412702">
        <w:rPr>
          <w:rFonts w:ascii="Corbel" w:hAnsi="Corbel" w:eastAsia="Times New Roman" w:cs="Calibri"/>
          <w:i/>
          <w:iCs/>
          <w:color w:val="000000" w:themeColor="text1"/>
          <w:sz w:val="23"/>
          <w:szCs w:val="23"/>
          <w:lang w:eastAsia="en-AU"/>
        </w:rPr>
        <w:t>Better and Fairer Schools Agreement – Full and Fair Funding 2025-2034</w:t>
      </w:r>
      <w:r w:rsidRPr="00E32031" w:rsidR="00412702">
        <w:rPr>
          <w:rFonts w:ascii="Corbel" w:hAnsi="Corbel" w:eastAsia="Times New Roman" w:cs="Calibri"/>
          <w:color w:val="000000" w:themeColor="text1"/>
          <w:sz w:val="23"/>
          <w:szCs w:val="23"/>
          <w:lang w:eastAsia="en-AU"/>
        </w:rPr>
        <w:t xml:space="preserve"> (</w:t>
      </w:r>
      <w:r w:rsidRPr="00E32031">
        <w:rPr>
          <w:rFonts w:ascii="Corbel" w:hAnsi="Corbel" w:eastAsia="Times New Roman" w:cs="Calibri"/>
          <w:color w:val="000000" w:themeColor="text1"/>
          <w:sz w:val="23"/>
          <w:szCs w:val="23"/>
          <w:lang w:eastAsia="en-AU"/>
        </w:rPr>
        <w:t>Heads of Agreement</w:t>
      </w:r>
      <w:r w:rsidRPr="00E32031" w:rsidR="00412702">
        <w:rPr>
          <w:rFonts w:ascii="Corbel" w:hAnsi="Corbel" w:eastAsia="Times New Roman" w:cs="Calibri"/>
          <w:color w:val="000000" w:themeColor="text1"/>
          <w:sz w:val="23"/>
          <w:szCs w:val="23"/>
          <w:lang w:eastAsia="en-AU"/>
        </w:rPr>
        <w:t>)</w:t>
      </w:r>
      <w:r w:rsidRPr="00E32031">
        <w:rPr>
          <w:rFonts w:ascii="Corbel" w:hAnsi="Corbel" w:eastAsia="Times New Roman" w:cs="Calibri"/>
          <w:color w:val="000000" w:themeColor="text1"/>
          <w:sz w:val="23"/>
          <w:szCs w:val="23"/>
          <w:lang w:eastAsia="en-AU"/>
        </w:rPr>
        <w:t xml:space="preserve"> sets out the shared intention of the Parties to </w:t>
      </w:r>
      <w:r w:rsidRPr="00E32031" w:rsidR="00D65DE4">
        <w:rPr>
          <w:rFonts w:ascii="Corbel" w:hAnsi="Corbel" w:eastAsia="Times New Roman" w:cs="Calibri"/>
          <w:color w:val="000000" w:themeColor="text1"/>
          <w:sz w:val="23"/>
          <w:szCs w:val="23"/>
          <w:lang w:eastAsia="en-AU"/>
        </w:rPr>
        <w:t xml:space="preserve">the Heads of Agreement to </w:t>
      </w:r>
      <w:r w:rsidRPr="00E32031">
        <w:rPr>
          <w:rFonts w:ascii="Corbel" w:hAnsi="Corbel" w:eastAsia="Times New Roman" w:cs="Calibri"/>
          <w:color w:val="000000" w:themeColor="text1"/>
          <w:sz w:val="23"/>
          <w:szCs w:val="23"/>
          <w:lang w:eastAsia="en-AU"/>
        </w:rPr>
        <w:t>work in partnership to improve education outcomes for all Australian students and build on the capability and capacity of the education workforce. This Bilateral Agreement outlines the actions and activities that South Australia will undertake to achieve these shared objectives.</w:t>
      </w:r>
    </w:p>
    <w:p w:rsidRPr="00E32031" w:rsidR="00D65B28" w:rsidP="1AD751AF" w:rsidRDefault="00D65B28" w14:paraId="5A2707A6" w14:textId="7E836B0D">
      <w:pPr>
        <w:pStyle w:val="ListParagraph"/>
        <w:numPr>
          <w:ilvl w:val="0"/>
          <w:numId w:val="1"/>
        </w:numPr>
        <w:tabs>
          <w:tab w:val="left" w:pos="426"/>
        </w:tabs>
        <w:spacing w:after="240" w:line="260" w:lineRule="exact"/>
        <w:ind w:left="425" w:hanging="425"/>
        <w:jc w:val="both"/>
        <w:rPr>
          <w:rFonts w:ascii="Corbel" w:hAnsi="Corbel" w:eastAsia="Corbel" w:cs="Corbel"/>
          <w:color w:val="000000"/>
          <w:sz w:val="23"/>
          <w:szCs w:val="23"/>
        </w:rPr>
      </w:pPr>
      <w:r w:rsidRPr="00E32031">
        <w:rPr>
          <w:rFonts w:ascii="Corbel" w:hAnsi="Corbel" w:eastAsia="Times New Roman" w:cs="Calibri"/>
          <w:color w:val="000000" w:themeColor="text1"/>
          <w:sz w:val="23"/>
          <w:szCs w:val="23"/>
          <w:lang w:eastAsia="en-AU"/>
        </w:rPr>
        <w:t xml:space="preserve">This Bilateral Agreement between South Australia and the Commonwealth will commence on </w:t>
      </w:r>
      <w:r w:rsidRPr="00E32031" w:rsidR="0060436F">
        <w:rPr>
          <w:rFonts w:ascii="Corbel" w:hAnsi="Corbel" w:eastAsia="Times New Roman" w:cs="Calibri"/>
          <w:color w:val="000000" w:themeColor="text1"/>
          <w:sz w:val="23"/>
          <w:szCs w:val="23"/>
          <w:lang w:eastAsia="en-AU"/>
        </w:rPr>
        <w:t>sign</w:t>
      </w:r>
      <w:r w:rsidRPr="00E32031" w:rsidR="00953634">
        <w:rPr>
          <w:rFonts w:ascii="Corbel" w:hAnsi="Corbel" w:eastAsia="Times New Roman" w:cs="Calibri"/>
          <w:color w:val="000000" w:themeColor="text1"/>
          <w:sz w:val="23"/>
          <w:szCs w:val="23"/>
          <w:lang w:eastAsia="en-AU"/>
        </w:rPr>
        <w:t>ature</w:t>
      </w:r>
      <w:r w:rsidRPr="00E32031" w:rsidR="00CE492D">
        <w:rPr>
          <w:rFonts w:ascii="Corbel" w:hAnsi="Corbel" w:eastAsia="Times New Roman" w:cs="Calibri"/>
          <w:color w:val="000000" w:themeColor="text1"/>
          <w:sz w:val="23"/>
          <w:szCs w:val="23"/>
          <w:lang w:eastAsia="en-AU"/>
        </w:rPr>
        <w:t>,</w:t>
      </w:r>
      <w:r w:rsidRPr="00E32031" w:rsidR="00BD2F79">
        <w:rPr>
          <w:rFonts w:ascii="Corbel" w:hAnsi="Corbel" w:eastAsia="Times New Roman" w:cs="Calibri"/>
          <w:color w:val="000000" w:themeColor="text1"/>
          <w:sz w:val="23"/>
          <w:szCs w:val="23"/>
          <w:lang w:eastAsia="en-AU"/>
        </w:rPr>
        <w:t xml:space="preserve"> </w:t>
      </w:r>
      <w:r w:rsidRPr="00E32031" w:rsidR="006A0996">
        <w:rPr>
          <w:rFonts w:ascii="Corbel" w:hAnsi="Corbel" w:eastAsia="Times New Roman" w:cs="Calibri"/>
          <w:color w:val="000000" w:themeColor="text1"/>
          <w:sz w:val="23"/>
          <w:szCs w:val="23"/>
          <w:lang w:eastAsia="en-AU"/>
        </w:rPr>
        <w:t>with ret</w:t>
      </w:r>
      <w:r w:rsidRPr="00E32031" w:rsidR="009F6424">
        <w:rPr>
          <w:rFonts w:ascii="Corbel" w:hAnsi="Corbel" w:eastAsia="Times New Roman" w:cs="Calibri"/>
          <w:color w:val="000000" w:themeColor="text1"/>
          <w:sz w:val="23"/>
          <w:szCs w:val="23"/>
          <w:lang w:eastAsia="en-AU"/>
        </w:rPr>
        <w:t xml:space="preserve">rospective effect from 1 January 2025 </w:t>
      </w:r>
      <w:r w:rsidRPr="00E32031">
        <w:rPr>
          <w:rFonts w:ascii="Corbel" w:hAnsi="Corbel" w:eastAsia="Times New Roman" w:cs="Calibri"/>
          <w:color w:val="000000" w:themeColor="text1"/>
          <w:sz w:val="23"/>
          <w:szCs w:val="23"/>
          <w:lang w:eastAsia="en-AU"/>
        </w:rPr>
        <w:t xml:space="preserve">and </w:t>
      </w:r>
      <w:r w:rsidRPr="00E32031" w:rsidR="009F6424">
        <w:rPr>
          <w:rFonts w:ascii="Corbel" w:hAnsi="Corbel" w:eastAsia="Times New Roman" w:cs="Calibri"/>
          <w:color w:val="000000" w:themeColor="text1"/>
          <w:sz w:val="23"/>
          <w:szCs w:val="23"/>
          <w:lang w:eastAsia="en-AU"/>
        </w:rPr>
        <w:t xml:space="preserve">will </w:t>
      </w:r>
      <w:r w:rsidRPr="00E32031">
        <w:rPr>
          <w:rFonts w:ascii="Corbel" w:hAnsi="Corbel" w:eastAsia="Times New Roman" w:cs="Calibri"/>
          <w:color w:val="000000" w:themeColor="text1"/>
          <w:sz w:val="23"/>
          <w:szCs w:val="23"/>
          <w:lang w:eastAsia="en-AU"/>
        </w:rPr>
        <w:t xml:space="preserve">expire on 31 December </w:t>
      </w:r>
      <w:r w:rsidRPr="00E32031" w:rsidR="00BC3730">
        <w:rPr>
          <w:rFonts w:ascii="Corbel" w:hAnsi="Corbel" w:eastAsia="Times New Roman" w:cs="Calibri"/>
          <w:color w:val="000000" w:themeColor="text1"/>
          <w:sz w:val="23"/>
          <w:szCs w:val="23"/>
          <w:lang w:eastAsia="en-AU"/>
        </w:rPr>
        <w:t>2034</w:t>
      </w:r>
      <w:r w:rsidRPr="00E32031" w:rsidR="00421DE4">
        <w:rPr>
          <w:rFonts w:ascii="Corbel" w:hAnsi="Corbel" w:eastAsia="Times New Roman" w:cs="Calibri"/>
          <w:color w:val="000000" w:themeColor="text1"/>
          <w:sz w:val="23"/>
          <w:szCs w:val="23"/>
          <w:lang w:eastAsia="en-AU"/>
        </w:rPr>
        <w:t>,</w:t>
      </w:r>
      <w:r w:rsidRPr="00E32031" w:rsidR="00BC3730">
        <w:rPr>
          <w:rFonts w:ascii="Corbel" w:hAnsi="Corbel" w:eastAsia="Times New Roman" w:cs="Calibri"/>
          <w:color w:val="000000" w:themeColor="text1"/>
          <w:sz w:val="23"/>
          <w:szCs w:val="23"/>
          <w:lang w:eastAsia="en-AU"/>
        </w:rPr>
        <w:t xml:space="preserve"> </w:t>
      </w:r>
      <w:r w:rsidRPr="00E32031">
        <w:rPr>
          <w:rFonts w:ascii="Corbel" w:hAnsi="Corbel" w:eastAsia="Times New Roman" w:cs="Calibri"/>
          <w:color w:val="000000" w:themeColor="text1"/>
          <w:sz w:val="23"/>
          <w:szCs w:val="23"/>
          <w:lang w:eastAsia="en-AU"/>
        </w:rPr>
        <w:t xml:space="preserve">unless </w:t>
      </w:r>
      <w:r w:rsidRPr="00E32031" w:rsidR="001A5113">
        <w:rPr>
          <w:rFonts w:ascii="Corbel" w:hAnsi="Corbel" w:eastAsia="Times New Roman" w:cs="Calibri"/>
          <w:color w:val="000000" w:themeColor="text1"/>
          <w:sz w:val="23"/>
          <w:szCs w:val="23"/>
          <w:lang w:eastAsia="en-AU"/>
        </w:rPr>
        <w:t xml:space="preserve">otherwise </w:t>
      </w:r>
      <w:r w:rsidRPr="00E32031">
        <w:rPr>
          <w:rFonts w:ascii="Corbel" w:hAnsi="Corbel" w:eastAsia="Times New Roman" w:cs="Calibri"/>
          <w:color w:val="000000" w:themeColor="text1"/>
          <w:sz w:val="23"/>
          <w:szCs w:val="23"/>
          <w:lang w:eastAsia="en-AU"/>
        </w:rPr>
        <w:t>agreed</w:t>
      </w:r>
      <w:r w:rsidRPr="00E32031" w:rsidR="007E1BB5">
        <w:rPr>
          <w:rFonts w:ascii="Corbel" w:hAnsi="Corbel" w:eastAsia="Times New Roman" w:cs="Calibri"/>
          <w:color w:val="000000" w:themeColor="text1"/>
          <w:sz w:val="23"/>
          <w:szCs w:val="23"/>
          <w:lang w:eastAsia="en-AU"/>
        </w:rPr>
        <w:t xml:space="preserve"> in accordance with clause 28 of the Heads of Agreement</w:t>
      </w:r>
      <w:r w:rsidRPr="00E32031">
        <w:rPr>
          <w:rFonts w:ascii="Corbel" w:hAnsi="Corbel" w:eastAsia="Times New Roman" w:cs="Calibri"/>
          <w:color w:val="000000" w:themeColor="text1"/>
          <w:sz w:val="23"/>
          <w:szCs w:val="23"/>
          <w:lang w:eastAsia="en-AU"/>
        </w:rPr>
        <w:t>.</w:t>
      </w:r>
      <w:r w:rsidRPr="00E32031" w:rsidR="00C30799">
        <w:rPr>
          <w:rFonts w:ascii="Corbel" w:hAnsi="Corbel" w:eastAsia="Times New Roman" w:cs="Calibri"/>
          <w:color w:val="000000" w:themeColor="text1"/>
          <w:sz w:val="23"/>
          <w:szCs w:val="23"/>
          <w:lang w:eastAsia="en-AU"/>
        </w:rPr>
        <w:t xml:space="preserve"> </w:t>
      </w:r>
      <w:r w:rsidRPr="00E32031">
        <w:rPr>
          <w:rFonts w:ascii="Corbel" w:hAnsi="Corbel" w:eastAsia="Times New Roman" w:cs="Calibri"/>
          <w:color w:val="000000" w:themeColor="text1"/>
          <w:sz w:val="23"/>
          <w:szCs w:val="23"/>
          <w:lang w:eastAsia="en-AU"/>
        </w:rPr>
        <w:t xml:space="preserve"> </w:t>
      </w:r>
      <w:r w:rsidRPr="00E32031" w:rsidR="62632DCB">
        <w:rPr>
          <w:rFonts w:ascii="Corbel" w:hAnsi="Corbel" w:eastAsia="Corbel" w:cs="Corbel"/>
          <w:color w:val="000000" w:themeColor="text1"/>
          <w:sz w:val="23"/>
          <w:szCs w:val="23"/>
        </w:rPr>
        <w:t xml:space="preserve">This Bilateral Agreement is part of the broader replacement of the </w:t>
      </w:r>
      <w:r w:rsidRPr="00E32031" w:rsidR="62632DCB">
        <w:rPr>
          <w:rFonts w:ascii="Corbel" w:hAnsi="Corbel" w:eastAsia="Corbel" w:cs="Corbel"/>
          <w:i/>
          <w:color w:val="000000" w:themeColor="text1"/>
          <w:sz w:val="23"/>
          <w:szCs w:val="23"/>
        </w:rPr>
        <w:t>Interim School Funding Agreement 2025</w:t>
      </w:r>
      <w:r w:rsidRPr="00E32031" w:rsidR="62632DCB">
        <w:rPr>
          <w:rFonts w:ascii="Corbel" w:hAnsi="Corbel" w:eastAsia="Corbel" w:cs="Corbel"/>
          <w:color w:val="000000" w:themeColor="text1"/>
          <w:sz w:val="23"/>
          <w:szCs w:val="23"/>
        </w:rPr>
        <w:t xml:space="preserve">, including Schedule D Appendix </w:t>
      </w:r>
      <w:r w:rsidRPr="00E32031" w:rsidR="009C527C">
        <w:rPr>
          <w:rFonts w:ascii="Corbel" w:hAnsi="Corbel" w:eastAsia="Corbel" w:cs="Corbel"/>
          <w:color w:val="000000" w:themeColor="text1"/>
          <w:sz w:val="23"/>
          <w:szCs w:val="23"/>
        </w:rPr>
        <w:t>3</w:t>
      </w:r>
      <w:r w:rsidRPr="00E32031" w:rsidR="62632DCB">
        <w:rPr>
          <w:rFonts w:ascii="Corbel" w:hAnsi="Corbel" w:eastAsia="Corbel" w:cs="Corbel"/>
          <w:color w:val="000000" w:themeColor="text1"/>
          <w:sz w:val="23"/>
          <w:szCs w:val="23"/>
        </w:rPr>
        <w:t xml:space="preserve"> (Interim Bilateral Agreement 2025).</w:t>
      </w:r>
    </w:p>
    <w:p w:rsidRPr="00E32031" w:rsidR="001708DF" w:rsidP="008626B5" w:rsidRDefault="001708DF" w14:paraId="41B96371" w14:textId="77777777">
      <w:pPr>
        <w:pStyle w:val="ListParagraph"/>
        <w:tabs>
          <w:tab w:val="left" w:pos="426"/>
        </w:tabs>
        <w:spacing w:after="240" w:line="260" w:lineRule="exact"/>
        <w:ind w:left="425"/>
        <w:jc w:val="both"/>
        <w:rPr>
          <w:rFonts w:ascii="Corbel" w:hAnsi="Corbel" w:eastAsia="Corbel" w:cs="Corbel"/>
          <w:color w:val="000000"/>
          <w:sz w:val="23"/>
          <w:szCs w:val="23"/>
        </w:rPr>
      </w:pPr>
    </w:p>
    <w:p w:rsidRPr="00E32031" w:rsidR="00285042" w:rsidP="00202B53" w:rsidRDefault="00285042" w14:paraId="34B3DEAF" w14:textId="639292F8">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 xml:space="preserve">Following the progress review under clause 35 of the Heads of Agreement, </w:t>
      </w:r>
      <w:r w:rsidRPr="00E32031" w:rsidR="00F53AD8">
        <w:rPr>
          <w:rFonts w:ascii="Corbel" w:hAnsi="Corbel" w:eastAsia="Times New Roman" w:cs="Calibri"/>
          <w:color w:val="000000"/>
          <w:sz w:val="23"/>
          <w:szCs w:val="23"/>
          <w:lang w:eastAsia="en-AU"/>
        </w:rPr>
        <w:t>South Australia and the</w:t>
      </w:r>
      <w:r w:rsidRPr="00E32031">
        <w:rPr>
          <w:rFonts w:ascii="Corbel" w:hAnsi="Corbel" w:eastAsia="Times New Roman" w:cs="Calibri"/>
          <w:color w:val="000000"/>
          <w:sz w:val="23"/>
          <w:szCs w:val="23"/>
          <w:lang w:eastAsia="en-AU"/>
        </w:rPr>
        <w:t xml:space="preserve"> Commonwealth may propose amendments to this Bilateral Agreement </w:t>
      </w:r>
      <w:r w:rsidRPr="00E32031" w:rsidR="001B2285">
        <w:rPr>
          <w:rFonts w:ascii="Corbel" w:hAnsi="Corbel" w:eastAsia="Times New Roman" w:cs="Calibri"/>
          <w:color w:val="000000"/>
          <w:sz w:val="23"/>
          <w:szCs w:val="23"/>
          <w:lang w:eastAsia="en-AU"/>
        </w:rPr>
        <w:t xml:space="preserve">as per </w:t>
      </w:r>
      <w:r w:rsidRPr="00E32031" w:rsidR="00F04894">
        <w:rPr>
          <w:rFonts w:ascii="Corbel" w:hAnsi="Corbel" w:eastAsia="Times New Roman" w:cs="Calibri"/>
          <w:color w:val="000000"/>
          <w:sz w:val="23"/>
          <w:szCs w:val="23"/>
          <w:lang w:eastAsia="en-AU"/>
        </w:rPr>
        <w:t>c</w:t>
      </w:r>
      <w:r w:rsidRPr="00E32031" w:rsidR="001B2285">
        <w:rPr>
          <w:rFonts w:ascii="Corbel" w:hAnsi="Corbel" w:eastAsia="Times New Roman" w:cs="Calibri"/>
          <w:color w:val="000000"/>
          <w:sz w:val="23"/>
          <w:szCs w:val="23"/>
          <w:lang w:eastAsia="en-AU"/>
        </w:rPr>
        <w:t xml:space="preserve">lause 28 of the Heads of Agreement. Any proposed amendments will pertain to additional </w:t>
      </w:r>
      <w:r w:rsidRPr="00E32031">
        <w:rPr>
          <w:rFonts w:ascii="Corbel" w:hAnsi="Corbel" w:eastAsia="Times New Roman" w:cs="Calibri"/>
          <w:color w:val="000000"/>
          <w:sz w:val="23"/>
          <w:szCs w:val="23"/>
          <w:lang w:eastAsia="en-AU"/>
        </w:rPr>
        <w:t>reform efforts</w:t>
      </w:r>
      <w:r w:rsidRPr="00E32031" w:rsidR="00B66268">
        <w:rPr>
          <w:rFonts w:ascii="Corbel" w:hAnsi="Corbel" w:eastAsia="Times New Roman" w:cs="Calibri"/>
          <w:color w:val="000000"/>
          <w:sz w:val="23"/>
          <w:szCs w:val="23"/>
          <w:lang w:eastAsia="en-AU"/>
        </w:rPr>
        <w:t xml:space="preserve"> under part 3 of this Bilateral Agreement</w:t>
      </w:r>
      <w:r w:rsidRPr="00E32031" w:rsidR="00084424">
        <w:rPr>
          <w:rFonts w:ascii="Corbel" w:hAnsi="Corbel" w:eastAsia="Times New Roman" w:cs="Calibri"/>
          <w:color w:val="000000"/>
          <w:sz w:val="23"/>
          <w:szCs w:val="23"/>
          <w:lang w:eastAsia="en-AU"/>
        </w:rPr>
        <w:t>, from 2030 onward, explicitly excluding changes to the funding shares outlined in Part 2</w:t>
      </w:r>
      <w:r w:rsidRPr="00E32031" w:rsidR="00D629F6">
        <w:rPr>
          <w:rFonts w:ascii="Corbel" w:hAnsi="Corbel" w:eastAsia="Times New Roman" w:cs="Calibri"/>
          <w:color w:val="000000"/>
          <w:sz w:val="23"/>
          <w:szCs w:val="23"/>
          <w:lang w:eastAsia="en-AU"/>
        </w:rPr>
        <w:t xml:space="preserve"> </w:t>
      </w:r>
      <w:r w:rsidRPr="00E32031" w:rsidR="00084424">
        <w:rPr>
          <w:rFonts w:ascii="Corbel" w:hAnsi="Corbel" w:eastAsia="Times New Roman" w:cs="Calibri"/>
          <w:color w:val="000000"/>
          <w:sz w:val="23"/>
          <w:szCs w:val="23"/>
          <w:lang w:eastAsia="en-AU"/>
        </w:rPr>
        <w:t>-</w:t>
      </w:r>
      <w:r w:rsidRPr="00E32031" w:rsidR="00D629F6">
        <w:rPr>
          <w:rFonts w:ascii="Corbel" w:hAnsi="Corbel" w:eastAsia="Times New Roman" w:cs="Calibri"/>
          <w:color w:val="000000"/>
          <w:sz w:val="23"/>
          <w:szCs w:val="23"/>
          <w:lang w:eastAsia="en-AU"/>
        </w:rPr>
        <w:t xml:space="preserve"> </w:t>
      </w:r>
      <w:r w:rsidRPr="00E32031" w:rsidR="00084424">
        <w:rPr>
          <w:rFonts w:ascii="Corbel" w:hAnsi="Corbel" w:eastAsia="Times New Roman" w:cs="Calibri"/>
          <w:color w:val="000000"/>
          <w:sz w:val="23"/>
          <w:szCs w:val="23"/>
          <w:lang w:eastAsia="en-AU"/>
        </w:rPr>
        <w:t>Funding</w:t>
      </w:r>
      <w:r w:rsidRPr="00E32031" w:rsidR="00B869FB">
        <w:rPr>
          <w:rFonts w:ascii="Corbel" w:hAnsi="Corbel" w:eastAsia="Times New Roman" w:cs="Calibri"/>
          <w:color w:val="000000"/>
          <w:sz w:val="23"/>
          <w:szCs w:val="23"/>
          <w:lang w:eastAsia="en-AU"/>
        </w:rPr>
        <w:t xml:space="preserve">. All proposed </w:t>
      </w:r>
      <w:r w:rsidRPr="00E32031" w:rsidR="00B869FB">
        <w:rPr>
          <w:rFonts w:ascii="Corbel" w:hAnsi="Corbel" w:eastAsia="Times New Roman" w:cs="Calibri"/>
          <w:color w:val="000000"/>
          <w:sz w:val="23"/>
          <w:szCs w:val="23"/>
          <w:lang w:eastAsia="en-AU"/>
        </w:rPr>
        <w:lastRenderedPageBreak/>
        <w:t>amendments must be mutually agreed upon to ensure the continuity of th</w:t>
      </w:r>
      <w:r w:rsidRPr="00E32031" w:rsidR="008B6089">
        <w:rPr>
          <w:rFonts w:ascii="Corbel" w:hAnsi="Corbel" w:eastAsia="Times New Roman" w:cs="Calibri"/>
          <w:color w:val="000000"/>
          <w:sz w:val="23"/>
          <w:szCs w:val="23"/>
          <w:lang w:eastAsia="en-AU"/>
        </w:rPr>
        <w:t>is</w:t>
      </w:r>
      <w:r w:rsidRPr="00E32031" w:rsidR="00B869FB">
        <w:rPr>
          <w:rFonts w:ascii="Corbel" w:hAnsi="Corbel" w:eastAsia="Times New Roman" w:cs="Calibri"/>
          <w:color w:val="000000"/>
          <w:sz w:val="23"/>
          <w:szCs w:val="23"/>
          <w:lang w:eastAsia="en-AU"/>
        </w:rPr>
        <w:t xml:space="preserve"> Bilateral Agreement</w:t>
      </w:r>
      <w:r w:rsidRPr="00E32031" w:rsidR="002B3D83">
        <w:rPr>
          <w:rFonts w:ascii="Corbel" w:hAnsi="Corbel" w:eastAsia="Times New Roman" w:cs="Calibri"/>
          <w:color w:val="000000"/>
          <w:sz w:val="23"/>
          <w:szCs w:val="23"/>
          <w:lang w:eastAsia="en-AU"/>
        </w:rPr>
        <w:t xml:space="preserve"> and its associated funding arrangements.</w:t>
      </w:r>
      <w:r w:rsidRPr="00E32031">
        <w:rPr>
          <w:rFonts w:ascii="Corbel" w:hAnsi="Corbel" w:eastAsia="Times New Roman" w:cs="Calibri"/>
          <w:color w:val="000000"/>
          <w:sz w:val="23"/>
          <w:szCs w:val="23"/>
          <w:lang w:eastAsia="en-AU"/>
        </w:rPr>
        <w:t xml:space="preserve"> </w:t>
      </w:r>
    </w:p>
    <w:p w:rsidRPr="00E32031" w:rsidR="00711911" w:rsidP="00196006" w:rsidRDefault="004272E6" w14:paraId="242704E2" w14:textId="091D1F8C">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themeColor="text1"/>
          <w:sz w:val="23"/>
          <w:szCs w:val="23"/>
          <w:lang w:eastAsia="en-AU"/>
        </w:rPr>
      </w:pPr>
      <w:r w:rsidRPr="00E32031">
        <w:rPr>
          <w:rFonts w:ascii="Corbel" w:hAnsi="Corbel" w:eastAsia="Times New Roman" w:cs="Calibri"/>
          <w:color w:val="000000" w:themeColor="text1"/>
          <w:sz w:val="23"/>
          <w:szCs w:val="23"/>
          <w:lang w:eastAsia="en-AU"/>
        </w:rPr>
        <w:t xml:space="preserve">Clause 25 of the Heads of Agreement indicates that, following the expiry of this Bilateral Agreement, a new bilateral agreement will commence from 1 January 2035 </w:t>
      </w:r>
      <w:r w:rsidRPr="00E32031" w:rsidR="00711911">
        <w:rPr>
          <w:rFonts w:ascii="Corbel" w:hAnsi="Corbel" w:eastAsia="Times New Roman" w:cs="Calibri"/>
          <w:color w:val="000000" w:themeColor="text1"/>
          <w:sz w:val="23"/>
          <w:szCs w:val="23"/>
          <w:lang w:eastAsia="en-AU"/>
        </w:rPr>
        <w:t xml:space="preserve">by agreement of both parties </w:t>
      </w:r>
      <w:proofErr w:type="gramStart"/>
      <w:r w:rsidRPr="00E32031" w:rsidR="00711911">
        <w:rPr>
          <w:rFonts w:ascii="Corbel" w:hAnsi="Corbel" w:eastAsia="Times New Roman" w:cs="Calibri"/>
          <w:color w:val="000000" w:themeColor="text1"/>
          <w:sz w:val="23"/>
          <w:szCs w:val="23"/>
          <w:lang w:eastAsia="en-AU"/>
        </w:rPr>
        <w:t>or</w:t>
      </w:r>
      <w:proofErr w:type="gramEnd"/>
      <w:r w:rsidRPr="00E32031" w:rsidR="00711911">
        <w:rPr>
          <w:rFonts w:ascii="Corbel" w:hAnsi="Corbel" w:eastAsia="Times New Roman" w:cs="Calibri"/>
          <w:color w:val="000000" w:themeColor="text1"/>
          <w:sz w:val="23"/>
          <w:szCs w:val="23"/>
          <w:lang w:eastAsia="en-AU"/>
        </w:rPr>
        <w:t xml:space="preserve"> </w:t>
      </w:r>
      <w:proofErr w:type="gramStart"/>
      <w:r w:rsidRPr="00E32031" w:rsidR="00711911">
        <w:rPr>
          <w:rFonts w:ascii="Corbel" w:hAnsi="Corbel" w:eastAsia="Times New Roman" w:cs="Calibri"/>
          <w:color w:val="000000" w:themeColor="text1"/>
          <w:sz w:val="23"/>
          <w:szCs w:val="23"/>
          <w:lang w:eastAsia="en-AU"/>
        </w:rPr>
        <w:t xml:space="preserve">as </w:t>
      </w:r>
      <w:r w:rsidRPr="00E32031" w:rsidR="005A4DFD">
        <w:rPr>
          <w:rFonts w:ascii="Corbel" w:hAnsi="Corbel" w:eastAsia="Times New Roman" w:cs="Calibri"/>
          <w:color w:val="000000" w:themeColor="text1"/>
          <w:sz w:val="23"/>
          <w:szCs w:val="23"/>
          <w:lang w:eastAsia="en-AU"/>
        </w:rPr>
        <w:t xml:space="preserve"> </w:t>
      </w:r>
      <w:r w:rsidRPr="00E32031">
        <w:rPr>
          <w:rFonts w:ascii="Corbel" w:hAnsi="Corbel" w:eastAsia="Times New Roman" w:cs="Calibri"/>
          <w:color w:val="000000" w:themeColor="text1"/>
          <w:sz w:val="23"/>
          <w:szCs w:val="23"/>
          <w:lang w:eastAsia="en-AU"/>
        </w:rPr>
        <w:t>otherwise</w:t>
      </w:r>
      <w:proofErr w:type="gramEnd"/>
      <w:r w:rsidRPr="00E32031">
        <w:rPr>
          <w:rFonts w:ascii="Corbel" w:hAnsi="Corbel" w:eastAsia="Times New Roman" w:cs="Calibri"/>
          <w:color w:val="000000" w:themeColor="text1"/>
          <w:sz w:val="23"/>
          <w:szCs w:val="23"/>
          <w:lang w:eastAsia="en-AU"/>
        </w:rPr>
        <w:t xml:space="preserve"> </w:t>
      </w:r>
      <w:r w:rsidRPr="00E32031" w:rsidR="00324F2D">
        <w:rPr>
          <w:rFonts w:ascii="Corbel" w:hAnsi="Corbel" w:eastAsia="Times New Roman" w:cs="Calibri"/>
          <w:color w:val="000000" w:themeColor="text1"/>
          <w:sz w:val="23"/>
          <w:szCs w:val="23"/>
          <w:lang w:eastAsia="en-AU"/>
        </w:rPr>
        <w:t>agreed in accordance with the processes specified in clauses 26 to 29 of the Heads of</w:t>
      </w:r>
      <w:r w:rsidRPr="00E32031" w:rsidDel="00DF55AA" w:rsidR="00324F2D">
        <w:rPr>
          <w:rFonts w:ascii="Corbel" w:hAnsi="Corbel" w:eastAsia="Times New Roman" w:cs="Calibri"/>
          <w:color w:val="000000" w:themeColor="text1"/>
          <w:sz w:val="23"/>
          <w:szCs w:val="23"/>
          <w:lang w:eastAsia="en-AU"/>
        </w:rPr>
        <w:t xml:space="preserve"> </w:t>
      </w:r>
      <w:r w:rsidRPr="00E32031" w:rsidR="00324F2D">
        <w:rPr>
          <w:rFonts w:ascii="Corbel" w:hAnsi="Corbel" w:eastAsia="Times New Roman" w:cs="Calibri"/>
          <w:color w:val="000000" w:themeColor="text1"/>
          <w:sz w:val="23"/>
          <w:szCs w:val="23"/>
          <w:lang w:eastAsia="en-AU"/>
        </w:rPr>
        <w:t>Agreement.</w:t>
      </w:r>
    </w:p>
    <w:p w:rsidRPr="00E32031" w:rsidR="00901A6F" w:rsidP="004C3675" w:rsidRDefault="00D65B28" w14:paraId="0C5210FD" w14:textId="67DB0D4B">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themeColor="text1"/>
          <w:sz w:val="23"/>
          <w:szCs w:val="23"/>
          <w:lang w:eastAsia="en-AU"/>
        </w:rPr>
      </w:pPr>
      <w:r w:rsidRPr="00E32031">
        <w:rPr>
          <w:rFonts w:ascii="Corbel" w:hAnsi="Corbel" w:eastAsia="Times New Roman" w:cs="Calibri"/>
          <w:color w:val="000000" w:themeColor="text1"/>
          <w:sz w:val="23"/>
          <w:szCs w:val="23"/>
          <w:lang w:eastAsia="en-AU"/>
        </w:rPr>
        <w:t>The terms of this Bilateral Agreement</w:t>
      </w:r>
      <w:r w:rsidRPr="00E32031" w:rsidR="0030144A">
        <w:rPr>
          <w:rFonts w:ascii="Corbel" w:hAnsi="Corbel" w:eastAsia="Times New Roman" w:cs="Calibri"/>
          <w:color w:val="000000" w:themeColor="text1"/>
          <w:sz w:val="23"/>
          <w:szCs w:val="23"/>
          <w:lang w:eastAsia="en-AU"/>
        </w:rPr>
        <w:t xml:space="preserve"> </w:t>
      </w:r>
      <w:r w:rsidRPr="00E32031">
        <w:rPr>
          <w:rFonts w:ascii="Corbel" w:hAnsi="Corbel" w:eastAsia="Times New Roman" w:cs="Calibri"/>
          <w:color w:val="000000" w:themeColor="text1"/>
          <w:sz w:val="23"/>
          <w:szCs w:val="23"/>
          <w:lang w:eastAsia="en-AU"/>
        </w:rPr>
        <w:t xml:space="preserve">do not limit South Australia’s and the Commonwealth’s ability to agree different terms as part of a future bilateral agreement. </w:t>
      </w:r>
      <w:r w:rsidRPr="00E32031" w:rsidR="00767B21">
        <w:rPr>
          <w:rFonts w:ascii="Corbel" w:hAnsi="Corbel" w:eastAsia="Times New Roman" w:cs="Calibri"/>
          <w:color w:val="000000" w:themeColor="text1"/>
          <w:sz w:val="23"/>
          <w:szCs w:val="23"/>
          <w:lang w:eastAsia="en-AU"/>
        </w:rPr>
        <w:t>Any variations to this Bilateral Agreement will be in accordance with clause 28 of the Heads of Agreement.</w:t>
      </w:r>
    </w:p>
    <w:p w:rsidRPr="00E32031" w:rsidR="00C46FAD" w:rsidP="00E01F73" w:rsidRDefault="00C46FAD" w14:paraId="4AA009D1" w14:textId="4D2DF304">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 xml:space="preserve">For the avoidance of doubt, clauses </w:t>
      </w:r>
      <w:r w:rsidRPr="00E32031" w:rsidR="008C1D98">
        <w:rPr>
          <w:rFonts w:ascii="Corbel" w:hAnsi="Corbel" w:eastAsia="Times New Roman" w:cs="Calibri"/>
          <w:color w:val="000000" w:themeColor="text1"/>
          <w:sz w:val="23"/>
          <w:szCs w:val="23"/>
          <w:lang w:eastAsia="en-AU"/>
        </w:rPr>
        <w:t>7</w:t>
      </w:r>
      <w:r w:rsidRPr="00E32031">
        <w:rPr>
          <w:rFonts w:ascii="Corbel" w:hAnsi="Corbel" w:eastAsia="Times New Roman" w:cs="Calibri"/>
          <w:color w:val="000000" w:themeColor="text1"/>
          <w:sz w:val="23"/>
          <w:szCs w:val="23"/>
          <w:lang w:eastAsia="en-AU"/>
        </w:rPr>
        <w:t xml:space="preserve"> to </w:t>
      </w:r>
      <w:r w:rsidRPr="00E32031" w:rsidR="00E01F73">
        <w:rPr>
          <w:rFonts w:ascii="Corbel" w:hAnsi="Corbel" w:eastAsia="Times New Roman" w:cs="Calibri"/>
          <w:color w:val="000000" w:themeColor="text1"/>
          <w:sz w:val="23"/>
          <w:szCs w:val="23"/>
          <w:lang w:eastAsia="en-AU"/>
        </w:rPr>
        <w:t>10</w:t>
      </w:r>
      <w:r w:rsidRPr="00E32031" w:rsidR="00DA1BB3">
        <w:rPr>
          <w:rFonts w:ascii="Corbel" w:hAnsi="Corbel" w:eastAsia="Times New Roman" w:cs="Calibri"/>
          <w:color w:val="000000" w:themeColor="text1"/>
          <w:sz w:val="23"/>
          <w:szCs w:val="23"/>
          <w:lang w:eastAsia="en-AU"/>
        </w:rPr>
        <w:t xml:space="preserve"> </w:t>
      </w:r>
      <w:r w:rsidRPr="00E32031">
        <w:rPr>
          <w:rFonts w:ascii="Corbel" w:hAnsi="Corbel" w:eastAsia="Times New Roman" w:cs="Calibri"/>
          <w:color w:val="000000" w:themeColor="text1"/>
          <w:sz w:val="23"/>
          <w:szCs w:val="23"/>
          <w:lang w:eastAsia="en-AU"/>
        </w:rPr>
        <w:t>of this Bilateral Agreement do not limit either Party to pursue variations to, or withdrawal from, either this Bilateral Agreement or the Heads of Agreement in accordance with clauses 2</w:t>
      </w:r>
      <w:r w:rsidRPr="00E32031" w:rsidR="00AB65C7">
        <w:rPr>
          <w:rFonts w:ascii="Corbel" w:hAnsi="Corbel" w:eastAsia="Times New Roman" w:cs="Calibri"/>
          <w:color w:val="000000" w:themeColor="text1"/>
          <w:sz w:val="23"/>
          <w:szCs w:val="23"/>
          <w:lang w:eastAsia="en-AU"/>
        </w:rPr>
        <w:t>6</w:t>
      </w:r>
      <w:r w:rsidRPr="00E32031">
        <w:rPr>
          <w:rFonts w:ascii="Corbel" w:hAnsi="Corbel" w:eastAsia="Times New Roman" w:cs="Calibri"/>
          <w:color w:val="000000" w:themeColor="text1"/>
          <w:sz w:val="23"/>
          <w:szCs w:val="23"/>
          <w:lang w:eastAsia="en-AU"/>
        </w:rPr>
        <w:t xml:space="preserve"> to </w:t>
      </w:r>
      <w:r w:rsidRPr="00E32031" w:rsidR="001D5182">
        <w:rPr>
          <w:rFonts w:ascii="Corbel" w:hAnsi="Corbel" w:eastAsia="Times New Roman" w:cs="Calibri"/>
          <w:color w:val="000000" w:themeColor="text1"/>
          <w:sz w:val="23"/>
          <w:szCs w:val="23"/>
          <w:lang w:eastAsia="en-AU"/>
        </w:rPr>
        <w:t>30</w:t>
      </w:r>
      <w:r w:rsidRPr="00E32031" w:rsidR="00892EB7">
        <w:rPr>
          <w:rFonts w:ascii="Corbel" w:hAnsi="Corbel" w:eastAsia="Times New Roman" w:cs="Calibri"/>
          <w:color w:val="000000" w:themeColor="text1"/>
          <w:sz w:val="23"/>
          <w:szCs w:val="23"/>
          <w:lang w:eastAsia="en-AU"/>
        </w:rPr>
        <w:t xml:space="preserve"> </w:t>
      </w:r>
      <w:r w:rsidRPr="00E32031">
        <w:rPr>
          <w:rFonts w:ascii="Corbel" w:hAnsi="Corbel" w:eastAsia="Times New Roman" w:cs="Calibri"/>
          <w:color w:val="000000" w:themeColor="text1"/>
          <w:sz w:val="23"/>
          <w:szCs w:val="23"/>
          <w:lang w:eastAsia="en-AU"/>
        </w:rPr>
        <w:t xml:space="preserve">of the Heads of Agreement. </w:t>
      </w:r>
    </w:p>
    <w:p w:rsidRPr="00E32031" w:rsidR="00171A22" w:rsidP="000101FF" w:rsidRDefault="00085BD4" w14:paraId="6429AAB3" w14:textId="210BC92E">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Should the Commonwealth provide more favourable funding terms to another state or territory (</w:t>
      </w:r>
      <w:proofErr w:type="gramStart"/>
      <w:r w:rsidRPr="00E32031">
        <w:rPr>
          <w:rFonts w:ascii="Corbel" w:hAnsi="Corbel" w:eastAsia="Times New Roman" w:cs="Calibri"/>
          <w:color w:val="000000" w:themeColor="text1"/>
          <w:sz w:val="23"/>
          <w:szCs w:val="23"/>
          <w:lang w:eastAsia="en-AU"/>
        </w:rPr>
        <w:t>with the exception of</w:t>
      </w:r>
      <w:proofErr w:type="gramEnd"/>
      <w:r w:rsidRPr="00E32031">
        <w:rPr>
          <w:rFonts w:ascii="Corbel" w:hAnsi="Corbel" w:eastAsia="Times New Roman" w:cs="Calibri"/>
          <w:color w:val="000000" w:themeColor="text1"/>
          <w:sz w:val="23"/>
          <w:szCs w:val="23"/>
          <w:lang w:eastAsia="en-AU"/>
        </w:rPr>
        <w:t xml:space="preserve"> the Northern Territory) as part of the</w:t>
      </w:r>
      <w:r w:rsidRPr="00E32031" w:rsidR="00E84AAD">
        <w:rPr>
          <w:rFonts w:ascii="Corbel" w:hAnsi="Corbel" w:eastAsia="Times New Roman" w:cs="Calibri"/>
          <w:color w:val="000000" w:themeColor="text1"/>
          <w:sz w:val="23"/>
          <w:szCs w:val="23"/>
          <w:lang w:eastAsia="en-AU"/>
        </w:rPr>
        <w:t xml:space="preserve"> </w:t>
      </w:r>
      <w:r w:rsidRPr="00E32031" w:rsidR="00986264">
        <w:rPr>
          <w:rFonts w:ascii="Corbel" w:hAnsi="Corbel" w:eastAsia="Times New Roman" w:cs="Calibri"/>
          <w:color w:val="000000" w:themeColor="text1"/>
          <w:sz w:val="23"/>
          <w:szCs w:val="23"/>
          <w:lang w:eastAsia="en-AU"/>
        </w:rPr>
        <w:t xml:space="preserve">Heads of Agreement </w:t>
      </w:r>
      <w:r w:rsidRPr="00E32031">
        <w:rPr>
          <w:rFonts w:ascii="Corbel" w:hAnsi="Corbel" w:eastAsia="Times New Roman" w:cs="Calibri"/>
          <w:color w:val="000000" w:themeColor="text1"/>
          <w:sz w:val="23"/>
          <w:szCs w:val="23"/>
          <w:lang w:eastAsia="en-AU"/>
        </w:rPr>
        <w:t xml:space="preserve">or </w:t>
      </w:r>
      <w:r w:rsidRPr="00E32031" w:rsidR="00E84AAD">
        <w:rPr>
          <w:rFonts w:ascii="Corbel" w:hAnsi="Corbel" w:eastAsia="Times New Roman" w:cs="Calibri"/>
          <w:color w:val="000000" w:themeColor="text1"/>
          <w:sz w:val="23"/>
          <w:szCs w:val="23"/>
          <w:lang w:eastAsia="en-AU"/>
        </w:rPr>
        <w:t>a b</w:t>
      </w:r>
      <w:r w:rsidRPr="00E32031">
        <w:rPr>
          <w:rFonts w:ascii="Corbel" w:hAnsi="Corbel" w:eastAsia="Times New Roman" w:cs="Calibri"/>
          <w:color w:val="000000" w:themeColor="text1"/>
          <w:sz w:val="23"/>
          <w:szCs w:val="23"/>
          <w:lang w:eastAsia="en-AU"/>
        </w:rPr>
        <w:t xml:space="preserve">ilateral </w:t>
      </w:r>
      <w:r w:rsidRPr="00E32031" w:rsidR="00E84AAD">
        <w:rPr>
          <w:rFonts w:ascii="Corbel" w:hAnsi="Corbel" w:eastAsia="Times New Roman" w:cs="Calibri"/>
          <w:color w:val="000000" w:themeColor="text1"/>
          <w:sz w:val="23"/>
          <w:szCs w:val="23"/>
          <w:lang w:eastAsia="en-AU"/>
        </w:rPr>
        <w:t>a</w:t>
      </w:r>
      <w:r w:rsidRPr="00E32031">
        <w:rPr>
          <w:rFonts w:ascii="Corbel" w:hAnsi="Corbel" w:eastAsia="Times New Roman" w:cs="Calibri"/>
          <w:color w:val="000000" w:themeColor="text1"/>
          <w:sz w:val="23"/>
          <w:szCs w:val="23"/>
          <w:lang w:eastAsia="en-AU"/>
        </w:rPr>
        <w:t xml:space="preserve">greement, then the Commonwealth will offer </w:t>
      </w:r>
      <w:r w:rsidRPr="00E32031" w:rsidR="009E31F8">
        <w:rPr>
          <w:rFonts w:ascii="Corbel" w:hAnsi="Corbel" w:eastAsia="Times New Roman" w:cs="Calibri"/>
          <w:color w:val="000000" w:themeColor="text1"/>
          <w:sz w:val="23"/>
          <w:szCs w:val="23"/>
          <w:lang w:eastAsia="en-AU"/>
        </w:rPr>
        <w:t>South Australia</w:t>
      </w:r>
      <w:r w:rsidRPr="00E32031">
        <w:rPr>
          <w:rFonts w:ascii="Corbel" w:hAnsi="Corbel" w:eastAsia="Times New Roman" w:cs="Calibri"/>
          <w:color w:val="000000" w:themeColor="text1"/>
          <w:sz w:val="23"/>
          <w:szCs w:val="23"/>
          <w:lang w:eastAsia="en-AU"/>
        </w:rPr>
        <w:t xml:space="preserve"> those terms as well and, if agreed by </w:t>
      </w:r>
      <w:r w:rsidRPr="00E32031" w:rsidR="009E31F8">
        <w:rPr>
          <w:rFonts w:ascii="Corbel" w:hAnsi="Corbel" w:eastAsia="Times New Roman" w:cs="Calibri"/>
          <w:color w:val="000000" w:themeColor="text1"/>
          <w:sz w:val="23"/>
          <w:szCs w:val="23"/>
          <w:lang w:eastAsia="en-AU"/>
        </w:rPr>
        <w:t>South</w:t>
      </w:r>
      <w:r w:rsidRPr="00E32031">
        <w:rPr>
          <w:rFonts w:ascii="Corbel" w:hAnsi="Corbel" w:eastAsia="Times New Roman" w:cs="Calibri"/>
          <w:color w:val="000000" w:themeColor="text1"/>
          <w:sz w:val="23"/>
          <w:szCs w:val="23"/>
          <w:lang w:eastAsia="en-AU"/>
        </w:rPr>
        <w:t xml:space="preserve"> Australia, this Bilateral Agreement will be updated accordingly. For the avoidance of doubt, </w:t>
      </w:r>
      <w:r w:rsidRPr="00E32031" w:rsidR="009E31F8">
        <w:rPr>
          <w:rFonts w:ascii="Corbel" w:hAnsi="Corbel" w:eastAsia="Times New Roman" w:cs="Calibri"/>
          <w:color w:val="000000" w:themeColor="text1"/>
          <w:sz w:val="23"/>
          <w:szCs w:val="23"/>
          <w:lang w:eastAsia="en-AU"/>
        </w:rPr>
        <w:t>South</w:t>
      </w:r>
      <w:r w:rsidRPr="00E32031">
        <w:rPr>
          <w:rFonts w:ascii="Corbel" w:hAnsi="Corbel" w:eastAsia="Times New Roman" w:cs="Calibri"/>
          <w:color w:val="000000" w:themeColor="text1"/>
          <w:sz w:val="23"/>
          <w:szCs w:val="23"/>
          <w:lang w:eastAsia="en-AU"/>
        </w:rPr>
        <w:t xml:space="preserve"> Australia will receive an equivalent </w:t>
      </w:r>
      <w:r w:rsidRPr="00E32031" w:rsidR="00171A22">
        <w:rPr>
          <w:rFonts w:ascii="Corbel" w:hAnsi="Corbel" w:eastAsia="Times New Roman" w:cs="Calibri"/>
          <w:color w:val="000000" w:themeColor="text1"/>
          <w:sz w:val="23"/>
          <w:szCs w:val="23"/>
          <w:lang w:eastAsia="en-AU"/>
        </w:rPr>
        <w:t>Commonwealth</w:t>
      </w:r>
      <w:r w:rsidRPr="00E32031" w:rsidR="00875053">
        <w:rPr>
          <w:rFonts w:ascii="Corbel" w:hAnsi="Corbel" w:eastAsia="Times New Roman" w:cs="Calibri"/>
          <w:color w:val="000000" w:themeColor="text1"/>
          <w:sz w:val="23"/>
          <w:szCs w:val="23"/>
          <w:lang w:eastAsia="en-AU"/>
        </w:rPr>
        <w:t xml:space="preserve"> </w:t>
      </w:r>
      <w:r w:rsidRPr="00E32031" w:rsidR="008E36B9">
        <w:rPr>
          <w:rFonts w:ascii="Corbel" w:hAnsi="Corbel" w:eastAsia="Times New Roman" w:cs="Calibri"/>
          <w:color w:val="000000" w:themeColor="text1"/>
          <w:sz w:val="23"/>
          <w:szCs w:val="23"/>
          <w:lang w:eastAsia="en-AU"/>
        </w:rPr>
        <w:t>School</w:t>
      </w:r>
      <w:r w:rsidRPr="00E32031" w:rsidR="00875053">
        <w:rPr>
          <w:rFonts w:ascii="Corbel" w:hAnsi="Corbel" w:eastAsia="Times New Roman" w:cs="Calibri"/>
          <w:color w:val="000000" w:themeColor="text1"/>
          <w:sz w:val="23"/>
          <w:szCs w:val="23"/>
          <w:lang w:eastAsia="en-AU"/>
        </w:rPr>
        <w:t>ing</w:t>
      </w:r>
      <w:r w:rsidRPr="00E32031" w:rsidR="008E36B9">
        <w:rPr>
          <w:rFonts w:ascii="Corbel" w:hAnsi="Corbel" w:eastAsia="Times New Roman" w:cs="Calibri"/>
          <w:color w:val="000000" w:themeColor="text1"/>
          <w:sz w:val="23"/>
          <w:szCs w:val="23"/>
          <w:lang w:eastAsia="en-AU"/>
        </w:rPr>
        <w:t xml:space="preserve"> Resou</w:t>
      </w:r>
      <w:r w:rsidRPr="00E32031" w:rsidR="00875053">
        <w:rPr>
          <w:rFonts w:ascii="Corbel" w:hAnsi="Corbel" w:eastAsia="Times New Roman" w:cs="Calibri"/>
          <w:color w:val="000000" w:themeColor="text1"/>
          <w:sz w:val="23"/>
          <w:szCs w:val="23"/>
          <w:lang w:eastAsia="en-AU"/>
        </w:rPr>
        <w:t>rce Standard (</w:t>
      </w:r>
      <w:r w:rsidRPr="00E32031" w:rsidR="00171A22">
        <w:rPr>
          <w:rFonts w:ascii="Corbel" w:hAnsi="Corbel" w:eastAsia="Times New Roman" w:cs="Calibri"/>
          <w:color w:val="000000" w:themeColor="text1"/>
          <w:sz w:val="23"/>
          <w:szCs w:val="23"/>
          <w:lang w:eastAsia="en-AU"/>
        </w:rPr>
        <w:t>SRS</w:t>
      </w:r>
      <w:r w:rsidRPr="00E32031" w:rsidR="00875053">
        <w:rPr>
          <w:rFonts w:ascii="Corbel" w:hAnsi="Corbel" w:eastAsia="Times New Roman" w:cs="Calibri"/>
          <w:color w:val="000000" w:themeColor="text1"/>
          <w:sz w:val="23"/>
          <w:szCs w:val="23"/>
          <w:lang w:eastAsia="en-AU"/>
        </w:rPr>
        <w:t>)</w:t>
      </w:r>
      <w:r w:rsidRPr="00E32031" w:rsidR="00171A22">
        <w:rPr>
          <w:rFonts w:ascii="Corbel" w:hAnsi="Corbel" w:eastAsia="Times New Roman" w:cs="Calibri"/>
          <w:color w:val="000000" w:themeColor="text1"/>
          <w:sz w:val="23"/>
          <w:szCs w:val="23"/>
          <w:lang w:eastAsia="en-AU"/>
        </w:rPr>
        <w:t xml:space="preserve"> funding percentage point uplift at least equal to that negotiated with other jurisdictions (</w:t>
      </w:r>
      <w:proofErr w:type="gramStart"/>
      <w:r w:rsidRPr="00E32031" w:rsidR="00171A22">
        <w:rPr>
          <w:rFonts w:ascii="Corbel" w:hAnsi="Corbel" w:eastAsia="Times New Roman" w:cs="Calibri"/>
          <w:color w:val="000000" w:themeColor="text1"/>
          <w:sz w:val="23"/>
          <w:szCs w:val="23"/>
          <w:lang w:eastAsia="en-AU"/>
        </w:rPr>
        <w:t>with the exception of</w:t>
      </w:r>
      <w:proofErr w:type="gramEnd"/>
      <w:r w:rsidRPr="00E32031" w:rsidR="00171A22">
        <w:rPr>
          <w:rFonts w:ascii="Corbel" w:hAnsi="Corbel" w:eastAsia="Times New Roman" w:cs="Calibri"/>
          <w:color w:val="000000" w:themeColor="text1"/>
          <w:sz w:val="23"/>
          <w:szCs w:val="23"/>
          <w:lang w:eastAsia="en-AU"/>
        </w:rPr>
        <w:t xml:space="preserve"> the Northern Territory). </w:t>
      </w:r>
    </w:p>
    <w:p w:rsidRPr="00E32031" w:rsidR="00171A22" w:rsidP="004C3675" w:rsidRDefault="00171A22" w14:paraId="2D867683" w14:textId="5C31A846">
      <w:pPr>
        <w:pStyle w:val="Default"/>
        <w:numPr>
          <w:ilvl w:val="0"/>
          <w:numId w:val="1"/>
        </w:numPr>
        <w:tabs>
          <w:tab w:val="left" w:pos="426"/>
        </w:tabs>
        <w:spacing w:after="240" w:line="260" w:lineRule="exact"/>
        <w:ind w:left="425" w:hanging="425"/>
        <w:jc w:val="both"/>
        <w:rPr>
          <w:rFonts w:eastAsia="Times New Roman" w:cs="Calibri"/>
          <w:sz w:val="23"/>
          <w:szCs w:val="23"/>
          <w:lang w:eastAsia="en-AU"/>
        </w:rPr>
      </w:pPr>
      <w:r w:rsidRPr="00E32031">
        <w:rPr>
          <w:rFonts w:eastAsia="Times New Roman" w:cs="Calibri"/>
          <w:sz w:val="23"/>
          <w:szCs w:val="23"/>
          <w:lang w:eastAsia="en-AU"/>
        </w:rPr>
        <w:t>Clause 1</w:t>
      </w:r>
      <w:r w:rsidRPr="00E32031" w:rsidR="00F263B3">
        <w:rPr>
          <w:rFonts w:eastAsia="Times New Roman" w:cs="Calibri"/>
          <w:sz w:val="23"/>
          <w:szCs w:val="23"/>
          <w:lang w:eastAsia="en-AU"/>
        </w:rPr>
        <w:t>2</w:t>
      </w:r>
      <w:r w:rsidRPr="00E32031">
        <w:rPr>
          <w:rFonts w:eastAsia="Times New Roman" w:cs="Calibri"/>
          <w:sz w:val="23"/>
          <w:szCs w:val="23"/>
          <w:lang w:eastAsia="en-AU"/>
        </w:rPr>
        <w:t xml:space="preserve"> </w:t>
      </w:r>
      <w:r w:rsidRPr="00E32031" w:rsidR="007F7D13">
        <w:rPr>
          <w:rFonts w:eastAsia="Times New Roman" w:cs="Calibri"/>
          <w:sz w:val="23"/>
          <w:szCs w:val="23"/>
          <w:lang w:eastAsia="en-AU"/>
        </w:rPr>
        <w:t xml:space="preserve">of this Bilateral Agreement </w:t>
      </w:r>
      <w:r w:rsidRPr="00E32031">
        <w:rPr>
          <w:rFonts w:eastAsia="Times New Roman" w:cs="Calibri"/>
          <w:sz w:val="23"/>
          <w:szCs w:val="23"/>
          <w:lang w:eastAsia="en-AU"/>
        </w:rPr>
        <w:t>also includes but is not limited to: </w:t>
      </w:r>
    </w:p>
    <w:p w:rsidRPr="00E32031" w:rsidR="00171A22" w:rsidP="00235121" w:rsidRDefault="00171A22" w14:paraId="1C3A9528" w14:textId="515A9F61">
      <w:pPr>
        <w:pStyle w:val="ListParagraph"/>
        <w:numPr>
          <w:ilvl w:val="0"/>
          <w:numId w:val="8"/>
        </w:numPr>
        <w:tabs>
          <w:tab w:val="left" w:pos="284"/>
        </w:tabs>
        <w:spacing w:after="240" w:line="260" w:lineRule="exact"/>
        <w:ind w:left="510" w:hanging="357"/>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 xml:space="preserve">an adjustment to the measurement of state </w:t>
      </w:r>
      <w:r w:rsidRPr="00E32031" w:rsidR="007F7D13">
        <w:rPr>
          <w:rFonts w:ascii="Corbel" w:hAnsi="Corbel" w:eastAsia="Times New Roman" w:cs="Calibri"/>
          <w:color w:val="000000" w:themeColor="text1"/>
          <w:sz w:val="23"/>
          <w:szCs w:val="23"/>
          <w:lang w:eastAsia="en-AU"/>
        </w:rPr>
        <w:t xml:space="preserve">and territory </w:t>
      </w:r>
      <w:r w:rsidRPr="00E32031">
        <w:rPr>
          <w:rFonts w:ascii="Corbel" w:hAnsi="Corbel" w:eastAsia="Times New Roman" w:cs="Calibri"/>
          <w:color w:val="000000" w:themeColor="text1"/>
          <w:sz w:val="23"/>
          <w:szCs w:val="23"/>
          <w:lang w:eastAsia="en-AU"/>
        </w:rPr>
        <w:t xml:space="preserve">funding contribution included in another jurisdiction’s </w:t>
      </w:r>
      <w:r w:rsidRPr="00E32031" w:rsidR="007F7D13">
        <w:rPr>
          <w:rFonts w:ascii="Corbel" w:hAnsi="Corbel" w:eastAsia="Times New Roman" w:cs="Calibri"/>
          <w:color w:val="000000" w:themeColor="text1"/>
          <w:sz w:val="23"/>
          <w:szCs w:val="23"/>
          <w:lang w:eastAsia="en-AU"/>
        </w:rPr>
        <w:t>b</w:t>
      </w:r>
      <w:r w:rsidRPr="00E32031">
        <w:rPr>
          <w:rFonts w:ascii="Corbel" w:hAnsi="Corbel" w:eastAsia="Times New Roman" w:cs="Calibri"/>
          <w:color w:val="000000" w:themeColor="text1"/>
          <w:sz w:val="23"/>
          <w:szCs w:val="23"/>
          <w:lang w:eastAsia="en-AU"/>
        </w:rPr>
        <w:t xml:space="preserve">ilateral </w:t>
      </w:r>
      <w:r w:rsidRPr="00E32031" w:rsidR="007F7D13">
        <w:rPr>
          <w:rFonts w:ascii="Corbel" w:hAnsi="Corbel" w:eastAsia="Times New Roman" w:cs="Calibri"/>
          <w:color w:val="000000" w:themeColor="text1"/>
          <w:sz w:val="23"/>
          <w:szCs w:val="23"/>
          <w:lang w:eastAsia="en-AU"/>
        </w:rPr>
        <w:t>a</w:t>
      </w:r>
      <w:r w:rsidRPr="00E32031">
        <w:rPr>
          <w:rFonts w:ascii="Corbel" w:hAnsi="Corbel" w:eastAsia="Times New Roman" w:cs="Calibri"/>
          <w:color w:val="000000" w:themeColor="text1"/>
          <w:sz w:val="23"/>
          <w:szCs w:val="23"/>
          <w:lang w:eastAsia="en-AU"/>
        </w:rPr>
        <w:t>greement (</w:t>
      </w:r>
      <w:proofErr w:type="gramStart"/>
      <w:r w:rsidRPr="00E32031">
        <w:rPr>
          <w:rFonts w:ascii="Corbel" w:hAnsi="Corbel" w:eastAsia="Times New Roman" w:cs="Calibri"/>
          <w:color w:val="000000" w:themeColor="text1"/>
          <w:sz w:val="23"/>
          <w:szCs w:val="23"/>
          <w:lang w:eastAsia="en-AU"/>
        </w:rPr>
        <w:t>with the exception of</w:t>
      </w:r>
      <w:proofErr w:type="gramEnd"/>
      <w:r w:rsidRPr="00E32031">
        <w:rPr>
          <w:rFonts w:ascii="Corbel" w:hAnsi="Corbel" w:eastAsia="Times New Roman" w:cs="Calibri"/>
          <w:color w:val="000000" w:themeColor="text1"/>
          <w:sz w:val="23"/>
          <w:szCs w:val="23"/>
          <w:lang w:eastAsia="en-AU"/>
        </w:rPr>
        <w:t xml:space="preserve"> the Northern Territory) </w:t>
      </w:r>
    </w:p>
    <w:p w:rsidRPr="00E32031" w:rsidR="00466F27" w:rsidP="002115F8" w:rsidRDefault="00171A22" w14:paraId="63E62CBA" w14:textId="21C56EFD">
      <w:pPr>
        <w:pStyle w:val="ListParagraph"/>
        <w:numPr>
          <w:ilvl w:val="0"/>
          <w:numId w:val="8"/>
        </w:numPr>
        <w:spacing w:after="240" w:line="260" w:lineRule="exact"/>
        <w:ind w:left="510" w:hanging="357"/>
        <w:contextualSpacing w:val="0"/>
        <w:jc w:val="both"/>
        <w:rPr>
          <w:rFonts w:eastAsia="Times New Roman" w:cs="Calibri"/>
          <w:sz w:val="23"/>
          <w:szCs w:val="23"/>
          <w:lang w:eastAsia="en-AU"/>
        </w:rPr>
      </w:pPr>
      <w:r w:rsidRPr="00E32031">
        <w:rPr>
          <w:rFonts w:ascii="Corbel" w:hAnsi="Corbel" w:eastAsia="Times New Roman" w:cs="Calibri"/>
          <w:color w:val="000000" w:themeColor="text1"/>
          <w:sz w:val="23"/>
          <w:szCs w:val="23"/>
          <w:lang w:eastAsia="en-AU"/>
        </w:rPr>
        <w:t>any agreement the Commonwealth makes with any other state or territory which favourably impacts on that state</w:t>
      </w:r>
      <w:r w:rsidRPr="00E32031" w:rsidR="007F7D13">
        <w:rPr>
          <w:rFonts w:ascii="Corbel" w:hAnsi="Corbel" w:eastAsia="Times New Roman" w:cs="Calibri"/>
          <w:color w:val="000000" w:themeColor="text1"/>
          <w:sz w:val="23"/>
          <w:szCs w:val="23"/>
          <w:lang w:eastAsia="en-AU"/>
        </w:rPr>
        <w:t xml:space="preserve"> or territory</w:t>
      </w:r>
      <w:r w:rsidRPr="00E32031">
        <w:rPr>
          <w:rFonts w:ascii="Corbel" w:hAnsi="Corbel" w:eastAsia="Times New Roman" w:cs="Calibri"/>
          <w:color w:val="000000" w:themeColor="text1"/>
          <w:sz w:val="23"/>
          <w:szCs w:val="23"/>
          <w:lang w:eastAsia="en-AU"/>
        </w:rPr>
        <w:t>’s financial contributions</w:t>
      </w:r>
      <w:r w:rsidRPr="00E32031" w:rsidR="00CD5B3F">
        <w:rPr>
          <w:rFonts w:ascii="Corbel" w:hAnsi="Corbel" w:eastAsia="Times New Roman" w:cs="Calibri"/>
          <w:color w:val="000000" w:themeColor="text1"/>
          <w:sz w:val="23"/>
          <w:szCs w:val="23"/>
          <w:lang w:eastAsia="en-AU"/>
        </w:rPr>
        <w:t>, reporting arrangements</w:t>
      </w:r>
      <w:r w:rsidRPr="00E32031">
        <w:rPr>
          <w:rFonts w:ascii="Corbel" w:hAnsi="Corbel" w:eastAsia="Times New Roman" w:cs="Calibri"/>
          <w:color w:val="000000" w:themeColor="text1"/>
          <w:sz w:val="23"/>
          <w:szCs w:val="23"/>
          <w:lang w:eastAsia="en-AU"/>
        </w:rPr>
        <w:t xml:space="preserve"> or risk sharing arrangements under the agreement.  </w:t>
      </w:r>
    </w:p>
    <w:p w:rsidRPr="00E32031" w:rsidR="00171A22" w:rsidP="00196006" w:rsidRDefault="00171A22" w14:paraId="59CCCA9E" w14:textId="46CFB133">
      <w:pPr>
        <w:pStyle w:val="Default"/>
        <w:numPr>
          <w:ilvl w:val="0"/>
          <w:numId w:val="1"/>
        </w:numPr>
        <w:tabs>
          <w:tab w:val="left" w:pos="426"/>
        </w:tabs>
        <w:spacing w:after="240" w:line="260" w:lineRule="exact"/>
        <w:ind w:left="425" w:hanging="425"/>
        <w:jc w:val="both"/>
        <w:rPr>
          <w:rFonts w:eastAsia="Times New Roman" w:cs="Calibri"/>
          <w:sz w:val="23"/>
          <w:szCs w:val="23"/>
          <w:lang w:eastAsia="en-AU"/>
        </w:rPr>
      </w:pPr>
      <w:r w:rsidRPr="00E32031">
        <w:rPr>
          <w:rFonts w:eastAsia="Times New Roman" w:cs="Calibri"/>
          <w:sz w:val="23"/>
          <w:szCs w:val="23"/>
          <w:lang w:eastAsia="en-AU"/>
        </w:rPr>
        <w:t>In either of these cases</w:t>
      </w:r>
      <w:r w:rsidRPr="00E32031" w:rsidR="00771105">
        <w:rPr>
          <w:rFonts w:eastAsia="Times New Roman" w:cs="Calibri"/>
          <w:sz w:val="23"/>
          <w:szCs w:val="23"/>
          <w:lang w:eastAsia="en-AU"/>
        </w:rPr>
        <w:t>,</w:t>
      </w:r>
      <w:r w:rsidRPr="00E32031">
        <w:rPr>
          <w:rFonts w:eastAsia="Times New Roman" w:cs="Calibri"/>
          <w:sz w:val="23"/>
          <w:szCs w:val="23"/>
          <w:lang w:eastAsia="en-AU"/>
        </w:rPr>
        <w:t xml:space="preserve"> these terms will also be made available to South Australia, and this Bilateral Agreement will be updated to </w:t>
      </w:r>
      <w:proofErr w:type="gramStart"/>
      <w:r w:rsidRPr="00E32031">
        <w:rPr>
          <w:rFonts w:eastAsia="Times New Roman" w:cs="Calibri"/>
          <w:sz w:val="23"/>
          <w:szCs w:val="23"/>
          <w:lang w:eastAsia="en-AU"/>
        </w:rPr>
        <w:t>take into account</w:t>
      </w:r>
      <w:proofErr w:type="gramEnd"/>
      <w:r w:rsidRPr="00E32031">
        <w:rPr>
          <w:rFonts w:eastAsia="Times New Roman" w:cs="Calibri"/>
          <w:sz w:val="23"/>
          <w:szCs w:val="23"/>
          <w:lang w:eastAsia="en-AU"/>
        </w:rPr>
        <w:t xml:space="preserve"> the adjustment or material change to circumstance.  </w:t>
      </w:r>
    </w:p>
    <w:p w:rsidRPr="00E32031" w:rsidR="00171A22" w:rsidP="00DA0BC0" w:rsidRDefault="00171A22" w14:paraId="2085F394" w14:textId="5B49587F">
      <w:pPr>
        <w:pStyle w:val="Default"/>
        <w:numPr>
          <w:ilvl w:val="0"/>
          <w:numId w:val="1"/>
        </w:numPr>
        <w:tabs>
          <w:tab w:val="left" w:pos="426"/>
        </w:tabs>
        <w:spacing w:after="240" w:line="260" w:lineRule="exact"/>
        <w:ind w:left="425" w:hanging="425"/>
        <w:jc w:val="both"/>
        <w:rPr>
          <w:rFonts w:eastAsia="Times New Roman" w:cs="Calibri"/>
          <w:sz w:val="23"/>
          <w:szCs w:val="23"/>
          <w:lang w:eastAsia="en-AU"/>
        </w:rPr>
      </w:pPr>
      <w:r w:rsidRPr="00E32031">
        <w:rPr>
          <w:rFonts w:eastAsia="Times New Roman" w:cs="Calibri"/>
          <w:sz w:val="23"/>
          <w:szCs w:val="23"/>
          <w:lang w:eastAsia="en-AU"/>
        </w:rPr>
        <w:t>This Bilateral Agreement may also be updated through written agreement of the Commonwealth Education Minister and the South Australian Education Minister if there is a material change in the State’s circumstances, beyond its reasonable control, which will affect South Australia’s fiscal position or the recognition of the State’s funding contribution, in accordance with the process in clause 28 in the Heads of Agreement. </w:t>
      </w:r>
    </w:p>
    <w:p w:rsidRPr="00E32031" w:rsidR="00CB3140" w:rsidP="004C3675" w:rsidRDefault="00901A6F" w14:paraId="33247620" w14:textId="6AA8004B">
      <w:pPr>
        <w:keepNext/>
        <w:spacing w:before="180" w:after="120" w:line="240" w:lineRule="auto"/>
        <w:outlineLvl w:val="1"/>
        <w:rPr>
          <w:rFonts w:ascii="Corbel" w:hAnsi="Corbel" w:eastAsia="Times New Roman" w:cs="Corbel"/>
          <w:b/>
          <w:bCs/>
          <w:color w:val="316F72"/>
          <w:sz w:val="28"/>
          <w:szCs w:val="28"/>
          <w:lang w:eastAsia="en-AU"/>
        </w:rPr>
      </w:pPr>
      <w:r w:rsidRPr="00E32031">
        <w:rPr>
          <w:rFonts w:ascii="Corbel" w:hAnsi="Corbel" w:eastAsia="Times New Roman" w:cs="Corbel"/>
          <w:b/>
          <w:bCs/>
          <w:color w:val="316F72"/>
          <w:sz w:val="28"/>
          <w:szCs w:val="28"/>
          <w:lang w:eastAsia="en-AU"/>
        </w:rPr>
        <w:t>State Reform context</w:t>
      </w:r>
    </w:p>
    <w:p w:rsidRPr="00E32031" w:rsidR="00B00B35" w:rsidP="004C3675" w:rsidRDefault="00B00B35" w14:paraId="5B207354" w14:textId="58683BA5">
      <w:pPr>
        <w:pStyle w:val="Default"/>
        <w:numPr>
          <w:ilvl w:val="0"/>
          <w:numId w:val="1"/>
        </w:numPr>
        <w:tabs>
          <w:tab w:val="left" w:pos="426"/>
        </w:tabs>
        <w:spacing w:after="240" w:line="260" w:lineRule="exact"/>
        <w:ind w:left="425" w:hanging="425"/>
        <w:jc w:val="both"/>
        <w:rPr>
          <w:rFonts w:eastAsia="Times New Roman" w:cs="Calibri"/>
          <w:sz w:val="23"/>
          <w:szCs w:val="23"/>
          <w:lang w:eastAsia="en-AU"/>
        </w:rPr>
      </w:pPr>
      <w:r w:rsidRPr="00E32031">
        <w:rPr>
          <w:rFonts w:eastAsia="Times New Roman" w:cs="Calibri"/>
          <w:sz w:val="23"/>
          <w:szCs w:val="23"/>
          <w:lang w:eastAsia="en-AU"/>
        </w:rPr>
        <w:t xml:space="preserve">Schools across three sectors in South Australia – government, Catholic and </w:t>
      </w:r>
      <w:r w:rsidRPr="00E32031" w:rsidR="00AB7AC6">
        <w:rPr>
          <w:rFonts w:eastAsia="Times New Roman" w:cs="Calibri"/>
          <w:sz w:val="23"/>
          <w:szCs w:val="23"/>
          <w:lang w:eastAsia="en-AU"/>
        </w:rPr>
        <w:t>I</w:t>
      </w:r>
      <w:r w:rsidRPr="00E32031">
        <w:rPr>
          <w:rFonts w:eastAsia="Times New Roman" w:cs="Calibri"/>
          <w:sz w:val="23"/>
          <w:szCs w:val="23"/>
          <w:lang w:eastAsia="en-AU"/>
        </w:rPr>
        <w:t xml:space="preserve">ndependent – are committed to supporting young South Australians of all backgrounds </w:t>
      </w:r>
      <w:r w:rsidRPr="00E32031" w:rsidR="00FE3BB9">
        <w:rPr>
          <w:rFonts w:eastAsia="Times New Roman" w:cs="Calibri"/>
          <w:sz w:val="23"/>
          <w:szCs w:val="23"/>
          <w:lang w:eastAsia="en-AU"/>
        </w:rPr>
        <w:t xml:space="preserve">to </w:t>
      </w:r>
      <w:r w:rsidRPr="00E32031">
        <w:rPr>
          <w:rFonts w:eastAsia="Times New Roman" w:cs="Calibri"/>
          <w:sz w:val="23"/>
          <w:szCs w:val="23"/>
          <w:lang w:eastAsia="en-AU"/>
        </w:rPr>
        <w:t>achieve their full educational potential.</w:t>
      </w:r>
    </w:p>
    <w:p w:rsidRPr="00E32031" w:rsidR="00CF0D05" w:rsidP="000101FF" w:rsidRDefault="00B00B35" w14:paraId="4266DBE9" w14:textId="351E7039">
      <w:pPr>
        <w:pStyle w:val="ListParagraph"/>
        <w:numPr>
          <w:ilvl w:val="0"/>
          <w:numId w:val="1"/>
        </w:numPr>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 xml:space="preserve">Under the Department for Education’s Strategy for Public Education in South Australia (the Strategy), educators and staff work in partnership with families and communities to nurture, develop and empower our young people with the knowledge, skills and capabilities they need to become fulfilled individuals, active, compassionate citizens and lifelong learners. </w:t>
      </w:r>
    </w:p>
    <w:p w:rsidRPr="00E32031" w:rsidR="00B00B35" w:rsidDel="00DC5218" w:rsidP="000101FF" w:rsidRDefault="00B00B35" w14:paraId="37F4C3C5" w14:textId="5C4290EE">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lastRenderedPageBreak/>
        <w:t xml:space="preserve">Guided by the Strategy, South Australia strives for excellence and seeks to eliminate barriers to opportunities so that learners from all social, cultural, community and family backgrounds, and of all identities and all abilities </w:t>
      </w:r>
      <w:proofErr w:type="gramStart"/>
      <w:r w:rsidRPr="00E32031">
        <w:rPr>
          <w:rFonts w:ascii="Corbel" w:hAnsi="Corbel" w:eastAsia="Times New Roman" w:cs="Calibri"/>
          <w:color w:val="000000" w:themeColor="text1"/>
          <w:sz w:val="23"/>
          <w:szCs w:val="23"/>
          <w:lang w:eastAsia="en-AU"/>
        </w:rPr>
        <w:t>are able to</w:t>
      </w:r>
      <w:proofErr w:type="gramEnd"/>
      <w:r w:rsidRPr="00E32031">
        <w:rPr>
          <w:rFonts w:ascii="Corbel" w:hAnsi="Corbel" w:eastAsia="Times New Roman" w:cs="Calibri"/>
          <w:color w:val="000000" w:themeColor="text1"/>
          <w:sz w:val="23"/>
          <w:szCs w:val="23"/>
          <w:lang w:eastAsia="en-AU"/>
        </w:rPr>
        <w:t xml:space="preserve"> access and fully participate in learning experiences.</w:t>
      </w:r>
    </w:p>
    <w:p w:rsidRPr="00E32031" w:rsidR="00B00B35" w:rsidP="000101FF" w:rsidRDefault="00B00B35" w14:paraId="07BB31AE" w14:textId="70B2C584">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 xml:space="preserve">South Australia is committed to delivering an education system where Aboriginal children and young people build on their cultural identity and pride, and develop the knowledge, skills, confidence and resilience needed to achieve their goals and thrive in society. </w:t>
      </w:r>
      <w:r w:rsidRPr="00E32031" w:rsidR="0080006E">
        <w:rPr>
          <w:rFonts w:ascii="Corbel" w:hAnsi="Corbel" w:eastAsia="Times New Roman" w:cs="Calibri"/>
          <w:color w:val="000000" w:themeColor="text1"/>
          <w:sz w:val="23"/>
          <w:szCs w:val="23"/>
          <w:lang w:eastAsia="en-AU"/>
        </w:rPr>
        <w:t>This includes</w:t>
      </w:r>
      <w:r w:rsidRPr="00E32031">
        <w:rPr>
          <w:rFonts w:ascii="Corbel" w:hAnsi="Corbel" w:eastAsia="Times New Roman" w:cs="Calibri"/>
          <w:color w:val="000000" w:themeColor="text1"/>
          <w:sz w:val="23"/>
          <w:szCs w:val="23"/>
          <w:lang w:eastAsia="en-AU"/>
        </w:rPr>
        <w:t xml:space="preserve"> empowering Aboriginal students by increasing opportunities for students to engage with Aboriginal languages, creating learning environments that respond to students’ cultural needs, developing detailed individual learning plans for Aboriginal learners, and supporting Aboriginal young people on pathways to success.</w:t>
      </w:r>
      <w:r w:rsidRPr="00E32031" w:rsidDel="005A4670">
        <w:rPr>
          <w:rFonts w:ascii="Corbel" w:hAnsi="Corbel" w:eastAsia="Times New Roman" w:cs="Calibri"/>
          <w:color w:val="000000" w:themeColor="text1"/>
          <w:sz w:val="23"/>
          <w:szCs w:val="23"/>
          <w:lang w:eastAsia="en-AU"/>
        </w:rPr>
        <w:t xml:space="preserve"> </w:t>
      </w:r>
    </w:p>
    <w:p w:rsidRPr="00E32031" w:rsidR="00AC7A2E" w:rsidP="004C3675" w:rsidRDefault="00B00B35" w14:paraId="784EF87B" w14:textId="66A2D46A">
      <w:pPr>
        <w:pStyle w:val="ListParagraph"/>
        <w:numPr>
          <w:ilvl w:val="0"/>
          <w:numId w:val="1"/>
        </w:numPr>
        <w:spacing w:line="240" w:lineRule="auto"/>
        <w:ind w:left="425" w:hanging="397"/>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Implementation of the South Australian Government’s education commitments under Closing the Gap is through South Australia’s Implementation Plan for the National Agreement on Closing the Gap and the state level Partnership Agreement.</w:t>
      </w:r>
    </w:p>
    <w:p w:rsidRPr="00E32031" w:rsidR="00747B66" w:rsidP="000101FF" w:rsidRDefault="00AC7A2E" w14:paraId="18335C1F" w14:textId="00C0CD6B">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themeColor="text1"/>
          <w:sz w:val="23"/>
          <w:szCs w:val="23"/>
          <w:lang w:eastAsia="en-AU"/>
        </w:rPr>
      </w:pPr>
      <w:r w:rsidRPr="00E32031">
        <w:rPr>
          <w:rFonts w:ascii="Corbel" w:hAnsi="Corbel" w:eastAsia="Times New Roman" w:cs="Calibri"/>
          <w:color w:val="000000" w:themeColor="text1"/>
          <w:sz w:val="23"/>
          <w:szCs w:val="23"/>
          <w:lang w:eastAsia="en-AU"/>
        </w:rPr>
        <w:t xml:space="preserve">Independent schools provide choice, diversity, innovation and excellence in education, educating students from across the range of socio-economic, social and cultural backgrounds. Independent schools are underpinned by a diverse range of religious beliefs and educational philosophies and the sector also includes </w:t>
      </w:r>
      <w:proofErr w:type="gramStart"/>
      <w:r w:rsidRPr="00E32031">
        <w:rPr>
          <w:rFonts w:ascii="Corbel" w:hAnsi="Corbel" w:eastAsia="Times New Roman" w:cs="Calibri"/>
          <w:color w:val="000000" w:themeColor="text1"/>
          <w:sz w:val="23"/>
          <w:szCs w:val="23"/>
          <w:lang w:eastAsia="en-AU"/>
        </w:rPr>
        <w:t>a number of</w:t>
      </w:r>
      <w:proofErr w:type="gramEnd"/>
      <w:r w:rsidRPr="00E32031">
        <w:rPr>
          <w:rFonts w:ascii="Corbel" w:hAnsi="Corbel" w:eastAsia="Times New Roman" w:cs="Calibri"/>
          <w:color w:val="000000" w:themeColor="text1"/>
          <w:sz w:val="23"/>
          <w:szCs w:val="23"/>
          <w:lang w:eastAsia="en-AU"/>
        </w:rPr>
        <w:t xml:space="preserve"> secular schools, special assistance schools and two specialist schools educating students with disabilities. </w:t>
      </w:r>
    </w:p>
    <w:p w:rsidRPr="00E32031" w:rsidR="00747B66" w:rsidP="000101FF" w:rsidRDefault="00747B66" w14:paraId="6F37D3F4" w14:textId="560591CD">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themeColor="text1"/>
          <w:sz w:val="23"/>
          <w:szCs w:val="23"/>
          <w:lang w:eastAsia="en-AU"/>
        </w:rPr>
      </w:pPr>
      <w:r w:rsidRPr="00E32031">
        <w:rPr>
          <w:rFonts w:ascii="Corbel" w:hAnsi="Corbel" w:eastAsia="Times New Roman" w:cs="Calibri"/>
          <w:color w:val="000000" w:themeColor="text1"/>
          <w:sz w:val="23"/>
          <w:szCs w:val="23"/>
          <w:lang w:eastAsia="en-AU"/>
        </w:rPr>
        <w:t xml:space="preserve">Catholic Education South Australia (CESA) has a commitment to educational excellence, ensuring quality learning experiences within a Catholic context. These schools collaborate closely with families to educate and nurture the whole person, instilling values that extend beyond the schooling years and remain ingrained for life. CESA recognizes the unique opportunity and responsibility to </w:t>
      </w:r>
      <w:r w:rsidRPr="00E32031" w:rsidR="009B5588">
        <w:rPr>
          <w:rFonts w:ascii="Corbel" w:hAnsi="Corbel" w:eastAsia="Times New Roman" w:cs="Calibri"/>
          <w:color w:val="000000" w:themeColor="text1"/>
          <w:sz w:val="23"/>
          <w:szCs w:val="23"/>
          <w:lang w:eastAsia="en-AU"/>
        </w:rPr>
        <w:t>instil</w:t>
      </w:r>
      <w:r w:rsidRPr="00E32031">
        <w:rPr>
          <w:rFonts w:ascii="Corbel" w:hAnsi="Corbel" w:eastAsia="Times New Roman" w:cs="Calibri"/>
          <w:color w:val="000000" w:themeColor="text1"/>
          <w:sz w:val="23"/>
          <w:szCs w:val="23"/>
          <w:lang w:eastAsia="en-AU"/>
        </w:rPr>
        <w:t xml:space="preserve"> not only academic excellence but also the spiritual and moral values central to the Catholic faith. This holistic approach ensures that every student achieves success aligned with their individual gifts and talents while fostering a deep sense of community and service. By embedding these values in our educational framework, we ensure that our students are equipped with the knowledge, skills, and virtues necessary to make meaningful contributions to society.</w:t>
      </w:r>
    </w:p>
    <w:p w:rsidRPr="00E32031" w:rsidR="00234A7E" w:rsidP="004C3675" w:rsidRDefault="00234A7E" w14:paraId="256104BE" w14:textId="54DC9B83">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 xml:space="preserve">The activities listed above are provided for context and are not considered part of this Bilateral Agreement for the purposes of paragraphs 22(2)(b) and (c) of the Act. </w:t>
      </w:r>
    </w:p>
    <w:p w:rsidRPr="00E32031" w:rsidR="009D422C" w:rsidP="004C3675" w:rsidRDefault="009D422C" w14:paraId="4B18BFAB" w14:textId="37E7764A">
      <w:pPr>
        <w:spacing w:after="160" w:line="259" w:lineRule="auto"/>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br w:type="page"/>
      </w:r>
    </w:p>
    <w:p w:rsidRPr="00E32031" w:rsidR="009D422C" w:rsidP="00196006" w:rsidRDefault="00EB1708" w14:paraId="619E6064" w14:textId="771E8B67">
      <w:pPr>
        <w:keepNext/>
        <w:spacing w:before="480" w:after="180" w:line="240" w:lineRule="auto"/>
        <w:outlineLvl w:val="0"/>
        <w:rPr>
          <w:rFonts w:ascii="Corbel" w:hAnsi="Corbel" w:eastAsia="Times New Roman" w:cs="Consolas"/>
          <w:b/>
          <w:bCs/>
          <w:caps/>
          <w:color w:val="316F72"/>
          <w:kern w:val="32"/>
          <w:sz w:val="32"/>
          <w:szCs w:val="32"/>
          <w:lang w:eastAsia="en-AU"/>
        </w:rPr>
      </w:pPr>
      <w:r w:rsidRPr="00E32031">
        <w:rPr>
          <w:rFonts w:ascii="Corbel" w:hAnsi="Corbel" w:eastAsia="Times New Roman" w:cs="Consolas"/>
          <w:b/>
          <w:bCs/>
          <w:caps/>
          <w:color w:val="316F72"/>
          <w:kern w:val="32"/>
          <w:sz w:val="32"/>
          <w:szCs w:val="32"/>
          <w:lang w:eastAsia="en-AU"/>
        </w:rPr>
        <w:lastRenderedPageBreak/>
        <w:t xml:space="preserve">Part 1 </w:t>
      </w:r>
      <w:r w:rsidRPr="00E32031" w:rsidR="00E32F4B">
        <w:rPr>
          <w:rFonts w:ascii="Corbel" w:hAnsi="Corbel" w:eastAsia="Times New Roman" w:cs="Consolas"/>
          <w:b/>
          <w:bCs/>
          <w:caps/>
          <w:color w:val="316F72"/>
          <w:kern w:val="32"/>
          <w:sz w:val="32"/>
          <w:szCs w:val="32"/>
          <w:lang w:eastAsia="en-AU"/>
        </w:rPr>
        <w:t xml:space="preserve">— </w:t>
      </w:r>
      <w:r w:rsidRPr="00E32031">
        <w:rPr>
          <w:rFonts w:ascii="Corbel" w:hAnsi="Corbel" w:eastAsia="Times New Roman" w:cs="Consolas"/>
          <w:b/>
          <w:bCs/>
          <w:caps/>
          <w:color w:val="316F72"/>
          <w:kern w:val="32"/>
          <w:sz w:val="32"/>
          <w:szCs w:val="32"/>
          <w:lang w:eastAsia="en-AU"/>
        </w:rPr>
        <w:t>P</w:t>
      </w:r>
      <w:r w:rsidRPr="00E32031" w:rsidR="005C2180">
        <w:rPr>
          <w:rFonts w:ascii="Corbel" w:hAnsi="Corbel" w:eastAsia="Times New Roman" w:cs="Consolas"/>
          <w:b/>
          <w:bCs/>
          <w:caps/>
          <w:color w:val="316F72"/>
          <w:kern w:val="32"/>
          <w:sz w:val="32"/>
          <w:szCs w:val="32"/>
          <w:lang w:eastAsia="en-AU"/>
        </w:rPr>
        <w:t>urpose</w:t>
      </w:r>
      <w:r w:rsidRPr="00E32031">
        <w:rPr>
          <w:rFonts w:ascii="Corbel" w:hAnsi="Corbel" w:eastAsia="Times New Roman" w:cs="Consolas"/>
          <w:b/>
          <w:bCs/>
          <w:caps/>
          <w:color w:val="316F72"/>
          <w:kern w:val="32"/>
          <w:sz w:val="32"/>
          <w:szCs w:val="32"/>
          <w:lang w:eastAsia="en-AU"/>
        </w:rPr>
        <w:t>,</w:t>
      </w:r>
      <w:r w:rsidRPr="00E32031" w:rsidR="00E32F4B">
        <w:rPr>
          <w:rFonts w:ascii="Corbel" w:hAnsi="Corbel" w:eastAsia="Times New Roman" w:cs="Consolas"/>
          <w:b/>
          <w:bCs/>
          <w:caps/>
          <w:color w:val="316F72"/>
          <w:kern w:val="32"/>
          <w:sz w:val="32"/>
          <w:szCs w:val="32"/>
          <w:lang w:eastAsia="en-AU"/>
        </w:rPr>
        <w:t xml:space="preserve"> </w:t>
      </w:r>
      <w:r w:rsidRPr="00E32031">
        <w:rPr>
          <w:rFonts w:ascii="Corbel" w:hAnsi="Corbel" w:eastAsia="Times New Roman" w:cs="Consolas"/>
          <w:b/>
          <w:bCs/>
          <w:caps/>
          <w:color w:val="316F72"/>
          <w:kern w:val="32"/>
          <w:sz w:val="32"/>
          <w:szCs w:val="32"/>
          <w:lang w:eastAsia="en-AU"/>
        </w:rPr>
        <w:t>O</w:t>
      </w:r>
      <w:r w:rsidRPr="00E32031" w:rsidR="005C2180">
        <w:rPr>
          <w:rFonts w:ascii="Corbel" w:hAnsi="Corbel" w:eastAsia="Times New Roman" w:cs="Consolas"/>
          <w:b/>
          <w:bCs/>
          <w:caps/>
          <w:color w:val="316F72"/>
          <w:kern w:val="32"/>
          <w:sz w:val="32"/>
          <w:szCs w:val="32"/>
          <w:lang w:eastAsia="en-AU"/>
        </w:rPr>
        <w:t>bjectives</w:t>
      </w:r>
      <w:r w:rsidRPr="00E32031">
        <w:rPr>
          <w:rFonts w:ascii="Corbel" w:hAnsi="Corbel" w:eastAsia="Times New Roman" w:cs="Consolas"/>
          <w:b/>
          <w:bCs/>
          <w:caps/>
          <w:color w:val="316F72"/>
          <w:kern w:val="32"/>
          <w:sz w:val="32"/>
          <w:szCs w:val="32"/>
          <w:lang w:eastAsia="en-AU"/>
        </w:rPr>
        <w:t>, O</w:t>
      </w:r>
      <w:r w:rsidRPr="00E32031" w:rsidR="005C2180">
        <w:rPr>
          <w:rFonts w:ascii="Corbel" w:hAnsi="Corbel" w:eastAsia="Times New Roman" w:cs="Consolas"/>
          <w:b/>
          <w:bCs/>
          <w:caps/>
          <w:color w:val="316F72"/>
          <w:kern w:val="32"/>
          <w:sz w:val="32"/>
          <w:szCs w:val="32"/>
          <w:lang w:eastAsia="en-AU"/>
        </w:rPr>
        <w:t>utcomes</w:t>
      </w:r>
      <w:r w:rsidRPr="00E32031">
        <w:rPr>
          <w:rFonts w:ascii="Corbel" w:hAnsi="Corbel" w:eastAsia="Times New Roman" w:cs="Consolas"/>
          <w:b/>
          <w:bCs/>
          <w:caps/>
          <w:color w:val="316F72"/>
          <w:kern w:val="32"/>
          <w:sz w:val="32"/>
          <w:szCs w:val="32"/>
          <w:lang w:eastAsia="en-AU"/>
        </w:rPr>
        <w:t xml:space="preserve"> </w:t>
      </w:r>
      <w:r w:rsidRPr="00E32031" w:rsidR="005C2180">
        <w:rPr>
          <w:rFonts w:ascii="Corbel" w:hAnsi="Corbel" w:eastAsia="Times New Roman" w:cs="Consolas"/>
          <w:b/>
          <w:bCs/>
          <w:caps/>
          <w:color w:val="316F72"/>
          <w:kern w:val="32"/>
          <w:sz w:val="32"/>
          <w:szCs w:val="32"/>
          <w:lang w:eastAsia="en-AU"/>
        </w:rPr>
        <w:t>and</w:t>
      </w:r>
      <w:r w:rsidRPr="00E32031">
        <w:rPr>
          <w:rFonts w:ascii="Corbel" w:hAnsi="Corbel" w:eastAsia="Times New Roman" w:cs="Consolas"/>
          <w:b/>
          <w:bCs/>
          <w:caps/>
          <w:color w:val="316F72"/>
          <w:kern w:val="32"/>
          <w:sz w:val="32"/>
          <w:szCs w:val="32"/>
          <w:lang w:eastAsia="en-AU"/>
        </w:rPr>
        <w:t xml:space="preserve"> I</w:t>
      </w:r>
      <w:r w:rsidRPr="00E32031" w:rsidR="005C2180">
        <w:rPr>
          <w:rFonts w:ascii="Corbel" w:hAnsi="Corbel" w:eastAsia="Times New Roman" w:cs="Consolas"/>
          <w:b/>
          <w:bCs/>
          <w:caps/>
          <w:color w:val="316F72"/>
          <w:kern w:val="32"/>
          <w:sz w:val="32"/>
          <w:szCs w:val="32"/>
          <w:lang w:eastAsia="en-AU"/>
        </w:rPr>
        <w:t>mprovement</w:t>
      </w:r>
      <w:r w:rsidRPr="00E32031">
        <w:rPr>
          <w:rFonts w:ascii="Corbel" w:hAnsi="Corbel" w:eastAsia="Times New Roman" w:cs="Consolas"/>
          <w:b/>
          <w:bCs/>
          <w:caps/>
          <w:color w:val="316F72"/>
          <w:kern w:val="32"/>
          <w:sz w:val="32"/>
          <w:szCs w:val="32"/>
          <w:lang w:eastAsia="en-AU"/>
        </w:rPr>
        <w:t xml:space="preserve"> M</w:t>
      </w:r>
      <w:r w:rsidRPr="00E32031" w:rsidR="005C2180">
        <w:rPr>
          <w:rFonts w:ascii="Corbel" w:hAnsi="Corbel" w:eastAsia="Times New Roman" w:cs="Consolas"/>
          <w:b/>
          <w:bCs/>
          <w:caps/>
          <w:color w:val="316F72"/>
          <w:kern w:val="32"/>
          <w:sz w:val="32"/>
          <w:szCs w:val="32"/>
          <w:lang w:eastAsia="en-AU"/>
        </w:rPr>
        <w:t>easures</w:t>
      </w:r>
    </w:p>
    <w:p w:rsidRPr="00E32031" w:rsidR="00AF4255" w:rsidP="000101FF" w:rsidRDefault="00AF4255" w14:paraId="3D4B1910" w14:textId="227BE265">
      <w:pPr>
        <w:pStyle w:val="ListParagraph"/>
        <w:numPr>
          <w:ilvl w:val="0"/>
          <w:numId w:val="1"/>
        </w:numPr>
        <w:tabs>
          <w:tab w:val="left" w:pos="426"/>
        </w:tabs>
        <w:spacing w:after="240" w:line="260" w:lineRule="exact"/>
        <w:ind w:left="425" w:hanging="425"/>
        <w:contextualSpacing w:val="0"/>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South Australia and the Commonwealth acknowledge that a high-quality school education is critical to ensuring that South Australia’s students will succeed in an increasingly complex world. Australia’s future stability and economic prosperity is reliant on a high</w:t>
      </w:r>
      <w:r w:rsidRPr="00E32031" w:rsidR="009C0154">
        <w:rPr>
          <w:rFonts w:ascii="Corbel" w:hAnsi="Corbel" w:eastAsia="Times New Roman" w:cs="Calibri"/>
          <w:color w:val="000000" w:themeColor="text1"/>
          <w:sz w:val="23"/>
          <w:szCs w:val="23"/>
          <w:lang w:eastAsia="en-AU"/>
        </w:rPr>
        <w:noBreakHyphen/>
      </w:r>
      <w:r w:rsidRPr="00E32031">
        <w:rPr>
          <w:rFonts w:ascii="Corbel" w:hAnsi="Corbel" w:eastAsia="Times New Roman" w:cs="Calibri"/>
          <w:color w:val="000000" w:themeColor="text1"/>
          <w:sz w:val="23"/>
          <w:szCs w:val="23"/>
          <w:lang w:eastAsia="en-AU"/>
        </w:rPr>
        <w:t xml:space="preserve">quality, equitable and inclusive school system. </w:t>
      </w:r>
    </w:p>
    <w:p w:rsidRPr="00E32031" w:rsidR="00AF4255" w:rsidP="004C3675" w:rsidRDefault="00AF4255" w14:paraId="050D56D5" w14:textId="1C2D208C">
      <w:pPr>
        <w:pStyle w:val="ListParagraph"/>
        <w:numPr>
          <w:ilvl w:val="0"/>
          <w:numId w:val="1"/>
        </w:numPr>
        <w:tabs>
          <w:tab w:val="left" w:pos="426"/>
        </w:tabs>
        <w:spacing w:after="240" w:line="260" w:lineRule="exact"/>
        <w:ind w:left="425" w:hanging="425"/>
        <w:contextualSpacing w:val="0"/>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 xml:space="preserve">This Bilateral Agreement sets out the reform activities to be undertaken during its term to give effect to national Objectives, </w:t>
      </w:r>
      <w:r w:rsidRPr="00E32031" w:rsidDel="00822589">
        <w:rPr>
          <w:rFonts w:ascii="Corbel" w:hAnsi="Corbel" w:eastAsia="Times New Roman" w:cs="Calibri"/>
          <w:color w:val="000000" w:themeColor="text1"/>
          <w:sz w:val="23"/>
          <w:szCs w:val="23"/>
          <w:lang w:eastAsia="en-AU"/>
        </w:rPr>
        <w:t>O</w:t>
      </w:r>
      <w:r w:rsidRPr="00E32031">
        <w:rPr>
          <w:rFonts w:ascii="Corbel" w:hAnsi="Corbel" w:eastAsia="Times New Roman" w:cs="Calibri"/>
          <w:color w:val="000000" w:themeColor="text1"/>
          <w:sz w:val="23"/>
          <w:szCs w:val="23"/>
          <w:lang w:eastAsia="en-AU"/>
        </w:rPr>
        <w:t xml:space="preserve">utcomes and </w:t>
      </w:r>
      <w:r w:rsidRPr="00E32031" w:rsidDel="00822589">
        <w:rPr>
          <w:rFonts w:ascii="Corbel" w:hAnsi="Corbel" w:eastAsia="Times New Roman" w:cs="Calibri"/>
          <w:color w:val="000000" w:themeColor="text1"/>
          <w:sz w:val="23"/>
          <w:szCs w:val="23"/>
          <w:lang w:eastAsia="en-AU"/>
        </w:rPr>
        <w:t>R</w:t>
      </w:r>
      <w:r w:rsidRPr="00E32031">
        <w:rPr>
          <w:rFonts w:ascii="Corbel" w:hAnsi="Corbel" w:eastAsia="Times New Roman" w:cs="Calibri"/>
          <w:color w:val="000000" w:themeColor="text1"/>
          <w:sz w:val="23"/>
          <w:szCs w:val="23"/>
          <w:lang w:eastAsia="en-AU"/>
        </w:rPr>
        <w:t xml:space="preserve">eforms outlined in the Heads of </w:t>
      </w:r>
      <w:r w:rsidRPr="00E32031">
        <w:rPr>
          <w:rFonts w:ascii="Corbel" w:hAnsi="Corbel" w:eastAsia="Times New Roman" w:cs="Calibri"/>
          <w:color w:val="000000"/>
          <w:sz w:val="23"/>
          <w:szCs w:val="23"/>
          <w:lang w:eastAsia="en-AU"/>
        </w:rPr>
        <w:t xml:space="preserve">Agreement. </w:t>
      </w:r>
    </w:p>
    <w:p w:rsidRPr="00E32031" w:rsidR="009D197E" w:rsidP="004C3675" w:rsidRDefault="009D197E" w14:paraId="4C954FAA" w14:textId="72E0AA83">
      <w:pPr>
        <w:pStyle w:val="ListParagraph"/>
        <w:numPr>
          <w:ilvl w:val="0"/>
          <w:numId w:val="1"/>
        </w:numPr>
        <w:tabs>
          <w:tab w:val="left" w:pos="426"/>
        </w:tabs>
        <w:spacing w:after="240" w:line="260" w:lineRule="exact"/>
        <w:ind w:left="425" w:hanging="425"/>
        <w:contextualSpacing w:val="0"/>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 xml:space="preserve">As per </w:t>
      </w:r>
      <w:r w:rsidRPr="00E32031" w:rsidR="007F7BCA">
        <w:rPr>
          <w:rFonts w:ascii="Corbel" w:hAnsi="Corbel" w:eastAsia="Times New Roman" w:cs="Calibri"/>
          <w:color w:val="000000"/>
          <w:sz w:val="23"/>
          <w:szCs w:val="23"/>
          <w:lang w:eastAsia="en-AU"/>
        </w:rPr>
        <w:t>c</w:t>
      </w:r>
      <w:r w:rsidRPr="00E32031">
        <w:rPr>
          <w:rFonts w:ascii="Corbel" w:hAnsi="Corbel" w:eastAsia="Times New Roman" w:cs="Calibri"/>
          <w:color w:val="000000"/>
          <w:sz w:val="23"/>
          <w:szCs w:val="23"/>
          <w:lang w:eastAsia="en-AU"/>
        </w:rPr>
        <w:t xml:space="preserve">lause 65 of the Heads of Agreement, the Parties seek to deliver upon the following </w:t>
      </w:r>
      <w:r w:rsidRPr="00E32031" w:rsidR="00A03695">
        <w:rPr>
          <w:rFonts w:ascii="Corbel" w:hAnsi="Corbel" w:eastAsia="Times New Roman" w:cs="Calibri"/>
          <w:color w:val="000000"/>
          <w:sz w:val="23"/>
          <w:szCs w:val="23"/>
          <w:lang w:eastAsia="en-AU"/>
        </w:rPr>
        <w:t>O</w:t>
      </w:r>
      <w:r w:rsidRPr="00E32031">
        <w:rPr>
          <w:rFonts w:ascii="Corbel" w:hAnsi="Corbel" w:eastAsia="Times New Roman" w:cs="Calibri"/>
          <w:color w:val="000000"/>
          <w:sz w:val="23"/>
          <w:szCs w:val="23"/>
          <w:lang w:eastAsia="en-AU"/>
        </w:rPr>
        <w:t>bjectives:</w:t>
      </w:r>
    </w:p>
    <w:p w:rsidRPr="00E32031" w:rsidR="009D197E" w:rsidP="004C3675" w:rsidRDefault="009D197E" w14:paraId="171E1C67" w14:textId="77777777">
      <w:pPr>
        <w:pStyle w:val="ListParagraph"/>
        <w:numPr>
          <w:ilvl w:val="0"/>
          <w:numId w:val="17"/>
        </w:numPr>
        <w:tabs>
          <w:tab w:val="left" w:pos="284"/>
        </w:tabs>
        <w:spacing w:after="240" w:line="260" w:lineRule="exact"/>
        <w:ind w:left="510" w:hanging="357"/>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u w:val="single"/>
          <w:lang w:eastAsia="en-AU"/>
        </w:rPr>
        <w:t>Equity and excellence</w:t>
      </w:r>
      <w:r w:rsidRPr="00E32031">
        <w:rPr>
          <w:rFonts w:ascii="Corbel" w:hAnsi="Corbel" w:eastAsia="Times New Roman" w:cs="Calibri"/>
          <w:color w:val="000000" w:themeColor="text1"/>
          <w:sz w:val="23"/>
          <w:szCs w:val="23"/>
          <w:lang w:eastAsia="en-AU"/>
        </w:rPr>
        <w:t xml:space="preserve"> – schools and education systems are equipped to provide all students with highly effective evidence-based teaching and equitable learning opportunities and support them to maximise their learning.</w:t>
      </w:r>
    </w:p>
    <w:p w:rsidRPr="00E32031" w:rsidR="009D197E" w:rsidP="004C3675" w:rsidRDefault="009D197E" w14:paraId="7934679E" w14:textId="77777777">
      <w:pPr>
        <w:pStyle w:val="ListParagraph"/>
        <w:numPr>
          <w:ilvl w:val="0"/>
          <w:numId w:val="17"/>
        </w:numPr>
        <w:tabs>
          <w:tab w:val="left" w:pos="284"/>
        </w:tabs>
        <w:spacing w:after="240" w:line="260" w:lineRule="exact"/>
        <w:ind w:left="510" w:hanging="357"/>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u w:val="single"/>
          <w:lang w:eastAsia="en-AU"/>
        </w:rPr>
        <w:t>Wellbeing for learning and engagement</w:t>
      </w:r>
      <w:r w:rsidRPr="00E32031">
        <w:rPr>
          <w:rFonts w:ascii="Corbel" w:hAnsi="Corbel" w:eastAsia="Times New Roman" w:cs="Calibri"/>
          <w:color w:val="000000" w:themeColor="text1"/>
          <w:sz w:val="23"/>
          <w:szCs w:val="23"/>
          <w:lang w:eastAsia="en-AU"/>
        </w:rPr>
        <w:t xml:space="preserve"> – schools take a structured approach to wellbeing for learning in a way which reflects their school and learning environment, and students have a sense of belonging, safety and engagement with their learning.</w:t>
      </w:r>
    </w:p>
    <w:p w:rsidRPr="00E32031" w:rsidR="009D197E" w:rsidP="004C3675" w:rsidRDefault="009D197E" w14:paraId="58CE713A" w14:textId="6A780E2F">
      <w:pPr>
        <w:pStyle w:val="ListParagraph"/>
        <w:numPr>
          <w:ilvl w:val="0"/>
          <w:numId w:val="17"/>
        </w:numPr>
        <w:tabs>
          <w:tab w:val="left" w:pos="284"/>
        </w:tabs>
        <w:spacing w:after="240" w:line="260" w:lineRule="exact"/>
        <w:ind w:left="510" w:hanging="357"/>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u w:val="single"/>
          <w:lang w:eastAsia="en-AU"/>
        </w:rPr>
        <w:t>A strong and sustainable workforce</w:t>
      </w:r>
      <w:r w:rsidRPr="00E32031">
        <w:rPr>
          <w:rFonts w:ascii="Corbel" w:hAnsi="Corbel" w:eastAsia="Times New Roman" w:cs="Calibri"/>
          <w:color w:val="000000" w:themeColor="text1"/>
          <w:sz w:val="23"/>
          <w:szCs w:val="23"/>
          <w:lang w:eastAsia="en-AU"/>
        </w:rPr>
        <w:t xml:space="preserve"> – the workforce is respected and continues to grow, and teachers and non-teaching school staff are supported to innovate and be at their best to ensure young Australians thrive in their education. A sustainable workforce means that the Australian community recognises the value teachers and school leaders bring to students, communities and the economy.</w:t>
      </w:r>
    </w:p>
    <w:p w:rsidRPr="00E32031" w:rsidR="00AF4255" w:rsidP="003E72DC" w:rsidRDefault="001A3332" w14:paraId="02DB9761" w14:textId="0838673A">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 xml:space="preserve">This Bilateral Agreement </w:t>
      </w:r>
      <w:r w:rsidRPr="00E32031" w:rsidR="002A65C3">
        <w:rPr>
          <w:rFonts w:ascii="Corbel" w:hAnsi="Corbel" w:eastAsia="Times New Roman" w:cs="Calibri"/>
          <w:color w:val="000000"/>
          <w:sz w:val="23"/>
          <w:szCs w:val="23"/>
          <w:lang w:eastAsia="en-AU"/>
        </w:rPr>
        <w:t xml:space="preserve">also </w:t>
      </w:r>
      <w:r w:rsidRPr="00E32031">
        <w:rPr>
          <w:rFonts w:ascii="Corbel" w:hAnsi="Corbel" w:eastAsia="Times New Roman" w:cs="Calibri"/>
          <w:color w:val="000000"/>
          <w:sz w:val="23"/>
          <w:szCs w:val="23"/>
          <w:lang w:eastAsia="en-AU"/>
        </w:rPr>
        <w:t xml:space="preserve">reiterates </w:t>
      </w:r>
      <w:r w:rsidRPr="00E32031" w:rsidR="00AF4255">
        <w:rPr>
          <w:rFonts w:ascii="Corbel" w:hAnsi="Corbel" w:eastAsia="Times New Roman" w:cs="Calibri"/>
          <w:color w:val="000000"/>
          <w:sz w:val="23"/>
          <w:szCs w:val="23"/>
          <w:lang w:eastAsia="en-AU"/>
        </w:rPr>
        <w:t>South Australia</w:t>
      </w:r>
      <w:r w:rsidRPr="00E32031">
        <w:rPr>
          <w:rFonts w:ascii="Corbel" w:hAnsi="Corbel" w:eastAsia="Times New Roman" w:cs="Calibri"/>
          <w:color w:val="000000"/>
          <w:sz w:val="23"/>
          <w:szCs w:val="23"/>
          <w:lang w:eastAsia="en-AU"/>
        </w:rPr>
        <w:t>’s</w:t>
      </w:r>
      <w:r w:rsidRPr="00E32031" w:rsidR="00AF4255">
        <w:rPr>
          <w:rFonts w:ascii="Corbel" w:hAnsi="Corbel" w:eastAsia="Times New Roman" w:cs="Calibri"/>
          <w:color w:val="000000"/>
          <w:sz w:val="23"/>
          <w:szCs w:val="23"/>
          <w:lang w:eastAsia="en-AU"/>
        </w:rPr>
        <w:t xml:space="preserve"> and the Commonwealth</w:t>
      </w:r>
      <w:r w:rsidRPr="00E32031">
        <w:rPr>
          <w:rFonts w:ascii="Corbel" w:hAnsi="Corbel" w:eastAsia="Times New Roman" w:cs="Calibri"/>
          <w:color w:val="000000"/>
          <w:sz w:val="23"/>
          <w:szCs w:val="23"/>
          <w:lang w:eastAsia="en-AU"/>
        </w:rPr>
        <w:t>’s</w:t>
      </w:r>
      <w:r w:rsidRPr="00E32031" w:rsidR="00AF4255">
        <w:rPr>
          <w:rFonts w:ascii="Corbel" w:hAnsi="Corbel" w:eastAsia="Times New Roman" w:cs="Calibri"/>
          <w:color w:val="000000"/>
          <w:sz w:val="23"/>
          <w:szCs w:val="23"/>
          <w:lang w:eastAsia="en-AU"/>
        </w:rPr>
        <w:t xml:space="preserve"> </w:t>
      </w:r>
      <w:r w:rsidRPr="00E32031">
        <w:rPr>
          <w:rFonts w:ascii="Corbel" w:hAnsi="Corbel" w:eastAsia="Times New Roman" w:cs="Calibri"/>
          <w:color w:val="000000"/>
          <w:sz w:val="23"/>
          <w:szCs w:val="23"/>
          <w:lang w:eastAsia="en-AU"/>
        </w:rPr>
        <w:t xml:space="preserve">ambition and commitment to </w:t>
      </w:r>
      <w:r w:rsidRPr="00E32031" w:rsidR="00AF4255">
        <w:rPr>
          <w:rFonts w:ascii="Corbel" w:hAnsi="Corbel" w:eastAsia="Times New Roman" w:cs="Calibri"/>
          <w:color w:val="000000"/>
          <w:sz w:val="23"/>
          <w:szCs w:val="23"/>
          <w:lang w:eastAsia="en-AU"/>
        </w:rPr>
        <w:t>work together to</w:t>
      </w:r>
      <w:r w:rsidRPr="00E32031">
        <w:rPr>
          <w:rFonts w:ascii="Corbel" w:hAnsi="Corbel" w:eastAsia="Times New Roman" w:cs="Calibri"/>
          <w:color w:val="000000"/>
          <w:sz w:val="23"/>
          <w:szCs w:val="23"/>
          <w:lang w:eastAsia="en-AU"/>
        </w:rPr>
        <w:t xml:space="preserve"> contribute, along with other states and territories, to the national</w:t>
      </w:r>
      <w:r w:rsidRPr="00E32031" w:rsidR="00AF4255">
        <w:rPr>
          <w:rFonts w:ascii="Corbel" w:hAnsi="Corbel" w:eastAsia="Times New Roman" w:cs="Calibri"/>
          <w:color w:val="000000"/>
          <w:sz w:val="23"/>
          <w:szCs w:val="23"/>
          <w:lang w:eastAsia="en-AU"/>
        </w:rPr>
        <w:t xml:space="preserve"> achieve</w:t>
      </w:r>
      <w:r w:rsidRPr="00E32031">
        <w:rPr>
          <w:rFonts w:ascii="Corbel" w:hAnsi="Corbel" w:eastAsia="Times New Roman" w:cs="Calibri"/>
          <w:color w:val="000000"/>
          <w:sz w:val="23"/>
          <w:szCs w:val="23"/>
          <w:lang w:eastAsia="en-AU"/>
        </w:rPr>
        <w:t>ment of</w:t>
      </w:r>
      <w:r w:rsidRPr="00E32031" w:rsidR="00AF4255">
        <w:rPr>
          <w:rFonts w:ascii="Corbel" w:hAnsi="Corbel" w:eastAsia="Times New Roman" w:cs="Calibri"/>
          <w:color w:val="000000"/>
          <w:sz w:val="23"/>
          <w:szCs w:val="23"/>
          <w:lang w:eastAsia="en-AU"/>
        </w:rPr>
        <w:t xml:space="preserve"> the </w:t>
      </w:r>
      <w:r w:rsidRPr="00E32031">
        <w:rPr>
          <w:rFonts w:ascii="Corbel" w:hAnsi="Corbel" w:eastAsia="Times New Roman" w:cs="Calibri"/>
          <w:color w:val="000000"/>
          <w:sz w:val="23"/>
          <w:szCs w:val="23"/>
          <w:lang w:eastAsia="en-AU"/>
        </w:rPr>
        <w:t xml:space="preserve">national </w:t>
      </w:r>
      <w:r w:rsidRPr="00E32031" w:rsidR="00AF4255">
        <w:rPr>
          <w:rFonts w:ascii="Corbel" w:hAnsi="Corbel" w:eastAsia="Times New Roman" w:cs="Calibri"/>
          <w:color w:val="000000"/>
          <w:sz w:val="23"/>
          <w:szCs w:val="23"/>
          <w:lang w:eastAsia="en-AU"/>
        </w:rPr>
        <w:t xml:space="preserve">Objectives, Outcomes and Improvement Measures </w:t>
      </w:r>
      <w:r w:rsidRPr="00E32031" w:rsidR="00AD620D">
        <w:rPr>
          <w:rFonts w:ascii="Corbel" w:hAnsi="Corbel" w:eastAsia="Times New Roman" w:cs="Calibri"/>
          <w:color w:val="000000"/>
          <w:sz w:val="23"/>
          <w:szCs w:val="23"/>
          <w:lang w:eastAsia="en-AU"/>
        </w:rPr>
        <w:t xml:space="preserve">specified in </w:t>
      </w:r>
      <w:r w:rsidRPr="00E32031" w:rsidR="00AF4255">
        <w:rPr>
          <w:rFonts w:ascii="Corbel" w:hAnsi="Corbel" w:eastAsia="Times New Roman" w:cs="Calibri"/>
          <w:color w:val="000000"/>
          <w:sz w:val="23"/>
          <w:szCs w:val="23"/>
          <w:lang w:eastAsia="en-AU"/>
        </w:rPr>
        <w:t>th</w:t>
      </w:r>
      <w:r w:rsidRPr="00E32031">
        <w:rPr>
          <w:rFonts w:ascii="Corbel" w:hAnsi="Corbel" w:eastAsia="Times New Roman" w:cs="Calibri"/>
          <w:color w:val="000000"/>
          <w:sz w:val="23"/>
          <w:szCs w:val="23"/>
          <w:lang w:eastAsia="en-AU"/>
        </w:rPr>
        <w:t>e</w:t>
      </w:r>
      <w:r w:rsidRPr="00E32031" w:rsidR="00AF4255">
        <w:rPr>
          <w:rFonts w:ascii="Corbel" w:hAnsi="Corbel" w:eastAsia="Times New Roman" w:cs="Calibri"/>
          <w:color w:val="000000"/>
          <w:sz w:val="23"/>
          <w:szCs w:val="23"/>
          <w:lang w:eastAsia="en-AU"/>
        </w:rPr>
        <w:t xml:space="preserve"> </w:t>
      </w:r>
      <w:r w:rsidRPr="00E32031">
        <w:rPr>
          <w:rFonts w:ascii="Corbel" w:hAnsi="Corbel" w:eastAsia="Times New Roman" w:cs="Calibri"/>
          <w:color w:val="000000"/>
          <w:sz w:val="23"/>
          <w:szCs w:val="23"/>
          <w:lang w:eastAsia="en-AU"/>
        </w:rPr>
        <w:t xml:space="preserve">Heads of </w:t>
      </w:r>
      <w:r w:rsidRPr="00E32031" w:rsidR="00AF4255">
        <w:rPr>
          <w:rFonts w:ascii="Corbel" w:hAnsi="Corbel" w:eastAsia="Times New Roman" w:cs="Calibri"/>
          <w:color w:val="000000"/>
          <w:sz w:val="23"/>
          <w:szCs w:val="23"/>
          <w:lang w:eastAsia="en-AU"/>
        </w:rPr>
        <w:t>Agreement. While South Australia and the Commonwealth are committed to this, Commonwealth funding to South Australia under the Act</w:t>
      </w:r>
      <w:r w:rsidRPr="00E32031">
        <w:rPr>
          <w:rFonts w:ascii="Corbel" w:hAnsi="Corbel" w:eastAsia="Times New Roman" w:cs="Calibri"/>
          <w:color w:val="000000"/>
          <w:sz w:val="23"/>
          <w:szCs w:val="23"/>
          <w:lang w:eastAsia="en-AU"/>
        </w:rPr>
        <w:t xml:space="preserve"> </w:t>
      </w:r>
      <w:r w:rsidRPr="00E32031" w:rsidR="00AF4255">
        <w:rPr>
          <w:rFonts w:ascii="Corbel" w:hAnsi="Corbel" w:eastAsia="Times New Roman" w:cs="Calibri"/>
          <w:color w:val="000000"/>
          <w:sz w:val="23"/>
          <w:szCs w:val="23"/>
          <w:lang w:eastAsia="en-AU"/>
        </w:rPr>
        <w:t>is not conditional on the achievement of the Objectives, Outcomes and Improvement Measures</w:t>
      </w:r>
      <w:r w:rsidRPr="00E32031">
        <w:rPr>
          <w:rFonts w:ascii="Corbel" w:hAnsi="Corbel" w:eastAsia="Times New Roman" w:cs="Calibri"/>
          <w:color w:val="000000"/>
          <w:sz w:val="23"/>
          <w:szCs w:val="23"/>
          <w:lang w:eastAsia="en-AU"/>
        </w:rPr>
        <w:t xml:space="preserve"> in the Heads of Agreement or </w:t>
      </w:r>
      <w:r w:rsidRPr="00E32031" w:rsidR="00683E8B">
        <w:rPr>
          <w:rFonts w:ascii="Corbel" w:hAnsi="Corbel" w:eastAsia="Times New Roman" w:cs="Calibri"/>
          <w:color w:val="000000"/>
          <w:sz w:val="23"/>
          <w:szCs w:val="23"/>
          <w:lang w:eastAsia="en-AU"/>
        </w:rPr>
        <w:t xml:space="preserve">this </w:t>
      </w:r>
      <w:r w:rsidRPr="00E32031">
        <w:rPr>
          <w:rFonts w:ascii="Corbel" w:hAnsi="Corbel" w:eastAsia="Times New Roman" w:cs="Calibri"/>
          <w:color w:val="000000"/>
          <w:sz w:val="23"/>
          <w:szCs w:val="23"/>
          <w:lang w:eastAsia="en-AU"/>
        </w:rPr>
        <w:t>Bilateral Agreement</w:t>
      </w:r>
      <w:r w:rsidRPr="00E32031" w:rsidR="00AF4255">
        <w:rPr>
          <w:rFonts w:ascii="Corbel" w:hAnsi="Corbel" w:eastAsia="Times New Roman" w:cs="Calibri"/>
          <w:color w:val="000000"/>
          <w:sz w:val="23"/>
          <w:szCs w:val="23"/>
          <w:lang w:eastAsia="en-AU"/>
        </w:rPr>
        <w:t>.</w:t>
      </w:r>
    </w:p>
    <w:p w:rsidRPr="00E32031" w:rsidR="0040625D" w:rsidP="003E72DC" w:rsidRDefault="0040625D" w14:paraId="599D7A8C" w14:textId="175690D9">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 xml:space="preserve">As per clause </w:t>
      </w:r>
      <w:r w:rsidRPr="00E32031" w:rsidR="00770449">
        <w:rPr>
          <w:rFonts w:ascii="Corbel" w:hAnsi="Corbel" w:eastAsia="Times New Roman" w:cs="Calibri"/>
          <w:color w:val="000000"/>
          <w:sz w:val="23"/>
          <w:szCs w:val="23"/>
          <w:lang w:eastAsia="en-AU"/>
        </w:rPr>
        <w:t xml:space="preserve">41 of the Heads of Agreement, South Australia and the Commonwealth acknowledge that there are a range of external factors and services outside the scope of this </w:t>
      </w:r>
      <w:r w:rsidRPr="00E32031" w:rsidR="00E17CF4">
        <w:rPr>
          <w:rFonts w:ascii="Corbel" w:hAnsi="Corbel" w:eastAsia="Times New Roman" w:cs="Calibri"/>
          <w:color w:val="000000"/>
          <w:sz w:val="23"/>
          <w:szCs w:val="23"/>
          <w:lang w:eastAsia="en-AU"/>
        </w:rPr>
        <w:t xml:space="preserve">Bilateral </w:t>
      </w:r>
      <w:r w:rsidRPr="00E32031" w:rsidR="00770449">
        <w:rPr>
          <w:rFonts w:ascii="Corbel" w:hAnsi="Corbel" w:eastAsia="Times New Roman" w:cs="Calibri"/>
          <w:color w:val="000000"/>
          <w:sz w:val="23"/>
          <w:szCs w:val="23"/>
          <w:lang w:eastAsia="en-AU"/>
        </w:rPr>
        <w:t>Agreement and education settings more generally that may impact schools, students and their learning.</w:t>
      </w:r>
    </w:p>
    <w:p w:rsidRPr="00E32031" w:rsidR="00EE4971" w:rsidP="00196006" w:rsidRDefault="006652DA" w14:paraId="0E82AE8B" w14:textId="2F7D4C59">
      <w:pPr>
        <w:keepNext/>
        <w:spacing w:before="180" w:after="120" w:line="240" w:lineRule="auto"/>
        <w:outlineLvl w:val="1"/>
        <w:rPr>
          <w:rFonts w:ascii="Corbel" w:hAnsi="Corbel" w:eastAsia="Times New Roman" w:cs="Corbel"/>
          <w:b/>
          <w:bCs/>
          <w:color w:val="316F72"/>
          <w:sz w:val="28"/>
          <w:szCs w:val="28"/>
          <w:lang w:eastAsia="en-AU"/>
        </w:rPr>
      </w:pPr>
      <w:r w:rsidRPr="00E32031">
        <w:rPr>
          <w:rFonts w:ascii="Corbel" w:hAnsi="Corbel" w:eastAsia="Times New Roman" w:cs="Corbel"/>
          <w:b/>
          <w:bCs/>
          <w:color w:val="316F72"/>
          <w:sz w:val="28"/>
          <w:szCs w:val="28"/>
          <w:lang w:eastAsia="en-AU"/>
        </w:rPr>
        <w:t>Improvement Measures</w:t>
      </w:r>
    </w:p>
    <w:p w:rsidRPr="00E32031" w:rsidR="005450B9" w:rsidP="004C3675" w:rsidRDefault="005450B9" w14:paraId="4AB63B9A" w14:textId="77777777">
      <w:pPr>
        <w:pStyle w:val="ListParagraph"/>
        <w:numPr>
          <w:ilvl w:val="0"/>
          <w:numId w:val="1"/>
        </w:numPr>
        <w:tabs>
          <w:tab w:val="left" w:pos="426"/>
        </w:tabs>
        <w:spacing w:after="240" w:line="260" w:lineRule="exact"/>
        <w:ind w:left="425" w:hanging="425"/>
        <w:contextualSpacing w:val="0"/>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South Australia commits to:</w:t>
      </w:r>
    </w:p>
    <w:p w:rsidRPr="00E32031" w:rsidR="00C86B8F" w:rsidP="004C3675" w:rsidRDefault="001A3332" w14:paraId="2734EDEE" w14:textId="3F549D21">
      <w:pPr>
        <w:pStyle w:val="ListParagraph"/>
        <w:numPr>
          <w:ilvl w:val="1"/>
          <w:numId w:val="1"/>
        </w:numPr>
        <w:tabs>
          <w:tab w:val="left" w:pos="153"/>
        </w:tabs>
        <w:spacing w:after="240" w:line="260" w:lineRule="exact"/>
        <w:ind w:left="510" w:hanging="357"/>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the</w:t>
      </w:r>
      <w:r w:rsidRPr="00E32031" w:rsidR="005450B9">
        <w:rPr>
          <w:rFonts w:ascii="Corbel" w:hAnsi="Corbel" w:eastAsia="Times New Roman" w:cs="Calibri"/>
          <w:color w:val="000000"/>
          <w:sz w:val="23"/>
          <w:szCs w:val="23"/>
          <w:lang w:eastAsia="en-AU"/>
        </w:rPr>
        <w:t xml:space="preserve"> national Improvement Measures outlined in the Heads of Agreement and to pursuing an upward trend of improvement over the term of the Head</w:t>
      </w:r>
      <w:r w:rsidRPr="00E32031" w:rsidR="00377092">
        <w:rPr>
          <w:rFonts w:ascii="Corbel" w:hAnsi="Corbel" w:eastAsia="Times New Roman" w:cs="Calibri"/>
          <w:color w:val="000000"/>
          <w:sz w:val="23"/>
          <w:szCs w:val="23"/>
          <w:lang w:eastAsia="en-AU"/>
        </w:rPr>
        <w:t>s of</w:t>
      </w:r>
      <w:r w:rsidRPr="00E32031" w:rsidR="005450B9">
        <w:rPr>
          <w:rFonts w:ascii="Corbel" w:hAnsi="Corbel" w:eastAsia="Times New Roman" w:cs="Calibri"/>
          <w:color w:val="000000"/>
          <w:sz w:val="23"/>
          <w:szCs w:val="23"/>
          <w:lang w:eastAsia="en-AU"/>
        </w:rPr>
        <w:t xml:space="preserve"> Agreement in these measures in the South Australian context</w:t>
      </w:r>
    </w:p>
    <w:p w:rsidRPr="00E32031" w:rsidR="00F27C87" w:rsidP="004C3675" w:rsidRDefault="00C86B8F" w14:paraId="6C882D45" w14:textId="01C2881E">
      <w:pPr>
        <w:pStyle w:val="ListParagraph"/>
        <w:numPr>
          <w:ilvl w:val="1"/>
          <w:numId w:val="1"/>
        </w:numPr>
        <w:tabs>
          <w:tab w:val="left" w:pos="153"/>
        </w:tabs>
        <w:spacing w:after="240" w:line="260" w:lineRule="exact"/>
        <w:ind w:left="510" w:hanging="357"/>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 xml:space="preserve">tracking and reporting its progress towards the Improvement Measures’ national targets in its Annual Implementation Report to the Commonwealth, where the Commonwealth does </w:t>
      </w:r>
      <w:r w:rsidRPr="00E32031">
        <w:rPr>
          <w:rFonts w:ascii="Corbel" w:hAnsi="Corbel" w:eastAsia="Times New Roman" w:cs="Calibri"/>
          <w:color w:val="000000"/>
          <w:sz w:val="23"/>
          <w:szCs w:val="23"/>
          <w:lang w:eastAsia="en-AU"/>
        </w:rPr>
        <w:lastRenderedPageBreak/>
        <w:t>not separately have access to the data, consistent with reporting obligations in Part</w:t>
      </w:r>
      <w:r w:rsidRPr="00E32031" w:rsidR="00BE0873">
        <w:rPr>
          <w:rFonts w:ascii="Corbel" w:hAnsi="Corbel" w:eastAsia="Times New Roman" w:cs="Calibri"/>
          <w:color w:val="000000"/>
          <w:sz w:val="23"/>
          <w:szCs w:val="23"/>
          <w:lang w:eastAsia="en-AU"/>
        </w:rPr>
        <w:t> </w:t>
      </w:r>
      <w:r w:rsidRPr="00E32031">
        <w:rPr>
          <w:rFonts w:ascii="Corbel" w:hAnsi="Corbel" w:eastAsia="Times New Roman" w:cs="Calibri"/>
          <w:color w:val="000000"/>
          <w:sz w:val="23"/>
          <w:szCs w:val="23"/>
          <w:lang w:eastAsia="en-AU"/>
        </w:rPr>
        <w:t>5 of the Heads of Agreement</w:t>
      </w:r>
      <w:r w:rsidRPr="00E32031" w:rsidR="00AB5A10">
        <w:rPr>
          <w:rFonts w:ascii="Corbel" w:hAnsi="Corbel" w:eastAsia="Times New Roman" w:cs="Calibri"/>
          <w:color w:val="000000"/>
          <w:sz w:val="23"/>
          <w:szCs w:val="23"/>
          <w:lang w:eastAsia="en-AU"/>
        </w:rPr>
        <w:t xml:space="preserve">. </w:t>
      </w:r>
    </w:p>
    <w:p w:rsidRPr="00E32031" w:rsidR="002469FF" w:rsidP="004C3675" w:rsidRDefault="005450B9" w14:paraId="008B0EF6" w14:textId="2C1CD55A">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Unless otherwise indicated in any guidelines issued for Annual Implementation Reports (see Part 4 of this Bilateral Agreement), the Commonwealth will collect South Australia’s data for the purposes of national reporting from existing data collections.  </w:t>
      </w:r>
      <w:r w:rsidRPr="00E32031" w:rsidR="00DA388C">
        <w:rPr>
          <w:rFonts w:ascii="Corbel" w:hAnsi="Corbel" w:eastAsia="Times New Roman" w:cs="Calibri"/>
          <w:color w:val="000000" w:themeColor="text1"/>
          <w:sz w:val="23"/>
          <w:szCs w:val="23"/>
          <w:lang w:eastAsia="en-AU"/>
        </w:rPr>
        <w:t>Unless explicitly stated otherwise, reporting under th</w:t>
      </w:r>
      <w:r w:rsidRPr="00E32031" w:rsidR="00B9393F">
        <w:rPr>
          <w:rFonts w:ascii="Corbel" w:hAnsi="Corbel" w:eastAsia="Times New Roman" w:cs="Calibri"/>
          <w:color w:val="000000" w:themeColor="text1"/>
          <w:sz w:val="23"/>
          <w:szCs w:val="23"/>
          <w:lang w:eastAsia="en-AU"/>
        </w:rPr>
        <w:t>is</w:t>
      </w:r>
      <w:r w:rsidRPr="00E32031" w:rsidR="00DA388C">
        <w:rPr>
          <w:rFonts w:ascii="Corbel" w:hAnsi="Corbel" w:eastAsia="Times New Roman" w:cs="Calibri"/>
          <w:color w:val="000000" w:themeColor="text1"/>
          <w:sz w:val="23"/>
          <w:szCs w:val="23"/>
          <w:lang w:eastAsia="en-AU"/>
        </w:rPr>
        <w:t xml:space="preserve"> Bilateral Agreement will not impose any additional burden on schools.</w:t>
      </w:r>
    </w:p>
    <w:p w:rsidRPr="00E32031" w:rsidR="27195850" w:rsidP="004C3675" w:rsidRDefault="005450B9" w14:paraId="45768754" w14:textId="6320ABF9">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As per</w:t>
      </w:r>
      <w:r w:rsidRPr="00E32031" w:rsidR="007D290E">
        <w:rPr>
          <w:rFonts w:ascii="Corbel" w:hAnsi="Corbel" w:eastAsia="Times New Roman" w:cs="Calibri"/>
          <w:color w:val="000000" w:themeColor="text1"/>
          <w:sz w:val="23"/>
          <w:szCs w:val="23"/>
          <w:lang w:eastAsia="en-AU"/>
        </w:rPr>
        <w:t xml:space="preserve"> Part 5</w:t>
      </w:r>
      <w:r w:rsidRPr="00E32031">
        <w:rPr>
          <w:rFonts w:ascii="Corbel" w:hAnsi="Corbel" w:eastAsia="Times New Roman" w:cs="Calibri"/>
          <w:color w:val="000000" w:themeColor="text1"/>
          <w:sz w:val="23"/>
          <w:szCs w:val="23"/>
          <w:lang w:eastAsia="en-AU"/>
        </w:rPr>
        <w:t xml:space="preserve"> of the Heads of Agreement, the Commonwealth will publicly report South Australia’s progress on the national Improvement Measures in an education reporting dashboard</w:t>
      </w:r>
      <w:r w:rsidRPr="00E32031" w:rsidR="00DB3543">
        <w:rPr>
          <w:rFonts w:ascii="Corbel" w:hAnsi="Corbel" w:eastAsia="Times New Roman" w:cs="Calibri"/>
          <w:color w:val="000000" w:themeColor="text1"/>
          <w:sz w:val="23"/>
          <w:szCs w:val="23"/>
          <w:lang w:eastAsia="en-AU"/>
        </w:rPr>
        <w:t xml:space="preserve"> (noting</w:t>
      </w:r>
      <w:r w:rsidRPr="00E32031" w:rsidR="0085735F">
        <w:rPr>
          <w:rFonts w:ascii="Corbel" w:hAnsi="Corbel" w:eastAsia="Times New Roman" w:cs="Calibri"/>
          <w:color w:val="000000" w:themeColor="text1"/>
          <w:sz w:val="23"/>
          <w:szCs w:val="23"/>
          <w:lang w:eastAsia="en-AU"/>
        </w:rPr>
        <w:t xml:space="preserve"> that </w:t>
      </w:r>
      <w:r w:rsidRPr="00E32031" w:rsidR="001A3332">
        <w:rPr>
          <w:rFonts w:ascii="Corbel" w:hAnsi="Corbel" w:eastAsia="Times New Roman" w:cs="Calibri"/>
          <w:color w:val="000000" w:themeColor="text1"/>
          <w:sz w:val="23"/>
          <w:szCs w:val="23"/>
          <w:lang w:eastAsia="en-AU"/>
        </w:rPr>
        <w:t xml:space="preserve">the Commonwealth </w:t>
      </w:r>
      <w:r w:rsidRPr="00E32031" w:rsidR="0085735F">
        <w:rPr>
          <w:rFonts w:ascii="Corbel" w:hAnsi="Corbel" w:eastAsia="Times New Roman" w:cs="Calibri"/>
          <w:color w:val="000000" w:themeColor="text1"/>
          <w:sz w:val="23"/>
          <w:szCs w:val="23"/>
          <w:lang w:eastAsia="en-AU"/>
        </w:rPr>
        <w:t>will seek</w:t>
      </w:r>
      <w:r w:rsidRPr="00E32031" w:rsidR="001A3332">
        <w:rPr>
          <w:rFonts w:ascii="Corbel" w:hAnsi="Corbel" w:eastAsia="Times New Roman" w:cs="Calibri"/>
          <w:color w:val="000000" w:themeColor="text1"/>
          <w:sz w:val="23"/>
          <w:szCs w:val="23"/>
          <w:lang w:eastAsia="en-AU"/>
        </w:rPr>
        <w:t xml:space="preserve"> agreement </w:t>
      </w:r>
      <w:r w:rsidRPr="00E32031" w:rsidR="004A46D7">
        <w:rPr>
          <w:rFonts w:ascii="Corbel" w:hAnsi="Corbel" w:eastAsia="Times New Roman" w:cs="Calibri"/>
          <w:color w:val="000000" w:themeColor="text1"/>
          <w:sz w:val="23"/>
          <w:szCs w:val="23"/>
          <w:lang w:eastAsia="en-AU"/>
        </w:rPr>
        <w:t xml:space="preserve">on the format and content of the dashboard </w:t>
      </w:r>
      <w:r w:rsidRPr="00E32031" w:rsidR="001A3332">
        <w:rPr>
          <w:rFonts w:ascii="Corbel" w:hAnsi="Corbel" w:eastAsia="Times New Roman" w:cs="Calibri"/>
          <w:color w:val="000000" w:themeColor="text1"/>
          <w:sz w:val="23"/>
          <w:szCs w:val="23"/>
          <w:lang w:eastAsia="en-AU"/>
        </w:rPr>
        <w:t>from state and territory Education Ministers</w:t>
      </w:r>
      <w:r w:rsidRPr="00E32031" w:rsidR="004A46D7">
        <w:rPr>
          <w:rFonts w:ascii="Corbel" w:hAnsi="Corbel" w:eastAsia="Times New Roman" w:cs="Calibri"/>
          <w:color w:val="000000" w:themeColor="text1"/>
          <w:sz w:val="23"/>
          <w:szCs w:val="23"/>
          <w:lang w:eastAsia="en-AU"/>
        </w:rPr>
        <w:t>).</w:t>
      </w:r>
    </w:p>
    <w:p w:rsidRPr="00E32031" w:rsidR="007A0B8A" w:rsidP="004C3675" w:rsidRDefault="007A0B8A" w14:paraId="2C2F4131" w14:textId="3E60FD4D">
      <w:pPr>
        <w:spacing w:after="240" w:line="260" w:lineRule="exact"/>
        <w:ind w:left="-76"/>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br w:type="page"/>
      </w:r>
    </w:p>
    <w:p w:rsidRPr="00E32031" w:rsidR="007A0B8A" w:rsidP="00196006" w:rsidRDefault="007A0B8A" w14:paraId="5A481262" w14:textId="3B4EEAAF">
      <w:pPr>
        <w:keepNext/>
        <w:spacing w:before="480" w:after="180" w:line="240" w:lineRule="auto"/>
        <w:outlineLvl w:val="0"/>
        <w:rPr>
          <w:rFonts w:ascii="Corbel" w:hAnsi="Corbel" w:eastAsia="Times New Roman" w:cs="Consolas"/>
          <w:b/>
          <w:caps/>
          <w:color w:val="316F72"/>
          <w:kern w:val="32"/>
          <w:sz w:val="32"/>
          <w:szCs w:val="32"/>
          <w:lang w:eastAsia="en-AU"/>
        </w:rPr>
      </w:pPr>
      <w:r w:rsidRPr="00E32031">
        <w:rPr>
          <w:rFonts w:ascii="Corbel" w:hAnsi="Corbel" w:eastAsia="Times New Roman" w:cs="Consolas"/>
          <w:b/>
          <w:caps/>
          <w:color w:val="316F72"/>
          <w:kern w:val="32"/>
          <w:sz w:val="32"/>
          <w:szCs w:val="32"/>
          <w:lang w:eastAsia="en-AU"/>
        </w:rPr>
        <w:lastRenderedPageBreak/>
        <w:t xml:space="preserve">Part 2 — </w:t>
      </w:r>
      <w:r w:rsidRPr="00E32031">
        <w:rPr>
          <w:rFonts w:ascii="Corbel" w:hAnsi="Corbel" w:eastAsia="Times New Roman" w:cs="Consolas"/>
          <w:b/>
          <w:bCs/>
          <w:caps/>
          <w:color w:val="316F72"/>
          <w:kern w:val="32"/>
          <w:sz w:val="32"/>
          <w:szCs w:val="32"/>
          <w:lang w:eastAsia="en-AU"/>
        </w:rPr>
        <w:t>F</w:t>
      </w:r>
      <w:r w:rsidRPr="00E32031" w:rsidR="005C2180">
        <w:rPr>
          <w:rFonts w:ascii="Corbel" w:hAnsi="Corbel" w:eastAsia="Times New Roman" w:cs="Consolas"/>
          <w:b/>
          <w:bCs/>
          <w:caps/>
          <w:color w:val="316F72"/>
          <w:kern w:val="32"/>
          <w:sz w:val="32"/>
          <w:szCs w:val="32"/>
          <w:lang w:eastAsia="en-AU"/>
        </w:rPr>
        <w:t>unding</w:t>
      </w:r>
    </w:p>
    <w:p w:rsidRPr="00E32031" w:rsidR="00AB6C07" w:rsidP="004C3675" w:rsidRDefault="007A0B8A" w14:paraId="06050AC9" w14:textId="75EC5485">
      <w:pPr>
        <w:keepNext/>
        <w:spacing w:before="180" w:after="120" w:line="240" w:lineRule="auto"/>
        <w:outlineLvl w:val="1"/>
        <w:rPr>
          <w:rFonts w:ascii="Corbel" w:hAnsi="Corbel" w:eastAsia="Times New Roman" w:cs="Corbel"/>
          <w:b/>
          <w:bCs/>
          <w:color w:val="316F72"/>
          <w:sz w:val="28"/>
          <w:szCs w:val="28"/>
          <w:lang w:eastAsia="en-AU"/>
        </w:rPr>
      </w:pPr>
      <w:r w:rsidRPr="00E32031">
        <w:rPr>
          <w:rFonts w:ascii="Corbel" w:hAnsi="Corbel" w:eastAsia="Times New Roman" w:cs="Corbel"/>
          <w:b/>
          <w:bCs/>
          <w:color w:val="316F72"/>
          <w:sz w:val="28"/>
          <w:szCs w:val="28"/>
          <w:lang w:eastAsia="en-AU"/>
        </w:rPr>
        <w:t>Required funding contributions</w:t>
      </w:r>
    </w:p>
    <w:p w:rsidRPr="00E32031" w:rsidR="005346CF" w:rsidP="004C3675" w:rsidRDefault="005346CF" w14:paraId="3E52794C" w14:textId="77777777">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 xml:space="preserve">Under section 22A of the Act, South Australia must meet its funding contributions for the government and non-government sectors as a condition of receiving Commonwealth funding. </w:t>
      </w:r>
    </w:p>
    <w:p w:rsidRPr="00E32031" w:rsidR="005346CF" w:rsidP="00AF1779" w:rsidRDefault="005346CF" w14:paraId="7D04325F" w14:textId="33B11090">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South Australia’s funding contributions for the government and non-government sectors for 2025 onwards must be in accordance with section 22A of the Act</w:t>
      </w:r>
      <w:r w:rsidRPr="00E32031" w:rsidR="00014C39">
        <w:rPr>
          <w:rFonts w:ascii="Corbel" w:hAnsi="Corbel" w:eastAsia="Times New Roman" w:cs="Calibri"/>
          <w:color w:val="000000" w:themeColor="text1"/>
          <w:sz w:val="23"/>
          <w:szCs w:val="23"/>
          <w:lang w:eastAsia="en-AU"/>
        </w:rPr>
        <w:t xml:space="preserve"> and will determine the default requirement if this Bilateral Agreement is terminated by either Party.</w:t>
      </w:r>
      <w:r w:rsidRPr="00E32031" w:rsidR="00DB60C2">
        <w:rPr>
          <w:rFonts w:ascii="Corbel" w:hAnsi="Corbel" w:eastAsia="Times New Roman" w:cs="Calibri"/>
          <w:color w:val="000000" w:themeColor="text1"/>
          <w:sz w:val="23"/>
          <w:szCs w:val="23"/>
          <w:lang w:eastAsia="en-AU"/>
        </w:rPr>
        <w:t xml:space="preserve"> </w:t>
      </w:r>
      <w:r w:rsidRPr="00E32031" w:rsidR="005371A4">
        <w:rPr>
          <w:rFonts w:ascii="Corbel" w:hAnsi="Corbel" w:eastAsia="Times New Roman" w:cs="Calibri"/>
          <w:color w:val="000000" w:themeColor="text1"/>
          <w:sz w:val="23"/>
          <w:szCs w:val="23"/>
          <w:lang w:eastAsia="en-AU"/>
        </w:rPr>
        <w:t xml:space="preserve">If this Bilateral Agreement is terminated by either party, </w:t>
      </w:r>
      <w:proofErr w:type="gramStart"/>
      <w:r w:rsidRPr="00E32031" w:rsidR="005371A4">
        <w:rPr>
          <w:rFonts w:ascii="Corbel" w:hAnsi="Corbel" w:eastAsia="Times New Roman" w:cs="Calibri"/>
          <w:color w:val="000000" w:themeColor="text1"/>
          <w:sz w:val="23"/>
          <w:szCs w:val="23"/>
          <w:lang w:eastAsia="en-AU"/>
        </w:rPr>
        <w:t>and</w:t>
      </w:r>
      <w:proofErr w:type="gramEnd"/>
      <w:r w:rsidRPr="00E32031" w:rsidR="005371A4">
        <w:rPr>
          <w:rFonts w:ascii="Corbel" w:hAnsi="Corbel" w:eastAsia="Times New Roman" w:cs="Calibri"/>
          <w:color w:val="000000" w:themeColor="text1"/>
          <w:sz w:val="23"/>
          <w:szCs w:val="23"/>
          <w:lang w:eastAsia="en-AU"/>
        </w:rPr>
        <w:t xml:space="preserve"> is not replaced by another agreement, the State shares for </w:t>
      </w:r>
      <w:r w:rsidRPr="00E32031" w:rsidR="00D119C1">
        <w:rPr>
          <w:rFonts w:ascii="Corbel" w:hAnsi="Corbel" w:eastAsia="Times New Roman" w:cs="Calibri"/>
          <w:color w:val="000000" w:themeColor="text1"/>
          <w:sz w:val="23"/>
          <w:szCs w:val="23"/>
          <w:lang w:eastAsia="en-AU"/>
        </w:rPr>
        <w:t>South</w:t>
      </w:r>
      <w:r w:rsidRPr="00E32031" w:rsidR="005371A4">
        <w:rPr>
          <w:rFonts w:ascii="Corbel" w:hAnsi="Corbel" w:eastAsia="Times New Roman" w:cs="Calibri"/>
          <w:color w:val="000000" w:themeColor="text1"/>
          <w:sz w:val="23"/>
          <w:szCs w:val="23"/>
          <w:lang w:eastAsia="en-AU"/>
        </w:rPr>
        <w:t xml:space="preserve"> Australia will revert to the Shares set out in section 22A of the Act.</w:t>
      </w:r>
      <w:r w:rsidRPr="00E32031">
        <w:rPr>
          <w:rFonts w:ascii="Corbel" w:hAnsi="Corbel" w:eastAsia="Times New Roman" w:cs="Calibri"/>
          <w:color w:val="000000" w:themeColor="text1"/>
          <w:sz w:val="23"/>
          <w:szCs w:val="23"/>
          <w:lang w:eastAsia="en-AU"/>
        </w:rPr>
        <w:t xml:space="preserve"> </w:t>
      </w:r>
    </w:p>
    <w:p w:rsidRPr="00E32031" w:rsidR="005346CF" w:rsidP="004C3675" w:rsidRDefault="005346CF" w14:paraId="250D5795" w14:textId="4E826AE3">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 xml:space="preserve">South Australia’s funding contributions for the government and non-government sectors agreed in this Bilateral Agreement are outlined in </w:t>
      </w:r>
      <w:r w:rsidRPr="00E32031" w:rsidR="00487843">
        <w:rPr>
          <w:rFonts w:ascii="Corbel" w:hAnsi="Corbel" w:eastAsia="Times New Roman" w:cs="Calibri"/>
          <w:color w:val="000000" w:themeColor="text1"/>
          <w:sz w:val="23"/>
          <w:szCs w:val="23"/>
          <w:lang w:eastAsia="en-AU"/>
        </w:rPr>
        <w:t>T</w:t>
      </w:r>
      <w:r w:rsidRPr="00E32031">
        <w:rPr>
          <w:rFonts w:ascii="Corbel" w:hAnsi="Corbel" w:eastAsia="Times New Roman" w:cs="Calibri"/>
          <w:color w:val="000000" w:themeColor="text1"/>
          <w:sz w:val="23"/>
          <w:szCs w:val="23"/>
          <w:lang w:eastAsia="en-AU"/>
        </w:rPr>
        <w:t xml:space="preserve">able </w:t>
      </w:r>
      <w:r w:rsidRPr="00E32031" w:rsidR="007230EB">
        <w:rPr>
          <w:rFonts w:ascii="Corbel" w:hAnsi="Corbel" w:eastAsia="Times New Roman" w:cs="Calibri"/>
          <w:color w:val="000000" w:themeColor="text1"/>
          <w:sz w:val="23"/>
          <w:szCs w:val="23"/>
          <w:lang w:eastAsia="en-AU"/>
        </w:rPr>
        <w:t>1</w:t>
      </w:r>
      <w:r w:rsidRPr="00E32031">
        <w:rPr>
          <w:rFonts w:ascii="Corbel" w:hAnsi="Corbel" w:eastAsia="Times New Roman" w:cs="Calibri"/>
          <w:color w:val="000000" w:themeColor="text1"/>
          <w:sz w:val="23"/>
          <w:szCs w:val="23"/>
          <w:lang w:eastAsia="en-AU"/>
        </w:rPr>
        <w:t xml:space="preserve"> below for each year from 2025 to 20</w:t>
      </w:r>
      <w:r w:rsidRPr="00E32031" w:rsidR="00B87A4C">
        <w:rPr>
          <w:rFonts w:ascii="Corbel" w:hAnsi="Corbel" w:eastAsia="Times New Roman" w:cs="Calibri"/>
          <w:color w:val="000000" w:themeColor="text1"/>
          <w:sz w:val="23"/>
          <w:szCs w:val="23"/>
          <w:lang w:eastAsia="en-AU"/>
        </w:rPr>
        <w:t>34</w:t>
      </w:r>
      <w:r w:rsidRPr="00E32031" w:rsidR="00014C39">
        <w:rPr>
          <w:rFonts w:ascii="Corbel" w:hAnsi="Corbel" w:eastAsia="Times New Roman" w:cs="Calibri"/>
          <w:color w:val="000000" w:themeColor="text1"/>
          <w:sz w:val="23"/>
          <w:szCs w:val="23"/>
          <w:lang w:eastAsia="en-AU"/>
        </w:rPr>
        <w:t>.</w:t>
      </w:r>
      <w:r w:rsidRPr="00E32031">
        <w:rPr>
          <w:rFonts w:ascii="Corbel" w:hAnsi="Corbel" w:eastAsia="Times New Roman" w:cs="Calibri"/>
          <w:color w:val="000000" w:themeColor="text1"/>
          <w:sz w:val="23"/>
          <w:szCs w:val="23"/>
          <w:lang w:eastAsia="en-AU"/>
        </w:rPr>
        <w:t xml:space="preserve"> The minimum funding contributions are expressed as a percentage of the SRS as defined in Part 3 of the Act. </w:t>
      </w:r>
    </w:p>
    <w:p w:rsidRPr="00E32031" w:rsidR="005346CF" w:rsidP="004C3675" w:rsidRDefault="005346CF" w14:paraId="0BE5A65B" w14:textId="2A931A72">
      <w:pPr>
        <w:spacing w:after="240" w:line="260" w:lineRule="exact"/>
        <w:rPr>
          <w:rFonts w:ascii="Corbel" w:hAnsi="Corbel" w:eastAsia="Times New Roman" w:cs="Calibri"/>
          <w:i/>
          <w:iCs/>
          <w:sz w:val="23"/>
          <w:szCs w:val="23"/>
          <w:lang w:eastAsia="en-AU"/>
        </w:rPr>
      </w:pPr>
      <w:r w:rsidRPr="00E32031">
        <w:rPr>
          <w:rFonts w:ascii="Corbel" w:hAnsi="Corbel" w:eastAsia="Times New Roman" w:cs="Calibri"/>
          <w:i/>
          <w:iCs/>
          <w:sz w:val="23"/>
          <w:szCs w:val="23"/>
          <w:lang w:eastAsia="en-AU"/>
        </w:rPr>
        <w:t xml:space="preserve">Table </w:t>
      </w:r>
      <w:r w:rsidRPr="00E32031" w:rsidR="007230EB">
        <w:rPr>
          <w:rFonts w:ascii="Corbel" w:hAnsi="Corbel" w:eastAsia="Times New Roman" w:cs="Calibri"/>
          <w:i/>
          <w:iCs/>
          <w:sz w:val="23"/>
          <w:szCs w:val="23"/>
          <w:lang w:eastAsia="en-AU"/>
        </w:rPr>
        <w:t>1</w:t>
      </w:r>
      <w:r w:rsidRPr="00E32031">
        <w:rPr>
          <w:rFonts w:ascii="Corbel" w:hAnsi="Corbel" w:eastAsia="Times New Roman" w:cs="Calibri"/>
          <w:i/>
          <w:iCs/>
          <w:sz w:val="23"/>
          <w:szCs w:val="23"/>
          <w:lang w:eastAsia="en-AU"/>
        </w:rPr>
        <w:t xml:space="preserve">. South Australia’s agreed </w:t>
      </w:r>
      <w:r w:rsidRPr="00E32031" w:rsidR="00055FDC">
        <w:rPr>
          <w:rFonts w:ascii="Corbel" w:hAnsi="Corbel" w:eastAsia="Times New Roman" w:cs="Calibri"/>
          <w:i/>
          <w:iCs/>
          <w:sz w:val="23"/>
          <w:szCs w:val="23"/>
          <w:lang w:eastAsia="en-AU"/>
        </w:rPr>
        <w:t xml:space="preserve">minimum </w:t>
      </w:r>
      <w:r w:rsidRPr="00E32031">
        <w:rPr>
          <w:rFonts w:ascii="Corbel" w:hAnsi="Corbel" w:eastAsia="Times New Roman" w:cs="Calibri"/>
          <w:i/>
          <w:iCs/>
          <w:sz w:val="23"/>
          <w:szCs w:val="23"/>
          <w:lang w:eastAsia="en-AU"/>
        </w:rPr>
        <w:t xml:space="preserve">funding shares for the government and non-government sectors, 2025 to </w:t>
      </w:r>
      <w:r w:rsidRPr="00E32031" w:rsidR="008645FC">
        <w:rPr>
          <w:rFonts w:ascii="Corbel" w:hAnsi="Corbel" w:eastAsia="Times New Roman" w:cs="Calibri"/>
          <w:i/>
          <w:iCs/>
          <w:sz w:val="23"/>
          <w:szCs w:val="23"/>
          <w:lang w:eastAsia="en-AU"/>
        </w:rPr>
        <w:t>2034</w:t>
      </w:r>
    </w:p>
    <w:tbl>
      <w:tblPr>
        <w:tblStyle w:val="TableGrid1"/>
        <w:tblW w:w="9010" w:type="dxa"/>
        <w:tblLayout w:type="fixed"/>
        <w:tblCellMar>
          <w:top w:w="57" w:type="dxa"/>
          <w:bottom w:w="57" w:type="dxa"/>
        </w:tblCellMar>
        <w:tblLook w:val="04A0" w:firstRow="1" w:lastRow="0" w:firstColumn="1" w:lastColumn="0" w:noHBand="0" w:noVBand="1"/>
      </w:tblPr>
      <w:tblGrid>
        <w:gridCol w:w="3119"/>
        <w:gridCol w:w="709"/>
        <w:gridCol w:w="5100"/>
        <w:gridCol w:w="82"/>
      </w:tblGrid>
      <w:tr w:rsidRPr="00E32031" w:rsidR="00CB7FEA" w:rsidTr="009F2605" w14:paraId="39B0B1F2" w14:textId="5C574C38">
        <w:trPr>
          <w:trHeight w:val="238"/>
          <w:tblHeader/>
        </w:trPr>
        <w:tc>
          <w:tcPr>
            <w:tcW w:w="3828" w:type="dxa"/>
            <w:gridSpan w:val="2"/>
            <w:shd w:val="clear" w:color="auto" w:fill="316F72"/>
            <w:vAlign w:val="center"/>
          </w:tcPr>
          <w:p w:rsidRPr="00E32031" w:rsidR="00EA2AA5" w:rsidP="00AF1779" w:rsidRDefault="00EA2AA5" w14:paraId="042B9F85" w14:textId="77777777">
            <w:pPr>
              <w:spacing w:before="120"/>
              <w:jc w:val="center"/>
              <w:rPr>
                <w:b/>
                <w:color w:val="FFFFFF"/>
                <w:spacing w:val="20"/>
                <w:sz w:val="16"/>
                <w:szCs w:val="16"/>
              </w:rPr>
            </w:pPr>
            <w:r w:rsidRPr="00E32031">
              <w:rPr>
                <w:b/>
                <w:color w:val="FFFFFF"/>
                <w:spacing w:val="20"/>
                <w:sz w:val="16"/>
                <w:szCs w:val="16"/>
              </w:rPr>
              <w:t>Sector</w:t>
            </w:r>
          </w:p>
        </w:tc>
        <w:tc>
          <w:tcPr>
            <w:tcW w:w="5182" w:type="dxa"/>
            <w:gridSpan w:val="2"/>
            <w:shd w:val="clear" w:color="auto" w:fill="316F72"/>
            <w:vAlign w:val="center"/>
          </w:tcPr>
          <w:p w:rsidRPr="00E32031" w:rsidR="00EA2AA5" w:rsidP="00AF1779" w:rsidRDefault="005806BF" w14:paraId="675B2AC4" w14:textId="39B2A3EB">
            <w:pPr>
              <w:spacing w:before="120"/>
              <w:jc w:val="center"/>
              <w:rPr>
                <w:b/>
                <w:color w:val="FFFFFF"/>
                <w:spacing w:val="20"/>
                <w:sz w:val="16"/>
                <w:szCs w:val="16"/>
              </w:rPr>
            </w:pPr>
            <w:r w:rsidRPr="00E32031">
              <w:rPr>
                <w:b/>
                <w:color w:val="FFFFFF"/>
                <w:spacing w:val="20"/>
                <w:sz w:val="16"/>
                <w:szCs w:val="16"/>
              </w:rPr>
              <w:t xml:space="preserve">Each year </w:t>
            </w:r>
            <w:r w:rsidRPr="00E32031" w:rsidR="00EA2AA5">
              <w:rPr>
                <w:b/>
                <w:color w:val="FFFFFF"/>
                <w:spacing w:val="20"/>
                <w:sz w:val="16"/>
                <w:szCs w:val="16"/>
              </w:rPr>
              <w:t>2025</w:t>
            </w:r>
            <w:r w:rsidRPr="00E32031">
              <w:rPr>
                <w:b/>
                <w:color w:val="FFFFFF"/>
                <w:spacing w:val="20"/>
                <w:sz w:val="16"/>
                <w:szCs w:val="16"/>
              </w:rPr>
              <w:t xml:space="preserve"> to 2034 inclusive</w:t>
            </w:r>
          </w:p>
        </w:tc>
      </w:tr>
      <w:tr w:rsidRPr="00E32031" w:rsidR="00EA2AA5" w:rsidTr="009F2605" w14:paraId="12FE56DC" w14:textId="77E32EF3">
        <w:trPr>
          <w:gridAfter w:val="1"/>
          <w:wAfter w:w="82" w:type="dxa"/>
          <w:trHeight w:val="359"/>
        </w:trPr>
        <w:tc>
          <w:tcPr>
            <w:tcW w:w="3119" w:type="dxa"/>
          </w:tcPr>
          <w:p w:rsidRPr="00E32031" w:rsidR="00EA2AA5" w:rsidP="004C3675" w:rsidRDefault="00EA2AA5" w14:paraId="4AA771F2" w14:textId="77777777">
            <w:pPr>
              <w:rPr>
                <w:color w:val="000000"/>
                <w:sz w:val="16"/>
                <w:szCs w:val="16"/>
              </w:rPr>
            </w:pPr>
            <w:r w:rsidRPr="00E32031">
              <w:rPr>
                <w:color w:val="000000"/>
                <w:sz w:val="16"/>
                <w:szCs w:val="16"/>
              </w:rPr>
              <w:t>Government</w:t>
            </w:r>
          </w:p>
        </w:tc>
        <w:tc>
          <w:tcPr>
            <w:tcW w:w="5809" w:type="dxa"/>
            <w:gridSpan w:val="2"/>
            <w:vAlign w:val="center"/>
          </w:tcPr>
          <w:p w:rsidRPr="00E32031" w:rsidR="00EA2AA5" w:rsidP="009F2605" w:rsidRDefault="00EA2AA5" w14:paraId="527E90E9" w14:textId="6A704F8C">
            <w:pPr>
              <w:jc w:val="center"/>
              <w:rPr>
                <w:sz w:val="16"/>
                <w:szCs w:val="16"/>
              </w:rPr>
            </w:pPr>
            <w:r w:rsidRPr="00E32031">
              <w:rPr>
                <w:sz w:val="16"/>
                <w:szCs w:val="16"/>
              </w:rPr>
              <w:t>75%</w:t>
            </w:r>
          </w:p>
        </w:tc>
      </w:tr>
      <w:tr w:rsidRPr="00E32031" w:rsidR="00EA2AA5" w:rsidTr="009F2605" w14:paraId="608AD1C5" w14:textId="0ED80209">
        <w:trPr>
          <w:gridAfter w:val="1"/>
          <w:wAfter w:w="82" w:type="dxa"/>
          <w:trHeight w:val="359"/>
        </w:trPr>
        <w:tc>
          <w:tcPr>
            <w:tcW w:w="3119" w:type="dxa"/>
          </w:tcPr>
          <w:p w:rsidRPr="00E32031" w:rsidR="00EA2AA5" w:rsidP="004C3675" w:rsidRDefault="00EA2AA5" w14:paraId="4256EC65" w14:textId="70D24842">
            <w:pPr>
              <w:rPr>
                <w:color w:val="000000"/>
                <w:sz w:val="16"/>
                <w:szCs w:val="16"/>
              </w:rPr>
            </w:pPr>
            <w:r w:rsidRPr="00E32031">
              <w:rPr>
                <w:color w:val="000000"/>
                <w:sz w:val="16"/>
                <w:szCs w:val="16"/>
              </w:rPr>
              <w:t>Non-government</w:t>
            </w:r>
          </w:p>
        </w:tc>
        <w:tc>
          <w:tcPr>
            <w:tcW w:w="5809" w:type="dxa"/>
            <w:gridSpan w:val="2"/>
            <w:vAlign w:val="center"/>
          </w:tcPr>
          <w:p w:rsidRPr="00E32031" w:rsidR="00EA2AA5" w:rsidP="009F2605" w:rsidRDefault="00B752D8" w14:paraId="727CA795" w14:textId="15720F14">
            <w:pPr>
              <w:jc w:val="center"/>
              <w:rPr>
                <w:sz w:val="16"/>
                <w:szCs w:val="16"/>
              </w:rPr>
            </w:pPr>
            <w:r w:rsidRPr="00E32031">
              <w:rPr>
                <w:sz w:val="16"/>
                <w:szCs w:val="16"/>
              </w:rPr>
              <w:t>20</w:t>
            </w:r>
            <w:r w:rsidRPr="00E32031" w:rsidR="00EA2AA5">
              <w:rPr>
                <w:sz w:val="16"/>
                <w:szCs w:val="16"/>
              </w:rPr>
              <w:t>%</w:t>
            </w:r>
          </w:p>
        </w:tc>
      </w:tr>
    </w:tbl>
    <w:p w:rsidRPr="00E32031" w:rsidR="0009490D" w:rsidP="00FC35C8" w:rsidRDefault="005346CF" w14:paraId="5CF40958" w14:textId="76C81711">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themeColor="text1"/>
          <w:sz w:val="23"/>
          <w:szCs w:val="23"/>
          <w:lang w:eastAsia="en-AU"/>
        </w:rPr>
      </w:pPr>
      <w:r w:rsidRPr="00E32031">
        <w:rPr>
          <w:rFonts w:ascii="Corbel" w:hAnsi="Corbel" w:eastAsia="Times New Roman" w:cs="Calibri"/>
          <w:color w:val="000000" w:themeColor="text1"/>
          <w:sz w:val="23"/>
          <w:szCs w:val="23"/>
          <w:lang w:eastAsia="en-AU"/>
        </w:rPr>
        <w:t>South Australia</w:t>
      </w:r>
      <w:r w:rsidRPr="00E32031" w:rsidR="002D0469">
        <w:rPr>
          <w:rFonts w:ascii="Corbel" w:hAnsi="Corbel" w:eastAsia="Times New Roman" w:cs="Calibri"/>
          <w:color w:val="000000" w:themeColor="text1"/>
          <w:sz w:val="23"/>
          <w:szCs w:val="23"/>
          <w:lang w:eastAsia="en-AU"/>
        </w:rPr>
        <w:t xml:space="preserve">, </w:t>
      </w:r>
      <w:proofErr w:type="gramStart"/>
      <w:r w:rsidRPr="00E32031" w:rsidR="002D0469">
        <w:rPr>
          <w:rFonts w:ascii="Corbel" w:hAnsi="Corbel" w:eastAsia="Times New Roman" w:cs="Calibri"/>
          <w:color w:val="000000" w:themeColor="text1"/>
          <w:sz w:val="23"/>
          <w:szCs w:val="23"/>
          <w:lang w:eastAsia="en-AU"/>
        </w:rPr>
        <w:t>on the basis of</w:t>
      </w:r>
      <w:proofErr w:type="gramEnd"/>
      <w:r w:rsidRPr="00E32031" w:rsidR="002D0469">
        <w:rPr>
          <w:rFonts w:ascii="Corbel" w:hAnsi="Corbel" w:eastAsia="Times New Roman" w:cs="Calibri"/>
          <w:color w:val="000000" w:themeColor="text1"/>
          <w:sz w:val="23"/>
          <w:szCs w:val="23"/>
          <w:lang w:eastAsia="en-AU"/>
        </w:rPr>
        <w:t xml:space="preserve"> current state policy setting,</w:t>
      </w:r>
      <w:r w:rsidRPr="00E32031">
        <w:rPr>
          <w:rFonts w:ascii="Corbel" w:hAnsi="Corbel" w:eastAsia="Times New Roman" w:cs="Calibri"/>
          <w:color w:val="000000" w:themeColor="text1"/>
          <w:sz w:val="23"/>
          <w:szCs w:val="23"/>
          <w:lang w:eastAsia="en-AU"/>
        </w:rPr>
        <w:t xml:space="preserve"> </w:t>
      </w:r>
      <w:r w:rsidRPr="00E32031" w:rsidR="002D0469">
        <w:rPr>
          <w:rFonts w:ascii="Corbel" w:hAnsi="Corbel" w:eastAsia="Times New Roman" w:cs="Calibri"/>
          <w:color w:val="000000" w:themeColor="text1"/>
          <w:sz w:val="23"/>
          <w:szCs w:val="23"/>
          <w:lang w:eastAsia="en-AU"/>
        </w:rPr>
        <w:t>may</w:t>
      </w:r>
      <w:r w:rsidRPr="00E32031">
        <w:rPr>
          <w:rFonts w:ascii="Corbel" w:hAnsi="Corbel" w:eastAsia="Times New Roman" w:cs="Calibri"/>
          <w:color w:val="000000" w:themeColor="text1"/>
          <w:sz w:val="23"/>
          <w:szCs w:val="23"/>
          <w:lang w:eastAsia="en-AU"/>
        </w:rPr>
        <w:t xml:space="preserve"> use its needs-based funding model for government schools to direct additional </w:t>
      </w:r>
      <w:r w:rsidRPr="00E32031" w:rsidR="002D0469">
        <w:rPr>
          <w:rFonts w:ascii="Corbel" w:hAnsi="Corbel" w:eastAsia="Times New Roman" w:cs="Calibri"/>
          <w:color w:val="000000" w:themeColor="text1"/>
          <w:sz w:val="23"/>
          <w:szCs w:val="23"/>
          <w:lang w:eastAsia="en-AU"/>
        </w:rPr>
        <w:t xml:space="preserve">Commonwealth </w:t>
      </w:r>
      <w:r w:rsidRPr="00E32031">
        <w:rPr>
          <w:rFonts w:ascii="Corbel" w:hAnsi="Corbel" w:eastAsia="Times New Roman" w:cs="Calibri"/>
          <w:color w:val="000000" w:themeColor="text1"/>
          <w:sz w:val="23"/>
          <w:szCs w:val="23"/>
          <w:lang w:eastAsia="en-AU"/>
        </w:rPr>
        <w:t xml:space="preserve">funding </w:t>
      </w:r>
      <w:r w:rsidRPr="00E32031" w:rsidR="005B7BEB">
        <w:rPr>
          <w:rFonts w:ascii="Corbel" w:hAnsi="Corbel" w:eastAsia="Times New Roman" w:cs="Calibri"/>
          <w:color w:val="000000" w:themeColor="text1"/>
          <w:sz w:val="23"/>
          <w:szCs w:val="23"/>
          <w:lang w:eastAsia="en-AU"/>
        </w:rPr>
        <w:t xml:space="preserve">towards </w:t>
      </w:r>
      <w:r w:rsidRPr="00E32031" w:rsidR="00D16C03">
        <w:rPr>
          <w:rFonts w:ascii="Corbel" w:hAnsi="Corbel" w:eastAsia="Times New Roman" w:cs="Calibri"/>
          <w:color w:val="000000" w:themeColor="text1"/>
          <w:sz w:val="23"/>
          <w:szCs w:val="23"/>
          <w:lang w:eastAsia="en-AU"/>
        </w:rPr>
        <w:t>South</w:t>
      </w:r>
      <w:r w:rsidRPr="00E32031" w:rsidR="004F72BE">
        <w:rPr>
          <w:rFonts w:ascii="Corbel" w:hAnsi="Corbel" w:eastAsia="Times New Roman" w:cs="Calibri"/>
          <w:color w:val="000000" w:themeColor="text1"/>
          <w:sz w:val="23"/>
          <w:szCs w:val="23"/>
          <w:lang w:eastAsia="en-AU"/>
        </w:rPr>
        <w:t> </w:t>
      </w:r>
      <w:r w:rsidRPr="00E32031" w:rsidR="00D16C03">
        <w:rPr>
          <w:rFonts w:ascii="Corbel" w:hAnsi="Corbel" w:eastAsia="Times New Roman" w:cs="Calibri"/>
          <w:color w:val="000000" w:themeColor="text1"/>
          <w:sz w:val="23"/>
          <w:szCs w:val="23"/>
          <w:lang w:eastAsia="en-AU"/>
        </w:rPr>
        <w:t xml:space="preserve">Australia’s implementation of the </w:t>
      </w:r>
      <w:r w:rsidRPr="00E32031">
        <w:rPr>
          <w:rFonts w:ascii="Corbel" w:hAnsi="Corbel" w:eastAsia="Times New Roman" w:cs="Calibri"/>
          <w:color w:val="000000" w:themeColor="text1"/>
          <w:sz w:val="23"/>
          <w:szCs w:val="23"/>
          <w:lang w:eastAsia="en-AU"/>
        </w:rPr>
        <w:t>National Reform Directions</w:t>
      </w:r>
      <w:r w:rsidRPr="00E32031" w:rsidR="00D16C03">
        <w:rPr>
          <w:rFonts w:ascii="Corbel" w:hAnsi="Corbel" w:eastAsia="Times New Roman" w:cs="Calibri"/>
          <w:color w:val="000000" w:themeColor="text1"/>
          <w:sz w:val="23"/>
          <w:szCs w:val="23"/>
          <w:lang w:eastAsia="en-AU"/>
        </w:rPr>
        <w:t xml:space="preserve"> and</w:t>
      </w:r>
      <w:r w:rsidRPr="00E32031" w:rsidR="0009490D">
        <w:rPr>
          <w:rFonts w:ascii="Corbel" w:hAnsi="Corbel" w:eastAsia="Times New Roman" w:cs="Calibri"/>
          <w:color w:val="000000" w:themeColor="text1"/>
          <w:sz w:val="23"/>
          <w:szCs w:val="23"/>
          <w:lang w:eastAsia="en-AU"/>
        </w:rPr>
        <w:t xml:space="preserve"> </w:t>
      </w:r>
      <w:r w:rsidRPr="00E32031">
        <w:rPr>
          <w:rFonts w:ascii="Corbel" w:hAnsi="Corbel" w:eastAsia="Times New Roman" w:cs="Calibri"/>
          <w:color w:val="000000" w:themeColor="text1"/>
          <w:sz w:val="23"/>
          <w:szCs w:val="23"/>
          <w:lang w:eastAsia="en-AU"/>
        </w:rPr>
        <w:t>National Enabling Initiatives</w:t>
      </w:r>
      <w:r w:rsidRPr="00E32031" w:rsidR="003028A9">
        <w:rPr>
          <w:rFonts w:ascii="Corbel" w:hAnsi="Corbel" w:eastAsia="Times New Roman" w:cs="Calibri"/>
          <w:color w:val="000000" w:themeColor="text1"/>
          <w:sz w:val="23"/>
          <w:szCs w:val="23"/>
          <w:lang w:eastAsia="en-AU"/>
        </w:rPr>
        <w:t xml:space="preserve"> (as defined in Part 4 of the Heads of Agreement)</w:t>
      </w:r>
      <w:r w:rsidRPr="00E32031" w:rsidR="0009490D">
        <w:rPr>
          <w:rFonts w:ascii="Corbel" w:hAnsi="Corbel" w:eastAsia="Times New Roman" w:cs="Calibri"/>
          <w:color w:val="000000" w:themeColor="text1"/>
          <w:sz w:val="23"/>
          <w:szCs w:val="23"/>
          <w:lang w:eastAsia="en-AU"/>
        </w:rPr>
        <w:t xml:space="preserve">, </w:t>
      </w:r>
      <w:r w:rsidRPr="00E32031" w:rsidR="00D16C03">
        <w:rPr>
          <w:rFonts w:ascii="Corbel" w:hAnsi="Corbel" w:eastAsia="Times New Roman" w:cs="Calibri"/>
          <w:color w:val="000000" w:themeColor="text1"/>
          <w:sz w:val="23"/>
          <w:szCs w:val="23"/>
          <w:lang w:eastAsia="en-AU"/>
        </w:rPr>
        <w:t xml:space="preserve">achieving the </w:t>
      </w:r>
      <w:r w:rsidRPr="00E32031" w:rsidR="0009490D">
        <w:rPr>
          <w:rFonts w:ascii="Corbel" w:hAnsi="Corbel" w:eastAsia="Times New Roman" w:cs="Calibri"/>
          <w:color w:val="000000" w:themeColor="text1"/>
          <w:sz w:val="23"/>
          <w:szCs w:val="23"/>
          <w:lang w:eastAsia="en-AU"/>
        </w:rPr>
        <w:t xml:space="preserve">Improvement Measures, </w:t>
      </w:r>
      <w:r w:rsidRPr="00E32031" w:rsidR="00777646">
        <w:rPr>
          <w:rFonts w:ascii="Corbel" w:hAnsi="Corbel" w:eastAsia="Times New Roman" w:cs="Calibri"/>
          <w:color w:val="000000" w:themeColor="text1"/>
          <w:sz w:val="23"/>
          <w:szCs w:val="23"/>
          <w:lang w:eastAsia="en-AU"/>
        </w:rPr>
        <w:t>and to benefit priority students and schools</w:t>
      </w:r>
      <w:r w:rsidRPr="00E32031" w:rsidR="002D0469">
        <w:rPr>
          <w:rFonts w:ascii="Corbel" w:hAnsi="Corbel" w:eastAsia="Times New Roman" w:cs="Calibri"/>
          <w:color w:val="000000" w:themeColor="text1"/>
          <w:sz w:val="23"/>
          <w:szCs w:val="23"/>
          <w:lang w:eastAsia="en-AU"/>
        </w:rPr>
        <w:t>.</w:t>
      </w:r>
      <w:r w:rsidRPr="00E32031" w:rsidR="0009490D">
        <w:rPr>
          <w:rFonts w:ascii="Corbel" w:hAnsi="Corbel" w:eastAsia="Times New Roman" w:cs="Calibri"/>
          <w:color w:val="000000" w:themeColor="text1"/>
          <w:sz w:val="23"/>
          <w:szCs w:val="23"/>
          <w:lang w:eastAsia="en-AU"/>
        </w:rPr>
        <w:t xml:space="preserve"> </w:t>
      </w:r>
    </w:p>
    <w:p w:rsidRPr="00E32031" w:rsidR="0009490D" w:rsidP="00416898" w:rsidRDefault="002D0469" w14:paraId="7AAD0184" w14:textId="300D8BDF">
      <w:pPr>
        <w:pStyle w:val="ListParagraph"/>
        <w:numPr>
          <w:ilvl w:val="0"/>
          <w:numId w:val="1"/>
        </w:numPr>
        <w:tabs>
          <w:tab w:val="left" w:pos="153"/>
          <w:tab w:val="left" w:pos="426"/>
        </w:tabs>
        <w:spacing w:after="240" w:line="260" w:lineRule="exact"/>
        <w:ind w:left="425" w:hanging="425"/>
        <w:contextualSpacing w:val="0"/>
        <w:jc w:val="both"/>
        <w:rPr>
          <w:rFonts w:ascii="Corbel" w:hAnsi="Corbel" w:eastAsia="Times New Roman" w:cs="Calibri"/>
          <w:color w:val="000000" w:themeColor="text1"/>
          <w:sz w:val="23"/>
          <w:szCs w:val="23"/>
          <w:lang w:eastAsia="en-AU"/>
        </w:rPr>
      </w:pPr>
      <w:r w:rsidRPr="00E32031">
        <w:rPr>
          <w:rFonts w:ascii="Corbel" w:hAnsi="Corbel" w:eastAsia="Times New Roman" w:cs="Calibri"/>
          <w:color w:val="000000" w:themeColor="text1"/>
          <w:sz w:val="23"/>
          <w:szCs w:val="23"/>
          <w:lang w:eastAsia="en-AU"/>
        </w:rPr>
        <w:t>South Australia may</w:t>
      </w:r>
      <w:r w:rsidRPr="00E32031" w:rsidR="007230EB">
        <w:rPr>
          <w:rFonts w:ascii="Corbel" w:hAnsi="Corbel" w:eastAsia="Times New Roman" w:cs="Calibri"/>
          <w:color w:val="000000" w:themeColor="text1"/>
          <w:sz w:val="23"/>
          <w:szCs w:val="23"/>
          <w:lang w:eastAsia="en-AU"/>
        </w:rPr>
        <w:t xml:space="preserve"> </w:t>
      </w:r>
      <w:r w:rsidRPr="00E32031">
        <w:rPr>
          <w:rFonts w:ascii="Corbel" w:hAnsi="Corbel" w:eastAsia="Times New Roman" w:cs="Calibri"/>
          <w:color w:val="000000" w:themeColor="text1"/>
          <w:sz w:val="23"/>
          <w:szCs w:val="23"/>
          <w:lang w:eastAsia="en-AU"/>
        </w:rPr>
        <w:t xml:space="preserve">direct the additional Commonwealth funding </w:t>
      </w:r>
      <w:r w:rsidRPr="00E32031" w:rsidR="00551F9D">
        <w:rPr>
          <w:rFonts w:ascii="Corbel" w:hAnsi="Corbel" w:eastAsia="Times New Roman" w:cs="Calibri"/>
          <w:color w:val="000000" w:themeColor="text1"/>
          <w:sz w:val="23"/>
          <w:szCs w:val="23"/>
          <w:lang w:eastAsia="en-AU"/>
        </w:rPr>
        <w:t xml:space="preserve">provided as part of the Heads of Agreement </w:t>
      </w:r>
      <w:r w:rsidRPr="00E32031" w:rsidR="00CF1071">
        <w:rPr>
          <w:rFonts w:ascii="Corbel" w:hAnsi="Corbel" w:eastAsia="Times New Roman" w:cs="Calibri"/>
          <w:color w:val="000000" w:themeColor="text1"/>
          <w:sz w:val="23"/>
          <w:szCs w:val="23"/>
          <w:lang w:eastAsia="en-AU"/>
        </w:rPr>
        <w:t>to</w:t>
      </w:r>
      <w:r w:rsidRPr="00E32031">
        <w:rPr>
          <w:rFonts w:ascii="Corbel" w:hAnsi="Corbel" w:eastAsia="Times New Roman" w:cs="Calibri"/>
          <w:color w:val="000000" w:themeColor="text1"/>
          <w:sz w:val="23"/>
          <w:szCs w:val="23"/>
          <w:lang w:eastAsia="en-AU"/>
        </w:rPr>
        <w:t xml:space="preserve"> </w:t>
      </w:r>
      <w:r w:rsidRPr="00E32031" w:rsidR="005346CF">
        <w:rPr>
          <w:rFonts w:ascii="Corbel" w:hAnsi="Corbel" w:eastAsia="Times New Roman" w:cs="Calibri"/>
          <w:color w:val="000000" w:themeColor="text1"/>
          <w:sz w:val="23"/>
          <w:szCs w:val="23"/>
          <w:lang w:eastAsia="en-AU"/>
        </w:rPr>
        <w:t>schools</w:t>
      </w:r>
      <w:r w:rsidRPr="00E32031">
        <w:rPr>
          <w:rFonts w:ascii="Corbel" w:hAnsi="Corbel" w:eastAsia="Times New Roman" w:cs="Calibri"/>
          <w:color w:val="000000" w:themeColor="text1"/>
          <w:sz w:val="23"/>
          <w:szCs w:val="23"/>
          <w:lang w:eastAsia="en-AU"/>
        </w:rPr>
        <w:t xml:space="preserve"> with the highest levels of need according to South</w:t>
      </w:r>
      <w:r w:rsidRPr="00E32031" w:rsidR="00054DB3">
        <w:rPr>
          <w:rFonts w:ascii="Corbel" w:hAnsi="Corbel" w:eastAsia="Times New Roman" w:cs="Calibri"/>
          <w:color w:val="000000" w:themeColor="text1"/>
          <w:sz w:val="23"/>
          <w:szCs w:val="23"/>
          <w:lang w:eastAsia="en-AU"/>
        </w:rPr>
        <w:t> </w:t>
      </w:r>
      <w:r w:rsidRPr="00E32031">
        <w:rPr>
          <w:rFonts w:ascii="Corbel" w:hAnsi="Corbel" w:eastAsia="Times New Roman" w:cs="Calibri"/>
          <w:color w:val="000000" w:themeColor="text1"/>
          <w:sz w:val="23"/>
          <w:szCs w:val="23"/>
          <w:lang w:eastAsia="en-AU"/>
        </w:rPr>
        <w:t>Australia’s needs-based funding arrangements</w:t>
      </w:r>
      <w:r w:rsidRPr="00E32031" w:rsidR="00062689">
        <w:rPr>
          <w:rFonts w:ascii="Corbel" w:hAnsi="Corbel" w:eastAsia="Times New Roman" w:cs="Calibri"/>
          <w:color w:val="000000" w:themeColor="text1"/>
          <w:sz w:val="23"/>
          <w:szCs w:val="23"/>
          <w:lang w:eastAsia="en-AU"/>
        </w:rPr>
        <w:t xml:space="preserve"> </w:t>
      </w:r>
      <w:r w:rsidRPr="00E32031" w:rsidR="00062689">
        <w:rPr>
          <w:rFonts w:ascii="Corbel" w:hAnsi="Corbel" w:eastAsia="Times New Roman" w:cs="Calibri"/>
          <w:color w:val="000000"/>
          <w:sz w:val="23"/>
          <w:szCs w:val="23"/>
          <w:lang w:eastAsia="en-AU"/>
        </w:rPr>
        <w:t>(consistent with</w:t>
      </w:r>
      <w:r w:rsidRPr="00E32031" w:rsidR="00620CD4">
        <w:rPr>
          <w:rFonts w:ascii="Corbel" w:hAnsi="Corbel" w:eastAsia="Times New Roman" w:cs="Calibri"/>
          <w:color w:val="000000"/>
          <w:sz w:val="23"/>
          <w:szCs w:val="23"/>
          <w:lang w:eastAsia="en-AU"/>
        </w:rPr>
        <w:t xml:space="preserve"> sub</w:t>
      </w:r>
      <w:r w:rsidRPr="00E32031" w:rsidR="004940BE">
        <w:rPr>
          <w:rFonts w:ascii="Corbel" w:hAnsi="Corbel" w:eastAsia="Times New Roman" w:cs="Calibri"/>
          <w:color w:val="000000"/>
          <w:sz w:val="23"/>
          <w:szCs w:val="23"/>
          <w:lang w:eastAsia="en-AU"/>
        </w:rPr>
        <w:t>-</w:t>
      </w:r>
      <w:r w:rsidRPr="00E32031" w:rsidR="00620CD4">
        <w:rPr>
          <w:rFonts w:ascii="Corbel" w:hAnsi="Corbel" w:eastAsia="Times New Roman" w:cs="Calibri"/>
          <w:color w:val="000000"/>
          <w:sz w:val="23"/>
          <w:szCs w:val="23"/>
          <w:lang w:eastAsia="en-AU"/>
        </w:rPr>
        <w:t>clause 78d of the Heads of Agreement).</w:t>
      </w:r>
      <w:r w:rsidRPr="00E32031">
        <w:rPr>
          <w:rFonts w:ascii="Corbel" w:hAnsi="Corbel" w:eastAsia="Times New Roman" w:cs="Calibri"/>
          <w:color w:val="000000" w:themeColor="text1"/>
          <w:sz w:val="23"/>
          <w:szCs w:val="23"/>
          <w:lang w:eastAsia="en-AU"/>
        </w:rPr>
        <w:t xml:space="preserve"> For the avoidance of doubt, this may include</w:t>
      </w:r>
      <w:r w:rsidRPr="00E32031" w:rsidR="008748E2">
        <w:rPr>
          <w:rFonts w:ascii="Corbel" w:hAnsi="Corbel" w:eastAsia="Times New Roman" w:cs="Calibri"/>
          <w:color w:val="000000" w:themeColor="text1"/>
          <w:sz w:val="23"/>
          <w:szCs w:val="23"/>
          <w:lang w:eastAsia="en-AU"/>
        </w:rPr>
        <w:t>,</w:t>
      </w:r>
      <w:r w:rsidRPr="00E32031">
        <w:rPr>
          <w:rFonts w:ascii="Corbel" w:hAnsi="Corbel" w:eastAsia="Times New Roman" w:cs="Calibri"/>
          <w:color w:val="000000" w:themeColor="text1"/>
          <w:sz w:val="23"/>
          <w:szCs w:val="23"/>
          <w:lang w:eastAsia="en-AU"/>
        </w:rPr>
        <w:t xml:space="preserve"> but is not limited to, </w:t>
      </w:r>
      <w:r w:rsidRPr="00E32031" w:rsidR="008748E2">
        <w:rPr>
          <w:rFonts w:ascii="Corbel" w:hAnsi="Corbel" w:eastAsia="Times New Roman" w:cs="Calibri"/>
          <w:color w:val="000000" w:themeColor="text1"/>
          <w:sz w:val="23"/>
          <w:szCs w:val="23"/>
          <w:lang w:eastAsia="en-AU"/>
        </w:rPr>
        <w:t xml:space="preserve">the </w:t>
      </w:r>
      <w:r w:rsidRPr="00E32031">
        <w:rPr>
          <w:rFonts w:ascii="Corbel" w:hAnsi="Corbel" w:eastAsia="Times New Roman" w:cs="Calibri"/>
          <w:color w:val="000000" w:themeColor="text1"/>
          <w:sz w:val="23"/>
          <w:szCs w:val="23"/>
          <w:lang w:eastAsia="en-AU"/>
        </w:rPr>
        <w:t>allocation of funding or resources, or central or regional services or supports or resources provided to schools as part of its local needs-based funding arrangements consistent with the Act</w:t>
      </w:r>
      <w:r w:rsidRPr="00E32031" w:rsidR="005346CF">
        <w:rPr>
          <w:rFonts w:ascii="Corbel" w:hAnsi="Corbel" w:eastAsia="Times New Roman" w:cs="Calibri"/>
          <w:color w:val="000000" w:themeColor="text1"/>
          <w:sz w:val="23"/>
          <w:szCs w:val="23"/>
          <w:lang w:eastAsia="en-AU"/>
        </w:rPr>
        <w:t>.</w:t>
      </w:r>
    </w:p>
    <w:p w:rsidRPr="00E32031" w:rsidR="00334BA1" w:rsidP="00334BA1" w:rsidRDefault="00334BA1" w14:paraId="24F1F039" w14:textId="7E7D3816">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themeColor="text1"/>
          <w:sz w:val="23"/>
          <w:szCs w:val="23"/>
          <w:lang w:eastAsia="en-AU"/>
        </w:rPr>
      </w:pPr>
      <w:r w:rsidRPr="00E32031">
        <w:rPr>
          <w:rFonts w:ascii="Corbel" w:hAnsi="Corbel" w:eastAsia="Times New Roman" w:cs="Calibri"/>
          <w:color w:val="000000" w:themeColor="text1"/>
          <w:sz w:val="23"/>
          <w:szCs w:val="23"/>
          <w:lang w:eastAsia="en-AU"/>
        </w:rPr>
        <w:t xml:space="preserve">National Enabling Initiatives will be funded through cost share arrangements as outlined in the Heads of Agreement. </w:t>
      </w:r>
    </w:p>
    <w:p w:rsidRPr="00E32031" w:rsidR="002D0469" w:rsidP="005571C7" w:rsidRDefault="002D0469" w14:paraId="73606EF6" w14:textId="4EA65DED">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 xml:space="preserve">While minimum required shares are outlined at </w:t>
      </w:r>
      <w:r w:rsidRPr="00E32031" w:rsidR="00394223">
        <w:rPr>
          <w:rFonts w:ascii="Corbel" w:hAnsi="Corbel" w:eastAsia="Times New Roman" w:cs="Calibri"/>
          <w:color w:val="000000" w:themeColor="text1"/>
          <w:sz w:val="23"/>
          <w:szCs w:val="23"/>
          <w:lang w:eastAsia="en-AU"/>
        </w:rPr>
        <w:t>T</w:t>
      </w:r>
      <w:r w:rsidRPr="00E32031">
        <w:rPr>
          <w:rFonts w:ascii="Corbel" w:hAnsi="Corbel" w:eastAsia="Times New Roman" w:cs="Calibri"/>
          <w:color w:val="000000" w:themeColor="text1"/>
          <w:sz w:val="23"/>
          <w:szCs w:val="23"/>
          <w:lang w:eastAsia="en-AU"/>
        </w:rPr>
        <w:t>able 1, South Australia intends</w:t>
      </w:r>
      <w:r w:rsidRPr="00E32031" w:rsidR="001F14AB">
        <w:rPr>
          <w:rFonts w:ascii="Corbel" w:hAnsi="Corbel" w:eastAsia="Times New Roman" w:cs="Calibri"/>
          <w:color w:val="000000" w:themeColor="text1"/>
          <w:sz w:val="23"/>
          <w:szCs w:val="23"/>
          <w:lang w:eastAsia="en-AU"/>
        </w:rPr>
        <w:t xml:space="preserve"> (at its own discretion)</w:t>
      </w:r>
      <w:r w:rsidRPr="00E32031">
        <w:rPr>
          <w:rFonts w:ascii="Corbel" w:hAnsi="Corbel" w:eastAsia="Times New Roman" w:cs="Calibri"/>
          <w:color w:val="000000" w:themeColor="text1"/>
          <w:sz w:val="23"/>
          <w:szCs w:val="23"/>
          <w:lang w:eastAsia="en-AU"/>
        </w:rPr>
        <w:t xml:space="preserve"> to maintain funding of 22 per cent to the non-government sector for the period </w:t>
      </w:r>
      <w:r w:rsidRPr="00E32031" w:rsidR="0009490D">
        <w:rPr>
          <w:rFonts w:ascii="Corbel" w:hAnsi="Corbel" w:eastAsia="Times New Roman" w:cs="Calibri"/>
          <w:color w:val="000000" w:themeColor="text1"/>
          <w:sz w:val="23"/>
          <w:szCs w:val="23"/>
          <w:lang w:eastAsia="en-AU"/>
        </w:rPr>
        <w:t xml:space="preserve">of this </w:t>
      </w:r>
      <w:r w:rsidRPr="00E32031" w:rsidR="00696FD6">
        <w:rPr>
          <w:rFonts w:ascii="Corbel" w:hAnsi="Corbel" w:eastAsia="Times New Roman" w:cs="Calibri"/>
          <w:color w:val="000000" w:themeColor="text1"/>
          <w:sz w:val="23"/>
          <w:szCs w:val="23"/>
          <w:lang w:eastAsia="en-AU"/>
        </w:rPr>
        <w:t xml:space="preserve">Bilateral </w:t>
      </w:r>
      <w:r w:rsidRPr="00E32031" w:rsidR="0009490D">
        <w:rPr>
          <w:rFonts w:ascii="Corbel" w:hAnsi="Corbel" w:eastAsia="Times New Roman" w:cs="Calibri"/>
          <w:color w:val="000000" w:themeColor="text1"/>
          <w:sz w:val="23"/>
          <w:szCs w:val="23"/>
          <w:lang w:eastAsia="en-AU"/>
        </w:rPr>
        <w:t>Agreement</w:t>
      </w:r>
      <w:r w:rsidRPr="00E32031">
        <w:rPr>
          <w:rFonts w:ascii="Corbel" w:hAnsi="Corbel" w:eastAsia="Times New Roman" w:cs="Calibri"/>
          <w:color w:val="000000" w:themeColor="text1"/>
          <w:sz w:val="23"/>
          <w:szCs w:val="23"/>
          <w:lang w:eastAsia="en-AU"/>
        </w:rPr>
        <w:t>.</w:t>
      </w:r>
    </w:p>
    <w:p w:rsidRPr="00E32031" w:rsidR="007F1599" w:rsidP="005571C7" w:rsidRDefault="007F1599" w14:paraId="5CFC51F7" w14:textId="4996AA87">
      <w:pPr>
        <w:pStyle w:val="ListParagraph"/>
        <w:keepLines/>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lastRenderedPageBreak/>
        <w:t xml:space="preserve">Additional Commonwealth funding in this Bilateral Agreement (and in the Heads of Agreement as it applies to South Australia) is to be interpreted as the additional Commonwealth SRS funding share received by South Australia under this Bilateral Agreement over and above the Commonwealth’s baseline share (20 per cent) of the SRS for </w:t>
      </w:r>
      <w:r w:rsidRPr="00E32031" w:rsidDel="0099250F">
        <w:rPr>
          <w:rFonts w:ascii="Corbel" w:hAnsi="Corbel" w:eastAsia="Times New Roman" w:cs="Calibri"/>
          <w:color w:val="000000" w:themeColor="text1"/>
          <w:sz w:val="23"/>
          <w:szCs w:val="23"/>
          <w:lang w:eastAsia="en-AU"/>
        </w:rPr>
        <w:t xml:space="preserve">public </w:t>
      </w:r>
      <w:r w:rsidRPr="00E32031">
        <w:rPr>
          <w:rFonts w:ascii="Corbel" w:hAnsi="Corbel" w:eastAsia="Times New Roman" w:cs="Calibri"/>
          <w:color w:val="000000" w:themeColor="text1"/>
          <w:sz w:val="23"/>
          <w:szCs w:val="23"/>
          <w:lang w:eastAsia="en-AU"/>
        </w:rPr>
        <w:t>government schools in 2024.</w:t>
      </w:r>
    </w:p>
    <w:p w:rsidRPr="00E32031" w:rsidR="00D742B3" w:rsidP="00FA5A88" w:rsidRDefault="005346CF" w14:paraId="227109F1" w14:textId="349237D2">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The Commonwealth’s additional funding will be provided through increasing the Commonwealth’s share</w:t>
      </w:r>
      <w:r w:rsidRPr="00E32031" w:rsidR="002D0469">
        <w:rPr>
          <w:rFonts w:ascii="Corbel" w:hAnsi="Corbel" w:eastAsia="Times New Roman" w:cs="Calibri"/>
          <w:color w:val="000000" w:themeColor="text1"/>
          <w:sz w:val="23"/>
          <w:szCs w:val="23"/>
          <w:lang w:eastAsia="en-AU"/>
        </w:rPr>
        <w:t xml:space="preserve"> </w:t>
      </w:r>
      <w:r w:rsidRPr="00E32031" w:rsidR="00B61B51">
        <w:rPr>
          <w:rFonts w:ascii="Corbel" w:hAnsi="Corbel" w:eastAsia="Times New Roman" w:cs="Calibri"/>
          <w:color w:val="000000" w:themeColor="text1"/>
          <w:sz w:val="23"/>
          <w:szCs w:val="23"/>
          <w:lang w:eastAsia="en-AU"/>
        </w:rPr>
        <w:t xml:space="preserve">for government schools in South Australia </w:t>
      </w:r>
      <w:r w:rsidRPr="00E32031" w:rsidR="00537AC3">
        <w:rPr>
          <w:rFonts w:ascii="Corbel" w:hAnsi="Corbel" w:eastAsia="Times New Roman" w:cs="Calibri"/>
          <w:color w:val="000000" w:themeColor="text1"/>
          <w:sz w:val="23"/>
          <w:szCs w:val="23"/>
          <w:lang w:eastAsia="en-AU"/>
        </w:rPr>
        <w:t xml:space="preserve">to 25 per cent of the SRS by 2034 </w:t>
      </w:r>
      <w:r w:rsidRPr="00E32031" w:rsidR="002D0469">
        <w:rPr>
          <w:rFonts w:ascii="Corbel" w:hAnsi="Corbel" w:eastAsia="Times New Roman" w:cs="Calibri"/>
          <w:color w:val="000000" w:themeColor="text1"/>
          <w:sz w:val="23"/>
          <w:szCs w:val="23"/>
          <w:lang w:eastAsia="en-AU"/>
        </w:rPr>
        <w:t>from 20 per cent of the SRS in 2024</w:t>
      </w:r>
      <w:r w:rsidRPr="00E32031" w:rsidR="00D01981">
        <w:rPr>
          <w:rFonts w:ascii="Corbel" w:hAnsi="Corbel" w:eastAsia="Times New Roman" w:cs="Calibri"/>
          <w:color w:val="000000" w:themeColor="text1"/>
          <w:sz w:val="23"/>
          <w:szCs w:val="23"/>
          <w:lang w:eastAsia="en-AU"/>
        </w:rPr>
        <w:t xml:space="preserve">, as detailed in </w:t>
      </w:r>
      <w:r w:rsidRPr="00E32031" w:rsidR="007F5FDA">
        <w:rPr>
          <w:rFonts w:ascii="Corbel" w:hAnsi="Corbel" w:eastAsia="Times New Roman" w:cs="Calibri"/>
          <w:color w:val="000000" w:themeColor="text1"/>
          <w:sz w:val="23"/>
          <w:szCs w:val="23"/>
          <w:lang w:eastAsia="en-AU"/>
        </w:rPr>
        <w:t xml:space="preserve">Table </w:t>
      </w:r>
      <w:r w:rsidRPr="00E32031" w:rsidR="00E10ADB">
        <w:rPr>
          <w:rFonts w:ascii="Corbel" w:hAnsi="Corbel" w:eastAsia="Times New Roman" w:cs="Calibri"/>
          <w:color w:val="000000" w:themeColor="text1"/>
          <w:sz w:val="23"/>
          <w:szCs w:val="23"/>
          <w:lang w:eastAsia="en-AU"/>
        </w:rPr>
        <w:t>2</w:t>
      </w:r>
      <w:r w:rsidRPr="00E32031" w:rsidR="007F5FDA">
        <w:rPr>
          <w:rFonts w:ascii="Corbel" w:hAnsi="Corbel" w:eastAsia="Times New Roman" w:cs="Calibri"/>
          <w:color w:val="000000" w:themeColor="text1"/>
          <w:sz w:val="23"/>
          <w:szCs w:val="23"/>
          <w:lang w:eastAsia="en-AU"/>
        </w:rPr>
        <w:t xml:space="preserve"> below</w:t>
      </w:r>
      <w:r w:rsidRPr="00E32031" w:rsidR="005A452E">
        <w:rPr>
          <w:rFonts w:ascii="Corbel" w:hAnsi="Corbel" w:eastAsia="Times New Roman" w:cs="Calibri"/>
          <w:color w:val="000000" w:themeColor="text1"/>
          <w:sz w:val="23"/>
          <w:szCs w:val="23"/>
          <w:lang w:eastAsia="en-AU"/>
        </w:rPr>
        <w:t>. The Commonwealth’s share of the SRS for South Australia’s government schools is to be reflected by the Commonwealth in legislation.</w:t>
      </w:r>
    </w:p>
    <w:p w:rsidRPr="00E32031" w:rsidR="003314EB" w:rsidP="004C3675" w:rsidRDefault="003314EB" w14:paraId="659739EA" w14:textId="3418DDDA">
      <w:pPr>
        <w:spacing w:after="0" w:line="259" w:lineRule="auto"/>
        <w:ind w:left="-5" w:hanging="10"/>
        <w:rPr>
          <w:rFonts w:ascii="Corbel" w:hAnsi="Corbel" w:eastAsia="Corbel" w:cs="Corbel"/>
          <w:i/>
        </w:rPr>
      </w:pPr>
      <w:r w:rsidRPr="00E32031">
        <w:rPr>
          <w:rFonts w:ascii="Corbel" w:hAnsi="Corbel" w:eastAsia="Corbel" w:cs="Corbel"/>
          <w:i/>
        </w:rPr>
        <w:t xml:space="preserve">Table </w:t>
      </w:r>
      <w:r w:rsidRPr="00E32031" w:rsidR="00E10ADB">
        <w:rPr>
          <w:rFonts w:ascii="Corbel" w:hAnsi="Corbel" w:eastAsia="Corbel" w:cs="Corbel"/>
          <w:i/>
        </w:rPr>
        <w:t>2</w:t>
      </w:r>
      <w:r w:rsidRPr="00E32031" w:rsidR="0060678E">
        <w:rPr>
          <w:rFonts w:ascii="Corbel" w:hAnsi="Corbel" w:eastAsia="Corbel" w:cs="Corbel"/>
          <w:i/>
        </w:rPr>
        <w:t>:</w:t>
      </w:r>
      <w:r w:rsidRPr="00E32031">
        <w:rPr>
          <w:rFonts w:ascii="Corbel" w:hAnsi="Corbel" w:eastAsia="Corbel" w:cs="Corbel"/>
          <w:i/>
        </w:rPr>
        <w:t xml:space="preserve"> the Commonwealth’s agreed funding shares for South Australia’s government sector, 2025 to 20</w:t>
      </w:r>
      <w:r w:rsidRPr="00E32031" w:rsidR="001045C4">
        <w:rPr>
          <w:rFonts w:ascii="Corbel" w:hAnsi="Corbel" w:eastAsia="Corbel" w:cs="Corbel"/>
          <w:i/>
        </w:rPr>
        <w:t>34</w:t>
      </w:r>
      <w:r w:rsidRPr="00E32031">
        <w:rPr>
          <w:rFonts w:ascii="Corbel" w:hAnsi="Corbel" w:eastAsia="Corbel" w:cs="Corbel"/>
          <w:i/>
        </w:rPr>
        <w:t xml:space="preserve"> </w:t>
      </w:r>
    </w:p>
    <w:tbl>
      <w:tblPr>
        <w:tblStyle w:val="TableGrid1"/>
        <w:tblW w:w="8888" w:type="dxa"/>
        <w:jc w:val="center"/>
        <w:tblLayout w:type="fixed"/>
        <w:tblCellMar>
          <w:top w:w="57" w:type="dxa"/>
          <w:bottom w:w="57" w:type="dxa"/>
        </w:tblCellMar>
        <w:tblLook w:val="04A0" w:firstRow="1" w:lastRow="0" w:firstColumn="1" w:lastColumn="0" w:noHBand="0" w:noVBand="1"/>
      </w:tblPr>
      <w:tblGrid>
        <w:gridCol w:w="1276"/>
        <w:gridCol w:w="761"/>
        <w:gridCol w:w="761"/>
        <w:gridCol w:w="761"/>
        <w:gridCol w:w="762"/>
        <w:gridCol w:w="761"/>
        <w:gridCol w:w="761"/>
        <w:gridCol w:w="761"/>
        <w:gridCol w:w="761"/>
        <w:gridCol w:w="761"/>
        <w:gridCol w:w="762"/>
      </w:tblGrid>
      <w:tr w:rsidRPr="00E32031" w:rsidR="009F3769" w:rsidTr="006941F1" w14:paraId="014BDB89" w14:textId="77777777">
        <w:trPr>
          <w:trHeight w:val="238"/>
          <w:tblHeader/>
          <w:jc w:val="center"/>
        </w:trPr>
        <w:tc>
          <w:tcPr>
            <w:tcW w:w="1276" w:type="dxa"/>
            <w:shd w:val="clear" w:color="auto" w:fill="316F72"/>
            <w:vAlign w:val="center"/>
          </w:tcPr>
          <w:p w:rsidRPr="00E32031" w:rsidR="009F3769" w:rsidP="001045C4" w:rsidRDefault="009F3769" w14:paraId="7595BE44" w14:textId="77777777">
            <w:pPr>
              <w:spacing w:before="120"/>
              <w:jc w:val="center"/>
              <w:rPr>
                <w:b/>
                <w:color w:val="FFFFFF"/>
                <w:spacing w:val="20"/>
                <w:sz w:val="16"/>
                <w:szCs w:val="16"/>
              </w:rPr>
            </w:pPr>
            <w:r w:rsidRPr="00E32031">
              <w:rPr>
                <w:b/>
                <w:color w:val="FFFFFF"/>
                <w:spacing w:val="20"/>
                <w:sz w:val="16"/>
                <w:szCs w:val="16"/>
              </w:rPr>
              <w:t>Sector</w:t>
            </w:r>
          </w:p>
        </w:tc>
        <w:tc>
          <w:tcPr>
            <w:tcW w:w="761" w:type="dxa"/>
            <w:shd w:val="clear" w:color="auto" w:fill="316F72"/>
            <w:vAlign w:val="center"/>
          </w:tcPr>
          <w:p w:rsidRPr="00E32031" w:rsidR="009F3769" w:rsidP="001045C4" w:rsidRDefault="009F3769" w14:paraId="02E532DE" w14:textId="77777777">
            <w:pPr>
              <w:spacing w:before="120"/>
              <w:jc w:val="center"/>
              <w:rPr>
                <w:b/>
                <w:color w:val="FFFFFF"/>
                <w:spacing w:val="20"/>
                <w:sz w:val="16"/>
                <w:szCs w:val="16"/>
              </w:rPr>
            </w:pPr>
            <w:r w:rsidRPr="00E32031">
              <w:rPr>
                <w:b/>
                <w:color w:val="FFFFFF"/>
                <w:spacing w:val="20"/>
                <w:sz w:val="16"/>
                <w:szCs w:val="16"/>
              </w:rPr>
              <w:t>2025</w:t>
            </w:r>
          </w:p>
        </w:tc>
        <w:tc>
          <w:tcPr>
            <w:tcW w:w="761" w:type="dxa"/>
            <w:shd w:val="clear" w:color="auto" w:fill="316F72"/>
            <w:vAlign w:val="center"/>
          </w:tcPr>
          <w:p w:rsidRPr="00E32031" w:rsidR="009F3769" w:rsidP="001045C4" w:rsidRDefault="009F3769" w14:paraId="2DDD152A" w14:textId="77777777">
            <w:pPr>
              <w:spacing w:before="120"/>
              <w:jc w:val="center"/>
              <w:rPr>
                <w:b/>
                <w:color w:val="FFFFFF"/>
                <w:spacing w:val="20"/>
                <w:sz w:val="16"/>
                <w:szCs w:val="16"/>
              </w:rPr>
            </w:pPr>
            <w:r w:rsidRPr="00E32031">
              <w:rPr>
                <w:b/>
                <w:color w:val="FFFFFF"/>
                <w:spacing w:val="20"/>
                <w:sz w:val="16"/>
                <w:szCs w:val="16"/>
              </w:rPr>
              <w:t>2026</w:t>
            </w:r>
          </w:p>
        </w:tc>
        <w:tc>
          <w:tcPr>
            <w:tcW w:w="761" w:type="dxa"/>
            <w:shd w:val="clear" w:color="auto" w:fill="316F72"/>
            <w:vAlign w:val="center"/>
          </w:tcPr>
          <w:p w:rsidRPr="00E32031" w:rsidR="009F3769" w:rsidP="00E20EED" w:rsidRDefault="009F3769" w14:paraId="1581ADAD" w14:textId="77777777">
            <w:pPr>
              <w:spacing w:before="120"/>
              <w:jc w:val="center"/>
              <w:rPr>
                <w:b/>
                <w:color w:val="FFFFFF"/>
                <w:spacing w:val="20"/>
                <w:sz w:val="16"/>
                <w:szCs w:val="16"/>
              </w:rPr>
            </w:pPr>
            <w:r w:rsidRPr="00E32031">
              <w:rPr>
                <w:b/>
                <w:color w:val="FFFFFF"/>
                <w:spacing w:val="20"/>
                <w:sz w:val="16"/>
                <w:szCs w:val="16"/>
              </w:rPr>
              <w:t>2027</w:t>
            </w:r>
          </w:p>
        </w:tc>
        <w:tc>
          <w:tcPr>
            <w:tcW w:w="762" w:type="dxa"/>
            <w:shd w:val="clear" w:color="auto" w:fill="316F72"/>
            <w:vAlign w:val="center"/>
          </w:tcPr>
          <w:p w:rsidRPr="00E32031" w:rsidR="009F3769" w:rsidP="00E20EED" w:rsidRDefault="009F3769" w14:paraId="2AF07FEB" w14:textId="77777777">
            <w:pPr>
              <w:spacing w:before="120"/>
              <w:jc w:val="center"/>
              <w:rPr>
                <w:b/>
                <w:color w:val="FFFFFF"/>
                <w:spacing w:val="20"/>
                <w:sz w:val="16"/>
                <w:szCs w:val="16"/>
              </w:rPr>
            </w:pPr>
            <w:r w:rsidRPr="00E32031">
              <w:rPr>
                <w:b/>
                <w:color w:val="FFFFFF"/>
                <w:spacing w:val="20"/>
                <w:sz w:val="16"/>
                <w:szCs w:val="16"/>
              </w:rPr>
              <w:t>2028</w:t>
            </w:r>
          </w:p>
        </w:tc>
        <w:tc>
          <w:tcPr>
            <w:tcW w:w="761" w:type="dxa"/>
            <w:shd w:val="clear" w:color="auto" w:fill="316F72"/>
            <w:vAlign w:val="center"/>
          </w:tcPr>
          <w:p w:rsidRPr="00E32031" w:rsidR="009F3769" w:rsidP="00E20EED" w:rsidRDefault="009F3769" w14:paraId="67682B71" w14:textId="77777777">
            <w:pPr>
              <w:spacing w:before="120"/>
              <w:jc w:val="center"/>
              <w:rPr>
                <w:b/>
                <w:color w:val="FFFFFF"/>
                <w:spacing w:val="20"/>
                <w:sz w:val="16"/>
                <w:szCs w:val="16"/>
              </w:rPr>
            </w:pPr>
            <w:r w:rsidRPr="00E32031">
              <w:rPr>
                <w:b/>
                <w:color w:val="FFFFFF"/>
                <w:spacing w:val="20"/>
                <w:sz w:val="16"/>
                <w:szCs w:val="16"/>
              </w:rPr>
              <w:t>2029</w:t>
            </w:r>
          </w:p>
        </w:tc>
        <w:tc>
          <w:tcPr>
            <w:tcW w:w="761" w:type="dxa"/>
            <w:shd w:val="clear" w:color="auto" w:fill="316F72"/>
          </w:tcPr>
          <w:p w:rsidRPr="00E32031" w:rsidR="009F3769" w:rsidP="00E20EED" w:rsidRDefault="009F3769" w14:paraId="51259BFA" w14:textId="541C27AB">
            <w:pPr>
              <w:spacing w:before="120"/>
              <w:rPr>
                <w:b/>
                <w:color w:val="FFFFFF"/>
                <w:spacing w:val="20"/>
                <w:sz w:val="16"/>
                <w:szCs w:val="16"/>
              </w:rPr>
            </w:pPr>
            <w:r w:rsidRPr="00E32031">
              <w:rPr>
                <w:b/>
                <w:color w:val="FFFFFF"/>
                <w:spacing w:val="20"/>
                <w:sz w:val="16"/>
                <w:szCs w:val="16"/>
              </w:rPr>
              <w:t>2030</w:t>
            </w:r>
          </w:p>
        </w:tc>
        <w:tc>
          <w:tcPr>
            <w:tcW w:w="761" w:type="dxa"/>
            <w:shd w:val="clear" w:color="auto" w:fill="316F72"/>
          </w:tcPr>
          <w:p w:rsidRPr="00E32031" w:rsidR="009F3769" w:rsidP="00E20EED" w:rsidRDefault="009F3769" w14:paraId="19282326" w14:textId="202311AA">
            <w:pPr>
              <w:spacing w:before="120"/>
              <w:jc w:val="center"/>
              <w:rPr>
                <w:b/>
                <w:color w:val="FFFFFF"/>
                <w:spacing w:val="20"/>
                <w:sz w:val="16"/>
                <w:szCs w:val="16"/>
              </w:rPr>
            </w:pPr>
            <w:r w:rsidRPr="00E32031">
              <w:rPr>
                <w:b/>
                <w:color w:val="FFFFFF"/>
                <w:spacing w:val="20"/>
                <w:sz w:val="16"/>
                <w:szCs w:val="16"/>
              </w:rPr>
              <w:t>2031</w:t>
            </w:r>
          </w:p>
        </w:tc>
        <w:tc>
          <w:tcPr>
            <w:tcW w:w="761" w:type="dxa"/>
            <w:shd w:val="clear" w:color="auto" w:fill="316F72"/>
          </w:tcPr>
          <w:p w:rsidRPr="00E32031" w:rsidR="009F3769" w:rsidP="00E20EED" w:rsidRDefault="009F3769" w14:paraId="023ECEA9" w14:textId="03E9F52B">
            <w:pPr>
              <w:spacing w:before="120"/>
              <w:jc w:val="center"/>
              <w:rPr>
                <w:b/>
                <w:color w:val="FFFFFF"/>
                <w:spacing w:val="20"/>
                <w:sz w:val="16"/>
                <w:szCs w:val="16"/>
              </w:rPr>
            </w:pPr>
            <w:r w:rsidRPr="00E32031">
              <w:rPr>
                <w:b/>
                <w:color w:val="FFFFFF"/>
                <w:spacing w:val="20"/>
                <w:sz w:val="16"/>
                <w:szCs w:val="16"/>
              </w:rPr>
              <w:t>2032</w:t>
            </w:r>
          </w:p>
        </w:tc>
        <w:tc>
          <w:tcPr>
            <w:tcW w:w="761" w:type="dxa"/>
            <w:shd w:val="clear" w:color="auto" w:fill="316F72"/>
          </w:tcPr>
          <w:p w:rsidRPr="00E32031" w:rsidR="009F3769" w:rsidP="00E20EED" w:rsidRDefault="009F3769" w14:paraId="6A0D1914" w14:textId="7C7F3CBA">
            <w:pPr>
              <w:spacing w:before="120"/>
              <w:jc w:val="center"/>
              <w:rPr>
                <w:b/>
                <w:color w:val="FFFFFF"/>
                <w:spacing w:val="20"/>
                <w:sz w:val="16"/>
                <w:szCs w:val="16"/>
              </w:rPr>
            </w:pPr>
            <w:r w:rsidRPr="00E32031">
              <w:rPr>
                <w:b/>
                <w:color w:val="FFFFFF"/>
                <w:spacing w:val="20"/>
                <w:sz w:val="16"/>
                <w:szCs w:val="16"/>
              </w:rPr>
              <w:t>2033</w:t>
            </w:r>
          </w:p>
        </w:tc>
        <w:tc>
          <w:tcPr>
            <w:tcW w:w="762" w:type="dxa"/>
            <w:shd w:val="clear" w:color="auto" w:fill="316F72"/>
          </w:tcPr>
          <w:p w:rsidRPr="00E32031" w:rsidR="009F3769" w:rsidP="00E20EED" w:rsidRDefault="009F3769" w14:paraId="674B5CCA" w14:textId="4E64BE73">
            <w:pPr>
              <w:spacing w:before="120"/>
              <w:jc w:val="center"/>
              <w:rPr>
                <w:b/>
                <w:color w:val="FFFFFF"/>
                <w:spacing w:val="20"/>
                <w:sz w:val="16"/>
                <w:szCs w:val="16"/>
              </w:rPr>
            </w:pPr>
            <w:r w:rsidRPr="00E32031">
              <w:rPr>
                <w:b/>
                <w:color w:val="FFFFFF"/>
                <w:spacing w:val="20"/>
                <w:sz w:val="16"/>
                <w:szCs w:val="16"/>
              </w:rPr>
              <w:t>2034</w:t>
            </w:r>
          </w:p>
        </w:tc>
      </w:tr>
      <w:tr w:rsidRPr="00E32031" w:rsidR="009F3769" w:rsidTr="006941F1" w14:paraId="145D6F93" w14:textId="681114FB">
        <w:trPr>
          <w:trHeight w:val="359"/>
          <w:jc w:val="center"/>
        </w:trPr>
        <w:tc>
          <w:tcPr>
            <w:tcW w:w="1276" w:type="dxa"/>
          </w:tcPr>
          <w:p w:rsidRPr="00E32031" w:rsidR="009F3769" w:rsidP="004C3675" w:rsidRDefault="009F3769" w14:paraId="114D0411" w14:textId="77777777">
            <w:pPr>
              <w:rPr>
                <w:color w:val="000000"/>
                <w:sz w:val="16"/>
                <w:szCs w:val="16"/>
              </w:rPr>
            </w:pPr>
            <w:r w:rsidRPr="00E32031">
              <w:rPr>
                <w:color w:val="000000"/>
                <w:sz w:val="16"/>
                <w:szCs w:val="16"/>
              </w:rPr>
              <w:t>Government</w:t>
            </w:r>
          </w:p>
        </w:tc>
        <w:tc>
          <w:tcPr>
            <w:tcW w:w="761" w:type="dxa"/>
            <w:vAlign w:val="center"/>
          </w:tcPr>
          <w:p w:rsidRPr="00E32031" w:rsidR="009F3769" w:rsidP="004C3675" w:rsidRDefault="009F3769" w14:paraId="23A63A9D" w14:textId="7A8DE085">
            <w:pPr>
              <w:rPr>
                <w:sz w:val="16"/>
                <w:szCs w:val="16"/>
              </w:rPr>
            </w:pPr>
            <w:r w:rsidRPr="00E32031">
              <w:rPr>
                <w:sz w:val="16"/>
                <w:szCs w:val="16"/>
              </w:rPr>
              <w:t>20.00%</w:t>
            </w:r>
          </w:p>
        </w:tc>
        <w:tc>
          <w:tcPr>
            <w:tcW w:w="761" w:type="dxa"/>
            <w:shd w:val="clear" w:color="auto" w:fill="auto"/>
            <w:vAlign w:val="center"/>
          </w:tcPr>
          <w:p w:rsidRPr="00E32031" w:rsidR="009F3769" w:rsidP="004C3675" w:rsidRDefault="009F3769" w14:paraId="3B235EF2" w14:textId="4DFA48DE">
            <w:pPr>
              <w:rPr>
                <w:sz w:val="16"/>
                <w:szCs w:val="16"/>
              </w:rPr>
            </w:pPr>
            <w:r w:rsidRPr="00E32031">
              <w:rPr>
                <w:sz w:val="16"/>
                <w:szCs w:val="16"/>
              </w:rPr>
              <w:t>20.37%</w:t>
            </w:r>
          </w:p>
        </w:tc>
        <w:tc>
          <w:tcPr>
            <w:tcW w:w="761" w:type="dxa"/>
            <w:shd w:val="clear" w:color="auto" w:fill="auto"/>
            <w:vAlign w:val="center"/>
          </w:tcPr>
          <w:p w:rsidRPr="00E32031" w:rsidR="009F3769" w:rsidP="004C3675" w:rsidRDefault="009F3769" w14:paraId="56FE2F72" w14:textId="2CB8B14F">
            <w:pPr>
              <w:rPr>
                <w:sz w:val="16"/>
                <w:szCs w:val="16"/>
              </w:rPr>
            </w:pPr>
            <w:r w:rsidRPr="00E32031">
              <w:rPr>
                <w:sz w:val="16"/>
                <w:szCs w:val="16"/>
              </w:rPr>
              <w:t>20.37%</w:t>
            </w:r>
          </w:p>
        </w:tc>
        <w:tc>
          <w:tcPr>
            <w:tcW w:w="762" w:type="dxa"/>
            <w:vAlign w:val="center"/>
          </w:tcPr>
          <w:p w:rsidRPr="00E32031" w:rsidR="009F3769" w:rsidP="004C3675" w:rsidRDefault="009F3769" w14:paraId="706F17D4" w14:textId="7450E78F">
            <w:pPr>
              <w:rPr>
                <w:sz w:val="16"/>
                <w:szCs w:val="16"/>
              </w:rPr>
            </w:pPr>
            <w:r w:rsidRPr="00E32031">
              <w:rPr>
                <w:sz w:val="16"/>
                <w:szCs w:val="16"/>
              </w:rPr>
              <w:t>20.37%</w:t>
            </w:r>
          </w:p>
        </w:tc>
        <w:tc>
          <w:tcPr>
            <w:tcW w:w="761" w:type="dxa"/>
            <w:vAlign w:val="center"/>
          </w:tcPr>
          <w:p w:rsidRPr="00E32031" w:rsidR="009F3769" w:rsidP="004C3675" w:rsidRDefault="009F3769" w14:paraId="70F22409" w14:textId="723A94DC">
            <w:pPr>
              <w:rPr>
                <w:sz w:val="16"/>
                <w:szCs w:val="16"/>
              </w:rPr>
            </w:pPr>
            <w:r w:rsidRPr="00E32031">
              <w:rPr>
                <w:sz w:val="16"/>
                <w:szCs w:val="16"/>
              </w:rPr>
              <w:t>21.25%</w:t>
            </w:r>
          </w:p>
        </w:tc>
        <w:tc>
          <w:tcPr>
            <w:tcW w:w="761" w:type="dxa"/>
            <w:vAlign w:val="center"/>
          </w:tcPr>
          <w:p w:rsidRPr="00E32031" w:rsidR="009F3769" w:rsidP="004C3675" w:rsidRDefault="009F3769" w14:paraId="6E7F3B0B" w14:textId="76B77888">
            <w:pPr>
              <w:rPr>
                <w:sz w:val="16"/>
                <w:szCs w:val="16"/>
              </w:rPr>
            </w:pPr>
            <w:r w:rsidRPr="00E32031">
              <w:rPr>
                <w:sz w:val="16"/>
                <w:szCs w:val="16"/>
              </w:rPr>
              <w:t>22.50%</w:t>
            </w:r>
          </w:p>
        </w:tc>
        <w:tc>
          <w:tcPr>
            <w:tcW w:w="761" w:type="dxa"/>
            <w:vAlign w:val="center"/>
          </w:tcPr>
          <w:p w:rsidRPr="00E32031" w:rsidR="009F3769" w:rsidP="004C3675" w:rsidRDefault="009F3769" w14:paraId="728B0501" w14:textId="0E6E954E">
            <w:pPr>
              <w:rPr>
                <w:sz w:val="16"/>
                <w:szCs w:val="16"/>
              </w:rPr>
            </w:pPr>
            <w:r w:rsidRPr="00E32031">
              <w:rPr>
                <w:sz w:val="16"/>
                <w:szCs w:val="16"/>
              </w:rPr>
              <w:t>22.8</w:t>
            </w:r>
            <w:r w:rsidRPr="00E32031" w:rsidR="7FAF7714">
              <w:rPr>
                <w:sz w:val="16"/>
                <w:szCs w:val="16"/>
              </w:rPr>
              <w:t>9</w:t>
            </w:r>
            <w:r w:rsidRPr="00E32031">
              <w:rPr>
                <w:sz w:val="16"/>
                <w:szCs w:val="16"/>
              </w:rPr>
              <w:t>%</w:t>
            </w:r>
          </w:p>
        </w:tc>
        <w:tc>
          <w:tcPr>
            <w:tcW w:w="761" w:type="dxa"/>
            <w:vAlign w:val="center"/>
          </w:tcPr>
          <w:p w:rsidRPr="00E32031" w:rsidR="009F3769" w:rsidP="004C3675" w:rsidRDefault="009F3769" w14:paraId="14A9A4D4" w14:textId="4201684C">
            <w:pPr>
              <w:rPr>
                <w:sz w:val="16"/>
                <w:szCs w:val="16"/>
              </w:rPr>
            </w:pPr>
            <w:r w:rsidRPr="00E32031">
              <w:rPr>
                <w:sz w:val="16"/>
                <w:szCs w:val="16"/>
              </w:rPr>
              <w:t>23.1</w:t>
            </w:r>
            <w:r w:rsidRPr="00E32031" w:rsidR="696FF4A9">
              <w:rPr>
                <w:sz w:val="16"/>
                <w:szCs w:val="16"/>
              </w:rPr>
              <w:t>5</w:t>
            </w:r>
            <w:r w:rsidRPr="00E32031">
              <w:rPr>
                <w:sz w:val="16"/>
                <w:szCs w:val="16"/>
              </w:rPr>
              <w:t>%</w:t>
            </w:r>
          </w:p>
        </w:tc>
        <w:tc>
          <w:tcPr>
            <w:tcW w:w="761" w:type="dxa"/>
            <w:vAlign w:val="center"/>
          </w:tcPr>
          <w:p w:rsidRPr="00E32031" w:rsidR="009F3769" w:rsidP="004C3675" w:rsidRDefault="009F3769" w14:paraId="08C74256" w14:textId="2909E36E">
            <w:pPr>
              <w:rPr>
                <w:sz w:val="16"/>
                <w:szCs w:val="16"/>
              </w:rPr>
            </w:pPr>
            <w:r w:rsidRPr="00E32031">
              <w:rPr>
                <w:sz w:val="16"/>
                <w:szCs w:val="16"/>
              </w:rPr>
              <w:t>23.75%</w:t>
            </w:r>
          </w:p>
        </w:tc>
        <w:tc>
          <w:tcPr>
            <w:tcW w:w="762" w:type="dxa"/>
            <w:vAlign w:val="center"/>
          </w:tcPr>
          <w:p w:rsidRPr="00E32031" w:rsidR="009F3769" w:rsidP="004C3675" w:rsidRDefault="009F3769" w14:paraId="75CFB886" w14:textId="7B66C707">
            <w:pPr>
              <w:rPr>
                <w:sz w:val="16"/>
                <w:szCs w:val="16"/>
              </w:rPr>
            </w:pPr>
            <w:r w:rsidRPr="00E32031">
              <w:rPr>
                <w:sz w:val="16"/>
                <w:szCs w:val="16"/>
              </w:rPr>
              <w:t>25.00%</w:t>
            </w:r>
          </w:p>
        </w:tc>
      </w:tr>
    </w:tbl>
    <w:p w:rsidRPr="00E32031" w:rsidR="00E61333" w:rsidP="00E975F6" w:rsidRDefault="005346CF" w14:paraId="5F443BC7" w14:textId="10B71CF2">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themeColor="text1"/>
          <w:sz w:val="23"/>
          <w:szCs w:val="23"/>
          <w:lang w:eastAsia="en-AU"/>
        </w:rPr>
      </w:pPr>
      <w:r w:rsidRPr="00E32031">
        <w:rPr>
          <w:rFonts w:ascii="Corbel" w:hAnsi="Corbel" w:eastAsia="Times New Roman" w:cs="Calibri"/>
          <w:color w:val="000000" w:themeColor="text1"/>
          <w:sz w:val="23"/>
          <w:szCs w:val="23"/>
          <w:lang w:eastAsia="en-AU"/>
        </w:rPr>
        <w:t>Consistent with clause</w:t>
      </w:r>
      <w:r w:rsidRPr="00E32031" w:rsidR="008A29CB">
        <w:rPr>
          <w:rFonts w:ascii="Corbel" w:hAnsi="Corbel" w:eastAsia="Times New Roman" w:cs="Calibri"/>
          <w:color w:val="000000" w:themeColor="text1"/>
          <w:sz w:val="23"/>
          <w:szCs w:val="23"/>
          <w:lang w:eastAsia="en-AU"/>
        </w:rPr>
        <w:t>s 44 and</w:t>
      </w:r>
      <w:r w:rsidRPr="00E32031">
        <w:rPr>
          <w:rFonts w:ascii="Corbel" w:hAnsi="Corbel" w:eastAsia="Times New Roman" w:cs="Calibri"/>
          <w:color w:val="000000" w:themeColor="text1"/>
          <w:sz w:val="23"/>
          <w:szCs w:val="23"/>
          <w:lang w:eastAsia="en-AU"/>
        </w:rPr>
        <w:t xml:space="preserve"> 4</w:t>
      </w:r>
      <w:r w:rsidRPr="00E32031" w:rsidR="00311953">
        <w:rPr>
          <w:rFonts w:ascii="Corbel" w:hAnsi="Corbel" w:eastAsia="Times New Roman" w:cs="Calibri"/>
          <w:color w:val="000000" w:themeColor="text1"/>
          <w:sz w:val="23"/>
          <w:szCs w:val="23"/>
          <w:lang w:eastAsia="en-AU"/>
        </w:rPr>
        <w:t>5</w:t>
      </w:r>
      <w:r w:rsidRPr="00E32031">
        <w:rPr>
          <w:rFonts w:ascii="Corbel" w:hAnsi="Corbel" w:eastAsia="Times New Roman" w:cs="Calibri"/>
          <w:color w:val="000000" w:themeColor="text1"/>
          <w:sz w:val="23"/>
          <w:szCs w:val="23"/>
          <w:lang w:eastAsia="en-AU"/>
        </w:rPr>
        <w:t xml:space="preserve"> of the </w:t>
      </w:r>
      <w:r w:rsidRPr="00E32031" w:rsidR="41E919E9">
        <w:rPr>
          <w:rFonts w:ascii="Corbel" w:hAnsi="Corbel" w:eastAsia="Times New Roman" w:cs="Calibri"/>
          <w:color w:val="000000" w:themeColor="text1"/>
          <w:sz w:val="23"/>
          <w:szCs w:val="23"/>
          <w:lang w:eastAsia="en-AU"/>
        </w:rPr>
        <w:t xml:space="preserve">Heads of </w:t>
      </w:r>
      <w:r w:rsidRPr="00E32031">
        <w:rPr>
          <w:rFonts w:ascii="Corbel" w:hAnsi="Corbel" w:eastAsia="Times New Roman" w:cs="Calibri"/>
          <w:color w:val="000000" w:themeColor="text1"/>
          <w:sz w:val="23"/>
          <w:szCs w:val="23"/>
          <w:lang w:eastAsia="en-AU"/>
        </w:rPr>
        <w:t xml:space="preserve">Agreement and in the event of a change to the SRS that results in an impact on state contribution requirements, Ministers will agree to </w:t>
      </w:r>
      <w:r w:rsidRPr="00E32031" w:rsidR="0009490D">
        <w:rPr>
          <w:rFonts w:ascii="Corbel" w:hAnsi="Corbel" w:eastAsia="Times New Roman" w:cs="Calibri"/>
          <w:color w:val="000000" w:themeColor="text1"/>
          <w:sz w:val="23"/>
          <w:szCs w:val="23"/>
          <w:lang w:eastAsia="en-AU"/>
        </w:rPr>
        <w:t xml:space="preserve">vary </w:t>
      </w:r>
      <w:r w:rsidRPr="00E32031">
        <w:rPr>
          <w:rFonts w:ascii="Corbel" w:hAnsi="Corbel" w:eastAsia="Times New Roman" w:cs="Calibri"/>
          <w:color w:val="000000" w:themeColor="text1"/>
          <w:sz w:val="23"/>
          <w:szCs w:val="23"/>
          <w:lang w:eastAsia="en-AU"/>
        </w:rPr>
        <w:t xml:space="preserve">the contribution shares set out in clause </w:t>
      </w:r>
      <w:r w:rsidRPr="00E32031" w:rsidR="00834942">
        <w:rPr>
          <w:rFonts w:ascii="Corbel" w:hAnsi="Corbel" w:eastAsia="Times New Roman" w:cs="Calibri"/>
          <w:color w:val="000000" w:themeColor="text1"/>
          <w:sz w:val="23"/>
          <w:szCs w:val="23"/>
          <w:lang w:eastAsia="en-AU"/>
        </w:rPr>
        <w:t>3</w:t>
      </w:r>
      <w:r w:rsidRPr="00E32031" w:rsidR="005866C3">
        <w:rPr>
          <w:rFonts w:ascii="Corbel" w:hAnsi="Corbel" w:eastAsia="Times New Roman" w:cs="Calibri"/>
          <w:color w:val="000000" w:themeColor="text1"/>
          <w:sz w:val="23"/>
          <w:szCs w:val="23"/>
          <w:lang w:eastAsia="en-AU"/>
        </w:rPr>
        <w:t>4</w:t>
      </w:r>
      <w:r w:rsidRPr="00E32031">
        <w:rPr>
          <w:rFonts w:ascii="Corbel" w:hAnsi="Corbel" w:eastAsia="Times New Roman" w:cs="Calibri"/>
          <w:color w:val="000000" w:themeColor="text1"/>
          <w:sz w:val="23"/>
          <w:szCs w:val="23"/>
          <w:lang w:eastAsia="en-AU"/>
        </w:rPr>
        <w:t xml:space="preserve"> </w:t>
      </w:r>
      <w:r w:rsidRPr="00E32031" w:rsidR="0009490D">
        <w:rPr>
          <w:rFonts w:ascii="Corbel" w:hAnsi="Corbel" w:eastAsia="Times New Roman" w:cs="Calibri"/>
          <w:color w:val="000000" w:themeColor="text1"/>
          <w:sz w:val="23"/>
          <w:szCs w:val="23"/>
          <w:lang w:eastAsia="en-AU"/>
        </w:rPr>
        <w:t>of this Bilateral Agreement</w:t>
      </w:r>
      <w:r w:rsidRPr="00E32031">
        <w:rPr>
          <w:rFonts w:ascii="Corbel" w:hAnsi="Corbel" w:eastAsia="Times New Roman" w:cs="Calibri"/>
          <w:color w:val="000000" w:themeColor="text1"/>
          <w:sz w:val="23"/>
          <w:szCs w:val="23"/>
          <w:lang w:eastAsia="en-AU"/>
        </w:rPr>
        <w:t xml:space="preserve"> to ensure that the state contribution amount is not impacted. The amended amount should represent the funding calculated as if the SRS settings are applied that were in operation at the time the agreement commenced. The Commonwealth will facilitate this process </w:t>
      </w:r>
      <w:r w:rsidRPr="00E32031" w:rsidR="005E28D2">
        <w:rPr>
          <w:rFonts w:ascii="Corbel" w:hAnsi="Corbel" w:eastAsia="Times New Roman" w:cs="Calibri"/>
          <w:color w:val="000000" w:themeColor="text1"/>
          <w:sz w:val="23"/>
          <w:szCs w:val="23"/>
          <w:lang w:eastAsia="en-AU"/>
        </w:rPr>
        <w:t xml:space="preserve">by </w:t>
      </w:r>
      <w:r w:rsidRPr="00E32031">
        <w:rPr>
          <w:rFonts w:ascii="Corbel" w:hAnsi="Corbel" w:eastAsia="Times New Roman" w:cs="Calibri"/>
          <w:color w:val="000000" w:themeColor="text1"/>
          <w:sz w:val="23"/>
          <w:szCs w:val="23"/>
          <w:lang w:eastAsia="en-AU"/>
        </w:rPr>
        <w:t>provid</w:t>
      </w:r>
      <w:r w:rsidRPr="00E32031" w:rsidR="004951EE">
        <w:rPr>
          <w:rFonts w:ascii="Corbel" w:hAnsi="Corbel" w:eastAsia="Times New Roman" w:cs="Calibri"/>
          <w:color w:val="000000" w:themeColor="text1"/>
          <w:sz w:val="23"/>
          <w:szCs w:val="23"/>
          <w:lang w:eastAsia="en-AU"/>
        </w:rPr>
        <w:t xml:space="preserve">ing </w:t>
      </w:r>
      <w:r w:rsidRPr="00E32031" w:rsidR="00074A81">
        <w:rPr>
          <w:rFonts w:ascii="Corbel" w:hAnsi="Corbel" w:eastAsia="Times New Roman" w:cs="Calibri"/>
          <w:color w:val="000000" w:themeColor="text1"/>
          <w:sz w:val="23"/>
          <w:szCs w:val="23"/>
          <w:lang w:eastAsia="en-AU"/>
        </w:rPr>
        <w:t>the</w:t>
      </w:r>
      <w:r w:rsidRPr="00E32031">
        <w:rPr>
          <w:rFonts w:ascii="Corbel" w:hAnsi="Corbel" w:eastAsia="Times New Roman" w:cs="Calibri"/>
          <w:color w:val="000000" w:themeColor="text1"/>
          <w:sz w:val="23"/>
          <w:szCs w:val="23"/>
          <w:lang w:eastAsia="en-AU"/>
        </w:rPr>
        <w:t xml:space="preserve"> data required to enable South Australia to calculate the amount of its contribution on an unchanged basis.</w:t>
      </w:r>
    </w:p>
    <w:p w:rsidRPr="00E32031" w:rsidR="00997E23" w:rsidP="00DA0718" w:rsidRDefault="00997E23" w14:paraId="57890BC7" w14:textId="1E119F2C">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themeColor="text1"/>
          <w:sz w:val="23"/>
          <w:szCs w:val="23"/>
          <w:lang w:eastAsia="en-AU"/>
        </w:rPr>
      </w:pPr>
      <w:r w:rsidRPr="00E32031">
        <w:rPr>
          <w:rFonts w:ascii="Corbel" w:hAnsi="Corbel" w:eastAsia="Times New Roman" w:cs="Calibri"/>
          <w:color w:val="000000" w:themeColor="text1"/>
          <w:sz w:val="23"/>
          <w:szCs w:val="23"/>
          <w:lang w:eastAsia="en-AU"/>
        </w:rPr>
        <w:t>In December 2023, National Cabinet agreed that funding for foundational supports is to be agreed through new Federal Funding Agreements, with additional costs split between the Commonwealth, states and territories and final details to be settled through the Council of Federal Financial Relations.</w:t>
      </w:r>
    </w:p>
    <w:p w:rsidRPr="00E32031" w:rsidR="007E102A" w:rsidP="00D844EC" w:rsidRDefault="00C50533" w14:paraId="73C1B01D" w14:textId="6A7A834C">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themeColor="text1"/>
          <w:sz w:val="23"/>
          <w:szCs w:val="23"/>
          <w:lang w:eastAsia="en-AU"/>
        </w:rPr>
      </w:pPr>
      <w:r w:rsidRPr="00E32031">
        <w:rPr>
          <w:rFonts w:ascii="Corbel" w:hAnsi="Corbel" w:eastAsia="Times New Roman" w:cs="Calibri"/>
          <w:color w:val="000000" w:themeColor="text1"/>
          <w:sz w:val="23"/>
          <w:szCs w:val="23"/>
          <w:lang w:eastAsia="en-AU"/>
        </w:rPr>
        <w:t xml:space="preserve">Reforms </w:t>
      </w:r>
      <w:r w:rsidRPr="00E32031" w:rsidR="007E102A">
        <w:rPr>
          <w:rFonts w:ascii="Corbel" w:hAnsi="Corbel" w:eastAsia="Times New Roman" w:cs="Calibri"/>
          <w:color w:val="000000" w:themeColor="text1"/>
          <w:sz w:val="23"/>
          <w:szCs w:val="23"/>
          <w:lang w:eastAsia="en-AU"/>
        </w:rPr>
        <w:t>to disability supports and services that are not for educational purposes, including foundational supports, may impact South Australia's school education services. Commonwealth funding under the Heads of Agreement and this Bilateral Agreement is not for these purposes. This Bilateral Agreement does not establish any Commonwealth requirements with respect to these reforms.</w:t>
      </w:r>
    </w:p>
    <w:p w:rsidRPr="00E32031" w:rsidR="00933D33" w:rsidP="21D8586C" w:rsidRDefault="00A7457D" w14:paraId="3E9F30A0" w14:textId="201159B5">
      <w:pPr>
        <w:pStyle w:val="ListParagraph"/>
        <w:numPr>
          <w:ilvl w:val="0"/>
          <w:numId w:val="1"/>
        </w:numPr>
        <w:tabs>
          <w:tab w:val="left" w:pos="426"/>
        </w:tabs>
        <w:spacing w:after="240" w:line="260" w:lineRule="exact"/>
        <w:ind w:left="425" w:hanging="425"/>
        <w:jc w:val="both"/>
        <w:rPr>
          <w:rFonts w:ascii="Corbel" w:hAnsi="Corbel" w:eastAsia="Times New Roman" w:cs="Calibri"/>
          <w:color w:val="000000" w:themeColor="text1"/>
          <w:sz w:val="23"/>
          <w:szCs w:val="23"/>
          <w:lang w:eastAsia="en-AU"/>
        </w:rPr>
      </w:pPr>
      <w:r w:rsidRPr="00E32031">
        <w:rPr>
          <w:rFonts w:ascii="Corbel" w:hAnsi="Corbel" w:eastAsia="Times New Roman" w:cs="Calibri"/>
          <w:color w:val="000000" w:themeColor="text1"/>
          <w:sz w:val="23"/>
          <w:szCs w:val="23"/>
          <w:lang w:eastAsia="en-AU"/>
        </w:rPr>
        <w:t xml:space="preserve">Consistent with current arrangements, clause </w:t>
      </w:r>
      <w:r w:rsidRPr="00E32031" w:rsidR="00365F41">
        <w:rPr>
          <w:rFonts w:ascii="Corbel" w:hAnsi="Corbel" w:eastAsia="Times New Roman" w:cs="Calibri"/>
          <w:color w:val="000000" w:themeColor="text1"/>
          <w:sz w:val="23"/>
          <w:szCs w:val="23"/>
          <w:lang w:eastAsia="en-AU"/>
        </w:rPr>
        <w:t>4</w:t>
      </w:r>
      <w:r w:rsidRPr="00E32031" w:rsidR="0008033A">
        <w:rPr>
          <w:rFonts w:ascii="Corbel" w:hAnsi="Corbel" w:eastAsia="Times New Roman" w:cs="Calibri"/>
          <w:color w:val="000000" w:themeColor="text1"/>
          <w:sz w:val="23"/>
          <w:szCs w:val="23"/>
          <w:lang w:eastAsia="en-AU"/>
        </w:rPr>
        <w:t>3</w:t>
      </w:r>
      <w:r w:rsidRPr="00E32031">
        <w:rPr>
          <w:rFonts w:ascii="Corbel" w:hAnsi="Corbel" w:eastAsia="Times New Roman" w:cs="Calibri"/>
          <w:color w:val="000000" w:themeColor="text1"/>
          <w:sz w:val="23"/>
          <w:szCs w:val="23"/>
          <w:lang w:eastAsia="en-AU"/>
        </w:rPr>
        <w:t xml:space="preserve"> of this Bilateral Agreement does not preclude South Australia and the </w:t>
      </w:r>
      <w:r w:rsidRPr="00E32031" w:rsidR="00023495">
        <w:rPr>
          <w:rFonts w:ascii="Corbel" w:hAnsi="Corbel" w:eastAsia="Times New Roman" w:cs="Calibri"/>
          <w:color w:val="000000" w:themeColor="text1"/>
          <w:sz w:val="23"/>
          <w:szCs w:val="23"/>
          <w:lang w:eastAsia="en-AU"/>
        </w:rPr>
        <w:t>S</w:t>
      </w:r>
      <w:r w:rsidRPr="00E32031">
        <w:rPr>
          <w:rFonts w:ascii="Corbel" w:hAnsi="Corbel" w:eastAsia="Times New Roman" w:cs="Calibri"/>
          <w:color w:val="000000" w:themeColor="text1"/>
          <w:sz w:val="23"/>
          <w:szCs w:val="23"/>
          <w:lang w:eastAsia="en-AU"/>
        </w:rPr>
        <w:t>tate’s non</w:t>
      </w:r>
      <w:r w:rsidRPr="00E32031" w:rsidR="006519F6">
        <w:rPr>
          <w:rFonts w:ascii="Corbel" w:hAnsi="Corbel" w:eastAsia="Times New Roman" w:cs="Calibri"/>
          <w:color w:val="000000" w:themeColor="text1"/>
          <w:sz w:val="23"/>
          <w:szCs w:val="23"/>
          <w:lang w:eastAsia="en-AU"/>
        </w:rPr>
        <w:noBreakHyphen/>
      </w:r>
      <w:r w:rsidRPr="00E32031">
        <w:rPr>
          <w:rFonts w:ascii="Corbel" w:hAnsi="Corbel" w:eastAsia="Times New Roman" w:cs="Calibri"/>
          <w:color w:val="000000" w:themeColor="text1"/>
          <w:sz w:val="23"/>
          <w:szCs w:val="23"/>
          <w:lang w:eastAsia="en-AU"/>
        </w:rPr>
        <w:t xml:space="preserve">government schools from using Commonwealth funding under the </w:t>
      </w:r>
      <w:r w:rsidRPr="00E32031" w:rsidR="00C03C61">
        <w:rPr>
          <w:rFonts w:ascii="Corbel" w:hAnsi="Corbel" w:eastAsia="Times New Roman" w:cs="Calibri"/>
          <w:color w:val="000000" w:themeColor="text1"/>
          <w:sz w:val="23"/>
          <w:szCs w:val="23"/>
          <w:lang w:eastAsia="en-AU"/>
        </w:rPr>
        <w:t>Act</w:t>
      </w:r>
      <w:r w:rsidRPr="00E32031">
        <w:rPr>
          <w:rFonts w:ascii="Corbel" w:hAnsi="Corbel" w:eastAsia="Times New Roman" w:cs="Calibri"/>
          <w:color w:val="000000" w:themeColor="text1"/>
          <w:sz w:val="23"/>
          <w:szCs w:val="23"/>
          <w:lang w:eastAsia="en-AU"/>
        </w:rPr>
        <w:t xml:space="preserve"> to provide and improve education services and supports for students with disability more broadly.</w:t>
      </w:r>
    </w:p>
    <w:p w:rsidRPr="00E32031" w:rsidR="00C1423D" w:rsidP="004C3675" w:rsidRDefault="00644C7D" w14:paraId="3C1A0CB6" w14:textId="1B35E611">
      <w:pPr>
        <w:keepNext/>
        <w:spacing w:before="180" w:after="120" w:line="240" w:lineRule="auto"/>
        <w:outlineLvl w:val="1"/>
        <w:rPr>
          <w:rFonts w:ascii="Corbel" w:hAnsi="Corbel" w:eastAsia="Times New Roman" w:cs="Corbel"/>
          <w:b/>
          <w:bCs/>
          <w:color w:val="316F72"/>
          <w:sz w:val="28"/>
          <w:szCs w:val="28"/>
          <w:lang w:eastAsia="en-AU"/>
        </w:rPr>
      </w:pPr>
      <w:r w:rsidRPr="00E32031">
        <w:rPr>
          <w:rFonts w:ascii="Corbel" w:hAnsi="Corbel" w:eastAsia="Times New Roman" w:cs="Corbel"/>
          <w:b/>
          <w:bCs/>
          <w:color w:val="316F72"/>
          <w:sz w:val="28"/>
          <w:szCs w:val="28"/>
          <w:lang w:eastAsia="en-AU"/>
        </w:rPr>
        <w:t>Measurement of contributions</w:t>
      </w:r>
    </w:p>
    <w:p w:rsidRPr="00E32031" w:rsidR="008940BE" w:rsidP="00DA0718" w:rsidRDefault="00C1423D" w14:paraId="195B8BDC" w14:textId="44C03647">
      <w:pPr>
        <w:pStyle w:val="ListParagraph"/>
        <w:numPr>
          <w:ilvl w:val="0"/>
          <w:numId w:val="1"/>
        </w:numPr>
        <w:tabs>
          <w:tab w:val="left" w:pos="426"/>
        </w:tabs>
        <w:spacing w:after="240" w:line="260" w:lineRule="exact"/>
        <w:ind w:left="425" w:hanging="425"/>
        <w:contextualSpacing w:val="0"/>
        <w:jc w:val="both"/>
        <w:rPr>
          <w:lang w:eastAsia="en-AU"/>
        </w:rPr>
      </w:pPr>
      <w:proofErr w:type="gramStart"/>
      <w:r w:rsidRPr="00E32031">
        <w:rPr>
          <w:rFonts w:ascii="Corbel" w:hAnsi="Corbel" w:eastAsia="Times New Roman" w:cs="Calibri"/>
          <w:color w:val="000000" w:themeColor="text1"/>
          <w:sz w:val="23"/>
          <w:szCs w:val="23"/>
          <w:lang w:eastAsia="en-AU"/>
        </w:rPr>
        <w:t>For the purpose of</w:t>
      </w:r>
      <w:proofErr w:type="gramEnd"/>
      <w:r w:rsidRPr="00E32031">
        <w:rPr>
          <w:rFonts w:ascii="Corbel" w:hAnsi="Corbel" w:eastAsia="Times New Roman" w:cs="Calibri"/>
          <w:color w:val="000000" w:themeColor="text1"/>
          <w:sz w:val="23"/>
          <w:szCs w:val="23"/>
          <w:lang w:eastAsia="en-AU"/>
        </w:rPr>
        <w:t xml:space="preserve"> this Schedule, South Australia and the Commonwealth have agreed the costs that are measured towards South Australia’s funding contribution requirements for the government and non-government sectors. In assessing compliance with section 22A of the Act, the National School Resourcing Board's</w:t>
      </w:r>
      <w:r w:rsidRPr="00E32031" w:rsidR="73370276">
        <w:rPr>
          <w:rFonts w:ascii="Corbel" w:hAnsi="Corbel" w:eastAsia="Times New Roman" w:cs="Calibri"/>
          <w:color w:val="000000" w:themeColor="text1"/>
          <w:sz w:val="23"/>
          <w:szCs w:val="23"/>
          <w:lang w:eastAsia="en-AU"/>
        </w:rPr>
        <w:t xml:space="preserve"> (the Board)</w:t>
      </w:r>
      <w:r w:rsidRPr="00E32031">
        <w:rPr>
          <w:rFonts w:ascii="Corbel" w:hAnsi="Corbel" w:eastAsia="Times New Roman" w:cs="Calibri"/>
          <w:color w:val="000000" w:themeColor="text1"/>
          <w:sz w:val="23"/>
          <w:szCs w:val="23"/>
          <w:lang w:eastAsia="en-AU"/>
        </w:rPr>
        <w:t xml:space="preserve"> Terms of Reference will direct the Board to use this agreed methodology for measurement of </w:t>
      </w:r>
      <w:r w:rsidRPr="00E32031" w:rsidR="004030DE">
        <w:rPr>
          <w:rFonts w:ascii="Corbel" w:hAnsi="Corbel" w:eastAsia="Times New Roman" w:cs="Calibri"/>
          <w:color w:val="000000" w:themeColor="text1"/>
          <w:sz w:val="23"/>
          <w:szCs w:val="23"/>
          <w:lang w:eastAsia="en-AU"/>
        </w:rPr>
        <w:t>South Australia’s</w:t>
      </w:r>
      <w:r w:rsidRPr="00E32031">
        <w:rPr>
          <w:rFonts w:ascii="Corbel" w:hAnsi="Corbel" w:eastAsia="Times New Roman" w:cs="Calibri"/>
          <w:color w:val="000000" w:themeColor="text1"/>
          <w:sz w:val="23"/>
          <w:szCs w:val="23"/>
          <w:lang w:eastAsia="en-AU"/>
        </w:rPr>
        <w:t xml:space="preserve"> contribution, including as set out in clauses </w:t>
      </w:r>
      <w:r w:rsidRPr="00E32031" w:rsidR="00F91526">
        <w:rPr>
          <w:rFonts w:ascii="Corbel" w:hAnsi="Corbel" w:eastAsia="Times New Roman" w:cs="Calibri"/>
          <w:color w:val="000000" w:themeColor="text1"/>
          <w:sz w:val="23"/>
          <w:szCs w:val="23"/>
          <w:lang w:eastAsia="en-AU"/>
        </w:rPr>
        <w:t>4</w:t>
      </w:r>
      <w:r w:rsidRPr="00E32031" w:rsidR="00C46AE6">
        <w:rPr>
          <w:rFonts w:ascii="Corbel" w:hAnsi="Corbel" w:eastAsia="Times New Roman" w:cs="Calibri"/>
          <w:color w:val="000000" w:themeColor="text1"/>
          <w:sz w:val="23"/>
          <w:szCs w:val="23"/>
          <w:lang w:eastAsia="en-AU"/>
        </w:rPr>
        <w:t>6</w:t>
      </w:r>
      <w:r w:rsidRPr="00E32031">
        <w:rPr>
          <w:rFonts w:ascii="Corbel" w:hAnsi="Corbel" w:eastAsia="Times New Roman" w:cs="Calibri"/>
          <w:color w:val="000000" w:themeColor="text1"/>
          <w:sz w:val="23"/>
          <w:szCs w:val="23"/>
          <w:lang w:eastAsia="en-AU"/>
        </w:rPr>
        <w:t xml:space="preserve"> and </w:t>
      </w:r>
      <w:r w:rsidRPr="00E32031" w:rsidR="004A0ABE">
        <w:rPr>
          <w:rFonts w:ascii="Corbel" w:hAnsi="Corbel" w:eastAsia="Times New Roman" w:cs="Calibri"/>
          <w:color w:val="000000" w:themeColor="text1"/>
          <w:sz w:val="23"/>
          <w:szCs w:val="23"/>
          <w:lang w:eastAsia="en-AU"/>
        </w:rPr>
        <w:t>8</w:t>
      </w:r>
      <w:r w:rsidRPr="00E32031" w:rsidR="00A95257">
        <w:rPr>
          <w:rFonts w:ascii="Corbel" w:hAnsi="Corbel" w:eastAsia="Times New Roman" w:cs="Calibri"/>
          <w:color w:val="000000" w:themeColor="text1"/>
          <w:sz w:val="23"/>
          <w:szCs w:val="23"/>
          <w:lang w:eastAsia="en-AU"/>
        </w:rPr>
        <w:t>4</w:t>
      </w:r>
      <w:r w:rsidRPr="00E32031" w:rsidR="00567ADA">
        <w:rPr>
          <w:rFonts w:ascii="Corbel" w:hAnsi="Corbel" w:eastAsia="Times New Roman" w:cs="Calibri"/>
          <w:color w:val="000000" w:themeColor="text1"/>
          <w:sz w:val="23"/>
          <w:szCs w:val="23"/>
          <w:lang w:eastAsia="en-AU"/>
        </w:rPr>
        <w:t xml:space="preserve"> </w:t>
      </w:r>
      <w:r w:rsidRPr="00E32031">
        <w:rPr>
          <w:rFonts w:ascii="Corbel" w:hAnsi="Corbel" w:eastAsia="Times New Roman" w:cs="Calibri"/>
          <w:color w:val="000000" w:themeColor="text1"/>
          <w:sz w:val="23"/>
          <w:szCs w:val="23"/>
          <w:lang w:eastAsia="en-AU"/>
        </w:rPr>
        <w:t>of this Bilateral Agreement.</w:t>
      </w:r>
    </w:p>
    <w:p w:rsidRPr="00E32031" w:rsidR="00C1423D" w:rsidP="004C3675" w:rsidRDefault="00C1423D" w14:paraId="58FECAE3" w14:textId="65B663C7">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lastRenderedPageBreak/>
        <w:t>Consistent with the calculation of the SRS, South Australia’s funding contributions will be measured consistent with the existing Australian Curriculum, Assessment and Reporting Authority (ACARA) financial data reporting methodology for state Net Recurrent Income Per Student (NRIPS) for school years Year 1 minus 1 to Year 12, excluding funding for full fee-paying overseas students, along with the following additional funding types:</w:t>
      </w:r>
    </w:p>
    <w:p w:rsidRPr="00E32031" w:rsidR="002037C4" w:rsidP="004C3675" w:rsidRDefault="002037C4" w14:paraId="70692221" w14:textId="1EC4D905">
      <w:pPr>
        <w:pStyle w:val="ListParagraph"/>
        <w:numPr>
          <w:ilvl w:val="1"/>
          <w:numId w:val="1"/>
        </w:numPr>
        <w:tabs>
          <w:tab w:val="left" w:pos="284"/>
        </w:tabs>
        <w:spacing w:after="240" w:line="260" w:lineRule="exact"/>
        <w:ind w:left="510" w:hanging="357"/>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Up to the agreed percentage of the total SRS, as detailed in Table 3 below, for the government sector each year</w:t>
      </w:r>
      <w:r w:rsidRPr="00E32031" w:rsidR="00EA7328">
        <w:rPr>
          <w:rFonts w:ascii="Corbel" w:hAnsi="Corbel" w:eastAsia="Times New Roman" w:cs="Calibri"/>
          <w:color w:val="000000"/>
          <w:sz w:val="23"/>
          <w:szCs w:val="23"/>
          <w:lang w:eastAsia="en-AU"/>
        </w:rPr>
        <w:t xml:space="preserve"> for costs contributing to the provision of education in </w:t>
      </w:r>
      <w:r w:rsidRPr="00E32031" w:rsidR="00894391">
        <w:rPr>
          <w:rFonts w:ascii="Corbel" w:hAnsi="Corbel" w:eastAsia="Times New Roman" w:cs="Calibri"/>
          <w:color w:val="000000"/>
          <w:sz w:val="23"/>
          <w:szCs w:val="23"/>
          <w:lang w:eastAsia="en-AU"/>
        </w:rPr>
        <w:t xml:space="preserve">government </w:t>
      </w:r>
      <w:r w:rsidRPr="00E32031" w:rsidR="00EA7328">
        <w:rPr>
          <w:rFonts w:ascii="Corbel" w:hAnsi="Corbel" w:eastAsia="Times New Roman" w:cs="Calibri"/>
          <w:color w:val="000000"/>
          <w:sz w:val="23"/>
          <w:szCs w:val="23"/>
          <w:lang w:eastAsia="en-AU"/>
        </w:rPr>
        <w:t>schools for the following:</w:t>
      </w:r>
    </w:p>
    <w:p w:rsidRPr="00E32031" w:rsidR="00EA7328" w:rsidP="00D74B43" w:rsidRDefault="00EA7328" w14:paraId="0715C3D3" w14:textId="1DEA678B">
      <w:pPr>
        <w:pStyle w:val="ListParagraph"/>
        <w:numPr>
          <w:ilvl w:val="2"/>
          <w:numId w:val="1"/>
        </w:numPr>
        <w:tabs>
          <w:tab w:val="left" w:pos="284"/>
        </w:tabs>
        <w:spacing w:after="240" w:line="260" w:lineRule="exact"/>
        <w:ind w:left="890" w:hanging="181"/>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capital depreciation.</w:t>
      </w:r>
    </w:p>
    <w:p w:rsidRPr="00E32031" w:rsidR="001773B2" w:rsidP="00D46F77" w:rsidRDefault="001773B2" w14:paraId="2AD8C959" w14:textId="134A13C2">
      <w:pPr>
        <w:spacing w:after="0" w:line="259" w:lineRule="auto"/>
        <w:rPr>
          <w:rFonts w:ascii="Corbel" w:hAnsi="Corbel" w:eastAsia="Corbel" w:cs="Corbel"/>
          <w:i/>
        </w:rPr>
      </w:pPr>
      <w:r w:rsidRPr="00E32031">
        <w:rPr>
          <w:rFonts w:ascii="Corbel" w:hAnsi="Corbel" w:eastAsia="Corbel" w:cs="Corbel"/>
          <w:i/>
        </w:rPr>
        <w:t>Table 3: South Australia’</w:t>
      </w:r>
      <w:r w:rsidRPr="00E32031" w:rsidR="003549BE">
        <w:rPr>
          <w:rFonts w:ascii="Corbel" w:hAnsi="Corbel" w:eastAsia="Corbel" w:cs="Corbel"/>
          <w:i/>
        </w:rPr>
        <w:t>s</w:t>
      </w:r>
      <w:r w:rsidRPr="00E32031">
        <w:rPr>
          <w:rFonts w:ascii="Corbel" w:hAnsi="Corbel" w:eastAsia="Corbel" w:cs="Corbel"/>
          <w:i/>
        </w:rPr>
        <w:t xml:space="preserve"> allowable inclusion transition rate for the government sector, 2025 to 2034 </w:t>
      </w:r>
    </w:p>
    <w:tbl>
      <w:tblPr>
        <w:tblStyle w:val="TableGrid1"/>
        <w:tblW w:w="9365" w:type="dxa"/>
        <w:jc w:val="center"/>
        <w:tblLayout w:type="fixed"/>
        <w:tblCellMar>
          <w:top w:w="57" w:type="dxa"/>
          <w:bottom w:w="57" w:type="dxa"/>
        </w:tblCellMar>
        <w:tblLook w:val="04A0" w:firstRow="1" w:lastRow="0" w:firstColumn="1" w:lastColumn="0" w:noHBand="0" w:noVBand="1"/>
      </w:tblPr>
      <w:tblGrid>
        <w:gridCol w:w="992"/>
        <w:gridCol w:w="761"/>
        <w:gridCol w:w="761"/>
        <w:gridCol w:w="761"/>
        <w:gridCol w:w="761"/>
        <w:gridCol w:w="762"/>
        <w:gridCol w:w="761"/>
        <w:gridCol w:w="761"/>
        <w:gridCol w:w="761"/>
        <w:gridCol w:w="761"/>
        <w:gridCol w:w="761"/>
        <w:gridCol w:w="762"/>
      </w:tblGrid>
      <w:tr w:rsidRPr="00E32031" w:rsidR="00E47465" w:rsidTr="00E47465" w14:paraId="5699D90A" w14:textId="77777777">
        <w:trPr>
          <w:trHeight w:val="238"/>
          <w:tblHeader/>
          <w:jc w:val="center"/>
        </w:trPr>
        <w:tc>
          <w:tcPr>
            <w:tcW w:w="992" w:type="dxa"/>
            <w:shd w:val="clear" w:color="auto" w:fill="316F72"/>
            <w:vAlign w:val="center"/>
          </w:tcPr>
          <w:p w:rsidRPr="00E32031" w:rsidR="001773B2" w:rsidRDefault="001773B2" w14:paraId="59B1200A" w14:textId="77777777">
            <w:pPr>
              <w:spacing w:before="120"/>
              <w:jc w:val="center"/>
              <w:rPr>
                <w:b/>
                <w:color w:val="FFFFFF"/>
                <w:spacing w:val="20"/>
                <w:sz w:val="16"/>
                <w:szCs w:val="16"/>
              </w:rPr>
            </w:pPr>
          </w:p>
        </w:tc>
        <w:tc>
          <w:tcPr>
            <w:tcW w:w="761" w:type="dxa"/>
            <w:shd w:val="clear" w:color="auto" w:fill="316F72"/>
          </w:tcPr>
          <w:p w:rsidRPr="00E32031" w:rsidR="004D0B26" w:rsidRDefault="004D0B26" w14:paraId="11A32ABB" w14:textId="014FF086">
            <w:pPr>
              <w:spacing w:before="120"/>
              <w:jc w:val="center"/>
              <w:rPr>
                <w:b/>
                <w:color w:val="FFFFFF"/>
                <w:spacing w:val="20"/>
                <w:sz w:val="16"/>
                <w:szCs w:val="16"/>
              </w:rPr>
            </w:pPr>
            <w:r w:rsidRPr="00E32031">
              <w:rPr>
                <w:b/>
                <w:color w:val="FFFFFF"/>
                <w:spacing w:val="20"/>
                <w:sz w:val="16"/>
                <w:szCs w:val="16"/>
              </w:rPr>
              <w:t>2024</w:t>
            </w:r>
          </w:p>
        </w:tc>
        <w:tc>
          <w:tcPr>
            <w:tcW w:w="761" w:type="dxa"/>
            <w:shd w:val="clear" w:color="auto" w:fill="316F72"/>
            <w:vAlign w:val="center"/>
          </w:tcPr>
          <w:p w:rsidRPr="00E32031" w:rsidR="001773B2" w:rsidRDefault="001773B2" w14:paraId="7B270F1F" w14:textId="4E93A80F">
            <w:pPr>
              <w:spacing w:before="120"/>
              <w:jc w:val="center"/>
              <w:rPr>
                <w:b/>
                <w:color w:val="FFFFFF"/>
                <w:spacing w:val="20"/>
                <w:sz w:val="16"/>
                <w:szCs w:val="16"/>
              </w:rPr>
            </w:pPr>
            <w:r w:rsidRPr="00E32031">
              <w:rPr>
                <w:b/>
                <w:color w:val="FFFFFF"/>
                <w:spacing w:val="20"/>
                <w:sz w:val="16"/>
                <w:szCs w:val="16"/>
              </w:rPr>
              <w:t>2025</w:t>
            </w:r>
          </w:p>
        </w:tc>
        <w:tc>
          <w:tcPr>
            <w:tcW w:w="761" w:type="dxa"/>
            <w:shd w:val="clear" w:color="auto" w:fill="316F72"/>
            <w:vAlign w:val="center"/>
          </w:tcPr>
          <w:p w:rsidRPr="00E32031" w:rsidR="001773B2" w:rsidP="00DF1BB8" w:rsidRDefault="001773B2" w14:paraId="247C2341" w14:textId="77777777">
            <w:pPr>
              <w:spacing w:before="120"/>
              <w:jc w:val="center"/>
              <w:rPr>
                <w:b/>
                <w:color w:val="FFFFFF"/>
                <w:spacing w:val="20"/>
                <w:sz w:val="16"/>
                <w:szCs w:val="16"/>
              </w:rPr>
            </w:pPr>
            <w:r w:rsidRPr="00E32031">
              <w:rPr>
                <w:b/>
                <w:color w:val="FFFFFF"/>
                <w:spacing w:val="20"/>
                <w:sz w:val="16"/>
                <w:szCs w:val="16"/>
              </w:rPr>
              <w:t>2026</w:t>
            </w:r>
          </w:p>
        </w:tc>
        <w:tc>
          <w:tcPr>
            <w:tcW w:w="761" w:type="dxa"/>
            <w:shd w:val="clear" w:color="auto" w:fill="316F72"/>
            <w:vAlign w:val="center"/>
          </w:tcPr>
          <w:p w:rsidRPr="00E32031" w:rsidR="001773B2" w:rsidP="00EC2E90" w:rsidRDefault="001773B2" w14:paraId="49614C5B" w14:textId="77777777">
            <w:pPr>
              <w:spacing w:before="120"/>
              <w:jc w:val="center"/>
              <w:rPr>
                <w:b/>
                <w:color w:val="FFFFFF"/>
                <w:spacing w:val="20"/>
                <w:sz w:val="16"/>
                <w:szCs w:val="16"/>
              </w:rPr>
            </w:pPr>
            <w:r w:rsidRPr="00E32031">
              <w:rPr>
                <w:b/>
                <w:color w:val="FFFFFF"/>
                <w:spacing w:val="20"/>
                <w:sz w:val="16"/>
                <w:szCs w:val="16"/>
              </w:rPr>
              <w:t>2027</w:t>
            </w:r>
          </w:p>
        </w:tc>
        <w:tc>
          <w:tcPr>
            <w:tcW w:w="762" w:type="dxa"/>
            <w:shd w:val="clear" w:color="auto" w:fill="316F72"/>
            <w:vAlign w:val="center"/>
          </w:tcPr>
          <w:p w:rsidRPr="00E32031" w:rsidR="001773B2" w:rsidP="00EC2E90" w:rsidRDefault="001773B2" w14:paraId="34BB0D6F" w14:textId="77777777">
            <w:pPr>
              <w:spacing w:before="120"/>
              <w:jc w:val="center"/>
              <w:rPr>
                <w:b/>
                <w:color w:val="FFFFFF"/>
                <w:spacing w:val="20"/>
                <w:sz w:val="16"/>
                <w:szCs w:val="16"/>
              </w:rPr>
            </w:pPr>
            <w:r w:rsidRPr="00E32031">
              <w:rPr>
                <w:b/>
                <w:color w:val="FFFFFF"/>
                <w:spacing w:val="20"/>
                <w:sz w:val="16"/>
                <w:szCs w:val="16"/>
              </w:rPr>
              <w:t>2028</w:t>
            </w:r>
          </w:p>
        </w:tc>
        <w:tc>
          <w:tcPr>
            <w:tcW w:w="761" w:type="dxa"/>
            <w:shd w:val="clear" w:color="auto" w:fill="316F72"/>
            <w:vAlign w:val="center"/>
          </w:tcPr>
          <w:p w:rsidRPr="00E32031" w:rsidR="001773B2" w:rsidP="00EC2E90" w:rsidRDefault="001773B2" w14:paraId="06FF3504" w14:textId="77777777">
            <w:pPr>
              <w:spacing w:before="120"/>
              <w:jc w:val="center"/>
              <w:rPr>
                <w:b/>
                <w:color w:val="FFFFFF"/>
                <w:spacing w:val="20"/>
                <w:sz w:val="16"/>
                <w:szCs w:val="16"/>
              </w:rPr>
            </w:pPr>
            <w:r w:rsidRPr="00E32031">
              <w:rPr>
                <w:b/>
                <w:color w:val="FFFFFF"/>
                <w:spacing w:val="20"/>
                <w:sz w:val="16"/>
                <w:szCs w:val="16"/>
              </w:rPr>
              <w:t>2029</w:t>
            </w:r>
          </w:p>
        </w:tc>
        <w:tc>
          <w:tcPr>
            <w:tcW w:w="761" w:type="dxa"/>
            <w:shd w:val="clear" w:color="auto" w:fill="316F72"/>
            <w:vAlign w:val="center"/>
          </w:tcPr>
          <w:p w:rsidRPr="00E32031" w:rsidR="001773B2" w:rsidP="00EC2E90" w:rsidRDefault="001773B2" w14:paraId="07A19E31" w14:textId="77777777">
            <w:pPr>
              <w:spacing w:before="120"/>
              <w:jc w:val="center"/>
              <w:rPr>
                <w:b/>
                <w:color w:val="FFFFFF"/>
                <w:spacing w:val="20"/>
                <w:sz w:val="16"/>
                <w:szCs w:val="16"/>
              </w:rPr>
            </w:pPr>
            <w:r w:rsidRPr="00E32031">
              <w:rPr>
                <w:b/>
                <w:color w:val="FFFFFF"/>
                <w:spacing w:val="20"/>
                <w:sz w:val="16"/>
                <w:szCs w:val="16"/>
              </w:rPr>
              <w:t>2030</w:t>
            </w:r>
          </w:p>
        </w:tc>
        <w:tc>
          <w:tcPr>
            <w:tcW w:w="761" w:type="dxa"/>
            <w:shd w:val="clear" w:color="auto" w:fill="316F72"/>
            <w:vAlign w:val="center"/>
          </w:tcPr>
          <w:p w:rsidRPr="00E32031" w:rsidR="001773B2" w:rsidP="00EC2E90" w:rsidRDefault="001773B2" w14:paraId="5E3E7911" w14:textId="77777777">
            <w:pPr>
              <w:spacing w:before="120"/>
              <w:jc w:val="center"/>
              <w:rPr>
                <w:b/>
                <w:color w:val="FFFFFF"/>
                <w:spacing w:val="20"/>
                <w:sz w:val="16"/>
                <w:szCs w:val="16"/>
              </w:rPr>
            </w:pPr>
            <w:r w:rsidRPr="00E32031">
              <w:rPr>
                <w:b/>
                <w:color w:val="FFFFFF"/>
                <w:spacing w:val="20"/>
                <w:sz w:val="16"/>
                <w:szCs w:val="16"/>
              </w:rPr>
              <w:t>2031</w:t>
            </w:r>
          </w:p>
        </w:tc>
        <w:tc>
          <w:tcPr>
            <w:tcW w:w="761" w:type="dxa"/>
            <w:shd w:val="clear" w:color="auto" w:fill="316F72"/>
            <w:vAlign w:val="center"/>
          </w:tcPr>
          <w:p w:rsidRPr="00E32031" w:rsidR="001773B2" w:rsidP="00EC2E90" w:rsidRDefault="001773B2" w14:paraId="1DB77504" w14:textId="77777777">
            <w:pPr>
              <w:spacing w:before="120"/>
              <w:jc w:val="center"/>
              <w:rPr>
                <w:b/>
                <w:color w:val="FFFFFF"/>
                <w:spacing w:val="20"/>
                <w:sz w:val="16"/>
                <w:szCs w:val="16"/>
              </w:rPr>
            </w:pPr>
            <w:r w:rsidRPr="00E32031">
              <w:rPr>
                <w:b/>
                <w:color w:val="FFFFFF"/>
                <w:spacing w:val="20"/>
                <w:sz w:val="16"/>
                <w:szCs w:val="16"/>
              </w:rPr>
              <w:t>2032</w:t>
            </w:r>
          </w:p>
        </w:tc>
        <w:tc>
          <w:tcPr>
            <w:tcW w:w="761" w:type="dxa"/>
            <w:shd w:val="clear" w:color="auto" w:fill="316F72"/>
            <w:vAlign w:val="center"/>
          </w:tcPr>
          <w:p w:rsidRPr="00E32031" w:rsidR="001773B2" w:rsidP="00EC2E90" w:rsidRDefault="001773B2" w14:paraId="2210ED40" w14:textId="77777777">
            <w:pPr>
              <w:spacing w:before="120"/>
              <w:jc w:val="center"/>
              <w:rPr>
                <w:b/>
                <w:color w:val="FFFFFF"/>
                <w:spacing w:val="20"/>
                <w:sz w:val="16"/>
                <w:szCs w:val="16"/>
              </w:rPr>
            </w:pPr>
            <w:r w:rsidRPr="00E32031">
              <w:rPr>
                <w:b/>
                <w:color w:val="FFFFFF"/>
                <w:spacing w:val="20"/>
                <w:sz w:val="16"/>
                <w:szCs w:val="16"/>
              </w:rPr>
              <w:t>2033</w:t>
            </w:r>
          </w:p>
        </w:tc>
        <w:tc>
          <w:tcPr>
            <w:tcW w:w="762" w:type="dxa"/>
            <w:shd w:val="clear" w:color="auto" w:fill="316F72"/>
            <w:vAlign w:val="center"/>
          </w:tcPr>
          <w:p w:rsidRPr="00E32031" w:rsidR="001773B2" w:rsidP="00EC2E90" w:rsidRDefault="001773B2" w14:paraId="7E6A7F12" w14:textId="77777777">
            <w:pPr>
              <w:spacing w:before="120"/>
              <w:jc w:val="center"/>
              <w:rPr>
                <w:b/>
                <w:color w:val="FFFFFF"/>
                <w:spacing w:val="20"/>
                <w:sz w:val="16"/>
                <w:szCs w:val="16"/>
              </w:rPr>
            </w:pPr>
            <w:r w:rsidRPr="00E32031">
              <w:rPr>
                <w:b/>
                <w:color w:val="FFFFFF"/>
                <w:spacing w:val="20"/>
                <w:sz w:val="16"/>
                <w:szCs w:val="16"/>
              </w:rPr>
              <w:t>2034</w:t>
            </w:r>
          </w:p>
        </w:tc>
      </w:tr>
      <w:tr w:rsidRPr="00E32031" w:rsidR="001773B2" w:rsidTr="00E47465" w14:paraId="1D35A142" w14:textId="77777777">
        <w:trPr>
          <w:trHeight w:val="359"/>
          <w:jc w:val="center"/>
        </w:trPr>
        <w:tc>
          <w:tcPr>
            <w:tcW w:w="992" w:type="dxa"/>
          </w:tcPr>
          <w:p w:rsidRPr="00E32031" w:rsidR="001773B2" w:rsidRDefault="001773B2" w14:paraId="67282614" w14:textId="77777777">
            <w:pPr>
              <w:rPr>
                <w:color w:val="000000"/>
                <w:sz w:val="16"/>
                <w:szCs w:val="16"/>
              </w:rPr>
            </w:pPr>
            <w:r w:rsidRPr="00E32031">
              <w:rPr>
                <w:color w:val="000000"/>
                <w:sz w:val="16"/>
                <w:szCs w:val="16"/>
              </w:rPr>
              <w:t>Allowable inclusions</w:t>
            </w:r>
          </w:p>
        </w:tc>
        <w:tc>
          <w:tcPr>
            <w:tcW w:w="761" w:type="dxa"/>
          </w:tcPr>
          <w:p w:rsidRPr="00E32031" w:rsidR="004D0B26" w:rsidRDefault="004D0B26" w14:paraId="2A51429B" w14:textId="16120A25">
            <w:pPr>
              <w:rPr>
                <w:sz w:val="16"/>
                <w:szCs w:val="16"/>
              </w:rPr>
            </w:pPr>
            <w:r w:rsidRPr="00E32031">
              <w:rPr>
                <w:sz w:val="16"/>
                <w:szCs w:val="16"/>
              </w:rPr>
              <w:t>4.00%</w:t>
            </w:r>
          </w:p>
        </w:tc>
        <w:tc>
          <w:tcPr>
            <w:tcW w:w="761" w:type="dxa"/>
          </w:tcPr>
          <w:p w:rsidRPr="00E32031" w:rsidR="001773B2" w:rsidRDefault="00F142A9" w14:paraId="0A49B81E" w14:textId="1CEF2693">
            <w:pPr>
              <w:rPr>
                <w:sz w:val="16"/>
                <w:szCs w:val="16"/>
              </w:rPr>
            </w:pPr>
            <w:r w:rsidRPr="00E32031">
              <w:rPr>
                <w:sz w:val="16"/>
                <w:szCs w:val="16"/>
              </w:rPr>
              <w:t>3.27</w:t>
            </w:r>
            <w:r w:rsidRPr="00E32031" w:rsidR="001773B2">
              <w:rPr>
                <w:sz w:val="16"/>
                <w:szCs w:val="16"/>
              </w:rPr>
              <w:t xml:space="preserve">% </w:t>
            </w:r>
          </w:p>
        </w:tc>
        <w:tc>
          <w:tcPr>
            <w:tcW w:w="761" w:type="dxa"/>
            <w:shd w:val="clear" w:color="auto" w:fill="auto"/>
          </w:tcPr>
          <w:p w:rsidRPr="00E32031" w:rsidR="001773B2" w:rsidRDefault="00F142A9" w14:paraId="49290B20" w14:textId="1DA794A5">
            <w:pPr>
              <w:rPr>
                <w:sz w:val="16"/>
                <w:szCs w:val="16"/>
              </w:rPr>
            </w:pPr>
            <w:r w:rsidRPr="00E32031">
              <w:rPr>
                <w:sz w:val="16"/>
                <w:szCs w:val="16"/>
              </w:rPr>
              <w:t>3.19</w:t>
            </w:r>
            <w:r w:rsidRPr="00E32031" w:rsidR="001773B2">
              <w:rPr>
                <w:sz w:val="16"/>
                <w:szCs w:val="16"/>
              </w:rPr>
              <w:t>%</w:t>
            </w:r>
          </w:p>
        </w:tc>
        <w:tc>
          <w:tcPr>
            <w:tcW w:w="761" w:type="dxa"/>
            <w:shd w:val="clear" w:color="auto" w:fill="auto"/>
          </w:tcPr>
          <w:p w:rsidRPr="00E32031" w:rsidR="001773B2" w:rsidRDefault="00AF3FF2" w14:paraId="469C9541" w14:textId="40FE3D1B">
            <w:pPr>
              <w:rPr>
                <w:sz w:val="16"/>
                <w:szCs w:val="16"/>
              </w:rPr>
            </w:pPr>
            <w:r w:rsidRPr="00E32031">
              <w:rPr>
                <w:sz w:val="16"/>
                <w:szCs w:val="16"/>
              </w:rPr>
              <w:t>3.19</w:t>
            </w:r>
            <w:r w:rsidRPr="00E32031" w:rsidR="001773B2">
              <w:rPr>
                <w:sz w:val="16"/>
                <w:szCs w:val="16"/>
              </w:rPr>
              <w:t>%</w:t>
            </w:r>
          </w:p>
        </w:tc>
        <w:tc>
          <w:tcPr>
            <w:tcW w:w="762" w:type="dxa"/>
          </w:tcPr>
          <w:p w:rsidRPr="00E32031" w:rsidR="001773B2" w:rsidRDefault="00AF3FF2" w14:paraId="0016B529" w14:textId="747B135D">
            <w:pPr>
              <w:rPr>
                <w:sz w:val="16"/>
                <w:szCs w:val="16"/>
              </w:rPr>
            </w:pPr>
            <w:r w:rsidRPr="00E32031">
              <w:rPr>
                <w:sz w:val="16"/>
                <w:szCs w:val="16"/>
              </w:rPr>
              <w:t>3.19</w:t>
            </w:r>
            <w:r w:rsidRPr="00E32031" w:rsidR="001773B2">
              <w:rPr>
                <w:sz w:val="16"/>
                <w:szCs w:val="16"/>
              </w:rPr>
              <w:t>%</w:t>
            </w:r>
          </w:p>
        </w:tc>
        <w:tc>
          <w:tcPr>
            <w:tcW w:w="761" w:type="dxa"/>
          </w:tcPr>
          <w:p w:rsidRPr="00E32031" w:rsidR="001773B2" w:rsidRDefault="00446099" w14:paraId="02309182" w14:textId="30A2DFD5">
            <w:pPr>
              <w:rPr>
                <w:sz w:val="16"/>
                <w:szCs w:val="16"/>
              </w:rPr>
            </w:pPr>
            <w:r w:rsidRPr="00E32031">
              <w:rPr>
                <w:sz w:val="16"/>
                <w:szCs w:val="16"/>
              </w:rPr>
              <w:t>3.00</w:t>
            </w:r>
            <w:r w:rsidRPr="00E32031" w:rsidR="001773B2">
              <w:rPr>
                <w:sz w:val="16"/>
                <w:szCs w:val="16"/>
              </w:rPr>
              <w:t>%</w:t>
            </w:r>
          </w:p>
        </w:tc>
        <w:tc>
          <w:tcPr>
            <w:tcW w:w="761" w:type="dxa"/>
          </w:tcPr>
          <w:p w:rsidRPr="00E32031" w:rsidR="001773B2" w:rsidRDefault="006C10A2" w14:paraId="1C4AD0C4" w14:textId="7371AA65">
            <w:pPr>
              <w:rPr>
                <w:sz w:val="16"/>
                <w:szCs w:val="16"/>
              </w:rPr>
            </w:pPr>
            <w:r w:rsidRPr="00E32031">
              <w:rPr>
                <w:sz w:val="16"/>
                <w:szCs w:val="16"/>
              </w:rPr>
              <w:t>2.</w:t>
            </w:r>
            <w:r w:rsidRPr="00E32031" w:rsidR="00446099">
              <w:rPr>
                <w:sz w:val="16"/>
                <w:szCs w:val="16"/>
              </w:rPr>
              <w:t>00</w:t>
            </w:r>
            <w:r w:rsidRPr="00E32031" w:rsidR="001773B2">
              <w:rPr>
                <w:sz w:val="16"/>
                <w:szCs w:val="16"/>
              </w:rPr>
              <w:t xml:space="preserve">% </w:t>
            </w:r>
          </w:p>
        </w:tc>
        <w:tc>
          <w:tcPr>
            <w:tcW w:w="761" w:type="dxa"/>
          </w:tcPr>
          <w:p w:rsidRPr="00E32031" w:rsidR="001773B2" w:rsidRDefault="001773B2" w14:paraId="7D37BA99" w14:textId="6AA2D17C">
            <w:pPr>
              <w:rPr>
                <w:sz w:val="16"/>
                <w:szCs w:val="16"/>
              </w:rPr>
            </w:pPr>
            <w:r w:rsidRPr="00E32031">
              <w:rPr>
                <w:sz w:val="16"/>
                <w:szCs w:val="16"/>
              </w:rPr>
              <w:t>1.</w:t>
            </w:r>
            <w:r w:rsidRPr="00E32031" w:rsidR="006C10A2">
              <w:rPr>
                <w:sz w:val="16"/>
                <w:szCs w:val="16"/>
              </w:rPr>
              <w:t>69</w:t>
            </w:r>
            <w:r w:rsidRPr="00E32031">
              <w:rPr>
                <w:sz w:val="16"/>
                <w:szCs w:val="16"/>
              </w:rPr>
              <w:t xml:space="preserve">% </w:t>
            </w:r>
          </w:p>
        </w:tc>
        <w:tc>
          <w:tcPr>
            <w:tcW w:w="761" w:type="dxa"/>
          </w:tcPr>
          <w:p w:rsidRPr="00E32031" w:rsidR="001773B2" w:rsidRDefault="00FD6C62" w14:paraId="5DFE6D93" w14:textId="3CB8778F">
            <w:pPr>
              <w:rPr>
                <w:sz w:val="16"/>
                <w:szCs w:val="16"/>
              </w:rPr>
            </w:pPr>
            <w:r w:rsidRPr="00E32031">
              <w:rPr>
                <w:sz w:val="16"/>
                <w:szCs w:val="16"/>
              </w:rPr>
              <w:t>1</w:t>
            </w:r>
            <w:r w:rsidRPr="00E32031" w:rsidR="001773B2">
              <w:rPr>
                <w:sz w:val="16"/>
                <w:szCs w:val="16"/>
              </w:rPr>
              <w:t>.</w:t>
            </w:r>
            <w:r w:rsidRPr="00E32031">
              <w:rPr>
                <w:sz w:val="16"/>
                <w:szCs w:val="16"/>
              </w:rPr>
              <w:t>4</w:t>
            </w:r>
            <w:r w:rsidRPr="00E32031" w:rsidR="00320D23">
              <w:rPr>
                <w:sz w:val="16"/>
                <w:szCs w:val="16"/>
              </w:rPr>
              <w:t>8</w:t>
            </w:r>
            <w:r w:rsidRPr="00E32031" w:rsidR="001773B2">
              <w:rPr>
                <w:sz w:val="16"/>
                <w:szCs w:val="16"/>
              </w:rPr>
              <w:t xml:space="preserve">% </w:t>
            </w:r>
          </w:p>
        </w:tc>
        <w:tc>
          <w:tcPr>
            <w:tcW w:w="761" w:type="dxa"/>
          </w:tcPr>
          <w:p w:rsidRPr="00E32031" w:rsidR="001773B2" w:rsidRDefault="006C10A2" w14:paraId="04BE931F" w14:textId="32E49712">
            <w:pPr>
              <w:rPr>
                <w:sz w:val="16"/>
                <w:szCs w:val="16"/>
              </w:rPr>
            </w:pPr>
            <w:r w:rsidRPr="00E32031">
              <w:rPr>
                <w:sz w:val="16"/>
                <w:szCs w:val="16"/>
              </w:rPr>
              <w:t>1</w:t>
            </w:r>
            <w:r w:rsidRPr="00E32031" w:rsidR="001773B2">
              <w:rPr>
                <w:sz w:val="16"/>
                <w:szCs w:val="16"/>
              </w:rPr>
              <w:t>.</w:t>
            </w:r>
            <w:r w:rsidRPr="00E32031" w:rsidR="00FD6C62">
              <w:rPr>
                <w:sz w:val="16"/>
                <w:szCs w:val="16"/>
              </w:rPr>
              <w:t>00</w:t>
            </w:r>
            <w:r w:rsidRPr="00E32031" w:rsidR="001773B2">
              <w:rPr>
                <w:sz w:val="16"/>
                <w:szCs w:val="16"/>
              </w:rPr>
              <w:t xml:space="preserve">% </w:t>
            </w:r>
          </w:p>
        </w:tc>
        <w:tc>
          <w:tcPr>
            <w:tcW w:w="762" w:type="dxa"/>
          </w:tcPr>
          <w:p w:rsidRPr="00E32031" w:rsidR="001773B2" w:rsidRDefault="001773B2" w14:paraId="1E1EC343" w14:textId="013665E3">
            <w:pPr>
              <w:rPr>
                <w:sz w:val="16"/>
                <w:szCs w:val="16"/>
              </w:rPr>
            </w:pPr>
            <w:r w:rsidRPr="00E32031">
              <w:rPr>
                <w:sz w:val="16"/>
                <w:szCs w:val="16"/>
              </w:rPr>
              <w:t xml:space="preserve">0.00% </w:t>
            </w:r>
          </w:p>
        </w:tc>
      </w:tr>
    </w:tbl>
    <w:p w:rsidRPr="00E32031" w:rsidR="0009490D" w:rsidP="00330E89" w:rsidRDefault="0009490D" w14:paraId="0EF8092E" w14:textId="585E3696">
      <w:pPr>
        <w:pStyle w:val="ListParagraph"/>
        <w:numPr>
          <w:ilvl w:val="1"/>
          <w:numId w:val="1"/>
        </w:numPr>
        <w:tabs>
          <w:tab w:val="left" w:pos="284"/>
        </w:tabs>
        <w:spacing w:after="240" w:line="260" w:lineRule="exact"/>
        <w:ind w:left="510" w:hanging="357"/>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Regulatory funding provided by the government for the purposes of the South Australian Certificate of Education Board of South Australia and the Education Standards Board</w:t>
      </w:r>
      <w:r w:rsidRPr="00E32031" w:rsidR="003368FE">
        <w:rPr>
          <w:rFonts w:ascii="Corbel" w:hAnsi="Corbel" w:eastAsia="Times New Roman" w:cs="Calibri"/>
          <w:color w:val="000000" w:themeColor="text1"/>
          <w:sz w:val="23"/>
          <w:szCs w:val="23"/>
          <w:lang w:eastAsia="en-AU"/>
        </w:rPr>
        <w:t xml:space="preserve"> South Australia</w:t>
      </w:r>
      <w:r w:rsidRPr="00E32031" w:rsidR="00F22DD0">
        <w:rPr>
          <w:rFonts w:ascii="Corbel" w:hAnsi="Corbel" w:eastAsia="Times New Roman" w:cs="Calibri"/>
          <w:color w:val="000000" w:themeColor="text1"/>
          <w:sz w:val="23"/>
          <w:szCs w:val="23"/>
          <w:lang w:eastAsia="en-AU"/>
        </w:rPr>
        <w:t xml:space="preserve">, with regulatory funding provided for the </w:t>
      </w:r>
      <w:r w:rsidRPr="00E32031" w:rsidR="00D97B02">
        <w:rPr>
          <w:rFonts w:ascii="Corbel" w:hAnsi="Corbel" w:eastAsia="Times New Roman" w:cs="Calibri"/>
          <w:color w:val="000000" w:themeColor="text1"/>
          <w:sz w:val="23"/>
          <w:szCs w:val="23"/>
          <w:lang w:eastAsia="en-AU"/>
        </w:rPr>
        <w:t xml:space="preserve">non-government sector to be phased out </w:t>
      </w:r>
      <w:r w:rsidRPr="00E32031" w:rsidR="00A825BE">
        <w:rPr>
          <w:rFonts w:ascii="Corbel" w:hAnsi="Corbel" w:eastAsia="Times New Roman" w:cs="Calibri"/>
          <w:color w:val="000000" w:themeColor="text1"/>
          <w:sz w:val="23"/>
          <w:szCs w:val="23"/>
          <w:lang w:eastAsia="en-AU"/>
        </w:rPr>
        <w:t>and reduc</w:t>
      </w:r>
      <w:r w:rsidRPr="00E32031" w:rsidR="00E74933">
        <w:rPr>
          <w:rFonts w:ascii="Corbel" w:hAnsi="Corbel" w:eastAsia="Times New Roman" w:cs="Calibri"/>
          <w:color w:val="000000" w:themeColor="text1"/>
          <w:sz w:val="23"/>
          <w:szCs w:val="23"/>
          <w:lang w:eastAsia="en-AU"/>
        </w:rPr>
        <w:t xml:space="preserve">ed to zero </w:t>
      </w:r>
      <w:r w:rsidRPr="00E32031" w:rsidR="00B90FF0">
        <w:rPr>
          <w:rFonts w:ascii="Corbel" w:hAnsi="Corbel" w:eastAsia="Times New Roman" w:cs="Calibri"/>
          <w:color w:val="000000" w:themeColor="text1"/>
          <w:sz w:val="23"/>
          <w:szCs w:val="23"/>
          <w:lang w:eastAsia="en-AU"/>
        </w:rPr>
        <w:t>between 2030 and 2034</w:t>
      </w:r>
      <w:r w:rsidRPr="00E32031">
        <w:rPr>
          <w:rFonts w:ascii="Corbel" w:hAnsi="Corbel" w:eastAsia="Times New Roman" w:cs="Calibri"/>
          <w:color w:val="000000" w:themeColor="text1"/>
          <w:sz w:val="23"/>
          <w:szCs w:val="23"/>
          <w:lang w:eastAsia="en-AU"/>
        </w:rPr>
        <w:t>.</w:t>
      </w:r>
    </w:p>
    <w:p w:rsidRPr="00E32031" w:rsidR="00C1423D" w:rsidP="00330E89" w:rsidRDefault="00BF791C" w14:paraId="2294F2C0" w14:textId="511DE1C1">
      <w:pPr>
        <w:pStyle w:val="ListParagraph"/>
        <w:numPr>
          <w:ilvl w:val="1"/>
          <w:numId w:val="1"/>
        </w:numPr>
        <w:tabs>
          <w:tab w:val="left" w:pos="153"/>
        </w:tabs>
        <w:spacing w:after="240" w:line="260" w:lineRule="exact"/>
        <w:ind w:left="510" w:hanging="357"/>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F</w:t>
      </w:r>
      <w:r w:rsidRPr="00E32031" w:rsidR="00C1423D">
        <w:rPr>
          <w:rFonts w:ascii="Corbel" w:hAnsi="Corbel" w:eastAsia="Times New Roman" w:cs="Calibri"/>
          <w:color w:val="000000" w:themeColor="text1"/>
          <w:sz w:val="23"/>
          <w:szCs w:val="23"/>
          <w:lang w:eastAsia="en-AU"/>
        </w:rPr>
        <w:t xml:space="preserve">unding </w:t>
      </w:r>
      <w:r w:rsidRPr="00E32031" w:rsidDel="007C501F" w:rsidR="008F0F40">
        <w:rPr>
          <w:rFonts w:ascii="Corbel" w:hAnsi="Corbel" w:eastAsia="Times New Roman" w:cs="Calibri"/>
          <w:color w:val="000000" w:themeColor="text1"/>
          <w:sz w:val="23"/>
          <w:szCs w:val="23"/>
          <w:lang w:eastAsia="en-AU"/>
        </w:rPr>
        <w:t>for</w:t>
      </w:r>
      <w:r w:rsidRPr="00E32031" w:rsidR="008F0F40">
        <w:rPr>
          <w:rFonts w:ascii="Corbel" w:hAnsi="Corbel" w:eastAsia="Times New Roman" w:cs="Calibri"/>
          <w:color w:val="000000" w:themeColor="text1"/>
          <w:sz w:val="23"/>
          <w:szCs w:val="23"/>
          <w:lang w:eastAsia="en-AU"/>
        </w:rPr>
        <w:t xml:space="preserve"> the </w:t>
      </w:r>
      <w:r w:rsidRPr="00E32031" w:rsidR="003B7612">
        <w:rPr>
          <w:rFonts w:ascii="Corbel" w:hAnsi="Corbel" w:eastAsia="Times New Roman" w:cs="Calibri"/>
          <w:color w:val="000000" w:themeColor="text1"/>
          <w:sz w:val="23"/>
          <w:szCs w:val="23"/>
          <w:lang w:eastAsia="en-AU"/>
        </w:rPr>
        <w:t>government sector</w:t>
      </w:r>
      <w:r w:rsidRPr="00E32031" w:rsidR="00ED68F0">
        <w:rPr>
          <w:rFonts w:ascii="Corbel" w:hAnsi="Corbel" w:eastAsia="Times New Roman" w:cs="Calibri"/>
          <w:color w:val="000000" w:themeColor="text1"/>
          <w:sz w:val="23"/>
          <w:szCs w:val="23"/>
          <w:lang w:eastAsia="en-AU"/>
        </w:rPr>
        <w:t xml:space="preserve"> </w:t>
      </w:r>
      <w:r w:rsidRPr="00E32031" w:rsidR="00FE0841">
        <w:rPr>
          <w:rFonts w:ascii="Corbel" w:hAnsi="Corbel" w:eastAsia="Times New Roman" w:cs="Calibri"/>
          <w:color w:val="000000" w:themeColor="text1"/>
          <w:sz w:val="23"/>
          <w:szCs w:val="23"/>
          <w:lang w:eastAsia="en-AU"/>
        </w:rPr>
        <w:t>where</w:t>
      </w:r>
      <w:r w:rsidRPr="00E32031" w:rsidDel="00ED68F0" w:rsidR="00C1423D">
        <w:rPr>
          <w:rFonts w:ascii="Corbel" w:hAnsi="Corbel" w:eastAsia="Times New Roman" w:cs="Calibri"/>
          <w:color w:val="000000" w:themeColor="text1"/>
          <w:sz w:val="23"/>
          <w:szCs w:val="23"/>
          <w:lang w:eastAsia="en-AU"/>
        </w:rPr>
        <w:t xml:space="preserve"> the </w:t>
      </w:r>
      <w:r w:rsidRPr="00E32031" w:rsidR="00FE0841">
        <w:rPr>
          <w:rFonts w:ascii="Corbel" w:hAnsi="Corbel" w:eastAsia="Times New Roman" w:cs="Calibri"/>
          <w:color w:val="000000" w:themeColor="text1"/>
          <w:sz w:val="23"/>
          <w:szCs w:val="23"/>
          <w:lang w:eastAsia="en-AU"/>
        </w:rPr>
        <w:t xml:space="preserve">expenditure relates to the provision of education in </w:t>
      </w:r>
      <w:r w:rsidRPr="00E32031" w:rsidDel="00ED68F0" w:rsidR="00C1423D">
        <w:rPr>
          <w:rFonts w:ascii="Corbel" w:hAnsi="Corbel" w:eastAsia="Times New Roman" w:cs="Calibri"/>
          <w:color w:val="000000" w:themeColor="text1"/>
          <w:sz w:val="23"/>
          <w:szCs w:val="23"/>
          <w:lang w:eastAsia="en-AU"/>
        </w:rPr>
        <w:t xml:space="preserve">government </w:t>
      </w:r>
      <w:r w:rsidRPr="00E32031" w:rsidR="00FE0841">
        <w:rPr>
          <w:rFonts w:ascii="Corbel" w:hAnsi="Corbel" w:eastAsia="Times New Roman" w:cs="Calibri"/>
          <w:color w:val="000000" w:themeColor="text1"/>
          <w:sz w:val="23"/>
          <w:szCs w:val="23"/>
          <w:lang w:eastAsia="en-AU"/>
        </w:rPr>
        <w:t>schools</w:t>
      </w:r>
      <w:r w:rsidRPr="00E32031" w:rsidR="00C1423D">
        <w:rPr>
          <w:rFonts w:ascii="Corbel" w:hAnsi="Corbel" w:eastAsia="Times New Roman" w:cs="Calibri"/>
          <w:color w:val="000000" w:themeColor="text1"/>
          <w:sz w:val="23"/>
          <w:szCs w:val="23"/>
          <w:lang w:eastAsia="en-AU"/>
        </w:rPr>
        <w:t xml:space="preserve">: </w:t>
      </w:r>
    </w:p>
    <w:p w:rsidRPr="00E32031" w:rsidR="00835253" w:rsidP="00D74B43" w:rsidRDefault="00A20A0D" w14:paraId="5612617F" w14:textId="3410A13F">
      <w:pPr>
        <w:pStyle w:val="ListParagraph"/>
        <w:numPr>
          <w:ilvl w:val="2"/>
          <w:numId w:val="1"/>
        </w:numPr>
        <w:tabs>
          <w:tab w:val="left" w:pos="426"/>
        </w:tabs>
        <w:spacing w:after="240" w:line="260" w:lineRule="exact"/>
        <w:ind w:left="890" w:hanging="181"/>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U</w:t>
      </w:r>
      <w:r w:rsidRPr="00E32031" w:rsidR="00B078A6">
        <w:rPr>
          <w:rFonts w:ascii="Corbel" w:hAnsi="Corbel" w:eastAsia="Times New Roman" w:cs="Calibri"/>
          <w:color w:val="000000" w:themeColor="text1"/>
          <w:sz w:val="23"/>
          <w:szCs w:val="23"/>
          <w:lang w:eastAsia="en-AU"/>
        </w:rPr>
        <w:t xml:space="preserve">p to 1.8 per cent of the total SRS for the government school sector for non-standard inclusions where </w:t>
      </w:r>
      <w:r w:rsidRPr="00E32031" w:rsidR="00152AEB">
        <w:rPr>
          <w:rFonts w:ascii="Corbel" w:hAnsi="Corbel" w:eastAsia="Times New Roman" w:cs="Calibri"/>
          <w:color w:val="000000" w:themeColor="text1"/>
          <w:sz w:val="23"/>
          <w:szCs w:val="23"/>
          <w:lang w:eastAsia="en-AU"/>
        </w:rPr>
        <w:t>it</w:t>
      </w:r>
      <w:r w:rsidRPr="00E32031" w:rsidR="00B078A6">
        <w:rPr>
          <w:rFonts w:ascii="Corbel" w:hAnsi="Corbel" w:eastAsia="Times New Roman" w:cs="Calibri"/>
          <w:color w:val="000000" w:themeColor="text1"/>
          <w:sz w:val="23"/>
          <w:szCs w:val="23"/>
          <w:lang w:eastAsia="en-AU"/>
        </w:rPr>
        <w:t xml:space="preserve"> directly contribute</w:t>
      </w:r>
      <w:r w:rsidRPr="00E32031" w:rsidR="00152AEB">
        <w:rPr>
          <w:rFonts w:ascii="Corbel" w:hAnsi="Corbel" w:eastAsia="Times New Roman" w:cs="Calibri"/>
          <w:color w:val="000000" w:themeColor="text1"/>
          <w:sz w:val="23"/>
          <w:szCs w:val="23"/>
          <w:lang w:eastAsia="en-AU"/>
        </w:rPr>
        <w:t>s</w:t>
      </w:r>
      <w:r w:rsidRPr="00E32031" w:rsidR="00B078A6">
        <w:rPr>
          <w:rFonts w:ascii="Corbel" w:hAnsi="Corbel" w:eastAsia="Times New Roman" w:cs="Calibri"/>
          <w:color w:val="000000" w:themeColor="text1"/>
          <w:sz w:val="23"/>
          <w:szCs w:val="23"/>
          <w:lang w:eastAsia="en-AU"/>
        </w:rPr>
        <w:t xml:space="preserve"> to educational outcomes in government schools, </w:t>
      </w:r>
      <w:r w:rsidRPr="00E32031" w:rsidR="006C6D3F">
        <w:rPr>
          <w:rFonts w:ascii="Corbel" w:hAnsi="Corbel" w:eastAsia="Times New Roman" w:cs="Calibri"/>
          <w:color w:val="000000" w:themeColor="text1"/>
          <w:sz w:val="23"/>
          <w:szCs w:val="23"/>
          <w:lang w:eastAsia="en-AU"/>
        </w:rPr>
        <w:t>phased in by 2034</w:t>
      </w:r>
      <w:r w:rsidRPr="00E32031" w:rsidR="00835253">
        <w:rPr>
          <w:rFonts w:ascii="Corbel" w:hAnsi="Corbel" w:eastAsia="Times New Roman" w:cs="Calibri"/>
          <w:color w:val="000000" w:themeColor="text1"/>
          <w:sz w:val="23"/>
          <w:szCs w:val="23"/>
          <w:lang w:eastAsia="en-AU"/>
        </w:rPr>
        <w:t>.</w:t>
      </w:r>
      <w:r w:rsidRPr="00E32031" w:rsidR="006C6D3F">
        <w:rPr>
          <w:rFonts w:ascii="Corbel" w:hAnsi="Corbel" w:eastAsia="Times New Roman" w:cs="Calibri"/>
          <w:color w:val="000000" w:themeColor="text1"/>
          <w:sz w:val="23"/>
          <w:szCs w:val="23"/>
          <w:lang w:eastAsia="en-AU"/>
        </w:rPr>
        <w:t xml:space="preserve"> This includes</w:t>
      </w:r>
      <w:r w:rsidRPr="00E32031" w:rsidR="00E40005">
        <w:rPr>
          <w:rFonts w:ascii="Corbel" w:hAnsi="Corbel" w:eastAsia="Times New Roman" w:cs="Calibri"/>
          <w:color w:val="000000" w:themeColor="text1"/>
          <w:sz w:val="23"/>
          <w:szCs w:val="23"/>
          <w:lang w:eastAsia="en-AU"/>
        </w:rPr>
        <w:t xml:space="preserve">: </w:t>
      </w:r>
    </w:p>
    <w:p w:rsidRPr="00E32031" w:rsidR="00B20A22" w:rsidP="00C73683" w:rsidRDefault="00B20A22" w14:paraId="71EFEC33" w14:textId="29ED5E60">
      <w:pPr>
        <w:pStyle w:val="ListParagraph"/>
        <w:numPr>
          <w:ilvl w:val="3"/>
          <w:numId w:val="1"/>
        </w:numPr>
        <w:tabs>
          <w:tab w:val="left" w:pos="426"/>
        </w:tabs>
        <w:spacing w:after="240" w:line="260" w:lineRule="exact"/>
        <w:ind w:left="1559"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 xml:space="preserve">A capped amount of 0.73 per cent of the SRS </w:t>
      </w:r>
      <w:r w:rsidRPr="00E32031" w:rsidR="00C561E1">
        <w:rPr>
          <w:rFonts w:ascii="Corbel" w:hAnsi="Corbel" w:eastAsia="Times New Roman" w:cs="Calibri"/>
          <w:color w:val="000000"/>
          <w:sz w:val="23"/>
          <w:szCs w:val="23"/>
          <w:lang w:eastAsia="en-AU"/>
        </w:rPr>
        <w:t>each year</w:t>
      </w:r>
      <w:r w:rsidRPr="00E32031">
        <w:rPr>
          <w:rFonts w:ascii="Corbel" w:hAnsi="Corbel" w:eastAsia="Times New Roman" w:cs="Calibri"/>
          <w:color w:val="000000"/>
          <w:sz w:val="23"/>
          <w:szCs w:val="23"/>
          <w:lang w:eastAsia="en-AU"/>
        </w:rPr>
        <w:t xml:space="preserve"> for South Australia’s </w:t>
      </w:r>
      <w:r w:rsidRPr="00E32031" w:rsidR="00FB5DB5">
        <w:rPr>
          <w:rFonts w:ascii="Corbel" w:hAnsi="Corbel" w:eastAsia="Times New Roman" w:cs="Calibri"/>
          <w:color w:val="000000"/>
          <w:sz w:val="23"/>
          <w:szCs w:val="23"/>
          <w:lang w:eastAsia="en-AU"/>
        </w:rPr>
        <w:t>mid</w:t>
      </w:r>
      <w:r w:rsidRPr="00E32031" w:rsidR="00C63BC1">
        <w:rPr>
          <w:rFonts w:ascii="Corbel" w:hAnsi="Corbel" w:eastAsia="Times New Roman" w:cs="Calibri"/>
          <w:color w:val="000000"/>
          <w:sz w:val="23"/>
          <w:szCs w:val="23"/>
          <w:lang w:eastAsia="en-AU"/>
        </w:rPr>
        <w:noBreakHyphen/>
      </w:r>
      <w:r w:rsidRPr="00E32031" w:rsidR="00FB5DB5">
        <w:rPr>
          <w:rFonts w:ascii="Corbel" w:hAnsi="Corbel" w:eastAsia="Times New Roman" w:cs="Calibri"/>
          <w:color w:val="000000"/>
          <w:sz w:val="23"/>
          <w:szCs w:val="23"/>
          <w:lang w:eastAsia="en-AU"/>
        </w:rPr>
        <w:t xml:space="preserve">year </w:t>
      </w:r>
      <w:r w:rsidRPr="00E32031" w:rsidR="005812F4">
        <w:rPr>
          <w:rFonts w:ascii="Corbel" w:hAnsi="Corbel" w:eastAsia="Times New Roman" w:cs="Calibri"/>
          <w:color w:val="000000"/>
          <w:sz w:val="23"/>
          <w:szCs w:val="23"/>
          <w:lang w:eastAsia="en-AU"/>
        </w:rPr>
        <w:t xml:space="preserve">intake of </w:t>
      </w:r>
      <w:r w:rsidRPr="00E32031" w:rsidR="002D1458">
        <w:rPr>
          <w:rFonts w:ascii="Corbel" w:hAnsi="Corbel" w:eastAsia="Times New Roman" w:cs="Calibri"/>
          <w:color w:val="000000"/>
          <w:sz w:val="23"/>
          <w:szCs w:val="23"/>
          <w:lang w:eastAsia="en-AU"/>
        </w:rPr>
        <w:t xml:space="preserve">government school reception </w:t>
      </w:r>
      <w:proofErr w:type="gramStart"/>
      <w:r w:rsidRPr="00E32031" w:rsidR="002D1458">
        <w:rPr>
          <w:rFonts w:ascii="Corbel" w:hAnsi="Corbel" w:eastAsia="Times New Roman" w:cs="Calibri"/>
          <w:color w:val="000000"/>
          <w:sz w:val="23"/>
          <w:szCs w:val="23"/>
          <w:lang w:eastAsia="en-AU"/>
        </w:rPr>
        <w:t>students</w:t>
      </w:r>
      <w:proofErr w:type="gramEnd"/>
      <w:r w:rsidRPr="00E32031">
        <w:rPr>
          <w:rFonts w:ascii="Corbel" w:hAnsi="Corbel" w:eastAsia="Times New Roman" w:cs="Calibri"/>
          <w:color w:val="000000"/>
          <w:sz w:val="23"/>
          <w:szCs w:val="23"/>
          <w:lang w:eastAsia="en-AU"/>
        </w:rPr>
        <w:t xml:space="preserve"> program, in recognition of South Australia’s unique schooling environment. Note, if in any year the cost of </w:t>
      </w:r>
      <w:r w:rsidRPr="00E32031" w:rsidR="00B51345">
        <w:rPr>
          <w:rFonts w:ascii="Corbel" w:hAnsi="Corbel" w:eastAsia="Times New Roman" w:cs="Calibri"/>
          <w:color w:val="000000"/>
          <w:sz w:val="23"/>
          <w:szCs w:val="23"/>
          <w:lang w:eastAsia="en-AU"/>
        </w:rPr>
        <w:t>the mid-year intake of</w:t>
      </w:r>
      <w:r w:rsidRPr="00E32031" w:rsidR="006408C1">
        <w:rPr>
          <w:rFonts w:ascii="Corbel" w:hAnsi="Corbel" w:eastAsia="Times New Roman" w:cs="Calibri"/>
          <w:color w:val="000000"/>
          <w:sz w:val="23"/>
          <w:szCs w:val="23"/>
          <w:lang w:eastAsia="en-AU"/>
        </w:rPr>
        <w:t xml:space="preserve"> government school reception students program</w:t>
      </w:r>
      <w:r w:rsidRPr="00E32031">
        <w:rPr>
          <w:rFonts w:ascii="Corbel" w:hAnsi="Corbel" w:eastAsia="Times New Roman" w:cs="Calibri"/>
          <w:color w:val="000000"/>
          <w:sz w:val="23"/>
          <w:szCs w:val="23"/>
          <w:lang w:eastAsia="en-AU"/>
        </w:rPr>
        <w:t xml:space="preserve"> is less than the cap, S</w:t>
      </w:r>
      <w:r w:rsidRPr="00E32031" w:rsidR="00514CAA">
        <w:rPr>
          <w:rFonts w:ascii="Corbel" w:hAnsi="Corbel" w:eastAsia="Times New Roman" w:cs="Calibri"/>
          <w:color w:val="000000"/>
          <w:sz w:val="23"/>
          <w:szCs w:val="23"/>
          <w:lang w:eastAsia="en-AU"/>
        </w:rPr>
        <w:t>outh</w:t>
      </w:r>
      <w:r w:rsidRPr="00E32031" w:rsidR="006408C1">
        <w:rPr>
          <w:rFonts w:ascii="Corbel" w:hAnsi="Corbel" w:eastAsia="Times New Roman" w:cs="Calibri"/>
          <w:color w:val="000000"/>
          <w:sz w:val="23"/>
          <w:szCs w:val="23"/>
          <w:lang w:eastAsia="en-AU"/>
        </w:rPr>
        <w:t> </w:t>
      </w:r>
      <w:r w:rsidRPr="00E32031" w:rsidR="00514CAA">
        <w:rPr>
          <w:rFonts w:ascii="Corbel" w:hAnsi="Corbel" w:eastAsia="Times New Roman" w:cs="Calibri"/>
          <w:color w:val="000000"/>
          <w:sz w:val="23"/>
          <w:szCs w:val="23"/>
          <w:lang w:eastAsia="en-AU"/>
        </w:rPr>
        <w:t>Australia</w:t>
      </w:r>
      <w:r w:rsidRPr="00E32031">
        <w:rPr>
          <w:rFonts w:ascii="Corbel" w:hAnsi="Corbel" w:eastAsia="Times New Roman" w:cs="Calibri"/>
          <w:color w:val="000000"/>
          <w:sz w:val="23"/>
          <w:szCs w:val="23"/>
          <w:lang w:eastAsia="en-AU"/>
        </w:rPr>
        <w:t xml:space="preserve"> can allocate additional non</w:t>
      </w:r>
      <w:r w:rsidRPr="00E32031" w:rsidR="00E6385E">
        <w:rPr>
          <w:rFonts w:ascii="Corbel" w:hAnsi="Corbel" w:eastAsia="Times New Roman" w:cs="Calibri"/>
          <w:color w:val="000000"/>
          <w:sz w:val="23"/>
          <w:szCs w:val="23"/>
          <w:lang w:eastAsia="en-AU"/>
        </w:rPr>
        <w:noBreakHyphen/>
      </w:r>
      <w:r w:rsidRPr="00E32031">
        <w:rPr>
          <w:rFonts w:ascii="Corbel" w:hAnsi="Corbel" w:eastAsia="Times New Roman" w:cs="Calibri"/>
          <w:color w:val="000000"/>
          <w:sz w:val="23"/>
          <w:szCs w:val="23"/>
          <w:lang w:eastAsia="en-AU"/>
        </w:rPr>
        <w:t>standard inclusions up to the cap, as set out</w:t>
      </w:r>
      <w:r w:rsidRPr="00E32031" w:rsidR="00A8641A">
        <w:rPr>
          <w:rFonts w:ascii="Corbel" w:hAnsi="Corbel" w:eastAsia="Times New Roman" w:cs="Calibri"/>
          <w:color w:val="000000"/>
          <w:sz w:val="23"/>
          <w:szCs w:val="23"/>
          <w:lang w:eastAsia="en-AU"/>
        </w:rPr>
        <w:t xml:space="preserve"> in the dot point</w:t>
      </w:r>
      <w:r w:rsidRPr="00E32031">
        <w:rPr>
          <w:rFonts w:ascii="Corbel" w:hAnsi="Corbel" w:eastAsia="Times New Roman" w:cs="Calibri"/>
          <w:color w:val="000000"/>
          <w:sz w:val="23"/>
          <w:szCs w:val="23"/>
          <w:lang w:eastAsia="en-AU"/>
        </w:rPr>
        <w:t xml:space="preserve"> below. </w:t>
      </w:r>
    </w:p>
    <w:p w:rsidRPr="00E32031" w:rsidR="00146C74" w:rsidP="00C73683" w:rsidRDefault="00146C74" w14:paraId="6BC6FC81" w14:textId="03B1DF98">
      <w:pPr>
        <w:pStyle w:val="ListParagraph"/>
        <w:numPr>
          <w:ilvl w:val="3"/>
          <w:numId w:val="1"/>
        </w:numPr>
        <w:tabs>
          <w:tab w:val="left" w:pos="426"/>
        </w:tabs>
        <w:spacing w:after="240" w:line="260" w:lineRule="exact"/>
        <w:ind w:left="1559"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With the remaining allowance of 1.07</w:t>
      </w:r>
      <w:r w:rsidRPr="00E32031" w:rsidR="003C3BEF">
        <w:rPr>
          <w:rFonts w:ascii="Corbel" w:hAnsi="Corbel" w:eastAsia="Times New Roman" w:cs="Calibri"/>
          <w:color w:val="000000"/>
          <w:sz w:val="23"/>
          <w:szCs w:val="23"/>
          <w:lang w:eastAsia="en-AU"/>
        </w:rPr>
        <w:t xml:space="preserve"> per cent</w:t>
      </w:r>
      <w:r w:rsidRPr="00E32031">
        <w:rPr>
          <w:rFonts w:ascii="Corbel" w:hAnsi="Corbel" w:eastAsia="Times New Roman" w:cs="Calibri"/>
          <w:color w:val="000000"/>
          <w:sz w:val="23"/>
          <w:szCs w:val="23"/>
          <w:lang w:eastAsia="en-AU"/>
        </w:rPr>
        <w:t xml:space="preserve"> of the SRS, which includes direct school transport for government school students, to be phased in from 2026 at a rate proportional to the increase in Commonwealth funding.</w:t>
      </w:r>
      <w:r w:rsidRPr="00E32031" w:rsidR="00D82DA4">
        <w:rPr>
          <w:rFonts w:ascii="Corbel" w:hAnsi="Corbel" w:eastAsia="Times New Roman" w:cs="Calibri"/>
          <w:color w:val="000000"/>
          <w:sz w:val="23"/>
          <w:szCs w:val="23"/>
          <w:lang w:eastAsia="en-AU"/>
        </w:rPr>
        <w:t xml:space="preserve"> From 2030, </w:t>
      </w:r>
      <w:r w:rsidRPr="00E32031" w:rsidR="005C77E4">
        <w:rPr>
          <w:rFonts w:ascii="Corbel" w:hAnsi="Corbel" w:eastAsia="Times New Roman" w:cs="Calibri"/>
          <w:color w:val="000000"/>
          <w:sz w:val="23"/>
          <w:szCs w:val="23"/>
          <w:lang w:eastAsia="en-AU"/>
        </w:rPr>
        <w:t>th</w:t>
      </w:r>
      <w:r w:rsidRPr="00E32031" w:rsidR="00491794">
        <w:rPr>
          <w:rFonts w:ascii="Corbel" w:hAnsi="Corbel" w:eastAsia="Times New Roman" w:cs="Calibri"/>
          <w:color w:val="000000"/>
          <w:sz w:val="23"/>
          <w:szCs w:val="23"/>
          <w:lang w:eastAsia="en-AU"/>
        </w:rPr>
        <w:t xml:space="preserve">is may include South Australia’s mid-year intake </w:t>
      </w:r>
      <w:r w:rsidRPr="00E32031" w:rsidR="00811C3D">
        <w:rPr>
          <w:rFonts w:ascii="Corbel" w:hAnsi="Corbel" w:eastAsia="Times New Roman" w:cs="Calibri"/>
          <w:color w:val="000000"/>
          <w:sz w:val="23"/>
          <w:szCs w:val="23"/>
          <w:lang w:eastAsia="en-AU"/>
        </w:rPr>
        <w:t xml:space="preserve">program </w:t>
      </w:r>
      <w:r w:rsidRPr="00E32031" w:rsidR="00491794">
        <w:rPr>
          <w:rFonts w:ascii="Corbel" w:hAnsi="Corbel" w:eastAsia="Times New Roman" w:cs="Calibri"/>
          <w:color w:val="000000"/>
          <w:sz w:val="23"/>
          <w:szCs w:val="23"/>
          <w:lang w:eastAsia="en-AU"/>
        </w:rPr>
        <w:t>costs if they exceed the capped amount of 0.73 per cent</w:t>
      </w:r>
      <w:r w:rsidRPr="00E32031" w:rsidR="002E7134">
        <w:rPr>
          <w:rFonts w:ascii="Corbel" w:hAnsi="Corbel" w:eastAsia="Times New Roman" w:cs="Calibri"/>
          <w:color w:val="000000"/>
          <w:sz w:val="23"/>
          <w:szCs w:val="23"/>
          <w:lang w:eastAsia="en-AU"/>
        </w:rPr>
        <w:t xml:space="preserve"> of the SRS</w:t>
      </w:r>
      <w:r w:rsidRPr="00E32031" w:rsidR="00491794">
        <w:rPr>
          <w:rFonts w:ascii="Corbel" w:hAnsi="Corbel" w:eastAsia="Times New Roman" w:cs="Calibri"/>
          <w:color w:val="000000"/>
          <w:sz w:val="23"/>
          <w:szCs w:val="23"/>
          <w:lang w:eastAsia="en-AU"/>
        </w:rPr>
        <w:t xml:space="preserve">. </w:t>
      </w:r>
    </w:p>
    <w:p w:rsidRPr="00E32031" w:rsidR="684B447D" w:rsidP="00AB477B" w:rsidRDefault="00835253" w14:paraId="55F326B7" w14:textId="065AD5CF">
      <w:pPr>
        <w:pStyle w:val="ListParagraph"/>
        <w:numPr>
          <w:ilvl w:val="2"/>
          <w:numId w:val="1"/>
        </w:numPr>
        <w:tabs>
          <w:tab w:val="left" w:pos="426"/>
        </w:tabs>
        <w:spacing w:after="240" w:line="260" w:lineRule="exact"/>
        <w:ind w:left="890" w:hanging="181"/>
        <w:contextualSpacing w:val="0"/>
        <w:jc w:val="both"/>
        <w:rPr>
          <w:lang w:eastAsia="en-AU"/>
        </w:rPr>
      </w:pPr>
      <w:r w:rsidRPr="00E32031">
        <w:rPr>
          <w:rFonts w:ascii="Corbel" w:hAnsi="Corbel" w:eastAsia="Times New Roman" w:cs="Calibri"/>
          <w:color w:val="000000" w:themeColor="text1"/>
          <w:sz w:val="23"/>
          <w:szCs w:val="23"/>
          <w:lang w:eastAsia="en-AU"/>
        </w:rPr>
        <w:t xml:space="preserve">Note that the inclusion of these costs will not result in a reduction in South Australia’s recurrent </w:t>
      </w:r>
      <w:r w:rsidRPr="00E32031">
        <w:rPr>
          <w:rFonts w:ascii="Corbel" w:hAnsi="Corbel" w:eastAsia="Times New Roman" w:cs="Calibri"/>
          <w:color w:val="000000"/>
          <w:sz w:val="23"/>
          <w:szCs w:val="23"/>
          <w:lang w:eastAsia="en-AU"/>
        </w:rPr>
        <w:t xml:space="preserve">funding to schools and students when compared to the previous year.  </w:t>
      </w:r>
    </w:p>
    <w:p w:rsidRPr="00E32031" w:rsidR="00C1423D" w:rsidP="00C84B55" w:rsidRDefault="00C1423D" w14:paraId="482575EB" w14:textId="36813151">
      <w:pPr>
        <w:pStyle w:val="ListParagraph"/>
        <w:numPr>
          <w:ilvl w:val="1"/>
          <w:numId w:val="1"/>
        </w:numPr>
        <w:tabs>
          <w:tab w:val="left" w:pos="284"/>
        </w:tabs>
        <w:spacing w:after="240" w:line="260" w:lineRule="exact"/>
        <w:ind w:left="510" w:hanging="357"/>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All funding for the purpose of the National Reforms and National Enabling Initiatives outlined in Part 3 of this Bilateral Agreement or Part 4 of the Head</w:t>
      </w:r>
      <w:r w:rsidRPr="00E32031" w:rsidR="00356316">
        <w:rPr>
          <w:rFonts w:ascii="Corbel" w:hAnsi="Corbel" w:eastAsia="Times New Roman" w:cs="Calibri"/>
          <w:color w:val="000000" w:themeColor="text1"/>
          <w:sz w:val="23"/>
          <w:szCs w:val="23"/>
          <w:lang w:eastAsia="en-AU"/>
        </w:rPr>
        <w:t>s of</w:t>
      </w:r>
      <w:r w:rsidRPr="00E32031">
        <w:rPr>
          <w:rFonts w:ascii="Corbel" w:hAnsi="Corbel" w:eastAsia="Times New Roman" w:cs="Calibri"/>
          <w:color w:val="000000" w:themeColor="text1"/>
          <w:sz w:val="23"/>
          <w:szCs w:val="23"/>
          <w:lang w:eastAsia="en-AU"/>
        </w:rPr>
        <w:t xml:space="preserve"> Agreement. </w:t>
      </w:r>
    </w:p>
    <w:p w:rsidRPr="00E32031" w:rsidR="006F40CA" w:rsidP="00C84B55" w:rsidRDefault="00C1423D" w14:paraId="54ECCBED" w14:textId="1C8B7467">
      <w:pPr>
        <w:pStyle w:val="ListParagraph"/>
        <w:numPr>
          <w:ilvl w:val="1"/>
          <w:numId w:val="1"/>
        </w:numPr>
        <w:tabs>
          <w:tab w:val="left" w:pos="284"/>
        </w:tabs>
        <w:spacing w:after="240" w:line="260" w:lineRule="exact"/>
        <w:ind w:left="510" w:hanging="357"/>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 xml:space="preserve">Any accounting standard changes as agreed between the Commonwealth and state and territory Ministers for Education, that affect the measurement of recurrent funding where the NRIPS methodology has not been adjusted to negate this impact </w:t>
      </w:r>
      <w:r w:rsidRPr="00E32031" w:rsidR="00BA3004">
        <w:rPr>
          <w:rFonts w:ascii="Corbel" w:hAnsi="Corbel" w:eastAsia="Times New Roman" w:cs="Calibri"/>
          <w:color w:val="000000" w:themeColor="text1"/>
          <w:sz w:val="23"/>
          <w:szCs w:val="23"/>
          <w:lang w:eastAsia="en-AU"/>
        </w:rPr>
        <w:t>(</w:t>
      </w:r>
      <w:r w:rsidRPr="00E32031">
        <w:rPr>
          <w:rFonts w:ascii="Corbel" w:hAnsi="Corbel" w:eastAsia="Times New Roman" w:cs="Calibri"/>
          <w:color w:val="000000" w:themeColor="text1"/>
          <w:sz w:val="23"/>
          <w:szCs w:val="23"/>
          <w:lang w:eastAsia="en-AU"/>
        </w:rPr>
        <w:t>e.g. AASB 16</w:t>
      </w:r>
      <w:r w:rsidRPr="00E32031" w:rsidR="00BA3004">
        <w:rPr>
          <w:rFonts w:ascii="Corbel" w:hAnsi="Corbel" w:eastAsia="Times New Roman" w:cs="Calibri"/>
          <w:color w:val="000000" w:themeColor="text1"/>
          <w:sz w:val="23"/>
          <w:szCs w:val="23"/>
          <w:lang w:eastAsia="en-AU"/>
        </w:rPr>
        <w:t>)</w:t>
      </w:r>
      <w:r w:rsidRPr="00E32031">
        <w:rPr>
          <w:rFonts w:ascii="Corbel" w:hAnsi="Corbel" w:eastAsia="Times New Roman" w:cs="Calibri"/>
          <w:color w:val="000000" w:themeColor="text1"/>
          <w:sz w:val="23"/>
          <w:szCs w:val="23"/>
          <w:lang w:eastAsia="en-AU"/>
        </w:rPr>
        <w:t>.</w:t>
      </w:r>
    </w:p>
    <w:p w:rsidRPr="00E32031" w:rsidR="00C1423D" w:rsidP="004C3675" w:rsidRDefault="00C1423D" w14:paraId="37594217" w14:textId="057E95D2">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sidDel="006F40CA">
        <w:rPr>
          <w:rFonts w:ascii="Corbel" w:hAnsi="Corbel" w:eastAsia="Times New Roman" w:cs="Calibri"/>
          <w:color w:val="000000" w:themeColor="text1"/>
          <w:sz w:val="23"/>
          <w:szCs w:val="23"/>
          <w:lang w:eastAsia="en-AU"/>
        </w:rPr>
        <w:lastRenderedPageBreak/>
        <w:t xml:space="preserve">Any accounting standard changes as agreed between the Commonwealth and state and territory Ministers for Education, that affect the measurement of recurrent funding where the NRIPS methodology has not been adjusted to negate this impact </w:t>
      </w:r>
      <w:r w:rsidRPr="00E32031" w:rsidDel="006F40CA" w:rsidR="00BA3004">
        <w:rPr>
          <w:rFonts w:ascii="Corbel" w:hAnsi="Corbel" w:eastAsia="Times New Roman" w:cs="Calibri"/>
          <w:color w:val="000000" w:themeColor="text1"/>
          <w:sz w:val="23"/>
          <w:szCs w:val="23"/>
          <w:lang w:eastAsia="en-AU"/>
        </w:rPr>
        <w:t>(</w:t>
      </w:r>
      <w:r w:rsidRPr="00E32031" w:rsidDel="006F40CA">
        <w:rPr>
          <w:rFonts w:ascii="Corbel" w:hAnsi="Corbel" w:eastAsia="Times New Roman" w:cs="Calibri"/>
          <w:color w:val="000000" w:themeColor="text1"/>
          <w:sz w:val="23"/>
          <w:szCs w:val="23"/>
          <w:lang w:eastAsia="en-AU"/>
        </w:rPr>
        <w:t>e.g. AASB 16</w:t>
      </w:r>
      <w:r w:rsidRPr="00E32031" w:rsidDel="006F40CA" w:rsidR="00BA3004">
        <w:rPr>
          <w:rFonts w:ascii="Corbel" w:hAnsi="Corbel" w:eastAsia="Times New Roman" w:cs="Calibri"/>
          <w:color w:val="000000" w:themeColor="text1"/>
          <w:sz w:val="23"/>
          <w:szCs w:val="23"/>
          <w:lang w:eastAsia="en-AU"/>
        </w:rPr>
        <w:t>)</w:t>
      </w:r>
      <w:r w:rsidRPr="00E32031" w:rsidDel="006F40CA">
        <w:rPr>
          <w:rFonts w:ascii="Corbel" w:hAnsi="Corbel" w:eastAsia="Times New Roman" w:cs="Calibri"/>
          <w:color w:val="000000" w:themeColor="text1"/>
          <w:sz w:val="23"/>
          <w:szCs w:val="23"/>
          <w:lang w:eastAsia="en-AU"/>
        </w:rPr>
        <w:t>.</w:t>
      </w:r>
      <w:r w:rsidRPr="00E32031">
        <w:rPr>
          <w:rFonts w:ascii="Corbel" w:hAnsi="Corbel" w:eastAsia="Times New Roman" w:cs="Calibri"/>
          <w:color w:val="000000"/>
          <w:sz w:val="23"/>
          <w:szCs w:val="23"/>
          <w:lang w:eastAsia="en-AU"/>
        </w:rPr>
        <w:t>If the reported contribution for South Australia for a year falls short of meeting the required contribution for a sector by an immaterial amount, this will not be considered non-compliant with section 22A of the Act. An immaterial amount is less than or equal to 0.6 per cent of the total SRS for the sector, or another immaterial amount agreed by the Commonwealth Minister for Education for a year, which accounts for the timing constraint of state budget processes being finalised in advance of the year and the required contribution for the year being finalised at the end of the year following the annual School Census.</w:t>
      </w:r>
    </w:p>
    <w:p w:rsidRPr="00E32031" w:rsidR="00C355C5" w:rsidP="005571C7" w:rsidRDefault="00C1423D" w14:paraId="7D44D436" w14:textId="65C9267D">
      <w:pPr>
        <w:pStyle w:val="ListParagraph"/>
        <w:keepLines/>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 xml:space="preserve">In assessing compliance with this </w:t>
      </w:r>
      <w:r w:rsidRPr="00E32031" w:rsidR="00147C92">
        <w:rPr>
          <w:rFonts w:ascii="Corbel" w:hAnsi="Corbel" w:eastAsia="Times New Roman" w:cs="Calibri"/>
          <w:color w:val="000000" w:themeColor="text1"/>
          <w:sz w:val="23"/>
          <w:szCs w:val="23"/>
          <w:lang w:eastAsia="en-AU"/>
        </w:rPr>
        <w:t xml:space="preserve">Bilateral </w:t>
      </w:r>
      <w:r w:rsidRPr="00E32031" w:rsidR="00136171">
        <w:rPr>
          <w:rFonts w:ascii="Corbel" w:hAnsi="Corbel" w:eastAsia="Times New Roman" w:cs="Calibri"/>
          <w:color w:val="000000" w:themeColor="text1"/>
          <w:sz w:val="23"/>
          <w:szCs w:val="23"/>
          <w:lang w:eastAsia="en-AU"/>
        </w:rPr>
        <w:t>A</w:t>
      </w:r>
      <w:r w:rsidRPr="00E32031">
        <w:rPr>
          <w:rFonts w:ascii="Corbel" w:hAnsi="Corbel" w:eastAsia="Times New Roman" w:cs="Calibri"/>
          <w:color w:val="000000" w:themeColor="text1"/>
          <w:sz w:val="23"/>
          <w:szCs w:val="23"/>
          <w:lang w:eastAsia="en-AU"/>
        </w:rPr>
        <w:t xml:space="preserve">greement, the </w:t>
      </w:r>
      <w:r w:rsidRPr="00E32031" w:rsidR="00A765A7">
        <w:rPr>
          <w:rFonts w:ascii="Corbel" w:hAnsi="Corbel" w:eastAsia="Times New Roman" w:cs="Calibri"/>
          <w:color w:val="000000" w:themeColor="text1"/>
          <w:sz w:val="23"/>
          <w:szCs w:val="23"/>
          <w:lang w:eastAsia="en-AU"/>
        </w:rPr>
        <w:t xml:space="preserve">Board </w:t>
      </w:r>
      <w:r w:rsidRPr="00E32031">
        <w:rPr>
          <w:rFonts w:ascii="Corbel" w:hAnsi="Corbel" w:eastAsia="Times New Roman" w:cs="Calibri"/>
          <w:color w:val="000000" w:themeColor="text1"/>
          <w:sz w:val="23"/>
          <w:szCs w:val="23"/>
          <w:lang w:eastAsia="en-AU"/>
        </w:rPr>
        <w:t xml:space="preserve">will </w:t>
      </w:r>
      <w:proofErr w:type="gramStart"/>
      <w:r w:rsidRPr="00E32031">
        <w:rPr>
          <w:rFonts w:ascii="Corbel" w:hAnsi="Corbel" w:eastAsia="Times New Roman" w:cs="Calibri"/>
          <w:color w:val="000000" w:themeColor="text1"/>
          <w:sz w:val="23"/>
          <w:szCs w:val="23"/>
          <w:lang w:eastAsia="en-AU"/>
        </w:rPr>
        <w:t>take into account</w:t>
      </w:r>
      <w:proofErr w:type="gramEnd"/>
      <w:r w:rsidRPr="00E32031">
        <w:rPr>
          <w:rFonts w:ascii="Corbel" w:hAnsi="Corbel" w:eastAsia="Times New Roman" w:cs="Calibri"/>
          <w:color w:val="000000" w:themeColor="text1"/>
          <w:sz w:val="23"/>
          <w:szCs w:val="23"/>
          <w:lang w:eastAsia="en-AU"/>
        </w:rPr>
        <w:t xml:space="preserve"> mitigating factors that have contributed to non-compliance. This may include, but is not limited to, fluctuations from year-to-year in funding which could be assessed through, for example, the application of a three year rolling average if funding has fallen below the required amount, unintended and unforeseeable budget pressures in the </w:t>
      </w:r>
      <w:r w:rsidRPr="00E32031" w:rsidR="006C40DC">
        <w:rPr>
          <w:rFonts w:ascii="Corbel" w:hAnsi="Corbel" w:eastAsia="Times New Roman" w:cs="Calibri"/>
          <w:color w:val="000000" w:themeColor="text1"/>
          <w:sz w:val="23"/>
          <w:szCs w:val="23"/>
          <w:lang w:eastAsia="en-AU"/>
        </w:rPr>
        <w:t>S</w:t>
      </w:r>
      <w:r w:rsidRPr="00E32031">
        <w:rPr>
          <w:rFonts w:ascii="Corbel" w:hAnsi="Corbel" w:eastAsia="Times New Roman" w:cs="Calibri"/>
          <w:color w:val="000000" w:themeColor="text1"/>
          <w:sz w:val="23"/>
          <w:szCs w:val="23"/>
          <w:lang w:eastAsia="en-AU"/>
        </w:rPr>
        <w:t>tate budget process, financial accounting impacts (e.g. actuarial assessments and timing of expenditures due to reporting dates), and other unforeseeable circumstances (e.g.</w:t>
      </w:r>
      <w:r w:rsidRPr="00E32031" w:rsidR="00EF2E7F">
        <w:rPr>
          <w:rFonts w:ascii="Corbel" w:hAnsi="Corbel" w:eastAsia="Times New Roman" w:cs="Calibri"/>
          <w:color w:val="000000" w:themeColor="text1"/>
          <w:sz w:val="23"/>
          <w:szCs w:val="23"/>
          <w:lang w:eastAsia="en-AU"/>
        </w:rPr>
        <w:t xml:space="preserve"> </w:t>
      </w:r>
      <w:r w:rsidRPr="00E32031">
        <w:rPr>
          <w:rFonts w:ascii="Corbel" w:hAnsi="Corbel" w:eastAsia="Times New Roman" w:cs="Calibri"/>
          <w:color w:val="000000" w:themeColor="text1"/>
          <w:sz w:val="23"/>
          <w:szCs w:val="23"/>
          <w:lang w:eastAsia="en-AU"/>
        </w:rPr>
        <w:t xml:space="preserve"> natural disasters).</w:t>
      </w:r>
      <w:r w:rsidRPr="00E32031">
        <w:rPr>
          <w:rFonts w:ascii="Corbel" w:hAnsi="Corbel" w:eastAsia="Times New Roman" w:cs="Calibri"/>
          <w:color w:val="000000" w:themeColor="text1"/>
          <w:sz w:val="23"/>
          <w:szCs w:val="23"/>
          <w:lang w:eastAsia="en-AU"/>
        </w:rPr>
        <w:br w:type="page"/>
      </w:r>
    </w:p>
    <w:p w:rsidRPr="00E32031" w:rsidR="001517ED" w:rsidP="00C52F1C" w:rsidRDefault="00106886" w14:paraId="1980AD30" w14:textId="366B1E19">
      <w:pPr>
        <w:keepNext/>
        <w:spacing w:before="480" w:after="180" w:line="240" w:lineRule="auto"/>
        <w:outlineLvl w:val="0"/>
        <w:rPr>
          <w:rFonts w:ascii="Corbel" w:hAnsi="Corbel" w:eastAsia="Times New Roman" w:cs="Consolas"/>
          <w:b/>
          <w:caps/>
          <w:color w:val="316F72"/>
          <w:kern w:val="32"/>
          <w:sz w:val="32"/>
          <w:szCs w:val="32"/>
          <w:lang w:eastAsia="en-AU"/>
        </w:rPr>
      </w:pPr>
      <w:r w:rsidRPr="00E32031">
        <w:rPr>
          <w:rFonts w:ascii="Corbel" w:hAnsi="Corbel" w:eastAsia="Times New Roman" w:cs="Consolas"/>
          <w:b/>
          <w:bCs/>
          <w:caps/>
          <w:color w:val="316F72"/>
          <w:kern w:val="32"/>
          <w:sz w:val="32"/>
          <w:szCs w:val="32"/>
          <w:lang w:eastAsia="en-AU"/>
        </w:rPr>
        <w:lastRenderedPageBreak/>
        <w:t xml:space="preserve">Part 3 </w:t>
      </w:r>
      <w:r w:rsidRPr="00E32031">
        <w:rPr>
          <w:rFonts w:ascii="Corbel" w:hAnsi="Corbel" w:eastAsia="Times New Roman" w:cs="Consolas"/>
          <w:b/>
          <w:caps/>
          <w:color w:val="316F72"/>
          <w:kern w:val="32"/>
          <w:sz w:val="32"/>
          <w:szCs w:val="32"/>
          <w:lang w:eastAsia="en-AU"/>
        </w:rPr>
        <w:t xml:space="preserve">— </w:t>
      </w:r>
      <w:r w:rsidRPr="00E32031">
        <w:rPr>
          <w:rFonts w:ascii="Corbel" w:hAnsi="Corbel" w:eastAsia="Times New Roman" w:cs="Consolas"/>
          <w:b/>
          <w:bCs/>
          <w:caps/>
          <w:color w:val="316F72"/>
          <w:kern w:val="32"/>
          <w:sz w:val="32"/>
          <w:szCs w:val="32"/>
          <w:lang w:eastAsia="en-AU"/>
        </w:rPr>
        <w:t>N</w:t>
      </w:r>
      <w:r w:rsidRPr="00E32031" w:rsidR="005C2180">
        <w:rPr>
          <w:rFonts w:ascii="Corbel" w:hAnsi="Corbel" w:eastAsia="Times New Roman" w:cs="Consolas"/>
          <w:b/>
          <w:bCs/>
          <w:caps/>
          <w:color w:val="316F72"/>
          <w:kern w:val="32"/>
          <w:sz w:val="32"/>
          <w:szCs w:val="32"/>
          <w:lang w:eastAsia="en-AU"/>
        </w:rPr>
        <w:t>ational Reforms</w:t>
      </w:r>
    </w:p>
    <w:p w:rsidRPr="00E32031" w:rsidR="00715455" w:rsidP="004C3675" w:rsidRDefault="00715455" w14:paraId="2B2D87AB" w14:textId="35428591">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The National Reform Direction activities agreed in this Bilateral Agreement align with the National Reform Directions of the Heads of Agreement and South Australia commits to supporting and advancing initiatives aligned to</w:t>
      </w:r>
      <w:r w:rsidRPr="00E32031" w:rsidR="00DA27FD">
        <w:rPr>
          <w:rFonts w:ascii="Corbel" w:hAnsi="Corbel" w:eastAsia="Times New Roman" w:cs="Calibri"/>
          <w:color w:val="000000" w:themeColor="text1"/>
          <w:sz w:val="23"/>
          <w:szCs w:val="23"/>
          <w:lang w:eastAsia="en-AU"/>
        </w:rPr>
        <w:t xml:space="preserve"> </w:t>
      </w:r>
      <w:r w:rsidRPr="00E32031" w:rsidR="00643AC3">
        <w:rPr>
          <w:rFonts w:ascii="Corbel" w:hAnsi="Corbel" w:eastAsia="Times New Roman" w:cs="Calibri"/>
          <w:color w:val="000000" w:themeColor="text1"/>
          <w:sz w:val="23"/>
          <w:szCs w:val="23"/>
          <w:lang w:eastAsia="en-AU"/>
        </w:rPr>
        <w:t xml:space="preserve">each of </w:t>
      </w:r>
      <w:r w:rsidRPr="00E32031">
        <w:rPr>
          <w:rFonts w:ascii="Corbel" w:hAnsi="Corbel" w:eastAsia="Times New Roman" w:cs="Calibri"/>
          <w:color w:val="000000" w:themeColor="text1"/>
          <w:sz w:val="23"/>
          <w:szCs w:val="23"/>
          <w:lang w:eastAsia="en-AU"/>
        </w:rPr>
        <w:t>the National Reform Directions.</w:t>
      </w:r>
    </w:p>
    <w:p w:rsidRPr="00E32031" w:rsidR="00715455" w:rsidP="00470038" w:rsidRDefault="00715455" w14:paraId="6C5F9D96" w14:textId="51FCBAFA">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 xml:space="preserve">Approved </w:t>
      </w:r>
      <w:r w:rsidRPr="00E32031" w:rsidR="2D26104A">
        <w:rPr>
          <w:rFonts w:ascii="Corbel" w:hAnsi="Corbel" w:eastAsia="Times New Roman" w:cs="Calibri"/>
          <w:color w:val="000000" w:themeColor="text1"/>
          <w:sz w:val="23"/>
          <w:szCs w:val="23"/>
          <w:lang w:eastAsia="en-AU"/>
        </w:rPr>
        <w:t>a</w:t>
      </w:r>
      <w:r w:rsidRPr="00E32031">
        <w:rPr>
          <w:rFonts w:ascii="Corbel" w:hAnsi="Corbel" w:eastAsia="Times New Roman" w:cs="Calibri"/>
          <w:color w:val="000000" w:themeColor="text1"/>
          <w:sz w:val="23"/>
          <w:szCs w:val="23"/>
          <w:lang w:eastAsia="en-AU"/>
        </w:rPr>
        <w:t xml:space="preserve">uthorities of non-government schools in South Australia must adhere to their ongoing policy requirements </w:t>
      </w:r>
      <w:r w:rsidRPr="00E32031" w:rsidR="00B75CA6">
        <w:rPr>
          <w:rFonts w:ascii="Corbel" w:hAnsi="Corbel" w:eastAsia="Times New Roman" w:cs="Calibri"/>
          <w:color w:val="000000" w:themeColor="text1"/>
          <w:sz w:val="23"/>
          <w:szCs w:val="23"/>
          <w:lang w:eastAsia="en-AU"/>
        </w:rPr>
        <w:t>(</w:t>
      </w:r>
      <w:r w:rsidRPr="00E32031">
        <w:rPr>
          <w:rFonts w:ascii="Corbel" w:hAnsi="Corbel" w:eastAsia="Times New Roman" w:cs="Calibri"/>
          <w:color w:val="000000" w:themeColor="text1"/>
          <w:sz w:val="23"/>
          <w:szCs w:val="23"/>
          <w:lang w:eastAsia="en-AU"/>
        </w:rPr>
        <w:t>under subsections 77(2) and (2A) of the Act). As per clauses 5</w:t>
      </w:r>
      <w:r w:rsidRPr="00E32031" w:rsidR="007B58FE">
        <w:rPr>
          <w:rFonts w:ascii="Corbel" w:hAnsi="Corbel" w:eastAsia="Times New Roman" w:cs="Calibri"/>
          <w:color w:val="000000" w:themeColor="text1"/>
          <w:sz w:val="23"/>
          <w:szCs w:val="23"/>
          <w:lang w:eastAsia="en-AU"/>
        </w:rPr>
        <w:t>6</w:t>
      </w:r>
      <w:r w:rsidRPr="00E32031">
        <w:rPr>
          <w:rFonts w:ascii="Corbel" w:hAnsi="Corbel" w:eastAsia="Times New Roman" w:cs="Calibri"/>
          <w:color w:val="000000" w:themeColor="text1"/>
          <w:sz w:val="23"/>
          <w:szCs w:val="23"/>
          <w:lang w:eastAsia="en-AU"/>
        </w:rPr>
        <w:t xml:space="preserve"> and 57 of the Heads of Agreement, </w:t>
      </w:r>
      <w:r w:rsidRPr="00E32031" w:rsidR="00DF518E">
        <w:rPr>
          <w:rFonts w:ascii="Corbel" w:hAnsi="Corbel" w:eastAsia="Times New Roman" w:cs="Calibri"/>
          <w:color w:val="000000" w:themeColor="text1"/>
          <w:sz w:val="23"/>
          <w:szCs w:val="23"/>
          <w:lang w:eastAsia="en-AU"/>
        </w:rPr>
        <w:t>a</w:t>
      </w:r>
      <w:r w:rsidRPr="00E32031">
        <w:rPr>
          <w:rFonts w:ascii="Corbel" w:hAnsi="Corbel" w:eastAsia="Times New Roman" w:cs="Calibri"/>
          <w:color w:val="000000" w:themeColor="text1"/>
          <w:sz w:val="23"/>
          <w:szCs w:val="23"/>
          <w:lang w:eastAsia="en-AU"/>
        </w:rPr>
        <w:t xml:space="preserve">pproved </w:t>
      </w:r>
      <w:r w:rsidRPr="00E32031" w:rsidR="5DEBBE55">
        <w:rPr>
          <w:rFonts w:ascii="Corbel" w:hAnsi="Corbel" w:eastAsia="Times New Roman" w:cs="Calibri"/>
          <w:color w:val="000000" w:themeColor="text1"/>
          <w:sz w:val="23"/>
          <w:szCs w:val="23"/>
          <w:lang w:eastAsia="en-AU"/>
        </w:rPr>
        <w:t>a</w:t>
      </w:r>
      <w:r w:rsidRPr="00E32031">
        <w:rPr>
          <w:rFonts w:ascii="Corbel" w:hAnsi="Corbel" w:eastAsia="Times New Roman" w:cs="Calibri"/>
          <w:color w:val="000000" w:themeColor="text1"/>
          <w:sz w:val="23"/>
          <w:szCs w:val="23"/>
          <w:lang w:eastAsia="en-AU"/>
        </w:rPr>
        <w:t xml:space="preserve">uthorities of non-government schools in South Australia are required to cooperate with the South Australian Government in the implementation of this Bilateral </w:t>
      </w:r>
      <w:r w:rsidRPr="00E32031" w:rsidR="001E0C9B">
        <w:rPr>
          <w:rFonts w:ascii="Corbel" w:hAnsi="Corbel" w:eastAsia="Times New Roman" w:cs="Calibri"/>
          <w:color w:val="000000" w:themeColor="text1"/>
          <w:sz w:val="23"/>
          <w:szCs w:val="23"/>
          <w:lang w:eastAsia="en-AU"/>
        </w:rPr>
        <w:t>A</w:t>
      </w:r>
      <w:r w:rsidRPr="00E32031">
        <w:rPr>
          <w:rFonts w:ascii="Corbel" w:hAnsi="Corbel" w:eastAsia="Times New Roman" w:cs="Calibri"/>
          <w:color w:val="000000" w:themeColor="text1"/>
          <w:sz w:val="23"/>
          <w:szCs w:val="23"/>
          <w:lang w:eastAsia="en-AU"/>
        </w:rPr>
        <w:t>greement.</w:t>
      </w:r>
    </w:p>
    <w:p w:rsidRPr="00E32031" w:rsidR="0002746E" w:rsidP="004C3675" w:rsidRDefault="00C67A2F" w14:paraId="40A2FC61" w14:textId="4DD25652">
      <w:pPr>
        <w:keepNext/>
        <w:spacing w:before="180" w:after="120" w:line="240" w:lineRule="auto"/>
        <w:outlineLvl w:val="1"/>
        <w:rPr>
          <w:rFonts w:ascii="Corbel" w:hAnsi="Corbel" w:eastAsia="Times New Roman" w:cs="Corbel"/>
          <w:b/>
          <w:bCs/>
          <w:color w:val="316F72"/>
          <w:sz w:val="28"/>
          <w:szCs w:val="28"/>
          <w:lang w:eastAsia="en-AU"/>
        </w:rPr>
      </w:pPr>
      <w:r w:rsidRPr="00E32031">
        <w:rPr>
          <w:rFonts w:ascii="Corbel" w:hAnsi="Corbel" w:eastAsia="Times New Roman" w:cs="Corbel"/>
          <w:b/>
          <w:bCs/>
          <w:color w:val="316F72"/>
          <w:sz w:val="28"/>
          <w:szCs w:val="28"/>
          <w:lang w:eastAsia="en-AU"/>
        </w:rPr>
        <w:t>National Reform Directions</w:t>
      </w:r>
    </w:p>
    <w:p w:rsidRPr="00E32031" w:rsidR="003133B0" w:rsidP="004C3675" w:rsidRDefault="003133B0" w14:paraId="62669AE8" w14:textId="1306C138">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South Australia commits to the following actions to give effect to the National Reform Directions as outlined in the Heads of Agreement</w:t>
      </w:r>
      <w:r w:rsidRPr="00E32031" w:rsidR="007359D0">
        <w:rPr>
          <w:rFonts w:ascii="Corbel" w:hAnsi="Corbel" w:eastAsia="Times New Roman" w:cs="Calibri"/>
          <w:color w:val="000000"/>
          <w:sz w:val="23"/>
          <w:szCs w:val="23"/>
          <w:lang w:eastAsia="en-AU"/>
        </w:rPr>
        <w:t>.</w:t>
      </w:r>
    </w:p>
    <w:p w:rsidRPr="00E32031" w:rsidR="0009490D" w:rsidP="006254FC" w:rsidRDefault="0009490D" w14:paraId="26EC92EE" w14:textId="5D2331EC">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 xml:space="preserve">Additional reform actions that will be specifically funded through additional Commonwealth funding as part of this </w:t>
      </w:r>
      <w:r w:rsidRPr="00E32031" w:rsidR="00DD6F5F">
        <w:rPr>
          <w:rFonts w:ascii="Corbel" w:hAnsi="Corbel" w:eastAsia="Times New Roman" w:cs="Calibri"/>
          <w:color w:val="000000"/>
          <w:sz w:val="23"/>
          <w:szCs w:val="23"/>
          <w:lang w:eastAsia="en-AU"/>
        </w:rPr>
        <w:t>B</w:t>
      </w:r>
      <w:r w:rsidRPr="00E32031" w:rsidR="00620BFE">
        <w:rPr>
          <w:rFonts w:ascii="Corbel" w:hAnsi="Corbel" w:eastAsia="Times New Roman" w:cs="Calibri"/>
          <w:color w:val="000000"/>
          <w:sz w:val="23"/>
          <w:szCs w:val="23"/>
          <w:lang w:eastAsia="en-AU"/>
        </w:rPr>
        <w:t xml:space="preserve">ilateral </w:t>
      </w:r>
      <w:r w:rsidRPr="00E32031">
        <w:rPr>
          <w:rFonts w:ascii="Corbel" w:hAnsi="Corbel" w:eastAsia="Times New Roman" w:cs="Calibri"/>
          <w:color w:val="000000"/>
          <w:sz w:val="23"/>
          <w:szCs w:val="23"/>
          <w:lang w:eastAsia="en-AU"/>
        </w:rPr>
        <w:t xml:space="preserve">Agreement are specified in Table </w:t>
      </w:r>
      <w:r w:rsidRPr="00E32031" w:rsidR="00A7650F">
        <w:rPr>
          <w:rFonts w:ascii="Corbel" w:hAnsi="Corbel" w:eastAsia="Times New Roman" w:cs="Calibri"/>
          <w:color w:val="000000"/>
          <w:sz w:val="23"/>
          <w:szCs w:val="23"/>
          <w:lang w:eastAsia="en-AU"/>
        </w:rPr>
        <w:t>4</w:t>
      </w:r>
      <w:r w:rsidRPr="00E32031">
        <w:rPr>
          <w:rFonts w:ascii="Corbel" w:hAnsi="Corbel" w:eastAsia="Times New Roman" w:cs="Calibri"/>
          <w:color w:val="000000"/>
          <w:sz w:val="23"/>
          <w:szCs w:val="23"/>
          <w:lang w:eastAsia="en-AU"/>
        </w:rPr>
        <w:t xml:space="preserve">. </w:t>
      </w:r>
    </w:p>
    <w:p w:rsidRPr="00E32031" w:rsidR="006254FC" w:rsidP="006254FC" w:rsidRDefault="006254FC" w14:paraId="7E582237" w14:textId="57E780AC">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The implementation of additional reform initiatives against the National Reform Directions will be phased</w:t>
      </w:r>
      <w:r w:rsidRPr="00E32031" w:rsidR="0009490D">
        <w:rPr>
          <w:rFonts w:ascii="Corbel" w:hAnsi="Corbel" w:eastAsia="Times New Roman" w:cs="Calibri"/>
          <w:color w:val="000000"/>
          <w:sz w:val="23"/>
          <w:szCs w:val="23"/>
          <w:lang w:eastAsia="en-AU"/>
        </w:rPr>
        <w:t>,</w:t>
      </w:r>
      <w:r w:rsidRPr="00E32031">
        <w:rPr>
          <w:rFonts w:ascii="Corbel" w:hAnsi="Corbel" w:eastAsia="Times New Roman" w:cs="Calibri"/>
          <w:color w:val="000000"/>
          <w:sz w:val="23"/>
          <w:szCs w:val="23"/>
          <w:lang w:eastAsia="en-AU"/>
        </w:rPr>
        <w:t xml:space="preserve"> in line with the delivery of additional Commonwealth investment. </w:t>
      </w:r>
    </w:p>
    <w:p w:rsidRPr="00E32031" w:rsidR="003133B0" w:rsidP="004C3675" w:rsidRDefault="003133B0" w14:paraId="1551A9F9" w14:textId="6368E0D6">
      <w:pPr>
        <w:tabs>
          <w:tab w:val="left" w:pos="426"/>
        </w:tabs>
        <w:spacing w:after="240" w:line="260" w:lineRule="exact"/>
        <w:jc w:val="both"/>
        <w:rPr>
          <w:rFonts w:ascii="Corbel" w:hAnsi="Corbel" w:eastAsia="Times New Roman" w:cs="Calibri"/>
          <w:color w:val="000000"/>
          <w:sz w:val="23"/>
          <w:szCs w:val="23"/>
          <w:u w:val="single"/>
          <w:lang w:eastAsia="en-AU"/>
        </w:rPr>
      </w:pPr>
      <w:r w:rsidRPr="00E32031">
        <w:rPr>
          <w:rFonts w:ascii="Corbel" w:hAnsi="Corbel" w:eastAsia="Times New Roman" w:cs="Calibri"/>
          <w:color w:val="000000"/>
          <w:sz w:val="23"/>
          <w:szCs w:val="23"/>
          <w:u w:val="single"/>
          <w:lang w:eastAsia="en-AU"/>
        </w:rPr>
        <w:t>Equity and Excellence</w:t>
      </w:r>
    </w:p>
    <w:p w:rsidRPr="00E32031" w:rsidR="003133B0" w:rsidP="00610C2D" w:rsidRDefault="0054492D" w14:paraId="78F27A50" w14:textId="1BE4B93E">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sidDel="5108A346">
        <w:rPr>
          <w:rFonts w:ascii="Corbel" w:hAnsi="Corbel" w:eastAsia="Times New Roman" w:cs="Calibri"/>
          <w:color w:val="000000" w:themeColor="text1"/>
          <w:sz w:val="23"/>
          <w:szCs w:val="23"/>
          <w:lang w:eastAsia="en-AU"/>
        </w:rPr>
        <w:t>W</w:t>
      </w:r>
      <w:r w:rsidRPr="00E32031" w:rsidR="5108A346">
        <w:rPr>
          <w:rFonts w:ascii="Corbel" w:hAnsi="Corbel" w:eastAsia="Times New Roman" w:cs="Calibri"/>
          <w:color w:val="000000" w:themeColor="text1"/>
          <w:sz w:val="23"/>
          <w:szCs w:val="23"/>
          <w:lang w:eastAsia="en-AU"/>
        </w:rPr>
        <w:t>hole-of-system and/or whole-of-school approaches that identify student learning needs early and provide tiered and targeted, intensive supports, in line with evidence-based teaching and a ‘multi-tiered systems of support’ approach. This approach includes:</w:t>
      </w:r>
    </w:p>
    <w:p w:rsidRPr="00E32031" w:rsidR="003133B0" w:rsidP="004C3675" w:rsidRDefault="003133B0" w14:paraId="094B4C7F" w14:textId="196191FA">
      <w:pPr>
        <w:pStyle w:val="ListParagraph"/>
        <w:numPr>
          <w:ilvl w:val="1"/>
          <w:numId w:val="1"/>
        </w:numPr>
        <w:tabs>
          <w:tab w:val="left" w:pos="284"/>
        </w:tabs>
        <w:spacing w:after="240" w:line="260" w:lineRule="exact"/>
        <w:ind w:left="510" w:hanging="357"/>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Continuing:</w:t>
      </w:r>
    </w:p>
    <w:p w:rsidRPr="00E32031" w:rsidR="00D32C11" w:rsidP="009A7353" w:rsidRDefault="000F551B" w14:paraId="5D2B0ECE" w14:textId="638767D9">
      <w:pPr>
        <w:pStyle w:val="ListParagraph"/>
        <w:numPr>
          <w:ilvl w:val="2"/>
          <w:numId w:val="1"/>
        </w:numPr>
        <w:spacing w:after="240" w:line="260" w:lineRule="atLeast"/>
        <w:ind w:left="890" w:hanging="181"/>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 xml:space="preserve">Conduct regular assessment programs, </w:t>
      </w:r>
      <w:r w:rsidRPr="00E32031" w:rsidR="002B5C16">
        <w:rPr>
          <w:rFonts w:ascii="Corbel" w:hAnsi="Corbel" w:eastAsia="Times New Roman" w:cs="Calibri"/>
          <w:color w:val="000000" w:themeColor="text1"/>
          <w:sz w:val="23"/>
          <w:szCs w:val="23"/>
          <w:lang w:eastAsia="en-AU"/>
        </w:rPr>
        <w:t>such as</w:t>
      </w:r>
      <w:r w:rsidRPr="00E32031">
        <w:rPr>
          <w:rFonts w:ascii="Corbel" w:hAnsi="Corbel" w:eastAsia="Times New Roman" w:cs="Calibri"/>
          <w:color w:val="000000" w:themeColor="text1"/>
          <w:sz w:val="23"/>
          <w:szCs w:val="23"/>
          <w:lang w:eastAsia="en-AU"/>
        </w:rPr>
        <w:t xml:space="preserve"> literacy and numeracy assessments, to support teachers in monitoring the progress of students’ development and identifying learning needs</w:t>
      </w:r>
      <w:r w:rsidRPr="00E32031" w:rsidR="000172D6">
        <w:rPr>
          <w:rFonts w:ascii="Corbel" w:hAnsi="Corbel" w:eastAsia="Times New Roman" w:cs="Calibri"/>
          <w:color w:val="000000" w:themeColor="text1"/>
          <w:sz w:val="23"/>
          <w:szCs w:val="23"/>
          <w:lang w:eastAsia="en-AU"/>
        </w:rPr>
        <w:t xml:space="preserve"> in all school sector</w:t>
      </w:r>
      <w:r w:rsidRPr="00E32031" w:rsidR="007750AE">
        <w:rPr>
          <w:rFonts w:ascii="Corbel" w:hAnsi="Corbel" w:eastAsia="Times New Roman" w:cs="Calibri"/>
          <w:color w:val="000000" w:themeColor="text1"/>
          <w:sz w:val="23"/>
          <w:szCs w:val="23"/>
          <w:lang w:eastAsia="en-AU"/>
        </w:rPr>
        <w:t xml:space="preserve"> </w:t>
      </w:r>
      <w:r w:rsidRPr="00E32031" w:rsidR="007750AE">
        <w:rPr>
          <w:rFonts w:ascii="Corbel" w:hAnsi="Corbel" w:eastAsia="Times New Roman" w:cs="Calibri"/>
          <w:sz w:val="23"/>
          <w:szCs w:val="23"/>
          <w:lang w:eastAsia="en-AU"/>
        </w:rPr>
        <w:t xml:space="preserve">and respond </w:t>
      </w:r>
      <w:proofErr w:type="gramStart"/>
      <w:r w:rsidRPr="00E32031" w:rsidR="007750AE">
        <w:rPr>
          <w:rFonts w:ascii="Corbel" w:hAnsi="Corbel" w:eastAsia="Times New Roman" w:cs="Calibri"/>
          <w:sz w:val="23"/>
          <w:szCs w:val="23"/>
          <w:lang w:eastAsia="en-AU"/>
        </w:rPr>
        <w:t>on the basis of</w:t>
      </w:r>
      <w:proofErr w:type="gramEnd"/>
      <w:r w:rsidRPr="00E32031" w:rsidR="007750AE">
        <w:rPr>
          <w:rFonts w:ascii="Corbel" w:hAnsi="Corbel" w:eastAsia="Times New Roman" w:cs="Calibri"/>
          <w:sz w:val="23"/>
          <w:szCs w:val="23"/>
          <w:lang w:eastAsia="en-AU"/>
        </w:rPr>
        <w:t xml:space="preserve"> need</w:t>
      </w:r>
      <w:r w:rsidRPr="00E32031" w:rsidR="00571AF2">
        <w:rPr>
          <w:rFonts w:ascii="Corbel" w:hAnsi="Corbel" w:eastAsia="Times New Roman" w:cs="Calibri"/>
          <w:sz w:val="23"/>
          <w:szCs w:val="23"/>
          <w:lang w:eastAsia="en-AU"/>
        </w:rPr>
        <w:t xml:space="preserve">, </w:t>
      </w:r>
      <w:proofErr w:type="spellStart"/>
      <w:r w:rsidRPr="00E32031" w:rsidR="007D309F">
        <w:rPr>
          <w:rFonts w:ascii="Corbel" w:hAnsi="Corbel" w:eastAsia="Times New Roman" w:cs="Calibri"/>
          <w:sz w:val="23"/>
          <w:szCs w:val="23"/>
          <w:lang w:eastAsia="en-AU"/>
        </w:rPr>
        <w:t>through</w:t>
      </w:r>
      <w:proofErr w:type="spellEnd"/>
      <w:r w:rsidRPr="00E32031" w:rsidR="007D309F">
        <w:rPr>
          <w:rFonts w:ascii="Corbel" w:hAnsi="Corbel" w:eastAsia="Times New Roman" w:cs="Calibri"/>
          <w:sz w:val="23"/>
          <w:szCs w:val="23"/>
          <w:lang w:eastAsia="en-AU"/>
        </w:rPr>
        <w:t xml:space="preserve">, </w:t>
      </w:r>
      <w:r w:rsidRPr="00E32031" w:rsidR="00571AF2">
        <w:rPr>
          <w:rFonts w:ascii="Corbel" w:hAnsi="Corbel" w:eastAsia="Times New Roman" w:cs="Calibri"/>
          <w:sz w:val="23"/>
          <w:szCs w:val="23"/>
          <w:lang w:eastAsia="en-AU"/>
        </w:rPr>
        <w:t>for example</w:t>
      </w:r>
      <w:r w:rsidRPr="00E32031" w:rsidR="007D309F">
        <w:rPr>
          <w:rFonts w:ascii="Corbel" w:hAnsi="Corbel" w:eastAsia="Times New Roman" w:cs="Calibri"/>
          <w:sz w:val="23"/>
          <w:szCs w:val="23"/>
          <w:lang w:eastAsia="en-AU"/>
        </w:rPr>
        <w:t>,</w:t>
      </w:r>
      <w:r w:rsidRPr="00E32031" w:rsidR="007750AE">
        <w:rPr>
          <w:rFonts w:ascii="Corbel" w:hAnsi="Corbel" w:eastAsia="Times New Roman" w:cs="Calibri"/>
          <w:sz w:val="23"/>
          <w:szCs w:val="23"/>
          <w:lang w:eastAsia="en-AU"/>
        </w:rPr>
        <w:t xml:space="preserve"> small group tutoring</w:t>
      </w:r>
      <w:r w:rsidRPr="00E32031" w:rsidR="007D309F">
        <w:rPr>
          <w:rFonts w:ascii="Corbel" w:hAnsi="Corbel" w:eastAsia="Times New Roman" w:cs="Calibri"/>
          <w:sz w:val="23"/>
          <w:szCs w:val="23"/>
          <w:lang w:eastAsia="en-AU"/>
        </w:rPr>
        <w:t xml:space="preserve"> and tailored learning initiatives</w:t>
      </w:r>
      <w:r w:rsidRPr="00E32031" w:rsidR="00FE4152">
        <w:rPr>
          <w:rFonts w:ascii="Corbel" w:hAnsi="Corbel" w:eastAsia="Times New Roman" w:cs="Calibri"/>
          <w:sz w:val="23"/>
          <w:szCs w:val="23"/>
          <w:lang w:eastAsia="en-AU"/>
        </w:rPr>
        <w:t>.</w:t>
      </w:r>
      <w:r w:rsidRPr="00E32031" w:rsidR="007D309F">
        <w:rPr>
          <w:rFonts w:ascii="Corbel" w:hAnsi="Corbel" w:eastAsia="Times New Roman" w:cs="Calibri"/>
          <w:sz w:val="23"/>
          <w:szCs w:val="23"/>
          <w:lang w:eastAsia="en-AU"/>
        </w:rPr>
        <w:t xml:space="preserve">  </w:t>
      </w:r>
    </w:p>
    <w:p w:rsidRPr="00E32031" w:rsidR="00A7650F" w:rsidP="009A7353" w:rsidRDefault="00A7650F" w14:paraId="3E4B32B2" w14:textId="48B96A85">
      <w:pPr>
        <w:pStyle w:val="ListParagraph"/>
        <w:numPr>
          <w:ilvl w:val="2"/>
          <w:numId w:val="1"/>
        </w:numPr>
        <w:spacing w:after="240" w:line="260" w:lineRule="atLeast"/>
        <w:ind w:left="890" w:hanging="181"/>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Review hybrid learning model learning approach</w:t>
      </w:r>
      <w:r w:rsidRPr="00E32031" w:rsidR="003368FE">
        <w:rPr>
          <w:rFonts w:ascii="Corbel" w:hAnsi="Corbel" w:eastAsia="Times New Roman" w:cs="Calibri"/>
          <w:color w:val="000000" w:themeColor="text1"/>
          <w:sz w:val="23"/>
          <w:szCs w:val="23"/>
          <w:lang w:eastAsia="en-AU"/>
        </w:rPr>
        <w:t>es</w:t>
      </w:r>
      <w:r w:rsidRPr="00E32031">
        <w:rPr>
          <w:rFonts w:ascii="Corbel" w:hAnsi="Corbel" w:eastAsia="Times New Roman" w:cs="Calibri"/>
          <w:color w:val="000000" w:themeColor="text1"/>
          <w:sz w:val="23"/>
          <w:szCs w:val="23"/>
          <w:lang w:eastAsia="en-AU"/>
        </w:rPr>
        <w:t xml:space="preserve"> to ensure </w:t>
      </w:r>
      <w:r w:rsidRPr="00E32031" w:rsidR="003368FE">
        <w:rPr>
          <w:rFonts w:ascii="Corbel" w:hAnsi="Corbel" w:eastAsia="Times New Roman" w:cs="Calibri"/>
          <w:color w:val="000000" w:themeColor="text1"/>
          <w:sz w:val="23"/>
          <w:szCs w:val="23"/>
          <w:lang w:eastAsia="en-AU"/>
        </w:rPr>
        <w:t xml:space="preserve">they </w:t>
      </w:r>
      <w:r w:rsidRPr="00E32031">
        <w:rPr>
          <w:rFonts w:ascii="Corbel" w:hAnsi="Corbel" w:eastAsia="Times New Roman" w:cs="Calibri"/>
          <w:color w:val="000000" w:themeColor="text1"/>
          <w:sz w:val="23"/>
          <w:szCs w:val="23"/>
          <w:lang w:eastAsia="en-AU"/>
        </w:rPr>
        <w:t xml:space="preserve">effectively meet the diverse needs of </w:t>
      </w:r>
      <w:proofErr w:type="gramStart"/>
      <w:r w:rsidRPr="00E32031">
        <w:rPr>
          <w:rFonts w:ascii="Corbel" w:hAnsi="Corbel" w:eastAsia="Times New Roman" w:cs="Calibri"/>
          <w:color w:val="000000" w:themeColor="text1"/>
          <w:sz w:val="23"/>
          <w:szCs w:val="23"/>
          <w:lang w:eastAsia="en-AU"/>
        </w:rPr>
        <w:t>public school</w:t>
      </w:r>
      <w:proofErr w:type="gramEnd"/>
      <w:r w:rsidRPr="00E32031">
        <w:rPr>
          <w:rFonts w:ascii="Corbel" w:hAnsi="Corbel" w:eastAsia="Times New Roman" w:cs="Calibri"/>
          <w:color w:val="000000" w:themeColor="text1"/>
          <w:sz w:val="23"/>
          <w:szCs w:val="23"/>
          <w:lang w:eastAsia="en-AU"/>
        </w:rPr>
        <w:t xml:space="preserve"> students and adapt to technological advancements. </w:t>
      </w:r>
    </w:p>
    <w:p w:rsidRPr="00E32031" w:rsidR="00F95A62" w:rsidP="00955BDC" w:rsidRDefault="0070178F" w14:paraId="1B635B97" w14:textId="2693854D">
      <w:pPr>
        <w:pStyle w:val="ListParagraph"/>
        <w:numPr>
          <w:ilvl w:val="2"/>
          <w:numId w:val="1"/>
        </w:numPr>
        <w:tabs>
          <w:tab w:val="left" w:pos="426"/>
        </w:tabs>
        <w:spacing w:after="240" w:line="260" w:lineRule="exact"/>
        <w:ind w:left="890" w:hanging="181"/>
        <w:contextualSpacing w:val="0"/>
        <w:jc w:val="both"/>
        <w:rPr>
          <w:rFonts w:ascii="Corbel" w:hAnsi="Corbel" w:eastAsia="Times New Roman" w:cs="Calibri"/>
          <w:color w:val="000000" w:themeColor="text1"/>
          <w:sz w:val="23"/>
          <w:szCs w:val="23"/>
          <w:lang w:eastAsia="en-AU"/>
        </w:rPr>
      </w:pPr>
      <w:r w:rsidRPr="00E32031">
        <w:rPr>
          <w:rFonts w:ascii="Corbel" w:hAnsi="Corbel" w:eastAsia="Times New Roman" w:cs="Calibri"/>
          <w:color w:val="000000" w:themeColor="text1"/>
          <w:sz w:val="23"/>
          <w:szCs w:val="23"/>
          <w:lang w:eastAsia="en-AU"/>
        </w:rPr>
        <w:t xml:space="preserve">The </w:t>
      </w:r>
      <w:r w:rsidRPr="00E32031" w:rsidR="00747B66">
        <w:rPr>
          <w:rFonts w:ascii="Corbel" w:hAnsi="Corbel" w:eastAsia="Times New Roman" w:cs="Calibri"/>
          <w:color w:val="000000" w:themeColor="text1"/>
          <w:sz w:val="23"/>
          <w:szCs w:val="23"/>
          <w:lang w:eastAsia="en-AU"/>
        </w:rPr>
        <w:t>CESA to adopt a consistent evidence-based approach to teaching and learning that embeds multi-tiered systems of support. For example, through utilising the data from regular standardised assessments in literacy and numeracy (e.g. PAT-R; PAT-M; PSC; etc.) to ensure early intervention</w:t>
      </w:r>
      <w:r w:rsidRPr="00E32031" w:rsidR="00571AF2">
        <w:rPr>
          <w:rFonts w:ascii="Corbel" w:hAnsi="Corbel" w:eastAsia="Times New Roman" w:cs="Calibri"/>
          <w:color w:val="000000" w:themeColor="text1"/>
          <w:sz w:val="23"/>
          <w:szCs w:val="23"/>
          <w:lang w:eastAsia="en-AU"/>
        </w:rPr>
        <w:t xml:space="preserve">, </w:t>
      </w:r>
      <w:proofErr w:type="spellStart"/>
      <w:r w:rsidRPr="00E32031" w:rsidR="007D309F">
        <w:rPr>
          <w:rFonts w:ascii="Corbel" w:hAnsi="Corbel" w:eastAsia="Times New Roman" w:cs="Calibri"/>
          <w:color w:val="000000" w:themeColor="text1"/>
          <w:sz w:val="23"/>
          <w:szCs w:val="23"/>
          <w:lang w:eastAsia="en-AU"/>
        </w:rPr>
        <w:t>through</w:t>
      </w:r>
      <w:proofErr w:type="spellEnd"/>
      <w:r w:rsidRPr="00E32031" w:rsidR="007D309F">
        <w:rPr>
          <w:rFonts w:ascii="Corbel" w:hAnsi="Corbel" w:eastAsia="Times New Roman" w:cs="Calibri"/>
          <w:color w:val="000000" w:themeColor="text1"/>
          <w:sz w:val="23"/>
          <w:szCs w:val="23"/>
          <w:lang w:eastAsia="en-AU"/>
        </w:rPr>
        <w:t xml:space="preserve">, </w:t>
      </w:r>
      <w:r w:rsidRPr="00E32031" w:rsidR="00571AF2">
        <w:rPr>
          <w:rFonts w:ascii="Corbel" w:hAnsi="Corbel" w:eastAsia="Times New Roman" w:cs="Calibri"/>
          <w:color w:val="000000" w:themeColor="text1"/>
          <w:sz w:val="23"/>
          <w:szCs w:val="23"/>
          <w:lang w:eastAsia="en-AU"/>
        </w:rPr>
        <w:t>for example</w:t>
      </w:r>
      <w:r w:rsidRPr="00E32031" w:rsidR="007D309F">
        <w:rPr>
          <w:rFonts w:ascii="Corbel" w:hAnsi="Corbel" w:eastAsia="Times New Roman" w:cs="Calibri"/>
          <w:color w:val="000000" w:themeColor="text1"/>
          <w:sz w:val="23"/>
          <w:szCs w:val="23"/>
          <w:lang w:eastAsia="en-AU"/>
        </w:rPr>
        <w:t xml:space="preserve">, </w:t>
      </w:r>
      <w:r w:rsidRPr="00E32031" w:rsidR="00DE2F84">
        <w:rPr>
          <w:rFonts w:ascii="Corbel" w:hAnsi="Corbel" w:eastAsia="Times New Roman" w:cs="Calibri"/>
          <w:color w:val="000000" w:themeColor="text1"/>
          <w:sz w:val="23"/>
          <w:szCs w:val="23"/>
          <w:lang w:eastAsia="en-AU"/>
        </w:rPr>
        <w:t>indi</w:t>
      </w:r>
      <w:r w:rsidRPr="00E32031" w:rsidR="001854BC">
        <w:rPr>
          <w:rFonts w:ascii="Corbel" w:hAnsi="Corbel" w:eastAsia="Times New Roman" w:cs="Calibri"/>
          <w:color w:val="000000" w:themeColor="text1"/>
          <w:sz w:val="23"/>
          <w:szCs w:val="23"/>
          <w:lang w:eastAsia="en-AU"/>
        </w:rPr>
        <w:t xml:space="preserve">vidual intensive tutoring </w:t>
      </w:r>
      <w:r w:rsidRPr="00E32031" w:rsidR="005B71EA">
        <w:rPr>
          <w:rFonts w:ascii="Corbel" w:hAnsi="Corbel" w:eastAsia="Times New Roman" w:cs="Calibri"/>
          <w:color w:val="000000" w:themeColor="text1"/>
          <w:sz w:val="23"/>
          <w:szCs w:val="23"/>
          <w:lang w:eastAsia="en-AU"/>
        </w:rPr>
        <w:t>and/</w:t>
      </w:r>
      <w:r w:rsidRPr="00E32031" w:rsidR="001854BC">
        <w:rPr>
          <w:rFonts w:ascii="Corbel" w:hAnsi="Corbel" w:eastAsia="Times New Roman" w:cs="Calibri"/>
          <w:color w:val="000000" w:themeColor="text1"/>
          <w:sz w:val="23"/>
          <w:szCs w:val="23"/>
          <w:lang w:eastAsia="en-AU"/>
        </w:rPr>
        <w:t>or small group tutoring</w:t>
      </w:r>
      <w:r w:rsidRPr="00E32031" w:rsidR="00747B66">
        <w:rPr>
          <w:rFonts w:ascii="Corbel" w:hAnsi="Corbel" w:eastAsia="Times New Roman" w:cs="Calibri"/>
          <w:color w:val="000000" w:themeColor="text1"/>
          <w:sz w:val="23"/>
          <w:szCs w:val="23"/>
          <w:lang w:eastAsia="en-AU"/>
        </w:rPr>
        <w:t>, and continually review data sets as they become available to identify students who require early intervention</w:t>
      </w:r>
      <w:r w:rsidRPr="00E32031" w:rsidR="00FE4152">
        <w:rPr>
          <w:rFonts w:ascii="Corbel" w:hAnsi="Corbel" w:eastAsia="Times New Roman" w:cs="Calibri"/>
          <w:color w:val="000000" w:themeColor="text1"/>
          <w:sz w:val="23"/>
          <w:szCs w:val="23"/>
          <w:lang w:eastAsia="en-AU"/>
        </w:rPr>
        <w:t>.</w:t>
      </w:r>
    </w:p>
    <w:p w:rsidRPr="00E32031" w:rsidR="003133B0" w:rsidP="00955BDC" w:rsidRDefault="00B7207C" w14:paraId="28C25A50" w14:textId="4F29D87F">
      <w:pPr>
        <w:pStyle w:val="ListParagraph"/>
        <w:numPr>
          <w:ilvl w:val="2"/>
          <w:numId w:val="1"/>
        </w:numPr>
        <w:tabs>
          <w:tab w:val="left" w:pos="426"/>
        </w:tabs>
        <w:spacing w:after="240" w:line="260" w:lineRule="exact"/>
        <w:ind w:left="890" w:hanging="181"/>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S</w:t>
      </w:r>
      <w:r w:rsidRPr="00E32031" w:rsidR="00AC7A2E">
        <w:rPr>
          <w:rFonts w:ascii="Corbel" w:hAnsi="Corbel" w:eastAsia="Times New Roman" w:cs="Calibri"/>
          <w:color w:val="000000" w:themeColor="text1"/>
          <w:sz w:val="23"/>
          <w:szCs w:val="23"/>
          <w:lang w:eastAsia="en-AU"/>
        </w:rPr>
        <w:t xml:space="preserve">outh Australian Independent schools will continue to be provided with a range of </w:t>
      </w:r>
      <w:r w:rsidRPr="00E32031" w:rsidR="002B5C16">
        <w:rPr>
          <w:rFonts w:ascii="Corbel" w:hAnsi="Corbel" w:eastAsia="Times New Roman" w:cs="Calibri"/>
          <w:color w:val="000000" w:themeColor="text1"/>
          <w:sz w:val="23"/>
          <w:szCs w:val="23"/>
          <w:lang w:eastAsia="en-AU"/>
        </w:rPr>
        <w:t>high-quality</w:t>
      </w:r>
      <w:r w:rsidRPr="00E32031" w:rsidR="00AC7A2E">
        <w:rPr>
          <w:rFonts w:ascii="Corbel" w:hAnsi="Corbel" w:eastAsia="Times New Roman" w:cs="Calibri"/>
          <w:color w:val="000000" w:themeColor="text1"/>
          <w:sz w:val="23"/>
          <w:szCs w:val="23"/>
          <w:lang w:eastAsia="en-AU"/>
        </w:rPr>
        <w:t xml:space="preserve"> professional learning opportunities and advice, with a continued focus placed on school improvement processes and practices including in the areas of governance, leadership, teaching and learning</w:t>
      </w:r>
      <w:r w:rsidRPr="00E32031" w:rsidR="00FE4152">
        <w:rPr>
          <w:rFonts w:ascii="Corbel" w:hAnsi="Corbel" w:eastAsia="Times New Roman" w:cs="Calibri"/>
          <w:color w:val="000000" w:themeColor="text1"/>
          <w:sz w:val="23"/>
          <w:szCs w:val="23"/>
          <w:lang w:eastAsia="en-AU"/>
        </w:rPr>
        <w:t>.</w:t>
      </w:r>
    </w:p>
    <w:p w:rsidRPr="00E32031" w:rsidR="00571AF2" w:rsidP="00571AF2" w:rsidRDefault="00571AF2" w14:paraId="44B0C756" w14:textId="13634E37">
      <w:pPr>
        <w:pStyle w:val="ListParagraph"/>
        <w:numPr>
          <w:ilvl w:val="1"/>
          <w:numId w:val="1"/>
        </w:numPr>
        <w:tabs>
          <w:tab w:val="left" w:pos="426"/>
        </w:tabs>
        <w:spacing w:after="240" w:line="260" w:lineRule="exact"/>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Undertaking the following additional effort:</w:t>
      </w:r>
    </w:p>
    <w:p w:rsidRPr="00E32031" w:rsidR="00B7207C" w:rsidP="00571AF2" w:rsidRDefault="00571AF2" w14:paraId="50189A36" w14:textId="064F3B01">
      <w:pPr>
        <w:pStyle w:val="ListParagraph"/>
        <w:numPr>
          <w:ilvl w:val="2"/>
          <w:numId w:val="1"/>
        </w:numPr>
        <w:tabs>
          <w:tab w:val="left" w:pos="426"/>
        </w:tabs>
        <w:spacing w:after="240" w:line="260" w:lineRule="exact"/>
        <w:ind w:left="890" w:hanging="181"/>
        <w:contextualSpacing w:val="0"/>
        <w:jc w:val="both"/>
        <w:rPr>
          <w:rFonts w:ascii="Corbel" w:hAnsi="Corbel" w:eastAsia="Times New Roman" w:cs="Calibri"/>
          <w:color w:val="000000" w:themeColor="text1"/>
          <w:sz w:val="23"/>
          <w:szCs w:val="23"/>
          <w:lang w:eastAsia="en-AU"/>
        </w:rPr>
      </w:pPr>
      <w:r w:rsidRPr="00E32031">
        <w:rPr>
          <w:rFonts w:ascii="Corbel" w:hAnsi="Corbel" w:eastAsia="Times New Roman" w:cs="Calibri"/>
          <w:color w:val="000000" w:themeColor="text1"/>
          <w:sz w:val="23"/>
          <w:szCs w:val="23"/>
          <w:lang w:eastAsia="en-AU"/>
        </w:rPr>
        <w:lastRenderedPageBreak/>
        <w:t>Provide tailored supports at school level to drive improvements in student outcomes in government schools</w:t>
      </w:r>
      <w:r w:rsidRPr="00E32031" w:rsidR="00B7207C">
        <w:rPr>
          <w:rFonts w:ascii="Corbel" w:hAnsi="Corbel" w:eastAsia="Times New Roman" w:cs="Calibri"/>
          <w:color w:val="000000" w:themeColor="text1"/>
          <w:sz w:val="23"/>
          <w:szCs w:val="23"/>
          <w:lang w:eastAsia="en-AU"/>
        </w:rPr>
        <w:t xml:space="preserve">, </w:t>
      </w:r>
      <w:proofErr w:type="spellStart"/>
      <w:r w:rsidRPr="00E32031" w:rsidR="00B7207C">
        <w:rPr>
          <w:rFonts w:ascii="Corbel" w:hAnsi="Corbel" w:eastAsia="Times New Roman" w:cs="Calibri"/>
          <w:color w:val="000000" w:themeColor="text1"/>
          <w:sz w:val="23"/>
          <w:szCs w:val="23"/>
          <w:lang w:eastAsia="en-AU"/>
        </w:rPr>
        <w:t>through</w:t>
      </w:r>
      <w:proofErr w:type="spellEnd"/>
      <w:r w:rsidRPr="00E32031" w:rsidR="00B7207C">
        <w:rPr>
          <w:rFonts w:ascii="Corbel" w:hAnsi="Corbel" w:eastAsia="Times New Roman" w:cs="Calibri"/>
          <w:color w:val="000000" w:themeColor="text1"/>
          <w:sz w:val="23"/>
          <w:szCs w:val="23"/>
          <w:lang w:eastAsia="en-AU"/>
        </w:rPr>
        <w:t>, for example:</w:t>
      </w:r>
    </w:p>
    <w:p w:rsidRPr="00E32031" w:rsidR="00B7207C" w:rsidP="00F20E72" w:rsidRDefault="00B7207C" w14:paraId="0B015CC7" w14:textId="6D6BEA5A">
      <w:pPr>
        <w:pStyle w:val="ListParagraph"/>
        <w:numPr>
          <w:ilvl w:val="3"/>
          <w:numId w:val="1"/>
        </w:numPr>
        <w:tabs>
          <w:tab w:val="left" w:pos="426"/>
        </w:tabs>
        <w:spacing w:after="240" w:line="260" w:lineRule="exact"/>
        <w:ind w:left="1560" w:hanging="426"/>
        <w:contextualSpacing w:val="0"/>
        <w:jc w:val="both"/>
        <w:rPr>
          <w:rFonts w:ascii="Corbel" w:hAnsi="Corbel" w:eastAsia="Times New Roman" w:cs="Calibri"/>
          <w:color w:val="000000" w:themeColor="text1"/>
          <w:sz w:val="23"/>
          <w:szCs w:val="23"/>
          <w:lang w:eastAsia="en-AU"/>
        </w:rPr>
      </w:pPr>
      <w:r w:rsidRPr="00E32031">
        <w:rPr>
          <w:rFonts w:ascii="Corbel" w:hAnsi="Corbel" w:eastAsia="Times New Roman" w:cs="Calibri"/>
          <w:color w:val="000000" w:themeColor="text1"/>
          <w:sz w:val="23"/>
          <w:szCs w:val="23"/>
          <w:lang w:eastAsia="en-AU"/>
        </w:rPr>
        <w:t>Improvements in technologically enabled teaching and learning</w:t>
      </w:r>
      <w:r w:rsidRPr="00E32031" w:rsidR="00930D9B">
        <w:rPr>
          <w:rFonts w:ascii="Corbel" w:hAnsi="Corbel" w:eastAsia="Times New Roman" w:cs="Calibri"/>
          <w:color w:val="000000" w:themeColor="text1"/>
          <w:sz w:val="23"/>
          <w:szCs w:val="23"/>
          <w:lang w:eastAsia="en-AU"/>
        </w:rPr>
        <w:t>.</w:t>
      </w:r>
    </w:p>
    <w:p w:rsidRPr="00E32031" w:rsidR="00B7207C" w:rsidP="00F20E72" w:rsidRDefault="00B7207C" w14:paraId="3AC3149B" w14:textId="60AE5B91">
      <w:pPr>
        <w:pStyle w:val="ListParagraph"/>
        <w:numPr>
          <w:ilvl w:val="3"/>
          <w:numId w:val="1"/>
        </w:numPr>
        <w:tabs>
          <w:tab w:val="left" w:pos="426"/>
        </w:tabs>
        <w:spacing w:after="240" w:line="260" w:lineRule="exact"/>
        <w:ind w:left="1560" w:hanging="426"/>
        <w:contextualSpacing w:val="0"/>
        <w:jc w:val="both"/>
        <w:rPr>
          <w:rFonts w:ascii="Corbel" w:hAnsi="Corbel" w:eastAsia="Times New Roman" w:cs="Calibri"/>
          <w:color w:val="000000" w:themeColor="text1"/>
          <w:sz w:val="23"/>
          <w:szCs w:val="23"/>
          <w:lang w:eastAsia="en-AU"/>
        </w:rPr>
      </w:pPr>
      <w:r w:rsidRPr="00E32031">
        <w:rPr>
          <w:rFonts w:ascii="Corbel" w:hAnsi="Corbel" w:eastAsia="Times New Roman" w:cs="Calibri"/>
          <w:color w:val="000000" w:themeColor="text1"/>
          <w:sz w:val="23"/>
          <w:szCs w:val="23"/>
          <w:lang w:eastAsia="en-AU"/>
        </w:rPr>
        <w:t>Introducing new learning methods that foster curiosity and creativity, such as small-group tuition</w:t>
      </w:r>
      <w:r w:rsidRPr="00E32031" w:rsidR="00930D9B">
        <w:rPr>
          <w:rFonts w:ascii="Corbel" w:hAnsi="Corbel" w:eastAsia="Times New Roman" w:cs="Calibri"/>
          <w:color w:val="000000" w:themeColor="text1"/>
          <w:sz w:val="23"/>
          <w:szCs w:val="23"/>
          <w:lang w:eastAsia="en-AU"/>
        </w:rPr>
        <w:t>.</w:t>
      </w:r>
    </w:p>
    <w:p w:rsidRPr="00E32031" w:rsidR="00571AF2" w:rsidP="00F20E72" w:rsidRDefault="00B7207C" w14:paraId="651A918D" w14:textId="1ACE6612">
      <w:pPr>
        <w:pStyle w:val="ListParagraph"/>
        <w:numPr>
          <w:ilvl w:val="3"/>
          <w:numId w:val="1"/>
        </w:numPr>
        <w:tabs>
          <w:tab w:val="left" w:pos="426"/>
        </w:tabs>
        <w:spacing w:after="240" w:line="260" w:lineRule="exact"/>
        <w:ind w:left="1560" w:hanging="426"/>
        <w:contextualSpacing w:val="0"/>
        <w:jc w:val="both"/>
        <w:rPr>
          <w:rFonts w:ascii="Corbel" w:hAnsi="Corbel" w:eastAsia="Times New Roman" w:cs="Calibri"/>
          <w:color w:val="000000" w:themeColor="text1"/>
          <w:sz w:val="23"/>
          <w:szCs w:val="23"/>
          <w:lang w:eastAsia="en-AU"/>
        </w:rPr>
      </w:pPr>
      <w:r w:rsidRPr="00E32031">
        <w:rPr>
          <w:rFonts w:ascii="Corbel" w:hAnsi="Corbel" w:eastAsia="Times New Roman" w:cs="Calibri"/>
          <w:color w:val="000000" w:themeColor="text1"/>
          <w:sz w:val="23"/>
          <w:szCs w:val="23"/>
          <w:lang w:eastAsia="en-AU"/>
        </w:rPr>
        <w:t>Giving learners a voice in their education.</w:t>
      </w:r>
      <w:r w:rsidRPr="00E32031" w:rsidR="00571AF2">
        <w:rPr>
          <w:rFonts w:ascii="Corbel" w:hAnsi="Corbel" w:eastAsia="Times New Roman" w:cs="Calibri"/>
          <w:color w:val="000000" w:themeColor="text1"/>
          <w:sz w:val="23"/>
          <w:szCs w:val="23"/>
          <w:lang w:eastAsia="en-AU"/>
        </w:rPr>
        <w:t xml:space="preserve"> </w:t>
      </w:r>
    </w:p>
    <w:p w:rsidRPr="00E32031" w:rsidR="003133B0" w:rsidP="00A178F6" w:rsidRDefault="6660C530" w14:paraId="00FC4A29" w14:textId="1FCCBD15">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themeColor="text1"/>
          <w:sz w:val="23"/>
          <w:szCs w:val="23"/>
          <w:lang w:eastAsia="en-AU"/>
        </w:rPr>
      </w:pPr>
      <w:r w:rsidRPr="00E32031">
        <w:rPr>
          <w:rFonts w:ascii="Corbel" w:hAnsi="Corbel" w:eastAsia="Times New Roman" w:cs="Calibri"/>
          <w:color w:val="000000" w:themeColor="text1"/>
          <w:sz w:val="23"/>
          <w:szCs w:val="23"/>
          <w:lang w:eastAsia="en-AU"/>
        </w:rPr>
        <w:t>A Year 1 phonics check and an early years of schooling numeracy check (once available) is made available to schools in Australia to support teachers and school leaders to identify student learning needs early.</w:t>
      </w:r>
      <w:r w:rsidRPr="00E32031" w:rsidR="006F4D91">
        <w:rPr>
          <w:rFonts w:ascii="Corbel" w:hAnsi="Corbel" w:eastAsia="Times New Roman" w:cs="Calibri"/>
          <w:color w:val="000000" w:themeColor="text1"/>
          <w:sz w:val="23"/>
          <w:szCs w:val="23"/>
          <w:lang w:eastAsia="en-AU"/>
        </w:rPr>
        <w:t xml:space="preserve"> The key features of this are as follows:</w:t>
      </w:r>
    </w:p>
    <w:p w:rsidRPr="00E32031" w:rsidR="003133B0" w:rsidP="004C3675" w:rsidRDefault="003133B0" w14:paraId="69B5C60F" w14:textId="63BC51CB">
      <w:pPr>
        <w:pStyle w:val="ListParagraph"/>
        <w:numPr>
          <w:ilvl w:val="1"/>
          <w:numId w:val="1"/>
        </w:numPr>
        <w:tabs>
          <w:tab w:val="left" w:pos="284"/>
        </w:tabs>
        <w:spacing w:after="240" w:line="260" w:lineRule="exact"/>
        <w:ind w:left="510" w:hanging="357"/>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Continuing:</w:t>
      </w:r>
    </w:p>
    <w:p w:rsidRPr="00E32031" w:rsidR="00C803C2" w:rsidP="004C3675" w:rsidRDefault="000172D6" w14:paraId="21422DB9" w14:textId="3ED6CEB3">
      <w:pPr>
        <w:pStyle w:val="ListParagraph"/>
        <w:numPr>
          <w:ilvl w:val="2"/>
          <w:numId w:val="1"/>
        </w:numPr>
        <w:tabs>
          <w:tab w:val="left" w:pos="426"/>
        </w:tabs>
        <w:spacing w:after="240" w:line="260" w:lineRule="exact"/>
        <w:ind w:left="890" w:hanging="181"/>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 xml:space="preserve">Conduct phonics screening check for </w:t>
      </w:r>
      <w:r w:rsidRPr="00E32031" w:rsidR="00D50C16">
        <w:rPr>
          <w:rFonts w:ascii="Corbel" w:hAnsi="Corbel" w:eastAsia="Times New Roman" w:cs="Calibri"/>
          <w:color w:val="000000" w:themeColor="text1"/>
          <w:sz w:val="23"/>
          <w:szCs w:val="23"/>
          <w:lang w:eastAsia="en-AU"/>
        </w:rPr>
        <w:t>Y</w:t>
      </w:r>
      <w:r w:rsidRPr="00E32031">
        <w:rPr>
          <w:rFonts w:ascii="Corbel" w:hAnsi="Corbel" w:eastAsia="Times New Roman" w:cs="Calibri"/>
          <w:color w:val="000000" w:themeColor="text1"/>
          <w:sz w:val="23"/>
          <w:szCs w:val="23"/>
          <w:lang w:eastAsia="en-AU"/>
        </w:rPr>
        <w:t>ear 1 students in South Australian government schools</w:t>
      </w:r>
      <w:r w:rsidRPr="00E32031" w:rsidR="00535663">
        <w:rPr>
          <w:rFonts w:ascii="Corbel" w:hAnsi="Corbel" w:eastAsia="Times New Roman" w:cs="Calibri"/>
          <w:color w:val="000000" w:themeColor="text1"/>
          <w:sz w:val="23"/>
          <w:szCs w:val="23"/>
          <w:lang w:eastAsia="en-AU"/>
        </w:rPr>
        <w:t>.</w:t>
      </w:r>
    </w:p>
    <w:p w:rsidRPr="00E32031" w:rsidR="00176B87" w:rsidP="004C3675" w:rsidRDefault="00B7207C" w14:paraId="76FCA7F1" w14:textId="4D177C39">
      <w:pPr>
        <w:pStyle w:val="ListParagraph"/>
        <w:numPr>
          <w:ilvl w:val="2"/>
          <w:numId w:val="1"/>
        </w:numPr>
        <w:tabs>
          <w:tab w:val="left" w:pos="426"/>
        </w:tabs>
        <w:spacing w:after="240" w:line="260" w:lineRule="exact"/>
        <w:ind w:left="890" w:hanging="181"/>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 xml:space="preserve">The </w:t>
      </w:r>
      <w:r w:rsidRPr="00E32031" w:rsidR="00747B66">
        <w:rPr>
          <w:rFonts w:ascii="Corbel" w:hAnsi="Corbel" w:eastAsia="Times New Roman" w:cs="Calibri"/>
          <w:color w:val="000000"/>
          <w:sz w:val="23"/>
          <w:szCs w:val="23"/>
          <w:lang w:eastAsia="en-AU"/>
        </w:rPr>
        <w:t xml:space="preserve">CESA to continue to mandate Year 1 Phonics Screening Check across CESA schools, with CESA to promote the use of Year 1 Phonics Screening Check in Year 2 for those students who have not reached the required benchmark in Year </w:t>
      </w:r>
      <w:proofErr w:type="gramStart"/>
      <w:r w:rsidRPr="00E32031" w:rsidR="00747B66">
        <w:rPr>
          <w:rFonts w:ascii="Corbel" w:hAnsi="Corbel" w:eastAsia="Times New Roman" w:cs="Calibri"/>
          <w:color w:val="000000"/>
          <w:sz w:val="23"/>
          <w:szCs w:val="23"/>
          <w:lang w:eastAsia="en-AU"/>
        </w:rPr>
        <w:t>1, and</w:t>
      </w:r>
      <w:proofErr w:type="gramEnd"/>
      <w:r w:rsidRPr="00E32031" w:rsidR="00747B66">
        <w:rPr>
          <w:rFonts w:ascii="Corbel" w:hAnsi="Corbel" w:eastAsia="Times New Roman" w:cs="Calibri"/>
          <w:color w:val="000000"/>
          <w:sz w:val="23"/>
          <w:szCs w:val="23"/>
          <w:lang w:eastAsia="en-AU"/>
        </w:rPr>
        <w:t xml:space="preserve"> implement initiatives to increase participation in the early years of schooling numeracy check (once available)</w:t>
      </w:r>
      <w:r w:rsidRPr="00E32031" w:rsidR="00BC481E">
        <w:rPr>
          <w:rFonts w:ascii="Corbel" w:hAnsi="Corbel" w:eastAsia="Times New Roman" w:cs="Calibri"/>
          <w:color w:val="000000"/>
          <w:sz w:val="23"/>
          <w:szCs w:val="23"/>
          <w:lang w:eastAsia="en-AU"/>
        </w:rPr>
        <w:t>.</w:t>
      </w:r>
    </w:p>
    <w:p w:rsidRPr="00E32031" w:rsidR="7FEFAA52" w:rsidP="00906A87" w:rsidRDefault="00334A6E" w14:paraId="240E46DF" w14:textId="6DD93419">
      <w:pPr>
        <w:pStyle w:val="ListParagraph"/>
        <w:numPr>
          <w:ilvl w:val="2"/>
          <w:numId w:val="1"/>
        </w:numPr>
        <w:tabs>
          <w:tab w:val="left" w:pos="426"/>
        </w:tabs>
        <w:spacing w:after="240" w:line="260" w:lineRule="exact"/>
        <w:ind w:left="890" w:hanging="181"/>
        <w:contextualSpacing w:val="0"/>
        <w:jc w:val="both"/>
        <w:rPr>
          <w:rFonts w:ascii="Corbel" w:hAnsi="Corbel" w:eastAsia="Times New Roman" w:cs="Calibri"/>
          <w:color w:val="000000" w:themeColor="text1"/>
          <w:sz w:val="23"/>
          <w:szCs w:val="23"/>
          <w:lang w:eastAsia="en-AU"/>
        </w:rPr>
      </w:pPr>
      <w:r w:rsidRPr="00E32031">
        <w:rPr>
          <w:rFonts w:ascii="Corbel" w:hAnsi="Corbel" w:eastAsia="Times New Roman" w:cs="Calibri"/>
          <w:color w:val="000000" w:themeColor="text1"/>
          <w:sz w:val="23"/>
          <w:szCs w:val="23"/>
          <w:lang w:eastAsia="en-AU"/>
        </w:rPr>
        <w:t xml:space="preserve">The </w:t>
      </w:r>
      <w:r w:rsidRPr="00E32031" w:rsidR="00D74CA5">
        <w:rPr>
          <w:rFonts w:ascii="Corbel" w:hAnsi="Corbel" w:eastAsia="Times New Roman" w:cs="Calibri"/>
          <w:color w:val="000000" w:themeColor="text1"/>
          <w:sz w:val="23"/>
          <w:szCs w:val="23"/>
          <w:lang w:eastAsia="en-AU"/>
        </w:rPr>
        <w:t>Association of Independent Schools of South Australia (</w:t>
      </w:r>
      <w:r w:rsidRPr="00E32031">
        <w:rPr>
          <w:rFonts w:ascii="Corbel" w:hAnsi="Corbel" w:eastAsia="Times New Roman" w:cs="Calibri"/>
          <w:color w:val="000000" w:themeColor="text1"/>
          <w:sz w:val="23"/>
          <w:szCs w:val="23"/>
          <w:lang w:eastAsia="en-AU"/>
        </w:rPr>
        <w:t>AISSA</w:t>
      </w:r>
      <w:r w:rsidRPr="00E32031" w:rsidR="00D74CA5">
        <w:rPr>
          <w:rFonts w:ascii="Corbel" w:hAnsi="Corbel" w:eastAsia="Times New Roman" w:cs="Calibri"/>
          <w:color w:val="000000" w:themeColor="text1"/>
          <w:sz w:val="23"/>
          <w:szCs w:val="23"/>
          <w:lang w:eastAsia="en-AU"/>
        </w:rPr>
        <w:t>)</w:t>
      </w:r>
      <w:r w:rsidRPr="00E32031">
        <w:rPr>
          <w:rFonts w:ascii="Corbel" w:hAnsi="Corbel" w:eastAsia="Times New Roman" w:cs="Calibri"/>
          <w:color w:val="000000" w:themeColor="text1"/>
          <w:sz w:val="23"/>
          <w:szCs w:val="23"/>
          <w:lang w:eastAsia="en-AU"/>
        </w:rPr>
        <w:t xml:space="preserve"> will continue to make available a Year 1 phonics check, and (once available) an early years of schooling numeracy check to South Australian Independent schools. The AISSA will continue to support schools to undertake assessments in the early years of schooling to identify individual student need including in the areas of literacy and numeracy</w:t>
      </w:r>
      <w:r w:rsidRPr="00E32031" w:rsidR="00BC481E">
        <w:rPr>
          <w:rFonts w:ascii="Corbel" w:hAnsi="Corbel" w:eastAsia="Times New Roman" w:cs="Calibri"/>
          <w:color w:val="000000" w:themeColor="text1"/>
          <w:sz w:val="23"/>
          <w:szCs w:val="23"/>
          <w:lang w:eastAsia="en-AU"/>
        </w:rPr>
        <w:t>.</w:t>
      </w:r>
    </w:p>
    <w:p w:rsidRPr="00E32031" w:rsidR="003133B0" w:rsidP="00906A87" w:rsidRDefault="003133B0" w14:paraId="74D9C373" w14:textId="30AA1DA6">
      <w:pPr>
        <w:pStyle w:val="ListParagraph"/>
        <w:numPr>
          <w:ilvl w:val="1"/>
          <w:numId w:val="1"/>
        </w:numPr>
        <w:tabs>
          <w:tab w:val="left" w:pos="284"/>
        </w:tabs>
        <w:spacing w:after="240" w:line="260" w:lineRule="exact"/>
        <w:ind w:left="510" w:hanging="357"/>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Undertaking the following additional effort</w:t>
      </w:r>
      <w:r w:rsidRPr="00E32031" w:rsidR="00542D70">
        <w:rPr>
          <w:rFonts w:ascii="Corbel" w:hAnsi="Corbel" w:eastAsia="Times New Roman" w:cs="Calibri"/>
          <w:color w:val="000000" w:themeColor="text1"/>
          <w:sz w:val="23"/>
          <w:szCs w:val="23"/>
          <w:lang w:eastAsia="en-AU"/>
        </w:rPr>
        <w:t>:</w:t>
      </w:r>
    </w:p>
    <w:p w:rsidRPr="00E32031" w:rsidR="00D22765" w:rsidP="00906A87" w:rsidRDefault="00B7207C" w14:paraId="65FF9177" w14:textId="07DA1ADF">
      <w:pPr>
        <w:pStyle w:val="ListParagraph"/>
        <w:numPr>
          <w:ilvl w:val="2"/>
          <w:numId w:val="9"/>
        </w:numPr>
        <w:tabs>
          <w:tab w:val="left" w:pos="426"/>
        </w:tabs>
        <w:spacing w:after="240" w:line="260" w:lineRule="exact"/>
        <w:ind w:left="890" w:hanging="181"/>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 xml:space="preserve">Supporting </w:t>
      </w:r>
      <w:r w:rsidRPr="00E32031" w:rsidR="007D309F">
        <w:rPr>
          <w:rFonts w:ascii="Corbel" w:hAnsi="Corbel" w:eastAsia="Times New Roman" w:cs="Calibri"/>
          <w:color w:val="000000" w:themeColor="text1"/>
          <w:sz w:val="23"/>
          <w:szCs w:val="23"/>
          <w:lang w:eastAsia="en-AU"/>
        </w:rPr>
        <w:t xml:space="preserve">an improved implementation </w:t>
      </w:r>
      <w:r w:rsidRPr="00E32031" w:rsidR="000172D6">
        <w:rPr>
          <w:rFonts w:ascii="Corbel" w:hAnsi="Corbel" w:eastAsia="Times New Roman" w:cs="Calibri"/>
          <w:color w:val="000000" w:themeColor="text1"/>
          <w:sz w:val="23"/>
          <w:szCs w:val="23"/>
          <w:lang w:eastAsia="en-AU"/>
        </w:rPr>
        <w:t>approach to maths assessment in government primary schools</w:t>
      </w:r>
      <w:r w:rsidRPr="00E32031">
        <w:rPr>
          <w:rFonts w:ascii="Corbel" w:hAnsi="Corbel" w:eastAsia="Times New Roman" w:cs="Calibri"/>
          <w:color w:val="000000" w:themeColor="text1"/>
          <w:sz w:val="23"/>
          <w:szCs w:val="23"/>
          <w:lang w:eastAsia="en-AU"/>
        </w:rPr>
        <w:t xml:space="preserve">, </w:t>
      </w:r>
      <w:proofErr w:type="spellStart"/>
      <w:r w:rsidRPr="00E32031">
        <w:rPr>
          <w:rFonts w:ascii="Corbel" w:hAnsi="Corbel" w:eastAsia="Times New Roman" w:cs="Calibri"/>
          <w:color w:val="000000" w:themeColor="text1"/>
          <w:sz w:val="23"/>
          <w:szCs w:val="23"/>
          <w:lang w:eastAsia="en-AU"/>
        </w:rPr>
        <w:t>through</w:t>
      </w:r>
      <w:proofErr w:type="spellEnd"/>
      <w:r w:rsidRPr="00E32031">
        <w:rPr>
          <w:rFonts w:ascii="Corbel" w:hAnsi="Corbel" w:eastAsia="Times New Roman" w:cs="Calibri"/>
          <w:color w:val="000000" w:themeColor="text1"/>
          <w:sz w:val="23"/>
          <w:szCs w:val="23"/>
          <w:lang w:eastAsia="en-AU"/>
        </w:rPr>
        <w:t>, for example</w:t>
      </w:r>
      <w:r w:rsidRPr="00E32031" w:rsidR="000172D6">
        <w:rPr>
          <w:rFonts w:ascii="Corbel" w:hAnsi="Corbel" w:eastAsia="Times New Roman" w:cs="Calibri"/>
          <w:color w:val="000000" w:themeColor="text1"/>
          <w:sz w:val="23"/>
          <w:szCs w:val="23"/>
          <w:lang w:eastAsia="en-AU"/>
        </w:rPr>
        <w:t xml:space="preserve">: </w:t>
      </w:r>
    </w:p>
    <w:p w:rsidRPr="00E32031" w:rsidR="00B7207C" w:rsidP="00F20E72" w:rsidRDefault="00D22765" w14:paraId="2783F5FA" w14:textId="77777777">
      <w:pPr>
        <w:pStyle w:val="ListParagraph"/>
        <w:numPr>
          <w:ilvl w:val="3"/>
          <w:numId w:val="1"/>
        </w:numPr>
        <w:tabs>
          <w:tab w:val="left" w:pos="426"/>
        </w:tabs>
        <w:spacing w:after="240" w:line="260" w:lineRule="exact"/>
        <w:ind w:left="1560" w:hanging="426"/>
        <w:contextualSpacing w:val="0"/>
        <w:jc w:val="both"/>
        <w:rPr>
          <w:rFonts w:ascii="Corbel" w:hAnsi="Corbel" w:eastAsia="Times New Roman" w:cs="Calibri"/>
          <w:color w:val="000000" w:themeColor="text1"/>
          <w:sz w:val="23"/>
          <w:szCs w:val="23"/>
          <w:lang w:eastAsia="en-AU"/>
        </w:rPr>
      </w:pPr>
      <w:r w:rsidRPr="00E32031">
        <w:rPr>
          <w:rFonts w:ascii="Corbel" w:hAnsi="Corbel" w:eastAsia="Times New Roman" w:cs="Calibri"/>
          <w:color w:val="000000" w:themeColor="text1"/>
          <w:sz w:val="23"/>
          <w:szCs w:val="23"/>
          <w:lang w:eastAsia="en-AU"/>
        </w:rPr>
        <w:t>the provision of supporting systems and structures to drive improved mathematic outcomes</w:t>
      </w:r>
    </w:p>
    <w:p w:rsidRPr="00E32031" w:rsidR="00D22765" w:rsidP="00F20E72" w:rsidRDefault="00B7207C" w14:paraId="1200C7E1" w14:textId="6B909CE1">
      <w:pPr>
        <w:pStyle w:val="ListParagraph"/>
        <w:numPr>
          <w:ilvl w:val="3"/>
          <w:numId w:val="1"/>
        </w:numPr>
        <w:tabs>
          <w:tab w:val="left" w:pos="426"/>
        </w:tabs>
        <w:spacing w:after="240" w:line="260" w:lineRule="exact"/>
        <w:ind w:left="1560" w:hanging="426"/>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introducing new methods to help all learners achieve academic excellence.</w:t>
      </w:r>
    </w:p>
    <w:p w:rsidRPr="00E32031" w:rsidR="00D22765" w:rsidP="004C3675" w:rsidRDefault="00D22765" w14:paraId="113F0FF7" w14:textId="4E4C6082">
      <w:pPr>
        <w:pStyle w:val="ListParagraph"/>
        <w:numPr>
          <w:ilvl w:val="2"/>
          <w:numId w:val="9"/>
        </w:numPr>
        <w:tabs>
          <w:tab w:val="left" w:pos="426"/>
        </w:tabs>
        <w:spacing w:after="240" w:line="260" w:lineRule="exact"/>
        <w:ind w:left="890" w:hanging="181"/>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 xml:space="preserve">Contribute to national work to </w:t>
      </w:r>
      <w:proofErr w:type="gramStart"/>
      <w:r w:rsidRPr="00E32031">
        <w:rPr>
          <w:rFonts w:ascii="Corbel" w:hAnsi="Corbel" w:eastAsia="Times New Roman" w:cs="Calibri"/>
          <w:color w:val="000000" w:themeColor="text1"/>
          <w:sz w:val="23"/>
          <w:szCs w:val="23"/>
          <w:lang w:eastAsia="en-AU"/>
        </w:rPr>
        <w:t>develop, and</w:t>
      </w:r>
      <w:proofErr w:type="gramEnd"/>
      <w:r w:rsidRPr="00E32031">
        <w:rPr>
          <w:rFonts w:ascii="Corbel" w:hAnsi="Corbel" w:eastAsia="Times New Roman" w:cs="Calibri"/>
          <w:color w:val="000000" w:themeColor="text1"/>
          <w:sz w:val="23"/>
          <w:szCs w:val="23"/>
          <w:lang w:eastAsia="en-AU"/>
        </w:rPr>
        <w:t xml:space="preserve"> make available to government schools a </w:t>
      </w:r>
      <w:r w:rsidRPr="00E32031" w:rsidR="002715E8">
        <w:rPr>
          <w:rFonts w:ascii="Corbel" w:hAnsi="Corbel" w:eastAsia="Times New Roman" w:cs="Calibri"/>
          <w:color w:val="000000" w:themeColor="text1"/>
          <w:sz w:val="23"/>
          <w:szCs w:val="23"/>
          <w:lang w:eastAsia="en-AU"/>
        </w:rPr>
        <w:t>n</w:t>
      </w:r>
      <w:r w:rsidRPr="00E32031">
        <w:rPr>
          <w:rFonts w:ascii="Corbel" w:hAnsi="Corbel" w:eastAsia="Times New Roman" w:cs="Calibri"/>
          <w:color w:val="000000" w:themeColor="text1"/>
          <w:sz w:val="23"/>
          <w:szCs w:val="23"/>
          <w:lang w:eastAsia="en-AU"/>
        </w:rPr>
        <w:t xml:space="preserve">umeracy </w:t>
      </w:r>
      <w:proofErr w:type="gramStart"/>
      <w:r w:rsidRPr="00E32031" w:rsidR="002715E8">
        <w:rPr>
          <w:rFonts w:ascii="Corbel" w:hAnsi="Corbel" w:eastAsia="Times New Roman" w:cs="Calibri"/>
          <w:color w:val="000000" w:themeColor="text1"/>
          <w:sz w:val="23"/>
          <w:szCs w:val="23"/>
          <w:lang w:eastAsia="en-AU"/>
        </w:rPr>
        <w:t>c</w:t>
      </w:r>
      <w:r w:rsidRPr="00E32031">
        <w:rPr>
          <w:rFonts w:ascii="Corbel" w:hAnsi="Corbel" w:eastAsia="Times New Roman" w:cs="Calibri"/>
          <w:color w:val="000000" w:themeColor="text1"/>
          <w:sz w:val="23"/>
          <w:szCs w:val="23"/>
          <w:lang w:eastAsia="en-AU"/>
        </w:rPr>
        <w:t>heck</w:t>
      </w:r>
      <w:proofErr w:type="gramEnd"/>
      <w:r w:rsidRPr="00E32031">
        <w:rPr>
          <w:rFonts w:ascii="Corbel" w:hAnsi="Corbel" w:eastAsia="Times New Roman" w:cs="Calibri"/>
          <w:color w:val="000000" w:themeColor="text1"/>
          <w:sz w:val="23"/>
          <w:szCs w:val="23"/>
          <w:lang w:eastAsia="en-AU"/>
        </w:rPr>
        <w:t xml:space="preserve"> in the early years of schooling (once available)</w:t>
      </w:r>
      <w:r w:rsidRPr="00E32031" w:rsidR="002132F6">
        <w:rPr>
          <w:rFonts w:ascii="Corbel" w:hAnsi="Corbel" w:eastAsia="Times New Roman" w:cs="Calibri"/>
          <w:color w:val="000000" w:themeColor="text1"/>
          <w:sz w:val="23"/>
          <w:szCs w:val="23"/>
          <w:lang w:eastAsia="en-AU"/>
        </w:rPr>
        <w:t>.</w:t>
      </w:r>
      <w:r w:rsidRPr="00E32031">
        <w:rPr>
          <w:rFonts w:ascii="Corbel" w:hAnsi="Corbel" w:eastAsia="Times New Roman" w:cs="Calibri"/>
          <w:color w:val="000000" w:themeColor="text1"/>
          <w:sz w:val="23"/>
          <w:szCs w:val="23"/>
          <w:lang w:eastAsia="en-AU"/>
        </w:rPr>
        <w:t xml:space="preserve"> </w:t>
      </w:r>
    </w:p>
    <w:p w:rsidRPr="00E32031" w:rsidR="003133B0" w:rsidP="00906A87" w:rsidRDefault="003133B0" w14:paraId="6E82CB4F" w14:textId="3F360450">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Initiatives that encourage student uptake of high-quality science, technology, engineering and mathematics (STEM) education opportunities.</w:t>
      </w:r>
      <w:r w:rsidRPr="00E32031" w:rsidR="00935956">
        <w:rPr>
          <w:rFonts w:ascii="Corbel" w:hAnsi="Corbel" w:eastAsia="Times New Roman" w:cs="Calibri"/>
          <w:color w:val="000000" w:themeColor="text1"/>
          <w:sz w:val="23"/>
          <w:szCs w:val="23"/>
          <w:lang w:eastAsia="en-AU"/>
        </w:rPr>
        <w:t xml:space="preserve"> The key features of this are as follows:</w:t>
      </w:r>
    </w:p>
    <w:p w:rsidRPr="00E32031" w:rsidR="003133B0" w:rsidP="004C3675" w:rsidRDefault="003133B0" w14:paraId="2ABE9B39" w14:textId="106267DC">
      <w:pPr>
        <w:pStyle w:val="ListParagraph"/>
        <w:numPr>
          <w:ilvl w:val="1"/>
          <w:numId w:val="1"/>
        </w:numPr>
        <w:tabs>
          <w:tab w:val="left" w:pos="153"/>
        </w:tabs>
        <w:spacing w:after="240" w:line="260" w:lineRule="exact"/>
        <w:ind w:left="510" w:hanging="357"/>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Continuing:</w:t>
      </w:r>
    </w:p>
    <w:p w:rsidRPr="00E32031" w:rsidR="63641387" w:rsidP="004C3675" w:rsidRDefault="00740E53" w14:paraId="4189B56E" w14:textId="596B8AEF">
      <w:pPr>
        <w:pStyle w:val="ListParagraph"/>
        <w:numPr>
          <w:ilvl w:val="2"/>
          <w:numId w:val="1"/>
        </w:numPr>
        <w:tabs>
          <w:tab w:val="left" w:pos="426"/>
        </w:tabs>
        <w:spacing w:after="240" w:line="260" w:lineRule="exact"/>
        <w:ind w:left="890" w:hanging="181"/>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Implement STEM school-industry partnerships at both the system and local school level for government schools</w:t>
      </w:r>
      <w:r w:rsidRPr="00E32031" w:rsidR="002132F6">
        <w:rPr>
          <w:rFonts w:ascii="Corbel" w:hAnsi="Corbel" w:eastAsia="Times New Roman" w:cs="Calibri"/>
          <w:color w:val="000000" w:themeColor="text1"/>
          <w:sz w:val="23"/>
          <w:szCs w:val="23"/>
          <w:lang w:eastAsia="en-AU"/>
        </w:rPr>
        <w:t>.</w:t>
      </w:r>
    </w:p>
    <w:p w:rsidRPr="00E32031" w:rsidR="63641387" w:rsidP="00A9447D" w:rsidRDefault="00B7207C" w14:paraId="549D4D40" w14:textId="64D31351">
      <w:pPr>
        <w:pStyle w:val="ListParagraph"/>
        <w:numPr>
          <w:ilvl w:val="2"/>
          <w:numId w:val="1"/>
        </w:numPr>
        <w:tabs>
          <w:tab w:val="left" w:pos="426"/>
        </w:tabs>
        <w:spacing w:after="240" w:line="260" w:lineRule="exact"/>
        <w:ind w:left="890" w:hanging="181"/>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lastRenderedPageBreak/>
        <w:t xml:space="preserve">The </w:t>
      </w:r>
      <w:r w:rsidRPr="00E32031" w:rsidR="00F95A62">
        <w:rPr>
          <w:rFonts w:ascii="Corbel" w:hAnsi="Corbel" w:eastAsia="Times New Roman" w:cs="Calibri"/>
          <w:color w:val="000000" w:themeColor="text1"/>
          <w:sz w:val="23"/>
          <w:szCs w:val="23"/>
          <w:lang w:eastAsia="en-AU"/>
        </w:rPr>
        <w:t>CESA to continue to maintain a national presence in STEM MAD – a program of state and national student competitions that encourage students to apply STEM learnings to make a difference</w:t>
      </w:r>
      <w:r w:rsidRPr="00E32031" w:rsidR="002132F6">
        <w:rPr>
          <w:rFonts w:ascii="Corbel" w:hAnsi="Corbel" w:eastAsia="Times New Roman" w:cs="Calibri"/>
          <w:color w:val="000000" w:themeColor="text1"/>
          <w:sz w:val="23"/>
          <w:szCs w:val="23"/>
          <w:lang w:eastAsia="en-AU"/>
        </w:rPr>
        <w:t>.</w:t>
      </w:r>
    </w:p>
    <w:p w:rsidRPr="00E32031" w:rsidR="63641387" w:rsidP="004C3675" w:rsidRDefault="00B7207C" w14:paraId="173C2DFE" w14:textId="25C2D5E2">
      <w:pPr>
        <w:pStyle w:val="ListParagraph"/>
        <w:numPr>
          <w:ilvl w:val="2"/>
          <w:numId w:val="1"/>
        </w:numPr>
        <w:tabs>
          <w:tab w:val="left" w:pos="426"/>
        </w:tabs>
        <w:spacing w:after="240" w:line="260" w:lineRule="exact"/>
        <w:ind w:left="890" w:hanging="181"/>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 xml:space="preserve">The </w:t>
      </w:r>
      <w:r w:rsidRPr="00E32031" w:rsidR="00F95A62">
        <w:rPr>
          <w:rFonts w:ascii="Corbel" w:hAnsi="Corbel" w:eastAsia="Times New Roman" w:cs="Calibri"/>
          <w:color w:val="000000" w:themeColor="text1"/>
          <w:sz w:val="23"/>
          <w:szCs w:val="23"/>
          <w:lang w:eastAsia="en-AU"/>
        </w:rPr>
        <w:t xml:space="preserve">CESA to support teachers in the teaching of </w:t>
      </w:r>
      <w:r w:rsidRPr="00E32031" w:rsidR="00E31BD5">
        <w:rPr>
          <w:rFonts w:ascii="Corbel" w:hAnsi="Corbel" w:eastAsia="Times New Roman" w:cs="Calibri"/>
          <w:color w:val="000000" w:themeColor="text1"/>
          <w:sz w:val="23"/>
          <w:szCs w:val="23"/>
          <w:lang w:eastAsia="en-AU"/>
        </w:rPr>
        <w:t>m</w:t>
      </w:r>
      <w:r w:rsidRPr="00E32031" w:rsidR="00F95A62">
        <w:rPr>
          <w:rFonts w:ascii="Corbel" w:hAnsi="Corbel" w:eastAsia="Times New Roman" w:cs="Calibri"/>
          <w:color w:val="000000" w:themeColor="text1"/>
          <w:sz w:val="23"/>
          <w:szCs w:val="23"/>
          <w:lang w:eastAsia="en-AU"/>
        </w:rPr>
        <w:t>athematics through the provision of unit plans and assessment task exemplars</w:t>
      </w:r>
      <w:r w:rsidRPr="00E32031" w:rsidR="002132F6">
        <w:rPr>
          <w:rFonts w:ascii="Corbel" w:hAnsi="Corbel" w:eastAsia="Times New Roman" w:cs="Calibri"/>
          <w:color w:val="000000" w:themeColor="text1"/>
          <w:sz w:val="23"/>
          <w:szCs w:val="23"/>
          <w:lang w:eastAsia="en-AU"/>
        </w:rPr>
        <w:t>.</w:t>
      </w:r>
    </w:p>
    <w:p w:rsidRPr="00E32031" w:rsidR="00D15FBE" w:rsidP="004C3675" w:rsidRDefault="00D15FBE" w14:paraId="1034C340" w14:textId="7F36B798">
      <w:pPr>
        <w:pStyle w:val="ListParagraph"/>
        <w:numPr>
          <w:ilvl w:val="2"/>
          <w:numId w:val="1"/>
        </w:numPr>
        <w:tabs>
          <w:tab w:val="left" w:pos="426"/>
        </w:tabs>
        <w:spacing w:after="240" w:line="260" w:lineRule="exact"/>
        <w:ind w:left="890" w:hanging="181"/>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The AISSA will continue to encourage schools to engage in STEM through high quality professional learning opportunities</w:t>
      </w:r>
      <w:r w:rsidRPr="00E32031" w:rsidR="002132F6">
        <w:rPr>
          <w:rFonts w:ascii="Corbel" w:hAnsi="Corbel" w:eastAsia="Times New Roman" w:cs="Calibri"/>
          <w:color w:val="000000" w:themeColor="text1"/>
          <w:sz w:val="23"/>
          <w:szCs w:val="23"/>
          <w:lang w:eastAsia="en-AU"/>
        </w:rPr>
        <w:t>.</w:t>
      </w:r>
    </w:p>
    <w:p w:rsidRPr="00E32031" w:rsidR="003133B0" w:rsidP="004C3675" w:rsidRDefault="003133B0" w14:paraId="69D6BCA2" w14:textId="77777777">
      <w:pPr>
        <w:tabs>
          <w:tab w:val="left" w:pos="426"/>
        </w:tabs>
        <w:spacing w:after="240" w:line="260" w:lineRule="exact"/>
        <w:jc w:val="both"/>
        <w:rPr>
          <w:rFonts w:ascii="Corbel" w:hAnsi="Corbel" w:eastAsia="Times New Roman" w:cs="Calibri"/>
          <w:color w:val="000000"/>
          <w:sz w:val="23"/>
          <w:szCs w:val="23"/>
          <w:u w:val="single"/>
          <w:lang w:eastAsia="en-AU"/>
        </w:rPr>
      </w:pPr>
      <w:r w:rsidRPr="00E32031">
        <w:rPr>
          <w:rFonts w:ascii="Corbel" w:hAnsi="Corbel" w:eastAsia="Times New Roman" w:cs="Calibri"/>
          <w:color w:val="000000"/>
          <w:sz w:val="23"/>
          <w:szCs w:val="23"/>
          <w:u w:val="single"/>
          <w:lang w:eastAsia="en-AU"/>
        </w:rPr>
        <w:t>Wellbeing for learning and engagement</w:t>
      </w:r>
    </w:p>
    <w:p w:rsidRPr="00E32031" w:rsidR="003133B0" w:rsidP="00A9447D" w:rsidRDefault="003133B0" w14:paraId="6E0F70BC" w14:textId="7E89BD33">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Initiatives that support connections between schools and other non-school services to support students to come to school ready to learn, for example through full-service school models where appropriate.</w:t>
      </w:r>
      <w:r w:rsidRPr="00E32031" w:rsidR="006015BF">
        <w:rPr>
          <w:rFonts w:ascii="Corbel" w:hAnsi="Corbel" w:eastAsia="Times New Roman" w:cs="Calibri"/>
          <w:color w:val="000000" w:themeColor="text1"/>
          <w:sz w:val="23"/>
          <w:szCs w:val="23"/>
          <w:lang w:eastAsia="en-AU"/>
        </w:rPr>
        <w:t xml:space="preserve"> The key features of this are as follows:</w:t>
      </w:r>
    </w:p>
    <w:p w:rsidRPr="00E32031" w:rsidR="003133B0" w:rsidP="00E55027" w:rsidRDefault="003133B0" w14:paraId="6164CCFD" w14:textId="2A371952">
      <w:pPr>
        <w:pStyle w:val="ListParagraph"/>
        <w:numPr>
          <w:ilvl w:val="1"/>
          <w:numId w:val="1"/>
        </w:numPr>
        <w:tabs>
          <w:tab w:val="left" w:pos="284"/>
        </w:tabs>
        <w:spacing w:after="240" w:line="260" w:lineRule="exact"/>
        <w:ind w:left="510" w:hanging="357"/>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Continuing:</w:t>
      </w:r>
    </w:p>
    <w:p w:rsidRPr="00E32031" w:rsidR="63641387" w:rsidP="00E55027" w:rsidRDefault="00740E53" w14:paraId="6E5B16DF" w14:textId="5365CB73">
      <w:pPr>
        <w:pStyle w:val="ListParagraph"/>
        <w:numPr>
          <w:ilvl w:val="2"/>
          <w:numId w:val="1"/>
        </w:numPr>
        <w:tabs>
          <w:tab w:val="left" w:pos="426"/>
        </w:tabs>
        <w:spacing w:after="240" w:line="260" w:lineRule="exact"/>
        <w:ind w:left="890" w:hanging="181"/>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 xml:space="preserve">Provide services in </w:t>
      </w:r>
      <w:r w:rsidRPr="00E32031" w:rsidR="002D2AAF">
        <w:rPr>
          <w:rFonts w:ascii="Corbel" w:hAnsi="Corbel" w:eastAsia="Times New Roman" w:cs="Calibri"/>
          <w:color w:val="000000" w:themeColor="text1"/>
          <w:sz w:val="23"/>
          <w:szCs w:val="23"/>
          <w:lang w:eastAsia="en-AU"/>
        </w:rPr>
        <w:t xml:space="preserve">public </w:t>
      </w:r>
      <w:r w:rsidRPr="00E32031">
        <w:rPr>
          <w:rFonts w:ascii="Corbel" w:hAnsi="Corbel" w:eastAsia="Times New Roman" w:cs="Calibri"/>
          <w:color w:val="000000" w:themeColor="text1"/>
          <w:sz w:val="23"/>
          <w:szCs w:val="23"/>
          <w:lang w:eastAsia="en-AU"/>
        </w:rPr>
        <w:t>schools, which work in partnership with schools and families to provide support for learners with educational support needs. This may include access to allied health services</w:t>
      </w:r>
      <w:r w:rsidRPr="00E32031" w:rsidR="001D0471">
        <w:rPr>
          <w:rFonts w:ascii="Corbel" w:hAnsi="Corbel" w:eastAsia="Times New Roman" w:cs="Calibri"/>
          <w:color w:val="000000" w:themeColor="text1"/>
          <w:sz w:val="23"/>
          <w:szCs w:val="23"/>
          <w:lang w:eastAsia="en-AU"/>
        </w:rPr>
        <w:t>.</w:t>
      </w:r>
    </w:p>
    <w:p w:rsidRPr="00E32031" w:rsidR="63641387" w:rsidP="00E55027" w:rsidRDefault="00B7207C" w14:paraId="1D8E0D21" w14:textId="4D88E869">
      <w:pPr>
        <w:pStyle w:val="ListParagraph"/>
        <w:numPr>
          <w:ilvl w:val="2"/>
          <w:numId w:val="1"/>
        </w:numPr>
        <w:tabs>
          <w:tab w:val="left" w:pos="426"/>
        </w:tabs>
        <w:spacing w:after="240" w:line="260" w:lineRule="exact"/>
        <w:ind w:left="890" w:hanging="181"/>
        <w:contextualSpacing w:val="0"/>
        <w:jc w:val="both"/>
        <w:rPr>
          <w:rFonts w:ascii="Corbel" w:hAnsi="Corbel" w:eastAsia="Times New Roman" w:cs="Calibri"/>
          <w:color w:val="000000" w:themeColor="text1"/>
          <w:sz w:val="23"/>
          <w:szCs w:val="23"/>
          <w:lang w:eastAsia="en-AU"/>
        </w:rPr>
      </w:pPr>
      <w:r w:rsidRPr="00E32031">
        <w:rPr>
          <w:rFonts w:ascii="Corbel" w:hAnsi="Corbel" w:eastAsia="Times New Roman" w:cs="Calibri"/>
          <w:color w:val="000000" w:themeColor="text1"/>
          <w:sz w:val="23"/>
          <w:szCs w:val="23"/>
          <w:lang w:eastAsia="en-AU"/>
        </w:rPr>
        <w:t xml:space="preserve">The </w:t>
      </w:r>
      <w:r w:rsidRPr="00E32031" w:rsidR="00747B66">
        <w:rPr>
          <w:rFonts w:ascii="Corbel" w:hAnsi="Corbel" w:eastAsia="Times New Roman" w:cs="Calibri"/>
          <w:color w:val="000000" w:themeColor="text1"/>
          <w:sz w:val="23"/>
          <w:szCs w:val="23"/>
          <w:lang w:eastAsia="en-AU"/>
        </w:rPr>
        <w:t>CESA to continue to implement initiatives that connect children with school to ensure successful transition and school readiness ensuring that children come to school ready to learn</w:t>
      </w:r>
      <w:r w:rsidRPr="00E32031" w:rsidR="001D0471">
        <w:rPr>
          <w:rFonts w:ascii="Corbel" w:hAnsi="Corbel" w:eastAsia="Times New Roman" w:cs="Calibri"/>
          <w:color w:val="000000" w:themeColor="text1"/>
          <w:sz w:val="23"/>
          <w:szCs w:val="23"/>
          <w:lang w:eastAsia="en-AU"/>
        </w:rPr>
        <w:t>.</w:t>
      </w:r>
    </w:p>
    <w:p w:rsidRPr="00E32031" w:rsidR="63641387" w:rsidP="00A9447D" w:rsidRDefault="00D15FBE" w14:paraId="7F16172E" w14:textId="14EDA149">
      <w:pPr>
        <w:pStyle w:val="ListParagraph"/>
        <w:numPr>
          <w:ilvl w:val="2"/>
          <w:numId w:val="1"/>
        </w:numPr>
        <w:tabs>
          <w:tab w:val="left" w:pos="426"/>
        </w:tabs>
        <w:spacing w:after="240" w:line="260" w:lineRule="exact"/>
        <w:ind w:left="890" w:hanging="181"/>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 xml:space="preserve">The AISSA will continue to facilitate linkages between </w:t>
      </w:r>
      <w:proofErr w:type="gramStart"/>
      <w:r w:rsidRPr="00E32031">
        <w:rPr>
          <w:rFonts w:ascii="Corbel" w:hAnsi="Corbel" w:eastAsia="Times New Roman" w:cs="Calibri"/>
          <w:color w:val="000000" w:themeColor="text1"/>
          <w:sz w:val="23"/>
          <w:szCs w:val="23"/>
          <w:lang w:eastAsia="en-AU"/>
        </w:rPr>
        <w:t>Independent</w:t>
      </w:r>
      <w:proofErr w:type="gramEnd"/>
      <w:r w:rsidRPr="00E32031">
        <w:rPr>
          <w:rFonts w:ascii="Corbel" w:hAnsi="Corbel" w:eastAsia="Times New Roman" w:cs="Calibri"/>
          <w:color w:val="000000" w:themeColor="text1"/>
          <w:sz w:val="23"/>
          <w:szCs w:val="23"/>
          <w:lang w:eastAsia="en-AU"/>
        </w:rPr>
        <w:t xml:space="preserve"> schools and government and community services which support the strengthening of </w:t>
      </w:r>
      <w:proofErr w:type="gramStart"/>
      <w:r w:rsidRPr="00E32031">
        <w:rPr>
          <w:rFonts w:ascii="Corbel" w:hAnsi="Corbel" w:eastAsia="Times New Roman" w:cs="Calibri"/>
          <w:color w:val="000000" w:themeColor="text1"/>
          <w:sz w:val="23"/>
          <w:szCs w:val="23"/>
          <w:lang w:eastAsia="en-AU"/>
        </w:rPr>
        <w:t>student centred</w:t>
      </w:r>
      <w:proofErr w:type="gramEnd"/>
      <w:r w:rsidRPr="00E32031">
        <w:rPr>
          <w:rFonts w:ascii="Corbel" w:hAnsi="Corbel" w:eastAsia="Times New Roman" w:cs="Calibri"/>
          <w:color w:val="000000" w:themeColor="text1"/>
          <w:sz w:val="23"/>
          <w:szCs w:val="23"/>
          <w:lang w:eastAsia="en-AU"/>
        </w:rPr>
        <w:t xml:space="preserve"> whole school approaches to student wellbeing, including the early identification of additional student need and early intervention strategies</w:t>
      </w:r>
      <w:r w:rsidRPr="00E32031" w:rsidDel="00D15FBE">
        <w:rPr>
          <w:rFonts w:ascii="Corbel" w:hAnsi="Corbel" w:eastAsia="Times New Roman" w:cs="Calibri"/>
          <w:color w:val="000000" w:themeColor="text1"/>
          <w:sz w:val="23"/>
          <w:szCs w:val="23"/>
          <w:lang w:eastAsia="en-AU"/>
        </w:rPr>
        <w:t>.</w:t>
      </w:r>
    </w:p>
    <w:p w:rsidRPr="00E32031" w:rsidR="003133B0" w:rsidP="00E55027" w:rsidRDefault="003133B0" w14:paraId="2C5B6D8F" w14:textId="7B513A3E">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Structured initiatives that support wellbeing for learning and engagement, for example in-school wellbeing coordinators or access to School Counsellors, psychologists, mental health workers and/or youth health nurses</w:t>
      </w:r>
      <w:r w:rsidRPr="00E32031" w:rsidR="00777896">
        <w:rPr>
          <w:rFonts w:ascii="Corbel" w:hAnsi="Corbel" w:eastAsia="Times New Roman" w:cs="Calibri"/>
          <w:color w:val="000000"/>
          <w:sz w:val="23"/>
          <w:szCs w:val="23"/>
          <w:lang w:eastAsia="en-AU"/>
        </w:rPr>
        <w:t>. The key features of this are as follows:</w:t>
      </w:r>
    </w:p>
    <w:p w:rsidRPr="00E32031" w:rsidR="003133B0" w:rsidP="00E55027" w:rsidRDefault="003133B0" w14:paraId="4A86D1A7" w14:textId="7172937F">
      <w:pPr>
        <w:pStyle w:val="ListParagraph"/>
        <w:numPr>
          <w:ilvl w:val="1"/>
          <w:numId w:val="1"/>
        </w:numPr>
        <w:tabs>
          <w:tab w:val="left" w:pos="284"/>
        </w:tabs>
        <w:spacing w:after="240" w:line="260" w:lineRule="exact"/>
        <w:ind w:left="510" w:hanging="357"/>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Continuing:</w:t>
      </w:r>
    </w:p>
    <w:p w:rsidRPr="00E32031" w:rsidR="00741CE4" w:rsidP="00E55027" w:rsidRDefault="47D2453C" w14:paraId="03978E56" w14:textId="4EC43416">
      <w:pPr>
        <w:pStyle w:val="ListParagraph"/>
        <w:numPr>
          <w:ilvl w:val="2"/>
          <w:numId w:val="1"/>
        </w:numPr>
        <w:tabs>
          <w:tab w:val="left" w:pos="426"/>
        </w:tabs>
        <w:spacing w:after="240" w:line="260" w:lineRule="exact"/>
        <w:ind w:left="890" w:hanging="181"/>
        <w:contextualSpacing w:val="0"/>
        <w:jc w:val="both"/>
        <w:rPr>
          <w:rFonts w:ascii="Corbel" w:hAnsi="Corbel" w:eastAsia="Times New Roman" w:cs="Calibri"/>
          <w:color w:val="000000"/>
          <w:sz w:val="23"/>
          <w:szCs w:val="23"/>
          <w:lang w:eastAsia="en-AU"/>
        </w:rPr>
      </w:pPr>
      <w:bookmarkStart w:name="_Hlk183157801" w:id="0"/>
      <w:r w:rsidRPr="00E32031">
        <w:rPr>
          <w:rFonts w:ascii="Corbel" w:hAnsi="Corbel" w:eastAsia="Times New Roman" w:cs="Calibri"/>
          <w:color w:val="000000" w:themeColor="text1"/>
          <w:sz w:val="23"/>
          <w:szCs w:val="23"/>
          <w:lang w:eastAsia="en-AU"/>
        </w:rPr>
        <w:t xml:space="preserve">Provide student wellbeing leaders in </w:t>
      </w:r>
      <w:r w:rsidRPr="00E32031" w:rsidR="002D2AAF">
        <w:rPr>
          <w:rFonts w:ascii="Corbel" w:hAnsi="Corbel" w:eastAsia="Times New Roman" w:cs="Calibri"/>
          <w:color w:val="000000" w:themeColor="text1"/>
          <w:sz w:val="23"/>
          <w:szCs w:val="23"/>
          <w:lang w:eastAsia="en-AU"/>
        </w:rPr>
        <w:t xml:space="preserve">public </w:t>
      </w:r>
      <w:r w:rsidRPr="00E32031">
        <w:rPr>
          <w:rFonts w:ascii="Corbel" w:hAnsi="Corbel" w:eastAsia="Times New Roman" w:cs="Calibri"/>
          <w:color w:val="000000" w:themeColor="text1"/>
          <w:sz w:val="23"/>
          <w:szCs w:val="23"/>
          <w:lang w:eastAsia="en-AU"/>
        </w:rPr>
        <w:t>schools to promote and safeguard student wellbeing to optimise learning</w:t>
      </w:r>
      <w:r w:rsidRPr="00E32031" w:rsidR="00386F73">
        <w:rPr>
          <w:rFonts w:ascii="Corbel" w:hAnsi="Corbel" w:eastAsia="Times New Roman" w:cs="Calibri"/>
          <w:color w:val="000000" w:themeColor="text1"/>
          <w:sz w:val="23"/>
          <w:szCs w:val="23"/>
          <w:lang w:eastAsia="en-AU"/>
        </w:rPr>
        <w:t>.</w:t>
      </w:r>
    </w:p>
    <w:bookmarkEnd w:id="0"/>
    <w:p w:rsidRPr="00E32031" w:rsidR="00741CE4" w:rsidP="00A9447D" w:rsidRDefault="00B7207C" w14:paraId="09A4D0E5" w14:textId="5F23DF27">
      <w:pPr>
        <w:pStyle w:val="ListParagraph"/>
        <w:numPr>
          <w:ilvl w:val="2"/>
          <w:numId w:val="1"/>
        </w:numPr>
        <w:tabs>
          <w:tab w:val="left" w:pos="426"/>
        </w:tabs>
        <w:spacing w:after="240" w:line="260" w:lineRule="exact"/>
        <w:ind w:left="890" w:hanging="181"/>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 xml:space="preserve">The </w:t>
      </w:r>
      <w:r w:rsidRPr="00E32031" w:rsidR="00EC442B">
        <w:rPr>
          <w:rFonts w:ascii="Corbel" w:hAnsi="Corbel" w:eastAsia="Times New Roman" w:cs="Calibri"/>
          <w:color w:val="000000" w:themeColor="text1"/>
          <w:sz w:val="23"/>
          <w:szCs w:val="23"/>
          <w:lang w:eastAsia="en-AU"/>
        </w:rPr>
        <w:t xml:space="preserve">CESA to </w:t>
      </w:r>
      <w:r w:rsidRPr="00E32031" w:rsidR="00747B66">
        <w:rPr>
          <w:rFonts w:ascii="Corbel" w:hAnsi="Corbel" w:eastAsia="Times New Roman" w:cs="Calibri"/>
          <w:color w:val="000000" w:themeColor="text1"/>
          <w:sz w:val="23"/>
          <w:szCs w:val="23"/>
          <w:lang w:eastAsia="en-AU"/>
        </w:rPr>
        <w:t xml:space="preserve">continue work to </w:t>
      </w:r>
      <w:r w:rsidRPr="00E32031" w:rsidR="00EC442B">
        <w:rPr>
          <w:rFonts w:ascii="Corbel" w:hAnsi="Corbel" w:eastAsia="Times New Roman" w:cs="Calibri"/>
          <w:color w:val="000000" w:themeColor="text1"/>
          <w:sz w:val="23"/>
          <w:szCs w:val="23"/>
          <w:lang w:eastAsia="en-AU"/>
        </w:rPr>
        <w:t>establish, implement and embed the CESA Improved Learning through Allied Health (CILAH) initiative</w:t>
      </w:r>
      <w:r w:rsidRPr="00E32031" w:rsidR="00386F73">
        <w:rPr>
          <w:rFonts w:ascii="Corbel" w:hAnsi="Corbel" w:eastAsia="Times New Roman" w:cs="Calibri"/>
          <w:color w:val="000000" w:themeColor="text1"/>
          <w:sz w:val="23"/>
          <w:szCs w:val="23"/>
          <w:lang w:eastAsia="en-AU"/>
        </w:rPr>
        <w:t>.</w:t>
      </w:r>
    </w:p>
    <w:p w:rsidRPr="00E32031" w:rsidR="00DF0589" w:rsidP="00A9447D" w:rsidRDefault="00FA0EA8" w14:paraId="605D0636" w14:textId="57EC1346">
      <w:pPr>
        <w:pStyle w:val="ListParagraph"/>
        <w:numPr>
          <w:ilvl w:val="2"/>
          <w:numId w:val="1"/>
        </w:numPr>
        <w:tabs>
          <w:tab w:val="left" w:pos="426"/>
        </w:tabs>
        <w:spacing w:after="240" w:line="260" w:lineRule="exact"/>
        <w:ind w:left="890" w:hanging="181"/>
        <w:contextualSpacing w:val="0"/>
        <w:jc w:val="both"/>
        <w:rPr>
          <w:lang w:eastAsia="en-AU"/>
        </w:rPr>
      </w:pPr>
      <w:r w:rsidRPr="00E32031">
        <w:rPr>
          <w:rFonts w:ascii="Corbel" w:hAnsi="Corbel" w:eastAsia="Times New Roman" w:cs="Calibri"/>
          <w:color w:val="000000" w:themeColor="text1"/>
          <w:sz w:val="23"/>
          <w:szCs w:val="23"/>
          <w:lang w:eastAsia="en-AU"/>
        </w:rPr>
        <w:t xml:space="preserve">The AISSA will continue to support </w:t>
      </w:r>
      <w:proofErr w:type="gramStart"/>
      <w:r w:rsidRPr="00E32031">
        <w:rPr>
          <w:rFonts w:ascii="Corbel" w:hAnsi="Corbel" w:eastAsia="Times New Roman" w:cs="Calibri"/>
          <w:color w:val="000000" w:themeColor="text1"/>
          <w:sz w:val="23"/>
          <w:szCs w:val="23"/>
          <w:lang w:eastAsia="en-AU"/>
        </w:rPr>
        <w:t>Independent</w:t>
      </w:r>
      <w:proofErr w:type="gramEnd"/>
      <w:r w:rsidRPr="00E32031">
        <w:rPr>
          <w:rFonts w:ascii="Corbel" w:hAnsi="Corbel" w:eastAsia="Times New Roman" w:cs="Calibri"/>
          <w:color w:val="000000" w:themeColor="text1"/>
          <w:sz w:val="23"/>
          <w:szCs w:val="23"/>
          <w:lang w:eastAsia="en-AU"/>
        </w:rPr>
        <w:t xml:space="preserve"> schools to implement evidence-based high efficacy whole school approaches to promoting and supporting student and staff wellbeing within the context of school improvement</w:t>
      </w:r>
      <w:r w:rsidRPr="00E32031" w:rsidR="00386F73">
        <w:rPr>
          <w:rFonts w:ascii="Corbel" w:hAnsi="Corbel" w:eastAsia="Times New Roman" w:cs="Calibri"/>
          <w:color w:val="000000" w:themeColor="text1"/>
          <w:sz w:val="23"/>
          <w:szCs w:val="23"/>
          <w:lang w:eastAsia="en-AU"/>
        </w:rPr>
        <w:t>.</w:t>
      </w:r>
    </w:p>
    <w:p w:rsidRPr="00E32031" w:rsidR="00B7207C" w:rsidP="00B7207C" w:rsidRDefault="00B7207C" w14:paraId="0EE48314" w14:textId="55CB8D18">
      <w:pPr>
        <w:pStyle w:val="ListParagraph"/>
        <w:numPr>
          <w:ilvl w:val="1"/>
          <w:numId w:val="1"/>
        </w:numPr>
        <w:tabs>
          <w:tab w:val="left" w:pos="284"/>
        </w:tabs>
        <w:spacing w:after="240" w:line="260" w:lineRule="exact"/>
        <w:ind w:left="510" w:hanging="357"/>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Undertaking the following additional effort</w:t>
      </w:r>
      <w:r w:rsidRPr="00E32031" w:rsidR="009D7203">
        <w:rPr>
          <w:rFonts w:ascii="Corbel" w:hAnsi="Corbel" w:eastAsia="Times New Roman" w:cs="Calibri"/>
          <w:color w:val="000000" w:themeColor="text1"/>
          <w:sz w:val="23"/>
          <w:szCs w:val="23"/>
          <w:lang w:eastAsia="en-AU"/>
        </w:rPr>
        <w:t>:</w:t>
      </w:r>
    </w:p>
    <w:p w:rsidRPr="00E32031" w:rsidR="00431570" w:rsidP="00431570" w:rsidRDefault="00B7207C" w14:paraId="236A5C61" w14:textId="4C0D732A">
      <w:pPr>
        <w:pStyle w:val="ListParagraph"/>
        <w:numPr>
          <w:ilvl w:val="2"/>
          <w:numId w:val="1"/>
        </w:numPr>
        <w:tabs>
          <w:tab w:val="left" w:pos="426"/>
        </w:tabs>
        <w:spacing w:after="240" w:line="260" w:lineRule="exact"/>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Provide public school</w:t>
      </w:r>
      <w:r w:rsidRPr="00E32031" w:rsidR="00431570">
        <w:rPr>
          <w:rFonts w:ascii="Corbel" w:hAnsi="Corbel" w:eastAsia="Times New Roman" w:cs="Calibri"/>
          <w:color w:val="000000" w:themeColor="text1"/>
          <w:sz w:val="23"/>
          <w:szCs w:val="23"/>
          <w:lang w:eastAsia="en-AU"/>
        </w:rPr>
        <w:t xml:space="preserve"> students </w:t>
      </w:r>
      <w:r w:rsidRPr="00E32031">
        <w:rPr>
          <w:rFonts w:ascii="Corbel" w:hAnsi="Corbel" w:eastAsia="Times New Roman" w:cs="Calibri"/>
          <w:color w:val="000000" w:themeColor="text1"/>
          <w:sz w:val="23"/>
          <w:szCs w:val="23"/>
          <w:lang w:eastAsia="en-AU"/>
        </w:rPr>
        <w:t>with access to student</w:t>
      </w:r>
      <w:r w:rsidRPr="00E32031">
        <w:rPr>
          <w:rFonts w:ascii="Corbel" w:hAnsi="Corbel" w:eastAsia="Times New Roman" w:cs="Calibri"/>
          <w:color w:val="000000"/>
          <w:sz w:val="23"/>
          <w:szCs w:val="23"/>
          <w:lang w:eastAsia="en-AU"/>
        </w:rPr>
        <w:t>-centred</w:t>
      </w:r>
      <w:r w:rsidRPr="00E32031" w:rsidR="00431570">
        <w:rPr>
          <w:rFonts w:ascii="Corbel" w:hAnsi="Corbel" w:eastAsia="Times New Roman" w:cs="Calibri"/>
          <w:color w:val="000000"/>
          <w:sz w:val="23"/>
          <w:szCs w:val="23"/>
          <w:lang w:eastAsia="en-AU"/>
        </w:rPr>
        <w:t xml:space="preserve"> </w:t>
      </w:r>
      <w:r w:rsidRPr="00E32031" w:rsidR="002D2AAF">
        <w:rPr>
          <w:rFonts w:ascii="Corbel" w:hAnsi="Corbel" w:eastAsia="Times New Roman" w:cs="Calibri"/>
          <w:color w:val="000000"/>
          <w:sz w:val="23"/>
          <w:szCs w:val="23"/>
          <w:lang w:eastAsia="en-AU"/>
        </w:rPr>
        <w:t xml:space="preserve">advice and evidence informed services aimed at supporting wellbeing, </w:t>
      </w:r>
      <w:proofErr w:type="spellStart"/>
      <w:r w:rsidRPr="00E32031" w:rsidR="002D2AAF">
        <w:rPr>
          <w:rFonts w:ascii="Corbel" w:hAnsi="Corbel" w:eastAsia="Times New Roman" w:cs="Calibri"/>
          <w:color w:val="000000"/>
          <w:sz w:val="23"/>
          <w:szCs w:val="23"/>
          <w:lang w:eastAsia="en-AU"/>
        </w:rPr>
        <w:t>through</w:t>
      </w:r>
      <w:proofErr w:type="spellEnd"/>
      <w:r w:rsidRPr="00E32031" w:rsidR="002D2AAF">
        <w:rPr>
          <w:rFonts w:ascii="Corbel" w:hAnsi="Corbel" w:eastAsia="Times New Roman" w:cs="Calibri"/>
          <w:color w:val="000000"/>
          <w:sz w:val="23"/>
          <w:szCs w:val="23"/>
          <w:lang w:eastAsia="en-AU"/>
        </w:rPr>
        <w:t>, for example anti</w:t>
      </w:r>
      <w:r w:rsidRPr="00E32031" w:rsidR="008831B8">
        <w:rPr>
          <w:rFonts w:ascii="Corbel" w:hAnsi="Corbel" w:eastAsia="Times New Roman" w:cs="Calibri"/>
          <w:color w:val="000000"/>
          <w:sz w:val="23"/>
          <w:szCs w:val="23"/>
          <w:lang w:eastAsia="en-AU"/>
        </w:rPr>
        <w:noBreakHyphen/>
      </w:r>
      <w:r w:rsidRPr="00E32031" w:rsidR="002D2AAF">
        <w:rPr>
          <w:rFonts w:ascii="Corbel" w:hAnsi="Corbel" w:eastAsia="Times New Roman" w:cs="Calibri"/>
          <w:color w:val="000000"/>
          <w:sz w:val="23"/>
          <w:szCs w:val="23"/>
          <w:lang w:eastAsia="en-AU"/>
        </w:rPr>
        <w:t>bullying and violence prevention initiatives</w:t>
      </w:r>
      <w:r w:rsidRPr="00E32031" w:rsidR="00754FF1">
        <w:rPr>
          <w:rFonts w:ascii="Corbel" w:hAnsi="Corbel" w:eastAsia="Times New Roman" w:cs="Calibri"/>
          <w:color w:val="000000"/>
          <w:sz w:val="23"/>
          <w:szCs w:val="23"/>
          <w:lang w:eastAsia="en-AU"/>
        </w:rPr>
        <w:t>.</w:t>
      </w:r>
    </w:p>
    <w:p w:rsidRPr="00E32031" w:rsidR="003133B0" w:rsidP="00A9447D" w:rsidRDefault="003133B0" w14:paraId="70392912" w14:textId="5B879010">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lastRenderedPageBreak/>
        <w:t>Initiatives which support student engagement in learning, for example greater student participation, attendance, inclusion and/or enhanced school-family engagement.</w:t>
      </w:r>
      <w:r w:rsidRPr="00E32031" w:rsidR="00BD291C">
        <w:rPr>
          <w:rFonts w:ascii="Corbel" w:hAnsi="Corbel" w:eastAsia="Times New Roman" w:cs="Calibri"/>
          <w:color w:val="000000" w:themeColor="text1"/>
          <w:sz w:val="23"/>
          <w:szCs w:val="23"/>
          <w:lang w:eastAsia="en-AU"/>
        </w:rPr>
        <w:t xml:space="preserve"> The key features of this are as follows:</w:t>
      </w:r>
    </w:p>
    <w:p w:rsidRPr="00E32031" w:rsidR="003133B0" w:rsidP="00E55027" w:rsidRDefault="06871315" w14:paraId="5BE99CE9" w14:textId="7CF0A9C2">
      <w:pPr>
        <w:pStyle w:val="ListParagraph"/>
        <w:numPr>
          <w:ilvl w:val="1"/>
          <w:numId w:val="1"/>
        </w:numPr>
        <w:spacing w:after="240" w:line="260" w:lineRule="exact"/>
        <w:ind w:left="510" w:hanging="357"/>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Continuing:</w:t>
      </w:r>
    </w:p>
    <w:p w:rsidRPr="00E32031" w:rsidR="00CA0DDB" w:rsidP="00A9447D" w:rsidRDefault="00CA0DDB" w14:paraId="54862988" w14:textId="6D8C7C51">
      <w:pPr>
        <w:pStyle w:val="ListParagraph"/>
        <w:numPr>
          <w:ilvl w:val="2"/>
          <w:numId w:val="1"/>
        </w:numPr>
        <w:spacing w:after="240" w:line="260" w:lineRule="exact"/>
        <w:ind w:left="890" w:hanging="181"/>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Provide student-centred and evidence</w:t>
      </w:r>
      <w:r w:rsidRPr="00E32031" w:rsidR="00C84C0A">
        <w:rPr>
          <w:rFonts w:ascii="Corbel" w:hAnsi="Corbel" w:eastAsia="Times New Roman" w:cs="Calibri"/>
          <w:color w:val="000000" w:themeColor="text1"/>
          <w:sz w:val="23"/>
          <w:szCs w:val="23"/>
          <w:lang w:eastAsia="en-AU"/>
        </w:rPr>
        <w:t>-</w:t>
      </w:r>
      <w:r w:rsidRPr="00E32031">
        <w:rPr>
          <w:rFonts w:ascii="Corbel" w:hAnsi="Corbel" w:eastAsia="Times New Roman" w:cs="Calibri"/>
          <w:color w:val="000000" w:themeColor="text1"/>
          <w:sz w:val="23"/>
          <w:szCs w:val="23"/>
          <w:lang w:eastAsia="en-AU"/>
        </w:rPr>
        <w:t>informed services and advice to support all students</w:t>
      </w:r>
      <w:r w:rsidRPr="00E32031" w:rsidR="00F832E1">
        <w:rPr>
          <w:rFonts w:ascii="Corbel" w:hAnsi="Corbel" w:eastAsia="Times New Roman" w:cs="Calibri"/>
          <w:color w:val="000000" w:themeColor="text1"/>
          <w:sz w:val="23"/>
          <w:szCs w:val="23"/>
          <w:lang w:eastAsia="en-AU"/>
        </w:rPr>
        <w:t xml:space="preserve"> in all school sectors</w:t>
      </w:r>
      <w:r w:rsidRPr="00E32031">
        <w:rPr>
          <w:rFonts w:ascii="Corbel" w:hAnsi="Corbel" w:eastAsia="Times New Roman" w:cs="Calibri"/>
          <w:color w:val="000000" w:themeColor="text1"/>
          <w:sz w:val="23"/>
          <w:szCs w:val="23"/>
          <w:lang w:eastAsia="en-AU"/>
        </w:rPr>
        <w:t xml:space="preserve"> to access their right to an education. This includes supporting schools with universal, targeted and intensive supports to manage complex barriers to school attendance, via programs that consider inclusive teaching and learning practices</w:t>
      </w:r>
      <w:r w:rsidRPr="00E32031" w:rsidR="00361D32">
        <w:rPr>
          <w:rFonts w:ascii="Corbel" w:hAnsi="Corbel" w:eastAsia="Times New Roman" w:cs="Calibri"/>
          <w:color w:val="000000" w:themeColor="text1"/>
          <w:sz w:val="23"/>
          <w:szCs w:val="23"/>
          <w:lang w:eastAsia="en-AU"/>
        </w:rPr>
        <w:t>.</w:t>
      </w:r>
    </w:p>
    <w:p w:rsidRPr="00E32031" w:rsidR="00F600CE" w:rsidP="00E55027" w:rsidRDefault="00FA2D33" w14:paraId="3191B532" w14:textId="5C32A683">
      <w:pPr>
        <w:pStyle w:val="ListParagraph"/>
        <w:numPr>
          <w:ilvl w:val="2"/>
          <w:numId w:val="1"/>
        </w:numPr>
        <w:tabs>
          <w:tab w:val="left" w:pos="426"/>
        </w:tabs>
        <w:spacing w:after="240" w:line="260" w:lineRule="exact"/>
        <w:ind w:left="890" w:hanging="181"/>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 xml:space="preserve">The </w:t>
      </w:r>
      <w:r w:rsidRPr="00E32031" w:rsidR="2742E4FC">
        <w:rPr>
          <w:rFonts w:ascii="Corbel" w:hAnsi="Corbel" w:eastAsia="Times New Roman" w:cs="Calibri"/>
          <w:color w:val="000000" w:themeColor="text1"/>
          <w:sz w:val="23"/>
          <w:szCs w:val="23"/>
          <w:lang w:eastAsia="en-AU"/>
        </w:rPr>
        <w:t>CESA to adopt a consistent evidence-based approach to high impact instruction supported by tools to further develop student agency. For example, Positive Behaviour Intervention Supports implemented across CESA schools</w:t>
      </w:r>
      <w:r w:rsidRPr="00E32031" w:rsidR="00361D32">
        <w:rPr>
          <w:rFonts w:ascii="Corbel" w:hAnsi="Corbel" w:eastAsia="Times New Roman" w:cs="Calibri"/>
          <w:color w:val="000000" w:themeColor="text1"/>
          <w:sz w:val="23"/>
          <w:szCs w:val="23"/>
          <w:lang w:eastAsia="en-AU"/>
        </w:rPr>
        <w:t>.</w:t>
      </w:r>
    </w:p>
    <w:p w:rsidRPr="00E32031" w:rsidR="00674742" w:rsidP="00A9447D" w:rsidRDefault="20D71167" w14:paraId="787A9324" w14:textId="42CB4B83">
      <w:pPr>
        <w:pStyle w:val="ListParagraph"/>
        <w:numPr>
          <w:ilvl w:val="2"/>
          <w:numId w:val="1"/>
        </w:numPr>
        <w:tabs>
          <w:tab w:val="left" w:pos="426"/>
        </w:tabs>
        <w:spacing w:after="240" w:line="260" w:lineRule="exact"/>
        <w:ind w:left="890" w:hanging="181"/>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The AISSA will continue to provide professional assistance to member schools in their support of students at risk of disengagement.</w:t>
      </w:r>
      <w:r w:rsidRPr="00E32031" w:rsidR="00334A6E">
        <w:rPr>
          <w:color w:val="002060"/>
        </w:rPr>
        <w:t xml:space="preserve"> </w:t>
      </w:r>
      <w:r w:rsidRPr="00E32031" w:rsidR="00334A6E">
        <w:rPr>
          <w:rFonts w:ascii="Corbel" w:hAnsi="Corbel" w:eastAsia="Times New Roman" w:cs="Calibri"/>
          <w:color w:val="000000" w:themeColor="text1"/>
          <w:sz w:val="23"/>
          <w:szCs w:val="23"/>
          <w:lang w:eastAsia="en-AU"/>
        </w:rPr>
        <w:t>For example, through the provision of policy resources and context-specific advice</w:t>
      </w:r>
      <w:r w:rsidRPr="00E32031" w:rsidR="00361D32">
        <w:rPr>
          <w:rFonts w:ascii="Corbel" w:hAnsi="Corbel" w:eastAsia="Times New Roman" w:cs="Calibri"/>
          <w:color w:val="000000" w:themeColor="text1"/>
          <w:sz w:val="23"/>
          <w:szCs w:val="23"/>
          <w:lang w:eastAsia="en-AU"/>
        </w:rPr>
        <w:t>.</w:t>
      </w:r>
    </w:p>
    <w:p w:rsidRPr="00E32031" w:rsidR="005846DE" w:rsidP="00A9447D" w:rsidRDefault="003133B0" w14:paraId="1D10E5E7" w14:textId="118AE5EE">
      <w:pPr>
        <w:pStyle w:val="ListParagraph"/>
        <w:numPr>
          <w:ilvl w:val="1"/>
          <w:numId w:val="1"/>
        </w:numPr>
        <w:tabs>
          <w:tab w:val="left" w:pos="153"/>
        </w:tabs>
        <w:spacing w:after="240" w:line="260" w:lineRule="exact"/>
        <w:ind w:left="510" w:hanging="357"/>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Undertaking the following additional effort</w:t>
      </w:r>
      <w:r w:rsidRPr="00E32031" w:rsidR="009D7203">
        <w:rPr>
          <w:rFonts w:ascii="Corbel" w:hAnsi="Corbel" w:eastAsia="Times New Roman" w:cs="Calibri"/>
          <w:color w:val="000000" w:themeColor="text1"/>
          <w:sz w:val="23"/>
          <w:szCs w:val="23"/>
          <w:lang w:eastAsia="en-AU"/>
        </w:rPr>
        <w:t>:</w:t>
      </w:r>
    </w:p>
    <w:p w:rsidRPr="00E32031" w:rsidR="00B7207C" w:rsidP="00E55027" w:rsidRDefault="00B7207C" w14:paraId="25C7932D" w14:textId="751BC22C">
      <w:pPr>
        <w:pStyle w:val="ListParagraph"/>
        <w:numPr>
          <w:ilvl w:val="2"/>
          <w:numId w:val="1"/>
        </w:numPr>
        <w:tabs>
          <w:tab w:val="left" w:pos="426"/>
        </w:tabs>
        <w:spacing w:after="240" w:line="260" w:lineRule="exact"/>
        <w:ind w:left="890" w:hanging="181"/>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Support</w:t>
      </w:r>
      <w:r w:rsidRPr="00E32031" w:rsidR="00916306">
        <w:rPr>
          <w:rFonts w:ascii="Corbel" w:hAnsi="Corbel" w:eastAsia="Times New Roman" w:cs="Calibri"/>
          <w:color w:val="000000" w:themeColor="text1"/>
          <w:sz w:val="23"/>
          <w:szCs w:val="23"/>
          <w:lang w:eastAsia="en-AU"/>
        </w:rPr>
        <w:t xml:space="preserve"> Aboriginal Community Controlled Organisations (ACCO) service delivery in </w:t>
      </w:r>
      <w:r w:rsidRPr="00E32031" w:rsidR="00F832E1">
        <w:rPr>
          <w:rFonts w:ascii="Corbel" w:hAnsi="Corbel" w:eastAsia="Times New Roman" w:cs="Calibri"/>
          <w:color w:val="000000" w:themeColor="text1"/>
          <w:sz w:val="23"/>
          <w:szCs w:val="23"/>
          <w:lang w:eastAsia="en-AU"/>
        </w:rPr>
        <w:t xml:space="preserve">government </w:t>
      </w:r>
      <w:r w:rsidRPr="00E32031" w:rsidR="00916306">
        <w:rPr>
          <w:rFonts w:ascii="Corbel" w:hAnsi="Corbel" w:eastAsia="Times New Roman" w:cs="Calibri"/>
          <w:color w:val="000000" w:themeColor="text1"/>
          <w:sz w:val="23"/>
          <w:szCs w:val="23"/>
          <w:lang w:eastAsia="en-AU"/>
        </w:rPr>
        <w:t xml:space="preserve">schools </w:t>
      </w:r>
      <w:r w:rsidRPr="00E32031" w:rsidR="00F05F38">
        <w:rPr>
          <w:rFonts w:ascii="Corbel" w:hAnsi="Corbel" w:eastAsia="Times New Roman" w:cs="Calibri"/>
          <w:color w:val="000000" w:themeColor="text1"/>
          <w:sz w:val="23"/>
          <w:szCs w:val="23"/>
          <w:lang w:eastAsia="en-AU"/>
        </w:rPr>
        <w:t>to</w:t>
      </w:r>
      <w:r w:rsidRPr="00E32031" w:rsidR="00916306">
        <w:rPr>
          <w:rFonts w:ascii="Corbel" w:hAnsi="Corbel" w:eastAsia="Times New Roman" w:cs="Calibri"/>
          <w:color w:val="000000" w:themeColor="text1"/>
          <w:sz w:val="23"/>
          <w:szCs w:val="23"/>
          <w:lang w:eastAsia="en-AU"/>
        </w:rPr>
        <w:t xml:space="preserve"> improve Aboriginal </w:t>
      </w:r>
      <w:r w:rsidRPr="00E32031" w:rsidR="008A03D2">
        <w:rPr>
          <w:rFonts w:ascii="Corbel" w:hAnsi="Corbel" w:eastAsia="Times New Roman" w:cs="Calibri"/>
          <w:color w:val="000000" w:themeColor="text1"/>
          <w:sz w:val="23"/>
          <w:szCs w:val="23"/>
          <w:lang w:eastAsia="en-AU"/>
        </w:rPr>
        <w:t xml:space="preserve">student engagement and educational </w:t>
      </w:r>
      <w:r w:rsidRPr="00E32031" w:rsidR="00916306">
        <w:rPr>
          <w:rFonts w:ascii="Corbel" w:hAnsi="Corbel" w:eastAsia="Times New Roman" w:cs="Calibri"/>
          <w:color w:val="000000" w:themeColor="text1"/>
          <w:sz w:val="23"/>
          <w:szCs w:val="23"/>
          <w:lang w:eastAsia="en-AU"/>
        </w:rPr>
        <w:t>outcomes, coordinated with existing department initiatives and whol</w:t>
      </w:r>
      <w:r w:rsidRPr="00E32031" w:rsidR="005846DE">
        <w:rPr>
          <w:rFonts w:ascii="Corbel" w:hAnsi="Corbel" w:eastAsia="Times New Roman" w:cs="Calibri"/>
          <w:color w:val="000000" w:themeColor="text1"/>
          <w:sz w:val="23"/>
          <w:szCs w:val="23"/>
          <w:lang w:eastAsia="en-AU"/>
        </w:rPr>
        <w:t>e</w:t>
      </w:r>
      <w:r w:rsidRPr="00E32031" w:rsidR="00916306">
        <w:rPr>
          <w:rFonts w:ascii="Corbel" w:hAnsi="Corbel" w:eastAsia="Times New Roman" w:cs="Calibri"/>
          <w:color w:val="000000" w:themeColor="text1"/>
          <w:sz w:val="23"/>
          <w:szCs w:val="23"/>
          <w:lang w:eastAsia="en-AU"/>
        </w:rPr>
        <w:t>-of-government efforts</w:t>
      </w:r>
      <w:r w:rsidRPr="00E32031">
        <w:rPr>
          <w:rFonts w:ascii="Corbel" w:hAnsi="Corbel" w:eastAsia="Times New Roman" w:cs="Calibri"/>
          <w:color w:val="000000" w:themeColor="text1"/>
          <w:sz w:val="23"/>
          <w:szCs w:val="23"/>
          <w:lang w:eastAsia="en-AU"/>
        </w:rPr>
        <w:t xml:space="preserve">, </w:t>
      </w:r>
      <w:proofErr w:type="spellStart"/>
      <w:r w:rsidRPr="00E32031">
        <w:rPr>
          <w:rFonts w:ascii="Corbel" w:hAnsi="Corbel" w:eastAsia="Times New Roman" w:cs="Calibri"/>
          <w:color w:val="000000" w:themeColor="text1"/>
          <w:sz w:val="23"/>
          <w:szCs w:val="23"/>
          <w:lang w:eastAsia="en-AU"/>
        </w:rPr>
        <w:t>through</w:t>
      </w:r>
      <w:proofErr w:type="spellEnd"/>
      <w:r w:rsidRPr="00E32031">
        <w:rPr>
          <w:rFonts w:ascii="Corbel" w:hAnsi="Corbel" w:eastAsia="Times New Roman" w:cs="Calibri"/>
          <w:color w:val="000000" w:themeColor="text1"/>
          <w:sz w:val="23"/>
          <w:szCs w:val="23"/>
          <w:lang w:eastAsia="en-AU"/>
        </w:rPr>
        <w:t>, for example:</w:t>
      </w:r>
    </w:p>
    <w:p w:rsidRPr="00E32031" w:rsidR="00B7207C" w:rsidP="00F20E72" w:rsidRDefault="00B7207C" w14:paraId="7E137F4D" w14:textId="60C04024">
      <w:pPr>
        <w:pStyle w:val="ListParagraph"/>
        <w:numPr>
          <w:ilvl w:val="3"/>
          <w:numId w:val="1"/>
        </w:numPr>
        <w:tabs>
          <w:tab w:val="left" w:pos="426"/>
        </w:tabs>
        <w:spacing w:after="240" w:line="260" w:lineRule="exact"/>
        <w:ind w:left="1560" w:hanging="426"/>
        <w:contextualSpacing w:val="0"/>
        <w:jc w:val="both"/>
        <w:rPr>
          <w:rFonts w:ascii="Corbel" w:hAnsi="Corbel" w:eastAsia="Times New Roman" w:cs="Calibri"/>
          <w:color w:val="000000" w:themeColor="text1"/>
          <w:sz w:val="23"/>
          <w:szCs w:val="23"/>
          <w:lang w:eastAsia="en-AU"/>
        </w:rPr>
      </w:pPr>
      <w:r w:rsidRPr="00E32031">
        <w:rPr>
          <w:rFonts w:ascii="Corbel" w:hAnsi="Corbel" w:eastAsia="Times New Roman" w:cs="Calibri"/>
          <w:color w:val="000000" w:themeColor="text1"/>
          <w:sz w:val="23"/>
          <w:szCs w:val="23"/>
          <w:lang w:eastAsia="en-AU"/>
        </w:rPr>
        <w:t>strengthened and reinvigorated learning of Aboriginal languages in schools</w:t>
      </w:r>
    </w:p>
    <w:p w:rsidRPr="00E32031" w:rsidR="00B7207C" w:rsidP="00F20E72" w:rsidRDefault="00B7207C" w14:paraId="18620F9B" w14:textId="54C281EB">
      <w:pPr>
        <w:pStyle w:val="ListParagraph"/>
        <w:numPr>
          <w:ilvl w:val="3"/>
          <w:numId w:val="1"/>
        </w:numPr>
        <w:tabs>
          <w:tab w:val="left" w:pos="426"/>
        </w:tabs>
        <w:spacing w:after="240" w:line="260" w:lineRule="exact"/>
        <w:ind w:left="1560" w:hanging="426"/>
        <w:contextualSpacing w:val="0"/>
        <w:jc w:val="both"/>
        <w:rPr>
          <w:rFonts w:ascii="Corbel" w:hAnsi="Corbel" w:eastAsia="Times New Roman" w:cs="Calibri"/>
          <w:color w:val="000000" w:themeColor="text1"/>
          <w:sz w:val="23"/>
          <w:szCs w:val="23"/>
          <w:lang w:eastAsia="en-AU"/>
        </w:rPr>
      </w:pPr>
      <w:r w:rsidRPr="00E32031">
        <w:rPr>
          <w:rFonts w:ascii="Corbel" w:hAnsi="Corbel" w:eastAsia="Times New Roman" w:cs="Calibri"/>
          <w:color w:val="000000" w:themeColor="text1"/>
          <w:sz w:val="23"/>
          <w:szCs w:val="23"/>
          <w:lang w:eastAsia="en-AU"/>
        </w:rPr>
        <w:t>support for students and their families to transition from school into the workforce or further education and training</w:t>
      </w:r>
      <w:r w:rsidRPr="00E32031" w:rsidR="008A03D2">
        <w:rPr>
          <w:rFonts w:ascii="Corbel" w:hAnsi="Corbel" w:eastAsia="Times New Roman" w:cs="Calibri"/>
          <w:color w:val="000000" w:themeColor="text1"/>
          <w:sz w:val="23"/>
          <w:szCs w:val="23"/>
          <w:lang w:eastAsia="en-AU"/>
        </w:rPr>
        <w:t>.</w:t>
      </w:r>
    </w:p>
    <w:p w:rsidRPr="00E32031" w:rsidR="003133B0" w:rsidP="00E55027" w:rsidRDefault="003133B0" w14:paraId="1630AF47" w14:textId="77777777">
      <w:pPr>
        <w:keepNext/>
        <w:keepLines/>
        <w:tabs>
          <w:tab w:val="left" w:pos="426"/>
        </w:tabs>
        <w:spacing w:after="240" w:line="260" w:lineRule="exact"/>
        <w:jc w:val="both"/>
        <w:rPr>
          <w:rFonts w:ascii="Corbel" w:hAnsi="Corbel" w:eastAsia="Times New Roman" w:cs="Calibri"/>
          <w:color w:val="000000"/>
          <w:sz w:val="23"/>
          <w:szCs w:val="23"/>
          <w:u w:val="single"/>
          <w:lang w:eastAsia="en-AU"/>
        </w:rPr>
      </w:pPr>
      <w:r w:rsidRPr="00E32031">
        <w:rPr>
          <w:rFonts w:ascii="Corbel" w:hAnsi="Corbel" w:eastAsia="Times New Roman" w:cs="Calibri"/>
          <w:color w:val="000000"/>
          <w:sz w:val="23"/>
          <w:szCs w:val="23"/>
          <w:u w:val="single"/>
          <w:lang w:eastAsia="en-AU"/>
        </w:rPr>
        <w:t xml:space="preserve">A strong and sustainable workforce </w:t>
      </w:r>
    </w:p>
    <w:p w:rsidRPr="00E32031" w:rsidR="003133B0" w:rsidP="00A9447D" w:rsidRDefault="003133B0" w14:paraId="64C10072" w14:textId="496E8806">
      <w:pPr>
        <w:pStyle w:val="ListParagraph"/>
        <w:keepNext/>
        <w:keepLines/>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Initiatives to develop, recognise, reward and/or deploy highly expert teachers, particularly in schools which need additional support, for example Highly Accomplished or Lead Teachers or equivalents.</w:t>
      </w:r>
      <w:r w:rsidRPr="00E32031" w:rsidR="00BD291C">
        <w:rPr>
          <w:rFonts w:ascii="Corbel" w:hAnsi="Corbel" w:eastAsia="Times New Roman" w:cs="Calibri"/>
          <w:color w:val="000000" w:themeColor="text1"/>
          <w:sz w:val="23"/>
          <w:szCs w:val="23"/>
          <w:lang w:eastAsia="en-AU"/>
        </w:rPr>
        <w:t xml:space="preserve"> The key features of this are as follows:</w:t>
      </w:r>
    </w:p>
    <w:p w:rsidRPr="00E32031" w:rsidR="003133B0" w:rsidP="00E55027" w:rsidRDefault="06871315" w14:paraId="5B3B0475" w14:textId="18A38845">
      <w:pPr>
        <w:pStyle w:val="ListParagraph"/>
        <w:numPr>
          <w:ilvl w:val="1"/>
          <w:numId w:val="1"/>
        </w:numPr>
        <w:tabs>
          <w:tab w:val="left" w:pos="153"/>
        </w:tabs>
        <w:spacing w:after="240" w:line="260" w:lineRule="exact"/>
        <w:ind w:left="510" w:hanging="357"/>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Continuing:</w:t>
      </w:r>
    </w:p>
    <w:p w:rsidRPr="00E32031" w:rsidR="00F600CE" w:rsidP="00A9447D" w:rsidRDefault="4BD30407" w14:paraId="45AB5018" w14:textId="0AD19646">
      <w:pPr>
        <w:pStyle w:val="ListParagraph"/>
        <w:numPr>
          <w:ilvl w:val="2"/>
          <w:numId w:val="1"/>
        </w:numPr>
        <w:tabs>
          <w:tab w:val="left" w:pos="426"/>
        </w:tabs>
        <w:spacing w:after="240" w:line="260" w:lineRule="exact"/>
        <w:ind w:left="890" w:hanging="181"/>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Support our best teachers in government schools to be recognised through national certification at the highly accomplished and lead career stages and create dedicated positions within the system so they can share their expertise with colleagues</w:t>
      </w:r>
      <w:r w:rsidRPr="00E32031" w:rsidR="00586FD5">
        <w:rPr>
          <w:rFonts w:ascii="Corbel" w:hAnsi="Corbel" w:eastAsia="Times New Roman" w:cs="Calibri"/>
          <w:color w:val="000000" w:themeColor="text1"/>
          <w:sz w:val="23"/>
          <w:szCs w:val="23"/>
          <w:lang w:eastAsia="en-AU"/>
        </w:rPr>
        <w:t>.</w:t>
      </w:r>
    </w:p>
    <w:p w:rsidRPr="00E32031" w:rsidR="007F563D" w:rsidP="00A9447D" w:rsidRDefault="00334A6E" w14:paraId="1605E809" w14:textId="269F3767">
      <w:pPr>
        <w:pStyle w:val="ListParagraph"/>
        <w:numPr>
          <w:ilvl w:val="2"/>
          <w:numId w:val="1"/>
        </w:numPr>
        <w:tabs>
          <w:tab w:val="left" w:pos="426"/>
        </w:tabs>
        <w:spacing w:after="240" w:line="260" w:lineRule="exact"/>
        <w:ind w:left="890" w:hanging="181"/>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 xml:space="preserve">The AISSA will continue to support initiatives that develop and recognise </w:t>
      </w:r>
      <w:proofErr w:type="gramStart"/>
      <w:r w:rsidRPr="00E32031">
        <w:rPr>
          <w:rFonts w:ascii="Corbel" w:hAnsi="Corbel" w:eastAsia="Times New Roman" w:cs="Calibri"/>
          <w:color w:val="000000" w:themeColor="text1"/>
          <w:sz w:val="23"/>
          <w:szCs w:val="23"/>
          <w:lang w:eastAsia="en-AU"/>
        </w:rPr>
        <w:t>Independent</w:t>
      </w:r>
      <w:proofErr w:type="gramEnd"/>
      <w:r w:rsidRPr="00E32031">
        <w:rPr>
          <w:rFonts w:ascii="Corbel" w:hAnsi="Corbel" w:eastAsia="Times New Roman" w:cs="Calibri"/>
          <w:color w:val="000000" w:themeColor="text1"/>
          <w:sz w:val="23"/>
          <w:szCs w:val="23"/>
          <w:lang w:eastAsia="en-AU"/>
        </w:rPr>
        <w:t xml:space="preserve"> school teacher expertise. For example, through the cross-sector approach to national certification of Highly Accomplished and Lead Teachers (HALT) and through working with the Government and Catholic school sectors on cross-sector teacher workforce initiatives</w:t>
      </w:r>
      <w:r w:rsidRPr="00E32031" w:rsidR="00586FD5">
        <w:rPr>
          <w:rFonts w:ascii="Corbel" w:hAnsi="Corbel" w:eastAsia="Times New Roman" w:cs="Calibri"/>
          <w:color w:val="000000" w:themeColor="text1"/>
          <w:sz w:val="23"/>
          <w:szCs w:val="23"/>
          <w:lang w:eastAsia="en-AU"/>
        </w:rPr>
        <w:t>.</w:t>
      </w:r>
    </w:p>
    <w:p w:rsidRPr="00E32031" w:rsidR="007F563D" w:rsidP="00E55027" w:rsidRDefault="00FA2D33" w14:paraId="6F71BB0B" w14:textId="67669AE5">
      <w:pPr>
        <w:pStyle w:val="ListParagraph"/>
        <w:numPr>
          <w:ilvl w:val="2"/>
          <w:numId w:val="1"/>
        </w:numPr>
        <w:tabs>
          <w:tab w:val="left" w:pos="426"/>
        </w:tabs>
        <w:spacing w:after="240" w:line="260" w:lineRule="exact"/>
        <w:ind w:left="890" w:hanging="181"/>
        <w:contextualSpacing w:val="0"/>
        <w:jc w:val="both"/>
        <w:rPr>
          <w:color w:val="000000"/>
          <w:lang w:eastAsia="en-AU"/>
        </w:rPr>
      </w:pPr>
      <w:r w:rsidRPr="00E32031">
        <w:rPr>
          <w:rFonts w:ascii="Corbel" w:hAnsi="Corbel" w:eastAsia="Times New Roman" w:cs="Calibri"/>
          <w:color w:val="000000" w:themeColor="text1"/>
          <w:sz w:val="23"/>
          <w:szCs w:val="23"/>
          <w:lang w:eastAsia="en-AU"/>
        </w:rPr>
        <w:t xml:space="preserve">The </w:t>
      </w:r>
      <w:r w:rsidRPr="00E32031" w:rsidR="00747B66">
        <w:rPr>
          <w:rFonts w:ascii="Corbel" w:hAnsi="Corbel" w:eastAsia="Times New Roman" w:cs="Calibri"/>
          <w:color w:val="000000" w:themeColor="text1"/>
          <w:sz w:val="23"/>
          <w:szCs w:val="23"/>
          <w:lang w:eastAsia="en-AU"/>
        </w:rPr>
        <w:t>CESA will support initiatives related to preservice teacher supply and workload reduction. For example, through collaborating and sharing information about Initial Teacher Education reform between sectors, including 2025 employment-based pathway trials</w:t>
      </w:r>
      <w:r w:rsidRPr="00E32031" w:rsidR="00586FD5">
        <w:rPr>
          <w:rFonts w:ascii="Corbel" w:hAnsi="Corbel" w:eastAsia="Times New Roman" w:cs="Calibri"/>
          <w:color w:val="000000" w:themeColor="text1"/>
          <w:sz w:val="23"/>
          <w:szCs w:val="23"/>
          <w:lang w:eastAsia="en-AU"/>
        </w:rPr>
        <w:t>.</w:t>
      </w:r>
    </w:p>
    <w:p w:rsidRPr="00E32031" w:rsidR="001F069F" w:rsidP="001F069F" w:rsidRDefault="001F069F" w14:paraId="62949F39" w14:textId="0352A43F">
      <w:pPr>
        <w:pStyle w:val="ListParagraph"/>
        <w:numPr>
          <w:ilvl w:val="1"/>
          <w:numId w:val="1"/>
        </w:numPr>
        <w:tabs>
          <w:tab w:val="left" w:pos="426"/>
        </w:tabs>
        <w:spacing w:after="240" w:line="260" w:lineRule="exact"/>
        <w:contextualSpacing w:val="0"/>
        <w:jc w:val="both"/>
        <w:rPr>
          <w:color w:val="000000"/>
          <w:lang w:eastAsia="en-AU"/>
        </w:rPr>
      </w:pPr>
      <w:r w:rsidRPr="00E32031">
        <w:rPr>
          <w:rFonts w:ascii="Corbel" w:hAnsi="Corbel" w:eastAsia="Times New Roman" w:cs="Calibri"/>
          <w:color w:val="000000" w:themeColor="text1"/>
          <w:sz w:val="23"/>
          <w:szCs w:val="23"/>
          <w:lang w:eastAsia="en-AU"/>
        </w:rPr>
        <w:lastRenderedPageBreak/>
        <w:t>Undertak</w:t>
      </w:r>
      <w:r w:rsidRPr="00E32031" w:rsidR="009D7203">
        <w:rPr>
          <w:rFonts w:ascii="Corbel" w:hAnsi="Corbel" w:eastAsia="Times New Roman" w:cs="Calibri"/>
          <w:color w:val="000000" w:themeColor="text1"/>
          <w:sz w:val="23"/>
          <w:szCs w:val="23"/>
          <w:lang w:eastAsia="en-AU"/>
        </w:rPr>
        <w:t>ing</w:t>
      </w:r>
      <w:r w:rsidRPr="00E32031">
        <w:rPr>
          <w:rFonts w:ascii="Corbel" w:hAnsi="Corbel" w:eastAsia="Times New Roman" w:cs="Calibri"/>
          <w:color w:val="000000" w:themeColor="text1"/>
          <w:sz w:val="23"/>
          <w:szCs w:val="23"/>
          <w:lang w:eastAsia="en-AU"/>
        </w:rPr>
        <w:t xml:space="preserve"> the following additional effort</w:t>
      </w:r>
      <w:r w:rsidRPr="00E32031" w:rsidR="009D7203">
        <w:rPr>
          <w:rFonts w:ascii="Corbel" w:hAnsi="Corbel" w:eastAsia="Times New Roman" w:cs="Calibri"/>
          <w:color w:val="000000" w:themeColor="text1"/>
          <w:sz w:val="23"/>
          <w:szCs w:val="23"/>
          <w:lang w:eastAsia="en-AU"/>
        </w:rPr>
        <w:t>:</w:t>
      </w:r>
      <w:r w:rsidRPr="00E32031">
        <w:rPr>
          <w:rFonts w:ascii="Corbel" w:hAnsi="Corbel" w:eastAsia="Times New Roman" w:cs="Calibri"/>
          <w:color w:val="000000" w:themeColor="text1"/>
          <w:sz w:val="23"/>
          <w:szCs w:val="23"/>
          <w:lang w:eastAsia="en-AU"/>
        </w:rPr>
        <w:t xml:space="preserve"> </w:t>
      </w:r>
    </w:p>
    <w:p w:rsidRPr="00E32031" w:rsidR="008A03D2" w:rsidP="00F9570F" w:rsidRDefault="008A03D2" w14:paraId="01840B13" w14:textId="1EAEB0D5">
      <w:pPr>
        <w:pStyle w:val="ListParagraph"/>
        <w:numPr>
          <w:ilvl w:val="2"/>
          <w:numId w:val="1"/>
        </w:numPr>
        <w:tabs>
          <w:tab w:val="left" w:pos="426"/>
        </w:tabs>
        <w:spacing w:after="240" w:line="260" w:lineRule="exact"/>
        <w:ind w:left="890" w:hanging="181"/>
        <w:contextualSpacing w:val="0"/>
        <w:jc w:val="both"/>
        <w:rPr>
          <w:rFonts w:ascii="Corbel" w:hAnsi="Corbel" w:eastAsia="Times New Roman" w:cs="Calibri"/>
          <w:color w:val="000000" w:themeColor="text1"/>
          <w:sz w:val="23"/>
          <w:szCs w:val="23"/>
          <w:lang w:eastAsia="en-AU"/>
        </w:rPr>
      </w:pPr>
      <w:r w:rsidRPr="00E32031">
        <w:rPr>
          <w:rFonts w:ascii="Corbel" w:hAnsi="Corbel" w:eastAsia="Times New Roman" w:cs="Calibri"/>
          <w:color w:val="000000" w:themeColor="text1"/>
          <w:sz w:val="23"/>
          <w:szCs w:val="23"/>
          <w:lang w:eastAsia="en-AU"/>
        </w:rPr>
        <w:t>Reimagining workforce supply pipelines to attract and retain a strong and diverse workforce</w:t>
      </w:r>
      <w:r w:rsidRPr="00E32031" w:rsidR="00FA2D33">
        <w:rPr>
          <w:rFonts w:ascii="Corbel" w:hAnsi="Corbel" w:eastAsia="Times New Roman" w:cs="Calibri"/>
          <w:color w:val="000000" w:themeColor="text1"/>
          <w:sz w:val="23"/>
          <w:szCs w:val="23"/>
          <w:lang w:eastAsia="en-AU"/>
        </w:rPr>
        <w:t xml:space="preserve"> in public </w:t>
      </w:r>
      <w:r w:rsidRPr="00E32031" w:rsidR="00F824E9">
        <w:rPr>
          <w:rFonts w:ascii="Corbel" w:hAnsi="Corbel" w:eastAsia="Times New Roman" w:cs="Calibri"/>
          <w:color w:val="000000" w:themeColor="text1"/>
          <w:sz w:val="23"/>
          <w:szCs w:val="23"/>
          <w:lang w:eastAsia="en-AU"/>
        </w:rPr>
        <w:t>schools</w:t>
      </w:r>
      <w:r w:rsidRPr="00E32031" w:rsidR="00FA2D33">
        <w:rPr>
          <w:rFonts w:ascii="Corbel" w:hAnsi="Corbel" w:eastAsia="Times New Roman" w:cs="Calibri"/>
          <w:color w:val="000000" w:themeColor="text1"/>
          <w:sz w:val="23"/>
          <w:szCs w:val="23"/>
          <w:lang w:eastAsia="en-AU"/>
        </w:rPr>
        <w:t>, especially for hard to staff schools</w:t>
      </w:r>
      <w:r w:rsidRPr="00E32031" w:rsidR="00586FD5">
        <w:rPr>
          <w:rFonts w:ascii="Corbel" w:hAnsi="Corbel" w:eastAsia="Times New Roman" w:cs="Calibri"/>
          <w:color w:val="000000" w:themeColor="text1"/>
          <w:sz w:val="23"/>
          <w:szCs w:val="23"/>
          <w:lang w:eastAsia="en-AU"/>
        </w:rPr>
        <w:t>.</w:t>
      </w:r>
    </w:p>
    <w:p w:rsidRPr="00E32031" w:rsidR="001F069F" w:rsidP="00932432" w:rsidRDefault="00FA2D33" w14:paraId="65EC138B" w14:textId="1F41E1B3">
      <w:pPr>
        <w:pStyle w:val="ListParagraph"/>
        <w:numPr>
          <w:ilvl w:val="2"/>
          <w:numId w:val="1"/>
        </w:numPr>
        <w:tabs>
          <w:tab w:val="left" w:pos="426"/>
        </w:tabs>
        <w:spacing w:after="240" w:line="260" w:lineRule="exact"/>
        <w:ind w:left="890" w:hanging="181"/>
        <w:contextualSpacing w:val="0"/>
        <w:jc w:val="both"/>
        <w:rPr>
          <w:rFonts w:ascii="Corbel" w:hAnsi="Corbel" w:eastAsia="Times New Roman" w:cs="Calibri"/>
          <w:color w:val="000000" w:themeColor="text1"/>
          <w:sz w:val="23"/>
          <w:szCs w:val="23"/>
          <w:lang w:eastAsia="en-AU"/>
        </w:rPr>
      </w:pPr>
      <w:r w:rsidRPr="00E32031">
        <w:rPr>
          <w:rFonts w:ascii="Corbel" w:hAnsi="Corbel" w:eastAsia="Times New Roman" w:cs="Calibri"/>
          <w:color w:val="000000" w:themeColor="text1"/>
          <w:sz w:val="23"/>
          <w:szCs w:val="23"/>
          <w:lang w:eastAsia="en-AU"/>
        </w:rPr>
        <w:t>Delivering initiatives aimed at improving the attraction and retention of principals, leaders, teachers and/or support staff in hard to staff public schools.</w:t>
      </w:r>
      <w:r w:rsidRPr="00E32031" w:rsidR="00EA3175">
        <w:rPr>
          <w:rFonts w:ascii="Corbel" w:hAnsi="Corbel" w:eastAsia="Times New Roman" w:cs="Calibri"/>
          <w:color w:val="000000" w:themeColor="text1"/>
          <w:sz w:val="23"/>
          <w:szCs w:val="23"/>
          <w:lang w:eastAsia="en-AU"/>
        </w:rPr>
        <w:t xml:space="preserve"> </w:t>
      </w:r>
    </w:p>
    <w:p w:rsidRPr="00E32031" w:rsidR="003133B0" w:rsidP="00E55027" w:rsidRDefault="003133B0" w14:paraId="4622F631" w14:textId="10C747BB">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Access to high quality and evidence-based professional learning for teachers and school leaders and the provision of quality-assured curriculum resources that have been developed in partnership with the teaching profession.</w:t>
      </w:r>
      <w:r w:rsidRPr="00E32031" w:rsidR="00BD291C">
        <w:rPr>
          <w:rFonts w:ascii="Corbel" w:hAnsi="Corbel" w:eastAsia="Times New Roman" w:cs="Calibri"/>
          <w:color w:val="000000"/>
          <w:sz w:val="23"/>
          <w:szCs w:val="23"/>
          <w:lang w:eastAsia="en-AU"/>
        </w:rPr>
        <w:t xml:space="preserve"> The key features of this are as follows:</w:t>
      </w:r>
    </w:p>
    <w:p w:rsidRPr="00E32031" w:rsidR="003133B0" w:rsidP="00E55027" w:rsidRDefault="003133B0" w14:paraId="464B9F00" w14:textId="2EC2A170">
      <w:pPr>
        <w:pStyle w:val="ListParagraph"/>
        <w:numPr>
          <w:ilvl w:val="1"/>
          <w:numId w:val="1"/>
        </w:numPr>
        <w:tabs>
          <w:tab w:val="left" w:pos="153"/>
        </w:tabs>
        <w:spacing w:after="240" w:line="260" w:lineRule="exact"/>
        <w:ind w:left="454" w:hanging="301"/>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Continuing:</w:t>
      </w:r>
    </w:p>
    <w:p w:rsidRPr="00E32031" w:rsidR="005846DE" w:rsidP="00A9447D" w:rsidRDefault="005846DE" w14:paraId="480E711E" w14:textId="1306B425">
      <w:pPr>
        <w:pStyle w:val="ListParagraph"/>
        <w:numPr>
          <w:ilvl w:val="2"/>
          <w:numId w:val="1"/>
        </w:numPr>
        <w:tabs>
          <w:tab w:val="left" w:pos="426"/>
        </w:tabs>
        <w:spacing w:after="240" w:line="260" w:lineRule="exact"/>
        <w:ind w:left="890" w:hanging="181"/>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 xml:space="preserve">Provide </w:t>
      </w:r>
      <w:r w:rsidRPr="00E32031" w:rsidR="00FA2D33">
        <w:rPr>
          <w:rFonts w:ascii="Corbel" w:hAnsi="Corbel" w:eastAsia="Times New Roman" w:cs="Calibri"/>
          <w:color w:val="000000" w:themeColor="text1"/>
          <w:sz w:val="23"/>
          <w:szCs w:val="23"/>
          <w:lang w:eastAsia="en-AU"/>
        </w:rPr>
        <w:t xml:space="preserve">quality </w:t>
      </w:r>
      <w:r w:rsidRPr="00E32031">
        <w:rPr>
          <w:rFonts w:ascii="Corbel" w:hAnsi="Corbel" w:eastAsia="Times New Roman" w:cs="Calibri"/>
          <w:color w:val="000000" w:themeColor="text1"/>
          <w:sz w:val="23"/>
          <w:szCs w:val="23"/>
          <w:lang w:eastAsia="en-AU"/>
        </w:rPr>
        <w:t xml:space="preserve">curriculum resources for government </w:t>
      </w:r>
      <w:proofErr w:type="gramStart"/>
      <w:r w:rsidRPr="00E32031">
        <w:rPr>
          <w:rFonts w:ascii="Corbel" w:hAnsi="Corbel" w:eastAsia="Times New Roman" w:cs="Calibri"/>
          <w:color w:val="000000" w:themeColor="text1"/>
          <w:sz w:val="23"/>
          <w:szCs w:val="23"/>
          <w:lang w:eastAsia="en-AU"/>
        </w:rPr>
        <w:t>school teachers</w:t>
      </w:r>
      <w:proofErr w:type="gramEnd"/>
      <w:r w:rsidRPr="00E32031">
        <w:rPr>
          <w:rFonts w:ascii="Corbel" w:hAnsi="Corbel" w:eastAsia="Times New Roman" w:cs="Calibri"/>
          <w:color w:val="000000" w:themeColor="text1"/>
          <w:sz w:val="23"/>
          <w:szCs w:val="23"/>
          <w:lang w:eastAsia="en-AU"/>
        </w:rPr>
        <w:t xml:space="preserve"> and schools</w:t>
      </w:r>
      <w:r w:rsidRPr="00E32031" w:rsidR="00586FD5">
        <w:rPr>
          <w:rFonts w:ascii="Corbel" w:hAnsi="Corbel" w:eastAsia="Times New Roman" w:cs="Calibri"/>
          <w:color w:val="000000" w:themeColor="text1"/>
          <w:sz w:val="23"/>
          <w:szCs w:val="23"/>
          <w:lang w:eastAsia="en-AU"/>
        </w:rPr>
        <w:t>.</w:t>
      </w:r>
    </w:p>
    <w:p w:rsidRPr="00E32031" w:rsidR="003B5421" w:rsidP="00E55027" w:rsidRDefault="4BD30407" w14:paraId="697B35D4" w14:textId="0339B86D">
      <w:pPr>
        <w:pStyle w:val="ListParagraph"/>
        <w:numPr>
          <w:ilvl w:val="2"/>
          <w:numId w:val="1"/>
        </w:numPr>
        <w:tabs>
          <w:tab w:val="left" w:pos="426"/>
        </w:tabs>
        <w:spacing w:after="240" w:line="260" w:lineRule="exact"/>
        <w:ind w:left="890" w:hanging="181"/>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 xml:space="preserve">Strengthen civics and citizenship education in South Australian </w:t>
      </w:r>
      <w:r w:rsidRPr="00E32031" w:rsidR="00FA2D33">
        <w:rPr>
          <w:rFonts w:ascii="Corbel" w:hAnsi="Corbel" w:eastAsia="Times New Roman" w:cs="Calibri"/>
          <w:color w:val="000000" w:themeColor="text1"/>
          <w:sz w:val="23"/>
          <w:szCs w:val="23"/>
          <w:lang w:eastAsia="en-AU"/>
        </w:rPr>
        <w:t xml:space="preserve">public </w:t>
      </w:r>
      <w:r w:rsidRPr="00E32031">
        <w:rPr>
          <w:rFonts w:ascii="Corbel" w:hAnsi="Corbel" w:eastAsia="Times New Roman" w:cs="Calibri"/>
          <w:color w:val="000000" w:themeColor="text1"/>
          <w:sz w:val="23"/>
          <w:szCs w:val="23"/>
          <w:lang w:eastAsia="en-AU"/>
        </w:rPr>
        <w:t xml:space="preserve">schools through educational reforms to support teacher </w:t>
      </w:r>
      <w:r w:rsidRPr="00E32031" w:rsidR="12E4AE4E">
        <w:rPr>
          <w:rFonts w:ascii="Corbel" w:hAnsi="Corbel" w:eastAsia="Times New Roman" w:cs="Calibri"/>
          <w:color w:val="000000" w:themeColor="text1"/>
          <w:sz w:val="23"/>
          <w:szCs w:val="23"/>
          <w:lang w:eastAsia="en-AU"/>
        </w:rPr>
        <w:t>specialisation and</w:t>
      </w:r>
      <w:r w:rsidRPr="00E32031">
        <w:rPr>
          <w:rFonts w:ascii="Corbel" w:hAnsi="Corbel" w:eastAsia="Times New Roman" w:cs="Calibri"/>
          <w:color w:val="000000" w:themeColor="text1"/>
          <w:sz w:val="23"/>
          <w:szCs w:val="23"/>
          <w:lang w:eastAsia="en-AU"/>
        </w:rPr>
        <w:t xml:space="preserve"> engage students in the concepts of democracy through civics and citizenship education and immersive experiences</w:t>
      </w:r>
      <w:r w:rsidRPr="00E32031" w:rsidR="00586FD5">
        <w:rPr>
          <w:rFonts w:ascii="Corbel" w:hAnsi="Corbel" w:eastAsia="Times New Roman" w:cs="Calibri"/>
          <w:color w:val="000000" w:themeColor="text1"/>
          <w:sz w:val="23"/>
          <w:szCs w:val="23"/>
          <w:lang w:eastAsia="en-AU"/>
        </w:rPr>
        <w:t>.</w:t>
      </w:r>
    </w:p>
    <w:p w:rsidRPr="00E32031" w:rsidR="00E869C7" w:rsidP="00E55027" w:rsidRDefault="00FA2D33" w14:paraId="3E17CBD5" w14:textId="33DCDA7E">
      <w:pPr>
        <w:pStyle w:val="ListParagraph"/>
        <w:numPr>
          <w:ilvl w:val="2"/>
          <w:numId w:val="1"/>
        </w:numPr>
        <w:tabs>
          <w:tab w:val="left" w:pos="426"/>
        </w:tabs>
        <w:spacing w:after="240" w:line="260" w:lineRule="exact"/>
        <w:ind w:left="890" w:hanging="181"/>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 xml:space="preserve">The </w:t>
      </w:r>
      <w:r w:rsidRPr="00E32031" w:rsidR="00747B66">
        <w:rPr>
          <w:rFonts w:ascii="Corbel" w:hAnsi="Corbel" w:eastAsia="Times New Roman" w:cs="Calibri"/>
          <w:color w:val="000000" w:themeColor="text1"/>
          <w:sz w:val="23"/>
          <w:szCs w:val="23"/>
          <w:lang w:eastAsia="en-AU"/>
        </w:rPr>
        <w:t>CESA to continue to establish a pool of expert teachers to collaborate in the development of and quality assurance of curriculum resources</w:t>
      </w:r>
      <w:r w:rsidRPr="00E32031" w:rsidR="00586FD5">
        <w:rPr>
          <w:rFonts w:ascii="Corbel" w:hAnsi="Corbel" w:eastAsia="Times New Roman" w:cs="Calibri"/>
          <w:color w:val="000000" w:themeColor="text1"/>
          <w:sz w:val="23"/>
          <w:szCs w:val="23"/>
          <w:lang w:eastAsia="en-AU"/>
        </w:rPr>
        <w:t>.</w:t>
      </w:r>
    </w:p>
    <w:p w:rsidRPr="00E32031" w:rsidR="00A83310" w:rsidP="00E55027" w:rsidRDefault="00FA2D33" w14:paraId="2AB97DEB" w14:textId="5769250A">
      <w:pPr>
        <w:pStyle w:val="ListParagraph"/>
        <w:numPr>
          <w:ilvl w:val="2"/>
          <w:numId w:val="1"/>
        </w:numPr>
        <w:tabs>
          <w:tab w:val="left" w:pos="426"/>
        </w:tabs>
        <w:spacing w:after="240" w:line="260" w:lineRule="exact"/>
        <w:ind w:left="890" w:hanging="181"/>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 xml:space="preserve">The </w:t>
      </w:r>
      <w:r w:rsidRPr="00E32031" w:rsidR="00747B66">
        <w:rPr>
          <w:rFonts w:ascii="Corbel" w:hAnsi="Corbel" w:eastAsia="Times New Roman" w:cs="Calibri"/>
          <w:color w:val="000000" w:themeColor="text1"/>
          <w:sz w:val="23"/>
          <w:szCs w:val="23"/>
          <w:lang w:eastAsia="en-AU"/>
        </w:rPr>
        <w:t xml:space="preserve">CESA to continue provision of online, on-demand professional learning resources that are evidence-based and high quality in a range of areas including: Literacy; Numeracy; Gifted Education; Explicit Instruction; </w:t>
      </w:r>
      <w:r w:rsidRPr="00E32031" w:rsidR="00193CC6">
        <w:rPr>
          <w:rFonts w:ascii="Corbel" w:hAnsi="Corbel" w:eastAsia="Times New Roman" w:cs="Calibri"/>
          <w:color w:val="000000" w:themeColor="text1"/>
          <w:sz w:val="23"/>
          <w:szCs w:val="23"/>
          <w:lang w:eastAsia="en-AU"/>
        </w:rPr>
        <w:t>English as an Additional Language or Dialect (</w:t>
      </w:r>
      <w:r w:rsidRPr="00E32031" w:rsidR="00747B66">
        <w:rPr>
          <w:rFonts w:ascii="Corbel" w:hAnsi="Corbel" w:eastAsia="Times New Roman" w:cs="Calibri"/>
          <w:color w:val="000000" w:themeColor="text1"/>
          <w:sz w:val="23"/>
          <w:szCs w:val="23"/>
          <w:lang w:eastAsia="en-AU"/>
        </w:rPr>
        <w:t>EALD</w:t>
      </w:r>
      <w:r w:rsidRPr="00E32031" w:rsidR="00193CC6">
        <w:rPr>
          <w:rFonts w:ascii="Corbel" w:hAnsi="Corbel" w:eastAsia="Times New Roman" w:cs="Calibri"/>
          <w:color w:val="000000" w:themeColor="text1"/>
          <w:sz w:val="23"/>
          <w:szCs w:val="23"/>
          <w:lang w:eastAsia="en-AU"/>
        </w:rPr>
        <w:t>)</w:t>
      </w:r>
      <w:r w:rsidRPr="00E32031" w:rsidR="00747B66">
        <w:rPr>
          <w:rFonts w:ascii="Corbel" w:hAnsi="Corbel" w:eastAsia="Times New Roman" w:cs="Calibri"/>
          <w:color w:val="000000" w:themeColor="text1"/>
          <w:sz w:val="23"/>
          <w:szCs w:val="23"/>
          <w:lang w:eastAsia="en-AU"/>
        </w:rPr>
        <w:t>; Technologies.</w:t>
      </w:r>
      <w:r w:rsidRPr="00E32031" w:rsidR="00E82990">
        <w:rPr>
          <w:rFonts w:ascii="Corbel" w:hAnsi="Corbel" w:eastAsia="Times New Roman" w:cs="Calibri"/>
          <w:color w:val="000000" w:themeColor="text1"/>
          <w:sz w:val="23"/>
          <w:szCs w:val="23"/>
          <w:lang w:eastAsia="en-AU"/>
        </w:rPr>
        <w:t xml:space="preserve"> </w:t>
      </w:r>
    </w:p>
    <w:p w:rsidRPr="00E32031" w:rsidR="00E869C7" w:rsidP="00E55027" w:rsidRDefault="00A83310" w14:paraId="7AAC09FA" w14:textId="6DA992C8">
      <w:pPr>
        <w:pStyle w:val="ListParagraph"/>
        <w:numPr>
          <w:ilvl w:val="2"/>
          <w:numId w:val="1"/>
        </w:numPr>
        <w:tabs>
          <w:tab w:val="left" w:pos="426"/>
        </w:tabs>
        <w:spacing w:after="240" w:line="260" w:lineRule="exact"/>
        <w:ind w:left="890" w:hanging="181"/>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The AISSA will continue to provide high quality and evidence</w:t>
      </w:r>
      <w:r w:rsidRPr="00E32031" w:rsidR="007524D2">
        <w:rPr>
          <w:rFonts w:ascii="Corbel" w:hAnsi="Corbel" w:eastAsia="Times New Roman" w:cs="Calibri"/>
          <w:color w:val="000000"/>
          <w:sz w:val="23"/>
          <w:szCs w:val="23"/>
          <w:lang w:eastAsia="en-AU"/>
        </w:rPr>
        <w:t>-</w:t>
      </w:r>
      <w:r w:rsidRPr="00E32031">
        <w:rPr>
          <w:rFonts w:ascii="Corbel" w:hAnsi="Corbel" w:eastAsia="Times New Roman" w:cs="Calibri"/>
          <w:color w:val="000000"/>
          <w:sz w:val="23"/>
          <w:szCs w:val="23"/>
          <w:lang w:eastAsia="en-AU"/>
        </w:rPr>
        <w:t>based professional learning for teachers and school leaders, and where developed, access to quality</w:t>
      </w:r>
      <w:r w:rsidRPr="00E32031" w:rsidR="003B0471">
        <w:rPr>
          <w:rFonts w:ascii="Corbel" w:hAnsi="Corbel" w:eastAsia="Times New Roman" w:cs="Calibri"/>
          <w:color w:val="000000"/>
          <w:sz w:val="23"/>
          <w:szCs w:val="23"/>
          <w:lang w:eastAsia="en-AU"/>
        </w:rPr>
        <w:noBreakHyphen/>
      </w:r>
      <w:r w:rsidRPr="00E32031">
        <w:rPr>
          <w:rFonts w:ascii="Corbel" w:hAnsi="Corbel" w:eastAsia="Times New Roman" w:cs="Calibri"/>
          <w:color w:val="000000"/>
          <w:sz w:val="23"/>
          <w:szCs w:val="23"/>
          <w:lang w:eastAsia="en-AU"/>
        </w:rPr>
        <w:t>assured curriculum resources.</w:t>
      </w:r>
    </w:p>
    <w:p w:rsidRPr="00E32031" w:rsidR="00FA2D33" w:rsidP="00FA2D33" w:rsidRDefault="00FA2D33" w14:paraId="7A35B6B5" w14:textId="60A9FAB5">
      <w:pPr>
        <w:pStyle w:val="ListParagraph"/>
        <w:numPr>
          <w:ilvl w:val="1"/>
          <w:numId w:val="1"/>
        </w:numPr>
        <w:tabs>
          <w:tab w:val="left" w:pos="426"/>
        </w:tabs>
        <w:spacing w:after="240" w:line="260" w:lineRule="exact"/>
        <w:contextualSpacing w:val="0"/>
        <w:jc w:val="both"/>
        <w:rPr>
          <w:color w:val="000000"/>
          <w:lang w:eastAsia="en-AU"/>
        </w:rPr>
      </w:pPr>
      <w:r w:rsidRPr="00E32031">
        <w:rPr>
          <w:rFonts w:ascii="Corbel" w:hAnsi="Corbel" w:eastAsia="Times New Roman" w:cs="Calibri"/>
          <w:color w:val="000000" w:themeColor="text1"/>
          <w:sz w:val="23"/>
          <w:szCs w:val="23"/>
          <w:lang w:eastAsia="en-AU"/>
        </w:rPr>
        <w:t>Undertak</w:t>
      </w:r>
      <w:r w:rsidRPr="00E32031" w:rsidR="009D7203">
        <w:rPr>
          <w:rFonts w:ascii="Corbel" w:hAnsi="Corbel" w:eastAsia="Times New Roman" w:cs="Calibri"/>
          <w:color w:val="000000" w:themeColor="text1"/>
          <w:sz w:val="23"/>
          <w:szCs w:val="23"/>
          <w:lang w:eastAsia="en-AU"/>
        </w:rPr>
        <w:t>ing</w:t>
      </w:r>
      <w:r w:rsidRPr="00E32031">
        <w:rPr>
          <w:rFonts w:ascii="Corbel" w:hAnsi="Corbel" w:eastAsia="Times New Roman" w:cs="Calibri"/>
          <w:color w:val="000000" w:themeColor="text1"/>
          <w:sz w:val="23"/>
          <w:szCs w:val="23"/>
          <w:lang w:eastAsia="en-AU"/>
        </w:rPr>
        <w:t xml:space="preserve"> the following additional effort: </w:t>
      </w:r>
    </w:p>
    <w:p w:rsidRPr="00E32031" w:rsidR="00FA2D33" w:rsidP="00FA2D33" w:rsidRDefault="00FA2D33" w14:paraId="71AC6623" w14:textId="6E80F140">
      <w:pPr>
        <w:pStyle w:val="ListParagraph"/>
        <w:numPr>
          <w:ilvl w:val="2"/>
          <w:numId w:val="1"/>
        </w:numPr>
        <w:tabs>
          <w:tab w:val="left" w:pos="426"/>
        </w:tabs>
        <w:spacing w:after="240" w:line="260" w:lineRule="exact"/>
        <w:ind w:left="890" w:hanging="181"/>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 xml:space="preserve">Develop essential public school workforce capability, knowledge and skills </w:t>
      </w:r>
      <w:r w:rsidRPr="00E32031" w:rsidR="00932432">
        <w:rPr>
          <w:rFonts w:ascii="Corbel" w:hAnsi="Corbel" w:eastAsia="Times New Roman" w:cs="Calibri"/>
          <w:color w:val="000000"/>
          <w:sz w:val="23"/>
          <w:szCs w:val="23"/>
          <w:lang w:eastAsia="en-AU"/>
        </w:rPr>
        <w:t xml:space="preserve">through professional learning and resources </w:t>
      </w:r>
      <w:r w:rsidRPr="00E32031">
        <w:rPr>
          <w:rFonts w:ascii="Corbel" w:hAnsi="Corbel" w:eastAsia="Times New Roman" w:cs="Calibri"/>
          <w:color w:val="000000"/>
          <w:sz w:val="23"/>
          <w:szCs w:val="23"/>
          <w:lang w:eastAsia="en-AU"/>
        </w:rPr>
        <w:t xml:space="preserve">to support innovation in the use of, and engagement with, emerging technologies. </w:t>
      </w:r>
    </w:p>
    <w:p w:rsidRPr="00E32031" w:rsidR="003133B0" w:rsidP="00E55027" w:rsidRDefault="00A83310" w14:paraId="601C064E" w14:textId="6DD16A66">
      <w:pPr>
        <w:pStyle w:val="ListParagraph"/>
        <w:numPr>
          <w:ilvl w:val="0"/>
          <w:numId w:val="1"/>
        </w:numPr>
        <w:tabs>
          <w:tab w:val="left" w:pos="426"/>
        </w:tabs>
        <w:spacing w:after="240" w:line="260" w:lineRule="exact"/>
        <w:ind w:left="425" w:hanging="425"/>
        <w:contextualSpacing w:val="0"/>
        <w:jc w:val="both"/>
        <w:rPr>
          <w:color w:val="000000"/>
          <w:lang w:eastAsia="en-AU"/>
        </w:rPr>
      </w:pPr>
      <w:r w:rsidRPr="00E32031">
        <w:rPr>
          <w:rFonts w:ascii="Corbel" w:hAnsi="Corbel" w:eastAsia="Times New Roman" w:cs="Calibri"/>
          <w:color w:val="000000"/>
          <w:sz w:val="23"/>
          <w:szCs w:val="23"/>
          <w:lang w:eastAsia="en-AU"/>
        </w:rPr>
        <w:t>I</w:t>
      </w:r>
      <w:r w:rsidRPr="00E32031" w:rsidR="003133B0">
        <w:rPr>
          <w:rFonts w:ascii="Corbel" w:hAnsi="Corbel" w:eastAsia="Times New Roman" w:cs="Calibri"/>
          <w:color w:val="000000"/>
          <w:sz w:val="23"/>
          <w:szCs w:val="23"/>
          <w:lang w:eastAsia="en-AU"/>
        </w:rPr>
        <w:t xml:space="preserve">nitiatives to strengthen teacher and school leader wellbeing, for example actions to </w:t>
      </w:r>
      <w:r w:rsidRPr="00E32031" w:rsidR="00E152F9">
        <w:rPr>
          <w:rFonts w:ascii="Corbel" w:hAnsi="Corbel" w:eastAsia="Times New Roman" w:cs="Calibri"/>
          <w:color w:val="000000"/>
          <w:sz w:val="23"/>
          <w:szCs w:val="23"/>
          <w:lang w:eastAsia="en-AU"/>
        </w:rPr>
        <w:t xml:space="preserve">support </w:t>
      </w:r>
      <w:r w:rsidRPr="00E32031" w:rsidR="003133B0">
        <w:rPr>
          <w:rFonts w:ascii="Corbel" w:hAnsi="Corbel" w:eastAsia="Times New Roman" w:cs="Calibri"/>
          <w:color w:val="000000"/>
          <w:sz w:val="23"/>
          <w:szCs w:val="23"/>
          <w:lang w:eastAsia="en-AU"/>
        </w:rPr>
        <w:t>safe and respectful schools, strengthen Aboriginal and Torres Strait Islander cultural safety, and reduce teacher and school leader workload.</w:t>
      </w:r>
      <w:r w:rsidRPr="00E32031" w:rsidR="00964993">
        <w:rPr>
          <w:rFonts w:ascii="Corbel" w:hAnsi="Corbel" w:eastAsia="Times New Roman" w:cs="Calibri"/>
          <w:color w:val="000000"/>
          <w:sz w:val="23"/>
          <w:szCs w:val="23"/>
          <w:lang w:eastAsia="en-AU"/>
        </w:rPr>
        <w:t xml:space="preserve"> The key features of this are as follows:</w:t>
      </w:r>
    </w:p>
    <w:p w:rsidRPr="00E32031" w:rsidR="003133B0" w:rsidP="00E55027" w:rsidRDefault="06871315" w14:paraId="2E2AD39A" w14:textId="7403D03C">
      <w:pPr>
        <w:pStyle w:val="ListParagraph"/>
        <w:numPr>
          <w:ilvl w:val="1"/>
          <w:numId w:val="1"/>
        </w:numPr>
        <w:tabs>
          <w:tab w:val="left" w:pos="284"/>
        </w:tabs>
        <w:spacing w:after="240" w:line="260" w:lineRule="exact"/>
        <w:ind w:left="510" w:hanging="357"/>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Continuing:</w:t>
      </w:r>
    </w:p>
    <w:p w:rsidRPr="00E32031" w:rsidR="00624EDB" w:rsidP="00A9447D" w:rsidRDefault="4BD30407" w14:paraId="2C62609D" w14:textId="43EAF448">
      <w:pPr>
        <w:pStyle w:val="ListParagraph"/>
        <w:numPr>
          <w:ilvl w:val="2"/>
          <w:numId w:val="1"/>
        </w:numPr>
        <w:tabs>
          <w:tab w:val="left" w:pos="426"/>
        </w:tabs>
        <w:spacing w:after="240" w:line="260" w:lineRule="exact"/>
        <w:ind w:left="890" w:hanging="181"/>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 xml:space="preserve">Provide services, programs, initiatives and funding to support </w:t>
      </w:r>
      <w:r w:rsidRPr="00E32031" w:rsidR="00932432">
        <w:rPr>
          <w:rFonts w:ascii="Corbel" w:hAnsi="Corbel" w:eastAsia="Times New Roman" w:cs="Calibri"/>
          <w:color w:val="000000" w:themeColor="text1"/>
          <w:sz w:val="23"/>
          <w:szCs w:val="23"/>
          <w:lang w:eastAsia="en-AU"/>
        </w:rPr>
        <w:t xml:space="preserve">public </w:t>
      </w:r>
      <w:r w:rsidRPr="00E32031">
        <w:rPr>
          <w:rFonts w:ascii="Corbel" w:hAnsi="Corbel" w:eastAsia="Times New Roman" w:cs="Calibri"/>
          <w:color w:val="000000" w:themeColor="text1"/>
          <w:sz w:val="23"/>
          <w:szCs w:val="23"/>
          <w:lang w:eastAsia="en-AU"/>
        </w:rPr>
        <w:t xml:space="preserve">schools to address the issue of </w:t>
      </w:r>
      <w:r w:rsidRPr="00E32031" w:rsidR="00932432">
        <w:rPr>
          <w:rFonts w:ascii="Corbel" w:hAnsi="Corbel" w:eastAsia="Times New Roman" w:cs="Calibri"/>
          <w:color w:val="000000" w:themeColor="text1"/>
          <w:sz w:val="23"/>
          <w:szCs w:val="23"/>
          <w:lang w:eastAsia="en-AU"/>
        </w:rPr>
        <w:t xml:space="preserve">bullying and </w:t>
      </w:r>
      <w:r w:rsidRPr="00E32031">
        <w:rPr>
          <w:rFonts w:ascii="Corbel" w:hAnsi="Corbel" w:eastAsia="Times New Roman" w:cs="Calibri"/>
          <w:color w:val="000000" w:themeColor="text1"/>
          <w:sz w:val="23"/>
          <w:szCs w:val="23"/>
          <w:lang w:eastAsia="en-AU"/>
        </w:rPr>
        <w:t>school-based violence</w:t>
      </w:r>
      <w:r w:rsidRPr="00E32031" w:rsidR="00586FD5">
        <w:rPr>
          <w:rFonts w:ascii="Corbel" w:hAnsi="Corbel" w:eastAsia="Times New Roman" w:cs="Calibri"/>
          <w:color w:val="000000" w:themeColor="text1"/>
          <w:sz w:val="23"/>
          <w:szCs w:val="23"/>
          <w:lang w:eastAsia="en-AU"/>
        </w:rPr>
        <w:t>.</w:t>
      </w:r>
    </w:p>
    <w:p w:rsidRPr="00E32031" w:rsidR="00747B66" w:rsidP="00A9447D" w:rsidRDefault="00334A6E" w14:paraId="0B49ABA2" w14:textId="7983186A">
      <w:pPr>
        <w:pStyle w:val="ListParagraph"/>
        <w:numPr>
          <w:ilvl w:val="2"/>
          <w:numId w:val="1"/>
        </w:numPr>
        <w:tabs>
          <w:tab w:val="left" w:pos="426"/>
        </w:tabs>
        <w:spacing w:after="240" w:line="260" w:lineRule="exact"/>
        <w:ind w:left="890" w:hanging="181"/>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 xml:space="preserve">The AISSA will continue to provide high quality professional learning opportunities </w:t>
      </w:r>
      <w:proofErr w:type="gramStart"/>
      <w:r w:rsidRPr="00E32031">
        <w:rPr>
          <w:rFonts w:ascii="Corbel" w:hAnsi="Corbel" w:eastAsia="Times New Roman" w:cs="Calibri"/>
          <w:color w:val="000000" w:themeColor="text1"/>
          <w:sz w:val="23"/>
          <w:szCs w:val="23"/>
          <w:lang w:eastAsia="en-AU"/>
        </w:rPr>
        <w:t>in the area of</w:t>
      </w:r>
      <w:proofErr w:type="gramEnd"/>
      <w:r w:rsidRPr="00E32031">
        <w:rPr>
          <w:rFonts w:ascii="Corbel" w:hAnsi="Corbel" w:eastAsia="Times New Roman" w:cs="Calibri"/>
          <w:color w:val="000000" w:themeColor="text1"/>
          <w:sz w:val="23"/>
          <w:szCs w:val="23"/>
          <w:lang w:eastAsia="en-AU"/>
        </w:rPr>
        <w:t xml:space="preserve"> wellbeing and will continue to work collaboratively across school sectors to identify opportunities to reduce teacher and school leader workload</w:t>
      </w:r>
      <w:r w:rsidRPr="00E32031" w:rsidR="00586FD5">
        <w:rPr>
          <w:rFonts w:ascii="Corbel" w:hAnsi="Corbel" w:eastAsia="Times New Roman" w:cs="Calibri"/>
          <w:color w:val="000000" w:themeColor="text1"/>
          <w:sz w:val="23"/>
          <w:szCs w:val="23"/>
          <w:lang w:eastAsia="en-AU"/>
        </w:rPr>
        <w:t>.</w:t>
      </w:r>
    </w:p>
    <w:p w:rsidRPr="00E32031" w:rsidR="00DC3694" w:rsidP="00A9447D" w:rsidRDefault="00932432" w14:paraId="547F9081" w14:textId="1C03AC79">
      <w:pPr>
        <w:pStyle w:val="ListParagraph"/>
        <w:numPr>
          <w:ilvl w:val="2"/>
          <w:numId w:val="1"/>
        </w:numPr>
        <w:tabs>
          <w:tab w:val="left" w:pos="426"/>
        </w:tabs>
        <w:spacing w:after="240" w:line="260" w:lineRule="exact"/>
        <w:ind w:left="890" w:hanging="181"/>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lastRenderedPageBreak/>
        <w:t xml:space="preserve">The </w:t>
      </w:r>
      <w:r w:rsidRPr="00E32031" w:rsidR="00747B66">
        <w:rPr>
          <w:rFonts w:ascii="Corbel" w:hAnsi="Corbel" w:eastAsia="Times New Roman" w:cs="Calibri"/>
          <w:color w:val="000000" w:themeColor="text1"/>
          <w:sz w:val="23"/>
          <w:szCs w:val="23"/>
          <w:lang w:eastAsia="en-AU"/>
        </w:rPr>
        <w:t xml:space="preserve">CESA is committed to collaborative work across sectors to reduce teacher workload. For </w:t>
      </w:r>
      <w:proofErr w:type="gramStart"/>
      <w:r w:rsidRPr="00E32031" w:rsidR="00747B66">
        <w:rPr>
          <w:rFonts w:ascii="Corbel" w:hAnsi="Corbel" w:eastAsia="Times New Roman" w:cs="Calibri"/>
          <w:color w:val="000000" w:themeColor="text1"/>
          <w:sz w:val="23"/>
          <w:szCs w:val="23"/>
          <w:lang w:eastAsia="en-AU"/>
        </w:rPr>
        <w:t>example</w:t>
      </w:r>
      <w:proofErr w:type="gramEnd"/>
      <w:r w:rsidRPr="00E32031" w:rsidR="00747B66">
        <w:rPr>
          <w:rFonts w:ascii="Corbel" w:hAnsi="Corbel" w:eastAsia="Times New Roman" w:cs="Calibri"/>
          <w:color w:val="000000" w:themeColor="text1"/>
          <w:sz w:val="23"/>
          <w:szCs w:val="23"/>
          <w:lang w:eastAsia="en-AU"/>
        </w:rPr>
        <w:t xml:space="preserve"> through implementing a pilot project providing an Initial Teacher Education Pathway for School Support staff</w:t>
      </w:r>
      <w:r w:rsidRPr="00E32031" w:rsidDel="00747B66" w:rsidR="00747B66">
        <w:rPr>
          <w:rFonts w:ascii="Corbel" w:hAnsi="Corbel" w:eastAsia="Times New Roman" w:cs="Calibri"/>
          <w:color w:val="000000" w:themeColor="text1"/>
          <w:sz w:val="23"/>
          <w:szCs w:val="23"/>
          <w:lang w:eastAsia="en-AU"/>
        </w:rPr>
        <w:t>.</w:t>
      </w:r>
    </w:p>
    <w:p w:rsidRPr="00E32031" w:rsidR="00932432" w:rsidP="00932432" w:rsidRDefault="00932432" w14:paraId="1CA4059C" w14:textId="4D944470">
      <w:pPr>
        <w:pStyle w:val="ListParagraph"/>
        <w:numPr>
          <w:ilvl w:val="1"/>
          <w:numId w:val="1"/>
        </w:numPr>
        <w:tabs>
          <w:tab w:val="left" w:pos="426"/>
        </w:tabs>
        <w:spacing w:after="240" w:line="260" w:lineRule="exact"/>
        <w:contextualSpacing w:val="0"/>
        <w:jc w:val="both"/>
        <w:rPr>
          <w:color w:val="000000"/>
          <w:lang w:eastAsia="en-AU"/>
        </w:rPr>
      </w:pPr>
      <w:r w:rsidRPr="00E32031">
        <w:rPr>
          <w:rFonts w:ascii="Corbel" w:hAnsi="Corbel" w:eastAsia="Times New Roman" w:cs="Calibri"/>
          <w:color w:val="000000" w:themeColor="text1"/>
          <w:sz w:val="23"/>
          <w:szCs w:val="23"/>
          <w:lang w:eastAsia="en-AU"/>
        </w:rPr>
        <w:t>Undertak</w:t>
      </w:r>
      <w:r w:rsidRPr="00E32031" w:rsidR="009D7203">
        <w:rPr>
          <w:rFonts w:ascii="Corbel" w:hAnsi="Corbel" w:eastAsia="Times New Roman" w:cs="Calibri"/>
          <w:color w:val="000000" w:themeColor="text1"/>
          <w:sz w:val="23"/>
          <w:szCs w:val="23"/>
          <w:lang w:eastAsia="en-AU"/>
        </w:rPr>
        <w:t>ing</w:t>
      </w:r>
      <w:r w:rsidRPr="00E32031">
        <w:rPr>
          <w:rFonts w:ascii="Corbel" w:hAnsi="Corbel" w:eastAsia="Times New Roman" w:cs="Calibri"/>
          <w:color w:val="000000" w:themeColor="text1"/>
          <w:sz w:val="23"/>
          <w:szCs w:val="23"/>
          <w:lang w:eastAsia="en-AU"/>
        </w:rPr>
        <w:t xml:space="preserve"> the following additional effort: </w:t>
      </w:r>
    </w:p>
    <w:p w:rsidRPr="00E32031" w:rsidR="00A7650F" w:rsidRDefault="00A7650F" w14:paraId="4A3EF050" w14:textId="7E67AFAC">
      <w:pPr>
        <w:pStyle w:val="ListParagraph"/>
        <w:numPr>
          <w:ilvl w:val="2"/>
          <w:numId w:val="1"/>
        </w:numPr>
        <w:tabs>
          <w:tab w:val="left" w:pos="426"/>
        </w:tabs>
        <w:spacing w:after="240" w:line="260" w:lineRule="exact"/>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 xml:space="preserve">Attract and retain a workforce that reflects the diversity of school communities to create a more inclusive </w:t>
      </w:r>
      <w:proofErr w:type="gramStart"/>
      <w:r w:rsidRPr="00E32031">
        <w:rPr>
          <w:rFonts w:ascii="Corbel" w:hAnsi="Corbel" w:eastAsia="Times New Roman" w:cs="Calibri"/>
          <w:color w:val="000000"/>
          <w:sz w:val="23"/>
          <w:szCs w:val="23"/>
          <w:lang w:eastAsia="en-AU"/>
        </w:rPr>
        <w:t>public school</w:t>
      </w:r>
      <w:proofErr w:type="gramEnd"/>
      <w:r w:rsidRPr="00E32031">
        <w:rPr>
          <w:rFonts w:ascii="Corbel" w:hAnsi="Corbel" w:eastAsia="Times New Roman" w:cs="Calibri"/>
          <w:color w:val="000000"/>
          <w:sz w:val="23"/>
          <w:szCs w:val="23"/>
          <w:lang w:eastAsia="en-AU"/>
        </w:rPr>
        <w:t xml:space="preserve"> environment and s</w:t>
      </w:r>
      <w:r w:rsidRPr="00E32031" w:rsidR="00932432">
        <w:rPr>
          <w:rFonts w:ascii="Corbel" w:hAnsi="Corbel" w:eastAsia="Times New Roman" w:cs="Calibri"/>
          <w:color w:val="000000"/>
          <w:sz w:val="23"/>
          <w:szCs w:val="23"/>
          <w:lang w:eastAsia="en-AU"/>
        </w:rPr>
        <w:t xml:space="preserve">upport a diverse and future-ready </w:t>
      </w:r>
      <w:proofErr w:type="gramStart"/>
      <w:r w:rsidRPr="00E32031" w:rsidR="00932432">
        <w:rPr>
          <w:rFonts w:ascii="Corbel" w:hAnsi="Corbel" w:eastAsia="Times New Roman" w:cs="Calibri"/>
          <w:color w:val="000000"/>
          <w:sz w:val="23"/>
          <w:szCs w:val="23"/>
          <w:lang w:eastAsia="en-AU"/>
        </w:rPr>
        <w:t>public school</w:t>
      </w:r>
      <w:proofErr w:type="gramEnd"/>
      <w:r w:rsidRPr="00E32031" w:rsidR="00932432">
        <w:rPr>
          <w:rFonts w:ascii="Corbel" w:hAnsi="Corbel" w:eastAsia="Times New Roman" w:cs="Calibri"/>
          <w:color w:val="000000"/>
          <w:sz w:val="23"/>
          <w:szCs w:val="23"/>
          <w:lang w:eastAsia="en-AU"/>
        </w:rPr>
        <w:t xml:space="preserve"> workforce</w:t>
      </w:r>
      <w:r w:rsidRPr="00E32031" w:rsidR="00BD4F21">
        <w:rPr>
          <w:rFonts w:ascii="Corbel" w:hAnsi="Corbel" w:eastAsia="Times New Roman" w:cs="Calibri"/>
          <w:color w:val="000000"/>
          <w:sz w:val="23"/>
          <w:szCs w:val="23"/>
          <w:lang w:eastAsia="en-AU"/>
        </w:rPr>
        <w:t>.</w:t>
      </w:r>
    </w:p>
    <w:p w:rsidRPr="00E32031" w:rsidR="00932432" w:rsidP="002D2AAF" w:rsidRDefault="00A7650F" w14:paraId="06D7ABC5" w14:textId="3BCBB9C5">
      <w:pPr>
        <w:pStyle w:val="ListParagraph"/>
        <w:numPr>
          <w:ilvl w:val="2"/>
          <w:numId w:val="1"/>
        </w:numPr>
        <w:tabs>
          <w:tab w:val="left" w:pos="426"/>
        </w:tabs>
        <w:spacing w:after="240" w:line="260" w:lineRule="exact"/>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Develop guidance, learning design, and stronger networks and teaching supports to empower educators to design learning that creates classroom level impact</w:t>
      </w:r>
      <w:r w:rsidRPr="00E32031" w:rsidR="00BD4F21">
        <w:rPr>
          <w:rFonts w:ascii="Corbel" w:hAnsi="Corbel" w:eastAsia="Times New Roman" w:cs="Calibri"/>
          <w:color w:val="000000"/>
          <w:sz w:val="23"/>
          <w:szCs w:val="23"/>
          <w:lang w:eastAsia="en-AU"/>
        </w:rPr>
        <w:t>.</w:t>
      </w:r>
      <w:r w:rsidRPr="00E32031" w:rsidR="00932432">
        <w:rPr>
          <w:rFonts w:ascii="Corbel" w:hAnsi="Corbel" w:eastAsia="Times New Roman" w:cs="Calibri"/>
          <w:color w:val="000000"/>
          <w:sz w:val="23"/>
          <w:szCs w:val="23"/>
          <w:lang w:eastAsia="en-AU"/>
        </w:rPr>
        <w:t xml:space="preserve">  </w:t>
      </w:r>
    </w:p>
    <w:p w:rsidRPr="00E32031" w:rsidR="00A7650F" w:rsidRDefault="00A7650F" w14:paraId="56EABA42" w14:textId="2E182C00">
      <w:pPr>
        <w:pStyle w:val="ListParagraph"/>
        <w:numPr>
          <w:ilvl w:val="2"/>
          <w:numId w:val="1"/>
        </w:numPr>
        <w:tabs>
          <w:tab w:val="left" w:pos="426"/>
        </w:tabs>
        <w:spacing w:after="240" w:line="260" w:lineRule="exact"/>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Implement strategies to improve conditions for educators in partnership with peak bodies.</w:t>
      </w:r>
    </w:p>
    <w:p w:rsidRPr="00E32031" w:rsidR="003133B0" w:rsidP="00E55027" w:rsidRDefault="003133B0" w14:paraId="4F62AF7D" w14:textId="627E3A09">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 xml:space="preserve">Initiatives to increase teacher attraction and retention including those that encourage students to take up a career in teaching and increase the diversity of the teacher workforce, for example initiatives focused on increasing the number of Aboriginal and Torres Strait Islander educators, or through implementing actions under the </w:t>
      </w:r>
      <w:r w:rsidRPr="00E32031">
        <w:rPr>
          <w:rFonts w:ascii="Corbel" w:hAnsi="Corbel" w:eastAsia="Times New Roman" w:cs="Calibri"/>
          <w:i/>
          <w:iCs/>
          <w:color w:val="000000"/>
          <w:sz w:val="23"/>
          <w:szCs w:val="23"/>
          <w:lang w:eastAsia="en-AU"/>
        </w:rPr>
        <w:t>National Teacher Workforce Action Plan</w:t>
      </w:r>
      <w:r w:rsidRPr="00E32031">
        <w:rPr>
          <w:rFonts w:ascii="Corbel" w:hAnsi="Corbel" w:eastAsia="Times New Roman" w:cs="Calibri"/>
          <w:color w:val="000000"/>
          <w:sz w:val="23"/>
          <w:szCs w:val="23"/>
          <w:lang w:eastAsia="en-AU"/>
        </w:rPr>
        <w:t xml:space="preserve"> and/or recommendations of </w:t>
      </w:r>
      <w:r w:rsidRPr="00E32031" w:rsidR="002904EE">
        <w:rPr>
          <w:rFonts w:ascii="Corbel" w:hAnsi="Corbel" w:eastAsia="Times New Roman" w:cs="Calibri"/>
          <w:i/>
          <w:iCs/>
          <w:color w:val="000000"/>
          <w:sz w:val="23"/>
          <w:szCs w:val="23"/>
          <w:lang w:eastAsia="en-AU"/>
        </w:rPr>
        <w:t xml:space="preserve">Strong </w:t>
      </w:r>
      <w:r w:rsidRPr="00E32031" w:rsidR="00A97E4C">
        <w:rPr>
          <w:rFonts w:ascii="Corbel" w:hAnsi="Corbel" w:eastAsia="Times New Roman" w:cs="Calibri"/>
          <w:i/>
          <w:iCs/>
          <w:color w:val="000000"/>
          <w:sz w:val="23"/>
          <w:szCs w:val="23"/>
          <w:lang w:eastAsia="en-AU"/>
        </w:rPr>
        <w:t>Beginnings</w:t>
      </w:r>
      <w:r w:rsidRPr="00E32031" w:rsidR="002904EE">
        <w:rPr>
          <w:rFonts w:ascii="Corbel" w:hAnsi="Corbel" w:eastAsia="Times New Roman" w:cs="Calibri"/>
          <w:i/>
          <w:iCs/>
          <w:color w:val="000000"/>
          <w:sz w:val="23"/>
          <w:szCs w:val="23"/>
          <w:lang w:eastAsia="en-AU"/>
        </w:rPr>
        <w:t>:</w:t>
      </w:r>
      <w:r w:rsidRPr="00E32031" w:rsidR="00A97E4C">
        <w:rPr>
          <w:rFonts w:ascii="Corbel" w:hAnsi="Corbel" w:eastAsia="Times New Roman" w:cs="Calibri"/>
          <w:i/>
          <w:iCs/>
          <w:color w:val="000000"/>
          <w:sz w:val="23"/>
          <w:szCs w:val="23"/>
          <w:lang w:eastAsia="en-AU"/>
        </w:rPr>
        <w:t xml:space="preserve"> Report of the </w:t>
      </w:r>
      <w:r w:rsidRPr="00E32031">
        <w:rPr>
          <w:rFonts w:ascii="Corbel" w:hAnsi="Corbel" w:eastAsia="Times New Roman" w:cs="Calibri"/>
          <w:i/>
          <w:iCs/>
          <w:color w:val="000000"/>
          <w:sz w:val="23"/>
          <w:szCs w:val="23"/>
          <w:lang w:eastAsia="en-AU"/>
        </w:rPr>
        <w:t>Teacher Education Expert Panel</w:t>
      </w:r>
      <w:r w:rsidRPr="00E32031">
        <w:rPr>
          <w:rFonts w:ascii="Corbel" w:hAnsi="Corbel" w:eastAsia="Times New Roman" w:cs="Calibri"/>
          <w:color w:val="000000"/>
          <w:sz w:val="23"/>
          <w:szCs w:val="23"/>
          <w:lang w:eastAsia="en-AU"/>
        </w:rPr>
        <w:t>. This will include:</w:t>
      </w:r>
    </w:p>
    <w:p w:rsidRPr="00E32031" w:rsidR="003133B0" w:rsidP="00E55027" w:rsidRDefault="06871315" w14:paraId="17F32A6D" w14:textId="4C126224">
      <w:pPr>
        <w:pStyle w:val="ListParagraph"/>
        <w:numPr>
          <w:ilvl w:val="1"/>
          <w:numId w:val="1"/>
        </w:numPr>
        <w:tabs>
          <w:tab w:val="left" w:pos="153"/>
        </w:tabs>
        <w:spacing w:after="240" w:line="260" w:lineRule="exact"/>
        <w:ind w:left="510" w:hanging="357"/>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Continuing:</w:t>
      </w:r>
    </w:p>
    <w:p w:rsidRPr="00E32031" w:rsidR="004078D9" w:rsidP="00A9447D" w:rsidRDefault="004078D9" w14:paraId="16CC2FDA" w14:textId="134D0035">
      <w:pPr>
        <w:pStyle w:val="ListParagraph"/>
        <w:numPr>
          <w:ilvl w:val="2"/>
          <w:numId w:val="1"/>
        </w:numPr>
        <w:spacing w:after="240" w:line="260" w:lineRule="exact"/>
        <w:ind w:left="890" w:hanging="181"/>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Deliver initiatives</w:t>
      </w:r>
      <w:r w:rsidRPr="00E32031" w:rsidR="00713BC4">
        <w:rPr>
          <w:rFonts w:ascii="Corbel" w:hAnsi="Corbel" w:eastAsia="Times New Roman" w:cs="Calibri"/>
          <w:color w:val="000000" w:themeColor="text1"/>
          <w:sz w:val="23"/>
          <w:szCs w:val="23"/>
          <w:lang w:eastAsia="en-AU"/>
        </w:rPr>
        <w:t xml:space="preserve"> in all school sectors</w:t>
      </w:r>
      <w:r w:rsidRPr="00E32031">
        <w:rPr>
          <w:rFonts w:ascii="Corbel" w:hAnsi="Corbel" w:eastAsia="Times New Roman" w:cs="Calibri"/>
          <w:color w:val="000000" w:themeColor="text1"/>
          <w:sz w:val="23"/>
          <w:szCs w:val="23"/>
          <w:lang w:eastAsia="en-AU"/>
        </w:rPr>
        <w:t xml:space="preserve"> that attract, develop and support effective teaching and empowered leadership, for example through lead teacher initiatives and professional development opportunities. Teachers will be supported and empowered to innovate and be at their best to ensure our learners thrive</w:t>
      </w:r>
      <w:r w:rsidRPr="00E32031" w:rsidR="00013780">
        <w:rPr>
          <w:rFonts w:ascii="Corbel" w:hAnsi="Corbel" w:eastAsia="Times New Roman" w:cs="Calibri"/>
          <w:color w:val="000000" w:themeColor="text1"/>
          <w:sz w:val="23"/>
          <w:szCs w:val="23"/>
          <w:lang w:eastAsia="en-AU"/>
        </w:rPr>
        <w:t>.</w:t>
      </w:r>
    </w:p>
    <w:p w:rsidRPr="00E32031" w:rsidR="003133B0" w:rsidP="00E55027" w:rsidRDefault="00334A6E" w14:paraId="66AF4D2B" w14:textId="7BDE746B">
      <w:pPr>
        <w:numPr>
          <w:ilvl w:val="2"/>
          <w:numId w:val="1"/>
        </w:numPr>
        <w:spacing w:after="240" w:line="260" w:lineRule="exact"/>
        <w:ind w:left="890" w:hanging="181"/>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 xml:space="preserve">The AISSA will continue to work collaboratively with the Government and Catholic school sectors to progress initiatives arising from the </w:t>
      </w:r>
      <w:r w:rsidRPr="00E32031">
        <w:rPr>
          <w:rFonts w:ascii="Corbel" w:hAnsi="Corbel" w:eastAsia="Times New Roman" w:cs="Calibri"/>
          <w:i/>
          <w:iCs/>
          <w:color w:val="000000" w:themeColor="text1"/>
          <w:sz w:val="23"/>
          <w:szCs w:val="23"/>
          <w:lang w:eastAsia="en-AU"/>
        </w:rPr>
        <w:t>National Teacher Workforce Action Plan</w:t>
      </w:r>
      <w:r w:rsidRPr="00E32031" w:rsidR="00013780">
        <w:rPr>
          <w:rFonts w:ascii="Corbel" w:hAnsi="Corbel" w:eastAsia="Times New Roman" w:cs="Calibri"/>
          <w:i/>
          <w:iCs/>
          <w:color w:val="000000" w:themeColor="text1"/>
          <w:sz w:val="23"/>
          <w:szCs w:val="23"/>
          <w:lang w:eastAsia="en-AU"/>
        </w:rPr>
        <w:t>.</w:t>
      </w:r>
    </w:p>
    <w:p w:rsidRPr="00E32031" w:rsidR="00901DCF" w:rsidP="00E55027" w:rsidRDefault="00747B66" w14:paraId="6E659076" w14:textId="784BD6AB">
      <w:pPr>
        <w:pStyle w:val="ListParagraph"/>
        <w:numPr>
          <w:ilvl w:val="2"/>
          <w:numId w:val="1"/>
        </w:numPr>
        <w:tabs>
          <w:tab w:val="left" w:pos="426"/>
        </w:tabs>
        <w:spacing w:after="240" w:line="260" w:lineRule="exact"/>
        <w:ind w:left="890" w:hanging="181"/>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CESA to continue to implement initiatives to support rural and remote preservice teachers. For example, through CESA scholarship Initiatives and partnership with Initial Teacher Education providers</w:t>
      </w:r>
      <w:r w:rsidRPr="00E32031" w:rsidR="00013780">
        <w:rPr>
          <w:rFonts w:ascii="Corbel" w:hAnsi="Corbel" w:eastAsia="Times New Roman" w:cs="Calibri"/>
          <w:color w:val="000000" w:themeColor="text1"/>
          <w:sz w:val="23"/>
          <w:szCs w:val="23"/>
          <w:lang w:eastAsia="en-AU"/>
        </w:rPr>
        <w:t>.</w:t>
      </w:r>
    </w:p>
    <w:p w:rsidRPr="00E32031" w:rsidR="63641387" w:rsidP="00E55027" w:rsidRDefault="00747B66" w14:paraId="3F7F651A" w14:textId="1A8E0A10">
      <w:pPr>
        <w:pStyle w:val="ListParagraph"/>
        <w:numPr>
          <w:ilvl w:val="2"/>
          <w:numId w:val="1"/>
        </w:numPr>
        <w:tabs>
          <w:tab w:val="left" w:pos="426"/>
        </w:tabs>
        <w:spacing w:after="240" w:line="260" w:lineRule="exact"/>
        <w:ind w:left="890" w:hanging="181"/>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CESA to continue to support increase in teacher attraction. For example, through partnership in trial programs to support employment</w:t>
      </w:r>
      <w:r w:rsidRPr="00E32031" w:rsidR="007A0F20">
        <w:rPr>
          <w:rFonts w:ascii="Corbel" w:hAnsi="Corbel" w:eastAsia="Times New Roman" w:cs="Calibri"/>
          <w:color w:val="000000" w:themeColor="text1"/>
          <w:sz w:val="23"/>
          <w:szCs w:val="23"/>
          <w:lang w:eastAsia="en-AU"/>
        </w:rPr>
        <w:t>-</w:t>
      </w:r>
      <w:r w:rsidRPr="00E32031">
        <w:rPr>
          <w:rFonts w:ascii="Corbel" w:hAnsi="Corbel" w:eastAsia="Times New Roman" w:cs="Calibri"/>
          <w:color w:val="000000" w:themeColor="text1"/>
          <w:sz w:val="23"/>
          <w:szCs w:val="23"/>
          <w:lang w:eastAsia="en-AU"/>
        </w:rPr>
        <w:t>based pathways</w:t>
      </w:r>
      <w:r w:rsidRPr="00E32031" w:rsidR="00013780">
        <w:rPr>
          <w:rFonts w:ascii="Corbel" w:hAnsi="Corbel" w:eastAsia="Times New Roman" w:cs="Calibri"/>
          <w:color w:val="000000" w:themeColor="text1"/>
          <w:sz w:val="23"/>
          <w:szCs w:val="23"/>
          <w:lang w:eastAsia="en-AU"/>
        </w:rPr>
        <w:t>.</w:t>
      </w:r>
    </w:p>
    <w:p w:rsidRPr="00E32031" w:rsidR="003133B0" w:rsidP="00A9447D" w:rsidRDefault="003133B0" w14:paraId="6E3065F3" w14:textId="4A9BF3AA">
      <w:pPr>
        <w:pStyle w:val="ListParagraph"/>
        <w:numPr>
          <w:ilvl w:val="1"/>
          <w:numId w:val="1"/>
        </w:numPr>
        <w:tabs>
          <w:tab w:val="left" w:pos="284"/>
        </w:tabs>
        <w:spacing w:after="240" w:line="260" w:lineRule="exact"/>
        <w:ind w:left="510" w:hanging="357"/>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Undertaking the following additional effort</w:t>
      </w:r>
      <w:r w:rsidRPr="00E32031" w:rsidR="009D7203">
        <w:rPr>
          <w:rFonts w:ascii="Corbel" w:hAnsi="Corbel" w:eastAsia="Times New Roman" w:cs="Calibri"/>
          <w:color w:val="000000" w:themeColor="text1"/>
          <w:sz w:val="23"/>
          <w:szCs w:val="23"/>
          <w:lang w:eastAsia="en-AU"/>
        </w:rPr>
        <w:t>:</w:t>
      </w:r>
    </w:p>
    <w:p w:rsidRPr="00E32031" w:rsidR="00932432" w:rsidP="00353514" w:rsidRDefault="00932432" w14:paraId="7499243B" w14:textId="2B2276C1">
      <w:pPr>
        <w:pStyle w:val="ListParagraph"/>
        <w:numPr>
          <w:ilvl w:val="2"/>
          <w:numId w:val="1"/>
        </w:numPr>
        <w:spacing w:after="240" w:line="260" w:lineRule="exact"/>
        <w:ind w:left="890" w:hanging="181"/>
        <w:contextualSpacing w:val="0"/>
        <w:jc w:val="both"/>
        <w:rPr>
          <w:rFonts w:ascii="Corbel" w:hAnsi="Corbel" w:eastAsia="Times New Roman" w:cs="Calibri"/>
          <w:color w:val="000000" w:themeColor="text1"/>
          <w:sz w:val="23"/>
          <w:szCs w:val="23"/>
          <w:lang w:eastAsia="en-AU"/>
        </w:rPr>
      </w:pPr>
      <w:r w:rsidRPr="00E32031">
        <w:rPr>
          <w:rFonts w:ascii="Corbel" w:hAnsi="Corbel" w:eastAsia="Times New Roman" w:cs="Calibri"/>
          <w:color w:val="000000" w:themeColor="text1"/>
          <w:sz w:val="23"/>
          <w:szCs w:val="23"/>
          <w:lang w:eastAsia="en-AU"/>
        </w:rPr>
        <w:t xml:space="preserve">Aligned to </w:t>
      </w:r>
      <w:r w:rsidRPr="00E32031" w:rsidR="008C5782">
        <w:rPr>
          <w:rFonts w:ascii="Corbel" w:hAnsi="Corbel" w:eastAsia="Times New Roman" w:cs="Calibri"/>
          <w:color w:val="000000" w:themeColor="text1"/>
          <w:sz w:val="23"/>
          <w:szCs w:val="23"/>
          <w:lang w:eastAsia="en-AU"/>
        </w:rPr>
        <w:t>sub-c</w:t>
      </w:r>
      <w:r w:rsidRPr="00E32031">
        <w:rPr>
          <w:rFonts w:ascii="Corbel" w:hAnsi="Corbel" w:eastAsia="Times New Roman" w:cs="Calibri"/>
          <w:color w:val="000000" w:themeColor="text1"/>
          <w:sz w:val="23"/>
          <w:szCs w:val="23"/>
          <w:lang w:eastAsia="en-AU"/>
        </w:rPr>
        <w:t xml:space="preserve">lause </w:t>
      </w:r>
      <w:r w:rsidRPr="00E32031" w:rsidR="007B7C42">
        <w:rPr>
          <w:rFonts w:ascii="Corbel" w:hAnsi="Corbel" w:eastAsia="Times New Roman" w:cs="Calibri"/>
          <w:color w:val="000000" w:themeColor="text1"/>
          <w:sz w:val="23"/>
          <w:szCs w:val="23"/>
          <w:lang w:eastAsia="en-AU"/>
        </w:rPr>
        <w:t>60</w:t>
      </w:r>
      <w:r w:rsidRPr="00E32031">
        <w:rPr>
          <w:rFonts w:ascii="Corbel" w:hAnsi="Corbel" w:eastAsia="Times New Roman" w:cs="Calibri"/>
          <w:color w:val="000000" w:themeColor="text1"/>
          <w:sz w:val="23"/>
          <w:szCs w:val="23"/>
          <w:lang w:eastAsia="en-AU"/>
        </w:rPr>
        <w:t xml:space="preserve">b of this </w:t>
      </w:r>
      <w:r w:rsidRPr="00E32031" w:rsidR="00C22F27">
        <w:rPr>
          <w:rFonts w:ascii="Corbel" w:hAnsi="Corbel" w:eastAsia="Times New Roman" w:cs="Calibri"/>
          <w:color w:val="000000" w:themeColor="text1"/>
          <w:sz w:val="23"/>
          <w:szCs w:val="23"/>
          <w:lang w:eastAsia="en-AU"/>
        </w:rPr>
        <w:t xml:space="preserve">Bilateral </w:t>
      </w:r>
      <w:r w:rsidRPr="00E32031">
        <w:rPr>
          <w:rFonts w:ascii="Corbel" w:hAnsi="Corbel" w:eastAsia="Times New Roman" w:cs="Calibri"/>
          <w:color w:val="000000" w:themeColor="text1"/>
          <w:sz w:val="23"/>
          <w:szCs w:val="23"/>
          <w:lang w:eastAsia="en-AU"/>
        </w:rPr>
        <w:t xml:space="preserve">Agreement, reimagining workforce supply </w:t>
      </w:r>
      <w:proofErr w:type="gramStart"/>
      <w:r w:rsidRPr="00E32031">
        <w:rPr>
          <w:rFonts w:ascii="Corbel" w:hAnsi="Corbel" w:eastAsia="Times New Roman" w:cs="Calibri"/>
          <w:color w:val="000000" w:themeColor="text1"/>
          <w:sz w:val="23"/>
          <w:szCs w:val="23"/>
          <w:lang w:eastAsia="en-AU"/>
        </w:rPr>
        <w:t>pipelines  and</w:t>
      </w:r>
      <w:proofErr w:type="gramEnd"/>
      <w:r w:rsidRPr="00E32031">
        <w:rPr>
          <w:rFonts w:ascii="Corbel" w:hAnsi="Corbel" w:eastAsia="Times New Roman" w:cs="Calibri"/>
          <w:color w:val="000000" w:themeColor="text1"/>
          <w:sz w:val="23"/>
          <w:szCs w:val="23"/>
          <w:lang w:eastAsia="en-AU"/>
        </w:rPr>
        <w:t xml:space="preserve"> expanding initiatives to improve the attraction and retention of a strong and diverse workforce in hard to staff public schools, </w:t>
      </w:r>
      <w:proofErr w:type="spellStart"/>
      <w:r w:rsidRPr="00E32031">
        <w:rPr>
          <w:rFonts w:ascii="Corbel" w:hAnsi="Corbel" w:eastAsia="Times New Roman" w:cs="Calibri"/>
          <w:color w:val="000000" w:themeColor="text1"/>
          <w:sz w:val="23"/>
          <w:szCs w:val="23"/>
          <w:lang w:eastAsia="en-AU"/>
        </w:rPr>
        <w:t>through</w:t>
      </w:r>
      <w:proofErr w:type="spellEnd"/>
      <w:r w:rsidRPr="00E32031">
        <w:rPr>
          <w:rFonts w:ascii="Corbel" w:hAnsi="Corbel" w:eastAsia="Times New Roman" w:cs="Calibri"/>
          <w:color w:val="000000" w:themeColor="text1"/>
          <w:sz w:val="23"/>
          <w:szCs w:val="23"/>
          <w:lang w:eastAsia="en-AU"/>
        </w:rPr>
        <w:t xml:space="preserve">, for example, </w:t>
      </w:r>
      <w:r w:rsidRPr="00E32031" w:rsidR="002D2AAF">
        <w:rPr>
          <w:rFonts w:ascii="Corbel" w:hAnsi="Corbel" w:eastAsia="Times New Roman" w:cs="Calibri"/>
          <w:color w:val="000000" w:themeColor="text1"/>
          <w:sz w:val="23"/>
          <w:szCs w:val="23"/>
          <w:lang w:eastAsia="en-AU"/>
        </w:rPr>
        <w:t xml:space="preserve">supporting more Aboriginal Peoples to undertake initial teacher education, and </w:t>
      </w:r>
      <w:r w:rsidRPr="00E32031" w:rsidR="003368FE">
        <w:rPr>
          <w:rFonts w:ascii="Corbel" w:hAnsi="Corbel" w:eastAsia="Times New Roman" w:cs="Calibri"/>
          <w:color w:val="000000" w:themeColor="text1"/>
          <w:sz w:val="23"/>
          <w:szCs w:val="23"/>
          <w:lang w:eastAsia="en-AU"/>
        </w:rPr>
        <w:t xml:space="preserve">providing </w:t>
      </w:r>
      <w:r w:rsidRPr="00E32031" w:rsidR="7080CD0D">
        <w:rPr>
          <w:rFonts w:ascii="Corbel" w:hAnsi="Corbel" w:eastAsia="Times New Roman" w:cs="Calibri"/>
          <w:color w:val="000000" w:themeColor="text1"/>
          <w:sz w:val="23"/>
          <w:szCs w:val="23"/>
          <w:lang w:eastAsia="en-AU"/>
        </w:rPr>
        <w:t>targeted support for teachers at different stages of their career through training or mentorship opportunities</w:t>
      </w:r>
      <w:r w:rsidRPr="00E32031" w:rsidR="00013780">
        <w:rPr>
          <w:rFonts w:ascii="Corbel" w:hAnsi="Corbel" w:eastAsia="Times New Roman" w:cs="Calibri"/>
          <w:color w:val="000000" w:themeColor="text1"/>
          <w:sz w:val="23"/>
          <w:szCs w:val="23"/>
          <w:lang w:eastAsia="en-AU"/>
        </w:rPr>
        <w:t>.</w:t>
      </w:r>
    </w:p>
    <w:p w:rsidRPr="00E32031" w:rsidR="002678AA" w:rsidP="00353514" w:rsidRDefault="00932432" w14:paraId="20D12F1C" w14:textId="4011F256">
      <w:pPr>
        <w:pStyle w:val="ListParagraph"/>
        <w:numPr>
          <w:ilvl w:val="2"/>
          <w:numId w:val="1"/>
        </w:numPr>
        <w:spacing w:after="240" w:line="260" w:lineRule="exact"/>
        <w:ind w:left="890" w:hanging="181"/>
        <w:contextualSpacing w:val="0"/>
        <w:jc w:val="both"/>
        <w:rPr>
          <w:rFonts w:ascii="Corbel" w:hAnsi="Corbel" w:eastAsia="Times New Roman" w:cs="Calibri"/>
          <w:color w:val="000000" w:themeColor="text1"/>
          <w:sz w:val="23"/>
          <w:szCs w:val="23"/>
          <w:lang w:eastAsia="en-AU"/>
        </w:rPr>
      </w:pPr>
      <w:r w:rsidRPr="00E32031">
        <w:rPr>
          <w:rFonts w:ascii="Corbel" w:hAnsi="Corbel" w:eastAsia="Times New Roman" w:cs="Calibri"/>
          <w:color w:val="000000" w:themeColor="text1"/>
          <w:sz w:val="23"/>
          <w:szCs w:val="23"/>
          <w:lang w:eastAsia="en-AU"/>
        </w:rPr>
        <w:t>Supporting an adaptive workforce model that responds to local contexts to better support public schools, and their students, to thrive</w:t>
      </w:r>
      <w:r w:rsidRPr="00E32031" w:rsidR="002D2AAF">
        <w:rPr>
          <w:rFonts w:ascii="Corbel" w:hAnsi="Corbel" w:eastAsia="Times New Roman" w:cs="Calibri"/>
          <w:color w:val="000000" w:themeColor="text1"/>
          <w:sz w:val="23"/>
          <w:szCs w:val="23"/>
          <w:lang w:eastAsia="en-AU"/>
        </w:rPr>
        <w:t>.</w:t>
      </w:r>
    </w:p>
    <w:p w:rsidRPr="00E32031" w:rsidR="00901DCF" w:rsidP="00E55027" w:rsidRDefault="003133B0" w14:paraId="161BBC2A" w14:textId="7D35BFC3">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lastRenderedPageBreak/>
        <w:t xml:space="preserve">Implementation of the reforms outlined above </w:t>
      </w:r>
      <w:r w:rsidRPr="00E32031" w:rsidR="00713BC4">
        <w:rPr>
          <w:rFonts w:ascii="Corbel" w:hAnsi="Corbel" w:eastAsia="Times New Roman" w:cs="Calibri"/>
          <w:color w:val="000000" w:themeColor="text1"/>
          <w:sz w:val="23"/>
          <w:szCs w:val="23"/>
          <w:lang w:eastAsia="en-AU"/>
        </w:rPr>
        <w:t xml:space="preserve">that are described as “additional effort” </w:t>
      </w:r>
      <w:r w:rsidRPr="00E32031">
        <w:rPr>
          <w:rFonts w:ascii="Corbel" w:hAnsi="Corbel" w:eastAsia="Times New Roman" w:cs="Calibri"/>
          <w:color w:val="000000" w:themeColor="text1"/>
          <w:sz w:val="23"/>
          <w:szCs w:val="23"/>
          <w:lang w:eastAsia="en-AU"/>
        </w:rPr>
        <w:t xml:space="preserve">is outlined further in Table </w:t>
      </w:r>
      <w:r w:rsidRPr="00E32031" w:rsidR="00B84D2C">
        <w:rPr>
          <w:rFonts w:ascii="Corbel" w:hAnsi="Corbel" w:eastAsia="Times New Roman" w:cs="Calibri"/>
          <w:color w:val="000000" w:themeColor="text1"/>
          <w:sz w:val="23"/>
          <w:szCs w:val="23"/>
          <w:lang w:eastAsia="en-AU"/>
        </w:rPr>
        <w:t>4</w:t>
      </w:r>
      <w:r w:rsidRPr="00E32031">
        <w:rPr>
          <w:rFonts w:ascii="Corbel" w:hAnsi="Corbel" w:eastAsia="Times New Roman" w:cs="Calibri"/>
          <w:color w:val="000000" w:themeColor="text1"/>
          <w:sz w:val="23"/>
          <w:szCs w:val="23"/>
          <w:lang w:eastAsia="en-AU"/>
        </w:rPr>
        <w:t>.</w:t>
      </w:r>
    </w:p>
    <w:p w:rsidRPr="00E32031" w:rsidR="00901DCF" w:rsidP="005B6A39" w:rsidRDefault="003133B0" w14:paraId="57EA7008" w14:textId="3FBA7E54">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Reporting on the activities undertaken in respect of the above National Reform Directions</w:t>
      </w:r>
      <w:r w:rsidRPr="00E32031" w:rsidR="00713BC4">
        <w:rPr>
          <w:rFonts w:ascii="Corbel" w:hAnsi="Corbel" w:eastAsia="Times New Roman" w:cs="Calibri"/>
          <w:color w:val="000000" w:themeColor="text1"/>
          <w:sz w:val="23"/>
          <w:szCs w:val="23"/>
          <w:lang w:eastAsia="en-AU"/>
        </w:rPr>
        <w:t xml:space="preserve"> for government schools</w:t>
      </w:r>
      <w:r w:rsidRPr="00E32031">
        <w:rPr>
          <w:rFonts w:ascii="Corbel" w:hAnsi="Corbel" w:eastAsia="Times New Roman" w:cs="Calibri"/>
          <w:color w:val="000000" w:themeColor="text1"/>
          <w:sz w:val="23"/>
          <w:szCs w:val="23"/>
          <w:lang w:eastAsia="en-AU"/>
        </w:rPr>
        <w:t xml:space="preserve"> will be undertaken through an Annual Implementation Report, as outlined in Part 4. For the avoidance of doubt, reporting on reforms</w:t>
      </w:r>
      <w:r w:rsidRPr="00E32031" w:rsidR="00713BC4">
        <w:rPr>
          <w:rFonts w:ascii="Corbel" w:hAnsi="Corbel" w:eastAsia="Times New Roman" w:cs="Calibri"/>
          <w:color w:val="000000" w:themeColor="text1"/>
          <w:sz w:val="23"/>
          <w:szCs w:val="23"/>
          <w:lang w:eastAsia="en-AU"/>
        </w:rPr>
        <w:t xml:space="preserve"> for government schools</w:t>
      </w:r>
      <w:r w:rsidRPr="00E32031">
        <w:rPr>
          <w:rFonts w:ascii="Corbel" w:hAnsi="Corbel" w:eastAsia="Times New Roman" w:cs="Calibri"/>
          <w:color w:val="000000" w:themeColor="text1"/>
          <w:sz w:val="23"/>
          <w:szCs w:val="23"/>
          <w:lang w:eastAsia="en-AU"/>
        </w:rPr>
        <w:t xml:space="preserve"> will be limited to the actions described as “additional effort” and will exclude those described as “continuing”.</w:t>
      </w:r>
      <w:r w:rsidRPr="00E32031" w:rsidR="00713BC4">
        <w:rPr>
          <w:rFonts w:ascii="Corbel" w:hAnsi="Corbel" w:eastAsia="Times New Roman" w:cs="Calibri"/>
          <w:color w:val="000000" w:themeColor="text1"/>
          <w:sz w:val="23"/>
          <w:szCs w:val="23"/>
          <w:lang w:eastAsia="en-AU"/>
        </w:rPr>
        <w:t xml:space="preserve"> </w:t>
      </w:r>
    </w:p>
    <w:p w:rsidRPr="00E32031" w:rsidR="00EC1DEA" w:rsidP="00E55027" w:rsidRDefault="00713BC4" w14:paraId="50D33AD2" w14:textId="38E3E26F">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 xml:space="preserve">As detailed in Part 5 of the Heads of Agreement, non-government representative bodies will provide an Annual Implementation Report to the Commonwealth each calendar year, </w:t>
      </w:r>
      <w:r w:rsidRPr="00E32031" w:rsidR="0019482E">
        <w:rPr>
          <w:rFonts w:ascii="Corbel" w:hAnsi="Corbel" w:eastAsia="Times New Roman" w:cs="Calibri"/>
          <w:color w:val="000000" w:themeColor="text1"/>
          <w:sz w:val="23"/>
          <w:szCs w:val="23"/>
          <w:lang w:eastAsia="en-AU"/>
        </w:rPr>
        <w:t>t</w:t>
      </w:r>
      <w:r w:rsidRPr="00E32031" w:rsidR="00983626">
        <w:rPr>
          <w:rFonts w:ascii="Corbel" w:hAnsi="Corbel" w:eastAsia="Times New Roman" w:cs="Calibri"/>
          <w:color w:val="000000" w:themeColor="text1"/>
          <w:sz w:val="23"/>
          <w:szCs w:val="23"/>
          <w:lang w:eastAsia="en-AU"/>
        </w:rPr>
        <w:t xml:space="preserve">he reporting template for non-government representative bodies is provided at Schedule E to the Heads of Agreement. </w:t>
      </w:r>
    </w:p>
    <w:p w:rsidRPr="00E32031" w:rsidR="008201F9" w:rsidP="00E55027" w:rsidRDefault="00EC1DEA" w14:paraId="01CA2AD9" w14:textId="1A05A392">
      <w:pPr>
        <w:keepNext/>
        <w:spacing w:before="180" w:after="120" w:line="240" w:lineRule="auto"/>
        <w:outlineLvl w:val="1"/>
        <w:rPr>
          <w:rFonts w:ascii="Corbel" w:hAnsi="Corbel" w:eastAsia="Times New Roman" w:cs="Corbel"/>
          <w:b/>
          <w:bCs/>
          <w:color w:val="316F72"/>
          <w:sz w:val="28"/>
          <w:szCs w:val="28"/>
          <w:lang w:eastAsia="en-AU"/>
        </w:rPr>
      </w:pPr>
      <w:r w:rsidRPr="00E32031">
        <w:rPr>
          <w:rFonts w:ascii="Corbel" w:hAnsi="Corbel" w:eastAsia="Times New Roman" w:cs="Corbel"/>
          <w:b/>
          <w:bCs/>
          <w:color w:val="316F72"/>
          <w:sz w:val="28"/>
          <w:szCs w:val="28"/>
          <w:lang w:eastAsia="en-AU"/>
        </w:rPr>
        <w:t>National Enabling Initiatives</w:t>
      </w:r>
    </w:p>
    <w:p w:rsidRPr="00E32031" w:rsidR="00916B60" w:rsidP="00E55027" w:rsidRDefault="00916B60" w14:paraId="02B993B0" w14:textId="0DE9D739">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South Australia commits to the following actions to give effect to the National Enabling Initiatives as outlined in the Heads of Agreement, and fulfil commitments as per Schedules B and C of the Heads of Agreement:</w:t>
      </w:r>
    </w:p>
    <w:p w:rsidRPr="00E32031" w:rsidR="00901DCF" w:rsidP="00E55027" w:rsidRDefault="00916B60" w14:paraId="0FF5DFA8" w14:textId="5BDFAA1B">
      <w:pPr>
        <w:pStyle w:val="ListParagraph"/>
        <w:numPr>
          <w:ilvl w:val="1"/>
          <w:numId w:val="1"/>
        </w:numPr>
        <w:tabs>
          <w:tab w:val="left" w:pos="153"/>
        </w:tabs>
        <w:spacing w:after="240" w:line="260" w:lineRule="exact"/>
        <w:ind w:left="510" w:hanging="357"/>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 xml:space="preserve">Contribute </w:t>
      </w:r>
      <w:r w:rsidRPr="00E32031" w:rsidR="00983626">
        <w:rPr>
          <w:rFonts w:ascii="Corbel" w:hAnsi="Corbel" w:eastAsia="Times New Roman" w:cs="Calibri"/>
          <w:color w:val="000000" w:themeColor="text1"/>
          <w:sz w:val="23"/>
          <w:szCs w:val="23"/>
          <w:lang w:eastAsia="en-AU"/>
        </w:rPr>
        <w:t xml:space="preserve">to collective work on the </w:t>
      </w:r>
      <w:r w:rsidRPr="00E32031" w:rsidR="00490D45">
        <w:rPr>
          <w:rFonts w:ascii="Corbel" w:hAnsi="Corbel" w:eastAsia="Times New Roman" w:cs="Calibri"/>
          <w:color w:val="000000" w:themeColor="text1"/>
          <w:sz w:val="23"/>
          <w:szCs w:val="23"/>
          <w:lang w:eastAsia="en-AU"/>
        </w:rPr>
        <w:t>r</w:t>
      </w:r>
      <w:r w:rsidRPr="00E32031">
        <w:rPr>
          <w:rFonts w:ascii="Corbel" w:hAnsi="Corbel" w:eastAsia="Times New Roman" w:cs="Calibri"/>
          <w:color w:val="000000" w:themeColor="text1"/>
          <w:sz w:val="23"/>
          <w:szCs w:val="23"/>
          <w:lang w:eastAsia="en-AU"/>
        </w:rPr>
        <w:t>eview of the SRS base and loadings calculation methodology.</w:t>
      </w:r>
    </w:p>
    <w:p w:rsidRPr="00E32031" w:rsidR="00901DCF" w:rsidP="00E55027" w:rsidRDefault="00916B60" w14:paraId="07DFCC3C" w14:textId="17F7B938">
      <w:pPr>
        <w:pStyle w:val="ListParagraph"/>
        <w:numPr>
          <w:ilvl w:val="1"/>
          <w:numId w:val="1"/>
        </w:numPr>
        <w:spacing w:after="240" w:line="260" w:lineRule="exact"/>
        <w:ind w:left="510" w:hanging="357"/>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 xml:space="preserve">Contribute to the implementation of the </w:t>
      </w:r>
      <w:r w:rsidRPr="00E32031" w:rsidR="005951FE">
        <w:rPr>
          <w:rFonts w:ascii="Corbel" w:hAnsi="Corbel" w:eastAsia="Times New Roman" w:cs="Calibri"/>
          <w:color w:val="000000"/>
          <w:sz w:val="23"/>
          <w:szCs w:val="23"/>
          <w:lang w:eastAsia="en-AU"/>
        </w:rPr>
        <w:t>U</w:t>
      </w:r>
      <w:r w:rsidRPr="00E32031">
        <w:rPr>
          <w:rFonts w:ascii="Corbel" w:hAnsi="Corbel" w:eastAsia="Times New Roman" w:cs="Calibri"/>
          <w:color w:val="000000"/>
          <w:sz w:val="23"/>
          <w:szCs w:val="23"/>
          <w:lang w:eastAsia="en-AU"/>
        </w:rPr>
        <w:t xml:space="preserve">nique </w:t>
      </w:r>
      <w:r w:rsidRPr="00E32031" w:rsidR="005951FE">
        <w:rPr>
          <w:rFonts w:ascii="Corbel" w:hAnsi="Corbel" w:eastAsia="Times New Roman" w:cs="Calibri"/>
          <w:color w:val="000000"/>
          <w:sz w:val="23"/>
          <w:szCs w:val="23"/>
          <w:lang w:eastAsia="en-AU"/>
        </w:rPr>
        <w:t>S</w:t>
      </w:r>
      <w:r w:rsidRPr="00E32031">
        <w:rPr>
          <w:rFonts w:ascii="Corbel" w:hAnsi="Corbel" w:eastAsia="Times New Roman" w:cs="Calibri"/>
          <w:color w:val="000000"/>
          <w:sz w:val="23"/>
          <w:szCs w:val="23"/>
          <w:lang w:eastAsia="en-AU"/>
        </w:rPr>
        <w:t xml:space="preserve">tudent </w:t>
      </w:r>
      <w:r w:rsidRPr="00E32031" w:rsidR="005951FE">
        <w:rPr>
          <w:rFonts w:ascii="Corbel" w:hAnsi="Corbel" w:eastAsia="Times New Roman" w:cs="Calibri"/>
          <w:color w:val="000000"/>
          <w:sz w:val="23"/>
          <w:szCs w:val="23"/>
          <w:lang w:eastAsia="en-AU"/>
        </w:rPr>
        <w:t>I</w:t>
      </w:r>
      <w:r w:rsidRPr="00E32031">
        <w:rPr>
          <w:rFonts w:ascii="Corbel" w:hAnsi="Corbel" w:eastAsia="Times New Roman" w:cs="Calibri"/>
          <w:color w:val="000000"/>
          <w:sz w:val="23"/>
          <w:szCs w:val="23"/>
          <w:lang w:eastAsia="en-AU"/>
        </w:rPr>
        <w:t xml:space="preserve">dentifier (USI) </w:t>
      </w:r>
      <w:r w:rsidRPr="00E32031" w:rsidR="00167A70">
        <w:rPr>
          <w:rFonts w:ascii="Corbel" w:hAnsi="Corbel" w:eastAsia="Times New Roman" w:cs="Calibri"/>
          <w:color w:val="000000"/>
          <w:sz w:val="23"/>
          <w:szCs w:val="23"/>
          <w:lang w:eastAsia="en-AU"/>
        </w:rPr>
        <w:t>for</w:t>
      </w:r>
      <w:r w:rsidRPr="00E32031">
        <w:rPr>
          <w:rFonts w:ascii="Corbel" w:hAnsi="Corbel" w:eastAsia="Times New Roman" w:cs="Calibri"/>
          <w:color w:val="000000"/>
          <w:sz w:val="23"/>
          <w:szCs w:val="23"/>
          <w:lang w:eastAsia="en-AU"/>
        </w:rPr>
        <w:t xml:space="preserve"> </w:t>
      </w:r>
      <w:r w:rsidRPr="00E32031" w:rsidR="004F656E">
        <w:rPr>
          <w:rFonts w:ascii="Corbel" w:hAnsi="Corbel" w:eastAsia="Times New Roman" w:cs="Calibri"/>
          <w:color w:val="000000"/>
          <w:sz w:val="23"/>
          <w:szCs w:val="23"/>
          <w:lang w:eastAsia="en-AU"/>
        </w:rPr>
        <w:t xml:space="preserve">all </w:t>
      </w:r>
      <w:r w:rsidRPr="00E32031">
        <w:rPr>
          <w:rFonts w:ascii="Corbel" w:hAnsi="Corbel" w:eastAsia="Times New Roman" w:cs="Calibri"/>
          <w:color w:val="000000"/>
          <w:sz w:val="23"/>
          <w:szCs w:val="23"/>
          <w:lang w:eastAsia="en-AU"/>
        </w:rPr>
        <w:t xml:space="preserve">South Australian school students. </w:t>
      </w:r>
    </w:p>
    <w:p w:rsidRPr="00E32031" w:rsidR="00916B60" w:rsidP="00E55027" w:rsidRDefault="00916B60" w14:paraId="03405934" w14:textId="2E8DB67C">
      <w:pPr>
        <w:pStyle w:val="ListParagraph"/>
        <w:numPr>
          <w:ilvl w:val="1"/>
          <w:numId w:val="1"/>
        </w:numPr>
        <w:spacing w:after="240" w:line="260" w:lineRule="exact"/>
        <w:ind w:left="510" w:hanging="357"/>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Contribute to collective work to understand and provide advice to Education Ministers on:</w:t>
      </w:r>
    </w:p>
    <w:p w:rsidRPr="00E32031" w:rsidR="00916B60" w:rsidP="00E55027" w:rsidRDefault="00916B60" w14:paraId="56AAD2EA" w14:textId="6D0F356F">
      <w:pPr>
        <w:pStyle w:val="ListParagraph"/>
        <w:numPr>
          <w:ilvl w:val="2"/>
          <w:numId w:val="1"/>
        </w:numPr>
        <w:tabs>
          <w:tab w:val="left" w:pos="426"/>
        </w:tabs>
        <w:spacing w:after="240" w:line="260" w:lineRule="exact"/>
        <w:ind w:left="890" w:hanging="181"/>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socioeconomic diversity, its impact on schools and student learning and best practice approaches to addressing these impacts</w:t>
      </w:r>
    </w:p>
    <w:p w:rsidRPr="00E32031" w:rsidR="00916B60" w:rsidP="00E55027" w:rsidRDefault="00916B60" w14:paraId="726A4F99" w14:textId="120A9ED1">
      <w:pPr>
        <w:pStyle w:val="ListParagraph"/>
        <w:numPr>
          <w:ilvl w:val="2"/>
          <w:numId w:val="1"/>
        </w:numPr>
        <w:tabs>
          <w:tab w:val="left" w:pos="426"/>
        </w:tabs>
        <w:spacing w:after="240" w:line="260" w:lineRule="exact"/>
        <w:ind w:left="890" w:hanging="181"/>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school attendance, its impact on learning and mechanisms to advance evidence</w:t>
      </w:r>
      <w:r w:rsidRPr="00E32031" w:rsidR="00603271">
        <w:rPr>
          <w:rFonts w:ascii="Corbel" w:hAnsi="Corbel" w:eastAsia="Times New Roman" w:cs="Calibri"/>
          <w:color w:val="000000"/>
          <w:sz w:val="23"/>
          <w:szCs w:val="23"/>
          <w:lang w:eastAsia="en-AU"/>
        </w:rPr>
        <w:t>-</w:t>
      </w:r>
      <w:r w:rsidRPr="00E32031">
        <w:rPr>
          <w:rFonts w:ascii="Corbel" w:hAnsi="Corbel" w:eastAsia="Times New Roman" w:cs="Calibri"/>
          <w:color w:val="000000"/>
          <w:sz w:val="23"/>
          <w:szCs w:val="23"/>
          <w:lang w:eastAsia="en-AU"/>
        </w:rPr>
        <w:t>based approaches to addressing non-attendance, including school refusal.</w:t>
      </w:r>
    </w:p>
    <w:p w:rsidRPr="00E32031" w:rsidR="00916B60" w:rsidP="00E55027" w:rsidRDefault="00916B60" w14:paraId="737C8356" w14:textId="4AA25976">
      <w:pPr>
        <w:pStyle w:val="ListParagraph"/>
        <w:numPr>
          <w:ilvl w:val="1"/>
          <w:numId w:val="1"/>
        </w:numPr>
        <w:tabs>
          <w:tab w:val="left" w:pos="284"/>
        </w:tabs>
        <w:spacing w:after="240" w:line="260" w:lineRule="exact"/>
        <w:ind w:left="510" w:hanging="357"/>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 xml:space="preserve">Contribute </w:t>
      </w:r>
      <w:r w:rsidRPr="00E32031" w:rsidR="008E05A0">
        <w:rPr>
          <w:rFonts w:ascii="Corbel" w:hAnsi="Corbel" w:eastAsia="Times New Roman" w:cs="Calibri"/>
          <w:color w:val="000000" w:themeColor="text1"/>
          <w:sz w:val="23"/>
          <w:szCs w:val="23"/>
          <w:lang w:eastAsia="en-AU"/>
        </w:rPr>
        <w:t>to collective work</w:t>
      </w:r>
      <w:r w:rsidRPr="00E32031">
        <w:rPr>
          <w:rFonts w:ascii="Corbel" w:hAnsi="Corbel" w:eastAsia="Times New Roman" w:cs="Calibri"/>
          <w:color w:val="000000" w:themeColor="text1"/>
          <w:sz w:val="23"/>
          <w:szCs w:val="23"/>
          <w:lang w:eastAsia="en-AU"/>
        </w:rPr>
        <w:t xml:space="preserve"> to inform a Review of the Measurement Framework for Schooling in Australia to ensure it remains a relevant tool. This may include student level outcome data, appropriate disaggregated data, and information to inform possible new and updated measures. The Review’s Terms of Reference are to be agreed by Education Ministers Meeting </w:t>
      </w:r>
      <w:r w:rsidRPr="00E32031" w:rsidR="00EA7039">
        <w:rPr>
          <w:rFonts w:ascii="Corbel" w:hAnsi="Corbel" w:eastAsia="Times New Roman" w:cs="Calibri"/>
          <w:color w:val="000000" w:themeColor="text1"/>
          <w:sz w:val="23"/>
          <w:szCs w:val="23"/>
          <w:lang w:eastAsia="en-AU"/>
        </w:rPr>
        <w:t>(EMM)</w:t>
      </w:r>
      <w:r w:rsidRPr="00E32031">
        <w:rPr>
          <w:rFonts w:ascii="Corbel" w:hAnsi="Corbel" w:eastAsia="Times New Roman" w:cs="Calibri"/>
          <w:color w:val="000000" w:themeColor="text1"/>
          <w:sz w:val="23"/>
          <w:szCs w:val="23"/>
          <w:lang w:eastAsia="en-AU"/>
        </w:rPr>
        <w:t xml:space="preserve"> and will include consideration of the costs and benefits of: </w:t>
      </w:r>
    </w:p>
    <w:p w:rsidRPr="00E32031" w:rsidR="00916B60" w:rsidP="00E55027" w:rsidRDefault="608E9171" w14:paraId="0AC763AB" w14:textId="6FCA4918">
      <w:pPr>
        <w:pStyle w:val="ListParagraph"/>
        <w:numPr>
          <w:ilvl w:val="2"/>
          <w:numId w:val="1"/>
        </w:numPr>
        <w:tabs>
          <w:tab w:val="left" w:pos="426"/>
        </w:tabs>
        <w:spacing w:after="240" w:line="260" w:lineRule="exact"/>
        <w:ind w:left="890" w:hanging="181"/>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a</w:t>
      </w:r>
      <w:r w:rsidRPr="00E32031" w:rsidR="00916B60">
        <w:rPr>
          <w:rFonts w:ascii="Corbel" w:hAnsi="Corbel" w:eastAsia="Times New Roman" w:cs="Calibri"/>
          <w:color w:val="000000"/>
          <w:sz w:val="23"/>
          <w:szCs w:val="23"/>
          <w:lang w:eastAsia="en-AU"/>
        </w:rPr>
        <w:t xml:space="preserve"> new measure of student engagement</w:t>
      </w:r>
    </w:p>
    <w:p w:rsidRPr="00E32031" w:rsidR="00916B60" w:rsidP="00E55027" w:rsidRDefault="33FC27B1" w14:paraId="1E47607A" w14:textId="7B127D64">
      <w:pPr>
        <w:pStyle w:val="ListParagraph"/>
        <w:numPr>
          <w:ilvl w:val="2"/>
          <w:numId w:val="1"/>
        </w:numPr>
        <w:tabs>
          <w:tab w:val="left" w:pos="426"/>
        </w:tabs>
        <w:spacing w:after="240" w:line="260" w:lineRule="exact"/>
        <w:ind w:left="890" w:hanging="181"/>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a</w:t>
      </w:r>
      <w:r w:rsidRPr="00E32031" w:rsidR="00916B60">
        <w:rPr>
          <w:rFonts w:ascii="Corbel" w:hAnsi="Corbel" w:eastAsia="Times New Roman" w:cs="Calibri"/>
          <w:color w:val="000000"/>
          <w:sz w:val="23"/>
          <w:szCs w:val="23"/>
          <w:lang w:eastAsia="en-AU"/>
        </w:rPr>
        <w:t xml:space="preserve"> new equity in learning gain measure, to enable measurement of student learning growth</w:t>
      </w:r>
    </w:p>
    <w:p w:rsidRPr="00E32031" w:rsidR="00916B60" w:rsidDel="00196CAA" w:rsidP="00E55027" w:rsidRDefault="4686063E" w14:paraId="334CFB7E" w14:textId="27F3B366">
      <w:pPr>
        <w:pStyle w:val="ListParagraph"/>
        <w:numPr>
          <w:ilvl w:val="2"/>
          <w:numId w:val="1"/>
        </w:numPr>
        <w:tabs>
          <w:tab w:val="left" w:pos="426"/>
        </w:tabs>
        <w:spacing w:after="240" w:line="260" w:lineRule="exact"/>
        <w:ind w:left="890" w:hanging="181"/>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n</w:t>
      </w:r>
      <w:r w:rsidRPr="00E32031" w:rsidR="00916B60">
        <w:rPr>
          <w:rFonts w:ascii="Corbel" w:hAnsi="Corbel" w:eastAsia="Times New Roman" w:cs="Calibri"/>
          <w:color w:val="000000" w:themeColor="text1"/>
          <w:sz w:val="23"/>
          <w:szCs w:val="23"/>
          <w:lang w:eastAsia="en-AU"/>
        </w:rPr>
        <w:t>ational measures of access, participation and outcomes for students with disability to establish a better understanding of the education experiences and outcomes of students with disability</w:t>
      </w:r>
    </w:p>
    <w:p w:rsidRPr="00E32031" w:rsidR="00916B60" w:rsidP="00E55027" w:rsidRDefault="2034F224" w14:paraId="2B58DC14" w14:textId="5781FF37">
      <w:pPr>
        <w:pStyle w:val="ListParagraph"/>
        <w:numPr>
          <w:ilvl w:val="2"/>
          <w:numId w:val="1"/>
        </w:numPr>
        <w:tabs>
          <w:tab w:val="left" w:pos="426"/>
        </w:tabs>
        <w:spacing w:after="240" w:line="260" w:lineRule="exact"/>
        <w:ind w:left="890" w:hanging="181"/>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e</w:t>
      </w:r>
      <w:r w:rsidRPr="00E32031" w:rsidR="00916B60">
        <w:rPr>
          <w:rFonts w:ascii="Corbel" w:hAnsi="Corbel" w:eastAsia="Times New Roman" w:cs="Calibri"/>
          <w:color w:val="000000"/>
          <w:sz w:val="23"/>
          <w:szCs w:val="23"/>
          <w:lang w:eastAsia="en-AU"/>
        </w:rPr>
        <w:t>xtending the Australian Teacher Workforce Dataset to ensure that comprehensive data, based on teacher registration, is collected to better understand workforce trends including on early career retention and diversity, and extending the Australian Teacher Workforce Survey to capture data on out-of-field teaching</w:t>
      </w:r>
      <w:r w:rsidRPr="00E32031" w:rsidR="001416F2">
        <w:rPr>
          <w:rFonts w:ascii="Corbel" w:hAnsi="Corbel" w:eastAsia="Times New Roman" w:cs="Calibri"/>
          <w:color w:val="000000"/>
          <w:sz w:val="23"/>
          <w:szCs w:val="23"/>
          <w:lang w:eastAsia="en-AU"/>
        </w:rPr>
        <w:t>.</w:t>
      </w:r>
    </w:p>
    <w:p w:rsidRPr="00E32031" w:rsidR="00916B60" w:rsidP="00E55027" w:rsidRDefault="00916B60" w14:paraId="0AFFB3CD" w14:textId="7B7BAEE5">
      <w:pPr>
        <w:pStyle w:val="ListParagraph"/>
        <w:numPr>
          <w:ilvl w:val="1"/>
          <w:numId w:val="1"/>
        </w:numPr>
        <w:tabs>
          <w:tab w:val="left" w:pos="284"/>
        </w:tabs>
        <w:spacing w:after="240" w:line="260" w:lineRule="exact"/>
        <w:ind w:left="510" w:hanging="357"/>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lastRenderedPageBreak/>
        <w:t>Supporting development of an early years</w:t>
      </w:r>
      <w:r w:rsidRPr="00E32031" w:rsidR="00983626">
        <w:rPr>
          <w:rFonts w:ascii="Corbel" w:hAnsi="Corbel" w:eastAsia="Times New Roman" w:cs="Calibri"/>
          <w:color w:val="000000" w:themeColor="text1"/>
          <w:sz w:val="23"/>
          <w:szCs w:val="23"/>
          <w:lang w:eastAsia="en-AU"/>
        </w:rPr>
        <w:t xml:space="preserve"> of schooling</w:t>
      </w:r>
      <w:r w:rsidRPr="00E32031">
        <w:rPr>
          <w:rFonts w:ascii="Corbel" w:hAnsi="Corbel" w:eastAsia="Times New Roman" w:cs="Calibri"/>
          <w:color w:val="000000" w:themeColor="text1"/>
          <w:sz w:val="23"/>
          <w:szCs w:val="23"/>
          <w:lang w:eastAsia="en-AU"/>
        </w:rPr>
        <w:t xml:space="preserve"> numeracy check to support teachers to assess their students’ numeracy skills and identify and respond to students who need tailored support. </w:t>
      </w:r>
    </w:p>
    <w:p w:rsidRPr="00E32031" w:rsidR="00D77936" w:rsidP="00CA4B6B" w:rsidRDefault="00D77936" w14:paraId="7BE53328" w14:textId="79566C20">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themeColor="text1"/>
          <w:sz w:val="23"/>
          <w:szCs w:val="23"/>
          <w:lang w:eastAsia="en-AU"/>
        </w:rPr>
      </w:pPr>
      <w:r w:rsidRPr="00E32031">
        <w:rPr>
          <w:rFonts w:ascii="Corbel" w:hAnsi="Corbel" w:eastAsia="Times New Roman" w:cs="Calibri"/>
          <w:color w:val="000000" w:themeColor="text1"/>
          <w:sz w:val="23"/>
          <w:szCs w:val="23"/>
          <w:lang w:eastAsia="en-AU"/>
        </w:rPr>
        <w:t>The direct contributions to educational outcomes that South Australia has identified in sub</w:t>
      </w:r>
      <w:r w:rsidRPr="00E32031" w:rsidR="00CA4B6B">
        <w:rPr>
          <w:rFonts w:ascii="Corbel" w:hAnsi="Corbel" w:eastAsia="Times New Roman" w:cs="Calibri"/>
          <w:color w:val="000000" w:themeColor="text1"/>
          <w:sz w:val="23"/>
          <w:szCs w:val="23"/>
          <w:lang w:eastAsia="en-AU"/>
        </w:rPr>
        <w:noBreakHyphen/>
      </w:r>
      <w:r w:rsidRPr="00E32031">
        <w:rPr>
          <w:rFonts w:ascii="Corbel" w:hAnsi="Corbel" w:eastAsia="Times New Roman" w:cs="Calibri"/>
          <w:color w:val="000000" w:themeColor="text1"/>
          <w:sz w:val="23"/>
          <w:szCs w:val="23"/>
          <w:lang w:eastAsia="en-AU"/>
        </w:rPr>
        <w:t>clause 45</w:t>
      </w:r>
      <w:r w:rsidRPr="00E32031" w:rsidR="000D0098">
        <w:rPr>
          <w:rFonts w:ascii="Corbel" w:hAnsi="Corbel" w:eastAsia="Times New Roman" w:cs="Calibri"/>
          <w:color w:val="000000" w:themeColor="text1"/>
          <w:sz w:val="23"/>
          <w:szCs w:val="23"/>
          <w:lang w:eastAsia="en-AU"/>
        </w:rPr>
        <w:t>c</w:t>
      </w:r>
      <w:r w:rsidRPr="00E32031">
        <w:rPr>
          <w:rFonts w:ascii="Corbel" w:hAnsi="Corbel" w:eastAsia="Times New Roman" w:cs="Calibri"/>
          <w:color w:val="000000" w:themeColor="text1"/>
          <w:sz w:val="23"/>
          <w:szCs w:val="23"/>
          <w:lang w:eastAsia="en-AU"/>
        </w:rPr>
        <w:t xml:space="preserve"> of this Bilateral Agreement will be considered as part of th</w:t>
      </w:r>
      <w:r w:rsidRPr="00E32031" w:rsidR="001918AF">
        <w:rPr>
          <w:rFonts w:ascii="Corbel" w:hAnsi="Corbel" w:eastAsia="Times New Roman" w:cs="Calibri"/>
          <w:color w:val="000000" w:themeColor="text1"/>
          <w:sz w:val="23"/>
          <w:szCs w:val="23"/>
          <w:lang w:eastAsia="en-AU"/>
        </w:rPr>
        <w:t>e</w:t>
      </w:r>
      <w:r w:rsidRPr="00E32031">
        <w:rPr>
          <w:rFonts w:ascii="Corbel" w:hAnsi="Corbel" w:eastAsia="Times New Roman" w:cs="Calibri"/>
          <w:color w:val="000000" w:themeColor="text1"/>
          <w:sz w:val="23"/>
          <w:szCs w:val="23"/>
          <w:lang w:eastAsia="en-AU"/>
        </w:rPr>
        <w:t xml:space="preserve"> National Enabling Initiative to review the SRS base and loadings calculation methodology outlined in the Heads of Agreement. </w:t>
      </w:r>
    </w:p>
    <w:p w:rsidRPr="00E32031" w:rsidR="00F1255C" w:rsidP="00E55027" w:rsidRDefault="00916B60" w14:paraId="3D9EC398" w14:textId="5E65A12D">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As per clause 89 of the Heads of Agreement, South Australia will contribute to the development of a Project Plan for each of the National Enabling Initiatives in clause 88 of the Heads of Agreement</w:t>
      </w:r>
      <w:r w:rsidRPr="00E32031" w:rsidR="008F1516">
        <w:rPr>
          <w:rFonts w:ascii="Corbel" w:hAnsi="Corbel" w:eastAsia="Times New Roman" w:cs="Calibri"/>
          <w:color w:val="000000" w:themeColor="text1"/>
          <w:sz w:val="23"/>
          <w:szCs w:val="23"/>
          <w:lang w:eastAsia="en-AU"/>
        </w:rPr>
        <w:t>.</w:t>
      </w:r>
    </w:p>
    <w:p w:rsidRPr="00E32031" w:rsidR="008F1516" w:rsidP="00E55027" w:rsidRDefault="008F1516" w14:paraId="09519642" w14:textId="6CC339FD">
      <w:pPr>
        <w:pStyle w:val="Default"/>
        <w:numPr>
          <w:ilvl w:val="0"/>
          <w:numId w:val="1"/>
        </w:numPr>
        <w:tabs>
          <w:tab w:val="left" w:pos="426"/>
        </w:tabs>
        <w:autoSpaceDE/>
        <w:autoSpaceDN/>
        <w:adjustRightInd/>
        <w:spacing w:after="240" w:line="260" w:lineRule="exact"/>
        <w:ind w:left="425" w:hanging="425"/>
        <w:jc w:val="both"/>
        <w:rPr>
          <w:rFonts w:eastAsia="Times New Roman" w:cs="Calibri"/>
          <w:sz w:val="23"/>
          <w:szCs w:val="23"/>
          <w:lang w:eastAsia="en-AU"/>
        </w:rPr>
      </w:pPr>
      <w:r w:rsidRPr="00E32031">
        <w:rPr>
          <w:rFonts w:eastAsia="Times New Roman" w:cs="Calibri"/>
          <w:sz w:val="23"/>
          <w:szCs w:val="23"/>
          <w:lang w:eastAsia="en-AU"/>
        </w:rPr>
        <w:t xml:space="preserve">The provision of any information by South Australia as part of its contribution to the delivery of the National Enabling Initiatives will be consistent with the Project Plans to be agreed by EMM, the </w:t>
      </w:r>
      <w:r w:rsidRPr="00E32031" w:rsidR="00D54D39">
        <w:rPr>
          <w:rFonts w:eastAsia="Times New Roman" w:cs="Calibri"/>
          <w:sz w:val="23"/>
          <w:szCs w:val="23"/>
          <w:lang w:eastAsia="en-AU"/>
        </w:rPr>
        <w:t>r</w:t>
      </w:r>
      <w:r w:rsidRPr="00E32031">
        <w:rPr>
          <w:rFonts w:eastAsia="Times New Roman" w:cs="Calibri"/>
          <w:sz w:val="23"/>
          <w:szCs w:val="23"/>
          <w:lang w:eastAsia="en-AU"/>
        </w:rPr>
        <w:t xml:space="preserve">eporting </w:t>
      </w:r>
      <w:r w:rsidRPr="00E32031" w:rsidR="00D54D39">
        <w:rPr>
          <w:rFonts w:eastAsia="Times New Roman" w:cs="Calibri"/>
          <w:sz w:val="23"/>
          <w:szCs w:val="23"/>
          <w:lang w:eastAsia="en-AU"/>
        </w:rPr>
        <w:t>r</w:t>
      </w:r>
      <w:r w:rsidRPr="00E32031">
        <w:rPr>
          <w:rFonts w:eastAsia="Times New Roman" w:cs="Calibri"/>
          <w:sz w:val="23"/>
          <w:szCs w:val="23"/>
          <w:lang w:eastAsia="en-AU"/>
        </w:rPr>
        <w:t>equirements in Part</w:t>
      </w:r>
      <w:r w:rsidRPr="00E32031" w:rsidR="00FB71B4">
        <w:rPr>
          <w:rFonts w:eastAsia="Times New Roman" w:cs="Calibri"/>
          <w:sz w:val="23"/>
          <w:szCs w:val="23"/>
          <w:lang w:eastAsia="en-AU"/>
        </w:rPr>
        <w:t>s 4 and</w:t>
      </w:r>
      <w:r w:rsidRPr="00E32031">
        <w:rPr>
          <w:rFonts w:eastAsia="Times New Roman" w:cs="Calibri"/>
          <w:sz w:val="23"/>
          <w:szCs w:val="23"/>
          <w:lang w:eastAsia="en-AU"/>
        </w:rPr>
        <w:t xml:space="preserve"> 5 of the Heads of Agreement </w:t>
      </w:r>
      <w:r w:rsidRPr="00E32031" w:rsidR="00F01B7D">
        <w:rPr>
          <w:rFonts w:eastAsia="Times New Roman" w:cs="Calibri"/>
          <w:sz w:val="23"/>
          <w:szCs w:val="23"/>
          <w:lang w:eastAsia="en-AU"/>
        </w:rPr>
        <w:t xml:space="preserve">(including </w:t>
      </w:r>
      <w:r w:rsidRPr="00E32031">
        <w:rPr>
          <w:rFonts w:eastAsia="Times New Roman" w:cs="Calibri"/>
          <w:sz w:val="23"/>
          <w:szCs w:val="23"/>
          <w:lang w:eastAsia="en-AU"/>
        </w:rPr>
        <w:t xml:space="preserve">clause </w:t>
      </w:r>
      <w:r w:rsidRPr="00E32031" w:rsidR="0011624E">
        <w:rPr>
          <w:rFonts w:eastAsia="Times New Roman" w:cs="Calibri"/>
          <w:sz w:val="23"/>
          <w:szCs w:val="23"/>
          <w:lang w:eastAsia="en-AU"/>
        </w:rPr>
        <w:t>98</w:t>
      </w:r>
      <w:r w:rsidRPr="00E32031">
        <w:rPr>
          <w:rFonts w:eastAsia="Times New Roman" w:cs="Calibri"/>
          <w:sz w:val="23"/>
          <w:szCs w:val="23"/>
          <w:lang w:eastAsia="en-AU"/>
        </w:rPr>
        <w:t xml:space="preserve"> of the Heads of Agreement, which stipulates that</w:t>
      </w:r>
      <w:r w:rsidRPr="00E32031" w:rsidR="00B86363">
        <w:rPr>
          <w:rFonts w:eastAsia="Times New Roman" w:cs="Calibri"/>
          <w:sz w:val="23"/>
          <w:szCs w:val="23"/>
          <w:lang w:eastAsia="en-AU"/>
        </w:rPr>
        <w:t>,</w:t>
      </w:r>
      <w:r w:rsidRPr="00E32031">
        <w:rPr>
          <w:rFonts w:eastAsia="Times New Roman" w:cs="Calibri"/>
          <w:sz w:val="23"/>
          <w:szCs w:val="23"/>
          <w:lang w:eastAsia="en-AU"/>
        </w:rPr>
        <w:t xml:space="preserve"> as far as practical, reporting requirements will leverage existing reporting processes and data sources and, unless explicitly stated otherwise, will not impose any additional burden on schools</w:t>
      </w:r>
      <w:r w:rsidRPr="00E32031" w:rsidR="00051080">
        <w:rPr>
          <w:rFonts w:eastAsia="Times New Roman" w:cs="Calibri"/>
          <w:sz w:val="23"/>
          <w:szCs w:val="23"/>
          <w:lang w:eastAsia="en-AU"/>
        </w:rPr>
        <w:t>)</w:t>
      </w:r>
      <w:r w:rsidRPr="00E32031">
        <w:rPr>
          <w:rFonts w:eastAsia="Times New Roman" w:cs="Calibri"/>
          <w:sz w:val="23"/>
          <w:szCs w:val="23"/>
          <w:lang w:eastAsia="en-AU"/>
        </w:rPr>
        <w:t xml:space="preserve">. </w:t>
      </w:r>
    </w:p>
    <w:p w:rsidRPr="00E32031" w:rsidR="008F1516" w:rsidP="00E55027" w:rsidRDefault="008F1516" w14:paraId="0F59C8E3" w14:textId="6C470392">
      <w:pPr>
        <w:pStyle w:val="Default"/>
        <w:numPr>
          <w:ilvl w:val="0"/>
          <w:numId w:val="1"/>
        </w:numPr>
        <w:tabs>
          <w:tab w:val="left" w:pos="426"/>
        </w:tabs>
        <w:autoSpaceDE/>
        <w:autoSpaceDN/>
        <w:adjustRightInd/>
        <w:spacing w:after="240" w:line="260" w:lineRule="exact"/>
        <w:ind w:left="425" w:hanging="425"/>
        <w:jc w:val="both"/>
        <w:rPr>
          <w:rFonts w:eastAsia="Times New Roman" w:cs="Calibri"/>
          <w:sz w:val="23"/>
          <w:szCs w:val="23"/>
          <w:lang w:eastAsia="en-AU"/>
        </w:rPr>
      </w:pPr>
      <w:r w:rsidRPr="00E32031">
        <w:rPr>
          <w:rFonts w:eastAsia="Times New Roman" w:cs="Calibri"/>
          <w:sz w:val="23"/>
          <w:szCs w:val="23"/>
          <w:lang w:eastAsia="en-AU"/>
        </w:rPr>
        <w:t>South Australia will not be penalised in any way for failing to achieve milestone deadlines in relation to the National Enabling Initiatives in the Heads of Agreement or this Bilateral Agreement if such non-achievement was due to delayed or non-achievement of other milestones or dependencies outside of South Australia’s control.</w:t>
      </w:r>
    </w:p>
    <w:p w:rsidRPr="00E32031" w:rsidR="008F1516" w:rsidP="00E55027" w:rsidRDefault="008F1516" w14:paraId="78A7194F" w14:textId="18948A49">
      <w:pPr>
        <w:pStyle w:val="Default"/>
        <w:numPr>
          <w:ilvl w:val="0"/>
          <w:numId w:val="1"/>
        </w:numPr>
        <w:tabs>
          <w:tab w:val="left" w:pos="426"/>
        </w:tabs>
        <w:autoSpaceDE/>
        <w:autoSpaceDN/>
        <w:adjustRightInd/>
        <w:spacing w:after="240" w:line="260" w:lineRule="exact"/>
        <w:ind w:left="425" w:hanging="425"/>
        <w:jc w:val="both"/>
        <w:rPr>
          <w:rFonts w:eastAsia="Times New Roman" w:cs="Calibri"/>
          <w:sz w:val="23"/>
          <w:szCs w:val="23"/>
          <w:lang w:eastAsia="en-AU"/>
        </w:rPr>
      </w:pPr>
      <w:r w:rsidRPr="00E32031">
        <w:rPr>
          <w:rFonts w:eastAsia="Times New Roman" w:cs="Calibri"/>
          <w:sz w:val="23"/>
          <w:szCs w:val="23"/>
          <w:lang w:eastAsia="en-AU"/>
        </w:rPr>
        <w:t xml:space="preserve">As set out in clause </w:t>
      </w:r>
      <w:r w:rsidRPr="00E32031" w:rsidR="0011624E">
        <w:rPr>
          <w:rFonts w:eastAsia="Times New Roman" w:cs="Calibri"/>
          <w:sz w:val="23"/>
          <w:szCs w:val="23"/>
          <w:lang w:eastAsia="en-AU"/>
        </w:rPr>
        <w:t>92</w:t>
      </w:r>
      <w:r w:rsidRPr="00E32031">
        <w:rPr>
          <w:rFonts w:eastAsia="Times New Roman" w:cs="Calibri"/>
          <w:sz w:val="23"/>
          <w:szCs w:val="23"/>
          <w:lang w:eastAsia="en-AU"/>
        </w:rPr>
        <w:t xml:space="preserve"> of the Heads of Agreement, the cost of National Enabling Initiatives will be met by Parties according to the cost sharing principles outlined in Schedule C to the Heads of Agreement, unless otherwise agreed by Education Ministers. For joint projects, EMM typically utilises a population-based funding formula to determine jurisdictional funding propositions. For the avoidance of doubt, South Australia will not need to contribute more towards </w:t>
      </w:r>
      <w:r w:rsidRPr="00E32031" w:rsidR="00A235CB">
        <w:rPr>
          <w:rFonts w:eastAsia="Times New Roman" w:cs="Calibri"/>
          <w:sz w:val="23"/>
          <w:szCs w:val="23"/>
          <w:lang w:eastAsia="en-AU"/>
        </w:rPr>
        <w:t>the</w:t>
      </w:r>
      <w:r w:rsidRPr="00E32031">
        <w:rPr>
          <w:rFonts w:eastAsia="Times New Roman" w:cs="Calibri"/>
          <w:sz w:val="23"/>
          <w:szCs w:val="23"/>
          <w:lang w:eastAsia="en-AU"/>
        </w:rPr>
        <w:t xml:space="preserve"> jurisdictions’ share of the national cost of a National Enabling Initiative than is proportional to South Australia’s share of the total national school student population, unless otherwise agreed by South Australia’s Minister for Education. </w:t>
      </w:r>
    </w:p>
    <w:p w:rsidRPr="00E32031" w:rsidR="0019482E" w:rsidP="00E55027" w:rsidRDefault="0019482E" w14:paraId="24D21C6F" w14:textId="23E54155">
      <w:pPr>
        <w:pStyle w:val="Default"/>
        <w:numPr>
          <w:ilvl w:val="0"/>
          <w:numId w:val="1"/>
        </w:numPr>
        <w:tabs>
          <w:tab w:val="left" w:pos="426"/>
        </w:tabs>
        <w:autoSpaceDE/>
        <w:autoSpaceDN/>
        <w:adjustRightInd/>
        <w:spacing w:after="240" w:line="260" w:lineRule="exact"/>
        <w:ind w:left="425" w:hanging="425"/>
        <w:jc w:val="both"/>
        <w:rPr>
          <w:rFonts w:eastAsia="Times New Roman" w:cs="Calibri"/>
          <w:sz w:val="23"/>
          <w:szCs w:val="23"/>
          <w:lang w:eastAsia="en-AU"/>
        </w:rPr>
      </w:pPr>
      <w:r w:rsidRPr="00E32031">
        <w:rPr>
          <w:rFonts w:eastAsia="Times New Roman" w:cs="Calibri"/>
          <w:sz w:val="23"/>
          <w:szCs w:val="23"/>
          <w:lang w:eastAsia="en-AU"/>
        </w:rPr>
        <w:t>South Australia’s obligations with regards to the National Reform Directions and National Enabling Initiatives specified in this Bilateral Agreement and the Heads of Agreement are fully dependent o</w:t>
      </w:r>
      <w:r w:rsidRPr="00E32031" w:rsidR="005B668F">
        <w:rPr>
          <w:rFonts w:eastAsia="Times New Roman" w:cs="Calibri"/>
          <w:sz w:val="23"/>
          <w:szCs w:val="23"/>
          <w:lang w:eastAsia="en-AU"/>
        </w:rPr>
        <w:t>n</w:t>
      </w:r>
      <w:r w:rsidRPr="00E32031">
        <w:rPr>
          <w:rFonts w:eastAsia="Times New Roman" w:cs="Calibri"/>
          <w:sz w:val="23"/>
          <w:szCs w:val="23"/>
          <w:lang w:eastAsia="en-AU"/>
        </w:rPr>
        <w:t xml:space="preserve"> South Australia receiving the additional Commonwealth funding agreed with the Commonwealth under this Bilateral Agreement. </w:t>
      </w:r>
    </w:p>
    <w:p w:rsidRPr="00E32031" w:rsidR="005566AC" w:rsidP="00E55027" w:rsidRDefault="00C25DF6" w14:paraId="005896B7" w14:textId="2E817059">
      <w:pPr>
        <w:keepNext/>
        <w:spacing w:before="180" w:after="120" w:line="240" w:lineRule="auto"/>
        <w:outlineLvl w:val="1"/>
        <w:rPr>
          <w:rFonts w:ascii="Corbel" w:hAnsi="Corbel" w:eastAsia="Times New Roman" w:cs="Corbel"/>
          <w:b/>
          <w:bCs/>
          <w:color w:val="316F72"/>
          <w:sz w:val="28"/>
          <w:szCs w:val="28"/>
          <w:lang w:eastAsia="en-AU"/>
        </w:rPr>
      </w:pPr>
      <w:r w:rsidRPr="00E32031">
        <w:rPr>
          <w:rFonts w:ascii="Corbel" w:hAnsi="Corbel" w:eastAsia="Times New Roman" w:cs="Corbel"/>
          <w:b/>
          <w:bCs/>
          <w:color w:val="316F72"/>
          <w:sz w:val="28"/>
          <w:szCs w:val="28"/>
          <w:lang w:eastAsia="en-AU"/>
        </w:rPr>
        <w:t>Implementation</w:t>
      </w:r>
    </w:p>
    <w:p w:rsidRPr="00E32031" w:rsidR="00901DCF" w:rsidP="00E55027" w:rsidRDefault="0089373A" w14:paraId="50866C7D" w14:textId="04DFF229">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 xml:space="preserve">In committing to the above reforms, South Australia commits to the actions and milestones set out in Table </w:t>
      </w:r>
      <w:r w:rsidRPr="00E32031" w:rsidR="00B84D2C">
        <w:rPr>
          <w:rFonts w:ascii="Corbel" w:hAnsi="Corbel" w:eastAsia="Times New Roman" w:cs="Calibri"/>
          <w:color w:val="000000" w:themeColor="text1"/>
          <w:sz w:val="23"/>
          <w:szCs w:val="23"/>
          <w:lang w:eastAsia="en-AU"/>
        </w:rPr>
        <w:t>4</w:t>
      </w:r>
      <w:r w:rsidRPr="00E32031">
        <w:rPr>
          <w:rFonts w:ascii="Corbel" w:hAnsi="Corbel" w:eastAsia="Times New Roman" w:cs="Calibri"/>
          <w:color w:val="000000" w:themeColor="text1"/>
          <w:sz w:val="23"/>
          <w:szCs w:val="23"/>
          <w:lang w:eastAsia="en-AU"/>
        </w:rPr>
        <w:t>.</w:t>
      </w:r>
    </w:p>
    <w:p w:rsidRPr="00E32031" w:rsidR="00965903" w:rsidP="00E55027" w:rsidRDefault="0089373A" w14:paraId="4D42E1D5" w14:textId="0382E67A">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 xml:space="preserve">The South Australian Government undertakes to </w:t>
      </w:r>
      <w:r w:rsidRPr="00E32031" w:rsidR="004B3097">
        <w:rPr>
          <w:rFonts w:ascii="Corbel" w:hAnsi="Corbel" w:eastAsia="Times New Roman" w:cs="Calibri"/>
          <w:color w:val="000000" w:themeColor="text1"/>
          <w:sz w:val="23"/>
          <w:szCs w:val="23"/>
          <w:lang w:eastAsia="en-AU"/>
        </w:rPr>
        <w:t xml:space="preserve">co-operate </w:t>
      </w:r>
      <w:r w:rsidRPr="00E32031">
        <w:rPr>
          <w:rFonts w:ascii="Corbel" w:hAnsi="Corbel" w:eastAsia="Times New Roman" w:cs="Calibri"/>
          <w:color w:val="000000" w:themeColor="text1"/>
          <w:sz w:val="23"/>
          <w:szCs w:val="23"/>
          <w:lang w:eastAsia="en-AU"/>
        </w:rPr>
        <w:t xml:space="preserve">with the non-government school sector in South Australia in the implementation of the reforms outlined in this Bilateral Agreement </w:t>
      </w:r>
      <w:r w:rsidRPr="00E32031" w:rsidR="001F55CC">
        <w:rPr>
          <w:rFonts w:ascii="Corbel" w:hAnsi="Corbel" w:eastAsia="Times New Roman" w:cs="Calibri"/>
          <w:color w:val="000000" w:themeColor="text1"/>
          <w:sz w:val="23"/>
          <w:szCs w:val="23"/>
          <w:lang w:eastAsia="en-AU"/>
        </w:rPr>
        <w:t xml:space="preserve">through regular cross-sector forums comprising education sector heads and senior representatives to discuss key education issues. </w:t>
      </w:r>
    </w:p>
    <w:p w:rsidRPr="00E32031" w:rsidR="0089373A" w:rsidP="00E55027" w:rsidRDefault="0089373A" w14:paraId="3F76C166" w14:textId="514AF92F">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 xml:space="preserve">In accordance with subsection 77 (2A) of the Act, non-government approved authorities are required to cooperate with their local </w:t>
      </w:r>
      <w:r w:rsidRPr="00E32031" w:rsidR="00EF3EB3">
        <w:rPr>
          <w:rFonts w:ascii="Corbel" w:hAnsi="Corbel" w:eastAsia="Times New Roman" w:cs="Calibri"/>
          <w:color w:val="000000" w:themeColor="text1"/>
          <w:sz w:val="23"/>
          <w:szCs w:val="23"/>
          <w:lang w:eastAsia="en-AU"/>
        </w:rPr>
        <w:t>s</w:t>
      </w:r>
      <w:r w:rsidRPr="00E32031">
        <w:rPr>
          <w:rFonts w:ascii="Corbel" w:hAnsi="Corbel" w:eastAsia="Times New Roman" w:cs="Calibri"/>
          <w:color w:val="000000" w:themeColor="text1"/>
          <w:sz w:val="23"/>
          <w:szCs w:val="23"/>
          <w:lang w:eastAsia="en-AU"/>
        </w:rPr>
        <w:t xml:space="preserve">tate or </w:t>
      </w:r>
      <w:r w:rsidRPr="00E32031" w:rsidR="00EF3EB3">
        <w:rPr>
          <w:rFonts w:ascii="Corbel" w:hAnsi="Corbel" w:eastAsia="Times New Roman" w:cs="Calibri"/>
          <w:color w:val="000000" w:themeColor="text1"/>
          <w:sz w:val="23"/>
          <w:szCs w:val="23"/>
          <w:lang w:eastAsia="en-AU"/>
        </w:rPr>
        <w:t>t</w:t>
      </w:r>
      <w:r w:rsidRPr="00E32031">
        <w:rPr>
          <w:rFonts w:ascii="Corbel" w:hAnsi="Corbel" w:eastAsia="Times New Roman" w:cs="Calibri"/>
          <w:color w:val="000000" w:themeColor="text1"/>
          <w:sz w:val="23"/>
          <w:szCs w:val="23"/>
          <w:lang w:eastAsia="en-AU"/>
        </w:rPr>
        <w:t>erritory government in the implementation of this</w:t>
      </w:r>
      <w:r w:rsidRPr="00E32031" w:rsidR="003F30CF">
        <w:rPr>
          <w:rFonts w:ascii="Corbel" w:hAnsi="Corbel" w:eastAsia="Times New Roman" w:cs="Calibri"/>
          <w:color w:val="000000" w:themeColor="text1"/>
          <w:sz w:val="23"/>
          <w:szCs w:val="23"/>
          <w:lang w:eastAsia="en-AU"/>
        </w:rPr>
        <w:t xml:space="preserve"> Bilateral</w:t>
      </w:r>
      <w:r w:rsidRPr="00E32031">
        <w:rPr>
          <w:rFonts w:ascii="Corbel" w:hAnsi="Corbel" w:eastAsia="Times New Roman" w:cs="Calibri"/>
          <w:color w:val="000000" w:themeColor="text1"/>
          <w:sz w:val="23"/>
          <w:szCs w:val="23"/>
          <w:lang w:eastAsia="en-AU"/>
        </w:rPr>
        <w:t xml:space="preserve"> Agreement. </w:t>
      </w:r>
    </w:p>
    <w:p w:rsidRPr="00E32031" w:rsidR="0089373A" w:rsidP="00E55027" w:rsidRDefault="0089373A" w14:paraId="49E64A4F" w14:textId="6B72BCE5">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lastRenderedPageBreak/>
        <w:t xml:space="preserve">The non-government sector in South Australia, as per clause 57 </w:t>
      </w:r>
      <w:r w:rsidRPr="00E32031" w:rsidR="005B668F">
        <w:rPr>
          <w:rFonts w:ascii="Corbel" w:hAnsi="Corbel" w:eastAsia="Times New Roman" w:cs="Calibri"/>
          <w:color w:val="000000"/>
          <w:sz w:val="23"/>
          <w:szCs w:val="23"/>
          <w:lang w:eastAsia="en-AU"/>
        </w:rPr>
        <w:t xml:space="preserve">of </w:t>
      </w:r>
      <w:r w:rsidRPr="00E32031">
        <w:rPr>
          <w:rFonts w:ascii="Corbel" w:hAnsi="Corbel" w:eastAsia="Times New Roman" w:cs="Calibri"/>
          <w:color w:val="000000"/>
          <w:sz w:val="23"/>
          <w:szCs w:val="23"/>
          <w:lang w:eastAsia="en-AU"/>
        </w:rPr>
        <w:t>the Heads of Agreement, should cooperate with the South Australian Government to implement the National Reform Directions and National Enabling Initiatives. Activities against</w:t>
      </w:r>
      <w:r w:rsidRPr="00E32031" w:rsidR="00A82EE0">
        <w:rPr>
          <w:rFonts w:ascii="Corbel" w:hAnsi="Corbel" w:eastAsia="Times New Roman" w:cs="Calibri"/>
          <w:color w:val="000000"/>
          <w:sz w:val="23"/>
          <w:szCs w:val="23"/>
          <w:lang w:eastAsia="en-AU"/>
        </w:rPr>
        <w:t xml:space="preserve"> the</w:t>
      </w:r>
      <w:r w:rsidRPr="00E32031">
        <w:rPr>
          <w:rFonts w:ascii="Corbel" w:hAnsi="Corbel" w:eastAsia="Times New Roman" w:cs="Calibri"/>
          <w:color w:val="000000"/>
          <w:sz w:val="23"/>
          <w:szCs w:val="23"/>
          <w:lang w:eastAsia="en-AU"/>
        </w:rPr>
        <w:t xml:space="preserve"> National Reform Directions undertaken by the South Australia</w:t>
      </w:r>
      <w:r w:rsidRPr="00E32031" w:rsidR="006401A1">
        <w:rPr>
          <w:rFonts w:ascii="Corbel" w:hAnsi="Corbel" w:eastAsia="Times New Roman" w:cs="Calibri"/>
          <w:color w:val="000000"/>
          <w:sz w:val="23"/>
          <w:szCs w:val="23"/>
          <w:lang w:eastAsia="en-AU"/>
        </w:rPr>
        <w:t>n</w:t>
      </w:r>
      <w:r w:rsidRPr="00E32031">
        <w:rPr>
          <w:rFonts w:ascii="Corbel" w:hAnsi="Corbel" w:eastAsia="Times New Roman" w:cs="Calibri"/>
          <w:color w:val="000000"/>
          <w:sz w:val="23"/>
          <w:szCs w:val="23"/>
          <w:lang w:eastAsia="en-AU"/>
        </w:rPr>
        <w:t xml:space="preserve"> non-government sector will be included in reports by the non-government representative bodies provided to the Australian Government as set out in Part 5 </w:t>
      </w:r>
      <w:r w:rsidRPr="00E32031" w:rsidR="005B668F">
        <w:rPr>
          <w:rFonts w:ascii="Corbel" w:hAnsi="Corbel" w:eastAsia="Times New Roman" w:cs="Calibri"/>
          <w:color w:val="000000"/>
          <w:sz w:val="23"/>
          <w:szCs w:val="23"/>
          <w:lang w:eastAsia="en-AU"/>
        </w:rPr>
        <w:t>and Schedule E of</w:t>
      </w:r>
      <w:r w:rsidRPr="00E32031">
        <w:rPr>
          <w:rFonts w:ascii="Corbel" w:hAnsi="Corbel" w:eastAsia="Times New Roman" w:cs="Calibri"/>
          <w:color w:val="000000"/>
          <w:sz w:val="23"/>
          <w:szCs w:val="23"/>
          <w:lang w:eastAsia="en-AU"/>
        </w:rPr>
        <w:t xml:space="preserve"> the Heads of Agreement.</w:t>
      </w:r>
    </w:p>
    <w:p w:rsidRPr="00E32031" w:rsidR="0089373A" w:rsidP="00E55027" w:rsidRDefault="0089373A" w14:paraId="53CB4EED" w14:textId="083828E2">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The Commonwealth will not impose financial or other sanctions on South Australia for a failure by South Australia’s non-government school sector to cooperate with this Bilateral Agreement. Nor will the Commonwealth impose sanctions on the non-government school sector for a failure of South Australia to cooperate with them in the implementation of this Bilateral Agreement.</w:t>
      </w:r>
    </w:p>
    <w:p w:rsidRPr="00E32031" w:rsidR="00C43C7B" w:rsidP="00E55027" w:rsidRDefault="00C43C7B" w14:paraId="00C60BC6" w14:textId="77777777">
      <w:pPr>
        <w:rPr>
          <w:rFonts w:ascii="Corbel" w:hAnsi="Corbel" w:eastAsia="Times New Roman" w:cs="Calibri"/>
          <w:sz w:val="23"/>
          <w:szCs w:val="23"/>
          <w:lang w:eastAsia="en-AU"/>
        </w:rPr>
        <w:sectPr w:rsidRPr="00E32031" w:rsidR="00C43C7B" w:rsidSect="00D473E3">
          <w:headerReference w:type="default" r:id="rId12"/>
          <w:footerReference w:type="default" r:id="rId13"/>
          <w:pgSz w:w="11906" w:h="16838" w:orient="portrait"/>
          <w:pgMar w:top="1440" w:right="1440" w:bottom="1440" w:left="1440" w:header="708" w:footer="708" w:gutter="0"/>
          <w:cols w:space="708"/>
          <w:docGrid w:linePitch="360"/>
        </w:sectPr>
      </w:pPr>
    </w:p>
    <w:p w:rsidRPr="00E32031" w:rsidR="00BA7F1F" w:rsidP="00E55027" w:rsidRDefault="00BA7CFC" w14:paraId="2A6F23C2" w14:textId="7D282B68">
      <w:pPr>
        <w:keepNext/>
        <w:keepLines/>
        <w:tabs>
          <w:tab w:val="left" w:pos="13041"/>
        </w:tabs>
        <w:spacing w:before="180" w:after="120" w:line="240" w:lineRule="auto"/>
        <w:outlineLvl w:val="1"/>
        <w:rPr>
          <w:rFonts w:ascii="Corbel" w:hAnsi="Corbel" w:eastAsia="Times New Roman" w:cs="Corbel"/>
          <w:b/>
          <w:bCs/>
          <w:color w:val="316F72"/>
          <w:sz w:val="28"/>
          <w:szCs w:val="28"/>
          <w:lang w:eastAsia="en-AU"/>
        </w:rPr>
      </w:pPr>
      <w:r w:rsidRPr="00E32031">
        <w:rPr>
          <w:rFonts w:ascii="Corbel" w:hAnsi="Corbel" w:eastAsia="Times New Roman" w:cs="Corbel"/>
          <w:b/>
          <w:bCs/>
          <w:color w:val="316F72"/>
          <w:sz w:val="28"/>
          <w:szCs w:val="28"/>
          <w:lang w:eastAsia="en-AU"/>
        </w:rPr>
        <w:lastRenderedPageBreak/>
        <w:t>National Reform Directions Implementation</w:t>
      </w:r>
      <w:r w:rsidRPr="00E32031" w:rsidR="00BA7F1F">
        <w:rPr>
          <w:rFonts w:ascii="Corbel" w:hAnsi="Corbel" w:eastAsia="Times New Roman" w:cs="Corbel"/>
          <w:b/>
          <w:bCs/>
          <w:color w:val="316F72"/>
          <w:sz w:val="28"/>
          <w:szCs w:val="28"/>
          <w:lang w:eastAsia="en-AU"/>
        </w:rPr>
        <w:t xml:space="preserve"> </w:t>
      </w:r>
      <w:r w:rsidRPr="00E32031">
        <w:rPr>
          <w:rFonts w:ascii="Corbel" w:hAnsi="Corbel" w:eastAsia="Times New Roman" w:cs="Corbel"/>
          <w:b/>
          <w:bCs/>
          <w:color w:val="316F72"/>
          <w:sz w:val="28"/>
          <w:szCs w:val="28"/>
          <w:lang w:eastAsia="en-AU"/>
        </w:rPr>
        <w:t>M</w:t>
      </w:r>
      <w:r w:rsidRPr="00E32031" w:rsidR="00BA7F1F">
        <w:rPr>
          <w:rFonts w:ascii="Corbel" w:hAnsi="Corbel" w:eastAsia="Times New Roman" w:cs="Corbel"/>
          <w:b/>
          <w:bCs/>
          <w:color w:val="316F72"/>
          <w:sz w:val="28"/>
          <w:szCs w:val="28"/>
          <w:lang w:eastAsia="en-AU"/>
        </w:rPr>
        <w:t>ilestones</w:t>
      </w:r>
    </w:p>
    <w:p w:rsidRPr="00E32031" w:rsidR="00BA7F1F" w:rsidP="00E55027" w:rsidRDefault="001C189F" w14:paraId="04BB8CD7" w14:textId="28709BA4">
      <w:pPr>
        <w:keepNext/>
        <w:keepLines/>
        <w:tabs>
          <w:tab w:val="left" w:pos="13041"/>
        </w:tabs>
        <w:spacing w:before="180" w:after="120" w:line="240" w:lineRule="auto"/>
        <w:rPr>
          <w:rStyle w:val="eop"/>
          <w:rFonts w:ascii="Corbel" w:hAnsi="Corbel"/>
          <w:color w:val="806000"/>
          <w:sz w:val="28"/>
          <w:szCs w:val="28"/>
          <w:shd w:val="clear" w:color="auto" w:fill="FFFFFF"/>
        </w:rPr>
      </w:pPr>
      <w:r w:rsidRPr="00E32031">
        <w:rPr>
          <w:rStyle w:val="eop"/>
          <w:rFonts w:ascii="Corbel" w:hAnsi="Corbel"/>
          <w:color w:val="806000"/>
          <w:sz w:val="28"/>
          <w:szCs w:val="28"/>
          <w:shd w:val="clear" w:color="auto" w:fill="FFFFFF"/>
        </w:rPr>
        <w:t xml:space="preserve">Note: </w:t>
      </w:r>
      <w:r w:rsidRPr="00E32031" w:rsidR="00BA7F1F">
        <w:rPr>
          <w:rStyle w:val="eop"/>
          <w:rFonts w:ascii="Corbel" w:hAnsi="Corbel"/>
          <w:color w:val="806000"/>
          <w:sz w:val="28"/>
          <w:szCs w:val="28"/>
          <w:shd w:val="clear" w:color="auto" w:fill="FFFFFF"/>
        </w:rPr>
        <w:t xml:space="preserve">This </w:t>
      </w:r>
      <w:r w:rsidRPr="00E32031" w:rsidR="00524173">
        <w:rPr>
          <w:rStyle w:val="eop"/>
          <w:rFonts w:ascii="Corbel" w:hAnsi="Corbel"/>
          <w:color w:val="806000"/>
          <w:sz w:val="28"/>
          <w:szCs w:val="28"/>
          <w:shd w:val="clear" w:color="auto" w:fill="FFFFFF"/>
        </w:rPr>
        <w:t>t</w:t>
      </w:r>
      <w:r w:rsidRPr="00E32031" w:rsidR="00BA7F1F">
        <w:rPr>
          <w:rStyle w:val="eop"/>
          <w:rFonts w:ascii="Corbel" w:hAnsi="Corbel"/>
          <w:color w:val="806000"/>
          <w:sz w:val="28"/>
          <w:szCs w:val="28"/>
          <w:shd w:val="clear" w:color="auto" w:fill="FFFFFF"/>
        </w:rPr>
        <w:t xml:space="preserve">able only </w:t>
      </w:r>
      <w:r w:rsidRPr="00E32031" w:rsidR="00905AB0">
        <w:rPr>
          <w:rStyle w:val="eop"/>
          <w:rFonts w:ascii="Corbel" w:hAnsi="Corbel"/>
          <w:color w:val="806000"/>
          <w:sz w:val="28"/>
          <w:szCs w:val="28"/>
          <w:shd w:val="clear" w:color="auto" w:fill="FFFFFF"/>
        </w:rPr>
        <w:t>includes</w:t>
      </w:r>
      <w:r w:rsidRPr="00E32031" w:rsidR="00BA7F1F">
        <w:rPr>
          <w:rStyle w:val="eop"/>
          <w:rFonts w:ascii="Corbel" w:hAnsi="Corbel"/>
          <w:color w:val="806000"/>
          <w:sz w:val="28"/>
          <w:szCs w:val="28"/>
          <w:shd w:val="clear" w:color="auto" w:fill="FFFFFF"/>
        </w:rPr>
        <w:t xml:space="preserve"> the reforms listed as </w:t>
      </w:r>
      <w:r w:rsidRPr="00E32031" w:rsidR="0083033C">
        <w:rPr>
          <w:rStyle w:val="eop"/>
          <w:rFonts w:ascii="Corbel" w:hAnsi="Corbel"/>
          <w:color w:val="806000"/>
          <w:sz w:val="28"/>
          <w:szCs w:val="28"/>
          <w:shd w:val="clear" w:color="auto" w:fill="FFFFFF"/>
        </w:rPr>
        <w:t>‘</w:t>
      </w:r>
      <w:r w:rsidRPr="00E32031" w:rsidR="00BA7F1F">
        <w:rPr>
          <w:rStyle w:val="eop"/>
          <w:rFonts w:ascii="Corbel" w:hAnsi="Corbel"/>
          <w:color w:val="806000"/>
          <w:sz w:val="28"/>
          <w:szCs w:val="28"/>
          <w:shd w:val="clear" w:color="auto" w:fill="FFFFFF"/>
        </w:rPr>
        <w:t>additional effort</w:t>
      </w:r>
      <w:r w:rsidRPr="00E32031" w:rsidR="0083033C">
        <w:rPr>
          <w:rStyle w:val="eop"/>
          <w:rFonts w:ascii="Corbel" w:hAnsi="Corbel"/>
          <w:color w:val="806000"/>
          <w:sz w:val="28"/>
          <w:szCs w:val="28"/>
          <w:shd w:val="clear" w:color="auto" w:fill="FFFFFF"/>
        </w:rPr>
        <w:t>’</w:t>
      </w:r>
    </w:p>
    <w:p w:rsidRPr="00E32031" w:rsidR="00E9770F" w:rsidP="00E55027" w:rsidRDefault="00E9770F" w14:paraId="63727A6A" w14:textId="1EDA0F44">
      <w:pPr>
        <w:keepNext/>
        <w:keepLines/>
        <w:tabs>
          <w:tab w:val="left" w:pos="13041"/>
        </w:tabs>
        <w:spacing w:before="180" w:after="120" w:line="240" w:lineRule="auto"/>
        <w:rPr>
          <w:rFonts w:ascii="Corbel" w:hAnsi="Corbel" w:eastAsia="Times New Roman" w:cs="Calibri"/>
          <w:i/>
          <w:iCs/>
          <w:sz w:val="23"/>
          <w:szCs w:val="23"/>
          <w:lang w:eastAsia="en-AU"/>
        </w:rPr>
      </w:pPr>
      <w:r w:rsidRPr="00E32031">
        <w:rPr>
          <w:rFonts w:ascii="Corbel" w:hAnsi="Corbel" w:eastAsia="Times New Roman" w:cs="Calibri"/>
          <w:i/>
          <w:iCs/>
          <w:sz w:val="23"/>
          <w:szCs w:val="23"/>
          <w:lang w:eastAsia="en-AU"/>
        </w:rPr>
        <w:t xml:space="preserve">Table </w:t>
      </w:r>
      <w:r w:rsidRPr="00E32031" w:rsidR="00B84D2C">
        <w:rPr>
          <w:rFonts w:ascii="Corbel" w:hAnsi="Corbel" w:eastAsia="Times New Roman" w:cs="Calibri"/>
          <w:i/>
          <w:iCs/>
          <w:sz w:val="23"/>
          <w:szCs w:val="23"/>
          <w:lang w:eastAsia="en-AU"/>
        </w:rPr>
        <w:t>4</w:t>
      </w:r>
      <w:r w:rsidRPr="00E32031" w:rsidR="0058307D">
        <w:rPr>
          <w:rFonts w:ascii="Corbel" w:hAnsi="Corbel" w:eastAsia="Times New Roman" w:cs="Calibri"/>
          <w:i/>
          <w:iCs/>
          <w:sz w:val="23"/>
          <w:szCs w:val="23"/>
          <w:lang w:eastAsia="en-AU"/>
        </w:rPr>
        <w:t xml:space="preserve"> – South Australia bilateral school reform </w:t>
      </w:r>
      <w:r w:rsidRPr="00E32031" w:rsidR="00EA19E5">
        <w:rPr>
          <w:rFonts w:ascii="Corbel" w:hAnsi="Corbel" w:eastAsia="Times New Roman" w:cs="Calibri"/>
          <w:i/>
          <w:iCs/>
          <w:sz w:val="23"/>
          <w:szCs w:val="23"/>
          <w:lang w:eastAsia="en-AU"/>
        </w:rPr>
        <w:t>milestones</w:t>
      </w:r>
    </w:p>
    <w:tbl>
      <w:tblPr>
        <w:tblpPr w:leftFromText="180" w:rightFromText="180" w:vertAnchor="text" w:tblpY="1"/>
        <w:tblOverlap w:val="never"/>
        <w:tblW w:w="13937" w:type="dxa"/>
        <w:tblBorders>
          <w:top w:val="single" w:color="316F72" w:sz="8" w:space="0"/>
          <w:left w:val="single" w:color="316F72" w:sz="8" w:space="0"/>
          <w:bottom w:val="single" w:color="316F72" w:sz="8" w:space="0"/>
          <w:right w:val="single" w:color="316F72" w:sz="8" w:space="0"/>
          <w:insideH w:val="single" w:color="316F72" w:sz="8" w:space="0"/>
          <w:insideV w:val="single" w:color="316F72" w:sz="8" w:space="0"/>
        </w:tblBorders>
        <w:tblLook w:val="04A0" w:firstRow="1" w:lastRow="0" w:firstColumn="1" w:lastColumn="0" w:noHBand="0" w:noVBand="1"/>
      </w:tblPr>
      <w:tblGrid>
        <w:gridCol w:w="9426"/>
        <w:gridCol w:w="3237"/>
        <w:gridCol w:w="1274"/>
      </w:tblGrid>
      <w:tr w:rsidRPr="00E32031" w:rsidR="00FC0199" w:rsidTr="00D54308" w14:paraId="26262603" w14:textId="77777777">
        <w:trPr>
          <w:trHeight w:val="284"/>
        </w:trPr>
        <w:tc>
          <w:tcPr>
            <w:tcW w:w="9426" w:type="dxa"/>
            <w:tcBorders>
              <w:top w:val="single" w:color="316F72" w:sz="24" w:space="0"/>
              <w:bottom w:val="single" w:color="316F72" w:sz="24" w:space="0"/>
            </w:tcBorders>
            <w:shd w:val="clear" w:color="auto" w:fill="auto"/>
          </w:tcPr>
          <w:p w:rsidRPr="00E32031" w:rsidR="001F0CC3" w:rsidP="00E55027" w:rsidRDefault="001F0CC3" w14:paraId="350FABC5" w14:textId="77777777">
            <w:pPr>
              <w:spacing w:before="120" w:after="120" w:line="260" w:lineRule="exact"/>
              <w:rPr>
                <w:rFonts w:ascii="Corbel" w:hAnsi="Corbel" w:eastAsia="Times New Roman" w:cs="Arial"/>
                <w:b/>
                <w:bCs/>
                <w:color w:val="000000" w:themeColor="text1"/>
                <w:sz w:val="23"/>
                <w:szCs w:val="23"/>
                <w:lang w:eastAsia="en-AU"/>
              </w:rPr>
            </w:pPr>
            <w:r w:rsidRPr="00E32031">
              <w:rPr>
                <w:rFonts w:ascii="Corbel" w:hAnsi="Corbel" w:eastAsia="Times New Roman" w:cs="Arial"/>
                <w:b/>
                <w:bCs/>
                <w:color w:val="000000" w:themeColor="text1"/>
                <w:sz w:val="23"/>
                <w:szCs w:val="23"/>
                <w:lang w:eastAsia="en-AU"/>
              </w:rPr>
              <w:t>Reform and Milestones</w:t>
            </w:r>
          </w:p>
        </w:tc>
        <w:tc>
          <w:tcPr>
            <w:tcW w:w="3237" w:type="dxa"/>
            <w:tcBorders>
              <w:top w:val="single" w:color="316F72" w:sz="24" w:space="0"/>
              <w:bottom w:val="single" w:color="316F72" w:sz="24" w:space="0"/>
            </w:tcBorders>
          </w:tcPr>
          <w:p w:rsidRPr="00E32031" w:rsidR="001F0CC3" w:rsidP="00E55027" w:rsidRDefault="001F0CC3" w14:paraId="353D768A" w14:textId="77777777">
            <w:pPr>
              <w:spacing w:before="120" w:after="120" w:line="260" w:lineRule="exact"/>
              <w:rPr>
                <w:rFonts w:ascii="Corbel" w:hAnsi="Corbel" w:eastAsia="Times New Roman" w:cs="Arial"/>
                <w:b/>
                <w:bCs/>
                <w:color w:val="000000" w:themeColor="text1"/>
                <w:sz w:val="23"/>
                <w:szCs w:val="23"/>
                <w:lang w:eastAsia="en-AU"/>
              </w:rPr>
            </w:pPr>
            <w:r w:rsidRPr="00E32031">
              <w:rPr>
                <w:rFonts w:ascii="Corbel" w:hAnsi="Corbel" w:eastAsia="Times New Roman" w:cs="Arial"/>
                <w:b/>
                <w:bCs/>
                <w:color w:val="000000" w:themeColor="text1"/>
                <w:sz w:val="23"/>
                <w:szCs w:val="23"/>
                <w:lang w:eastAsia="en-AU"/>
              </w:rPr>
              <w:t>Sector</w:t>
            </w:r>
          </w:p>
        </w:tc>
        <w:tc>
          <w:tcPr>
            <w:tcW w:w="1274" w:type="dxa"/>
            <w:tcBorders>
              <w:top w:val="single" w:color="316F72" w:sz="24" w:space="0"/>
              <w:bottom w:val="single" w:color="316F72" w:sz="24" w:space="0"/>
            </w:tcBorders>
          </w:tcPr>
          <w:p w:rsidRPr="00E32031" w:rsidR="001F0CC3" w:rsidP="00E55027" w:rsidRDefault="001F0CC3" w14:paraId="11F95B09" w14:textId="77777777">
            <w:pPr>
              <w:spacing w:before="120" w:after="120" w:line="260" w:lineRule="exact"/>
              <w:rPr>
                <w:rFonts w:ascii="Corbel" w:hAnsi="Corbel" w:eastAsia="Times New Roman" w:cs="Arial"/>
                <w:b/>
                <w:bCs/>
                <w:color w:val="000000" w:themeColor="text1"/>
                <w:sz w:val="23"/>
                <w:szCs w:val="23"/>
                <w:lang w:eastAsia="en-AU"/>
              </w:rPr>
            </w:pPr>
            <w:r w:rsidRPr="00E32031">
              <w:rPr>
                <w:rFonts w:ascii="Corbel" w:hAnsi="Corbel" w:eastAsia="Times New Roman" w:cs="Arial"/>
                <w:b/>
                <w:bCs/>
                <w:color w:val="000000" w:themeColor="text1"/>
                <w:sz w:val="23"/>
                <w:szCs w:val="23"/>
                <w:lang w:eastAsia="en-AU"/>
              </w:rPr>
              <w:t>Timing</w:t>
            </w:r>
          </w:p>
        </w:tc>
      </w:tr>
      <w:tr w:rsidRPr="00E32031" w:rsidR="006139C0" w:rsidTr="759B2FF2" w14:paraId="5E6C03DC" w14:textId="77777777">
        <w:trPr>
          <w:trHeight w:val="497"/>
        </w:trPr>
        <w:tc>
          <w:tcPr>
            <w:tcW w:w="13937" w:type="dxa"/>
            <w:gridSpan w:val="3"/>
            <w:tcBorders>
              <w:top w:val="single" w:color="316F72" w:sz="2" w:space="0"/>
            </w:tcBorders>
          </w:tcPr>
          <w:p w:rsidRPr="00E32031" w:rsidR="001F0CC3" w:rsidP="00E55027" w:rsidRDefault="001F0CC3" w14:paraId="208D0E58" w14:textId="77777777">
            <w:pPr>
              <w:spacing w:before="120" w:after="120" w:line="260" w:lineRule="exact"/>
              <w:rPr>
                <w:rFonts w:ascii="Corbel" w:hAnsi="Corbel" w:eastAsia="Times New Roman" w:cs="Arial"/>
                <w:b/>
                <w:bCs/>
                <w:color w:val="000000" w:themeColor="text1"/>
                <w:sz w:val="23"/>
                <w:szCs w:val="23"/>
                <w:lang w:eastAsia="en-AU"/>
              </w:rPr>
            </w:pPr>
            <w:r w:rsidRPr="00E32031">
              <w:rPr>
                <w:rFonts w:ascii="Corbel" w:hAnsi="Corbel" w:eastAsia="Times New Roman" w:cs="Arial"/>
                <w:b/>
                <w:bCs/>
                <w:color w:val="000000" w:themeColor="text1"/>
                <w:sz w:val="23"/>
                <w:szCs w:val="23"/>
                <w:lang w:eastAsia="en-AU"/>
              </w:rPr>
              <w:t>Reform A – Equity and Excellence</w:t>
            </w:r>
          </w:p>
        </w:tc>
      </w:tr>
      <w:tr w:rsidRPr="00E32031" w:rsidR="00742B3A" w:rsidTr="759B2FF2" w14:paraId="660E102F" w14:textId="77777777">
        <w:trPr>
          <w:trHeight w:val="461"/>
        </w:trPr>
        <w:tc>
          <w:tcPr>
            <w:tcW w:w="13937" w:type="dxa"/>
            <w:gridSpan w:val="3"/>
            <w:tcBorders>
              <w:top w:val="single" w:color="316F72" w:sz="2" w:space="0"/>
              <w:bottom w:val="single" w:color="316F72" w:sz="8" w:space="0"/>
            </w:tcBorders>
          </w:tcPr>
          <w:p w:rsidRPr="00E32031" w:rsidR="001F0CC3" w:rsidP="00E55027" w:rsidRDefault="001F0CC3" w14:paraId="70DCEA1B" w14:textId="7B81C208">
            <w:pPr>
              <w:spacing w:before="120" w:after="120" w:line="260" w:lineRule="exact"/>
              <w:rPr>
                <w:rFonts w:ascii="Corbel" w:hAnsi="Corbel" w:eastAsia="Times New Roman" w:cs="Arial"/>
                <w:b/>
                <w:bCs/>
                <w:sz w:val="23"/>
                <w:szCs w:val="23"/>
                <w:u w:val="single"/>
                <w:lang w:eastAsia="en-AU"/>
              </w:rPr>
            </w:pPr>
            <w:r w:rsidRPr="00E32031">
              <w:rPr>
                <w:rFonts w:ascii="Corbel" w:hAnsi="Corbel" w:eastAsia="Times New Roman" w:cs="Arial"/>
                <w:b/>
                <w:bCs/>
                <w:sz w:val="23"/>
                <w:szCs w:val="23"/>
                <w:u w:val="single"/>
                <w:lang w:eastAsia="en-AU"/>
              </w:rPr>
              <w:t xml:space="preserve">Whole-of-system and/or whole-of-school approaches that identify student learning needs early and provide tiered and targeted, intensive supports, in line with a ‘multi-tiered systems of support’ approach. </w:t>
            </w:r>
          </w:p>
        </w:tc>
      </w:tr>
      <w:tr w:rsidRPr="00E32031" w:rsidR="00FC0199" w:rsidTr="009E3241" w14:paraId="638959D9" w14:textId="77777777">
        <w:trPr>
          <w:trHeight w:val="347"/>
        </w:trPr>
        <w:tc>
          <w:tcPr>
            <w:tcW w:w="9426" w:type="dxa"/>
            <w:tcBorders>
              <w:bottom w:val="dotted" w:color="316F72" w:sz="4" w:space="0"/>
            </w:tcBorders>
            <w:shd w:val="clear" w:color="auto" w:fill="auto"/>
          </w:tcPr>
          <w:p w:rsidRPr="00E32031" w:rsidR="002D2AAF" w:rsidP="00F20E72" w:rsidRDefault="002D2AAF" w14:paraId="1F89C08D" w14:textId="77777777">
            <w:pPr>
              <w:tabs>
                <w:tab w:val="left" w:pos="426"/>
              </w:tabs>
              <w:spacing w:after="0" w:line="260" w:lineRule="exact"/>
              <w:jc w:val="both"/>
              <w:rPr>
                <w:rFonts w:ascii="Corbel" w:hAnsi="Corbel" w:eastAsia="Times New Roman" w:cs="Calibri"/>
                <w:color w:val="000000" w:themeColor="text1"/>
                <w:sz w:val="23"/>
                <w:szCs w:val="23"/>
                <w:lang w:eastAsia="en-AU"/>
              </w:rPr>
            </w:pPr>
            <w:r w:rsidRPr="00E32031">
              <w:rPr>
                <w:rFonts w:ascii="Corbel" w:hAnsi="Corbel" w:eastAsia="Times New Roman" w:cs="Calibri"/>
                <w:color w:val="000000" w:themeColor="text1"/>
                <w:sz w:val="23"/>
                <w:szCs w:val="23"/>
                <w:lang w:eastAsia="en-AU"/>
              </w:rPr>
              <w:t xml:space="preserve">Provide tailored supports at school level to drive improvements in student outcomes in government schools, </w:t>
            </w:r>
            <w:proofErr w:type="spellStart"/>
            <w:r w:rsidRPr="00E32031">
              <w:rPr>
                <w:rFonts w:ascii="Corbel" w:hAnsi="Corbel" w:eastAsia="Times New Roman" w:cs="Calibri"/>
                <w:color w:val="000000" w:themeColor="text1"/>
                <w:sz w:val="23"/>
                <w:szCs w:val="23"/>
                <w:lang w:eastAsia="en-AU"/>
              </w:rPr>
              <w:t>through</w:t>
            </w:r>
            <w:proofErr w:type="spellEnd"/>
            <w:r w:rsidRPr="00E32031">
              <w:rPr>
                <w:rFonts w:ascii="Corbel" w:hAnsi="Corbel" w:eastAsia="Times New Roman" w:cs="Calibri"/>
                <w:color w:val="000000" w:themeColor="text1"/>
                <w:sz w:val="23"/>
                <w:szCs w:val="23"/>
                <w:lang w:eastAsia="en-AU"/>
              </w:rPr>
              <w:t>, for example:</w:t>
            </w:r>
          </w:p>
          <w:p w:rsidRPr="00E32031" w:rsidR="002D2AAF" w:rsidP="00F20E72" w:rsidRDefault="0015543E" w14:paraId="02AC94C7" w14:textId="2082612B">
            <w:pPr>
              <w:pStyle w:val="ListParagraph"/>
              <w:numPr>
                <w:ilvl w:val="0"/>
                <w:numId w:val="5"/>
              </w:numPr>
              <w:tabs>
                <w:tab w:val="left" w:pos="596"/>
              </w:tabs>
              <w:spacing w:after="0" w:line="260" w:lineRule="exact"/>
              <w:ind w:left="454" w:hanging="283"/>
              <w:contextualSpacing w:val="0"/>
              <w:jc w:val="both"/>
              <w:rPr>
                <w:rFonts w:ascii="Corbel" w:hAnsi="Corbel" w:eastAsia="Times New Roman" w:cs="Calibri"/>
                <w:color w:val="000000" w:themeColor="text1"/>
                <w:sz w:val="23"/>
                <w:szCs w:val="23"/>
                <w:lang w:eastAsia="en-AU"/>
              </w:rPr>
            </w:pPr>
            <w:r w:rsidRPr="00E32031">
              <w:rPr>
                <w:rFonts w:ascii="Corbel" w:hAnsi="Corbel" w:eastAsia="Times New Roman" w:cs="Calibri"/>
                <w:color w:val="000000" w:themeColor="text1"/>
                <w:sz w:val="23"/>
                <w:szCs w:val="23"/>
                <w:lang w:eastAsia="en-AU"/>
              </w:rPr>
              <w:t>i</w:t>
            </w:r>
            <w:r w:rsidRPr="00E32031" w:rsidR="002D2AAF">
              <w:rPr>
                <w:rFonts w:ascii="Corbel" w:hAnsi="Corbel" w:eastAsia="Times New Roman" w:cs="Calibri"/>
                <w:color w:val="000000" w:themeColor="text1"/>
                <w:sz w:val="23"/>
                <w:szCs w:val="23"/>
                <w:lang w:eastAsia="en-AU"/>
              </w:rPr>
              <w:t xml:space="preserve">mprovements in technologically enabled teaching and learning </w:t>
            </w:r>
          </w:p>
          <w:p w:rsidRPr="00E32031" w:rsidR="002D2AAF" w:rsidP="00F20E72" w:rsidRDefault="0015543E" w14:paraId="31D44892" w14:textId="44D669D1">
            <w:pPr>
              <w:pStyle w:val="ListParagraph"/>
              <w:numPr>
                <w:ilvl w:val="0"/>
                <w:numId w:val="5"/>
              </w:numPr>
              <w:tabs>
                <w:tab w:val="left" w:pos="596"/>
              </w:tabs>
              <w:spacing w:after="0" w:line="260" w:lineRule="exact"/>
              <w:ind w:left="454" w:hanging="283"/>
              <w:contextualSpacing w:val="0"/>
              <w:jc w:val="both"/>
              <w:rPr>
                <w:rFonts w:ascii="Corbel" w:hAnsi="Corbel" w:eastAsia="Times New Roman" w:cs="Calibri"/>
                <w:color w:val="000000" w:themeColor="text1"/>
                <w:sz w:val="23"/>
                <w:szCs w:val="23"/>
                <w:lang w:eastAsia="en-AU"/>
              </w:rPr>
            </w:pPr>
            <w:r w:rsidRPr="00E32031">
              <w:rPr>
                <w:rFonts w:ascii="Corbel" w:hAnsi="Corbel" w:eastAsia="Times New Roman" w:cs="Calibri"/>
                <w:color w:val="000000" w:themeColor="text1"/>
                <w:sz w:val="23"/>
                <w:szCs w:val="23"/>
                <w:lang w:eastAsia="en-AU"/>
              </w:rPr>
              <w:t>i</w:t>
            </w:r>
            <w:r w:rsidRPr="00E32031" w:rsidR="002D2AAF">
              <w:rPr>
                <w:rFonts w:ascii="Corbel" w:hAnsi="Corbel" w:eastAsia="Times New Roman" w:cs="Calibri"/>
                <w:color w:val="000000" w:themeColor="text1"/>
                <w:sz w:val="23"/>
                <w:szCs w:val="23"/>
                <w:lang w:eastAsia="en-AU"/>
              </w:rPr>
              <w:t>ntroducing new learning methods that foster curiosity and creativity, such as small-group tuition</w:t>
            </w:r>
          </w:p>
          <w:p w:rsidRPr="00E32031" w:rsidR="001F0CC3" w:rsidDel="002D2975" w:rsidP="00F20E72" w:rsidRDefault="0015543E" w14:paraId="448FB703" w14:textId="054FF2FA">
            <w:pPr>
              <w:pStyle w:val="ListParagraph"/>
              <w:numPr>
                <w:ilvl w:val="0"/>
                <w:numId w:val="5"/>
              </w:numPr>
              <w:tabs>
                <w:tab w:val="left" w:pos="596"/>
              </w:tabs>
              <w:spacing w:after="0" w:line="260" w:lineRule="exact"/>
              <w:ind w:left="454" w:hanging="283"/>
              <w:contextualSpacing w:val="0"/>
              <w:jc w:val="both"/>
              <w:rPr>
                <w:rFonts w:ascii="Corbel" w:hAnsi="Corbel" w:cs="Segoe UI"/>
                <w:sz w:val="23"/>
                <w:szCs w:val="23"/>
              </w:rPr>
            </w:pPr>
            <w:r w:rsidRPr="00E32031">
              <w:rPr>
                <w:rFonts w:ascii="Corbel" w:hAnsi="Corbel" w:eastAsia="Times New Roman" w:cs="Calibri"/>
                <w:color w:val="000000" w:themeColor="text1"/>
                <w:sz w:val="23"/>
                <w:szCs w:val="23"/>
                <w:lang w:eastAsia="en-AU"/>
              </w:rPr>
              <w:t>g</w:t>
            </w:r>
            <w:r w:rsidRPr="00E32031" w:rsidR="002D2AAF">
              <w:rPr>
                <w:rFonts w:ascii="Corbel" w:hAnsi="Corbel" w:eastAsia="Times New Roman" w:cs="Calibri"/>
                <w:color w:val="000000" w:themeColor="text1"/>
                <w:sz w:val="23"/>
                <w:szCs w:val="23"/>
                <w:lang w:eastAsia="en-AU"/>
              </w:rPr>
              <w:t xml:space="preserve">iving learners a voice in their education. </w:t>
            </w:r>
          </w:p>
        </w:tc>
        <w:tc>
          <w:tcPr>
            <w:tcW w:w="3237" w:type="dxa"/>
            <w:tcBorders>
              <w:bottom w:val="dotted" w:color="316F72" w:sz="4" w:space="0"/>
            </w:tcBorders>
            <w:shd w:val="clear" w:color="auto" w:fill="auto"/>
          </w:tcPr>
          <w:p w:rsidRPr="00E32031" w:rsidR="001F0CC3" w:rsidP="00E55027" w:rsidRDefault="00DE5317" w14:paraId="586CC30F" w14:textId="6E567516">
            <w:pPr>
              <w:spacing w:before="120" w:after="120" w:line="260" w:lineRule="exact"/>
              <w:rPr>
                <w:rFonts w:ascii="Corbel" w:hAnsi="Corbel" w:eastAsia="Times New Roman" w:cs="Arial"/>
                <w:color w:val="000000" w:themeColor="text1"/>
                <w:sz w:val="23"/>
                <w:szCs w:val="23"/>
                <w:lang w:eastAsia="en-AU"/>
              </w:rPr>
            </w:pPr>
            <w:r w:rsidRPr="00E32031">
              <w:rPr>
                <w:rFonts w:ascii="Corbel" w:hAnsi="Corbel" w:eastAsia="Times New Roman" w:cs="Arial"/>
                <w:color w:val="000000" w:themeColor="text1"/>
                <w:sz w:val="23"/>
                <w:szCs w:val="23"/>
                <w:lang w:eastAsia="en-AU"/>
              </w:rPr>
              <w:t>Government</w:t>
            </w:r>
          </w:p>
        </w:tc>
        <w:tc>
          <w:tcPr>
            <w:tcW w:w="1274" w:type="dxa"/>
            <w:tcBorders>
              <w:bottom w:val="dotted" w:color="316F72" w:sz="4" w:space="0"/>
            </w:tcBorders>
            <w:shd w:val="clear" w:color="auto" w:fill="auto"/>
          </w:tcPr>
          <w:p w:rsidRPr="00E32031" w:rsidR="001F0CC3" w:rsidP="00E55027" w:rsidRDefault="00A93F0B" w14:paraId="5F83EF8A" w14:textId="624CD8AE">
            <w:pPr>
              <w:spacing w:before="120" w:after="120" w:line="260" w:lineRule="exact"/>
              <w:rPr>
                <w:rFonts w:ascii="Corbel" w:hAnsi="Corbel" w:eastAsia="Times New Roman" w:cs="Arial"/>
                <w:color w:val="000000" w:themeColor="text1"/>
                <w:sz w:val="23"/>
                <w:szCs w:val="23"/>
                <w:lang w:eastAsia="en-AU"/>
              </w:rPr>
            </w:pPr>
            <w:r w:rsidRPr="00E32031">
              <w:rPr>
                <w:rFonts w:ascii="Corbel" w:hAnsi="Corbel" w:eastAsia="Times New Roman" w:cs="Arial"/>
                <w:color w:val="000000" w:themeColor="text1"/>
                <w:sz w:val="23"/>
                <w:szCs w:val="23"/>
                <w:lang w:eastAsia="en-AU"/>
              </w:rPr>
              <w:t>From 2029</w:t>
            </w:r>
          </w:p>
        </w:tc>
      </w:tr>
      <w:tr w:rsidRPr="00E32031" w:rsidR="006139C0" w:rsidTr="759B2FF2" w14:paraId="774CF851" w14:textId="77777777">
        <w:trPr>
          <w:trHeight w:val="436"/>
        </w:trPr>
        <w:tc>
          <w:tcPr>
            <w:tcW w:w="13937" w:type="dxa"/>
            <w:gridSpan w:val="3"/>
            <w:tcBorders>
              <w:bottom w:val="single" w:color="316F72" w:sz="8" w:space="0"/>
            </w:tcBorders>
            <w:shd w:val="clear" w:color="auto" w:fill="auto"/>
          </w:tcPr>
          <w:p w:rsidRPr="00E32031" w:rsidR="001F0CC3" w:rsidP="00E55027" w:rsidRDefault="001F0CC3" w14:paraId="32941DEE" w14:textId="77777777">
            <w:pPr>
              <w:spacing w:after="0" w:line="240" w:lineRule="auto"/>
              <w:rPr>
                <w:rFonts w:ascii="Corbel" w:hAnsi="Corbel"/>
                <w:u w:val="single"/>
              </w:rPr>
            </w:pPr>
            <w:r w:rsidRPr="00E32031">
              <w:rPr>
                <w:rFonts w:ascii="Corbel" w:hAnsi="Corbel" w:eastAsia="Corbel" w:cs="Corbel"/>
                <w:b/>
                <w:bCs/>
                <w:color w:val="000000" w:themeColor="text1"/>
                <w:sz w:val="23"/>
                <w:szCs w:val="23"/>
                <w:u w:val="single"/>
              </w:rPr>
              <w:t>A Year 1 phonics check and an early years of schooling numeracy check (once available) is made available to schools in Australia to support teachers and school leaders to identify student learning needs early.</w:t>
            </w:r>
          </w:p>
        </w:tc>
      </w:tr>
      <w:tr w:rsidRPr="00E32031" w:rsidR="00FC0199" w:rsidTr="00D54308" w14:paraId="7BFC2371" w14:textId="77777777">
        <w:trPr>
          <w:trHeight w:val="772"/>
        </w:trPr>
        <w:tc>
          <w:tcPr>
            <w:tcW w:w="9426" w:type="dxa"/>
            <w:tcBorders>
              <w:bottom w:val="dotted" w:color="316F72" w:sz="4" w:space="0"/>
            </w:tcBorders>
            <w:shd w:val="clear" w:color="auto" w:fill="auto"/>
          </w:tcPr>
          <w:p w:rsidRPr="00E32031" w:rsidR="002D2AAF" w:rsidP="00F20E72" w:rsidRDefault="002D2AAF" w14:paraId="0FEFF693" w14:textId="539BAEFB">
            <w:pPr>
              <w:tabs>
                <w:tab w:val="left" w:pos="426"/>
              </w:tabs>
              <w:spacing w:after="0" w:line="260" w:lineRule="exact"/>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 xml:space="preserve">Supporting an improved implementation approach to maths assessment in government primary schools, </w:t>
            </w:r>
            <w:proofErr w:type="spellStart"/>
            <w:r w:rsidRPr="00E32031">
              <w:rPr>
                <w:rFonts w:ascii="Corbel" w:hAnsi="Corbel" w:eastAsia="Times New Roman" w:cs="Calibri"/>
                <w:color w:val="000000" w:themeColor="text1"/>
                <w:sz w:val="23"/>
                <w:szCs w:val="23"/>
                <w:lang w:eastAsia="en-AU"/>
              </w:rPr>
              <w:t>through</w:t>
            </w:r>
            <w:proofErr w:type="spellEnd"/>
            <w:r w:rsidRPr="00E32031">
              <w:rPr>
                <w:rFonts w:ascii="Corbel" w:hAnsi="Corbel" w:eastAsia="Times New Roman" w:cs="Calibri"/>
                <w:color w:val="000000" w:themeColor="text1"/>
                <w:sz w:val="23"/>
                <w:szCs w:val="23"/>
                <w:lang w:eastAsia="en-AU"/>
              </w:rPr>
              <w:t xml:space="preserve">, for example: </w:t>
            </w:r>
          </w:p>
          <w:p w:rsidRPr="00E32031" w:rsidR="002D2AAF" w:rsidP="00F20E72" w:rsidRDefault="002D2AAF" w14:paraId="5684E95B" w14:textId="77777777">
            <w:pPr>
              <w:pStyle w:val="ListParagraph"/>
              <w:numPr>
                <w:ilvl w:val="0"/>
                <w:numId w:val="5"/>
              </w:numPr>
              <w:tabs>
                <w:tab w:val="left" w:pos="596"/>
              </w:tabs>
              <w:spacing w:after="0" w:line="260" w:lineRule="exact"/>
              <w:ind w:left="454" w:hanging="283"/>
              <w:contextualSpacing w:val="0"/>
              <w:jc w:val="both"/>
              <w:rPr>
                <w:rFonts w:ascii="Corbel" w:hAnsi="Corbel" w:eastAsia="Times New Roman" w:cs="Calibri"/>
                <w:color w:val="000000" w:themeColor="text1"/>
                <w:sz w:val="23"/>
                <w:szCs w:val="23"/>
                <w:lang w:eastAsia="en-AU"/>
              </w:rPr>
            </w:pPr>
            <w:r w:rsidRPr="00E32031">
              <w:rPr>
                <w:rFonts w:ascii="Corbel" w:hAnsi="Corbel" w:eastAsia="Times New Roman" w:cs="Calibri"/>
                <w:color w:val="000000" w:themeColor="text1"/>
                <w:sz w:val="23"/>
                <w:szCs w:val="23"/>
                <w:lang w:eastAsia="en-AU"/>
              </w:rPr>
              <w:t>the provision of supporting systems and structures to drive improved mathematic outcomes</w:t>
            </w:r>
          </w:p>
          <w:p w:rsidRPr="00E32031" w:rsidR="00050B15" w:rsidP="00F20E72" w:rsidRDefault="002D2AAF" w14:paraId="592C4C3A" w14:textId="25C39C42">
            <w:pPr>
              <w:pStyle w:val="ListParagraph"/>
              <w:numPr>
                <w:ilvl w:val="0"/>
                <w:numId w:val="5"/>
              </w:numPr>
              <w:tabs>
                <w:tab w:val="left" w:pos="596"/>
              </w:tabs>
              <w:spacing w:after="0" w:line="260" w:lineRule="exact"/>
              <w:ind w:left="454" w:hanging="283"/>
              <w:contextualSpacing w:val="0"/>
              <w:jc w:val="both"/>
              <w:rPr>
                <w:rStyle w:val="normaltextrun"/>
                <w:rFonts w:ascii="Corbel" w:hAnsi="Corbel" w:cs="Segoe UI"/>
                <w:sz w:val="23"/>
                <w:szCs w:val="23"/>
              </w:rPr>
            </w:pPr>
            <w:r w:rsidRPr="00E32031">
              <w:rPr>
                <w:rFonts w:ascii="Corbel" w:hAnsi="Corbel" w:eastAsia="Times New Roman" w:cs="Calibri"/>
                <w:color w:val="000000" w:themeColor="text1"/>
                <w:sz w:val="23"/>
                <w:szCs w:val="23"/>
                <w:lang w:eastAsia="en-AU"/>
              </w:rPr>
              <w:t>introducing new methods to help all learners achieve academic excellence.</w:t>
            </w:r>
          </w:p>
        </w:tc>
        <w:tc>
          <w:tcPr>
            <w:tcW w:w="3237" w:type="dxa"/>
            <w:tcBorders>
              <w:bottom w:val="dotted" w:color="316F72" w:sz="4" w:space="0"/>
            </w:tcBorders>
          </w:tcPr>
          <w:p w:rsidRPr="00E32031" w:rsidR="00050B15" w:rsidP="00050B15" w:rsidRDefault="00050B15" w14:paraId="13752EB4" w14:textId="47A5D141">
            <w:pPr>
              <w:spacing w:before="120" w:after="120" w:line="260" w:lineRule="exact"/>
              <w:rPr>
                <w:rFonts w:ascii="Corbel" w:hAnsi="Corbel" w:eastAsia="Times New Roman" w:cs="Arial"/>
                <w:color w:val="000000" w:themeColor="text1"/>
                <w:sz w:val="23"/>
                <w:szCs w:val="23"/>
                <w:lang w:eastAsia="en-AU"/>
              </w:rPr>
            </w:pPr>
            <w:r w:rsidRPr="00E32031">
              <w:rPr>
                <w:rFonts w:ascii="Corbel" w:hAnsi="Corbel" w:eastAsia="Times New Roman" w:cs="Arial"/>
                <w:color w:val="000000" w:themeColor="text1"/>
                <w:sz w:val="23"/>
                <w:szCs w:val="23"/>
                <w:lang w:eastAsia="en-AU"/>
              </w:rPr>
              <w:t>Government</w:t>
            </w:r>
          </w:p>
        </w:tc>
        <w:tc>
          <w:tcPr>
            <w:tcW w:w="1274" w:type="dxa"/>
            <w:tcBorders>
              <w:bottom w:val="dotted" w:color="316F72" w:sz="4" w:space="0"/>
            </w:tcBorders>
          </w:tcPr>
          <w:p w:rsidRPr="00E32031" w:rsidR="00050B15" w:rsidDel="007D63CE" w:rsidP="00050B15" w:rsidRDefault="00050B15" w14:paraId="118D7CDF" w14:textId="294D33C4">
            <w:pPr>
              <w:spacing w:before="120" w:after="120" w:line="260" w:lineRule="exact"/>
              <w:rPr>
                <w:rFonts w:ascii="Corbel" w:hAnsi="Corbel" w:eastAsia="Times New Roman" w:cs="Arial"/>
                <w:color w:val="000000" w:themeColor="text1"/>
                <w:sz w:val="23"/>
                <w:szCs w:val="23"/>
                <w:lang w:eastAsia="en-AU"/>
              </w:rPr>
            </w:pPr>
            <w:r w:rsidRPr="00E32031">
              <w:rPr>
                <w:rFonts w:ascii="Corbel" w:hAnsi="Corbel" w:eastAsia="Times New Roman" w:cs="Arial"/>
                <w:color w:val="000000" w:themeColor="text1"/>
                <w:sz w:val="23"/>
                <w:szCs w:val="23"/>
                <w:lang w:eastAsia="en-AU"/>
              </w:rPr>
              <w:t xml:space="preserve">From </w:t>
            </w:r>
            <w:r w:rsidRPr="00E32031" w:rsidR="009F48A3">
              <w:rPr>
                <w:rFonts w:ascii="Corbel" w:hAnsi="Corbel" w:eastAsia="Times New Roman" w:cs="Arial"/>
                <w:color w:val="000000" w:themeColor="text1"/>
                <w:sz w:val="23"/>
                <w:szCs w:val="23"/>
                <w:lang w:eastAsia="en-AU"/>
              </w:rPr>
              <w:t>2029</w:t>
            </w:r>
          </w:p>
        </w:tc>
      </w:tr>
      <w:tr w:rsidRPr="00E32031" w:rsidR="00FC0199" w:rsidTr="00D54308" w14:paraId="3C0C42C4" w14:textId="77777777">
        <w:trPr>
          <w:trHeight w:val="1029"/>
        </w:trPr>
        <w:tc>
          <w:tcPr>
            <w:tcW w:w="9426" w:type="dxa"/>
            <w:tcBorders>
              <w:top w:val="dotted" w:color="316F72" w:sz="4" w:space="0"/>
            </w:tcBorders>
            <w:shd w:val="clear" w:color="auto" w:fill="auto"/>
          </w:tcPr>
          <w:p w:rsidRPr="00E32031" w:rsidR="00050B15" w:rsidP="00296807" w:rsidRDefault="00050B15" w14:paraId="538B43E4" w14:textId="383924BB">
            <w:pPr>
              <w:tabs>
                <w:tab w:val="left" w:pos="426"/>
              </w:tabs>
              <w:spacing w:after="0" w:line="260" w:lineRule="exact"/>
              <w:jc w:val="both"/>
              <w:rPr>
                <w:rStyle w:val="eop"/>
                <w:rFonts w:ascii="Corbel" w:hAnsi="Corbel" w:cs="Segoe UI"/>
                <w:sz w:val="23"/>
                <w:szCs w:val="23"/>
              </w:rPr>
            </w:pPr>
            <w:r w:rsidRPr="00E32031">
              <w:rPr>
                <w:rFonts w:ascii="Corbel" w:hAnsi="Corbel" w:eastAsia="Times New Roman" w:cs="Calibri"/>
                <w:color w:val="000000" w:themeColor="text1"/>
                <w:sz w:val="23"/>
                <w:szCs w:val="23"/>
                <w:lang w:eastAsia="en-AU"/>
              </w:rPr>
              <w:t xml:space="preserve">Contribute to national work to develop and make available to schools a numeracy </w:t>
            </w:r>
            <w:proofErr w:type="gramStart"/>
            <w:r w:rsidRPr="00E32031">
              <w:rPr>
                <w:rFonts w:ascii="Corbel" w:hAnsi="Corbel" w:eastAsia="Times New Roman" w:cs="Calibri"/>
                <w:color w:val="000000" w:themeColor="text1"/>
                <w:sz w:val="23"/>
                <w:szCs w:val="23"/>
                <w:lang w:eastAsia="en-AU"/>
              </w:rPr>
              <w:t>check</w:t>
            </w:r>
            <w:proofErr w:type="gramEnd"/>
            <w:r w:rsidRPr="00E32031">
              <w:rPr>
                <w:rFonts w:ascii="Corbel" w:hAnsi="Corbel" w:eastAsia="Times New Roman" w:cs="Calibri"/>
                <w:color w:val="000000" w:themeColor="text1"/>
                <w:sz w:val="23"/>
                <w:szCs w:val="23"/>
                <w:lang w:eastAsia="en-AU"/>
              </w:rPr>
              <w:t xml:space="preserve"> in the early years of schooling</w:t>
            </w:r>
            <w:r w:rsidRPr="00E32031" w:rsidDel="00794B7B">
              <w:rPr>
                <w:rFonts w:ascii="Corbel" w:hAnsi="Corbel" w:eastAsia="Times New Roman" w:cs="Calibri"/>
                <w:color w:val="000000" w:themeColor="text1"/>
                <w:sz w:val="23"/>
                <w:szCs w:val="23"/>
                <w:lang w:eastAsia="en-AU"/>
              </w:rPr>
              <w:t xml:space="preserve"> </w:t>
            </w:r>
            <w:r w:rsidRPr="00E32031">
              <w:rPr>
                <w:rFonts w:ascii="Corbel" w:hAnsi="Corbel" w:eastAsia="Times New Roman" w:cs="Calibri"/>
                <w:color w:val="000000" w:themeColor="text1"/>
                <w:sz w:val="23"/>
                <w:szCs w:val="23"/>
                <w:lang w:eastAsia="en-AU"/>
              </w:rPr>
              <w:t>(once available).</w:t>
            </w:r>
            <w:r w:rsidRPr="00E32031">
              <w:rPr>
                <w:rStyle w:val="normaltextrun"/>
                <w:rFonts w:ascii="Corbel" w:hAnsi="Corbel" w:cs="Segoe UI"/>
                <w:sz w:val="23"/>
                <w:szCs w:val="23"/>
              </w:rPr>
              <w:t xml:space="preserve"> </w:t>
            </w:r>
          </w:p>
        </w:tc>
        <w:tc>
          <w:tcPr>
            <w:tcW w:w="3237" w:type="dxa"/>
            <w:tcBorders>
              <w:top w:val="dotted" w:color="316F72" w:sz="4" w:space="0"/>
            </w:tcBorders>
          </w:tcPr>
          <w:p w:rsidRPr="00E32031" w:rsidR="00050B15" w:rsidP="00050B15" w:rsidRDefault="00050B15" w14:paraId="20B86842" w14:textId="0342EA67">
            <w:pPr>
              <w:spacing w:before="120" w:after="120" w:line="260" w:lineRule="exact"/>
              <w:rPr>
                <w:rFonts w:ascii="Corbel" w:hAnsi="Corbel" w:eastAsia="Times New Roman" w:cs="Arial"/>
                <w:color w:val="000000" w:themeColor="text1"/>
                <w:sz w:val="23"/>
                <w:szCs w:val="23"/>
                <w:lang w:eastAsia="en-AU"/>
              </w:rPr>
            </w:pPr>
            <w:r w:rsidRPr="00E32031">
              <w:rPr>
                <w:rFonts w:ascii="Corbel" w:hAnsi="Corbel" w:eastAsia="Times New Roman" w:cs="Arial"/>
                <w:color w:val="000000" w:themeColor="text1"/>
                <w:sz w:val="23"/>
                <w:szCs w:val="23"/>
                <w:lang w:eastAsia="en-AU"/>
              </w:rPr>
              <w:t>Government</w:t>
            </w:r>
          </w:p>
        </w:tc>
        <w:tc>
          <w:tcPr>
            <w:tcW w:w="1274" w:type="dxa"/>
            <w:tcBorders>
              <w:top w:val="dotted" w:color="316F72" w:sz="4" w:space="0"/>
            </w:tcBorders>
          </w:tcPr>
          <w:p w:rsidRPr="00E32031" w:rsidR="00050B15" w:rsidP="00050B15" w:rsidRDefault="00050B15" w14:paraId="5D846B11" w14:textId="77E158BF">
            <w:pPr>
              <w:spacing w:before="120" w:after="120" w:line="260" w:lineRule="exact"/>
              <w:rPr>
                <w:rFonts w:ascii="Corbel" w:hAnsi="Corbel" w:eastAsia="Times New Roman" w:cs="Arial"/>
                <w:color w:val="000000" w:themeColor="text1"/>
                <w:sz w:val="23"/>
                <w:szCs w:val="23"/>
                <w:lang w:eastAsia="en-AU"/>
              </w:rPr>
            </w:pPr>
            <w:r w:rsidRPr="00E32031">
              <w:rPr>
                <w:rFonts w:ascii="Corbel" w:hAnsi="Corbel" w:eastAsia="Times New Roman" w:cs="Arial"/>
                <w:color w:val="000000" w:themeColor="text1"/>
                <w:sz w:val="23"/>
                <w:szCs w:val="23"/>
                <w:lang w:eastAsia="en-AU"/>
              </w:rPr>
              <w:t xml:space="preserve">When the national tool is available </w:t>
            </w:r>
          </w:p>
        </w:tc>
      </w:tr>
      <w:tr w:rsidRPr="00E32031" w:rsidR="00050B15" w:rsidTr="759B2FF2" w14:paraId="3026484C" w14:textId="77777777">
        <w:trPr>
          <w:trHeight w:val="559"/>
        </w:trPr>
        <w:tc>
          <w:tcPr>
            <w:tcW w:w="13937" w:type="dxa"/>
            <w:gridSpan w:val="3"/>
            <w:shd w:val="clear" w:color="auto" w:fill="auto"/>
          </w:tcPr>
          <w:p w:rsidRPr="00E32031" w:rsidR="00050B15" w:rsidP="00050B15" w:rsidRDefault="00050B15" w14:paraId="3D6A4001" w14:textId="77777777">
            <w:pPr>
              <w:spacing w:before="120" w:after="120" w:line="260" w:lineRule="exact"/>
              <w:rPr>
                <w:rFonts w:ascii="Corbel" w:hAnsi="Corbel" w:eastAsia="Times New Roman" w:cs="Arial"/>
                <w:b/>
                <w:bCs/>
                <w:sz w:val="23"/>
                <w:szCs w:val="23"/>
                <w:u w:val="single"/>
                <w:lang w:eastAsia="en-AU"/>
              </w:rPr>
            </w:pPr>
            <w:r w:rsidRPr="00E32031">
              <w:rPr>
                <w:rFonts w:ascii="Corbel" w:hAnsi="Corbel" w:eastAsia="Times New Roman" w:cs="Arial"/>
                <w:b/>
                <w:bCs/>
                <w:sz w:val="23"/>
                <w:szCs w:val="23"/>
                <w:u w:val="single"/>
                <w:lang w:eastAsia="en-AU"/>
              </w:rPr>
              <w:t>Initiatives that encourage student uptake of high-quality science, technology, engineering and mathematics (STEM) education opportunities.</w:t>
            </w:r>
          </w:p>
        </w:tc>
      </w:tr>
      <w:tr w:rsidRPr="00E32031" w:rsidR="00050B15" w:rsidTr="759B2FF2" w14:paraId="2B7E9E02" w14:textId="77777777">
        <w:trPr>
          <w:trHeight w:val="471"/>
        </w:trPr>
        <w:tc>
          <w:tcPr>
            <w:tcW w:w="13937" w:type="dxa"/>
            <w:gridSpan w:val="3"/>
          </w:tcPr>
          <w:p w:rsidRPr="00E32031" w:rsidR="00050B15" w:rsidP="00050B15" w:rsidRDefault="00050B15" w14:paraId="6A67CF0A" w14:textId="77777777">
            <w:pPr>
              <w:keepNext/>
              <w:spacing w:before="120" w:after="120" w:line="260" w:lineRule="exact"/>
              <w:jc w:val="both"/>
              <w:rPr>
                <w:rFonts w:ascii="Corbel" w:hAnsi="Corbel" w:eastAsia="Times New Roman" w:cs="Corbel"/>
                <w:b/>
                <w:bCs/>
                <w:color w:val="000000" w:themeColor="text1"/>
                <w:sz w:val="23"/>
                <w:szCs w:val="23"/>
                <w:lang w:eastAsia="en-AU"/>
              </w:rPr>
            </w:pPr>
            <w:r w:rsidRPr="00E32031">
              <w:rPr>
                <w:rFonts w:ascii="Corbel" w:hAnsi="Corbel" w:eastAsia="Times New Roman" w:cs="Corbel"/>
                <w:b/>
                <w:bCs/>
                <w:color w:val="000000" w:themeColor="text1"/>
                <w:sz w:val="23"/>
                <w:szCs w:val="23"/>
                <w:lang w:eastAsia="en-AU"/>
              </w:rPr>
              <w:lastRenderedPageBreak/>
              <w:t xml:space="preserve">Reform B – Wellbeing for Learning and Engagement </w:t>
            </w:r>
          </w:p>
        </w:tc>
      </w:tr>
      <w:tr w:rsidRPr="00E32031" w:rsidR="00050B15" w:rsidTr="759B2FF2" w14:paraId="6189F74B" w14:textId="77777777">
        <w:trPr>
          <w:trHeight w:val="178"/>
        </w:trPr>
        <w:tc>
          <w:tcPr>
            <w:tcW w:w="13937" w:type="dxa"/>
            <w:gridSpan w:val="3"/>
          </w:tcPr>
          <w:p w:rsidRPr="00E32031" w:rsidR="00050B15" w:rsidP="00050B15" w:rsidRDefault="00050B15" w14:paraId="3380715E" w14:textId="77777777">
            <w:pPr>
              <w:pStyle w:val="paragraph"/>
              <w:spacing w:before="0" w:beforeAutospacing="0" w:after="0" w:afterAutospacing="0"/>
              <w:textAlignment w:val="baseline"/>
              <w:rPr>
                <w:rFonts w:ascii="Corbel" w:hAnsi="Corbel"/>
                <w:sz w:val="23"/>
                <w:szCs w:val="23"/>
                <w:u w:val="single"/>
              </w:rPr>
            </w:pPr>
            <w:r w:rsidRPr="00E32031">
              <w:rPr>
                <w:rFonts w:ascii="Corbel" w:hAnsi="Corbel"/>
                <w:b/>
                <w:bCs/>
                <w:sz w:val="23"/>
                <w:szCs w:val="23"/>
                <w:u w:val="single"/>
              </w:rPr>
              <w:t>Initiatives that support connections between schools and other non-school services to support students to come to school ready to learn, for example through full-service school models where appropriate.</w:t>
            </w:r>
            <w:r w:rsidRPr="00E32031">
              <w:rPr>
                <w:rStyle w:val="eop"/>
                <w:rFonts w:ascii="Corbel" w:hAnsi="Corbel"/>
                <w:sz w:val="23"/>
                <w:szCs w:val="23"/>
                <w:u w:val="single"/>
              </w:rPr>
              <w:t> </w:t>
            </w:r>
          </w:p>
        </w:tc>
      </w:tr>
      <w:tr w:rsidRPr="00E32031" w:rsidR="00050B15" w:rsidTr="759B2FF2" w14:paraId="51252115" w14:textId="77777777">
        <w:trPr>
          <w:trHeight w:val="532"/>
        </w:trPr>
        <w:tc>
          <w:tcPr>
            <w:tcW w:w="13937" w:type="dxa"/>
            <w:gridSpan w:val="3"/>
            <w:shd w:val="clear" w:color="auto" w:fill="auto"/>
          </w:tcPr>
          <w:p w:rsidRPr="00E32031" w:rsidR="00050B15" w:rsidP="00050B15" w:rsidRDefault="00050B15" w14:paraId="327F1A6A" w14:textId="77777777">
            <w:pPr>
              <w:pStyle w:val="paragraph"/>
              <w:spacing w:before="0" w:beforeAutospacing="0" w:after="0" w:afterAutospacing="0"/>
              <w:textAlignment w:val="baseline"/>
              <w:rPr>
                <w:rFonts w:ascii="Corbel" w:hAnsi="Corbel"/>
                <w:sz w:val="23"/>
                <w:szCs w:val="23"/>
                <w:u w:val="single"/>
              </w:rPr>
            </w:pPr>
            <w:r w:rsidRPr="00E32031">
              <w:rPr>
                <w:rFonts w:ascii="Corbel" w:hAnsi="Corbel"/>
                <w:b/>
                <w:bCs/>
                <w:sz w:val="23"/>
                <w:szCs w:val="23"/>
                <w:u w:val="single"/>
              </w:rPr>
              <w:t>Structured initiatives that support wellbeing for learning and engagement, for example in-school wellbeing coordinators or access to School Counsellors, psychologists, mental health workers and/or youth health nurses.</w:t>
            </w:r>
          </w:p>
        </w:tc>
      </w:tr>
      <w:tr w:rsidRPr="00E32031" w:rsidR="00FC0199" w:rsidTr="008E3CDC" w14:paraId="0FC00C0D" w14:textId="77777777">
        <w:trPr>
          <w:trHeight w:val="40"/>
        </w:trPr>
        <w:tc>
          <w:tcPr>
            <w:tcW w:w="9426" w:type="dxa"/>
            <w:tcBorders>
              <w:bottom w:val="dotted" w:color="316F72" w:sz="4" w:space="0"/>
            </w:tcBorders>
            <w:shd w:val="clear" w:color="auto" w:fill="auto"/>
          </w:tcPr>
          <w:p w:rsidRPr="00E32031" w:rsidR="00EF5822" w:rsidP="00F20E72" w:rsidRDefault="002D2AAF" w14:paraId="187314E6" w14:textId="482F18C0">
            <w:pPr>
              <w:tabs>
                <w:tab w:val="left" w:pos="426"/>
              </w:tabs>
              <w:spacing w:after="0" w:line="260" w:lineRule="exact"/>
              <w:jc w:val="both"/>
              <w:rPr>
                <w:rFonts w:ascii="Corbel" w:hAnsi="Corbel" w:eastAsia="Times New Roman" w:cs="Calibri"/>
                <w:color w:val="000000" w:themeColor="text1"/>
                <w:sz w:val="23"/>
                <w:szCs w:val="23"/>
                <w:lang w:eastAsia="en-AU"/>
              </w:rPr>
            </w:pPr>
            <w:r w:rsidRPr="00E32031">
              <w:rPr>
                <w:rFonts w:ascii="Corbel" w:hAnsi="Corbel" w:eastAsia="Times New Roman" w:cs="Calibri"/>
                <w:color w:val="000000" w:themeColor="text1"/>
                <w:sz w:val="23"/>
                <w:szCs w:val="23"/>
                <w:lang w:eastAsia="en-AU"/>
              </w:rPr>
              <w:t>Provide public school students with access to student</w:t>
            </w:r>
            <w:r w:rsidRPr="00E32031">
              <w:rPr>
                <w:rFonts w:ascii="Corbel" w:hAnsi="Corbel" w:eastAsia="Times New Roman" w:cs="Calibri"/>
                <w:color w:val="000000"/>
                <w:sz w:val="23"/>
                <w:szCs w:val="23"/>
                <w:lang w:eastAsia="en-AU"/>
              </w:rPr>
              <w:t xml:space="preserve">-centred advice and evidence informed services aimed at supporting wellbeing, </w:t>
            </w:r>
            <w:proofErr w:type="spellStart"/>
            <w:r w:rsidRPr="00E32031">
              <w:rPr>
                <w:rFonts w:ascii="Corbel" w:hAnsi="Corbel" w:eastAsia="Times New Roman" w:cs="Calibri"/>
                <w:color w:val="000000"/>
                <w:sz w:val="23"/>
                <w:szCs w:val="23"/>
                <w:lang w:eastAsia="en-AU"/>
              </w:rPr>
              <w:t>through</w:t>
            </w:r>
            <w:proofErr w:type="spellEnd"/>
            <w:r w:rsidRPr="00E32031">
              <w:rPr>
                <w:rFonts w:ascii="Corbel" w:hAnsi="Corbel" w:eastAsia="Times New Roman" w:cs="Calibri"/>
                <w:color w:val="000000"/>
                <w:sz w:val="23"/>
                <w:szCs w:val="23"/>
                <w:lang w:eastAsia="en-AU"/>
              </w:rPr>
              <w:t>, for example, anti-bullying and violence prevention initiatives</w:t>
            </w:r>
            <w:r w:rsidRPr="00E32031">
              <w:rPr>
                <w:rStyle w:val="eop"/>
                <w:rFonts w:ascii="Corbel" w:hAnsi="Corbel" w:cs="Segoe UI"/>
                <w:sz w:val="23"/>
                <w:szCs w:val="23"/>
              </w:rPr>
              <w:t>.</w:t>
            </w:r>
          </w:p>
        </w:tc>
        <w:tc>
          <w:tcPr>
            <w:tcW w:w="3237" w:type="dxa"/>
            <w:tcBorders>
              <w:bottom w:val="dotted" w:color="316F72" w:sz="4" w:space="0"/>
            </w:tcBorders>
          </w:tcPr>
          <w:p w:rsidRPr="00E32031" w:rsidR="00EF5822" w:rsidP="00EF5822" w:rsidRDefault="00EF5822" w14:paraId="11F56F1C" w14:textId="48279258">
            <w:pPr>
              <w:spacing w:before="120" w:after="120" w:line="260" w:lineRule="exact"/>
              <w:rPr>
                <w:rFonts w:ascii="Corbel" w:hAnsi="Corbel" w:eastAsia="Times New Roman" w:cs="Arial"/>
                <w:color w:val="000000" w:themeColor="text1"/>
                <w:sz w:val="23"/>
                <w:szCs w:val="23"/>
                <w:lang w:eastAsia="en-AU"/>
              </w:rPr>
            </w:pPr>
            <w:r w:rsidRPr="00E32031">
              <w:rPr>
                <w:rFonts w:ascii="Corbel" w:hAnsi="Corbel"/>
                <w:sz w:val="23"/>
                <w:szCs w:val="23"/>
              </w:rPr>
              <w:t>Government</w:t>
            </w:r>
          </w:p>
        </w:tc>
        <w:tc>
          <w:tcPr>
            <w:tcW w:w="1274" w:type="dxa"/>
            <w:tcBorders>
              <w:bottom w:val="dotted" w:color="316F72" w:sz="4" w:space="0"/>
            </w:tcBorders>
            <w:shd w:val="clear" w:color="auto" w:fill="auto"/>
          </w:tcPr>
          <w:p w:rsidRPr="00E32031" w:rsidR="00EF5822" w:rsidP="00EF5822" w:rsidRDefault="001C02E2" w14:paraId="0FB43774" w14:textId="5814A8DD">
            <w:pPr>
              <w:spacing w:before="120" w:after="120" w:line="260" w:lineRule="exact"/>
              <w:rPr>
                <w:rFonts w:ascii="Corbel" w:hAnsi="Corbel"/>
                <w:sz w:val="23"/>
                <w:szCs w:val="23"/>
              </w:rPr>
            </w:pPr>
            <w:r w:rsidRPr="00E32031">
              <w:rPr>
                <w:rFonts w:ascii="Corbel" w:hAnsi="Corbel"/>
                <w:sz w:val="23"/>
                <w:szCs w:val="23"/>
              </w:rPr>
              <w:t>From 2028</w:t>
            </w:r>
          </w:p>
        </w:tc>
      </w:tr>
      <w:tr w:rsidRPr="00E32031" w:rsidR="00EF5822" w:rsidTr="759B2FF2" w14:paraId="79395541" w14:textId="77777777">
        <w:trPr>
          <w:trHeight w:val="40"/>
        </w:trPr>
        <w:tc>
          <w:tcPr>
            <w:tcW w:w="13937" w:type="dxa"/>
            <w:gridSpan w:val="3"/>
            <w:tcBorders>
              <w:top w:val="dotted" w:color="316F72" w:sz="4" w:space="0"/>
              <w:bottom w:val="dotted" w:color="316F72" w:sz="4" w:space="0"/>
            </w:tcBorders>
            <w:shd w:val="clear" w:color="auto" w:fill="auto"/>
          </w:tcPr>
          <w:p w:rsidRPr="00E32031" w:rsidR="00EF5822" w:rsidP="00EF5822" w:rsidRDefault="00EF5822" w14:paraId="27656DFD" w14:textId="2384515C">
            <w:pPr>
              <w:spacing w:before="120" w:after="120" w:line="260" w:lineRule="exact"/>
              <w:rPr>
                <w:rFonts w:ascii="Corbel" w:hAnsi="Corbel" w:eastAsia="Times New Roman" w:cs="Corbel"/>
                <w:b/>
                <w:bCs/>
                <w:sz w:val="23"/>
                <w:szCs w:val="23"/>
                <w:u w:val="single"/>
                <w:lang w:eastAsia="en-AU"/>
              </w:rPr>
            </w:pPr>
            <w:r w:rsidRPr="00E32031">
              <w:rPr>
                <w:rFonts w:ascii="Corbel" w:hAnsi="Corbel" w:eastAsia="Times New Roman" w:cs="Corbel"/>
                <w:b/>
                <w:bCs/>
                <w:sz w:val="23"/>
                <w:szCs w:val="23"/>
                <w:u w:val="single"/>
                <w:lang w:eastAsia="en-AU"/>
              </w:rPr>
              <w:t>Initiatives which support student engagement in learning, for example through greater student participation, attendance, inclusion and/or enhanced school-family engagement.</w:t>
            </w:r>
          </w:p>
        </w:tc>
      </w:tr>
      <w:tr w:rsidRPr="00E32031" w:rsidR="00FC0199" w:rsidTr="008E3CDC" w14:paraId="056A4DFC" w14:textId="77777777">
        <w:trPr>
          <w:trHeight w:val="548"/>
        </w:trPr>
        <w:tc>
          <w:tcPr>
            <w:tcW w:w="9426" w:type="dxa"/>
            <w:shd w:val="clear" w:color="auto" w:fill="auto"/>
          </w:tcPr>
          <w:p w:rsidRPr="00E32031" w:rsidR="002D2AAF" w:rsidP="00F20E72" w:rsidRDefault="002D2AAF" w14:paraId="47D7383A" w14:textId="77777777">
            <w:pPr>
              <w:tabs>
                <w:tab w:val="left" w:pos="426"/>
              </w:tabs>
              <w:spacing w:after="0" w:line="260" w:lineRule="exact"/>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 xml:space="preserve">Support Aboriginal Community Controlled Organisations (ACCO) service delivery in government schools to improve Aboriginal student engagement and educational outcomes, coordinated with existing department initiatives and whole-of-government efforts, </w:t>
            </w:r>
            <w:proofErr w:type="spellStart"/>
            <w:r w:rsidRPr="00E32031">
              <w:rPr>
                <w:rFonts w:ascii="Corbel" w:hAnsi="Corbel" w:eastAsia="Times New Roman" w:cs="Calibri"/>
                <w:color w:val="000000" w:themeColor="text1"/>
                <w:sz w:val="23"/>
                <w:szCs w:val="23"/>
                <w:lang w:eastAsia="en-AU"/>
              </w:rPr>
              <w:t>through</w:t>
            </w:r>
            <w:proofErr w:type="spellEnd"/>
            <w:r w:rsidRPr="00E32031">
              <w:rPr>
                <w:rFonts w:ascii="Corbel" w:hAnsi="Corbel" w:eastAsia="Times New Roman" w:cs="Calibri"/>
                <w:color w:val="000000" w:themeColor="text1"/>
                <w:sz w:val="23"/>
                <w:szCs w:val="23"/>
                <w:lang w:eastAsia="en-AU"/>
              </w:rPr>
              <w:t>, for example:</w:t>
            </w:r>
          </w:p>
          <w:p w:rsidRPr="00E32031" w:rsidR="002D2AAF" w:rsidP="00F20E72" w:rsidRDefault="002D2AAF" w14:paraId="2694D69F" w14:textId="77777777">
            <w:pPr>
              <w:pStyle w:val="ListParagraph"/>
              <w:numPr>
                <w:ilvl w:val="0"/>
                <w:numId w:val="5"/>
              </w:numPr>
              <w:tabs>
                <w:tab w:val="left" w:pos="596"/>
              </w:tabs>
              <w:spacing w:after="0" w:line="260" w:lineRule="exact"/>
              <w:ind w:left="454" w:hanging="283"/>
              <w:contextualSpacing w:val="0"/>
              <w:jc w:val="both"/>
              <w:rPr>
                <w:rFonts w:ascii="Corbel" w:hAnsi="Corbel" w:eastAsia="Times New Roman" w:cs="Calibri"/>
                <w:color w:val="000000" w:themeColor="text1"/>
                <w:sz w:val="23"/>
                <w:szCs w:val="23"/>
                <w:lang w:eastAsia="en-AU"/>
              </w:rPr>
            </w:pPr>
            <w:r w:rsidRPr="00E32031">
              <w:rPr>
                <w:rFonts w:ascii="Corbel" w:hAnsi="Corbel" w:eastAsia="Times New Roman" w:cs="Calibri"/>
                <w:color w:val="000000" w:themeColor="text1"/>
                <w:sz w:val="23"/>
                <w:szCs w:val="23"/>
                <w:lang w:eastAsia="en-AU"/>
              </w:rPr>
              <w:t>strengthened and reinvigorated learning of Aboriginal languages in schools</w:t>
            </w:r>
          </w:p>
          <w:p w:rsidRPr="00E32031" w:rsidR="00EF5822" w:rsidDel="006D1E1B" w:rsidP="00F20E72" w:rsidRDefault="002D2AAF" w14:paraId="6E69BCCB" w14:textId="42E54E3A">
            <w:pPr>
              <w:pStyle w:val="ListParagraph"/>
              <w:numPr>
                <w:ilvl w:val="0"/>
                <w:numId w:val="5"/>
              </w:numPr>
              <w:tabs>
                <w:tab w:val="left" w:pos="596"/>
              </w:tabs>
              <w:spacing w:after="0" w:line="260" w:lineRule="exact"/>
              <w:ind w:left="454" w:hanging="283"/>
              <w:contextualSpacing w:val="0"/>
              <w:jc w:val="both"/>
              <w:rPr>
                <w:rFonts w:ascii="Corbel" w:hAnsi="Corbel" w:eastAsia="Times New Roman" w:cs="Arial"/>
                <w:b/>
                <w:sz w:val="23"/>
                <w:szCs w:val="23"/>
                <w:u w:val="single"/>
                <w:lang w:eastAsia="en-AU"/>
              </w:rPr>
            </w:pPr>
            <w:r w:rsidRPr="00E32031">
              <w:rPr>
                <w:rFonts w:ascii="Corbel" w:hAnsi="Corbel" w:eastAsia="Times New Roman" w:cs="Calibri"/>
                <w:color w:val="000000" w:themeColor="text1"/>
                <w:sz w:val="23"/>
                <w:szCs w:val="23"/>
                <w:lang w:eastAsia="en-AU"/>
              </w:rPr>
              <w:t>support for students and their families to transition from school into the workforce or further education and training.</w:t>
            </w:r>
          </w:p>
        </w:tc>
        <w:tc>
          <w:tcPr>
            <w:tcW w:w="3237" w:type="dxa"/>
          </w:tcPr>
          <w:p w:rsidRPr="00E32031" w:rsidR="00EF5822" w:rsidP="00EF5822" w:rsidRDefault="00EF5822" w14:paraId="697C9AF3" w14:textId="12B8CC75">
            <w:pPr>
              <w:spacing w:before="120" w:after="120" w:line="260" w:lineRule="exact"/>
              <w:rPr>
                <w:rFonts w:ascii="Corbel" w:hAnsi="Corbel"/>
                <w:sz w:val="23"/>
                <w:szCs w:val="23"/>
              </w:rPr>
            </w:pPr>
            <w:r w:rsidRPr="00E32031">
              <w:rPr>
                <w:rFonts w:ascii="Corbel" w:hAnsi="Corbel" w:eastAsia="Times New Roman" w:cs="Arial"/>
                <w:color w:val="000000" w:themeColor="text1"/>
                <w:sz w:val="23"/>
                <w:szCs w:val="23"/>
                <w:lang w:eastAsia="en-AU"/>
              </w:rPr>
              <w:t>Government</w:t>
            </w:r>
          </w:p>
        </w:tc>
        <w:tc>
          <w:tcPr>
            <w:tcW w:w="1274" w:type="dxa"/>
            <w:shd w:val="clear" w:color="auto" w:fill="auto"/>
          </w:tcPr>
          <w:p w:rsidRPr="00E32031" w:rsidR="00EF5822" w:rsidP="00EF5822" w:rsidRDefault="002A09F6" w14:paraId="6C5148FF" w14:textId="1138C1B5">
            <w:pPr>
              <w:spacing w:before="120" w:after="120" w:line="260" w:lineRule="exact"/>
              <w:rPr>
                <w:rFonts w:ascii="Corbel" w:hAnsi="Corbel"/>
                <w:sz w:val="23"/>
                <w:szCs w:val="23"/>
              </w:rPr>
            </w:pPr>
            <w:r w:rsidRPr="00E32031">
              <w:rPr>
                <w:rFonts w:ascii="Corbel" w:hAnsi="Corbel"/>
                <w:sz w:val="23"/>
                <w:szCs w:val="23"/>
              </w:rPr>
              <w:t>From 2029</w:t>
            </w:r>
          </w:p>
        </w:tc>
      </w:tr>
      <w:tr w:rsidRPr="00E32031" w:rsidR="00EF5822" w:rsidTr="759B2FF2" w14:paraId="46AFB64A" w14:textId="77777777">
        <w:trPr>
          <w:trHeight w:val="257"/>
        </w:trPr>
        <w:tc>
          <w:tcPr>
            <w:tcW w:w="13937" w:type="dxa"/>
            <w:gridSpan w:val="3"/>
            <w:shd w:val="clear" w:color="auto" w:fill="auto"/>
          </w:tcPr>
          <w:p w:rsidRPr="00E32031" w:rsidR="00EF5822" w:rsidP="00EF5822" w:rsidRDefault="00EF5822" w14:paraId="40BA5084" w14:textId="77777777">
            <w:pPr>
              <w:spacing w:before="120" w:after="120" w:line="260" w:lineRule="exact"/>
              <w:jc w:val="both"/>
              <w:rPr>
                <w:rFonts w:ascii="Corbel" w:hAnsi="Corbel" w:eastAsia="Times New Roman" w:cs="Arial"/>
                <w:color w:val="000000" w:themeColor="text1"/>
                <w:sz w:val="23"/>
                <w:szCs w:val="23"/>
                <w:lang w:eastAsia="en-AU"/>
              </w:rPr>
            </w:pPr>
            <w:r w:rsidRPr="00E32031">
              <w:rPr>
                <w:rFonts w:ascii="Corbel" w:hAnsi="Corbel" w:eastAsia="Times New Roman" w:cs="Corbel"/>
                <w:b/>
                <w:bCs/>
                <w:color w:val="000000" w:themeColor="text1"/>
                <w:sz w:val="23"/>
                <w:szCs w:val="23"/>
                <w:lang w:eastAsia="en-AU"/>
              </w:rPr>
              <w:t xml:space="preserve">Reform C – A Strong and Sustainable Workforce </w:t>
            </w:r>
          </w:p>
        </w:tc>
      </w:tr>
      <w:tr w:rsidRPr="00E32031" w:rsidR="00EF5822" w:rsidTr="759B2FF2" w14:paraId="01FFD5B4" w14:textId="77777777">
        <w:trPr>
          <w:trHeight w:val="257"/>
        </w:trPr>
        <w:tc>
          <w:tcPr>
            <w:tcW w:w="13937" w:type="dxa"/>
            <w:gridSpan w:val="3"/>
            <w:shd w:val="clear" w:color="auto" w:fill="auto"/>
          </w:tcPr>
          <w:p w:rsidRPr="00E32031" w:rsidR="00EF5822" w:rsidP="00EF5822" w:rsidRDefault="00EF5822" w14:paraId="5DF102A8" w14:textId="77777777">
            <w:pPr>
              <w:pStyle w:val="paragraph"/>
              <w:spacing w:before="0" w:beforeAutospacing="0" w:after="0" w:afterAutospacing="0"/>
              <w:textAlignment w:val="baseline"/>
              <w:rPr>
                <w:rFonts w:ascii="Segoe UI" w:hAnsi="Segoe UI" w:cs="Segoe UI"/>
                <w:sz w:val="18"/>
                <w:szCs w:val="18"/>
                <w:u w:val="single"/>
              </w:rPr>
            </w:pPr>
            <w:r w:rsidRPr="00E32031">
              <w:rPr>
                <w:rFonts w:ascii="Corbel" w:hAnsi="Corbel" w:cs="Segoe UI"/>
                <w:b/>
                <w:bCs/>
                <w:sz w:val="23"/>
                <w:szCs w:val="23"/>
                <w:u w:val="single"/>
              </w:rPr>
              <w:t>Initiatives to develop, recognise, reward and/or deploy highly expert teachers, especially in schools which need additional support, for example Highly Accomplished or Lead Teachers or equivalents.</w:t>
            </w:r>
          </w:p>
        </w:tc>
      </w:tr>
      <w:tr w:rsidRPr="00E32031" w:rsidR="00FC0199" w:rsidTr="008E3CDC" w14:paraId="5236D6A2" w14:textId="77777777">
        <w:trPr>
          <w:trHeight w:val="495"/>
        </w:trPr>
        <w:tc>
          <w:tcPr>
            <w:tcW w:w="9426" w:type="dxa"/>
            <w:shd w:val="clear" w:color="auto" w:fill="auto"/>
          </w:tcPr>
          <w:p w:rsidRPr="00E32031" w:rsidR="00FD42E4" w:rsidDel="006D1E1B" w:rsidP="00F20E72" w:rsidRDefault="002D2AAF" w14:paraId="4EB618BB" w14:textId="4EDD22BB">
            <w:pPr>
              <w:tabs>
                <w:tab w:val="left" w:pos="426"/>
              </w:tabs>
              <w:spacing w:after="0" w:line="260" w:lineRule="exact"/>
              <w:jc w:val="both"/>
              <w:rPr>
                <w:color w:val="000000"/>
                <w:lang w:eastAsia="en-AU"/>
              </w:rPr>
            </w:pPr>
            <w:r w:rsidRPr="00E32031">
              <w:rPr>
                <w:rFonts w:ascii="Corbel" w:hAnsi="Corbel" w:eastAsia="Times New Roman" w:cs="Calibri"/>
                <w:color w:val="000000" w:themeColor="text1"/>
                <w:sz w:val="23"/>
                <w:szCs w:val="23"/>
                <w:lang w:eastAsia="en-AU"/>
              </w:rPr>
              <w:t xml:space="preserve">Reimagining workforce supply pipelines to attract and retain a strong and diverse workforce in public </w:t>
            </w:r>
            <w:r w:rsidRPr="00E32031" w:rsidR="00CC2C5E">
              <w:rPr>
                <w:rFonts w:ascii="Corbel" w:hAnsi="Corbel" w:eastAsia="Times New Roman" w:cs="Calibri"/>
                <w:color w:val="000000" w:themeColor="text1"/>
                <w:sz w:val="23"/>
                <w:szCs w:val="23"/>
                <w:lang w:eastAsia="en-AU"/>
              </w:rPr>
              <w:t>schools</w:t>
            </w:r>
            <w:r w:rsidRPr="00E32031">
              <w:rPr>
                <w:rFonts w:ascii="Corbel" w:hAnsi="Corbel" w:eastAsia="Times New Roman" w:cs="Calibri"/>
                <w:color w:val="000000" w:themeColor="text1"/>
                <w:sz w:val="23"/>
                <w:szCs w:val="23"/>
                <w:lang w:eastAsia="en-AU"/>
              </w:rPr>
              <w:t>, especially for hard to staff schools</w:t>
            </w:r>
            <w:r w:rsidRPr="00E32031" w:rsidR="0015543E">
              <w:rPr>
                <w:rFonts w:ascii="Corbel" w:hAnsi="Corbel" w:eastAsia="Times New Roman" w:cs="Calibri"/>
                <w:color w:val="000000" w:themeColor="text1"/>
                <w:sz w:val="23"/>
                <w:szCs w:val="23"/>
                <w:lang w:eastAsia="en-AU"/>
              </w:rPr>
              <w:t>.</w:t>
            </w:r>
          </w:p>
        </w:tc>
        <w:tc>
          <w:tcPr>
            <w:tcW w:w="3237" w:type="dxa"/>
          </w:tcPr>
          <w:p w:rsidRPr="00E32031" w:rsidR="00FD42E4" w:rsidP="00F20E72" w:rsidRDefault="00FD42E4" w14:paraId="3ADF9C92" w14:textId="46DC3C96">
            <w:pPr>
              <w:spacing w:before="120" w:after="0" w:line="260" w:lineRule="exact"/>
              <w:rPr>
                <w:rFonts w:ascii="Corbel" w:hAnsi="Corbel"/>
                <w:sz w:val="23"/>
                <w:szCs w:val="23"/>
              </w:rPr>
            </w:pPr>
            <w:r w:rsidRPr="00E32031">
              <w:rPr>
                <w:rFonts w:ascii="Corbel" w:hAnsi="Corbel"/>
                <w:sz w:val="23"/>
                <w:szCs w:val="23"/>
              </w:rPr>
              <w:t>Government</w:t>
            </w:r>
          </w:p>
        </w:tc>
        <w:tc>
          <w:tcPr>
            <w:tcW w:w="1274" w:type="dxa"/>
            <w:shd w:val="clear" w:color="auto" w:fill="auto"/>
          </w:tcPr>
          <w:p w:rsidRPr="00E32031" w:rsidR="00FD42E4" w:rsidP="00F20E72" w:rsidRDefault="00B62E1D" w14:paraId="2F866754" w14:textId="182A37D5">
            <w:pPr>
              <w:spacing w:before="120" w:after="0" w:line="260" w:lineRule="exact"/>
              <w:rPr>
                <w:rFonts w:ascii="Corbel" w:hAnsi="Corbel"/>
                <w:sz w:val="23"/>
                <w:szCs w:val="23"/>
              </w:rPr>
            </w:pPr>
            <w:r w:rsidRPr="00E32031">
              <w:rPr>
                <w:rFonts w:ascii="Corbel" w:hAnsi="Corbel"/>
                <w:sz w:val="23"/>
                <w:szCs w:val="23"/>
              </w:rPr>
              <w:t>From 2029</w:t>
            </w:r>
          </w:p>
        </w:tc>
      </w:tr>
      <w:tr w:rsidRPr="00E32031" w:rsidR="00FC0199" w:rsidTr="008E3CDC" w14:paraId="027D3AE1" w14:textId="77777777">
        <w:trPr>
          <w:trHeight w:val="495"/>
        </w:trPr>
        <w:tc>
          <w:tcPr>
            <w:tcW w:w="9426" w:type="dxa"/>
            <w:shd w:val="clear" w:color="auto" w:fill="auto"/>
          </w:tcPr>
          <w:p w:rsidRPr="00E32031" w:rsidR="002D2AAF" w:rsidP="00F20E72" w:rsidRDefault="002D2AAF" w14:paraId="70CA011C" w14:textId="74AA1B32">
            <w:pPr>
              <w:tabs>
                <w:tab w:val="left" w:pos="426"/>
              </w:tabs>
              <w:spacing w:after="0" w:line="260" w:lineRule="exact"/>
              <w:jc w:val="both"/>
              <w:rPr>
                <w:rFonts w:ascii="Corbel" w:hAnsi="Corbel" w:eastAsia="Times New Roman" w:cs="Calibri"/>
                <w:color w:val="000000" w:themeColor="text1"/>
                <w:sz w:val="23"/>
                <w:szCs w:val="23"/>
                <w:lang w:eastAsia="en-AU"/>
              </w:rPr>
            </w:pPr>
            <w:r w:rsidRPr="00E32031">
              <w:rPr>
                <w:rFonts w:ascii="Corbel" w:hAnsi="Corbel" w:eastAsia="Times New Roman" w:cs="Calibri"/>
                <w:color w:val="000000" w:themeColor="text1"/>
                <w:sz w:val="23"/>
                <w:szCs w:val="23"/>
                <w:lang w:eastAsia="en-AU"/>
              </w:rPr>
              <w:t>Delivering initiatives aimed at improving the attraction and retention of principals, leaders, teachers and/or support staff in hard to staff public schools</w:t>
            </w:r>
            <w:r w:rsidRPr="00E32031" w:rsidR="0015543E">
              <w:rPr>
                <w:rFonts w:ascii="Corbel" w:hAnsi="Corbel" w:eastAsia="Times New Roman" w:cs="Calibri"/>
                <w:color w:val="000000" w:themeColor="text1"/>
                <w:sz w:val="23"/>
                <w:szCs w:val="23"/>
                <w:lang w:eastAsia="en-AU"/>
              </w:rPr>
              <w:t>.</w:t>
            </w:r>
          </w:p>
        </w:tc>
        <w:tc>
          <w:tcPr>
            <w:tcW w:w="3237" w:type="dxa"/>
          </w:tcPr>
          <w:p w:rsidRPr="00E32031" w:rsidR="002D2AAF" w:rsidP="00F20E72" w:rsidRDefault="002D2AAF" w14:paraId="109995BF" w14:textId="2F8BE5FA">
            <w:pPr>
              <w:spacing w:before="120" w:after="0" w:line="260" w:lineRule="exact"/>
              <w:rPr>
                <w:rFonts w:ascii="Corbel" w:hAnsi="Corbel"/>
                <w:sz w:val="23"/>
                <w:szCs w:val="23"/>
              </w:rPr>
            </w:pPr>
            <w:r w:rsidRPr="00E32031">
              <w:rPr>
                <w:rFonts w:ascii="Corbel" w:hAnsi="Corbel"/>
                <w:sz w:val="23"/>
                <w:szCs w:val="23"/>
              </w:rPr>
              <w:t>Government</w:t>
            </w:r>
          </w:p>
        </w:tc>
        <w:tc>
          <w:tcPr>
            <w:tcW w:w="1274" w:type="dxa"/>
            <w:shd w:val="clear" w:color="auto" w:fill="auto"/>
          </w:tcPr>
          <w:p w:rsidRPr="00E32031" w:rsidR="002D2AAF" w:rsidP="00F20E72" w:rsidRDefault="00B62E1D" w14:paraId="6F127C8D" w14:textId="7CFD0094">
            <w:pPr>
              <w:spacing w:before="120" w:after="0" w:line="260" w:lineRule="exact"/>
              <w:rPr>
                <w:rFonts w:ascii="Corbel" w:hAnsi="Corbel"/>
                <w:sz w:val="23"/>
                <w:szCs w:val="23"/>
              </w:rPr>
            </w:pPr>
            <w:r w:rsidRPr="00E32031">
              <w:rPr>
                <w:rFonts w:ascii="Corbel" w:hAnsi="Corbel"/>
                <w:sz w:val="23"/>
                <w:szCs w:val="23"/>
              </w:rPr>
              <w:t>From 2026</w:t>
            </w:r>
          </w:p>
        </w:tc>
      </w:tr>
      <w:tr w:rsidRPr="00E32031" w:rsidR="00FD42E4" w:rsidTr="759B2FF2" w14:paraId="2F69E736" w14:textId="77777777">
        <w:trPr>
          <w:trHeight w:val="408"/>
        </w:trPr>
        <w:tc>
          <w:tcPr>
            <w:tcW w:w="13937" w:type="dxa"/>
            <w:gridSpan w:val="3"/>
            <w:tcBorders>
              <w:bottom w:val="single" w:color="316F72" w:sz="8" w:space="0"/>
            </w:tcBorders>
            <w:shd w:val="clear" w:color="auto" w:fill="auto"/>
          </w:tcPr>
          <w:p w:rsidRPr="00E32031" w:rsidR="00FD42E4" w:rsidP="00FD42E4" w:rsidRDefault="00FD42E4" w14:paraId="1CD4EBE1" w14:textId="4DD8D4FF">
            <w:pPr>
              <w:pStyle w:val="paragraph"/>
              <w:spacing w:before="0" w:beforeAutospacing="0" w:after="0" w:afterAutospacing="0"/>
              <w:textAlignment w:val="baseline"/>
              <w:rPr>
                <w:rFonts w:ascii="Segoe UI" w:hAnsi="Segoe UI" w:cs="Segoe UI"/>
                <w:sz w:val="18"/>
                <w:szCs w:val="18"/>
                <w:u w:val="single"/>
              </w:rPr>
            </w:pPr>
            <w:r w:rsidRPr="00E32031">
              <w:rPr>
                <w:rFonts w:ascii="Corbel" w:hAnsi="Corbel" w:cs="Segoe UI"/>
                <w:b/>
                <w:color w:val="000000" w:themeColor="text1"/>
                <w:sz w:val="23"/>
                <w:szCs w:val="23"/>
                <w:u w:val="single"/>
              </w:rPr>
              <w:t>Access to high-quality and evidence-based professional learning for teachers and school leaders and the provision of quality-assured curriculum resources that have been developed in partnership with the teaching profession.</w:t>
            </w:r>
          </w:p>
        </w:tc>
      </w:tr>
      <w:tr w:rsidRPr="00E32031" w:rsidR="00FC0199" w:rsidTr="008E3CDC" w14:paraId="75941A66" w14:textId="77777777">
        <w:trPr>
          <w:trHeight w:val="548"/>
        </w:trPr>
        <w:tc>
          <w:tcPr>
            <w:tcW w:w="9426" w:type="dxa"/>
            <w:tcBorders>
              <w:bottom w:val="dotted" w:color="316F72" w:sz="4" w:space="0"/>
            </w:tcBorders>
            <w:shd w:val="clear" w:color="auto" w:fill="auto"/>
          </w:tcPr>
          <w:p w:rsidRPr="00E32031" w:rsidR="002D2AAF" w:rsidDel="006D1E1B" w:rsidP="00F20E72" w:rsidRDefault="002D2AAF" w14:paraId="0CD7DF9B" w14:textId="37B8B70E">
            <w:pPr>
              <w:tabs>
                <w:tab w:val="left" w:pos="426"/>
              </w:tabs>
              <w:spacing w:after="0" w:line="260" w:lineRule="exact"/>
              <w:jc w:val="both"/>
              <w:rPr>
                <w:rFonts w:ascii="Corbel" w:hAnsi="Corbel" w:eastAsia="Times New Roman" w:cs="Arial"/>
                <w:b/>
                <w:sz w:val="23"/>
                <w:szCs w:val="23"/>
                <w:u w:val="single"/>
                <w:lang w:eastAsia="en-AU"/>
              </w:rPr>
            </w:pPr>
            <w:r w:rsidRPr="00E32031">
              <w:rPr>
                <w:rFonts w:ascii="Corbel" w:hAnsi="Corbel" w:eastAsia="Times New Roman" w:cs="Calibri"/>
                <w:color w:val="000000"/>
                <w:sz w:val="23"/>
                <w:szCs w:val="23"/>
                <w:lang w:eastAsia="en-AU"/>
              </w:rPr>
              <w:t xml:space="preserve">Develop essential public school workforce capability, knowledge and skills through professional learning and resources to support innovation in the use of, and engagement with, emerging technologies. </w:t>
            </w:r>
          </w:p>
        </w:tc>
        <w:tc>
          <w:tcPr>
            <w:tcW w:w="3237" w:type="dxa"/>
            <w:tcBorders>
              <w:bottom w:val="dotted" w:color="316F72" w:sz="4" w:space="0"/>
            </w:tcBorders>
          </w:tcPr>
          <w:p w:rsidRPr="00E32031" w:rsidR="002D2AAF" w:rsidP="002D2AAF" w:rsidRDefault="002D2AAF" w14:paraId="50AA00BE" w14:textId="52C1ECE0">
            <w:pPr>
              <w:spacing w:before="120" w:after="120" w:line="260" w:lineRule="exact"/>
              <w:rPr>
                <w:rFonts w:ascii="Corbel" w:hAnsi="Corbel"/>
                <w:sz w:val="23"/>
                <w:szCs w:val="23"/>
              </w:rPr>
            </w:pPr>
            <w:r w:rsidRPr="00E32031">
              <w:rPr>
                <w:rFonts w:ascii="Corbel" w:hAnsi="Corbel"/>
                <w:sz w:val="23"/>
                <w:szCs w:val="23"/>
              </w:rPr>
              <w:t>Government</w:t>
            </w:r>
          </w:p>
        </w:tc>
        <w:tc>
          <w:tcPr>
            <w:tcW w:w="1274" w:type="dxa"/>
            <w:tcBorders>
              <w:bottom w:val="dotted" w:color="316F72" w:sz="4" w:space="0"/>
            </w:tcBorders>
            <w:shd w:val="clear" w:color="auto" w:fill="auto"/>
          </w:tcPr>
          <w:p w:rsidRPr="00E32031" w:rsidR="002D2AAF" w:rsidP="002D2AAF" w:rsidRDefault="00130A53" w14:paraId="24EB6526" w14:textId="07A0DC99">
            <w:pPr>
              <w:spacing w:before="120" w:after="120" w:line="260" w:lineRule="exact"/>
              <w:rPr>
                <w:rFonts w:ascii="Corbel" w:hAnsi="Corbel"/>
                <w:sz w:val="23"/>
                <w:szCs w:val="23"/>
              </w:rPr>
            </w:pPr>
            <w:r w:rsidRPr="00E32031">
              <w:rPr>
                <w:rFonts w:ascii="Corbel" w:hAnsi="Corbel"/>
                <w:sz w:val="23"/>
                <w:szCs w:val="23"/>
              </w:rPr>
              <w:t>From 2029</w:t>
            </w:r>
          </w:p>
        </w:tc>
      </w:tr>
      <w:tr w:rsidRPr="00E32031" w:rsidR="002D2AAF" w:rsidTr="759B2FF2" w14:paraId="64E1D524" w14:textId="77777777">
        <w:trPr>
          <w:trHeight w:val="525"/>
        </w:trPr>
        <w:tc>
          <w:tcPr>
            <w:tcW w:w="13937" w:type="dxa"/>
            <w:gridSpan w:val="3"/>
            <w:shd w:val="clear" w:color="auto" w:fill="auto"/>
          </w:tcPr>
          <w:p w:rsidRPr="00E32031" w:rsidR="002D2AAF" w:rsidP="002D2AAF" w:rsidRDefault="002D2AAF" w14:paraId="760625B7" w14:textId="77777777">
            <w:pPr>
              <w:pStyle w:val="paragraph"/>
              <w:spacing w:before="0" w:beforeAutospacing="0" w:after="0" w:afterAutospacing="0"/>
              <w:textAlignment w:val="baseline"/>
              <w:rPr>
                <w:rFonts w:ascii="Segoe UI" w:hAnsi="Segoe UI" w:cs="Segoe UI"/>
                <w:sz w:val="18"/>
                <w:szCs w:val="18"/>
                <w:u w:val="single"/>
              </w:rPr>
            </w:pPr>
            <w:r w:rsidRPr="00E32031">
              <w:rPr>
                <w:rFonts w:ascii="Corbel" w:hAnsi="Corbel" w:cs="Segoe UI"/>
                <w:b/>
                <w:color w:val="000000" w:themeColor="text1"/>
                <w:sz w:val="23"/>
                <w:szCs w:val="23"/>
                <w:u w:val="single"/>
              </w:rPr>
              <w:t>Initiatives to strengthen teacher and school leader wellbeing, for example actions to support safe and respectful schools, strengthen Aboriginal and Torres Strait Islander cultural safety, and reduce teacher and school leader workload.</w:t>
            </w:r>
          </w:p>
        </w:tc>
      </w:tr>
      <w:tr w:rsidRPr="00E32031" w:rsidR="00FC0199" w:rsidTr="008E3CDC" w14:paraId="61F81BB5" w14:textId="77777777">
        <w:trPr>
          <w:trHeight w:val="619"/>
        </w:trPr>
        <w:tc>
          <w:tcPr>
            <w:tcW w:w="9426" w:type="dxa"/>
            <w:shd w:val="clear" w:color="auto" w:fill="auto"/>
          </w:tcPr>
          <w:p w:rsidRPr="00E32031" w:rsidR="002D2AAF" w:rsidP="00F20E72" w:rsidRDefault="002D2AAF" w14:paraId="46BAA310" w14:textId="4EB07D15">
            <w:pPr>
              <w:tabs>
                <w:tab w:val="left" w:pos="426"/>
              </w:tabs>
              <w:spacing w:after="0" w:line="260" w:lineRule="exact"/>
              <w:jc w:val="both"/>
              <w:rPr>
                <w:rFonts w:ascii="Corbel" w:hAnsi="Corbel" w:eastAsia="Times New Roman" w:cs="Corbel"/>
                <w:sz w:val="23"/>
                <w:szCs w:val="23"/>
                <w:lang w:eastAsia="en-AU"/>
              </w:rPr>
            </w:pPr>
            <w:r w:rsidRPr="00E32031">
              <w:rPr>
                <w:rFonts w:ascii="Corbel" w:hAnsi="Corbel" w:eastAsia="Times New Roman" w:cs="Calibri"/>
                <w:color w:val="000000"/>
                <w:sz w:val="23"/>
                <w:szCs w:val="23"/>
                <w:lang w:eastAsia="en-AU"/>
              </w:rPr>
              <w:lastRenderedPageBreak/>
              <w:t xml:space="preserve">Attract and retain a workforce that reflects the diversity of school communities to create a more inclusive </w:t>
            </w:r>
            <w:proofErr w:type="gramStart"/>
            <w:r w:rsidRPr="00E32031">
              <w:rPr>
                <w:rFonts w:ascii="Corbel" w:hAnsi="Corbel" w:eastAsia="Times New Roman" w:cs="Calibri"/>
                <w:color w:val="000000"/>
                <w:sz w:val="23"/>
                <w:szCs w:val="23"/>
                <w:lang w:eastAsia="en-AU"/>
              </w:rPr>
              <w:t>public school</w:t>
            </w:r>
            <w:proofErr w:type="gramEnd"/>
            <w:r w:rsidRPr="00E32031">
              <w:rPr>
                <w:rFonts w:ascii="Corbel" w:hAnsi="Corbel" w:eastAsia="Times New Roman" w:cs="Calibri"/>
                <w:color w:val="000000"/>
                <w:sz w:val="23"/>
                <w:szCs w:val="23"/>
                <w:lang w:eastAsia="en-AU"/>
              </w:rPr>
              <w:t xml:space="preserve"> environment and support a diverse and future-ready </w:t>
            </w:r>
            <w:proofErr w:type="gramStart"/>
            <w:r w:rsidRPr="00E32031">
              <w:rPr>
                <w:rFonts w:ascii="Corbel" w:hAnsi="Corbel" w:eastAsia="Times New Roman" w:cs="Calibri"/>
                <w:color w:val="000000"/>
                <w:sz w:val="23"/>
                <w:szCs w:val="23"/>
                <w:lang w:eastAsia="en-AU"/>
              </w:rPr>
              <w:t>public school</w:t>
            </w:r>
            <w:proofErr w:type="gramEnd"/>
            <w:r w:rsidRPr="00E32031">
              <w:rPr>
                <w:rFonts w:ascii="Corbel" w:hAnsi="Corbel" w:eastAsia="Times New Roman" w:cs="Calibri"/>
                <w:color w:val="000000"/>
                <w:sz w:val="23"/>
                <w:szCs w:val="23"/>
                <w:lang w:eastAsia="en-AU"/>
              </w:rPr>
              <w:t xml:space="preserve"> workforce</w:t>
            </w:r>
            <w:r w:rsidRPr="00E32031">
              <w:rPr>
                <w:rStyle w:val="eop"/>
                <w:rFonts w:ascii="Corbel" w:hAnsi="Corbel" w:cs="Segoe UI"/>
                <w:sz w:val="23"/>
                <w:szCs w:val="23"/>
              </w:rPr>
              <w:t>.</w:t>
            </w:r>
          </w:p>
        </w:tc>
        <w:tc>
          <w:tcPr>
            <w:tcW w:w="3237" w:type="dxa"/>
          </w:tcPr>
          <w:p w:rsidRPr="00E32031" w:rsidR="002D2AAF" w:rsidP="00F20E72" w:rsidRDefault="002D2AAF" w14:paraId="010E869E" w14:textId="10148874">
            <w:pPr>
              <w:spacing w:before="120" w:after="0" w:line="260" w:lineRule="exact"/>
              <w:rPr>
                <w:rFonts w:ascii="Corbel" w:hAnsi="Corbel"/>
                <w:sz w:val="23"/>
                <w:szCs w:val="23"/>
              </w:rPr>
            </w:pPr>
            <w:r w:rsidRPr="00E32031">
              <w:rPr>
                <w:rFonts w:ascii="Corbel" w:hAnsi="Corbel"/>
                <w:sz w:val="23"/>
                <w:szCs w:val="23"/>
              </w:rPr>
              <w:t>Government</w:t>
            </w:r>
          </w:p>
        </w:tc>
        <w:tc>
          <w:tcPr>
            <w:tcW w:w="1274" w:type="dxa"/>
            <w:shd w:val="clear" w:color="auto" w:fill="auto"/>
          </w:tcPr>
          <w:p w:rsidRPr="00E32031" w:rsidR="002D2AAF" w:rsidP="00F20E72" w:rsidRDefault="00634757" w14:paraId="254EFACC" w14:textId="027EB067">
            <w:pPr>
              <w:spacing w:before="120" w:after="0" w:line="260" w:lineRule="exact"/>
              <w:rPr>
                <w:rFonts w:ascii="Corbel" w:hAnsi="Corbel"/>
                <w:sz w:val="23"/>
                <w:szCs w:val="23"/>
              </w:rPr>
            </w:pPr>
            <w:r w:rsidRPr="00E32031">
              <w:rPr>
                <w:rFonts w:ascii="Corbel" w:hAnsi="Corbel"/>
                <w:sz w:val="23"/>
                <w:szCs w:val="23"/>
              </w:rPr>
              <w:t>From 2029</w:t>
            </w:r>
          </w:p>
        </w:tc>
      </w:tr>
      <w:tr w:rsidRPr="00E32031" w:rsidR="00FC0199" w:rsidTr="008E3CDC" w14:paraId="16DB3BA0" w14:textId="77777777">
        <w:trPr>
          <w:trHeight w:val="509"/>
        </w:trPr>
        <w:tc>
          <w:tcPr>
            <w:tcW w:w="9426" w:type="dxa"/>
            <w:shd w:val="clear" w:color="auto" w:fill="auto"/>
          </w:tcPr>
          <w:p w:rsidRPr="00E32031" w:rsidR="002D2AAF" w:rsidP="00F20E72" w:rsidRDefault="002D2AAF" w14:paraId="2B598760" w14:textId="7AD52AC2">
            <w:pPr>
              <w:tabs>
                <w:tab w:val="left" w:pos="426"/>
              </w:tabs>
              <w:spacing w:after="0" w:line="260" w:lineRule="exact"/>
              <w:jc w:val="both"/>
              <w:rPr>
                <w:rStyle w:val="normaltextrun"/>
                <w:rFonts w:ascii="Corbel" w:hAnsi="Corbel" w:cs="Segoe UI"/>
                <w:sz w:val="23"/>
                <w:szCs w:val="23"/>
              </w:rPr>
            </w:pPr>
            <w:r w:rsidRPr="00E32031">
              <w:rPr>
                <w:rFonts w:ascii="Corbel" w:hAnsi="Corbel" w:eastAsia="Times New Roman" w:cs="Calibri"/>
                <w:color w:val="000000"/>
                <w:sz w:val="23"/>
                <w:szCs w:val="23"/>
                <w:lang w:eastAsia="en-AU"/>
              </w:rPr>
              <w:t xml:space="preserve">Develop guidance, learning design, and stronger networks and teaching supports to empower educators to design learning that creates classroom level impact. </w:t>
            </w:r>
          </w:p>
        </w:tc>
        <w:tc>
          <w:tcPr>
            <w:tcW w:w="3237" w:type="dxa"/>
          </w:tcPr>
          <w:p w:rsidRPr="00E32031" w:rsidR="002D2AAF" w:rsidP="00F20E72" w:rsidRDefault="002D2AAF" w14:paraId="24AB40D3" w14:textId="7EC388DA">
            <w:pPr>
              <w:spacing w:before="120" w:after="0" w:line="260" w:lineRule="exact"/>
              <w:rPr>
                <w:rFonts w:ascii="Corbel" w:hAnsi="Corbel"/>
                <w:sz w:val="23"/>
                <w:szCs w:val="23"/>
              </w:rPr>
            </w:pPr>
            <w:r w:rsidRPr="00E32031">
              <w:rPr>
                <w:rFonts w:ascii="Corbel" w:hAnsi="Corbel"/>
                <w:sz w:val="23"/>
                <w:szCs w:val="23"/>
              </w:rPr>
              <w:t>Government</w:t>
            </w:r>
          </w:p>
        </w:tc>
        <w:tc>
          <w:tcPr>
            <w:tcW w:w="1274" w:type="dxa"/>
            <w:shd w:val="clear" w:color="auto" w:fill="auto"/>
          </w:tcPr>
          <w:p w:rsidRPr="00E32031" w:rsidR="002D2AAF" w:rsidP="00F20E72" w:rsidRDefault="00634757" w14:paraId="58E2950D" w14:textId="02231977">
            <w:pPr>
              <w:spacing w:before="120" w:after="0" w:line="260" w:lineRule="exact"/>
              <w:rPr>
                <w:rFonts w:ascii="Corbel" w:hAnsi="Corbel"/>
                <w:sz w:val="23"/>
                <w:szCs w:val="23"/>
              </w:rPr>
            </w:pPr>
            <w:r w:rsidRPr="00E32031">
              <w:rPr>
                <w:rFonts w:ascii="Corbel" w:hAnsi="Corbel"/>
                <w:sz w:val="23"/>
                <w:szCs w:val="23"/>
              </w:rPr>
              <w:t>From 2027</w:t>
            </w:r>
          </w:p>
        </w:tc>
      </w:tr>
      <w:tr w:rsidRPr="00E32031" w:rsidR="00FC0199" w:rsidTr="008E3CDC" w14:paraId="0926D1BA" w14:textId="77777777">
        <w:trPr>
          <w:trHeight w:val="333"/>
        </w:trPr>
        <w:tc>
          <w:tcPr>
            <w:tcW w:w="9426" w:type="dxa"/>
            <w:shd w:val="clear" w:color="auto" w:fill="auto"/>
          </w:tcPr>
          <w:p w:rsidRPr="00E32031" w:rsidR="002D2AAF" w:rsidP="00F20E72" w:rsidRDefault="002D2AAF" w14:paraId="6285496A" w14:textId="0F50B299">
            <w:pPr>
              <w:spacing w:before="120" w:after="0" w:line="260" w:lineRule="exact"/>
              <w:jc w:val="both"/>
              <w:rPr>
                <w:rStyle w:val="normaltextrun"/>
                <w:rFonts w:ascii="Corbel" w:hAnsi="Corbel" w:cs="Segoe UI"/>
                <w:sz w:val="23"/>
                <w:szCs w:val="23"/>
              </w:rPr>
            </w:pPr>
            <w:r w:rsidRPr="00E32031">
              <w:rPr>
                <w:rStyle w:val="normaltextrun"/>
                <w:rFonts w:ascii="Corbel" w:hAnsi="Corbel" w:cs="Segoe UI"/>
                <w:sz w:val="23"/>
                <w:szCs w:val="23"/>
              </w:rPr>
              <w:t>Implement strategies to improve conditions for educators in partnership with peak bodies.</w:t>
            </w:r>
          </w:p>
        </w:tc>
        <w:tc>
          <w:tcPr>
            <w:tcW w:w="3237" w:type="dxa"/>
          </w:tcPr>
          <w:p w:rsidRPr="00E32031" w:rsidR="002D2AAF" w:rsidP="00F20E72" w:rsidRDefault="002D2AAF" w14:paraId="2E5E5248" w14:textId="2E6614AC">
            <w:pPr>
              <w:spacing w:before="120" w:after="0" w:line="260" w:lineRule="exact"/>
              <w:rPr>
                <w:rFonts w:ascii="Corbel" w:hAnsi="Corbel"/>
                <w:sz w:val="23"/>
                <w:szCs w:val="23"/>
              </w:rPr>
            </w:pPr>
            <w:r w:rsidRPr="00E32031">
              <w:rPr>
                <w:rFonts w:ascii="Corbel" w:hAnsi="Corbel"/>
                <w:sz w:val="23"/>
                <w:szCs w:val="23"/>
              </w:rPr>
              <w:t>Government</w:t>
            </w:r>
          </w:p>
        </w:tc>
        <w:tc>
          <w:tcPr>
            <w:tcW w:w="1274" w:type="dxa"/>
            <w:shd w:val="clear" w:color="auto" w:fill="auto"/>
          </w:tcPr>
          <w:p w:rsidRPr="00E32031" w:rsidR="002D2AAF" w:rsidP="00F20E72" w:rsidRDefault="00634757" w14:paraId="738767C6" w14:textId="143530C8">
            <w:pPr>
              <w:spacing w:before="120" w:after="0" w:line="260" w:lineRule="exact"/>
              <w:rPr>
                <w:rFonts w:ascii="Corbel" w:hAnsi="Corbel"/>
                <w:sz w:val="23"/>
                <w:szCs w:val="23"/>
              </w:rPr>
            </w:pPr>
            <w:r w:rsidRPr="00E32031">
              <w:rPr>
                <w:rFonts w:ascii="Corbel" w:hAnsi="Corbel"/>
                <w:sz w:val="23"/>
                <w:szCs w:val="23"/>
              </w:rPr>
              <w:t>From 2026</w:t>
            </w:r>
          </w:p>
        </w:tc>
      </w:tr>
      <w:tr w:rsidRPr="00E32031" w:rsidR="002D2AAF" w:rsidTr="00590AD5" w14:paraId="24CCCBD2" w14:textId="77777777">
        <w:trPr>
          <w:trHeight w:val="514"/>
        </w:trPr>
        <w:tc>
          <w:tcPr>
            <w:tcW w:w="13937" w:type="dxa"/>
            <w:gridSpan w:val="3"/>
            <w:tcBorders>
              <w:bottom w:val="single" w:color="auto" w:sz="8" w:space="0"/>
            </w:tcBorders>
            <w:shd w:val="clear" w:color="auto" w:fill="auto"/>
          </w:tcPr>
          <w:p w:rsidRPr="00E32031" w:rsidR="002D2AAF" w:rsidP="002D2AAF" w:rsidRDefault="002D2AAF" w14:paraId="064BCB8E" w14:textId="16DE26F4">
            <w:pPr>
              <w:spacing w:before="120" w:after="120" w:line="260" w:lineRule="exact"/>
              <w:rPr>
                <w:rFonts w:ascii="Corbel" w:hAnsi="Corbel" w:eastAsia="Times New Roman" w:cs="Corbel"/>
                <w:b/>
                <w:bCs/>
                <w:color w:val="000000" w:themeColor="text1"/>
                <w:sz w:val="23"/>
                <w:szCs w:val="23"/>
                <w:u w:val="single"/>
                <w:lang w:eastAsia="en-AU"/>
              </w:rPr>
            </w:pPr>
            <w:r w:rsidRPr="00E32031">
              <w:rPr>
                <w:rFonts w:ascii="Corbel" w:hAnsi="Corbel" w:eastAsia="Times New Roman" w:cs="Corbel"/>
                <w:b/>
                <w:bCs/>
                <w:color w:val="000000" w:themeColor="text1"/>
                <w:sz w:val="23"/>
                <w:szCs w:val="23"/>
                <w:u w:val="single"/>
                <w:lang w:eastAsia="en-AU"/>
              </w:rPr>
              <w:t xml:space="preserve">Initiatives to increase teacher attraction and retention, including those that encourage students to take up a career in teaching and increase the diversity of the teacher workforce, especially by increasing the number of First Nations educators, or through implementing actions under the </w:t>
            </w:r>
            <w:r w:rsidRPr="00E32031">
              <w:rPr>
                <w:rFonts w:ascii="Corbel" w:hAnsi="Corbel" w:eastAsia="Times New Roman" w:cs="Corbel"/>
                <w:b/>
                <w:bCs/>
                <w:i/>
                <w:iCs/>
                <w:color w:val="000000" w:themeColor="text1"/>
                <w:sz w:val="23"/>
                <w:szCs w:val="23"/>
                <w:u w:val="single"/>
                <w:lang w:eastAsia="en-AU"/>
              </w:rPr>
              <w:t>National Teacher Workforce Action Plan</w:t>
            </w:r>
            <w:r w:rsidRPr="00E32031">
              <w:rPr>
                <w:rFonts w:ascii="Corbel" w:hAnsi="Corbel" w:eastAsia="Times New Roman" w:cs="Corbel"/>
                <w:b/>
                <w:bCs/>
                <w:color w:val="000000" w:themeColor="text1"/>
                <w:sz w:val="23"/>
                <w:szCs w:val="23"/>
                <w:u w:val="single"/>
                <w:lang w:eastAsia="en-AU"/>
              </w:rPr>
              <w:t xml:space="preserve"> and/or recommendations of </w:t>
            </w:r>
            <w:r w:rsidRPr="00E32031">
              <w:rPr>
                <w:rFonts w:ascii="Corbel" w:hAnsi="Corbel" w:eastAsia="Times New Roman" w:cs="Corbel"/>
                <w:b/>
                <w:bCs/>
                <w:i/>
                <w:iCs/>
                <w:color w:val="000000" w:themeColor="text1"/>
                <w:sz w:val="23"/>
                <w:szCs w:val="23"/>
                <w:u w:val="single"/>
                <w:lang w:eastAsia="en-AU"/>
              </w:rPr>
              <w:t>Strong Beginnings: Report of the Teacher Education Expert Panel</w:t>
            </w:r>
            <w:r w:rsidRPr="00E32031">
              <w:rPr>
                <w:rFonts w:ascii="Corbel" w:hAnsi="Corbel" w:eastAsia="Times New Roman" w:cs="Corbel"/>
                <w:b/>
                <w:bCs/>
                <w:color w:val="000000" w:themeColor="text1"/>
                <w:sz w:val="23"/>
                <w:szCs w:val="23"/>
                <w:u w:val="single"/>
                <w:lang w:eastAsia="en-AU"/>
              </w:rPr>
              <w:t>.</w:t>
            </w:r>
          </w:p>
        </w:tc>
      </w:tr>
      <w:tr w:rsidRPr="00E32031" w:rsidR="00FC0199" w:rsidTr="008E3CDC" w14:paraId="773C0836" w14:textId="77777777">
        <w:trPr>
          <w:trHeight w:val="666"/>
        </w:trPr>
        <w:tc>
          <w:tcPr>
            <w:tcW w:w="9426" w:type="dxa"/>
            <w:tcBorders>
              <w:top w:val="single" w:color="auto" w:sz="8" w:space="0"/>
              <w:left w:val="single" w:color="auto" w:sz="8" w:space="0"/>
              <w:bottom w:val="single" w:color="auto" w:sz="8" w:space="0"/>
              <w:right w:val="single" w:color="auto" w:sz="8" w:space="0"/>
            </w:tcBorders>
            <w:shd w:val="clear" w:color="auto" w:fill="auto"/>
          </w:tcPr>
          <w:p w:rsidRPr="00E32031" w:rsidR="002D2AAF" w:rsidP="00C73683" w:rsidRDefault="003368FE" w14:paraId="5FB40AD5" w14:textId="3DF1B17A">
            <w:pPr>
              <w:tabs>
                <w:tab w:val="left" w:pos="426"/>
              </w:tabs>
              <w:spacing w:after="0" w:line="260" w:lineRule="exact"/>
              <w:jc w:val="both"/>
              <w:rPr>
                <w:rFonts w:ascii="Corbel" w:hAnsi="Corbel" w:eastAsia="Times New Roman" w:cs="Corbel"/>
                <w:sz w:val="23"/>
                <w:szCs w:val="23"/>
                <w:lang w:eastAsia="en-AU"/>
              </w:rPr>
            </w:pPr>
            <w:r w:rsidRPr="00E32031">
              <w:rPr>
                <w:rFonts w:ascii="Corbel" w:hAnsi="Corbel" w:eastAsia="Times New Roman" w:cs="Calibri"/>
                <w:color w:val="000000"/>
                <w:sz w:val="23"/>
                <w:szCs w:val="23"/>
                <w:lang w:eastAsia="en-AU"/>
              </w:rPr>
              <w:t xml:space="preserve">Aligned to </w:t>
            </w:r>
            <w:r w:rsidRPr="00E32031" w:rsidR="00CC2C5E">
              <w:rPr>
                <w:rFonts w:ascii="Corbel" w:hAnsi="Corbel" w:eastAsia="Times New Roman" w:cs="Calibri"/>
                <w:color w:val="000000"/>
                <w:sz w:val="23"/>
                <w:szCs w:val="23"/>
                <w:lang w:eastAsia="en-AU"/>
              </w:rPr>
              <w:t>sub-c</w:t>
            </w:r>
            <w:r w:rsidRPr="00E32031">
              <w:rPr>
                <w:rFonts w:ascii="Corbel" w:hAnsi="Corbel" w:eastAsia="Times New Roman" w:cs="Calibri"/>
                <w:color w:val="000000"/>
                <w:sz w:val="23"/>
                <w:szCs w:val="23"/>
                <w:lang w:eastAsia="en-AU"/>
              </w:rPr>
              <w:t xml:space="preserve">lause </w:t>
            </w:r>
            <w:r w:rsidRPr="00E32031" w:rsidR="0011300B">
              <w:rPr>
                <w:rFonts w:ascii="Corbel" w:hAnsi="Corbel" w:eastAsia="Times New Roman" w:cs="Calibri"/>
                <w:color w:val="000000"/>
                <w:sz w:val="23"/>
                <w:szCs w:val="23"/>
                <w:lang w:eastAsia="en-AU"/>
              </w:rPr>
              <w:t>60</w:t>
            </w:r>
            <w:r w:rsidRPr="00E32031">
              <w:rPr>
                <w:rFonts w:ascii="Corbel" w:hAnsi="Corbel" w:eastAsia="Times New Roman" w:cs="Calibri"/>
                <w:color w:val="000000"/>
                <w:sz w:val="23"/>
                <w:szCs w:val="23"/>
                <w:lang w:eastAsia="en-AU"/>
              </w:rPr>
              <w:t>b of this</w:t>
            </w:r>
            <w:r w:rsidRPr="00E32031" w:rsidR="00CC2C5E">
              <w:rPr>
                <w:rFonts w:ascii="Corbel" w:hAnsi="Corbel" w:eastAsia="Times New Roman" w:cs="Calibri"/>
                <w:color w:val="000000"/>
                <w:sz w:val="23"/>
                <w:szCs w:val="23"/>
                <w:lang w:eastAsia="en-AU"/>
              </w:rPr>
              <w:t xml:space="preserve"> Bilateral</w:t>
            </w:r>
            <w:r w:rsidRPr="00E32031">
              <w:rPr>
                <w:rFonts w:ascii="Corbel" w:hAnsi="Corbel" w:eastAsia="Times New Roman" w:cs="Calibri"/>
                <w:color w:val="000000"/>
                <w:sz w:val="23"/>
                <w:szCs w:val="23"/>
                <w:lang w:eastAsia="en-AU"/>
              </w:rPr>
              <w:t xml:space="preserve"> Agreement, reimagining workforce supply </w:t>
            </w:r>
            <w:proofErr w:type="gramStart"/>
            <w:r w:rsidRPr="00E32031">
              <w:rPr>
                <w:rFonts w:ascii="Corbel" w:hAnsi="Corbel" w:eastAsia="Times New Roman" w:cs="Calibri"/>
                <w:color w:val="000000"/>
                <w:sz w:val="23"/>
                <w:szCs w:val="23"/>
                <w:lang w:eastAsia="en-AU"/>
              </w:rPr>
              <w:t>pipelines  and</w:t>
            </w:r>
            <w:proofErr w:type="gramEnd"/>
            <w:r w:rsidRPr="00E32031">
              <w:rPr>
                <w:rFonts w:ascii="Corbel" w:hAnsi="Corbel" w:eastAsia="Times New Roman" w:cs="Calibri"/>
                <w:color w:val="000000"/>
                <w:sz w:val="23"/>
                <w:szCs w:val="23"/>
                <w:lang w:eastAsia="en-AU"/>
              </w:rPr>
              <w:t xml:space="preserve"> expanding initiatives to improve the attraction and retention of a strong and diverse workforce in hard to staff public schools, </w:t>
            </w:r>
            <w:proofErr w:type="spellStart"/>
            <w:r w:rsidRPr="00E32031">
              <w:rPr>
                <w:rFonts w:ascii="Corbel" w:hAnsi="Corbel" w:eastAsia="Times New Roman" w:cs="Calibri"/>
                <w:color w:val="000000"/>
                <w:sz w:val="23"/>
                <w:szCs w:val="23"/>
                <w:lang w:eastAsia="en-AU"/>
              </w:rPr>
              <w:t>through</w:t>
            </w:r>
            <w:proofErr w:type="spellEnd"/>
            <w:r w:rsidRPr="00E32031">
              <w:rPr>
                <w:rFonts w:ascii="Corbel" w:hAnsi="Corbel" w:eastAsia="Times New Roman" w:cs="Calibri"/>
                <w:color w:val="000000"/>
                <w:sz w:val="23"/>
                <w:szCs w:val="23"/>
                <w:lang w:eastAsia="en-AU"/>
              </w:rPr>
              <w:t>, for example, supporting more Aboriginal Peoples to undertake initial teacher education, and providing targeted support for teachers at different stages of their career through training or mentorship opportunities.</w:t>
            </w:r>
            <w:r w:rsidRPr="00E32031">
              <w:rPr>
                <w:rFonts w:ascii="Corbel" w:hAnsi="Corbel" w:eastAsia="Times New Roman" w:cs="Calibri"/>
                <w:color w:val="000000" w:themeColor="text1"/>
                <w:sz w:val="23"/>
                <w:szCs w:val="23"/>
                <w:lang w:eastAsia="en-AU"/>
              </w:rPr>
              <w:t xml:space="preserve"> </w:t>
            </w:r>
          </w:p>
        </w:tc>
        <w:tc>
          <w:tcPr>
            <w:tcW w:w="3237" w:type="dxa"/>
            <w:tcBorders>
              <w:top w:val="single" w:color="auto" w:sz="8" w:space="0"/>
              <w:left w:val="single" w:color="auto" w:sz="8" w:space="0"/>
              <w:bottom w:val="single" w:color="auto" w:sz="8" w:space="0"/>
              <w:right w:val="single" w:color="auto" w:sz="8" w:space="0"/>
            </w:tcBorders>
          </w:tcPr>
          <w:p w:rsidRPr="00E32031" w:rsidR="002D2AAF" w:rsidP="00F20E72" w:rsidRDefault="002D2AAF" w14:paraId="19107B87" w14:textId="2895BC8E">
            <w:pPr>
              <w:spacing w:before="120" w:after="0" w:line="260" w:lineRule="exact"/>
              <w:rPr>
                <w:rFonts w:ascii="Corbel" w:hAnsi="Corbel"/>
                <w:sz w:val="23"/>
                <w:szCs w:val="23"/>
              </w:rPr>
            </w:pPr>
            <w:r w:rsidRPr="00E32031">
              <w:rPr>
                <w:rFonts w:ascii="Corbel" w:hAnsi="Corbel" w:eastAsia="Times New Roman" w:cs="Arial"/>
                <w:color w:val="000000" w:themeColor="text1"/>
                <w:sz w:val="23"/>
                <w:szCs w:val="23"/>
                <w:lang w:eastAsia="en-AU"/>
              </w:rPr>
              <w:t xml:space="preserve"> Government </w:t>
            </w:r>
          </w:p>
        </w:tc>
        <w:tc>
          <w:tcPr>
            <w:tcW w:w="1274" w:type="dxa"/>
            <w:tcBorders>
              <w:top w:val="single" w:color="auto" w:sz="8" w:space="0"/>
              <w:left w:val="single" w:color="auto" w:sz="8" w:space="0"/>
              <w:bottom w:val="single" w:color="auto" w:sz="8" w:space="0"/>
              <w:right w:val="single" w:color="auto" w:sz="8" w:space="0"/>
            </w:tcBorders>
            <w:shd w:val="clear" w:color="auto" w:fill="auto"/>
          </w:tcPr>
          <w:p w:rsidRPr="00E32031" w:rsidR="002D2AAF" w:rsidP="00F20E72" w:rsidRDefault="00634757" w14:paraId="285F9DF8" w14:textId="26ACB6B4">
            <w:pPr>
              <w:spacing w:before="120" w:after="0" w:line="260" w:lineRule="exact"/>
              <w:rPr>
                <w:rFonts w:ascii="Corbel" w:hAnsi="Corbel"/>
                <w:sz w:val="23"/>
                <w:szCs w:val="23"/>
              </w:rPr>
            </w:pPr>
            <w:r w:rsidRPr="00E32031">
              <w:rPr>
                <w:rFonts w:ascii="Corbel" w:hAnsi="Corbel"/>
                <w:sz w:val="23"/>
                <w:szCs w:val="23"/>
              </w:rPr>
              <w:t>From 2031</w:t>
            </w:r>
          </w:p>
        </w:tc>
      </w:tr>
      <w:tr w:rsidRPr="00E32031" w:rsidR="00FC0199" w:rsidTr="008E3CDC" w14:paraId="6BA0709C" w14:textId="77777777">
        <w:trPr>
          <w:trHeight w:val="571"/>
        </w:trPr>
        <w:tc>
          <w:tcPr>
            <w:tcW w:w="9426" w:type="dxa"/>
            <w:tcBorders>
              <w:top w:val="single" w:color="auto" w:sz="8" w:space="0"/>
              <w:left w:val="single" w:color="auto" w:sz="8" w:space="0"/>
              <w:bottom w:val="single" w:color="auto" w:sz="8" w:space="0"/>
              <w:right w:val="single" w:color="auto" w:sz="8" w:space="0"/>
            </w:tcBorders>
            <w:shd w:val="clear" w:color="auto" w:fill="auto"/>
          </w:tcPr>
          <w:p w:rsidRPr="00E32031" w:rsidR="002D2AAF" w:rsidP="00F20E72" w:rsidRDefault="002D2AAF" w14:paraId="5513E6A5" w14:textId="37E8C4E9">
            <w:pPr>
              <w:tabs>
                <w:tab w:val="left" w:pos="426"/>
              </w:tabs>
              <w:spacing w:after="0" w:line="260" w:lineRule="exact"/>
              <w:jc w:val="both"/>
              <w:rPr>
                <w:rFonts w:ascii="Corbel" w:hAnsi="Corbel" w:eastAsia="Times New Roman" w:cs="Corbel"/>
                <w:sz w:val="23"/>
                <w:szCs w:val="23"/>
                <w:lang w:eastAsia="en-AU"/>
              </w:rPr>
            </w:pPr>
            <w:r w:rsidRPr="00E32031">
              <w:rPr>
                <w:rFonts w:ascii="Corbel" w:hAnsi="Corbel" w:eastAsia="Times New Roman" w:cs="Calibri"/>
                <w:color w:val="000000"/>
                <w:sz w:val="23"/>
                <w:szCs w:val="23"/>
                <w:lang w:eastAsia="en-AU"/>
              </w:rPr>
              <w:t>Supporting an adaptive workforce model that responds to local contexts to better support public schools, and their students, to thrive.</w:t>
            </w:r>
          </w:p>
        </w:tc>
        <w:tc>
          <w:tcPr>
            <w:tcW w:w="3237" w:type="dxa"/>
            <w:tcBorders>
              <w:top w:val="single" w:color="auto" w:sz="8" w:space="0"/>
              <w:left w:val="single" w:color="auto" w:sz="8" w:space="0"/>
              <w:bottom w:val="single" w:color="auto" w:sz="8" w:space="0"/>
              <w:right w:val="single" w:color="auto" w:sz="8" w:space="0"/>
            </w:tcBorders>
          </w:tcPr>
          <w:p w:rsidRPr="00E32031" w:rsidR="002D2AAF" w:rsidP="00F20E72" w:rsidRDefault="002D2AAF" w14:paraId="7784187C" w14:textId="0EAA69B9">
            <w:pPr>
              <w:spacing w:before="120" w:after="0" w:line="260" w:lineRule="exact"/>
              <w:rPr>
                <w:rFonts w:ascii="Corbel" w:hAnsi="Corbel"/>
                <w:sz w:val="23"/>
                <w:szCs w:val="23"/>
              </w:rPr>
            </w:pPr>
            <w:r w:rsidRPr="00E32031">
              <w:rPr>
                <w:rFonts w:ascii="Corbel" w:hAnsi="Corbel" w:eastAsia="Times New Roman" w:cs="Arial"/>
                <w:color w:val="000000" w:themeColor="text1"/>
                <w:sz w:val="23"/>
                <w:szCs w:val="23"/>
                <w:lang w:eastAsia="en-AU"/>
              </w:rPr>
              <w:t xml:space="preserve"> Government </w:t>
            </w:r>
          </w:p>
        </w:tc>
        <w:tc>
          <w:tcPr>
            <w:tcW w:w="1274" w:type="dxa"/>
            <w:tcBorders>
              <w:top w:val="single" w:color="auto" w:sz="8" w:space="0"/>
              <w:left w:val="single" w:color="auto" w:sz="8" w:space="0"/>
              <w:bottom w:val="single" w:color="auto" w:sz="8" w:space="0"/>
              <w:right w:val="single" w:color="auto" w:sz="8" w:space="0"/>
            </w:tcBorders>
            <w:shd w:val="clear" w:color="auto" w:fill="auto"/>
          </w:tcPr>
          <w:p w:rsidRPr="00E32031" w:rsidR="002D2AAF" w:rsidP="00F20E72" w:rsidRDefault="00634757" w14:paraId="21AC575E" w14:textId="4AE9E671">
            <w:pPr>
              <w:spacing w:before="120" w:after="0" w:line="260" w:lineRule="exact"/>
              <w:rPr>
                <w:rFonts w:ascii="Corbel" w:hAnsi="Corbel"/>
                <w:sz w:val="23"/>
                <w:szCs w:val="23"/>
              </w:rPr>
            </w:pPr>
            <w:r w:rsidRPr="00E32031">
              <w:rPr>
                <w:rFonts w:ascii="Corbel" w:hAnsi="Corbel"/>
                <w:sz w:val="23"/>
                <w:szCs w:val="23"/>
              </w:rPr>
              <w:t>From 2030</w:t>
            </w:r>
          </w:p>
        </w:tc>
      </w:tr>
    </w:tbl>
    <w:p w:rsidRPr="00E32031" w:rsidR="00581100" w:rsidP="00E55027" w:rsidRDefault="008A4F4F" w14:paraId="210010E3" w14:textId="3A573D0D">
      <w:pPr>
        <w:tabs>
          <w:tab w:val="left" w:pos="426"/>
        </w:tabs>
        <w:spacing w:after="240" w:line="260" w:lineRule="exact"/>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br w:type="textWrapping" w:clear="all"/>
      </w:r>
    </w:p>
    <w:p w:rsidRPr="00E32031" w:rsidR="00087989" w:rsidP="00E55027" w:rsidRDefault="00087989" w14:paraId="04E240DF" w14:textId="2C9E38CC">
      <w:pPr>
        <w:tabs>
          <w:tab w:val="left" w:pos="426"/>
        </w:tabs>
        <w:spacing w:after="240" w:line="260" w:lineRule="exact"/>
        <w:jc w:val="both"/>
        <w:rPr>
          <w:rFonts w:ascii="Corbel" w:hAnsi="Corbel" w:eastAsia="Times New Roman" w:cs="Calibri"/>
          <w:color w:val="000000"/>
          <w:sz w:val="23"/>
          <w:szCs w:val="23"/>
          <w:lang w:eastAsia="en-AU"/>
        </w:rPr>
        <w:sectPr w:rsidRPr="00E32031" w:rsidR="00087989" w:rsidSect="00C43C7B">
          <w:pgSz w:w="16838" w:h="11906" w:orient="landscape"/>
          <w:pgMar w:top="1440" w:right="1440" w:bottom="1440" w:left="1440" w:header="708" w:footer="708" w:gutter="0"/>
          <w:cols w:space="708"/>
          <w:docGrid w:linePitch="360"/>
        </w:sectPr>
      </w:pPr>
    </w:p>
    <w:p w:rsidRPr="00E32031" w:rsidR="00FC2D96" w:rsidP="00C52F1C" w:rsidRDefault="00FC2D96" w14:paraId="3A7BCCEB" w14:textId="7904F2F0">
      <w:pPr>
        <w:keepNext/>
        <w:spacing w:before="480" w:after="180" w:line="240" w:lineRule="auto"/>
        <w:outlineLvl w:val="0"/>
        <w:rPr>
          <w:rFonts w:ascii="Corbel" w:hAnsi="Corbel" w:eastAsia="Times New Roman" w:cs="Consolas"/>
          <w:b/>
          <w:bCs/>
          <w:caps/>
          <w:color w:val="316F72"/>
          <w:kern w:val="32"/>
          <w:sz w:val="32"/>
          <w:szCs w:val="32"/>
          <w:lang w:eastAsia="en-AU"/>
        </w:rPr>
      </w:pPr>
      <w:r w:rsidRPr="00E32031">
        <w:rPr>
          <w:rFonts w:ascii="Corbel" w:hAnsi="Corbel" w:eastAsia="Times New Roman" w:cs="Consolas"/>
          <w:b/>
          <w:bCs/>
          <w:caps/>
          <w:color w:val="316F72"/>
          <w:kern w:val="32"/>
          <w:sz w:val="32"/>
          <w:szCs w:val="32"/>
          <w:lang w:eastAsia="en-AU"/>
        </w:rPr>
        <w:lastRenderedPageBreak/>
        <w:t xml:space="preserve">Part 4 </w:t>
      </w:r>
      <w:r w:rsidRPr="00E32031">
        <w:rPr>
          <w:rFonts w:ascii="Corbel" w:hAnsi="Corbel" w:eastAsia="Times New Roman" w:cs="Consolas"/>
          <w:b/>
          <w:caps/>
          <w:color w:val="316F72"/>
          <w:kern w:val="32"/>
          <w:sz w:val="32"/>
          <w:szCs w:val="32"/>
          <w:lang w:eastAsia="en-AU"/>
        </w:rPr>
        <w:t xml:space="preserve">— </w:t>
      </w:r>
      <w:r w:rsidRPr="00E32031">
        <w:rPr>
          <w:rFonts w:ascii="Corbel" w:hAnsi="Corbel" w:eastAsia="Times New Roman" w:cs="Consolas"/>
          <w:b/>
          <w:bCs/>
          <w:caps/>
          <w:color w:val="316F72"/>
          <w:kern w:val="32"/>
          <w:sz w:val="32"/>
          <w:szCs w:val="32"/>
          <w:lang w:eastAsia="en-AU"/>
        </w:rPr>
        <w:t>R</w:t>
      </w:r>
      <w:r w:rsidRPr="00E32031" w:rsidR="00A343F9">
        <w:rPr>
          <w:rFonts w:ascii="Corbel" w:hAnsi="Corbel" w:eastAsia="Times New Roman" w:cs="Consolas"/>
          <w:b/>
          <w:bCs/>
          <w:caps/>
          <w:color w:val="316F72"/>
          <w:kern w:val="32"/>
          <w:sz w:val="32"/>
          <w:szCs w:val="32"/>
          <w:lang w:eastAsia="en-AU"/>
        </w:rPr>
        <w:t>e</w:t>
      </w:r>
      <w:r w:rsidRPr="00E32031">
        <w:rPr>
          <w:rFonts w:ascii="Corbel" w:hAnsi="Corbel" w:eastAsia="Times New Roman" w:cs="Consolas"/>
          <w:b/>
          <w:bCs/>
          <w:caps/>
          <w:color w:val="316F72"/>
          <w:kern w:val="32"/>
          <w:sz w:val="32"/>
          <w:szCs w:val="32"/>
          <w:lang w:eastAsia="en-AU"/>
        </w:rPr>
        <w:t>porting R</w:t>
      </w:r>
      <w:r w:rsidRPr="00E32031" w:rsidR="00A343F9">
        <w:rPr>
          <w:rFonts w:ascii="Corbel" w:hAnsi="Corbel" w:eastAsia="Times New Roman" w:cs="Consolas"/>
          <w:b/>
          <w:bCs/>
          <w:caps/>
          <w:color w:val="316F72"/>
          <w:kern w:val="32"/>
          <w:sz w:val="32"/>
          <w:szCs w:val="32"/>
          <w:lang w:eastAsia="en-AU"/>
        </w:rPr>
        <w:t>e</w:t>
      </w:r>
      <w:r w:rsidRPr="00E32031">
        <w:rPr>
          <w:rFonts w:ascii="Corbel" w:hAnsi="Corbel" w:eastAsia="Times New Roman" w:cs="Consolas"/>
          <w:b/>
          <w:bCs/>
          <w:caps/>
          <w:color w:val="316F72"/>
          <w:kern w:val="32"/>
          <w:sz w:val="32"/>
          <w:szCs w:val="32"/>
          <w:lang w:eastAsia="en-AU"/>
        </w:rPr>
        <w:t>quirements</w:t>
      </w:r>
    </w:p>
    <w:p w:rsidRPr="00E32031" w:rsidR="00FD67ED" w:rsidP="00E55027" w:rsidRDefault="00FC2D96" w14:paraId="4F3D60C3" w14:textId="5529F0F0">
      <w:pPr>
        <w:keepNext/>
        <w:spacing w:before="180" w:after="120" w:line="240" w:lineRule="auto"/>
        <w:outlineLvl w:val="1"/>
        <w:rPr>
          <w:rFonts w:ascii="Corbel" w:hAnsi="Corbel" w:eastAsia="Times New Roman" w:cs="Corbel"/>
          <w:b/>
          <w:bCs/>
          <w:color w:val="316F72"/>
          <w:sz w:val="28"/>
          <w:szCs w:val="28"/>
          <w:lang w:eastAsia="en-AU"/>
        </w:rPr>
      </w:pPr>
      <w:r w:rsidRPr="00E32031">
        <w:rPr>
          <w:rFonts w:ascii="Corbel" w:hAnsi="Corbel" w:eastAsia="Times New Roman" w:cs="Corbel"/>
          <w:b/>
          <w:bCs/>
          <w:color w:val="316F72"/>
          <w:sz w:val="28"/>
          <w:szCs w:val="28"/>
          <w:lang w:eastAsia="en-AU"/>
        </w:rPr>
        <w:t>Requirements for annual reporting to the Commonwealth</w:t>
      </w:r>
    </w:p>
    <w:p w:rsidRPr="00E32031" w:rsidR="00582FC3" w:rsidP="00E55027" w:rsidRDefault="00582FC3" w14:paraId="70497C1D" w14:textId="4DE8EC8E">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The following clauses set out the annual reporting arrangements for South Australia for a year (Year T).</w:t>
      </w:r>
    </w:p>
    <w:p w:rsidRPr="00E32031" w:rsidR="00FD67ED" w:rsidP="00E55027" w:rsidRDefault="00582FC3" w14:paraId="00B5E80B" w14:textId="7BC7D7BA">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As set out in Part 5, clause 100 of the Heads of Agreement, South Australia</w:t>
      </w:r>
      <w:r w:rsidRPr="00E32031" w:rsidR="00CA7FA3">
        <w:rPr>
          <w:rFonts w:ascii="Corbel" w:hAnsi="Corbel" w:eastAsia="Times New Roman" w:cs="Calibri"/>
          <w:color w:val="000000"/>
          <w:sz w:val="23"/>
          <w:szCs w:val="23"/>
          <w:lang w:eastAsia="en-AU"/>
        </w:rPr>
        <w:t xml:space="preserve"> will</w:t>
      </w:r>
      <w:r w:rsidRPr="00E32031">
        <w:rPr>
          <w:rFonts w:ascii="Corbel" w:hAnsi="Corbel" w:eastAsia="Times New Roman" w:cs="Calibri"/>
          <w:color w:val="000000"/>
          <w:sz w:val="23"/>
          <w:szCs w:val="23"/>
          <w:lang w:eastAsia="en-AU"/>
        </w:rPr>
        <w:t xml:space="preserve"> ensure full and accessible information on </w:t>
      </w:r>
      <w:r w:rsidRPr="00E32031" w:rsidR="00AA107C">
        <w:rPr>
          <w:rFonts w:ascii="Corbel" w:hAnsi="Corbel" w:eastAsia="Times New Roman" w:cs="Calibri"/>
          <w:color w:val="000000"/>
          <w:sz w:val="23"/>
          <w:szCs w:val="23"/>
          <w:lang w:eastAsia="en-AU"/>
        </w:rPr>
        <w:t>its</w:t>
      </w:r>
      <w:r w:rsidRPr="00E32031">
        <w:rPr>
          <w:rFonts w:ascii="Corbel" w:hAnsi="Corbel" w:eastAsia="Times New Roman" w:cs="Calibri"/>
          <w:color w:val="000000"/>
          <w:sz w:val="23"/>
          <w:szCs w:val="23"/>
          <w:lang w:eastAsia="en-AU"/>
        </w:rPr>
        <w:t xml:space="preserve"> needs-based funding arrangement is publicly available, in line with subsection 78(5) of the Act. </w:t>
      </w:r>
    </w:p>
    <w:p w:rsidRPr="00E32031" w:rsidR="00BC2CE4" w:rsidP="00E55027" w:rsidRDefault="0040706D" w14:paraId="43E0C18F" w14:textId="14E7FD43">
      <w:pPr>
        <w:tabs>
          <w:tab w:val="left" w:pos="426"/>
        </w:tabs>
        <w:spacing w:after="240" w:line="260" w:lineRule="exact"/>
        <w:jc w:val="both"/>
        <w:rPr>
          <w:rFonts w:ascii="Corbel" w:hAnsi="Corbel" w:eastAsia="Times New Roman" w:cs="Calibri"/>
          <w:b/>
          <w:bCs/>
          <w:color w:val="000000"/>
          <w:sz w:val="23"/>
          <w:szCs w:val="23"/>
          <w:lang w:eastAsia="en-AU"/>
        </w:rPr>
      </w:pPr>
      <w:r w:rsidRPr="00E32031">
        <w:rPr>
          <w:rFonts w:ascii="Corbel" w:hAnsi="Corbel" w:eastAsia="Times New Roman" w:cs="Calibri"/>
          <w:b/>
          <w:bCs/>
          <w:color w:val="000000"/>
          <w:sz w:val="23"/>
          <w:szCs w:val="23"/>
          <w:lang w:eastAsia="en-AU"/>
        </w:rPr>
        <w:t>Annual Funding Report</w:t>
      </w:r>
    </w:p>
    <w:p w:rsidRPr="00E32031" w:rsidR="009D7F1E" w:rsidP="00E55027" w:rsidRDefault="009D7F1E" w14:paraId="7D68900E" w14:textId="78760AA0">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The Commonwealth will provide South Australia with a Funding Estimation Tool in January Year T+1 prior to South Australia’s annual report with the final SRS data for Year T for the purpose of the Board</w:t>
      </w:r>
      <w:r w:rsidRPr="00E32031" w:rsidR="0089374C">
        <w:rPr>
          <w:rFonts w:ascii="Corbel" w:hAnsi="Corbel" w:eastAsia="Times New Roman" w:cs="Calibri"/>
          <w:color w:val="000000"/>
          <w:sz w:val="23"/>
          <w:szCs w:val="23"/>
          <w:lang w:eastAsia="en-AU"/>
        </w:rPr>
        <w:t>’s</w:t>
      </w:r>
      <w:r w:rsidRPr="00E32031">
        <w:rPr>
          <w:rFonts w:ascii="Corbel" w:hAnsi="Corbel" w:eastAsia="Times New Roman" w:cs="Calibri"/>
          <w:color w:val="000000"/>
          <w:sz w:val="23"/>
          <w:szCs w:val="23"/>
          <w:lang w:eastAsia="en-AU"/>
        </w:rPr>
        <w:t xml:space="preserve"> review of South Australia’s compliance with section 22A of the Act.</w:t>
      </w:r>
    </w:p>
    <w:p w:rsidRPr="00E32031" w:rsidR="0046413D" w:rsidP="00E55027" w:rsidRDefault="009D7F1E" w14:paraId="5702B6FF" w14:textId="3CABFA19">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 xml:space="preserve">As outlined in Part 5, </w:t>
      </w:r>
      <w:r w:rsidRPr="00E32031" w:rsidR="007523C0">
        <w:rPr>
          <w:rFonts w:ascii="Corbel" w:hAnsi="Corbel" w:eastAsia="Times New Roman" w:cs="Calibri"/>
          <w:color w:val="000000" w:themeColor="text1"/>
          <w:sz w:val="23"/>
          <w:szCs w:val="23"/>
          <w:lang w:eastAsia="en-AU"/>
        </w:rPr>
        <w:t>sub-</w:t>
      </w:r>
      <w:r w:rsidRPr="00E32031">
        <w:rPr>
          <w:rFonts w:ascii="Corbel" w:hAnsi="Corbel" w:eastAsia="Times New Roman" w:cs="Calibri"/>
          <w:color w:val="000000" w:themeColor="text1"/>
          <w:sz w:val="23"/>
          <w:szCs w:val="23"/>
          <w:lang w:eastAsia="en-AU"/>
        </w:rPr>
        <w:t>clause 1</w:t>
      </w:r>
      <w:r w:rsidRPr="00E32031" w:rsidR="007523C0">
        <w:rPr>
          <w:rFonts w:ascii="Corbel" w:hAnsi="Corbel" w:eastAsia="Times New Roman" w:cs="Calibri"/>
          <w:color w:val="000000" w:themeColor="text1"/>
          <w:sz w:val="23"/>
          <w:szCs w:val="23"/>
          <w:lang w:eastAsia="en-AU"/>
        </w:rPr>
        <w:t>01</w:t>
      </w:r>
      <w:r w:rsidRPr="00E32031">
        <w:rPr>
          <w:rFonts w:ascii="Corbel" w:hAnsi="Corbel" w:eastAsia="Times New Roman" w:cs="Calibri"/>
          <w:color w:val="000000" w:themeColor="text1"/>
          <w:sz w:val="23"/>
          <w:szCs w:val="23"/>
          <w:lang w:eastAsia="en-AU"/>
        </w:rPr>
        <w:t>e</w:t>
      </w:r>
      <w:r w:rsidRPr="00E32031" w:rsidR="006C11F3">
        <w:rPr>
          <w:rFonts w:ascii="Corbel" w:hAnsi="Corbel" w:eastAsia="Times New Roman" w:cs="Calibri"/>
          <w:color w:val="000000" w:themeColor="text1"/>
          <w:sz w:val="23"/>
          <w:szCs w:val="23"/>
          <w:lang w:eastAsia="en-AU"/>
        </w:rPr>
        <w:t xml:space="preserve"> </w:t>
      </w:r>
      <w:r w:rsidRPr="00E32031">
        <w:rPr>
          <w:rFonts w:ascii="Corbel" w:hAnsi="Corbel" w:eastAsia="Times New Roman" w:cs="Calibri"/>
          <w:color w:val="000000" w:themeColor="text1"/>
          <w:sz w:val="23"/>
          <w:szCs w:val="23"/>
          <w:lang w:eastAsia="en-AU"/>
        </w:rPr>
        <w:t xml:space="preserve">of the Heads of Agreement, the South Australian </w:t>
      </w:r>
      <w:r w:rsidRPr="00E32031" w:rsidR="00FA1D9C">
        <w:rPr>
          <w:rFonts w:ascii="Corbel" w:hAnsi="Corbel" w:eastAsia="Times New Roman" w:cs="Calibri"/>
          <w:color w:val="000000" w:themeColor="text1"/>
          <w:sz w:val="23"/>
          <w:szCs w:val="23"/>
          <w:lang w:eastAsia="en-AU"/>
        </w:rPr>
        <w:t>M</w:t>
      </w:r>
      <w:r w:rsidRPr="00E32031">
        <w:rPr>
          <w:rFonts w:ascii="Corbel" w:hAnsi="Corbel" w:eastAsia="Times New Roman" w:cs="Calibri"/>
          <w:color w:val="000000" w:themeColor="text1"/>
          <w:sz w:val="23"/>
          <w:szCs w:val="23"/>
          <w:lang w:eastAsia="en-AU"/>
        </w:rPr>
        <w:t xml:space="preserve">inister responsible for school education, or their delegate (i.e. the Director General (or equivalent) of the Department responsible for school education) must provide an Annual Funding Report to the Commonwealth Education Minister, or their delegate such as the Departmental Secretary, </w:t>
      </w:r>
      <w:r w:rsidRPr="00E32031" w:rsidR="00006FE0">
        <w:rPr>
          <w:rFonts w:ascii="Corbel" w:hAnsi="Corbel" w:eastAsia="Times New Roman" w:cs="Calibri"/>
          <w:color w:val="000000" w:themeColor="text1"/>
          <w:sz w:val="23"/>
          <w:szCs w:val="23"/>
          <w:lang w:eastAsia="en-AU"/>
        </w:rPr>
        <w:t xml:space="preserve">on state funding for government and non-government schools for the purposes of assessing compliance with section 22A of the Act, </w:t>
      </w:r>
      <w:r w:rsidRPr="00E32031">
        <w:rPr>
          <w:rFonts w:ascii="Corbel" w:hAnsi="Corbel" w:eastAsia="Times New Roman" w:cs="Calibri"/>
          <w:color w:val="000000" w:themeColor="text1"/>
          <w:sz w:val="23"/>
          <w:szCs w:val="23"/>
          <w:lang w:eastAsia="en-AU"/>
        </w:rPr>
        <w:t>for each calendar year of th</w:t>
      </w:r>
      <w:r w:rsidRPr="00E32031" w:rsidR="00A83952">
        <w:rPr>
          <w:rFonts w:ascii="Corbel" w:hAnsi="Corbel" w:eastAsia="Times New Roman" w:cs="Calibri"/>
          <w:color w:val="000000" w:themeColor="text1"/>
          <w:sz w:val="23"/>
          <w:szCs w:val="23"/>
          <w:lang w:eastAsia="en-AU"/>
        </w:rPr>
        <w:t>is</w:t>
      </w:r>
      <w:r w:rsidRPr="00E32031">
        <w:rPr>
          <w:rFonts w:ascii="Corbel" w:hAnsi="Corbel" w:eastAsia="Times New Roman" w:cs="Calibri"/>
          <w:color w:val="000000" w:themeColor="text1"/>
          <w:sz w:val="23"/>
          <w:szCs w:val="23"/>
          <w:lang w:eastAsia="en-AU"/>
        </w:rPr>
        <w:t xml:space="preserve"> Bilateral Agreement.</w:t>
      </w:r>
    </w:p>
    <w:p w:rsidRPr="00E32031" w:rsidR="009D7F1E" w:rsidP="00E55027" w:rsidRDefault="009D7F1E" w14:paraId="462913D6" w14:textId="77777777">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South Australia must provide its Annual Funding Report for Year T to the Commonwealth no later than 30 November Year T+1 (i.e. 30 November of the following year).</w:t>
      </w:r>
    </w:p>
    <w:p w:rsidRPr="00E32031" w:rsidR="009D7F1E" w:rsidP="00E55027" w:rsidRDefault="009D7F1E" w14:paraId="30EADF18" w14:textId="77777777">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The Annual Funding Report must set out the following:</w:t>
      </w:r>
    </w:p>
    <w:p w:rsidRPr="00E32031" w:rsidR="0046413D" w:rsidP="00E55027" w:rsidRDefault="00E96582" w14:paraId="2B5CFD93" w14:textId="7152C26E">
      <w:pPr>
        <w:pStyle w:val="ListParagraph"/>
        <w:numPr>
          <w:ilvl w:val="1"/>
          <w:numId w:val="1"/>
        </w:numPr>
        <w:tabs>
          <w:tab w:val="left" w:pos="153"/>
        </w:tabs>
        <w:spacing w:after="240" w:line="260" w:lineRule="exact"/>
        <w:ind w:left="510" w:hanging="357"/>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t</w:t>
      </w:r>
      <w:r w:rsidRPr="00E32031" w:rsidR="009D7F1E">
        <w:rPr>
          <w:rFonts w:ascii="Corbel" w:hAnsi="Corbel" w:eastAsia="Times New Roman" w:cs="Calibri"/>
          <w:color w:val="000000"/>
          <w:sz w:val="23"/>
          <w:szCs w:val="23"/>
          <w:lang w:eastAsia="en-AU"/>
        </w:rPr>
        <w:t>he total amount of funding provided by South Australia for government schools in South Australia for Year T as measured in line with clause</w:t>
      </w:r>
      <w:r w:rsidRPr="00E32031" w:rsidR="4D6E7591">
        <w:rPr>
          <w:rFonts w:ascii="Corbel" w:hAnsi="Corbel" w:eastAsia="Times New Roman" w:cs="Calibri"/>
          <w:color w:val="000000"/>
          <w:sz w:val="23"/>
          <w:szCs w:val="23"/>
          <w:lang w:eastAsia="en-AU"/>
        </w:rPr>
        <w:t xml:space="preserve"> </w:t>
      </w:r>
      <w:r w:rsidRPr="00E32031" w:rsidR="00A95F60">
        <w:rPr>
          <w:rFonts w:ascii="Corbel" w:hAnsi="Corbel" w:eastAsia="Times New Roman" w:cs="Calibri"/>
          <w:color w:val="000000"/>
          <w:sz w:val="23"/>
          <w:szCs w:val="23"/>
          <w:lang w:eastAsia="en-AU"/>
        </w:rPr>
        <w:t>4</w:t>
      </w:r>
      <w:r w:rsidRPr="00E32031" w:rsidR="001606E0">
        <w:rPr>
          <w:rFonts w:ascii="Corbel" w:hAnsi="Corbel" w:eastAsia="Times New Roman" w:cs="Calibri"/>
          <w:color w:val="000000"/>
          <w:sz w:val="23"/>
          <w:szCs w:val="23"/>
          <w:lang w:eastAsia="en-AU"/>
        </w:rPr>
        <w:t>6</w:t>
      </w:r>
      <w:r w:rsidRPr="00E32031" w:rsidR="009D7F1E">
        <w:rPr>
          <w:rFonts w:ascii="Corbel" w:hAnsi="Corbel" w:eastAsia="Times New Roman" w:cs="Calibri"/>
          <w:color w:val="000000"/>
          <w:sz w:val="23"/>
          <w:szCs w:val="23"/>
          <w:lang w:eastAsia="en-AU"/>
        </w:rPr>
        <w:t xml:space="preserve"> of this Bilateral Agreement</w:t>
      </w:r>
    </w:p>
    <w:p w:rsidRPr="00E32031" w:rsidR="0046413D" w:rsidP="00E55027" w:rsidRDefault="00E96582" w14:paraId="478E0CB1" w14:textId="03C23A82">
      <w:pPr>
        <w:pStyle w:val="ListParagraph"/>
        <w:numPr>
          <w:ilvl w:val="1"/>
          <w:numId w:val="1"/>
        </w:numPr>
        <w:tabs>
          <w:tab w:val="left" w:pos="153"/>
        </w:tabs>
        <w:spacing w:after="240" w:line="260" w:lineRule="exact"/>
        <w:ind w:left="510" w:hanging="357"/>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t</w:t>
      </w:r>
      <w:r w:rsidRPr="00E32031" w:rsidR="009D7F1E">
        <w:rPr>
          <w:rFonts w:ascii="Corbel" w:hAnsi="Corbel" w:eastAsia="Times New Roman" w:cs="Calibri"/>
          <w:color w:val="000000"/>
          <w:sz w:val="23"/>
          <w:szCs w:val="23"/>
          <w:lang w:eastAsia="en-AU"/>
        </w:rPr>
        <w:t xml:space="preserve">he total amount of funding provided by South Australia for non-government schools in South Australia for Year T as measured in line with clause </w:t>
      </w:r>
      <w:r w:rsidRPr="00E32031" w:rsidR="00A95F60">
        <w:rPr>
          <w:rFonts w:ascii="Corbel" w:hAnsi="Corbel" w:eastAsia="Times New Roman" w:cs="Calibri"/>
          <w:color w:val="000000"/>
          <w:sz w:val="23"/>
          <w:szCs w:val="23"/>
          <w:lang w:eastAsia="en-AU"/>
        </w:rPr>
        <w:t>4</w:t>
      </w:r>
      <w:r w:rsidRPr="00E32031" w:rsidR="001606E0">
        <w:rPr>
          <w:rFonts w:ascii="Corbel" w:hAnsi="Corbel" w:eastAsia="Times New Roman" w:cs="Calibri"/>
          <w:color w:val="000000"/>
          <w:sz w:val="23"/>
          <w:szCs w:val="23"/>
          <w:lang w:eastAsia="en-AU"/>
        </w:rPr>
        <w:t>6</w:t>
      </w:r>
      <w:r w:rsidRPr="00E32031" w:rsidR="009D7F1E">
        <w:rPr>
          <w:rFonts w:ascii="Corbel" w:hAnsi="Corbel" w:eastAsia="Times New Roman" w:cs="Calibri"/>
          <w:color w:val="000000"/>
          <w:sz w:val="23"/>
          <w:szCs w:val="23"/>
          <w:lang w:eastAsia="en-AU"/>
        </w:rPr>
        <w:t xml:space="preserve"> of this Bilateral Agreement</w:t>
      </w:r>
    </w:p>
    <w:p w:rsidRPr="00E32031" w:rsidR="009D7F1E" w:rsidP="00E55027" w:rsidRDefault="00E96582" w14:paraId="72DF125F" w14:textId="5B516750">
      <w:pPr>
        <w:pStyle w:val="ListParagraph"/>
        <w:numPr>
          <w:ilvl w:val="1"/>
          <w:numId w:val="1"/>
        </w:numPr>
        <w:tabs>
          <w:tab w:val="left" w:pos="153"/>
        </w:tabs>
        <w:spacing w:after="240" w:line="260" w:lineRule="exact"/>
        <w:ind w:left="510" w:hanging="357"/>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t</w:t>
      </w:r>
      <w:r w:rsidRPr="00E32031" w:rsidR="009D7F1E">
        <w:rPr>
          <w:rFonts w:ascii="Corbel" w:hAnsi="Corbel" w:eastAsia="Times New Roman" w:cs="Calibri"/>
          <w:color w:val="000000"/>
          <w:sz w:val="23"/>
          <w:szCs w:val="23"/>
          <w:lang w:eastAsia="en-AU"/>
        </w:rPr>
        <w:t>otal full time equivalent enrolments for Year T, relating to the amounts in (a) and (b) above</w:t>
      </w:r>
    </w:p>
    <w:p w:rsidRPr="00E32031" w:rsidR="0046413D" w:rsidP="00E55027" w:rsidRDefault="00E96582" w14:paraId="0BEBAAFB" w14:textId="11789FEF">
      <w:pPr>
        <w:pStyle w:val="ListParagraph"/>
        <w:numPr>
          <w:ilvl w:val="1"/>
          <w:numId w:val="1"/>
        </w:numPr>
        <w:tabs>
          <w:tab w:val="left" w:pos="153"/>
        </w:tabs>
        <w:spacing w:after="240" w:line="260" w:lineRule="exact"/>
        <w:ind w:left="510" w:hanging="357"/>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t</w:t>
      </w:r>
      <w:r w:rsidRPr="00E32031" w:rsidR="009D7F1E">
        <w:rPr>
          <w:rFonts w:ascii="Corbel" w:hAnsi="Corbel" w:eastAsia="Times New Roman" w:cs="Calibri"/>
          <w:color w:val="000000"/>
          <w:sz w:val="23"/>
          <w:szCs w:val="23"/>
          <w:lang w:eastAsia="en-AU"/>
        </w:rPr>
        <w:t xml:space="preserve">he amount for each funding type set out in clause </w:t>
      </w:r>
      <w:r w:rsidRPr="00E32031" w:rsidR="00A95F60">
        <w:rPr>
          <w:rFonts w:ascii="Corbel" w:hAnsi="Corbel" w:eastAsia="Times New Roman" w:cs="Calibri"/>
          <w:color w:val="000000"/>
          <w:sz w:val="23"/>
          <w:szCs w:val="23"/>
          <w:lang w:eastAsia="en-AU"/>
        </w:rPr>
        <w:t>4</w:t>
      </w:r>
      <w:r w:rsidRPr="00E32031" w:rsidR="001606E0">
        <w:rPr>
          <w:rFonts w:ascii="Corbel" w:hAnsi="Corbel" w:eastAsia="Times New Roman" w:cs="Calibri"/>
          <w:color w:val="000000"/>
          <w:sz w:val="23"/>
          <w:szCs w:val="23"/>
          <w:lang w:eastAsia="en-AU"/>
        </w:rPr>
        <w:t>6</w:t>
      </w:r>
      <w:r w:rsidRPr="00E32031" w:rsidR="009D7F1E">
        <w:rPr>
          <w:rFonts w:ascii="Corbel" w:hAnsi="Corbel" w:eastAsia="Times New Roman" w:cs="Calibri"/>
          <w:color w:val="000000"/>
          <w:sz w:val="23"/>
          <w:szCs w:val="23"/>
          <w:lang w:eastAsia="en-AU"/>
        </w:rPr>
        <w:t xml:space="preserve"> of this Bilateral Agreement</w:t>
      </w:r>
    </w:p>
    <w:p w:rsidRPr="00E32031" w:rsidR="009D7F1E" w:rsidP="00E55027" w:rsidRDefault="00E96582" w14:paraId="4A61FA79" w14:textId="5B9C5E4D">
      <w:pPr>
        <w:pStyle w:val="ListParagraph"/>
        <w:numPr>
          <w:ilvl w:val="1"/>
          <w:numId w:val="1"/>
        </w:numPr>
        <w:tabs>
          <w:tab w:val="left" w:pos="153"/>
        </w:tabs>
        <w:spacing w:after="240" w:line="260" w:lineRule="exact"/>
        <w:ind w:left="510" w:hanging="357"/>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t</w:t>
      </w:r>
      <w:r w:rsidRPr="00E32031" w:rsidR="009D7F1E">
        <w:rPr>
          <w:rFonts w:ascii="Corbel" w:hAnsi="Corbel" w:eastAsia="Times New Roman" w:cs="Calibri"/>
          <w:color w:val="000000" w:themeColor="text1"/>
          <w:sz w:val="23"/>
          <w:szCs w:val="23"/>
          <w:lang w:eastAsia="en-AU"/>
        </w:rPr>
        <w:t>he amount of funding consistent with the specified NRIPS methodology.</w:t>
      </w:r>
    </w:p>
    <w:p w:rsidRPr="00E32031" w:rsidR="009D7F1E" w:rsidP="00E55027" w:rsidRDefault="009D7F1E" w14:paraId="2BD2C269" w14:textId="24DD9942">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For the avoidance of doubt, each amount included in the Annual Funding Report must have been:</w:t>
      </w:r>
    </w:p>
    <w:p w:rsidRPr="00E32031" w:rsidR="0046413D" w:rsidP="00E55027" w:rsidRDefault="00387D5E" w14:paraId="24FCB65E" w14:textId="0CE9F65B">
      <w:pPr>
        <w:pStyle w:val="ListParagraph"/>
        <w:numPr>
          <w:ilvl w:val="1"/>
          <w:numId w:val="1"/>
        </w:numPr>
        <w:tabs>
          <w:tab w:val="left" w:pos="284"/>
        </w:tabs>
        <w:spacing w:after="240" w:line="260" w:lineRule="exact"/>
        <w:ind w:left="510" w:hanging="357"/>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 xml:space="preserve">allocated </w:t>
      </w:r>
      <w:r w:rsidRPr="00E32031" w:rsidR="009D7F1E">
        <w:rPr>
          <w:rFonts w:ascii="Corbel" w:hAnsi="Corbel" w:eastAsia="Times New Roman" w:cs="Calibri"/>
          <w:color w:val="000000"/>
          <w:sz w:val="23"/>
          <w:szCs w:val="23"/>
          <w:lang w:eastAsia="en-AU"/>
        </w:rPr>
        <w:t xml:space="preserve">by the South Australian Government for schools for Year T (including centralised funds expended by the department for schools and funds allocated for schools that are not spent within Year T but are spent within </w:t>
      </w:r>
      <w:r w:rsidRPr="00E32031" w:rsidR="00B36991">
        <w:rPr>
          <w:rFonts w:ascii="Corbel" w:hAnsi="Corbel" w:eastAsia="Times New Roman" w:cs="Calibri"/>
          <w:color w:val="000000"/>
          <w:sz w:val="23"/>
          <w:szCs w:val="23"/>
          <w:lang w:eastAsia="en-AU"/>
        </w:rPr>
        <w:t xml:space="preserve">the </w:t>
      </w:r>
      <w:r w:rsidRPr="00E32031" w:rsidR="009D7F1E">
        <w:rPr>
          <w:rFonts w:ascii="Corbel" w:hAnsi="Corbel" w:eastAsia="Times New Roman" w:cs="Calibri"/>
          <w:color w:val="000000"/>
          <w:sz w:val="23"/>
          <w:szCs w:val="23"/>
          <w:lang w:eastAsia="en-AU"/>
        </w:rPr>
        <w:t>remainder of the financial year or subsequent years by schools)</w:t>
      </w:r>
      <w:r w:rsidRPr="00E32031" w:rsidR="00B36991">
        <w:rPr>
          <w:rFonts w:ascii="Corbel" w:hAnsi="Corbel" w:eastAsia="Times New Roman" w:cs="Calibri"/>
          <w:color w:val="000000"/>
          <w:sz w:val="23"/>
          <w:szCs w:val="23"/>
          <w:lang w:eastAsia="en-AU"/>
        </w:rPr>
        <w:t xml:space="preserve"> in accordance with their local financial plans</w:t>
      </w:r>
      <w:r w:rsidRPr="00E32031" w:rsidR="009D7F1E">
        <w:rPr>
          <w:rFonts w:ascii="Corbel" w:hAnsi="Corbel" w:eastAsia="Times New Roman" w:cs="Calibri"/>
          <w:color w:val="000000"/>
          <w:sz w:val="23"/>
          <w:szCs w:val="23"/>
          <w:lang w:eastAsia="en-AU"/>
        </w:rPr>
        <w:t>, or approved authorities,</w:t>
      </w:r>
      <w:r w:rsidRPr="00E32031" w:rsidR="3314D10A">
        <w:rPr>
          <w:rFonts w:ascii="Corbel" w:hAnsi="Corbel" w:eastAsia="Times New Roman" w:cs="Calibri"/>
          <w:color w:val="000000"/>
          <w:sz w:val="23"/>
          <w:szCs w:val="23"/>
          <w:lang w:eastAsia="en-AU"/>
        </w:rPr>
        <w:t xml:space="preserve"> or</w:t>
      </w:r>
      <w:r w:rsidRPr="00E32031" w:rsidR="009D7F1E">
        <w:rPr>
          <w:rFonts w:ascii="Corbel" w:hAnsi="Corbel" w:eastAsia="Times New Roman" w:cs="Calibri"/>
          <w:color w:val="000000"/>
          <w:sz w:val="23"/>
          <w:szCs w:val="23"/>
          <w:lang w:eastAsia="en-AU"/>
        </w:rPr>
        <w:t xml:space="preserve"> </w:t>
      </w:r>
    </w:p>
    <w:p w:rsidRPr="00E32031" w:rsidR="0046413D" w:rsidP="00E55027" w:rsidRDefault="00387D5E" w14:paraId="57365780" w14:textId="475EBF91">
      <w:pPr>
        <w:pStyle w:val="ListParagraph"/>
        <w:numPr>
          <w:ilvl w:val="1"/>
          <w:numId w:val="1"/>
        </w:numPr>
        <w:tabs>
          <w:tab w:val="left" w:pos="284"/>
        </w:tabs>
        <w:spacing w:after="240" w:line="260" w:lineRule="exact"/>
        <w:ind w:left="510" w:hanging="357"/>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allocated to</w:t>
      </w:r>
      <w:r w:rsidRPr="00E32031" w:rsidR="009D7F1E">
        <w:rPr>
          <w:rFonts w:ascii="Corbel" w:hAnsi="Corbel" w:eastAsia="Times New Roman" w:cs="Calibri"/>
          <w:color w:val="000000"/>
          <w:sz w:val="23"/>
          <w:szCs w:val="23"/>
          <w:lang w:eastAsia="en-AU"/>
        </w:rPr>
        <w:t xml:space="preserve"> schools or approved authorities for Year T, and </w:t>
      </w:r>
    </w:p>
    <w:p w:rsidRPr="00E32031" w:rsidR="009D7F1E" w:rsidP="00E55027" w:rsidRDefault="00B36933" w14:paraId="1BE701C4" w14:textId="1179021D">
      <w:pPr>
        <w:pStyle w:val="ListParagraph"/>
        <w:numPr>
          <w:ilvl w:val="1"/>
          <w:numId w:val="1"/>
        </w:numPr>
        <w:tabs>
          <w:tab w:val="left" w:pos="284"/>
        </w:tabs>
        <w:spacing w:after="240" w:line="260" w:lineRule="exact"/>
        <w:ind w:left="510" w:hanging="357"/>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lastRenderedPageBreak/>
        <w:t>n</w:t>
      </w:r>
      <w:r w:rsidRPr="00E32031" w:rsidR="009D7F1E">
        <w:rPr>
          <w:rFonts w:ascii="Corbel" w:hAnsi="Corbel" w:eastAsia="Times New Roman" w:cs="Calibri"/>
          <w:color w:val="000000"/>
          <w:sz w:val="23"/>
          <w:szCs w:val="23"/>
          <w:lang w:eastAsia="en-AU"/>
        </w:rPr>
        <w:t xml:space="preserve">ot counted towards another reporting year for the purposes of this </w:t>
      </w:r>
      <w:r w:rsidRPr="00E32031" w:rsidR="00A82851">
        <w:rPr>
          <w:rFonts w:ascii="Corbel" w:hAnsi="Corbel" w:eastAsia="Times New Roman" w:cs="Calibri"/>
          <w:color w:val="000000"/>
          <w:sz w:val="23"/>
          <w:szCs w:val="23"/>
          <w:lang w:eastAsia="en-AU"/>
        </w:rPr>
        <w:t xml:space="preserve">Bilateral </w:t>
      </w:r>
      <w:r w:rsidRPr="00E32031" w:rsidR="00A97A71">
        <w:rPr>
          <w:rFonts w:ascii="Corbel" w:hAnsi="Corbel" w:eastAsia="Times New Roman" w:cs="Calibri"/>
          <w:color w:val="000000"/>
          <w:sz w:val="23"/>
          <w:szCs w:val="23"/>
          <w:lang w:eastAsia="en-AU"/>
        </w:rPr>
        <w:t>A</w:t>
      </w:r>
      <w:r w:rsidRPr="00E32031" w:rsidR="009D7F1E">
        <w:rPr>
          <w:rFonts w:ascii="Corbel" w:hAnsi="Corbel" w:eastAsia="Times New Roman" w:cs="Calibri"/>
          <w:color w:val="000000"/>
          <w:sz w:val="23"/>
          <w:szCs w:val="23"/>
          <w:lang w:eastAsia="en-AU"/>
        </w:rPr>
        <w:t xml:space="preserve">greement, and </w:t>
      </w:r>
    </w:p>
    <w:p w:rsidRPr="00E32031" w:rsidR="009D7F1E" w:rsidP="00E55027" w:rsidRDefault="00B36933" w14:paraId="083B8629" w14:textId="755658B6">
      <w:pPr>
        <w:pStyle w:val="ListParagraph"/>
        <w:numPr>
          <w:ilvl w:val="1"/>
          <w:numId w:val="1"/>
        </w:numPr>
        <w:tabs>
          <w:tab w:val="left" w:pos="284"/>
        </w:tabs>
        <w:spacing w:after="240" w:line="260" w:lineRule="exact"/>
        <w:ind w:left="510" w:hanging="357"/>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n</w:t>
      </w:r>
      <w:r w:rsidRPr="00E32031" w:rsidR="009D7F1E">
        <w:rPr>
          <w:rFonts w:ascii="Corbel" w:hAnsi="Corbel" w:eastAsia="Times New Roman" w:cs="Calibri"/>
          <w:color w:val="000000"/>
          <w:sz w:val="23"/>
          <w:szCs w:val="23"/>
          <w:lang w:eastAsia="en-AU"/>
        </w:rPr>
        <w:t xml:space="preserve">ot counted towards another Commonwealth-State agreement, without the explicit consent of the Commonwealth. </w:t>
      </w:r>
    </w:p>
    <w:p w:rsidRPr="00E32031" w:rsidR="0046413D" w:rsidP="00E55027" w:rsidRDefault="009D7F1E" w14:paraId="68382ED2" w14:textId="18E7FE30">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 xml:space="preserve">It should be noted that clause </w:t>
      </w:r>
      <w:r w:rsidRPr="00E32031" w:rsidR="009604E5">
        <w:rPr>
          <w:rFonts w:ascii="Corbel" w:hAnsi="Corbel" w:eastAsia="Times New Roman" w:cs="Calibri"/>
          <w:color w:val="000000" w:themeColor="text1"/>
          <w:sz w:val="23"/>
          <w:szCs w:val="23"/>
          <w:lang w:eastAsia="en-AU"/>
        </w:rPr>
        <w:t>8</w:t>
      </w:r>
      <w:r w:rsidRPr="00E32031" w:rsidR="00E11CBA">
        <w:rPr>
          <w:rFonts w:ascii="Corbel" w:hAnsi="Corbel" w:eastAsia="Times New Roman" w:cs="Calibri"/>
          <w:color w:val="000000" w:themeColor="text1"/>
          <w:sz w:val="23"/>
          <w:szCs w:val="23"/>
          <w:lang w:eastAsia="en-AU"/>
        </w:rPr>
        <w:t>5</w:t>
      </w:r>
      <w:r w:rsidRPr="00E32031" w:rsidR="00133823">
        <w:rPr>
          <w:rFonts w:ascii="Corbel" w:hAnsi="Corbel" w:eastAsia="Times New Roman" w:cs="Calibri"/>
          <w:color w:val="000000" w:themeColor="text1"/>
          <w:sz w:val="23"/>
          <w:szCs w:val="23"/>
          <w:lang w:eastAsia="en-AU"/>
        </w:rPr>
        <w:t xml:space="preserve"> </w:t>
      </w:r>
      <w:r w:rsidRPr="00E32031" w:rsidR="00CD0A68">
        <w:rPr>
          <w:rFonts w:ascii="Corbel" w:hAnsi="Corbel" w:eastAsia="Times New Roman" w:cs="Calibri"/>
          <w:color w:val="000000" w:themeColor="text1"/>
          <w:sz w:val="23"/>
          <w:szCs w:val="23"/>
          <w:lang w:eastAsia="en-AU"/>
        </w:rPr>
        <w:t>of</w:t>
      </w:r>
      <w:r w:rsidRPr="00E32031" w:rsidR="009D4B12">
        <w:rPr>
          <w:rFonts w:ascii="Corbel" w:hAnsi="Corbel" w:eastAsia="Times New Roman" w:cs="Calibri"/>
          <w:color w:val="000000" w:themeColor="text1"/>
          <w:sz w:val="23"/>
          <w:szCs w:val="23"/>
          <w:lang w:eastAsia="en-AU"/>
        </w:rPr>
        <w:t xml:space="preserve"> this </w:t>
      </w:r>
      <w:r w:rsidRPr="00E32031" w:rsidR="001119BB">
        <w:rPr>
          <w:rFonts w:ascii="Corbel" w:hAnsi="Corbel" w:eastAsia="Times New Roman" w:cs="Calibri"/>
          <w:color w:val="000000" w:themeColor="text1"/>
          <w:sz w:val="23"/>
          <w:szCs w:val="23"/>
          <w:lang w:eastAsia="en-AU"/>
        </w:rPr>
        <w:t>B</w:t>
      </w:r>
      <w:r w:rsidRPr="00E32031" w:rsidR="009D4B12">
        <w:rPr>
          <w:rFonts w:ascii="Corbel" w:hAnsi="Corbel" w:eastAsia="Times New Roman" w:cs="Calibri"/>
          <w:color w:val="000000" w:themeColor="text1"/>
          <w:sz w:val="23"/>
          <w:szCs w:val="23"/>
          <w:lang w:eastAsia="en-AU"/>
        </w:rPr>
        <w:t xml:space="preserve">ilateral </w:t>
      </w:r>
      <w:r w:rsidRPr="00E32031" w:rsidR="001119BB">
        <w:rPr>
          <w:rFonts w:ascii="Corbel" w:hAnsi="Corbel" w:eastAsia="Times New Roman" w:cs="Calibri"/>
          <w:color w:val="000000" w:themeColor="text1"/>
          <w:sz w:val="23"/>
          <w:szCs w:val="23"/>
          <w:lang w:eastAsia="en-AU"/>
        </w:rPr>
        <w:t>A</w:t>
      </w:r>
      <w:r w:rsidRPr="00E32031" w:rsidR="009D4B12">
        <w:rPr>
          <w:rFonts w:ascii="Corbel" w:hAnsi="Corbel" w:eastAsia="Times New Roman" w:cs="Calibri"/>
          <w:color w:val="000000" w:themeColor="text1"/>
          <w:sz w:val="23"/>
          <w:szCs w:val="23"/>
          <w:lang w:eastAsia="en-AU"/>
        </w:rPr>
        <w:t xml:space="preserve">greement </w:t>
      </w:r>
      <w:r w:rsidRPr="00E32031">
        <w:rPr>
          <w:rFonts w:ascii="Corbel" w:hAnsi="Corbel" w:eastAsia="Times New Roman" w:cs="Calibri"/>
          <w:color w:val="000000" w:themeColor="text1"/>
          <w:sz w:val="23"/>
          <w:szCs w:val="23"/>
          <w:lang w:eastAsia="en-AU"/>
        </w:rPr>
        <w:t xml:space="preserve">does not prevent South Australia </w:t>
      </w:r>
      <w:r w:rsidRPr="00E32031" w:rsidR="0080400E">
        <w:rPr>
          <w:rFonts w:ascii="Corbel" w:hAnsi="Corbel" w:eastAsia="Times New Roman" w:cs="Calibri"/>
          <w:color w:val="000000" w:themeColor="text1"/>
          <w:sz w:val="23"/>
          <w:szCs w:val="23"/>
          <w:lang w:eastAsia="en-AU"/>
        </w:rPr>
        <w:t>from</w:t>
      </w:r>
      <w:r w:rsidRPr="00E32031">
        <w:rPr>
          <w:rFonts w:ascii="Corbel" w:hAnsi="Corbel" w:eastAsia="Times New Roman" w:cs="Calibri"/>
          <w:color w:val="000000" w:themeColor="text1"/>
          <w:sz w:val="23"/>
          <w:szCs w:val="23"/>
          <w:lang w:eastAsia="en-AU"/>
        </w:rPr>
        <w:t xml:space="preserve"> </w:t>
      </w:r>
      <w:r w:rsidRPr="00E32031" w:rsidR="00CA73CC">
        <w:rPr>
          <w:rFonts w:ascii="Corbel" w:hAnsi="Corbel" w:eastAsia="Times New Roman" w:cs="Calibri"/>
          <w:color w:val="000000" w:themeColor="text1"/>
          <w:sz w:val="23"/>
          <w:szCs w:val="23"/>
          <w:lang w:eastAsia="en-AU"/>
        </w:rPr>
        <w:t>also including</w:t>
      </w:r>
      <w:r w:rsidRPr="00E32031">
        <w:rPr>
          <w:rFonts w:ascii="Corbel" w:hAnsi="Corbel" w:eastAsia="Times New Roman" w:cs="Calibri"/>
          <w:color w:val="000000" w:themeColor="text1"/>
          <w:sz w:val="23"/>
          <w:szCs w:val="23"/>
          <w:lang w:eastAsia="en-AU"/>
        </w:rPr>
        <w:t xml:space="preserve"> </w:t>
      </w:r>
      <w:r w:rsidRPr="00E32031" w:rsidR="0019482E">
        <w:rPr>
          <w:rFonts w:ascii="Corbel" w:hAnsi="Corbel" w:eastAsia="Times New Roman" w:cs="Calibri"/>
          <w:color w:val="000000" w:themeColor="text1"/>
          <w:sz w:val="23"/>
          <w:szCs w:val="23"/>
          <w:lang w:eastAsia="en-AU"/>
        </w:rPr>
        <w:t xml:space="preserve">budgeted </w:t>
      </w:r>
      <w:r w:rsidRPr="00E32031">
        <w:rPr>
          <w:rFonts w:ascii="Corbel" w:hAnsi="Corbel" w:eastAsia="Times New Roman" w:cs="Calibri"/>
          <w:color w:val="000000" w:themeColor="text1"/>
          <w:sz w:val="23"/>
          <w:szCs w:val="23"/>
          <w:lang w:eastAsia="en-AU"/>
        </w:rPr>
        <w:t>amounts in its report.</w:t>
      </w:r>
    </w:p>
    <w:p w:rsidRPr="00E32031" w:rsidR="009D7F1E" w:rsidP="00E55027" w:rsidRDefault="009D7F1E" w14:paraId="2148C9B1" w14:textId="77777777">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Each amount included in the report for a sector must have been allocated or expended for that sector. Note: this means South Australia cannot count funding allocated or expended for one sector against the allocation or expenditure of another sector.</w:t>
      </w:r>
    </w:p>
    <w:p w:rsidRPr="00E32031" w:rsidR="009D7F1E" w:rsidP="00E55027" w:rsidRDefault="009D7F1E" w14:paraId="006E56E8" w14:textId="77777777">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Each amount included in the report must be net of any Australian Government funding.</w:t>
      </w:r>
    </w:p>
    <w:p w:rsidRPr="00E32031" w:rsidR="0046413D" w:rsidP="00E55027" w:rsidRDefault="009D7F1E" w14:paraId="2F2A42FF" w14:textId="26D25DEC">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 xml:space="preserve">The Annual Funding Report provides </w:t>
      </w:r>
      <w:r w:rsidRPr="00E32031" w:rsidR="00CB6907">
        <w:rPr>
          <w:rFonts w:ascii="Corbel" w:hAnsi="Corbel" w:eastAsia="Times New Roman" w:cs="Calibri"/>
          <w:color w:val="000000" w:themeColor="text1"/>
          <w:sz w:val="23"/>
          <w:szCs w:val="23"/>
          <w:lang w:eastAsia="en-AU"/>
        </w:rPr>
        <w:t>for an optional</w:t>
      </w:r>
      <w:r w:rsidRPr="00E32031">
        <w:rPr>
          <w:rFonts w:ascii="Corbel" w:hAnsi="Corbel" w:eastAsia="Times New Roman" w:cs="Calibri"/>
          <w:color w:val="000000" w:themeColor="text1"/>
          <w:sz w:val="23"/>
          <w:szCs w:val="23"/>
          <w:lang w:eastAsia="en-AU"/>
        </w:rPr>
        <w:t xml:space="preserve"> statement explaining:</w:t>
      </w:r>
    </w:p>
    <w:p w:rsidRPr="00E32031" w:rsidR="009D7F1E" w:rsidP="00E55027" w:rsidRDefault="00FE4E6A" w14:paraId="7EC6F2E9" w14:textId="3B48CC1E">
      <w:pPr>
        <w:pStyle w:val="ListParagraph"/>
        <w:numPr>
          <w:ilvl w:val="1"/>
          <w:numId w:val="1"/>
        </w:numPr>
        <w:tabs>
          <w:tab w:val="left" w:pos="284"/>
        </w:tabs>
        <w:spacing w:after="240" w:line="260" w:lineRule="exact"/>
        <w:ind w:left="510" w:hanging="357"/>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a</w:t>
      </w:r>
      <w:r w:rsidRPr="00E32031" w:rsidR="009D7F1E">
        <w:rPr>
          <w:rFonts w:ascii="Corbel" w:hAnsi="Corbel" w:eastAsia="Times New Roman" w:cs="Calibri"/>
          <w:color w:val="000000"/>
          <w:sz w:val="23"/>
          <w:szCs w:val="23"/>
          <w:lang w:eastAsia="en-AU"/>
        </w:rPr>
        <w:t>ny material variances (positive or negative) in the total amount of South Australia’s funding contribution that is between Year T and Year T-1 for:</w:t>
      </w:r>
    </w:p>
    <w:p w:rsidRPr="00E32031" w:rsidR="009D7F1E" w:rsidP="00E55027" w:rsidRDefault="009D7F1E" w14:paraId="3161DA48" w14:textId="77777777">
      <w:pPr>
        <w:pStyle w:val="ListParagraph"/>
        <w:numPr>
          <w:ilvl w:val="2"/>
          <w:numId w:val="1"/>
        </w:numPr>
        <w:tabs>
          <w:tab w:val="left" w:pos="426"/>
        </w:tabs>
        <w:spacing w:after="240" w:line="260" w:lineRule="exact"/>
        <w:ind w:left="890" w:hanging="181"/>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 xml:space="preserve">government schools in South Australia and </w:t>
      </w:r>
    </w:p>
    <w:p w:rsidRPr="00E32031" w:rsidR="009D7F1E" w:rsidP="00E55027" w:rsidRDefault="009D7F1E" w14:paraId="11FFC12B" w14:textId="170F291E">
      <w:pPr>
        <w:pStyle w:val="ListParagraph"/>
        <w:numPr>
          <w:ilvl w:val="2"/>
          <w:numId w:val="1"/>
        </w:numPr>
        <w:tabs>
          <w:tab w:val="left" w:pos="426"/>
        </w:tabs>
        <w:spacing w:after="240" w:line="260" w:lineRule="exact"/>
        <w:ind w:left="890" w:hanging="181"/>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non-government schools in South Australia</w:t>
      </w:r>
    </w:p>
    <w:p w:rsidRPr="00E32031" w:rsidR="009D7F1E" w:rsidP="00E55027" w:rsidRDefault="00FE4E6A" w14:paraId="1BA24D44" w14:textId="32417017">
      <w:pPr>
        <w:pStyle w:val="ListParagraph"/>
        <w:numPr>
          <w:ilvl w:val="1"/>
          <w:numId w:val="1"/>
        </w:numPr>
        <w:tabs>
          <w:tab w:val="left" w:pos="284"/>
        </w:tabs>
        <w:spacing w:after="240" w:line="260" w:lineRule="exact"/>
        <w:ind w:left="510" w:hanging="357"/>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a</w:t>
      </w:r>
      <w:r w:rsidRPr="00E32031" w:rsidR="009D7F1E">
        <w:rPr>
          <w:rFonts w:ascii="Corbel" w:hAnsi="Corbel" w:eastAsia="Times New Roman" w:cs="Calibri"/>
          <w:color w:val="000000" w:themeColor="text1"/>
          <w:sz w:val="23"/>
          <w:szCs w:val="23"/>
          <w:lang w:eastAsia="en-AU"/>
        </w:rPr>
        <w:t>ny adjustments to South Australia’s funding contribution (i.e. timing adjustments) outside of the specified NRIPS methodology.</w:t>
      </w:r>
    </w:p>
    <w:p w:rsidRPr="00E32031" w:rsidR="0046413D" w:rsidP="00023569" w:rsidRDefault="009D7F1E" w14:paraId="08C029D5" w14:textId="63681339">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For each amount, the report must include evidence that the amount has been certified and is consistent with the agreed methodology in clause </w:t>
      </w:r>
      <w:r w:rsidRPr="00E32031" w:rsidR="0016331F">
        <w:rPr>
          <w:rFonts w:ascii="Corbel" w:hAnsi="Corbel" w:eastAsia="Times New Roman" w:cs="Calibri"/>
          <w:color w:val="000000" w:themeColor="text1"/>
          <w:sz w:val="23"/>
          <w:szCs w:val="23"/>
          <w:lang w:eastAsia="en-AU"/>
        </w:rPr>
        <w:t>4</w:t>
      </w:r>
      <w:r w:rsidRPr="00E32031" w:rsidR="00E039FF">
        <w:rPr>
          <w:rFonts w:ascii="Corbel" w:hAnsi="Corbel" w:eastAsia="Times New Roman" w:cs="Calibri"/>
          <w:color w:val="000000" w:themeColor="text1"/>
          <w:sz w:val="23"/>
          <w:szCs w:val="23"/>
          <w:lang w:eastAsia="en-AU"/>
        </w:rPr>
        <w:t>6</w:t>
      </w:r>
      <w:r w:rsidRPr="00E32031">
        <w:rPr>
          <w:rFonts w:ascii="Corbel" w:hAnsi="Corbel" w:eastAsia="Times New Roman" w:cs="Calibri"/>
          <w:color w:val="000000" w:themeColor="text1"/>
          <w:sz w:val="23"/>
          <w:szCs w:val="23"/>
          <w:lang w:eastAsia="en-AU"/>
        </w:rPr>
        <w:t xml:space="preserve"> of this Bilateral Agreement by one of the following: </w:t>
      </w:r>
    </w:p>
    <w:p w:rsidRPr="00E32031" w:rsidR="009D7F1E" w:rsidP="00E55027" w:rsidRDefault="00671EE0" w14:paraId="4FA98936" w14:textId="4F790F87">
      <w:pPr>
        <w:pStyle w:val="ListParagraph"/>
        <w:numPr>
          <w:ilvl w:val="1"/>
          <w:numId w:val="1"/>
        </w:numPr>
        <w:tabs>
          <w:tab w:val="left" w:pos="284"/>
        </w:tabs>
        <w:spacing w:after="240" w:line="260" w:lineRule="exact"/>
        <w:ind w:left="510" w:hanging="357"/>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t</w:t>
      </w:r>
      <w:r w:rsidRPr="00E32031" w:rsidR="009D7F1E">
        <w:rPr>
          <w:rFonts w:ascii="Corbel" w:hAnsi="Corbel" w:eastAsia="Times New Roman" w:cs="Calibri"/>
          <w:color w:val="000000"/>
          <w:sz w:val="23"/>
          <w:szCs w:val="23"/>
          <w:lang w:eastAsia="en-AU"/>
        </w:rPr>
        <w:t>he Auditor-General of South Australia or</w:t>
      </w:r>
    </w:p>
    <w:p w:rsidRPr="00E32031" w:rsidR="009D7F1E" w:rsidP="00E55027" w:rsidRDefault="00671EE0" w14:paraId="3601BC4D" w14:textId="5125CD94">
      <w:pPr>
        <w:pStyle w:val="ListParagraph"/>
        <w:numPr>
          <w:ilvl w:val="1"/>
          <w:numId w:val="1"/>
        </w:numPr>
        <w:tabs>
          <w:tab w:val="left" w:pos="284"/>
        </w:tabs>
        <w:spacing w:after="240" w:line="260" w:lineRule="exact"/>
        <w:ind w:left="510" w:hanging="357"/>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a</w:t>
      </w:r>
      <w:r w:rsidRPr="00E32031" w:rsidR="009D7F1E">
        <w:rPr>
          <w:rFonts w:ascii="Corbel" w:hAnsi="Corbel" w:eastAsia="Times New Roman" w:cs="Calibri"/>
          <w:color w:val="000000"/>
          <w:sz w:val="23"/>
          <w:szCs w:val="23"/>
          <w:lang w:eastAsia="en-AU"/>
        </w:rPr>
        <w:t xml:space="preserve">n independent qualified accountant or </w:t>
      </w:r>
    </w:p>
    <w:p w:rsidRPr="00E32031" w:rsidR="009D7F1E" w:rsidP="00E55027" w:rsidRDefault="00671EE0" w14:paraId="7BA1AE16" w14:textId="2F1D7CDD">
      <w:pPr>
        <w:pStyle w:val="ListParagraph"/>
        <w:numPr>
          <w:ilvl w:val="1"/>
          <w:numId w:val="1"/>
        </w:numPr>
        <w:tabs>
          <w:tab w:val="left" w:pos="284"/>
        </w:tabs>
        <w:spacing w:after="240" w:line="260" w:lineRule="exact"/>
        <w:ind w:left="510" w:hanging="357"/>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a</w:t>
      </w:r>
      <w:r w:rsidRPr="00E32031" w:rsidR="009D7F1E">
        <w:rPr>
          <w:rFonts w:ascii="Corbel" w:hAnsi="Corbel" w:eastAsia="Times New Roman" w:cs="Calibri"/>
          <w:color w:val="000000"/>
          <w:sz w:val="23"/>
          <w:szCs w:val="23"/>
          <w:lang w:eastAsia="en-AU"/>
        </w:rPr>
        <w:t>n independent qualified accountant engaged by ACARA for NRIPS funding or</w:t>
      </w:r>
    </w:p>
    <w:p w:rsidRPr="00E32031" w:rsidR="009D7F1E" w:rsidP="00E55027" w:rsidRDefault="00671EE0" w14:paraId="04A07336" w14:textId="53CC6A3D">
      <w:pPr>
        <w:pStyle w:val="ListParagraph"/>
        <w:numPr>
          <w:ilvl w:val="1"/>
          <w:numId w:val="1"/>
        </w:numPr>
        <w:tabs>
          <w:tab w:val="left" w:pos="284"/>
        </w:tabs>
        <w:spacing w:after="240" w:line="260" w:lineRule="exact"/>
        <w:ind w:left="510" w:hanging="357"/>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t</w:t>
      </w:r>
      <w:r w:rsidRPr="00E32031" w:rsidR="009D7F1E">
        <w:rPr>
          <w:rFonts w:ascii="Corbel" w:hAnsi="Corbel" w:eastAsia="Times New Roman" w:cs="Calibri"/>
          <w:color w:val="000000"/>
          <w:sz w:val="23"/>
          <w:szCs w:val="23"/>
          <w:lang w:eastAsia="en-AU"/>
        </w:rPr>
        <w:t>he Director General or equivalent of the education portfolio for the state or territory, but only up to 0.1 per cent of the SRS for South Australia for all reported funding.</w:t>
      </w:r>
    </w:p>
    <w:p w:rsidRPr="00E32031" w:rsidR="0046413D" w:rsidP="00E55027" w:rsidRDefault="009D7F1E" w14:paraId="70C23A49" w14:textId="2AB65D4E">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The Annual Funding Report may also provide an explanation and supporting evidence for the Board</w:t>
      </w:r>
      <w:r w:rsidRPr="00E32031" w:rsidR="4841263C">
        <w:rPr>
          <w:rFonts w:ascii="Corbel" w:hAnsi="Corbel" w:eastAsia="Times New Roman" w:cs="Calibri"/>
          <w:color w:val="000000" w:themeColor="text1"/>
          <w:sz w:val="23"/>
          <w:szCs w:val="23"/>
          <w:lang w:eastAsia="en-AU"/>
        </w:rPr>
        <w:t>’s</w:t>
      </w:r>
      <w:r w:rsidRPr="00E32031">
        <w:rPr>
          <w:rFonts w:ascii="Corbel" w:hAnsi="Corbel" w:eastAsia="Times New Roman" w:cs="Calibri"/>
          <w:color w:val="000000" w:themeColor="text1"/>
          <w:sz w:val="23"/>
          <w:szCs w:val="23"/>
          <w:lang w:eastAsia="en-AU"/>
        </w:rPr>
        <w:t xml:space="preserve"> consideration of any </w:t>
      </w:r>
      <w:r w:rsidRPr="00E32031" w:rsidR="00CB6907">
        <w:rPr>
          <w:rFonts w:ascii="Corbel" w:hAnsi="Corbel" w:eastAsia="Times New Roman" w:cs="Calibri"/>
          <w:color w:val="000000" w:themeColor="text1"/>
          <w:sz w:val="23"/>
          <w:szCs w:val="23"/>
          <w:lang w:eastAsia="en-AU"/>
        </w:rPr>
        <w:t xml:space="preserve">material </w:t>
      </w:r>
      <w:r w:rsidRPr="00E32031">
        <w:rPr>
          <w:rFonts w:ascii="Corbel" w:hAnsi="Corbel" w:eastAsia="Times New Roman" w:cs="Calibri"/>
          <w:color w:val="000000" w:themeColor="text1"/>
          <w:sz w:val="23"/>
          <w:szCs w:val="23"/>
          <w:lang w:eastAsia="en-AU"/>
        </w:rPr>
        <w:t>shortfall between the total amount reported for Year T and the agreed funding contributions for Year T in clause </w:t>
      </w:r>
      <w:r w:rsidRPr="00E32031" w:rsidR="002B6279">
        <w:rPr>
          <w:rFonts w:ascii="Corbel" w:hAnsi="Corbel" w:eastAsia="Times New Roman" w:cs="Calibri"/>
          <w:color w:val="000000" w:themeColor="text1"/>
          <w:sz w:val="23"/>
          <w:szCs w:val="23"/>
          <w:lang w:eastAsia="en-AU"/>
        </w:rPr>
        <w:t>3</w:t>
      </w:r>
      <w:r w:rsidRPr="00E32031" w:rsidR="004E3D39">
        <w:rPr>
          <w:rFonts w:ascii="Corbel" w:hAnsi="Corbel" w:eastAsia="Times New Roman" w:cs="Calibri"/>
          <w:color w:val="000000" w:themeColor="text1"/>
          <w:sz w:val="23"/>
          <w:szCs w:val="23"/>
          <w:lang w:eastAsia="en-AU"/>
        </w:rPr>
        <w:t>4</w:t>
      </w:r>
      <w:r w:rsidRPr="00E32031">
        <w:rPr>
          <w:rFonts w:ascii="Corbel" w:hAnsi="Corbel" w:eastAsia="Times New Roman" w:cs="Calibri"/>
          <w:color w:val="000000" w:themeColor="text1"/>
          <w:sz w:val="23"/>
          <w:szCs w:val="23"/>
          <w:lang w:eastAsia="en-AU"/>
        </w:rPr>
        <w:t xml:space="preserve"> of this Bilateral Agreement.</w:t>
      </w:r>
    </w:p>
    <w:p w:rsidRPr="00E32031" w:rsidR="009D7F1E" w:rsidP="00E55027" w:rsidRDefault="009D7F1E" w14:paraId="6E47D5DE" w14:textId="77777777">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The Commonwealth will provide South Australia’s Annual Funding Report to the Board for assessment of South Australia’s compliance for Year T with section 22A of the Act, including any funding requirements specified in this Bilateral Agreement.</w:t>
      </w:r>
    </w:p>
    <w:p w:rsidRPr="00E32031" w:rsidR="009D7F1E" w:rsidP="00320378" w:rsidRDefault="009D7F1E" w14:paraId="54E497EA" w14:textId="642419A0">
      <w:pPr>
        <w:pStyle w:val="ListParagraph"/>
        <w:keepLines/>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lastRenderedPageBreak/>
        <w:t>The Commonwealth may request additional information from South Australia on behalf of the Board, to be provided within 21 days. If South Australia does not provide information or advice in this timeframe, the Board will make an assessment based on the information and evidence available. Such requests will be consistent with clause 98 of the Heads of Agreement which stipulates that as far as practical, reporting requirements will leverage existing reporting processes and data sources and</w:t>
      </w:r>
      <w:r w:rsidRPr="00E32031" w:rsidR="00ED2D52">
        <w:rPr>
          <w:rFonts w:ascii="Corbel" w:hAnsi="Corbel" w:eastAsia="Times New Roman" w:cs="Calibri"/>
          <w:color w:val="000000" w:themeColor="text1"/>
          <w:sz w:val="23"/>
          <w:szCs w:val="23"/>
          <w:lang w:eastAsia="en-AU"/>
        </w:rPr>
        <w:t>,</w:t>
      </w:r>
      <w:r w:rsidRPr="00E32031">
        <w:rPr>
          <w:rFonts w:ascii="Corbel" w:hAnsi="Corbel" w:eastAsia="Times New Roman" w:cs="Calibri"/>
          <w:color w:val="000000" w:themeColor="text1"/>
          <w:sz w:val="23"/>
          <w:szCs w:val="23"/>
          <w:lang w:eastAsia="en-AU"/>
        </w:rPr>
        <w:t xml:space="preserve"> unless explicitly stated otherwise, will not impose any additional burden on schools. </w:t>
      </w:r>
    </w:p>
    <w:p w:rsidRPr="00E32031" w:rsidR="005566AC" w:rsidP="00E55027" w:rsidRDefault="009D7F1E" w14:paraId="2885580F" w14:textId="31264CE2">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 xml:space="preserve">South Australia will have an opportunity to provide further information for the Board’s consideration following </w:t>
      </w:r>
      <w:r w:rsidRPr="00E32031" w:rsidR="00ED2D52">
        <w:rPr>
          <w:rFonts w:ascii="Corbel" w:hAnsi="Corbel" w:eastAsia="Times New Roman" w:cs="Calibri"/>
          <w:color w:val="000000"/>
          <w:sz w:val="23"/>
          <w:szCs w:val="23"/>
          <w:lang w:eastAsia="en-AU"/>
        </w:rPr>
        <w:t>its</w:t>
      </w:r>
      <w:r w:rsidRPr="00E32031">
        <w:rPr>
          <w:rFonts w:ascii="Corbel" w:hAnsi="Corbel" w:eastAsia="Times New Roman" w:cs="Calibri"/>
          <w:color w:val="000000"/>
          <w:sz w:val="23"/>
          <w:szCs w:val="23"/>
          <w:lang w:eastAsia="en-AU"/>
        </w:rPr>
        <w:t xml:space="preserve"> receipt of the Board’s draft findings.</w:t>
      </w:r>
    </w:p>
    <w:p w:rsidRPr="00E32031" w:rsidR="00E65153" w:rsidP="00E55027" w:rsidRDefault="00FB7430" w14:paraId="111CC397" w14:textId="5D97C8B9">
      <w:pPr>
        <w:tabs>
          <w:tab w:val="left" w:pos="426"/>
        </w:tabs>
        <w:spacing w:after="240" w:line="260" w:lineRule="exact"/>
        <w:jc w:val="both"/>
        <w:rPr>
          <w:rFonts w:ascii="Corbel" w:hAnsi="Corbel" w:eastAsia="Times New Roman" w:cs="Calibri"/>
          <w:b/>
          <w:bCs/>
          <w:color w:val="000000"/>
          <w:sz w:val="23"/>
          <w:szCs w:val="23"/>
          <w:lang w:eastAsia="en-AU"/>
        </w:rPr>
      </w:pPr>
      <w:r w:rsidRPr="00E32031">
        <w:rPr>
          <w:rFonts w:ascii="Corbel" w:hAnsi="Corbel" w:eastAsia="Times New Roman" w:cs="Calibri"/>
          <w:b/>
          <w:bCs/>
          <w:color w:val="000000"/>
          <w:sz w:val="23"/>
          <w:szCs w:val="23"/>
          <w:lang w:eastAsia="en-AU"/>
        </w:rPr>
        <w:t>Annual Implementation Report</w:t>
      </w:r>
    </w:p>
    <w:p w:rsidRPr="00E32031" w:rsidR="0046413D" w:rsidP="00E55027" w:rsidRDefault="009B40E9" w14:paraId="30AA48F6" w14:textId="7A25BA91">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 xml:space="preserve">As outlined in Part 5, </w:t>
      </w:r>
      <w:r w:rsidRPr="00E32031" w:rsidR="007D1EA4">
        <w:rPr>
          <w:rFonts w:ascii="Corbel" w:hAnsi="Corbel" w:eastAsia="Times New Roman" w:cs="Calibri"/>
          <w:color w:val="000000" w:themeColor="text1"/>
          <w:sz w:val="23"/>
          <w:szCs w:val="23"/>
          <w:lang w:eastAsia="en-AU"/>
        </w:rPr>
        <w:t>sub-</w:t>
      </w:r>
      <w:r w:rsidRPr="00E32031">
        <w:rPr>
          <w:rFonts w:ascii="Corbel" w:hAnsi="Corbel" w:eastAsia="Times New Roman" w:cs="Calibri"/>
          <w:color w:val="000000" w:themeColor="text1"/>
          <w:sz w:val="23"/>
          <w:szCs w:val="23"/>
          <w:lang w:eastAsia="en-AU"/>
        </w:rPr>
        <w:t>clause 10</w:t>
      </w:r>
      <w:r w:rsidRPr="00E32031" w:rsidR="001C20D1">
        <w:rPr>
          <w:rFonts w:ascii="Corbel" w:hAnsi="Corbel" w:eastAsia="Times New Roman" w:cs="Calibri"/>
          <w:color w:val="000000" w:themeColor="text1"/>
          <w:sz w:val="23"/>
          <w:szCs w:val="23"/>
          <w:lang w:eastAsia="en-AU"/>
        </w:rPr>
        <w:t>1</w:t>
      </w:r>
      <w:r w:rsidRPr="00E32031">
        <w:rPr>
          <w:rFonts w:ascii="Corbel" w:hAnsi="Corbel" w:eastAsia="Times New Roman" w:cs="Calibri"/>
          <w:color w:val="000000" w:themeColor="text1"/>
          <w:sz w:val="23"/>
          <w:szCs w:val="23"/>
          <w:lang w:eastAsia="en-AU"/>
        </w:rPr>
        <w:t>a of the Heads of Agreement, the Director General or equivalent of the education portfolio for South Australia must provide an Annual Implementation Report, as the approved system authority for government schools, on progress on existing reform activities against the National Reform Directions, as outlined in this Bilateral Agreement and as part of assessing compliance with paragraph 22(2)(c) of the Act.</w:t>
      </w:r>
    </w:p>
    <w:p w:rsidRPr="00E32031" w:rsidR="00A01166" w:rsidP="00E55027" w:rsidRDefault="00A01166" w14:paraId="519A66C4" w14:textId="77777777">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 xml:space="preserve">The template for the Annual Implementation Report is found at Attachment A of this Bilateral Agreement. </w:t>
      </w:r>
    </w:p>
    <w:p w:rsidRPr="00E32031" w:rsidR="00A01166" w:rsidP="00E55027" w:rsidRDefault="00A01166" w14:paraId="2B654E89" w14:textId="77777777">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 xml:space="preserve">The Annual Implementation Report for a calendar year is required by 30 November Year T+1 (i.e. 30 November of the following year), or a date as agreed by the Commonwealth and South Australia. </w:t>
      </w:r>
    </w:p>
    <w:p w:rsidRPr="00E32031" w:rsidR="00A01166" w:rsidP="00E55027" w:rsidRDefault="00A01166" w14:paraId="6882B5BC" w14:textId="77777777">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The Annual Implementation Report must include: </w:t>
      </w:r>
    </w:p>
    <w:p w:rsidRPr="00E32031" w:rsidR="00A01166" w:rsidP="00E55027" w:rsidRDefault="00E96076" w14:paraId="7982D093" w14:textId="27395B66">
      <w:pPr>
        <w:pStyle w:val="ListParagraph"/>
        <w:numPr>
          <w:ilvl w:val="1"/>
          <w:numId w:val="1"/>
        </w:numPr>
        <w:tabs>
          <w:tab w:val="left" w:pos="284"/>
        </w:tabs>
        <w:spacing w:after="240" w:line="260" w:lineRule="exact"/>
        <w:ind w:left="510" w:hanging="357"/>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p</w:t>
      </w:r>
      <w:r w:rsidRPr="00E32031" w:rsidR="00A01166">
        <w:rPr>
          <w:rFonts w:ascii="Corbel" w:hAnsi="Corbel" w:eastAsia="Times New Roman" w:cs="Calibri"/>
          <w:color w:val="000000"/>
          <w:sz w:val="23"/>
          <w:szCs w:val="23"/>
          <w:lang w:eastAsia="en-AU"/>
        </w:rPr>
        <w:t>rogress towards agreed</w:t>
      </w:r>
      <w:r w:rsidRPr="00E32031" w:rsidR="00CA73CC">
        <w:rPr>
          <w:rFonts w:ascii="Corbel" w:hAnsi="Corbel" w:eastAsia="Times New Roman" w:cs="Calibri"/>
          <w:color w:val="000000"/>
          <w:sz w:val="23"/>
          <w:szCs w:val="23"/>
          <w:lang w:eastAsia="en-AU"/>
        </w:rPr>
        <w:t xml:space="preserve"> </w:t>
      </w:r>
      <w:r w:rsidRPr="00E32031" w:rsidR="00A01166">
        <w:rPr>
          <w:rFonts w:ascii="Corbel" w:hAnsi="Corbel" w:eastAsia="Times New Roman" w:cs="Calibri"/>
          <w:color w:val="000000"/>
          <w:sz w:val="23"/>
          <w:szCs w:val="23"/>
          <w:lang w:eastAsia="en-AU"/>
        </w:rPr>
        <w:t xml:space="preserve">reform activity as outlined in Table </w:t>
      </w:r>
      <w:r w:rsidRPr="00E32031" w:rsidR="0030700A">
        <w:rPr>
          <w:rFonts w:ascii="Corbel" w:hAnsi="Corbel" w:eastAsia="Times New Roman" w:cs="Calibri"/>
          <w:color w:val="000000"/>
          <w:sz w:val="23"/>
          <w:szCs w:val="23"/>
          <w:lang w:eastAsia="en-AU"/>
        </w:rPr>
        <w:t>4</w:t>
      </w:r>
      <w:r w:rsidRPr="00E32031" w:rsidR="00A01166">
        <w:rPr>
          <w:rFonts w:ascii="Corbel" w:hAnsi="Corbel" w:eastAsia="Times New Roman" w:cs="Calibri"/>
          <w:color w:val="000000"/>
          <w:sz w:val="23"/>
          <w:szCs w:val="23"/>
          <w:lang w:eastAsia="en-AU"/>
        </w:rPr>
        <w:t xml:space="preserve"> of this Bilateral Agreement for the National Reform Directions</w:t>
      </w:r>
    </w:p>
    <w:p w:rsidRPr="00E32031" w:rsidR="00A01166" w:rsidP="00E55027" w:rsidRDefault="00E96076" w14:paraId="2A888B18" w14:textId="2D810A6A">
      <w:pPr>
        <w:pStyle w:val="ListParagraph"/>
        <w:numPr>
          <w:ilvl w:val="1"/>
          <w:numId w:val="1"/>
        </w:numPr>
        <w:tabs>
          <w:tab w:val="left" w:pos="284"/>
        </w:tabs>
        <w:spacing w:after="240" w:line="260" w:lineRule="exact"/>
        <w:ind w:left="510" w:hanging="357"/>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h</w:t>
      </w:r>
      <w:r w:rsidRPr="00E32031" w:rsidR="00A01166">
        <w:rPr>
          <w:rFonts w:ascii="Corbel" w:hAnsi="Corbel" w:eastAsia="Times New Roman" w:cs="Calibri"/>
          <w:color w:val="000000" w:themeColor="text1"/>
          <w:sz w:val="23"/>
          <w:szCs w:val="23"/>
          <w:lang w:eastAsia="en-AU"/>
        </w:rPr>
        <w:t xml:space="preserve">ow much additional funding from the Commonwealth is to be directed to implement or augment the National Reform Directions </w:t>
      </w:r>
    </w:p>
    <w:p w:rsidRPr="00E32031" w:rsidR="0046413D" w:rsidP="00E55027" w:rsidRDefault="006B4BB7" w14:paraId="4D144839" w14:textId="399D0073">
      <w:pPr>
        <w:pStyle w:val="ListParagraph"/>
        <w:numPr>
          <w:ilvl w:val="1"/>
          <w:numId w:val="1"/>
        </w:numPr>
        <w:tabs>
          <w:tab w:val="left" w:pos="284"/>
        </w:tabs>
        <w:spacing w:after="240" w:line="260" w:lineRule="exact"/>
        <w:ind w:left="510" w:hanging="357"/>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 xml:space="preserve">where applicable, </w:t>
      </w:r>
      <w:r w:rsidRPr="00E32031" w:rsidR="00732FCF">
        <w:rPr>
          <w:rFonts w:ascii="Corbel" w:hAnsi="Corbel" w:eastAsia="Times New Roman" w:cs="Calibri"/>
          <w:color w:val="000000" w:themeColor="text1"/>
          <w:sz w:val="23"/>
          <w:szCs w:val="23"/>
          <w:lang w:eastAsia="en-AU"/>
        </w:rPr>
        <w:t>i</w:t>
      </w:r>
      <w:r w:rsidRPr="00E32031" w:rsidR="00A01166">
        <w:rPr>
          <w:rFonts w:ascii="Corbel" w:hAnsi="Corbel" w:eastAsia="Times New Roman" w:cs="Calibri"/>
          <w:color w:val="000000" w:themeColor="text1"/>
          <w:sz w:val="23"/>
          <w:szCs w:val="23"/>
          <w:lang w:eastAsia="en-AU"/>
        </w:rPr>
        <w:t>nformation on how the implementation of each of the National Reform Directions has been targeted to priority equity cohorts (as defined in the Heads of Agreement) and, where relevant, to schools which need additional support </w:t>
      </w:r>
    </w:p>
    <w:p w:rsidRPr="00E32031" w:rsidR="00A01166" w:rsidP="00E55027" w:rsidRDefault="00E96076" w14:paraId="46B6F0D5" w14:textId="29775DB4">
      <w:pPr>
        <w:pStyle w:val="ListParagraph"/>
        <w:numPr>
          <w:ilvl w:val="1"/>
          <w:numId w:val="1"/>
        </w:numPr>
        <w:tabs>
          <w:tab w:val="left" w:pos="284"/>
        </w:tabs>
        <w:spacing w:after="240" w:line="260" w:lineRule="exact"/>
        <w:ind w:left="510" w:hanging="357"/>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sz w:val="23"/>
          <w:szCs w:val="23"/>
          <w:lang w:eastAsia="en-AU"/>
        </w:rPr>
        <w:t>p</w:t>
      </w:r>
      <w:r w:rsidRPr="00E32031" w:rsidR="00A01166">
        <w:rPr>
          <w:rFonts w:ascii="Corbel" w:hAnsi="Corbel" w:eastAsia="Times New Roman" w:cs="Calibri"/>
          <w:color w:val="000000"/>
          <w:sz w:val="23"/>
          <w:szCs w:val="23"/>
          <w:lang w:eastAsia="en-AU"/>
        </w:rPr>
        <w:t xml:space="preserve">rogress towards </w:t>
      </w:r>
      <w:r w:rsidRPr="00E32031" w:rsidR="0044074D">
        <w:rPr>
          <w:rFonts w:ascii="Corbel" w:hAnsi="Corbel" w:eastAsia="Times New Roman" w:cs="Calibri"/>
          <w:color w:val="000000"/>
          <w:sz w:val="23"/>
          <w:szCs w:val="23"/>
          <w:lang w:eastAsia="en-AU"/>
        </w:rPr>
        <w:t>I</w:t>
      </w:r>
      <w:r w:rsidRPr="00E32031" w:rsidR="00A01166">
        <w:rPr>
          <w:rFonts w:ascii="Corbel" w:hAnsi="Corbel" w:eastAsia="Times New Roman" w:cs="Calibri"/>
          <w:color w:val="000000"/>
          <w:sz w:val="23"/>
          <w:szCs w:val="23"/>
          <w:lang w:eastAsia="en-AU"/>
        </w:rPr>
        <w:t xml:space="preserve">mprovement </w:t>
      </w:r>
      <w:r w:rsidRPr="00E32031" w:rsidR="0044074D">
        <w:rPr>
          <w:rFonts w:ascii="Corbel" w:hAnsi="Corbel" w:eastAsia="Times New Roman" w:cs="Calibri"/>
          <w:color w:val="000000"/>
          <w:sz w:val="23"/>
          <w:szCs w:val="23"/>
          <w:lang w:eastAsia="en-AU"/>
        </w:rPr>
        <w:t>M</w:t>
      </w:r>
      <w:r w:rsidRPr="00E32031" w:rsidR="00A01166">
        <w:rPr>
          <w:rFonts w:ascii="Corbel" w:hAnsi="Corbel" w:eastAsia="Times New Roman" w:cs="Calibri"/>
          <w:color w:val="000000"/>
          <w:sz w:val="23"/>
          <w:szCs w:val="23"/>
          <w:lang w:eastAsia="en-AU"/>
        </w:rPr>
        <w:t>easures specified, only where not currently reported to the Commonwealth. </w:t>
      </w:r>
    </w:p>
    <w:p w:rsidRPr="00E32031" w:rsidR="006C362E" w:rsidP="00E55027" w:rsidRDefault="00A01166" w14:paraId="6181EE6E" w14:textId="66C30F0E">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 xml:space="preserve">For the avoidance of doubt, South Australia’s Annual Implementation Report should focus on government school implementation and </w:t>
      </w:r>
      <w:r w:rsidRPr="00E32031" w:rsidR="00541FAE">
        <w:rPr>
          <w:rFonts w:ascii="Corbel" w:hAnsi="Corbel" w:eastAsia="Times New Roman" w:cs="Calibri"/>
          <w:color w:val="000000" w:themeColor="text1"/>
          <w:sz w:val="23"/>
          <w:szCs w:val="23"/>
          <w:lang w:eastAsia="en-AU"/>
        </w:rPr>
        <w:t>I</w:t>
      </w:r>
      <w:r w:rsidRPr="00E32031">
        <w:rPr>
          <w:rFonts w:ascii="Corbel" w:hAnsi="Corbel" w:eastAsia="Times New Roman" w:cs="Calibri"/>
          <w:color w:val="000000" w:themeColor="text1"/>
          <w:sz w:val="23"/>
          <w:szCs w:val="23"/>
          <w:lang w:eastAsia="en-AU"/>
        </w:rPr>
        <w:t xml:space="preserve">mprovement </w:t>
      </w:r>
      <w:r w:rsidRPr="00E32031" w:rsidR="00541FAE">
        <w:rPr>
          <w:rFonts w:ascii="Corbel" w:hAnsi="Corbel" w:eastAsia="Times New Roman" w:cs="Calibri"/>
          <w:color w:val="000000" w:themeColor="text1"/>
          <w:sz w:val="23"/>
          <w:szCs w:val="23"/>
          <w:lang w:eastAsia="en-AU"/>
        </w:rPr>
        <w:t>M</w:t>
      </w:r>
      <w:r w:rsidRPr="00E32031">
        <w:rPr>
          <w:rFonts w:ascii="Corbel" w:hAnsi="Corbel" w:eastAsia="Times New Roman" w:cs="Calibri"/>
          <w:color w:val="000000" w:themeColor="text1"/>
          <w:sz w:val="23"/>
          <w:szCs w:val="23"/>
          <w:lang w:eastAsia="en-AU"/>
        </w:rPr>
        <w:t>easures, noting that</w:t>
      </w:r>
      <w:r w:rsidRPr="00E32031" w:rsidR="000D0977">
        <w:rPr>
          <w:rFonts w:ascii="Corbel" w:hAnsi="Corbel" w:eastAsia="Times New Roman" w:cs="Calibri"/>
          <w:color w:val="000000" w:themeColor="text1"/>
          <w:sz w:val="23"/>
          <w:szCs w:val="23"/>
          <w:lang w:eastAsia="en-AU"/>
        </w:rPr>
        <w:t>,</w:t>
      </w:r>
      <w:r w:rsidRPr="00E32031">
        <w:rPr>
          <w:rFonts w:ascii="Corbel" w:hAnsi="Corbel" w:eastAsia="Times New Roman" w:cs="Calibri"/>
          <w:color w:val="000000" w:themeColor="text1"/>
          <w:sz w:val="23"/>
          <w:szCs w:val="23"/>
          <w:lang w:eastAsia="en-AU"/>
        </w:rPr>
        <w:t xml:space="preserve"> as per clause 104 in the Heads of Agreement, non-government representative bodies will be required to provide an Annual Implementation Report for Year T to the Commonwealth for each calendar year by 30 November Year T + 1.</w:t>
      </w:r>
    </w:p>
    <w:p w:rsidRPr="00E32031" w:rsidR="00E46514" w:rsidP="00E55027" w:rsidRDefault="00E46514" w14:paraId="13D02340" w14:textId="404A3B2F">
      <w:pPr>
        <w:pStyle w:val="ListParagraph"/>
        <w:numPr>
          <w:ilvl w:val="0"/>
          <w:numId w:val="1"/>
        </w:numPr>
        <w:tabs>
          <w:tab w:val="left" w:pos="426"/>
        </w:tabs>
        <w:spacing w:after="240" w:line="260" w:lineRule="exact"/>
        <w:ind w:left="425" w:hanging="425"/>
        <w:contextualSpacing w:val="0"/>
        <w:jc w:val="both"/>
        <w:rPr>
          <w:rFonts w:ascii="Corbel" w:hAnsi="Corbel" w:eastAsia="Times New Roman" w:cs="Calibri"/>
          <w:color w:val="000000"/>
          <w:sz w:val="23"/>
          <w:szCs w:val="23"/>
          <w:lang w:eastAsia="en-AU"/>
        </w:rPr>
      </w:pPr>
      <w:r w:rsidRPr="00E32031">
        <w:rPr>
          <w:rFonts w:ascii="Corbel" w:hAnsi="Corbel" w:eastAsia="Times New Roman" w:cs="Calibri"/>
          <w:color w:val="000000" w:themeColor="text1"/>
          <w:sz w:val="23"/>
          <w:szCs w:val="23"/>
          <w:lang w:eastAsia="en-AU"/>
        </w:rPr>
        <w:t xml:space="preserve">Unless </w:t>
      </w:r>
      <w:r w:rsidRPr="00E32031" w:rsidR="0045582D">
        <w:rPr>
          <w:rFonts w:ascii="Corbel" w:hAnsi="Corbel" w:eastAsia="Times New Roman" w:cs="Calibri"/>
          <w:color w:val="000000" w:themeColor="text1"/>
          <w:sz w:val="23"/>
          <w:szCs w:val="23"/>
          <w:lang w:eastAsia="en-AU"/>
        </w:rPr>
        <w:t>explicitly stated otherwise, South Australia’s reporting requirement will leverage existing reporting processes and data sources, as far as practical, and will not impose any additional burdens on schools. Requests to provide data and information to support public reporting will provide reasonable timeframes to respond and ensure accuracy and integrity of data provided.</w:t>
      </w:r>
    </w:p>
    <w:p w:rsidRPr="00E32031" w:rsidR="00131475" w:rsidP="00E55027" w:rsidRDefault="00101260" w14:paraId="747D78A0" w14:textId="1C3BA624">
      <w:pPr>
        <w:keepNext/>
        <w:keepLines/>
        <w:tabs>
          <w:tab w:val="left" w:pos="3569"/>
        </w:tabs>
        <w:spacing w:before="480" w:after="180" w:line="240" w:lineRule="auto"/>
        <w:outlineLvl w:val="0"/>
        <w:rPr>
          <w:rFonts w:ascii="Corbel" w:hAnsi="Corbel" w:eastAsia="Times New Roman" w:cs="Consolas"/>
          <w:b/>
          <w:caps/>
          <w:color w:val="316F72"/>
          <w:kern w:val="32"/>
          <w:sz w:val="32"/>
          <w:szCs w:val="32"/>
          <w:lang w:eastAsia="en-AU"/>
        </w:rPr>
      </w:pPr>
      <w:r w:rsidRPr="00E32031">
        <w:rPr>
          <w:rFonts w:ascii="Corbel" w:hAnsi="Corbel" w:eastAsia="Times New Roman" w:cs="Consolas"/>
          <w:b/>
          <w:caps/>
          <w:color w:val="316F72"/>
          <w:kern w:val="32"/>
          <w:sz w:val="32"/>
          <w:szCs w:val="32"/>
          <w:lang w:eastAsia="en-AU"/>
        </w:rPr>
        <w:lastRenderedPageBreak/>
        <w:t>S</w:t>
      </w:r>
      <w:r w:rsidRPr="00E32031" w:rsidR="005C2180">
        <w:rPr>
          <w:rFonts w:ascii="Corbel" w:hAnsi="Corbel" w:eastAsia="Times New Roman" w:cs="Consolas"/>
          <w:b/>
          <w:caps/>
          <w:color w:val="316F72"/>
          <w:kern w:val="32"/>
          <w:sz w:val="32"/>
          <w:szCs w:val="32"/>
          <w:lang w:eastAsia="en-AU"/>
        </w:rPr>
        <w:t>ignatures</w:t>
      </w:r>
    </w:p>
    <w:tbl>
      <w:tblPr>
        <w:tblW w:w="9781" w:type="dxa"/>
        <w:jc w:val="center"/>
        <w:tblLayout w:type="fixed"/>
        <w:tblLook w:val="01E0" w:firstRow="1" w:lastRow="1" w:firstColumn="1" w:lastColumn="1" w:noHBand="0" w:noVBand="0"/>
      </w:tblPr>
      <w:tblGrid>
        <w:gridCol w:w="4679"/>
        <w:gridCol w:w="283"/>
        <w:gridCol w:w="4819"/>
      </w:tblGrid>
      <w:tr w:rsidRPr="00E32031" w:rsidR="00131475" w:rsidTr="00F115E7" w14:paraId="5C07914C" w14:textId="77777777">
        <w:trPr>
          <w:cantSplit/>
          <w:jc w:val="center"/>
        </w:trPr>
        <w:tc>
          <w:tcPr>
            <w:tcW w:w="4679" w:type="dxa"/>
          </w:tcPr>
          <w:p w:rsidRPr="00E32031" w:rsidR="00131475" w:rsidP="00E55027" w:rsidRDefault="00E4364E" w14:paraId="0C897974" w14:textId="167643D3">
            <w:pPr>
              <w:keepNext/>
              <w:keepLines/>
              <w:spacing w:after="120" w:line="240" w:lineRule="auto"/>
              <w:rPr>
                <w:rFonts w:ascii="Corbel" w:hAnsi="Corbel" w:eastAsia="Times New Roman" w:cs="Book Antiqua"/>
                <w:i/>
                <w:iCs/>
                <w:lang w:eastAsia="en-AU"/>
              </w:rPr>
            </w:pPr>
            <w:r w:rsidRPr="0001426A">
              <w:rPr>
                <w:rFonts w:ascii="Corbel" w:hAnsi="Corbel" w:eastAsia="Times New Roman" w:cs="Corbel"/>
                <w:b/>
                <w:noProof/>
                <w:sz w:val="23"/>
                <w:szCs w:val="23"/>
                <w:lang w:eastAsia="en-AU"/>
              </w:rPr>
              <w:drawing>
                <wp:anchor distT="0" distB="0" distL="114300" distR="114300" simplePos="0" relativeHeight="251658240" behindDoc="0" locked="0" layoutInCell="1" allowOverlap="1" wp14:anchorId="55AAB83A" wp14:editId="1E6C204D">
                  <wp:simplePos x="0" y="0"/>
                  <wp:positionH relativeFrom="column">
                    <wp:posOffset>-68580</wp:posOffset>
                  </wp:positionH>
                  <wp:positionV relativeFrom="paragraph">
                    <wp:posOffset>418465</wp:posOffset>
                  </wp:positionV>
                  <wp:extent cx="2828925" cy="2889885"/>
                  <wp:effectExtent l="0" t="0" r="9525" b="5715"/>
                  <wp:wrapSquare wrapText="bothSides"/>
                  <wp:docPr id="644076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07665" name=""/>
                          <pic:cNvPicPr/>
                        </pic:nvPicPr>
                        <pic:blipFill rotWithShape="1">
                          <a:blip r:embed="rId14">
                            <a:extLst>
                              <a:ext uri="{28A0092B-C50C-407E-A947-70E740481C1C}">
                                <a14:useLocalDpi xmlns:a14="http://schemas.microsoft.com/office/drawing/2010/main" val="0"/>
                              </a:ext>
                            </a:extLst>
                          </a:blip>
                          <a:srcRect l="8559"/>
                          <a:stretch/>
                        </pic:blipFill>
                        <pic:spPr bwMode="auto">
                          <a:xfrm>
                            <a:off x="0" y="0"/>
                            <a:ext cx="2828925" cy="28898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2031" w:rsidR="00131475">
              <w:rPr>
                <w:rFonts w:ascii="Corbel" w:hAnsi="Corbel" w:eastAsia="Times New Roman" w:cs="Times New Roman"/>
                <w:b/>
                <w:bCs/>
                <w:lang w:eastAsia="en-AU"/>
              </w:rPr>
              <w:t>Signed</w:t>
            </w:r>
            <w:r w:rsidRPr="00E32031" w:rsidR="00131475">
              <w:rPr>
                <w:rFonts w:ascii="Corbel" w:hAnsi="Corbel" w:eastAsia="Times New Roman" w:cs="Book Antiqua"/>
                <w:i/>
                <w:iCs/>
                <w:lang w:eastAsia="en-AU"/>
              </w:rPr>
              <w:t xml:space="preserve"> for and on behalf of the Commonwealth of Australia by</w:t>
            </w:r>
          </w:p>
          <w:p w:rsidRPr="00E32031" w:rsidR="00131475" w:rsidP="00E55027" w:rsidRDefault="00131475" w14:paraId="11051D34" w14:textId="7D01E69F">
            <w:pPr>
              <w:keepNext/>
              <w:keepLines/>
              <w:spacing w:after="240" w:line="260" w:lineRule="exact"/>
              <w:ind w:left="605" w:hanging="567"/>
              <w:rPr>
                <w:rFonts w:ascii="Corbel" w:hAnsi="Corbel" w:eastAsia="Times New Roman" w:cs="Corbel"/>
                <w:b/>
                <w:sz w:val="23"/>
                <w:szCs w:val="23"/>
                <w:lang w:eastAsia="en-AU"/>
              </w:rPr>
            </w:pPr>
          </w:p>
        </w:tc>
        <w:tc>
          <w:tcPr>
            <w:tcW w:w="283" w:type="dxa"/>
            <w:tcMar>
              <w:top w:w="0" w:type="dxa"/>
              <w:left w:w="0" w:type="dxa"/>
              <w:bottom w:w="0" w:type="dxa"/>
              <w:right w:w="0" w:type="dxa"/>
            </w:tcMar>
          </w:tcPr>
          <w:p w:rsidRPr="00E32031" w:rsidR="00131475" w:rsidP="00E55027" w:rsidRDefault="00131475" w14:paraId="0C3E0100" w14:textId="77777777">
            <w:pPr>
              <w:keepNext/>
              <w:keepLines/>
              <w:spacing w:after="240" w:line="260" w:lineRule="exact"/>
              <w:rPr>
                <w:rFonts w:ascii="Corbel" w:hAnsi="Corbel" w:eastAsia="Times New Roman" w:cs="Corbel"/>
                <w:sz w:val="23"/>
                <w:szCs w:val="23"/>
                <w:lang w:eastAsia="en-AU"/>
              </w:rPr>
            </w:pPr>
          </w:p>
        </w:tc>
        <w:tc>
          <w:tcPr>
            <w:tcW w:w="4819" w:type="dxa"/>
          </w:tcPr>
          <w:p w:rsidRPr="00E32031" w:rsidR="00131475" w:rsidP="00E55027" w:rsidRDefault="00E50F95" w14:paraId="41B91DD0" w14:textId="467B1605">
            <w:pPr>
              <w:keepNext/>
              <w:keepLines/>
              <w:spacing w:after="120" w:line="240" w:lineRule="auto"/>
              <w:rPr>
                <w:rFonts w:ascii="Corbel" w:hAnsi="Corbel" w:eastAsia="Times New Roman" w:cs="Book Antiqua"/>
                <w:i/>
                <w:iCs/>
                <w:lang w:eastAsia="en-AU"/>
              </w:rPr>
            </w:pPr>
            <w:r w:rsidRPr="0013341B">
              <w:rPr>
                <w:rFonts w:ascii="Corbel" w:hAnsi="Corbel" w:eastAsia="Times New Roman" w:cs="Book Antiqua"/>
                <w:noProof/>
                <w:sz w:val="23"/>
                <w:szCs w:val="23"/>
                <w:lang w:eastAsia="en-AU"/>
              </w:rPr>
              <w:drawing>
                <wp:anchor distT="0" distB="0" distL="114300" distR="114300" simplePos="0" relativeHeight="251659264" behindDoc="0" locked="0" layoutInCell="1" allowOverlap="1" wp14:anchorId="0563D1DA" wp14:editId="2A42AF59">
                  <wp:simplePos x="0" y="0"/>
                  <wp:positionH relativeFrom="column">
                    <wp:posOffset>-68580</wp:posOffset>
                  </wp:positionH>
                  <wp:positionV relativeFrom="paragraph">
                    <wp:posOffset>608965</wp:posOffset>
                  </wp:positionV>
                  <wp:extent cx="2737485" cy="2419350"/>
                  <wp:effectExtent l="0" t="0" r="5715" b="0"/>
                  <wp:wrapSquare wrapText="bothSides"/>
                  <wp:docPr id="7633793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379385" name=""/>
                          <pic:cNvPicPr/>
                        </pic:nvPicPr>
                        <pic:blipFill rotWithShape="1">
                          <a:blip r:embed="rId15">
                            <a:extLst>
                              <a:ext uri="{28A0092B-C50C-407E-A947-70E740481C1C}">
                                <a14:useLocalDpi xmlns:a14="http://schemas.microsoft.com/office/drawing/2010/main" val="0"/>
                              </a:ext>
                            </a:extLst>
                          </a:blip>
                          <a:srcRect l="5608"/>
                          <a:stretch/>
                        </pic:blipFill>
                        <pic:spPr bwMode="auto">
                          <a:xfrm>
                            <a:off x="0" y="0"/>
                            <a:ext cx="2737485" cy="2419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2031" w:rsidR="00131475">
              <w:rPr>
                <w:rFonts w:ascii="Corbel" w:hAnsi="Corbel" w:eastAsia="Times New Roman" w:cs="Times New Roman"/>
                <w:b/>
                <w:bCs/>
                <w:lang w:eastAsia="en-AU"/>
              </w:rPr>
              <w:t>Signed</w:t>
            </w:r>
            <w:r w:rsidRPr="00E32031" w:rsidR="00131475">
              <w:rPr>
                <w:rFonts w:ascii="Corbel" w:hAnsi="Corbel" w:eastAsia="Times New Roman" w:cs="Book Antiqua"/>
                <w:i/>
                <w:iCs/>
                <w:lang w:eastAsia="en-AU"/>
              </w:rPr>
              <w:t xml:space="preserve"> for and on behalf of </w:t>
            </w:r>
            <w:r w:rsidRPr="00E32031" w:rsidR="00131475">
              <w:br/>
            </w:r>
            <w:r w:rsidRPr="00E32031" w:rsidR="00131475">
              <w:rPr>
                <w:rFonts w:ascii="Corbel" w:hAnsi="Corbel"/>
                <w:i/>
                <w:iCs/>
              </w:rPr>
              <w:t xml:space="preserve">South Australia </w:t>
            </w:r>
            <w:r w:rsidRPr="00E32031" w:rsidR="00131475">
              <w:rPr>
                <w:rFonts w:ascii="Corbel" w:hAnsi="Corbel"/>
                <w:i/>
              </w:rPr>
              <w:t>by</w:t>
            </w:r>
          </w:p>
          <w:p w:rsidRPr="00E32031" w:rsidR="00131475" w:rsidP="00E55027" w:rsidRDefault="00131475" w14:paraId="75B992F8" w14:textId="586C2FE4">
            <w:pPr>
              <w:keepNext/>
              <w:keepLines/>
              <w:tabs>
                <w:tab w:val="left" w:leader="underscore" w:pos="3686"/>
              </w:tabs>
              <w:spacing w:before="360" w:after="60" w:line="260" w:lineRule="exact"/>
              <w:rPr>
                <w:rFonts w:ascii="Corbel" w:hAnsi="Corbel" w:eastAsia="Times New Roman" w:cs="Book Antiqua"/>
                <w:sz w:val="23"/>
                <w:szCs w:val="23"/>
                <w:lang w:eastAsia="en-AU"/>
              </w:rPr>
            </w:pPr>
          </w:p>
          <w:p w:rsidRPr="00E32031" w:rsidR="00131475" w:rsidP="00E55027" w:rsidRDefault="00131475" w14:paraId="6B482F33" w14:textId="75D0C564">
            <w:pPr>
              <w:keepNext/>
              <w:keepLines/>
              <w:tabs>
                <w:tab w:val="left" w:leader="underscore" w:pos="3686"/>
              </w:tabs>
              <w:spacing w:before="360" w:after="60" w:line="260" w:lineRule="exact"/>
              <w:rPr>
                <w:rFonts w:ascii="Corbel" w:hAnsi="Corbel" w:eastAsia="Times New Roman" w:cs="Book Antiqua"/>
                <w:sz w:val="23"/>
                <w:szCs w:val="23"/>
                <w:lang w:eastAsia="en-AU"/>
              </w:rPr>
            </w:pPr>
          </w:p>
          <w:p w:rsidRPr="00E32031" w:rsidR="00131475" w:rsidP="00E55027" w:rsidRDefault="00131475" w14:paraId="4B47A226" w14:textId="50245FCB">
            <w:pPr>
              <w:keepNext/>
              <w:keepLines/>
              <w:tabs>
                <w:tab w:val="left" w:leader="underscore" w:pos="3686"/>
              </w:tabs>
              <w:spacing w:before="360" w:after="60" w:line="260" w:lineRule="exact"/>
              <w:rPr>
                <w:rFonts w:ascii="Corbel" w:hAnsi="Corbel" w:eastAsia="Times New Roman" w:cs="Book Antiqua"/>
                <w:sz w:val="23"/>
                <w:szCs w:val="23"/>
                <w:lang w:eastAsia="en-AU"/>
              </w:rPr>
            </w:pPr>
          </w:p>
          <w:p w:rsidRPr="00E32031" w:rsidR="00131475" w:rsidP="00E55027" w:rsidRDefault="00131475" w14:paraId="162477EE" w14:textId="77777777">
            <w:pPr>
              <w:keepNext/>
              <w:keepLines/>
              <w:tabs>
                <w:tab w:val="left" w:leader="underscore" w:pos="3686"/>
              </w:tabs>
              <w:spacing w:before="360" w:after="60" w:line="260" w:lineRule="exact"/>
              <w:rPr>
                <w:rFonts w:ascii="Corbel" w:hAnsi="Corbel" w:eastAsia="Times New Roman" w:cs="Book Antiqua"/>
                <w:sz w:val="23"/>
                <w:szCs w:val="23"/>
                <w:lang w:eastAsia="en-AU"/>
              </w:rPr>
            </w:pPr>
          </w:p>
          <w:p w:rsidRPr="00E32031" w:rsidR="00131475" w:rsidP="00E55027" w:rsidRDefault="00131475" w14:paraId="10199D10" w14:textId="77777777">
            <w:pPr>
              <w:keepNext/>
              <w:keepLines/>
              <w:tabs>
                <w:tab w:val="left" w:leader="underscore" w:pos="3686"/>
              </w:tabs>
              <w:spacing w:before="360" w:after="60" w:line="260" w:lineRule="exact"/>
              <w:rPr>
                <w:rFonts w:ascii="Corbel" w:hAnsi="Corbel" w:eastAsia="Times New Roman" w:cs="Corbel"/>
                <w:sz w:val="23"/>
                <w:szCs w:val="23"/>
                <w:lang w:eastAsia="en-AU"/>
              </w:rPr>
            </w:pPr>
          </w:p>
          <w:p w:rsidRPr="00E32031" w:rsidR="00131475" w:rsidP="00E55027" w:rsidRDefault="00131475" w14:paraId="41AB19BF" w14:textId="77777777">
            <w:pPr>
              <w:keepNext/>
              <w:keepLines/>
              <w:spacing w:after="240" w:line="260" w:lineRule="exact"/>
              <w:rPr>
                <w:rFonts w:ascii="Corbel" w:hAnsi="Corbel" w:eastAsia="Times New Roman" w:cs="Corbel"/>
                <w:sz w:val="23"/>
                <w:szCs w:val="23"/>
                <w:lang w:eastAsia="en-AU"/>
              </w:rPr>
            </w:pPr>
          </w:p>
        </w:tc>
      </w:tr>
    </w:tbl>
    <w:p w:rsidRPr="00E32031" w:rsidR="00131475" w:rsidP="00E55027" w:rsidRDefault="00131475" w14:paraId="1A99EFDE" w14:textId="77777777">
      <w:pPr>
        <w:spacing w:after="0" w:line="260" w:lineRule="exact"/>
        <w:ind w:left="5040" w:hanging="5040"/>
        <w:jc w:val="both"/>
        <w:rPr>
          <w:rFonts w:ascii="Corbel" w:hAnsi="Corbel" w:eastAsia="Times New Roman" w:cs="Calibri"/>
          <w:color w:val="000000"/>
          <w:sz w:val="23"/>
          <w:szCs w:val="23"/>
          <w:lang w:eastAsia="en-AU"/>
        </w:rPr>
      </w:pPr>
      <w:r w:rsidRPr="00E32031">
        <w:tab/>
      </w:r>
    </w:p>
    <w:p w:rsidRPr="00E32031" w:rsidR="00101260" w:rsidP="00E55027" w:rsidRDefault="00101260" w14:paraId="711C0EA1" w14:textId="3DDD7926">
      <w:pPr>
        <w:keepNext/>
        <w:keepLines/>
        <w:tabs>
          <w:tab w:val="left" w:pos="3569"/>
        </w:tabs>
        <w:spacing w:before="480" w:after="180" w:line="240" w:lineRule="auto"/>
        <w:rPr>
          <w:rFonts w:ascii="Corbel" w:hAnsi="Corbel" w:eastAsia="Times New Roman" w:cs="Consolas"/>
          <w:b/>
          <w:caps/>
          <w:color w:val="316F72"/>
          <w:kern w:val="32"/>
          <w:sz w:val="32"/>
          <w:szCs w:val="32"/>
          <w:lang w:eastAsia="en-AU"/>
        </w:rPr>
      </w:pPr>
      <w:r w:rsidRPr="00E32031">
        <w:rPr>
          <w:rFonts w:ascii="Corbel" w:hAnsi="Corbel" w:eastAsia="Times New Roman" w:cs="Consolas"/>
          <w:b/>
          <w:caps/>
          <w:color w:val="316F72"/>
          <w:kern w:val="32"/>
          <w:sz w:val="32"/>
          <w:szCs w:val="32"/>
          <w:lang w:eastAsia="en-AU"/>
        </w:rPr>
        <w:t xml:space="preserve"> </w:t>
      </w:r>
    </w:p>
    <w:p w:rsidRPr="00E32031" w:rsidR="00C43C7B" w:rsidP="00E55027" w:rsidRDefault="00C43C7B" w14:paraId="6D4EA942" w14:textId="77777777">
      <w:pPr>
        <w:keepNext/>
        <w:keepLines/>
        <w:tabs>
          <w:tab w:val="left" w:pos="3569"/>
        </w:tabs>
        <w:spacing w:before="480" w:after="180" w:line="240" w:lineRule="auto"/>
        <w:rPr>
          <w:rFonts w:ascii="Corbel" w:hAnsi="Corbel" w:eastAsia="Times New Roman" w:cs="Consolas"/>
          <w:b/>
          <w:caps/>
          <w:color w:val="316F72"/>
          <w:kern w:val="32"/>
          <w:sz w:val="32"/>
          <w:szCs w:val="32"/>
          <w:lang w:eastAsia="en-AU"/>
        </w:rPr>
      </w:pPr>
    </w:p>
    <w:p w:rsidRPr="00E32031" w:rsidR="00C43C7B" w:rsidP="00E55027" w:rsidRDefault="00C43C7B" w14:paraId="5317EECD" w14:textId="77777777">
      <w:pPr>
        <w:keepNext/>
        <w:keepLines/>
        <w:tabs>
          <w:tab w:val="left" w:pos="3569"/>
        </w:tabs>
        <w:spacing w:before="480" w:after="180" w:line="240" w:lineRule="auto"/>
        <w:rPr>
          <w:rFonts w:ascii="Corbel" w:hAnsi="Corbel" w:eastAsia="Times New Roman" w:cs="Consolas"/>
          <w:b/>
          <w:caps/>
          <w:color w:val="316F72"/>
          <w:kern w:val="32"/>
          <w:sz w:val="32"/>
          <w:szCs w:val="32"/>
          <w:lang w:eastAsia="en-AU"/>
        </w:rPr>
      </w:pPr>
    </w:p>
    <w:p w:rsidRPr="00E32031" w:rsidR="00C43C7B" w:rsidP="00E55027" w:rsidRDefault="00C43C7B" w14:paraId="6E299EF0" w14:textId="77777777">
      <w:pPr>
        <w:keepNext/>
        <w:keepLines/>
        <w:tabs>
          <w:tab w:val="left" w:pos="3569"/>
        </w:tabs>
        <w:spacing w:before="480" w:after="180" w:line="240" w:lineRule="auto"/>
        <w:rPr>
          <w:rFonts w:ascii="Corbel" w:hAnsi="Corbel" w:eastAsia="Times New Roman" w:cs="Consolas"/>
          <w:b/>
          <w:caps/>
          <w:color w:val="316F72"/>
          <w:kern w:val="32"/>
          <w:sz w:val="32"/>
          <w:szCs w:val="32"/>
          <w:lang w:eastAsia="en-AU"/>
        </w:rPr>
      </w:pPr>
    </w:p>
    <w:p w:rsidRPr="00E32031" w:rsidR="00C43C7B" w:rsidP="00E55027" w:rsidRDefault="00C43C7B" w14:paraId="0CA0A465" w14:textId="7041DE1B">
      <w:pPr>
        <w:keepNext/>
        <w:keepLines/>
        <w:tabs>
          <w:tab w:val="left" w:pos="3569"/>
        </w:tabs>
        <w:spacing w:before="480" w:after="180" w:line="240" w:lineRule="auto"/>
        <w:rPr>
          <w:rFonts w:ascii="Corbel" w:hAnsi="Corbel" w:eastAsia="Times New Roman" w:cs="Consolas"/>
          <w:b/>
          <w:caps/>
          <w:color w:val="316F72"/>
          <w:kern w:val="32"/>
          <w:sz w:val="32"/>
          <w:szCs w:val="32"/>
          <w:lang w:eastAsia="en-AU"/>
        </w:rPr>
        <w:sectPr w:rsidRPr="00E32031" w:rsidR="00C43C7B">
          <w:pgSz w:w="11906" w:h="16838" w:orient="portrait"/>
          <w:pgMar w:top="1440" w:right="1440" w:bottom="1440" w:left="1440" w:header="708" w:footer="708" w:gutter="0"/>
          <w:cols w:space="708"/>
          <w:docGrid w:linePitch="360"/>
        </w:sectPr>
      </w:pPr>
    </w:p>
    <w:p w:rsidRPr="00E32031" w:rsidR="00034B8B" w:rsidP="00E55027" w:rsidRDefault="00034B8B" w14:paraId="4FF60AF7" w14:textId="77777777">
      <w:pPr>
        <w:keepNext/>
        <w:keepLines/>
        <w:tabs>
          <w:tab w:val="left" w:pos="3569"/>
        </w:tabs>
        <w:spacing w:before="480" w:after="180" w:line="240" w:lineRule="auto"/>
        <w:outlineLvl w:val="0"/>
      </w:pPr>
      <w:bookmarkStart w:name="_Toc169597011" w:id="1"/>
      <w:r w:rsidRPr="00E32031">
        <w:rPr>
          <w:rFonts w:ascii="Corbel" w:hAnsi="Corbel" w:eastAsia="Times New Roman" w:cs="Consolas"/>
          <w:b/>
          <w:bCs/>
          <w:caps/>
          <w:color w:val="316F72"/>
          <w:kern w:val="32"/>
          <w:sz w:val="32"/>
          <w:szCs w:val="32"/>
          <w:lang w:eastAsia="en-AU"/>
        </w:rPr>
        <w:lastRenderedPageBreak/>
        <w:t>Attachment A:</w:t>
      </w:r>
      <w:r w:rsidRPr="00E32031" w:rsidDel="008E1DF1">
        <w:rPr>
          <w:rFonts w:ascii="Corbel" w:hAnsi="Corbel" w:eastAsia="Times New Roman" w:cs="Consolas"/>
          <w:b/>
          <w:bCs/>
          <w:caps/>
          <w:color w:val="316F72"/>
          <w:kern w:val="32"/>
          <w:sz w:val="32"/>
          <w:szCs w:val="32"/>
          <w:lang w:eastAsia="en-AU"/>
        </w:rPr>
        <w:t xml:space="preserve"> </w:t>
      </w:r>
      <w:r w:rsidRPr="00E32031">
        <w:rPr>
          <w:rFonts w:ascii="Corbel" w:hAnsi="Corbel" w:eastAsia="Times New Roman" w:cs="Consolas"/>
          <w:b/>
          <w:bCs/>
          <w:caps/>
          <w:color w:val="316F72"/>
          <w:kern w:val="32"/>
          <w:sz w:val="32"/>
          <w:szCs w:val="32"/>
          <w:lang w:eastAsia="en-AU"/>
        </w:rPr>
        <w:t>Annual Implementation Report template</w:t>
      </w:r>
      <w:bookmarkEnd w:id="1"/>
      <w:r w:rsidRPr="00E32031">
        <w:rPr>
          <w:sz w:val="32"/>
          <w:szCs w:val="32"/>
        </w:rPr>
        <w:t xml:space="preserve">  </w:t>
      </w:r>
    </w:p>
    <w:p w:rsidRPr="00E32031" w:rsidR="00034B8B" w:rsidP="00E55027" w:rsidRDefault="00034B8B" w14:paraId="2D0F8005" w14:textId="77777777">
      <w:pPr>
        <w:keepNext/>
        <w:keepLines/>
        <w:spacing w:after="240" w:line="260" w:lineRule="exact"/>
        <w:jc w:val="both"/>
      </w:pPr>
      <w:r w:rsidRPr="00E32031">
        <w:rPr>
          <w:rFonts w:ascii="Corbel" w:hAnsi="Corbel" w:eastAsia="Times New Roman" w:cs="Corbel"/>
          <w:b/>
          <w:bCs/>
          <w:color w:val="316F72"/>
          <w:sz w:val="28"/>
          <w:szCs w:val="28"/>
          <w:lang w:eastAsia="en-AU"/>
        </w:rPr>
        <w:t>Purpose of this reporting template</w:t>
      </w:r>
    </w:p>
    <w:p w:rsidRPr="00E32031" w:rsidR="00034B8B" w:rsidP="00E55027" w:rsidRDefault="00034B8B" w14:paraId="46AF14EF" w14:textId="6C1FEC82">
      <w:pPr>
        <w:rPr>
          <w:rFonts w:cs="Calibri" w:eastAsiaTheme="minorEastAsia"/>
          <w:color w:val="000000" w:themeColor="text1"/>
        </w:rPr>
      </w:pPr>
      <w:r w:rsidRPr="00E32031">
        <w:rPr>
          <w:rFonts w:cs="Calibri" w:eastAsiaTheme="minorEastAsia"/>
          <w:color w:val="000000" w:themeColor="text1"/>
        </w:rPr>
        <w:t xml:space="preserve">This Annual Implementation Report reporting template contributes to achieving the transparency and accountability commitments under the </w:t>
      </w:r>
      <w:r w:rsidRPr="00E32031">
        <w:rPr>
          <w:rFonts w:cs="Calibri" w:eastAsiaTheme="minorEastAsia"/>
          <w:i/>
          <w:iCs/>
          <w:color w:val="000000" w:themeColor="text1"/>
        </w:rPr>
        <w:t>Better and Fairer Schools Agreement</w:t>
      </w:r>
      <w:r w:rsidRPr="00E32031" w:rsidR="00FC7566">
        <w:rPr>
          <w:rFonts w:cs="Calibri" w:eastAsiaTheme="minorEastAsia"/>
          <w:i/>
          <w:iCs/>
          <w:color w:val="000000" w:themeColor="text1"/>
        </w:rPr>
        <w:t xml:space="preserve"> – Full and Fair Funding</w:t>
      </w:r>
      <w:r w:rsidRPr="00E32031" w:rsidR="00AF3BA8">
        <w:rPr>
          <w:rFonts w:cs="Calibri" w:eastAsiaTheme="minorEastAsia"/>
          <w:i/>
          <w:iCs/>
          <w:color w:val="000000" w:themeColor="text1"/>
        </w:rPr>
        <w:t xml:space="preserve"> 2025-</w:t>
      </w:r>
      <w:r w:rsidRPr="00E32031" w:rsidR="00B87FB5">
        <w:rPr>
          <w:rFonts w:cs="Calibri" w:eastAsiaTheme="minorEastAsia"/>
          <w:i/>
          <w:iCs/>
          <w:color w:val="000000" w:themeColor="text1"/>
        </w:rPr>
        <w:t>2034</w:t>
      </w:r>
      <w:r w:rsidRPr="00E32031">
        <w:rPr>
          <w:rFonts w:cs="Calibri" w:eastAsiaTheme="minorEastAsia"/>
          <w:color w:val="000000" w:themeColor="text1"/>
        </w:rPr>
        <w:t xml:space="preserve">. South Australia will fill in the Annual Implementation Report annually and report it to the Australian Government Department of Education; non-government representative bodies will also be required to fill in their own template (see Schedule E of the Heads of Agreement). </w:t>
      </w:r>
    </w:p>
    <w:p w:rsidRPr="00E32031" w:rsidR="006C6C1D" w:rsidP="00E55027" w:rsidRDefault="006C6C1D" w14:paraId="2DC7021E" w14:textId="1FC12812">
      <w:pPr>
        <w:rPr>
          <w:rFonts w:cs="Calibri" w:eastAsiaTheme="minorEastAsia"/>
        </w:rPr>
      </w:pPr>
      <w:r w:rsidRPr="00E32031">
        <w:rPr>
          <w:rFonts w:cs="Calibri" w:eastAsiaTheme="minorEastAsia"/>
          <w:color w:val="000000" w:themeColor="text1"/>
        </w:rPr>
        <w:t xml:space="preserve">As per </w:t>
      </w:r>
      <w:r w:rsidRPr="00E32031" w:rsidR="00AA23CD">
        <w:rPr>
          <w:rFonts w:cs="Calibri" w:eastAsiaTheme="minorEastAsia"/>
          <w:color w:val="000000" w:themeColor="text1"/>
        </w:rPr>
        <w:t>c</w:t>
      </w:r>
      <w:r w:rsidRPr="00E32031">
        <w:rPr>
          <w:rFonts w:cs="Calibri" w:eastAsiaTheme="minorEastAsia"/>
          <w:color w:val="000000" w:themeColor="text1"/>
        </w:rPr>
        <w:t xml:space="preserve">lause </w:t>
      </w:r>
      <w:r w:rsidRPr="00E32031" w:rsidR="007F30AE">
        <w:rPr>
          <w:rFonts w:cs="Calibri" w:eastAsiaTheme="minorEastAsia"/>
          <w:color w:val="000000" w:themeColor="text1"/>
        </w:rPr>
        <w:t>98</w:t>
      </w:r>
      <w:r w:rsidRPr="00E32031">
        <w:rPr>
          <w:rFonts w:cs="Calibri" w:eastAsiaTheme="minorEastAsia"/>
          <w:color w:val="000000" w:themeColor="text1"/>
        </w:rPr>
        <w:t xml:space="preserve"> of the Heads of Agreement, reporting requirements under this Agreement will leverage existing reporting processes and data sources. </w:t>
      </w:r>
    </w:p>
    <w:p w:rsidRPr="00E32031" w:rsidR="00034B8B" w:rsidP="00E55027" w:rsidRDefault="00034B8B" w14:paraId="45C2FBDA" w14:textId="77777777">
      <w:pPr>
        <w:keepNext/>
        <w:keepLines/>
        <w:spacing w:after="240" w:line="260" w:lineRule="exact"/>
        <w:jc w:val="both"/>
        <w:rPr>
          <w:rFonts w:eastAsiaTheme="minorEastAsia"/>
        </w:rPr>
      </w:pPr>
      <w:r w:rsidRPr="00E32031">
        <w:rPr>
          <w:rFonts w:ascii="Corbel" w:hAnsi="Corbel" w:eastAsia="Times New Roman" w:cs="Corbel"/>
          <w:b/>
          <w:bCs/>
          <w:color w:val="316F72"/>
          <w:sz w:val="28"/>
          <w:szCs w:val="28"/>
          <w:lang w:eastAsia="en-AU"/>
        </w:rPr>
        <w:t>National Reform Directions</w:t>
      </w:r>
      <w:r w:rsidRPr="00E32031">
        <w:rPr>
          <w:rFonts w:eastAsiaTheme="minorEastAsia"/>
        </w:rPr>
        <w:t xml:space="preserve"> </w:t>
      </w:r>
      <w:r w:rsidRPr="00E32031">
        <w:rPr>
          <w:rFonts w:eastAsiaTheme="minorEastAsia"/>
        </w:rPr>
        <w:tab/>
      </w:r>
    </w:p>
    <w:p w:rsidRPr="00E32031" w:rsidR="00034B8B" w:rsidP="00E55027" w:rsidRDefault="00034B8B" w14:paraId="6444AAAB" w14:textId="256041E3">
      <w:pPr>
        <w:keepNext/>
        <w:rPr>
          <w:rFonts w:eastAsiaTheme="minorEastAsia"/>
        </w:rPr>
      </w:pPr>
      <w:r w:rsidRPr="00E32031">
        <w:rPr>
          <w:rFonts w:cs="Calibri" w:eastAsiaTheme="minorEastAsia"/>
        </w:rPr>
        <w:t xml:space="preserve">South Australia is required to fill in the below table outlining </w:t>
      </w:r>
      <w:r w:rsidRPr="00E32031" w:rsidR="00C61BD3">
        <w:rPr>
          <w:rFonts w:cs="Calibri" w:eastAsiaTheme="minorEastAsia"/>
        </w:rPr>
        <w:t>its</w:t>
      </w:r>
      <w:r w:rsidRPr="00E32031">
        <w:rPr>
          <w:rFonts w:cs="Calibri" w:eastAsiaTheme="minorEastAsia"/>
        </w:rPr>
        <w:t xml:space="preserve"> implementation of National Reform </w:t>
      </w:r>
      <w:r w:rsidRPr="00E32031">
        <w:t xml:space="preserve">Directions </w:t>
      </w:r>
      <w:r w:rsidRPr="00E32031" w:rsidR="0029356C">
        <w:t xml:space="preserve">(in relation to the government school sector) </w:t>
      </w:r>
      <w:r w:rsidRPr="00E32031">
        <w:t>where there is allocation of additional Commonwealth investment</w:t>
      </w:r>
      <w:r w:rsidRPr="00E32031">
        <w:rPr>
          <w:rFonts w:cs="Calibri" w:eastAsiaTheme="minorEastAsia"/>
        </w:rPr>
        <w:t xml:space="preserve">. If work is already underway in South Australia in relation to a National Reform Direction, then South Australia can choose to report qualitative information on the progress of the National Reform Direction. </w:t>
      </w:r>
    </w:p>
    <w:tbl>
      <w:tblPr>
        <w:tblStyle w:val="TableGrid"/>
        <w:tblW w:w="13892" w:type="dxa"/>
        <w:tblInd w:w="-5" w:type="dxa"/>
        <w:tblLayout w:type="fixed"/>
        <w:tblLook w:val="04A0" w:firstRow="1" w:lastRow="0" w:firstColumn="1" w:lastColumn="0" w:noHBand="0" w:noVBand="1"/>
      </w:tblPr>
      <w:tblGrid>
        <w:gridCol w:w="3331"/>
        <w:gridCol w:w="4041"/>
        <w:gridCol w:w="2362"/>
        <w:gridCol w:w="2362"/>
        <w:gridCol w:w="1796"/>
      </w:tblGrid>
      <w:tr w:rsidRPr="00E32031" w:rsidR="00130220" w:rsidTr="759B2FF2" w14:paraId="52A183B5" w14:textId="77777777">
        <w:tc>
          <w:tcPr>
            <w:tcW w:w="3331" w:type="dxa"/>
            <w:shd w:val="clear" w:color="auto" w:fill="D9D9D9" w:themeFill="background1" w:themeFillShade="D9"/>
          </w:tcPr>
          <w:p w:rsidRPr="00E32031" w:rsidR="00034B8B" w:rsidP="00613A76" w:rsidRDefault="00034B8B" w14:paraId="39543F1C" w14:textId="77777777">
            <w:pPr>
              <w:pStyle w:val="ListParagraph"/>
              <w:spacing w:before="120" w:after="120"/>
              <w:ind w:left="0"/>
              <w:contextualSpacing w:val="0"/>
              <w:jc w:val="center"/>
              <w:rPr>
                <w:rFonts w:cs="Calibri"/>
                <w:b/>
                <w:color w:val="000000" w:themeColor="text1"/>
              </w:rPr>
            </w:pPr>
            <w:r w:rsidRPr="00E32031">
              <w:rPr>
                <w:rFonts w:cs="Calibri"/>
                <w:b/>
                <w:color w:val="000000" w:themeColor="text1"/>
              </w:rPr>
              <w:t>National Reform Directions</w:t>
            </w:r>
          </w:p>
        </w:tc>
        <w:tc>
          <w:tcPr>
            <w:tcW w:w="4041" w:type="dxa"/>
            <w:shd w:val="clear" w:color="auto" w:fill="D9D9D9" w:themeFill="background1" w:themeFillShade="D9"/>
          </w:tcPr>
          <w:p w:rsidRPr="00E32031" w:rsidR="00034B8B" w:rsidP="00613A76" w:rsidRDefault="00034B8B" w14:paraId="7005D89B" w14:textId="77777777">
            <w:pPr>
              <w:pStyle w:val="ListParagraph"/>
              <w:spacing w:before="120" w:after="120"/>
              <w:ind w:left="0"/>
              <w:contextualSpacing w:val="0"/>
              <w:jc w:val="center"/>
              <w:rPr>
                <w:rFonts w:cs="Calibri"/>
                <w:b/>
                <w:bCs/>
                <w:color w:val="000000" w:themeColor="text1"/>
              </w:rPr>
            </w:pPr>
            <w:r w:rsidRPr="00E32031">
              <w:rPr>
                <w:rFonts w:cs="Calibri"/>
                <w:b/>
                <w:bCs/>
                <w:color w:val="000000" w:themeColor="text1"/>
              </w:rPr>
              <w:t>Allocation of additional Commonwealth investment</w:t>
            </w:r>
          </w:p>
        </w:tc>
        <w:tc>
          <w:tcPr>
            <w:tcW w:w="2362" w:type="dxa"/>
            <w:shd w:val="clear" w:color="auto" w:fill="D9D9D9" w:themeFill="background1" w:themeFillShade="D9"/>
          </w:tcPr>
          <w:p w:rsidRPr="00E32031" w:rsidR="00034B8B" w:rsidP="00613A76" w:rsidRDefault="00034B8B" w14:paraId="2B539E6F" w14:textId="77777777">
            <w:pPr>
              <w:pStyle w:val="ListParagraph"/>
              <w:spacing w:before="120" w:after="120"/>
              <w:ind w:left="0"/>
              <w:contextualSpacing w:val="0"/>
              <w:jc w:val="center"/>
              <w:rPr>
                <w:rFonts w:cs="Calibri"/>
                <w:b/>
                <w:color w:val="000000" w:themeColor="text1"/>
              </w:rPr>
            </w:pPr>
            <w:r w:rsidRPr="00E32031">
              <w:rPr>
                <w:rFonts w:cs="Calibri"/>
                <w:b/>
                <w:color w:val="000000" w:themeColor="text1"/>
              </w:rPr>
              <w:t xml:space="preserve">Description of local implementation </w:t>
            </w:r>
          </w:p>
        </w:tc>
        <w:tc>
          <w:tcPr>
            <w:tcW w:w="2362" w:type="dxa"/>
            <w:shd w:val="clear" w:color="auto" w:fill="D9D9D9" w:themeFill="background1" w:themeFillShade="D9"/>
          </w:tcPr>
          <w:p w:rsidRPr="00E32031" w:rsidR="00034B8B" w:rsidP="00613A76" w:rsidRDefault="00034B8B" w14:paraId="41F1BFFF" w14:textId="77777777">
            <w:pPr>
              <w:pStyle w:val="ListParagraph"/>
              <w:spacing w:before="120" w:after="120"/>
              <w:ind w:left="0"/>
              <w:contextualSpacing w:val="0"/>
              <w:jc w:val="center"/>
              <w:rPr>
                <w:rFonts w:cs="Calibri"/>
                <w:b/>
                <w:bCs/>
                <w:color w:val="000000" w:themeColor="text1"/>
              </w:rPr>
            </w:pPr>
            <w:r w:rsidRPr="00E32031">
              <w:rPr>
                <w:rFonts w:cs="Calibri"/>
                <w:b/>
                <w:bCs/>
                <w:color w:val="000000" w:themeColor="text1"/>
              </w:rPr>
              <w:t>Outline the focus on priority equity cohorts and schools needing additional support (where applicable)</w:t>
            </w:r>
          </w:p>
        </w:tc>
        <w:tc>
          <w:tcPr>
            <w:tcW w:w="1796" w:type="dxa"/>
            <w:shd w:val="clear" w:color="auto" w:fill="D9D9D9" w:themeFill="background1" w:themeFillShade="D9"/>
          </w:tcPr>
          <w:p w:rsidRPr="00E32031" w:rsidR="00034B8B" w:rsidP="00613A76" w:rsidRDefault="00034B8B" w14:paraId="725F71E6" w14:textId="713C8968">
            <w:pPr>
              <w:pStyle w:val="ListParagraph"/>
              <w:spacing w:before="120" w:after="120"/>
              <w:ind w:left="0"/>
              <w:contextualSpacing w:val="0"/>
              <w:jc w:val="center"/>
              <w:rPr>
                <w:rFonts w:cs="Calibri"/>
                <w:b/>
                <w:bCs/>
                <w:color w:val="000000" w:themeColor="text1"/>
              </w:rPr>
            </w:pPr>
            <w:r w:rsidRPr="00E32031">
              <w:rPr>
                <w:rFonts w:cs="Calibri"/>
                <w:b/>
                <w:bCs/>
                <w:color w:val="000000" w:themeColor="text1"/>
              </w:rPr>
              <w:t xml:space="preserve">Details of qualitative or quantitative impact </w:t>
            </w:r>
          </w:p>
        </w:tc>
      </w:tr>
      <w:tr w:rsidRPr="00E32031" w:rsidR="00034B8B" w:rsidTr="759B2FF2" w14:paraId="4C613A8D" w14:textId="77777777">
        <w:tc>
          <w:tcPr>
            <w:tcW w:w="3331" w:type="dxa"/>
          </w:tcPr>
          <w:p w:rsidRPr="00E32031" w:rsidR="00034B8B" w:rsidP="00613A76" w:rsidRDefault="00034B8B" w14:paraId="19469A09" w14:textId="77777777">
            <w:pPr>
              <w:pStyle w:val="ListParagraph"/>
              <w:ind w:left="0"/>
              <w:contextualSpacing w:val="0"/>
              <w:rPr>
                <w:sz w:val="23"/>
                <w:szCs w:val="23"/>
              </w:rPr>
            </w:pPr>
            <w:r w:rsidRPr="00E32031">
              <w:rPr>
                <w:sz w:val="23"/>
                <w:szCs w:val="23"/>
              </w:rPr>
              <w:t xml:space="preserve">[For example] </w:t>
            </w:r>
          </w:p>
          <w:p w:rsidRPr="00E32031" w:rsidR="00034B8B" w:rsidP="00613A76" w:rsidRDefault="00034B8B" w14:paraId="44901898" w14:textId="77777777">
            <w:pPr>
              <w:pStyle w:val="ListParagraph"/>
              <w:ind w:left="0"/>
              <w:contextualSpacing w:val="0"/>
              <w:rPr>
                <w:rFonts w:cs="Calibri"/>
                <w:color w:val="000000" w:themeColor="text1"/>
                <w:sz w:val="23"/>
                <w:szCs w:val="23"/>
              </w:rPr>
            </w:pPr>
            <w:r w:rsidRPr="00E32031">
              <w:rPr>
                <w:sz w:val="23"/>
                <w:szCs w:val="23"/>
              </w:rPr>
              <w:t xml:space="preserve">Structured initiatives that support wellbeing for learning and engagement, for example in-school wellbeing coordinators or access to School Counsellors, </w:t>
            </w:r>
            <w:r w:rsidRPr="00E32031">
              <w:rPr>
                <w:sz w:val="23"/>
                <w:szCs w:val="23"/>
              </w:rPr>
              <w:lastRenderedPageBreak/>
              <w:t>psychologists, mental health workers and/or youth health nurses.</w:t>
            </w:r>
          </w:p>
        </w:tc>
        <w:tc>
          <w:tcPr>
            <w:tcW w:w="4041" w:type="dxa"/>
          </w:tcPr>
          <w:p w:rsidRPr="00E32031" w:rsidR="00034B8B" w:rsidP="00E55027" w:rsidRDefault="00034B8B" w14:paraId="670C6A70" w14:textId="77777777">
            <w:pPr>
              <w:rPr>
                <w:lang w:val="en-US"/>
              </w:rPr>
            </w:pPr>
            <w:r w:rsidRPr="00E32031">
              <w:rPr>
                <w:rFonts w:cs="Calibri"/>
                <w:color w:val="000000" w:themeColor="text1"/>
                <w:lang w:val="en-US"/>
              </w:rPr>
              <w:lastRenderedPageBreak/>
              <w:t xml:space="preserve">How much of the Commonwealth additional investment is being targeted to this work. </w:t>
            </w:r>
          </w:p>
        </w:tc>
        <w:tc>
          <w:tcPr>
            <w:tcW w:w="2362" w:type="dxa"/>
          </w:tcPr>
          <w:p w:rsidRPr="00E32031" w:rsidR="00034B8B" w:rsidP="00613A76" w:rsidRDefault="00034B8B" w14:paraId="625C481E" w14:textId="77777777">
            <w:pPr>
              <w:pStyle w:val="ListParagraph"/>
              <w:ind w:left="0"/>
              <w:contextualSpacing w:val="0"/>
              <w:rPr>
                <w:rFonts w:cs="Calibri"/>
                <w:color w:val="000000" w:themeColor="text1"/>
                <w:sz w:val="23"/>
                <w:szCs w:val="23"/>
              </w:rPr>
            </w:pPr>
          </w:p>
        </w:tc>
        <w:tc>
          <w:tcPr>
            <w:tcW w:w="2362" w:type="dxa"/>
          </w:tcPr>
          <w:p w:rsidRPr="00E32031" w:rsidR="00034B8B" w:rsidP="00613A76" w:rsidRDefault="00034B8B" w14:paraId="0947834A" w14:textId="77777777">
            <w:pPr>
              <w:pStyle w:val="ListParagraph"/>
              <w:ind w:left="0"/>
              <w:contextualSpacing w:val="0"/>
              <w:rPr>
                <w:rFonts w:cs="Calibri"/>
                <w:color w:val="000000" w:themeColor="text1"/>
                <w:sz w:val="23"/>
                <w:szCs w:val="23"/>
              </w:rPr>
            </w:pPr>
          </w:p>
        </w:tc>
        <w:tc>
          <w:tcPr>
            <w:tcW w:w="1796" w:type="dxa"/>
          </w:tcPr>
          <w:p w:rsidRPr="00E32031" w:rsidR="00034B8B" w:rsidP="00613A76" w:rsidRDefault="00034B8B" w14:paraId="17845FF0" w14:textId="77777777">
            <w:pPr>
              <w:pStyle w:val="ListParagraph"/>
              <w:ind w:left="0"/>
              <w:contextualSpacing w:val="0"/>
              <w:rPr>
                <w:rFonts w:cs="Calibri"/>
                <w:color w:val="000000" w:themeColor="text1"/>
                <w:sz w:val="23"/>
                <w:szCs w:val="23"/>
              </w:rPr>
            </w:pPr>
            <w:r w:rsidRPr="00E32031">
              <w:rPr>
                <w:rFonts w:cs="Calibri"/>
                <w:color w:val="000000" w:themeColor="text1"/>
                <w:sz w:val="23"/>
                <w:szCs w:val="23"/>
              </w:rPr>
              <w:t>For example, ratio of wellbeing functions to students, where applicable.</w:t>
            </w:r>
          </w:p>
        </w:tc>
      </w:tr>
      <w:tr w:rsidRPr="00E32031" w:rsidR="00034B8B" w:rsidTr="759B2FF2" w14:paraId="79ADB869" w14:textId="77777777">
        <w:tc>
          <w:tcPr>
            <w:tcW w:w="3331" w:type="dxa"/>
          </w:tcPr>
          <w:p w:rsidRPr="00E32031" w:rsidR="00034B8B" w:rsidP="00E55027" w:rsidRDefault="00034B8B" w14:paraId="49100E2F" w14:textId="77777777">
            <w:r w:rsidRPr="00E32031">
              <w:rPr>
                <w:rFonts w:cs="Calibri"/>
                <w:color w:val="000000" w:themeColor="text1"/>
              </w:rPr>
              <w:t>[National Reform Direction]</w:t>
            </w:r>
          </w:p>
        </w:tc>
        <w:tc>
          <w:tcPr>
            <w:tcW w:w="4041" w:type="dxa"/>
          </w:tcPr>
          <w:p w:rsidRPr="00E32031" w:rsidR="00034B8B" w:rsidP="00613A76" w:rsidRDefault="00034B8B" w14:paraId="07FD0E8C" w14:textId="77777777">
            <w:pPr>
              <w:pStyle w:val="ListParagraph"/>
              <w:ind w:left="0"/>
              <w:contextualSpacing w:val="0"/>
              <w:rPr>
                <w:rFonts w:cs="Calibri"/>
                <w:color w:val="000000" w:themeColor="text1"/>
                <w:sz w:val="23"/>
                <w:szCs w:val="23"/>
              </w:rPr>
            </w:pPr>
          </w:p>
        </w:tc>
        <w:tc>
          <w:tcPr>
            <w:tcW w:w="2362" w:type="dxa"/>
          </w:tcPr>
          <w:p w:rsidRPr="00E32031" w:rsidR="00034B8B" w:rsidP="00613A76" w:rsidRDefault="00034B8B" w14:paraId="1223D2CD" w14:textId="77777777">
            <w:pPr>
              <w:pStyle w:val="ListParagraph"/>
              <w:ind w:left="0"/>
              <w:contextualSpacing w:val="0"/>
              <w:rPr>
                <w:rFonts w:cs="Calibri"/>
                <w:color w:val="000000" w:themeColor="text1"/>
                <w:sz w:val="23"/>
                <w:szCs w:val="23"/>
              </w:rPr>
            </w:pPr>
          </w:p>
        </w:tc>
        <w:tc>
          <w:tcPr>
            <w:tcW w:w="2362" w:type="dxa"/>
          </w:tcPr>
          <w:p w:rsidRPr="00E32031" w:rsidR="00034B8B" w:rsidP="00613A76" w:rsidRDefault="00034B8B" w14:paraId="035AAFF5" w14:textId="77777777">
            <w:pPr>
              <w:pStyle w:val="ListParagraph"/>
              <w:ind w:left="0"/>
              <w:contextualSpacing w:val="0"/>
              <w:rPr>
                <w:rFonts w:cs="Calibri"/>
                <w:color w:val="000000" w:themeColor="text1"/>
                <w:sz w:val="23"/>
                <w:szCs w:val="23"/>
              </w:rPr>
            </w:pPr>
          </w:p>
        </w:tc>
        <w:tc>
          <w:tcPr>
            <w:tcW w:w="1796" w:type="dxa"/>
          </w:tcPr>
          <w:p w:rsidRPr="00E32031" w:rsidR="00034B8B" w:rsidP="00613A76" w:rsidRDefault="00034B8B" w14:paraId="491D074C" w14:textId="77777777">
            <w:pPr>
              <w:pStyle w:val="ListParagraph"/>
              <w:ind w:left="0"/>
              <w:contextualSpacing w:val="0"/>
              <w:rPr>
                <w:rFonts w:cs="Calibri"/>
                <w:color w:val="000000" w:themeColor="text1"/>
                <w:sz w:val="23"/>
                <w:szCs w:val="23"/>
              </w:rPr>
            </w:pPr>
          </w:p>
        </w:tc>
      </w:tr>
    </w:tbl>
    <w:p w:rsidRPr="00E32031" w:rsidR="00034B8B" w:rsidP="00E55027" w:rsidRDefault="00034B8B" w14:paraId="18889121" w14:textId="77777777">
      <w:pPr>
        <w:keepNext/>
        <w:keepLines/>
        <w:spacing w:after="240" w:line="260" w:lineRule="exact"/>
        <w:jc w:val="both"/>
        <w:rPr>
          <w:rFonts w:ascii="Corbel" w:hAnsi="Corbel" w:eastAsia="Times New Roman" w:cs="Corbel"/>
          <w:b/>
          <w:bCs/>
          <w:color w:val="316F72"/>
          <w:sz w:val="28"/>
          <w:szCs w:val="28"/>
          <w:lang w:eastAsia="en-AU"/>
        </w:rPr>
      </w:pPr>
    </w:p>
    <w:p w:rsidRPr="00E32031" w:rsidR="00034B8B" w:rsidP="00E55027" w:rsidRDefault="00034B8B" w14:paraId="4A345191" w14:textId="77777777">
      <w:pPr>
        <w:keepNext/>
        <w:keepLines/>
        <w:spacing w:after="240" w:line="260" w:lineRule="exact"/>
        <w:jc w:val="both"/>
        <w:rPr>
          <w:rFonts w:ascii="Corbel" w:hAnsi="Corbel" w:eastAsia="Times New Roman" w:cs="Corbel"/>
          <w:b/>
          <w:bCs/>
          <w:color w:val="316F72"/>
          <w:sz w:val="28"/>
          <w:szCs w:val="28"/>
          <w:lang w:eastAsia="en-AU"/>
        </w:rPr>
      </w:pPr>
      <w:r w:rsidRPr="00E32031">
        <w:rPr>
          <w:rFonts w:ascii="Corbel" w:hAnsi="Corbel" w:eastAsia="Times New Roman" w:cs="Corbel"/>
          <w:b/>
          <w:bCs/>
          <w:color w:val="316F72"/>
          <w:sz w:val="28"/>
          <w:szCs w:val="28"/>
          <w:lang w:eastAsia="en-AU"/>
        </w:rPr>
        <w:t>Specific National Reform Direction Implementation</w:t>
      </w:r>
    </w:p>
    <w:tbl>
      <w:tblPr>
        <w:tblStyle w:val="TableGrid"/>
        <w:tblW w:w="4980" w:type="pct"/>
        <w:tblInd w:w="-5" w:type="dxa"/>
        <w:tblLook w:val="04A0" w:firstRow="1" w:lastRow="0" w:firstColumn="1" w:lastColumn="0" w:noHBand="0" w:noVBand="1"/>
      </w:tblPr>
      <w:tblGrid>
        <w:gridCol w:w="4572"/>
        <w:gridCol w:w="4564"/>
        <w:gridCol w:w="4496"/>
      </w:tblGrid>
      <w:tr w:rsidRPr="00E32031" w:rsidR="00826382" w:rsidTr="759B2FF2" w14:paraId="250F6A6D" w14:textId="77777777">
        <w:trPr>
          <w:trHeight w:val="300"/>
        </w:trPr>
        <w:tc>
          <w:tcPr>
            <w:tcW w:w="1677" w:type="pct"/>
            <w:shd w:val="clear" w:color="auto" w:fill="D9D9D9" w:themeFill="background1" w:themeFillShade="D9"/>
          </w:tcPr>
          <w:p w:rsidRPr="00E32031" w:rsidR="00034B8B" w:rsidP="00E55027" w:rsidRDefault="00034B8B" w14:paraId="5429F274" w14:textId="77777777">
            <w:pPr>
              <w:spacing w:before="120" w:after="120"/>
              <w:jc w:val="center"/>
              <w:rPr>
                <w:rFonts w:cs="Calibri"/>
                <w:b/>
                <w:sz w:val="24"/>
                <w:szCs w:val="24"/>
              </w:rPr>
            </w:pPr>
            <w:r w:rsidRPr="00E32031">
              <w:rPr>
                <w:rFonts w:cs="Calibri"/>
                <w:b/>
                <w:sz w:val="24"/>
                <w:szCs w:val="24"/>
              </w:rPr>
              <w:t xml:space="preserve">National Reform Direction </w:t>
            </w:r>
          </w:p>
        </w:tc>
        <w:tc>
          <w:tcPr>
            <w:tcW w:w="1674" w:type="pct"/>
            <w:shd w:val="clear" w:color="auto" w:fill="D9D9D9" w:themeFill="background1" w:themeFillShade="D9"/>
          </w:tcPr>
          <w:p w:rsidRPr="00E32031" w:rsidR="00034B8B" w:rsidP="00E55027" w:rsidRDefault="00034B8B" w14:paraId="6847309E" w14:textId="77777777">
            <w:pPr>
              <w:spacing w:before="120" w:after="120"/>
              <w:jc w:val="center"/>
              <w:rPr>
                <w:rFonts w:cs="Calibri"/>
                <w:b/>
                <w:sz w:val="24"/>
                <w:szCs w:val="24"/>
              </w:rPr>
            </w:pPr>
            <w:r w:rsidRPr="00E32031">
              <w:rPr>
                <w:rFonts w:cs="Calibri"/>
                <w:b/>
                <w:sz w:val="24"/>
                <w:szCs w:val="24"/>
              </w:rPr>
              <w:t>20x</w:t>
            </w:r>
            <w:r w:rsidRPr="00E32031">
              <w:rPr>
                <w:rFonts w:cs="Calibri"/>
                <w:b/>
                <w:bCs/>
                <w:sz w:val="24"/>
                <w:szCs w:val="24"/>
              </w:rPr>
              <w:t>x</w:t>
            </w:r>
            <w:r w:rsidRPr="00E32031">
              <w:rPr>
                <w:rFonts w:cs="Calibri"/>
                <w:b/>
                <w:sz w:val="24"/>
                <w:szCs w:val="24"/>
              </w:rPr>
              <w:t xml:space="preserve"> Update</w:t>
            </w:r>
          </w:p>
        </w:tc>
        <w:tc>
          <w:tcPr>
            <w:tcW w:w="1649" w:type="pct"/>
            <w:shd w:val="clear" w:color="auto" w:fill="D9D9D9" w:themeFill="background1" w:themeFillShade="D9"/>
          </w:tcPr>
          <w:p w:rsidRPr="00E32031" w:rsidR="00034B8B" w:rsidP="00E55027" w:rsidRDefault="00034B8B" w14:paraId="0E210D7F" w14:textId="77777777">
            <w:pPr>
              <w:spacing w:before="120" w:after="120"/>
              <w:jc w:val="center"/>
              <w:rPr>
                <w:rFonts w:cs="Calibri"/>
                <w:b/>
                <w:sz w:val="24"/>
                <w:szCs w:val="24"/>
              </w:rPr>
            </w:pPr>
            <w:r w:rsidRPr="00E32031">
              <w:rPr>
                <w:rFonts w:cs="Calibri"/>
                <w:b/>
                <w:sz w:val="24"/>
                <w:szCs w:val="24"/>
              </w:rPr>
              <w:t>Evidence/Caveats/Background Information</w:t>
            </w:r>
          </w:p>
        </w:tc>
      </w:tr>
      <w:tr w:rsidRPr="00E32031" w:rsidR="00034B8B" w:rsidTr="759B2FF2" w14:paraId="2E8B43B1" w14:textId="77777777">
        <w:trPr>
          <w:trHeight w:val="300"/>
        </w:trPr>
        <w:tc>
          <w:tcPr>
            <w:tcW w:w="1677" w:type="pct"/>
          </w:tcPr>
          <w:p w:rsidRPr="00E32031" w:rsidR="00034B8B" w:rsidP="00E55027" w:rsidRDefault="00034B8B" w14:paraId="5B728E4B" w14:textId="23C017E3">
            <w:pPr>
              <w:rPr>
                <w:rFonts w:cs="Calibri"/>
              </w:rPr>
            </w:pPr>
            <w:r w:rsidRPr="00E32031">
              <w:rPr>
                <w:rFonts w:cs="Calibri"/>
                <w:color w:val="000000" w:themeColor="text1"/>
              </w:rPr>
              <w:t xml:space="preserve">Phonics and early years numeracy check participation rates, including for priority equity cohorts </w:t>
            </w:r>
            <w:r w:rsidRPr="00E32031">
              <w:t>(where data is available)</w:t>
            </w:r>
          </w:p>
        </w:tc>
        <w:tc>
          <w:tcPr>
            <w:tcW w:w="1674" w:type="pct"/>
          </w:tcPr>
          <w:p w:rsidRPr="00E32031" w:rsidR="00034B8B" w:rsidP="00E55027" w:rsidRDefault="00034B8B" w14:paraId="54C9C403" w14:textId="77777777">
            <w:pPr>
              <w:rPr>
                <w:rFonts w:cs="Calibri"/>
              </w:rPr>
            </w:pPr>
          </w:p>
        </w:tc>
        <w:tc>
          <w:tcPr>
            <w:tcW w:w="1649" w:type="pct"/>
          </w:tcPr>
          <w:p w:rsidRPr="00E32031" w:rsidR="00034B8B" w:rsidP="00E55027" w:rsidRDefault="00034B8B" w14:paraId="5B718F17" w14:textId="77777777">
            <w:pPr>
              <w:rPr>
                <w:rFonts w:cs="Calibri"/>
              </w:rPr>
            </w:pPr>
          </w:p>
        </w:tc>
      </w:tr>
      <w:tr w:rsidRPr="00E32031" w:rsidR="00034B8B" w:rsidTr="759B2FF2" w14:paraId="63627EA8" w14:textId="77777777">
        <w:trPr>
          <w:trHeight w:val="300"/>
        </w:trPr>
        <w:tc>
          <w:tcPr>
            <w:tcW w:w="1677" w:type="pct"/>
          </w:tcPr>
          <w:p w:rsidRPr="00E32031" w:rsidR="00034B8B" w:rsidP="00E55027" w:rsidRDefault="00034B8B" w14:paraId="2FB0AB14" w14:textId="77777777">
            <w:pPr>
              <w:rPr>
                <w:rFonts w:cs="Calibri"/>
                <w:color w:val="000000" w:themeColor="text1"/>
              </w:rPr>
            </w:pPr>
            <w:r w:rsidRPr="00E32031">
              <w:rPr>
                <w:rFonts w:cs="Calibri"/>
                <w:color w:val="000000" w:themeColor="text1"/>
              </w:rPr>
              <w:t xml:space="preserve">Number of Highly Accomplished and Lead Teachers or equivalent </w:t>
            </w:r>
          </w:p>
        </w:tc>
        <w:tc>
          <w:tcPr>
            <w:tcW w:w="1674" w:type="pct"/>
          </w:tcPr>
          <w:p w:rsidRPr="00E32031" w:rsidR="00034B8B" w:rsidP="00E55027" w:rsidRDefault="00034B8B" w14:paraId="279FE693" w14:textId="77777777">
            <w:pPr>
              <w:rPr>
                <w:rFonts w:cs="Calibri"/>
              </w:rPr>
            </w:pPr>
          </w:p>
        </w:tc>
        <w:tc>
          <w:tcPr>
            <w:tcW w:w="1649" w:type="pct"/>
          </w:tcPr>
          <w:p w:rsidRPr="00E32031" w:rsidR="00034B8B" w:rsidP="00E55027" w:rsidRDefault="00034B8B" w14:paraId="3C5D53BE" w14:textId="1D784590">
            <w:pPr>
              <w:rPr>
                <w:rFonts w:cs="Calibri"/>
              </w:rPr>
            </w:pPr>
            <w:proofErr w:type="gramStart"/>
            <w:r w:rsidRPr="00E32031">
              <w:rPr>
                <w:rFonts w:cs="Calibri"/>
              </w:rPr>
              <w:t xml:space="preserve">For </w:t>
            </w:r>
            <w:r w:rsidRPr="00E32031" w:rsidR="00EC04FF">
              <w:rPr>
                <w:rFonts w:cs="Calibri"/>
              </w:rPr>
              <w:t xml:space="preserve"> example</w:t>
            </w:r>
            <w:proofErr w:type="gramEnd"/>
            <w:r w:rsidRPr="00E32031" w:rsidR="00EC04FF">
              <w:rPr>
                <w:rFonts w:cs="Calibri"/>
              </w:rPr>
              <w:t>,</w:t>
            </w:r>
            <w:r w:rsidRPr="00E32031">
              <w:rPr>
                <w:rFonts w:cs="Calibri"/>
              </w:rPr>
              <w:t xml:space="preserve"> </w:t>
            </w:r>
            <w:r w:rsidRPr="00E32031">
              <w:rPr>
                <w:rFonts w:cs="Calibri"/>
                <w:color w:val="000000" w:themeColor="text1"/>
              </w:rPr>
              <w:t xml:space="preserve">certain percentage being deployed in schools which need additional support. </w:t>
            </w:r>
          </w:p>
        </w:tc>
      </w:tr>
    </w:tbl>
    <w:p w:rsidRPr="00E32031" w:rsidR="00034B8B" w:rsidP="00E55027" w:rsidRDefault="00034B8B" w14:paraId="54A1DCAE" w14:textId="77777777">
      <w:pPr>
        <w:spacing w:after="160" w:line="259" w:lineRule="auto"/>
        <w:rPr>
          <w:rFonts w:asciiTheme="majorHAnsi" w:hAnsiTheme="majorHAnsi" w:eastAsiaTheme="majorEastAsia" w:cstheme="majorBidi"/>
          <w:b/>
          <w:color w:val="1F4D78" w:themeColor="accent1" w:themeShade="7F"/>
          <w:sz w:val="24"/>
          <w:szCs w:val="24"/>
        </w:rPr>
      </w:pPr>
    </w:p>
    <w:p w:rsidRPr="00E32031" w:rsidR="00034B8B" w:rsidP="004D1CD2" w:rsidRDefault="00034B8B" w14:paraId="609BDD65" w14:textId="77777777">
      <w:pPr>
        <w:keepNext/>
        <w:keepLines/>
        <w:spacing w:after="240" w:line="260" w:lineRule="exact"/>
        <w:jc w:val="both"/>
        <w:rPr>
          <w:rFonts w:ascii="Corbel" w:hAnsi="Corbel" w:eastAsia="Times New Roman" w:cs="Corbel"/>
          <w:b/>
          <w:bCs/>
          <w:color w:val="316F72"/>
          <w:sz w:val="28"/>
          <w:szCs w:val="28"/>
          <w:lang w:eastAsia="en-AU"/>
        </w:rPr>
      </w:pPr>
      <w:r w:rsidRPr="00E32031">
        <w:rPr>
          <w:rFonts w:ascii="Corbel" w:hAnsi="Corbel" w:eastAsia="Times New Roman" w:cs="Corbel"/>
          <w:b/>
          <w:bCs/>
          <w:color w:val="316F72"/>
          <w:sz w:val="28"/>
          <w:szCs w:val="28"/>
          <w:lang w:eastAsia="en-AU"/>
        </w:rPr>
        <w:lastRenderedPageBreak/>
        <w:t>Improvement Measures</w:t>
      </w:r>
    </w:p>
    <w:p w:rsidRPr="00E32031" w:rsidR="00034B8B" w:rsidP="009B5630" w:rsidRDefault="00034B8B" w14:paraId="568951E4" w14:textId="77777777">
      <w:pPr>
        <w:keepNext/>
        <w:keepLines/>
        <w:rPr>
          <w:rFonts w:cs="Calibri" w:eastAsiaTheme="minorEastAsia"/>
        </w:rPr>
      </w:pPr>
      <w:r w:rsidRPr="00E32031">
        <w:rPr>
          <w:rFonts w:cs="Arial"/>
        </w:rPr>
        <w:t>South Australia is</w:t>
      </w:r>
      <w:r w:rsidRPr="00E32031">
        <w:rPr>
          <w:rFonts w:cs="Calibri" w:eastAsiaTheme="minorEastAsia"/>
        </w:rPr>
        <w:t xml:space="preserve"> required to fill in the following table outlining their progress against identified agreed Improvement Measures, only where data is not available at the Commonwealth level: </w:t>
      </w:r>
    </w:p>
    <w:tbl>
      <w:tblPr>
        <w:tblStyle w:val="TableGrid"/>
        <w:tblW w:w="5031" w:type="pct"/>
        <w:tblInd w:w="-5" w:type="dxa"/>
        <w:tblLook w:val="04A0" w:firstRow="1" w:lastRow="0" w:firstColumn="1" w:lastColumn="0" w:noHBand="0" w:noVBand="1"/>
      </w:tblPr>
      <w:tblGrid>
        <w:gridCol w:w="4572"/>
        <w:gridCol w:w="4564"/>
        <w:gridCol w:w="4636"/>
      </w:tblGrid>
      <w:tr w:rsidRPr="00E32031" w:rsidR="00826382" w:rsidTr="00F115E7" w14:paraId="7C105A5A" w14:textId="77777777">
        <w:trPr>
          <w:trHeight w:val="300"/>
        </w:trPr>
        <w:tc>
          <w:tcPr>
            <w:tcW w:w="1660" w:type="pct"/>
            <w:shd w:val="clear" w:color="auto" w:fill="D9D9D9" w:themeFill="background1" w:themeFillShade="D9"/>
          </w:tcPr>
          <w:p w:rsidRPr="00E32031" w:rsidR="00034B8B" w:rsidP="009B5630" w:rsidRDefault="00034B8B" w14:paraId="6D178EBD" w14:textId="77777777">
            <w:pPr>
              <w:keepNext/>
              <w:keepLines/>
              <w:spacing w:before="120" w:after="120"/>
              <w:jc w:val="center"/>
              <w:rPr>
                <w:rFonts w:cs="Calibri"/>
                <w:b/>
                <w:sz w:val="24"/>
                <w:szCs w:val="24"/>
              </w:rPr>
            </w:pPr>
            <w:r w:rsidRPr="00E32031">
              <w:rPr>
                <w:rFonts w:cs="Calibri"/>
                <w:b/>
                <w:sz w:val="24"/>
                <w:szCs w:val="24"/>
              </w:rPr>
              <w:t>Improvement Measure</w:t>
            </w:r>
          </w:p>
        </w:tc>
        <w:tc>
          <w:tcPr>
            <w:tcW w:w="1657" w:type="pct"/>
            <w:shd w:val="clear" w:color="auto" w:fill="D9D9D9" w:themeFill="background1" w:themeFillShade="D9"/>
          </w:tcPr>
          <w:p w:rsidRPr="00E32031" w:rsidR="00034B8B" w:rsidP="009B5630" w:rsidRDefault="00034B8B" w14:paraId="3BCBCC9D" w14:textId="77777777">
            <w:pPr>
              <w:keepNext/>
              <w:keepLines/>
              <w:spacing w:before="120" w:after="120"/>
              <w:jc w:val="center"/>
              <w:rPr>
                <w:rFonts w:cs="Calibri"/>
                <w:b/>
                <w:sz w:val="24"/>
                <w:szCs w:val="24"/>
              </w:rPr>
            </w:pPr>
            <w:r w:rsidRPr="00E32031">
              <w:rPr>
                <w:rFonts w:cs="Calibri"/>
                <w:b/>
                <w:sz w:val="24"/>
                <w:szCs w:val="24"/>
              </w:rPr>
              <w:t>20x</w:t>
            </w:r>
            <w:r w:rsidRPr="00E32031">
              <w:rPr>
                <w:rFonts w:cs="Calibri"/>
                <w:b/>
                <w:bCs/>
                <w:sz w:val="24"/>
                <w:szCs w:val="24"/>
              </w:rPr>
              <w:t>x</w:t>
            </w:r>
            <w:r w:rsidRPr="00E32031">
              <w:rPr>
                <w:rFonts w:cs="Calibri"/>
                <w:b/>
                <w:sz w:val="24"/>
                <w:szCs w:val="24"/>
              </w:rPr>
              <w:t xml:space="preserve"> Update</w:t>
            </w:r>
          </w:p>
        </w:tc>
        <w:tc>
          <w:tcPr>
            <w:tcW w:w="1684" w:type="pct"/>
            <w:shd w:val="clear" w:color="auto" w:fill="D9D9D9" w:themeFill="background1" w:themeFillShade="D9"/>
          </w:tcPr>
          <w:p w:rsidRPr="00E32031" w:rsidR="00034B8B" w:rsidP="009B5630" w:rsidRDefault="00034B8B" w14:paraId="147588DE" w14:textId="77777777">
            <w:pPr>
              <w:keepNext/>
              <w:keepLines/>
              <w:spacing w:before="120" w:after="120"/>
              <w:jc w:val="center"/>
              <w:rPr>
                <w:rFonts w:cs="Calibri"/>
                <w:b/>
                <w:sz w:val="24"/>
                <w:szCs w:val="24"/>
              </w:rPr>
            </w:pPr>
            <w:r w:rsidRPr="00E32031">
              <w:rPr>
                <w:rFonts w:cs="Calibri"/>
                <w:b/>
                <w:sz w:val="24"/>
                <w:szCs w:val="24"/>
              </w:rPr>
              <w:t>Evidence/Caveats/Background Information</w:t>
            </w:r>
          </w:p>
        </w:tc>
      </w:tr>
      <w:tr w:rsidRPr="00E32031" w:rsidR="00034B8B" w:rsidTr="00F115E7" w14:paraId="04454B4F" w14:textId="77777777">
        <w:trPr>
          <w:trHeight w:val="300"/>
        </w:trPr>
        <w:tc>
          <w:tcPr>
            <w:tcW w:w="1660" w:type="pct"/>
          </w:tcPr>
          <w:p w:rsidRPr="00E32031" w:rsidR="00034B8B" w:rsidP="009B5630" w:rsidRDefault="00034B8B" w14:paraId="1A672742" w14:textId="77777777">
            <w:pPr>
              <w:keepNext/>
              <w:keepLines/>
              <w:rPr>
                <w:rFonts w:cs="Calibri"/>
              </w:rPr>
            </w:pPr>
            <w:r w:rsidRPr="00E32031">
              <w:rPr>
                <w:rFonts w:cs="Calibri"/>
              </w:rPr>
              <w:t>[Jurisdiction-level Improvement Measure]</w:t>
            </w:r>
          </w:p>
        </w:tc>
        <w:tc>
          <w:tcPr>
            <w:tcW w:w="1657" w:type="pct"/>
          </w:tcPr>
          <w:p w:rsidRPr="00E32031" w:rsidR="00034B8B" w:rsidP="009B5630" w:rsidRDefault="00034B8B" w14:paraId="0259CC7F" w14:textId="77777777">
            <w:pPr>
              <w:keepNext/>
              <w:keepLines/>
              <w:rPr>
                <w:rFonts w:cs="Calibri"/>
              </w:rPr>
            </w:pPr>
          </w:p>
        </w:tc>
        <w:tc>
          <w:tcPr>
            <w:tcW w:w="1684" w:type="pct"/>
          </w:tcPr>
          <w:p w:rsidRPr="00E32031" w:rsidR="00034B8B" w:rsidP="009B5630" w:rsidRDefault="00034B8B" w14:paraId="4A06DC7C" w14:textId="77777777">
            <w:pPr>
              <w:keepNext/>
              <w:keepLines/>
              <w:rPr>
                <w:rFonts w:cs="Calibri"/>
              </w:rPr>
            </w:pPr>
          </w:p>
        </w:tc>
      </w:tr>
      <w:tr w:rsidRPr="004E237C" w:rsidR="00034B8B" w:rsidTr="00F115E7" w14:paraId="2C3A0886" w14:textId="77777777">
        <w:trPr>
          <w:trHeight w:val="300"/>
        </w:trPr>
        <w:tc>
          <w:tcPr>
            <w:tcW w:w="1660" w:type="pct"/>
          </w:tcPr>
          <w:p w:rsidRPr="004E237C" w:rsidR="00034B8B" w:rsidP="009B5630" w:rsidRDefault="00034B8B" w14:paraId="7166BA09" w14:textId="77777777">
            <w:pPr>
              <w:keepNext/>
              <w:keepLines/>
              <w:rPr>
                <w:rFonts w:cs="Calibri"/>
              </w:rPr>
            </w:pPr>
            <w:r w:rsidRPr="00E32031">
              <w:rPr>
                <w:rFonts w:cs="Calibri"/>
              </w:rPr>
              <w:t>[Identified jurisdictional target, where target already exists (if applicable)]</w:t>
            </w:r>
          </w:p>
        </w:tc>
        <w:tc>
          <w:tcPr>
            <w:tcW w:w="1657" w:type="pct"/>
          </w:tcPr>
          <w:p w:rsidRPr="004E237C" w:rsidR="00034B8B" w:rsidP="009B5630" w:rsidRDefault="00034B8B" w14:paraId="0CFBEF26" w14:textId="77777777">
            <w:pPr>
              <w:keepNext/>
              <w:keepLines/>
              <w:rPr>
                <w:rFonts w:cs="Calibri"/>
              </w:rPr>
            </w:pPr>
          </w:p>
        </w:tc>
        <w:tc>
          <w:tcPr>
            <w:tcW w:w="1684" w:type="pct"/>
          </w:tcPr>
          <w:p w:rsidRPr="004E237C" w:rsidR="00034B8B" w:rsidP="009B5630" w:rsidRDefault="00034B8B" w14:paraId="38122C4B" w14:textId="77777777">
            <w:pPr>
              <w:keepNext/>
              <w:keepLines/>
              <w:rPr>
                <w:rFonts w:cs="Calibri"/>
              </w:rPr>
            </w:pPr>
          </w:p>
        </w:tc>
      </w:tr>
    </w:tbl>
    <w:p w:rsidRPr="006C362E" w:rsidR="006C362E" w:rsidP="00E55027" w:rsidRDefault="006C362E" w14:paraId="330E46AB" w14:textId="381CBABE">
      <w:pPr>
        <w:tabs>
          <w:tab w:val="left" w:pos="426"/>
        </w:tabs>
        <w:spacing w:after="240" w:line="260" w:lineRule="exact"/>
        <w:jc w:val="both"/>
        <w:rPr>
          <w:rFonts w:ascii="Corbel" w:hAnsi="Corbel" w:eastAsia="Times New Roman" w:cs="Calibri"/>
          <w:color w:val="000000"/>
          <w:sz w:val="23"/>
          <w:szCs w:val="23"/>
          <w:lang w:eastAsia="en-AU"/>
        </w:rPr>
      </w:pPr>
    </w:p>
    <w:sectPr w:rsidRPr="006C362E" w:rsidR="006C362E" w:rsidSect="00034B8B">
      <w:pgSz w:w="16838" w:h="11906" w:orient="landscape"/>
      <w:pgMar w:top="1440" w:right="14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805F5" w:rsidP="00573B79" w:rsidRDefault="008805F5" w14:paraId="056B45DB" w14:textId="77777777">
      <w:pPr>
        <w:spacing w:after="0" w:line="240" w:lineRule="auto"/>
      </w:pPr>
      <w:r>
        <w:separator/>
      </w:r>
    </w:p>
  </w:endnote>
  <w:endnote w:type="continuationSeparator" w:id="0">
    <w:p w:rsidR="008805F5" w:rsidP="00573B79" w:rsidRDefault="008805F5" w14:paraId="29F5AF27" w14:textId="77777777">
      <w:pPr>
        <w:spacing w:after="0" w:line="240" w:lineRule="auto"/>
      </w:pPr>
      <w:r>
        <w:continuationSeparator/>
      </w:r>
    </w:p>
  </w:endnote>
  <w:endnote w:type="continuationNotice" w:id="1">
    <w:p w:rsidR="008805F5" w:rsidRDefault="008805F5" w14:paraId="1777E7C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47A36" w:rsidRDefault="00000000" w14:paraId="1C3F791F" w14:textId="6BFF2E23">
    <w:pPr>
      <w:pStyle w:val="Footer"/>
      <w:jc w:val="right"/>
    </w:pPr>
    <w:sdt>
      <w:sdtPr>
        <w:id w:val="294179283"/>
        <w:docPartObj>
          <w:docPartGallery w:val="Page Numbers (Bottom of Page)"/>
          <w:docPartUnique/>
        </w:docPartObj>
      </w:sdtPr>
      <w:sdtContent>
        <w:sdt>
          <w:sdtPr>
            <w:id w:val="-1769616900"/>
            <w:docPartObj>
              <w:docPartGallery w:val="Page Numbers (Top of Page)"/>
              <w:docPartUnique/>
            </w:docPartObj>
          </w:sdtPr>
          <w:sdtContent>
            <w:r w:rsidR="00447A36">
              <w:t xml:space="preserve">Page </w:t>
            </w:r>
            <w:r w:rsidR="00447A36">
              <w:rPr>
                <w:b/>
                <w:bCs/>
                <w:sz w:val="24"/>
                <w:szCs w:val="24"/>
              </w:rPr>
              <w:fldChar w:fldCharType="begin"/>
            </w:r>
            <w:r w:rsidR="00447A36">
              <w:rPr>
                <w:b/>
                <w:bCs/>
              </w:rPr>
              <w:instrText xml:space="preserve"> PAGE </w:instrText>
            </w:r>
            <w:r w:rsidR="00447A36">
              <w:rPr>
                <w:b/>
                <w:bCs/>
                <w:sz w:val="24"/>
                <w:szCs w:val="24"/>
              </w:rPr>
              <w:fldChar w:fldCharType="separate"/>
            </w:r>
            <w:r w:rsidR="00447A36">
              <w:rPr>
                <w:b/>
                <w:bCs/>
                <w:noProof/>
              </w:rPr>
              <w:t>2</w:t>
            </w:r>
            <w:r w:rsidR="00447A36">
              <w:rPr>
                <w:b/>
                <w:bCs/>
                <w:sz w:val="24"/>
                <w:szCs w:val="24"/>
              </w:rPr>
              <w:fldChar w:fldCharType="end"/>
            </w:r>
            <w:r w:rsidR="00447A36">
              <w:t xml:space="preserve"> of </w:t>
            </w:r>
            <w:r w:rsidR="00447A36">
              <w:rPr>
                <w:b/>
                <w:bCs/>
                <w:sz w:val="24"/>
                <w:szCs w:val="24"/>
              </w:rPr>
              <w:fldChar w:fldCharType="begin"/>
            </w:r>
            <w:r w:rsidR="00447A36">
              <w:rPr>
                <w:b/>
                <w:bCs/>
              </w:rPr>
              <w:instrText xml:space="preserve"> NUMPAGES  </w:instrText>
            </w:r>
            <w:r w:rsidR="00447A36">
              <w:rPr>
                <w:b/>
                <w:bCs/>
                <w:sz w:val="24"/>
                <w:szCs w:val="24"/>
              </w:rPr>
              <w:fldChar w:fldCharType="separate"/>
            </w:r>
            <w:r w:rsidR="00447A36">
              <w:rPr>
                <w:b/>
                <w:bCs/>
                <w:noProof/>
              </w:rPr>
              <w:t>2</w:t>
            </w:r>
            <w:r w:rsidR="00447A36">
              <w:rPr>
                <w:b/>
                <w:bCs/>
                <w:sz w:val="24"/>
                <w:szCs w:val="24"/>
              </w:rPr>
              <w:fldChar w:fldCharType="end"/>
            </w:r>
          </w:sdtContent>
        </w:sdt>
      </w:sdtContent>
    </w:sdt>
  </w:p>
  <w:p w:rsidRPr="00AE0400" w:rsidR="004767B9" w:rsidP="002C428C" w:rsidRDefault="004767B9" w14:paraId="07152ABE" w14:textId="5369104E">
    <w:pPr>
      <w:spacing w:after="0"/>
      <w:jc w:val="center"/>
      <w:rPr>
        <w:rFonts w:ascii="Arial" w:hAnsi="Arial" w:cs="Arial"/>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805F5" w:rsidP="00573B79" w:rsidRDefault="008805F5" w14:paraId="4AB4DC14" w14:textId="77777777">
      <w:pPr>
        <w:spacing w:after="0" w:line="240" w:lineRule="auto"/>
      </w:pPr>
      <w:r>
        <w:separator/>
      </w:r>
    </w:p>
  </w:footnote>
  <w:footnote w:type="continuationSeparator" w:id="0">
    <w:p w:rsidR="008805F5" w:rsidP="00573B79" w:rsidRDefault="008805F5" w14:paraId="1CB78B82" w14:textId="77777777">
      <w:pPr>
        <w:spacing w:after="0" w:line="240" w:lineRule="auto"/>
      </w:pPr>
      <w:r>
        <w:continuationSeparator/>
      </w:r>
    </w:p>
  </w:footnote>
  <w:footnote w:type="continuationNotice" w:id="1">
    <w:p w:rsidR="008805F5" w:rsidRDefault="008805F5" w14:paraId="026161C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7F3326" w:rsidR="004767B9" w:rsidP="007F3326" w:rsidRDefault="004767B9" w14:paraId="42BAD112" w14:textId="78CC5563">
    <w:pPr>
      <w:spacing w:after="0"/>
      <w:jc w:val="center"/>
      <w:rPr>
        <w:rFonts w:ascii="Arial" w:hAnsi="Arial"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598D"/>
    <w:multiLevelType w:val="hybridMultilevel"/>
    <w:tmpl w:val="777C46C4"/>
    <w:lvl w:ilvl="0" w:tplc="4BC06CC8">
      <w:start w:val="1"/>
      <w:numFmt w:val="bullet"/>
      <w:lvlText w:val=""/>
      <w:lvlJc w:val="left"/>
      <w:pPr>
        <w:ind w:left="720" w:hanging="360"/>
      </w:pPr>
      <w:rPr>
        <w:rFonts w:ascii="Symbol" w:hAnsi="Symbol"/>
      </w:rPr>
    </w:lvl>
    <w:lvl w:ilvl="1" w:tplc="AAD093BA">
      <w:start w:val="1"/>
      <w:numFmt w:val="bullet"/>
      <w:lvlText w:val=""/>
      <w:lvlJc w:val="left"/>
      <w:pPr>
        <w:ind w:left="720" w:hanging="360"/>
      </w:pPr>
      <w:rPr>
        <w:rFonts w:ascii="Symbol" w:hAnsi="Symbol"/>
      </w:rPr>
    </w:lvl>
    <w:lvl w:ilvl="2" w:tplc="C2328DEE">
      <w:start w:val="1"/>
      <w:numFmt w:val="bullet"/>
      <w:lvlText w:val=""/>
      <w:lvlJc w:val="left"/>
      <w:pPr>
        <w:ind w:left="720" w:hanging="360"/>
      </w:pPr>
      <w:rPr>
        <w:rFonts w:ascii="Symbol" w:hAnsi="Symbol"/>
      </w:rPr>
    </w:lvl>
    <w:lvl w:ilvl="3" w:tplc="591E565E">
      <w:start w:val="1"/>
      <w:numFmt w:val="bullet"/>
      <w:lvlText w:val=""/>
      <w:lvlJc w:val="left"/>
      <w:pPr>
        <w:ind w:left="720" w:hanging="360"/>
      </w:pPr>
      <w:rPr>
        <w:rFonts w:ascii="Symbol" w:hAnsi="Symbol"/>
      </w:rPr>
    </w:lvl>
    <w:lvl w:ilvl="4" w:tplc="BDE0CE3C">
      <w:start w:val="1"/>
      <w:numFmt w:val="bullet"/>
      <w:lvlText w:val=""/>
      <w:lvlJc w:val="left"/>
      <w:pPr>
        <w:ind w:left="720" w:hanging="360"/>
      </w:pPr>
      <w:rPr>
        <w:rFonts w:ascii="Symbol" w:hAnsi="Symbol"/>
      </w:rPr>
    </w:lvl>
    <w:lvl w:ilvl="5" w:tplc="86AE580C">
      <w:start w:val="1"/>
      <w:numFmt w:val="bullet"/>
      <w:lvlText w:val=""/>
      <w:lvlJc w:val="left"/>
      <w:pPr>
        <w:ind w:left="720" w:hanging="360"/>
      </w:pPr>
      <w:rPr>
        <w:rFonts w:ascii="Symbol" w:hAnsi="Symbol"/>
      </w:rPr>
    </w:lvl>
    <w:lvl w:ilvl="6" w:tplc="4E0C720C">
      <w:start w:val="1"/>
      <w:numFmt w:val="bullet"/>
      <w:lvlText w:val=""/>
      <w:lvlJc w:val="left"/>
      <w:pPr>
        <w:ind w:left="720" w:hanging="360"/>
      </w:pPr>
      <w:rPr>
        <w:rFonts w:ascii="Symbol" w:hAnsi="Symbol"/>
      </w:rPr>
    </w:lvl>
    <w:lvl w:ilvl="7" w:tplc="9B8276D6">
      <w:start w:val="1"/>
      <w:numFmt w:val="bullet"/>
      <w:lvlText w:val=""/>
      <w:lvlJc w:val="left"/>
      <w:pPr>
        <w:ind w:left="720" w:hanging="360"/>
      </w:pPr>
      <w:rPr>
        <w:rFonts w:ascii="Symbol" w:hAnsi="Symbol"/>
      </w:rPr>
    </w:lvl>
    <w:lvl w:ilvl="8" w:tplc="5F9EB836">
      <w:start w:val="1"/>
      <w:numFmt w:val="bullet"/>
      <w:lvlText w:val=""/>
      <w:lvlJc w:val="left"/>
      <w:pPr>
        <w:ind w:left="720" w:hanging="360"/>
      </w:pPr>
      <w:rPr>
        <w:rFonts w:ascii="Symbol" w:hAnsi="Symbol"/>
      </w:rPr>
    </w:lvl>
  </w:abstractNum>
  <w:abstractNum w:abstractNumId="1" w15:restartNumberingAfterBreak="0">
    <w:nsid w:val="025F3731"/>
    <w:multiLevelType w:val="hybridMultilevel"/>
    <w:tmpl w:val="3572D5DC"/>
    <w:lvl w:ilvl="0" w:tplc="0584F97E">
      <w:start w:val="1"/>
      <w:numFmt w:val="bullet"/>
      <w:lvlText w:val=""/>
      <w:lvlJc w:val="left"/>
      <w:pPr>
        <w:ind w:left="720" w:hanging="360"/>
      </w:pPr>
      <w:rPr>
        <w:rFonts w:ascii="Symbol" w:hAnsi="Symbol"/>
      </w:rPr>
    </w:lvl>
    <w:lvl w:ilvl="1" w:tplc="F55ECC42">
      <w:start w:val="1"/>
      <w:numFmt w:val="bullet"/>
      <w:lvlText w:val=""/>
      <w:lvlJc w:val="left"/>
      <w:pPr>
        <w:ind w:left="720" w:hanging="360"/>
      </w:pPr>
      <w:rPr>
        <w:rFonts w:ascii="Symbol" w:hAnsi="Symbol"/>
      </w:rPr>
    </w:lvl>
    <w:lvl w:ilvl="2" w:tplc="988A73DE">
      <w:start w:val="1"/>
      <w:numFmt w:val="bullet"/>
      <w:lvlText w:val=""/>
      <w:lvlJc w:val="left"/>
      <w:pPr>
        <w:ind w:left="720" w:hanging="360"/>
      </w:pPr>
      <w:rPr>
        <w:rFonts w:ascii="Symbol" w:hAnsi="Symbol"/>
      </w:rPr>
    </w:lvl>
    <w:lvl w:ilvl="3" w:tplc="755600FC">
      <w:start w:val="1"/>
      <w:numFmt w:val="bullet"/>
      <w:lvlText w:val=""/>
      <w:lvlJc w:val="left"/>
      <w:pPr>
        <w:ind w:left="720" w:hanging="360"/>
      </w:pPr>
      <w:rPr>
        <w:rFonts w:ascii="Symbol" w:hAnsi="Symbol"/>
      </w:rPr>
    </w:lvl>
    <w:lvl w:ilvl="4" w:tplc="FE00F032">
      <w:start w:val="1"/>
      <w:numFmt w:val="bullet"/>
      <w:lvlText w:val=""/>
      <w:lvlJc w:val="left"/>
      <w:pPr>
        <w:ind w:left="720" w:hanging="360"/>
      </w:pPr>
      <w:rPr>
        <w:rFonts w:ascii="Symbol" w:hAnsi="Symbol"/>
      </w:rPr>
    </w:lvl>
    <w:lvl w:ilvl="5" w:tplc="73DC42AE">
      <w:start w:val="1"/>
      <w:numFmt w:val="bullet"/>
      <w:lvlText w:val=""/>
      <w:lvlJc w:val="left"/>
      <w:pPr>
        <w:ind w:left="720" w:hanging="360"/>
      </w:pPr>
      <w:rPr>
        <w:rFonts w:ascii="Symbol" w:hAnsi="Symbol"/>
      </w:rPr>
    </w:lvl>
    <w:lvl w:ilvl="6" w:tplc="8264BD02">
      <w:start w:val="1"/>
      <w:numFmt w:val="bullet"/>
      <w:lvlText w:val=""/>
      <w:lvlJc w:val="left"/>
      <w:pPr>
        <w:ind w:left="720" w:hanging="360"/>
      </w:pPr>
      <w:rPr>
        <w:rFonts w:ascii="Symbol" w:hAnsi="Symbol"/>
      </w:rPr>
    </w:lvl>
    <w:lvl w:ilvl="7" w:tplc="77B269BE">
      <w:start w:val="1"/>
      <w:numFmt w:val="bullet"/>
      <w:lvlText w:val=""/>
      <w:lvlJc w:val="left"/>
      <w:pPr>
        <w:ind w:left="720" w:hanging="360"/>
      </w:pPr>
      <w:rPr>
        <w:rFonts w:ascii="Symbol" w:hAnsi="Symbol"/>
      </w:rPr>
    </w:lvl>
    <w:lvl w:ilvl="8" w:tplc="3E9E9C58">
      <w:start w:val="1"/>
      <w:numFmt w:val="bullet"/>
      <w:lvlText w:val=""/>
      <w:lvlJc w:val="left"/>
      <w:pPr>
        <w:ind w:left="720" w:hanging="360"/>
      </w:pPr>
      <w:rPr>
        <w:rFonts w:ascii="Symbol" w:hAnsi="Symbol"/>
      </w:rPr>
    </w:lvl>
  </w:abstractNum>
  <w:abstractNum w:abstractNumId="2" w15:restartNumberingAfterBreak="0">
    <w:nsid w:val="05000A43"/>
    <w:multiLevelType w:val="hybridMultilevel"/>
    <w:tmpl w:val="C3004D92"/>
    <w:lvl w:ilvl="0" w:tplc="35569C86">
      <w:start w:val="1"/>
      <w:numFmt w:val="bullet"/>
      <w:lvlText w:val=""/>
      <w:lvlJc w:val="left"/>
      <w:pPr>
        <w:ind w:left="720" w:hanging="360"/>
      </w:pPr>
      <w:rPr>
        <w:rFonts w:ascii="Symbol" w:hAnsi="Symbol"/>
      </w:rPr>
    </w:lvl>
    <w:lvl w:ilvl="1" w:tplc="596299B4">
      <w:start w:val="1"/>
      <w:numFmt w:val="bullet"/>
      <w:lvlText w:val=""/>
      <w:lvlJc w:val="left"/>
      <w:pPr>
        <w:ind w:left="720" w:hanging="360"/>
      </w:pPr>
      <w:rPr>
        <w:rFonts w:ascii="Symbol" w:hAnsi="Symbol"/>
      </w:rPr>
    </w:lvl>
    <w:lvl w:ilvl="2" w:tplc="161C739A">
      <w:start w:val="1"/>
      <w:numFmt w:val="bullet"/>
      <w:lvlText w:val=""/>
      <w:lvlJc w:val="left"/>
      <w:pPr>
        <w:ind w:left="720" w:hanging="360"/>
      </w:pPr>
      <w:rPr>
        <w:rFonts w:ascii="Symbol" w:hAnsi="Symbol"/>
      </w:rPr>
    </w:lvl>
    <w:lvl w:ilvl="3" w:tplc="5B12297A">
      <w:start w:val="1"/>
      <w:numFmt w:val="bullet"/>
      <w:lvlText w:val=""/>
      <w:lvlJc w:val="left"/>
      <w:pPr>
        <w:ind w:left="720" w:hanging="360"/>
      </w:pPr>
      <w:rPr>
        <w:rFonts w:ascii="Symbol" w:hAnsi="Symbol"/>
      </w:rPr>
    </w:lvl>
    <w:lvl w:ilvl="4" w:tplc="8E76EF9C">
      <w:start w:val="1"/>
      <w:numFmt w:val="bullet"/>
      <w:lvlText w:val=""/>
      <w:lvlJc w:val="left"/>
      <w:pPr>
        <w:ind w:left="720" w:hanging="360"/>
      </w:pPr>
      <w:rPr>
        <w:rFonts w:ascii="Symbol" w:hAnsi="Symbol"/>
      </w:rPr>
    </w:lvl>
    <w:lvl w:ilvl="5" w:tplc="BE986A7A">
      <w:start w:val="1"/>
      <w:numFmt w:val="bullet"/>
      <w:lvlText w:val=""/>
      <w:lvlJc w:val="left"/>
      <w:pPr>
        <w:ind w:left="720" w:hanging="360"/>
      </w:pPr>
      <w:rPr>
        <w:rFonts w:ascii="Symbol" w:hAnsi="Symbol"/>
      </w:rPr>
    </w:lvl>
    <w:lvl w:ilvl="6" w:tplc="298C6DD6">
      <w:start w:val="1"/>
      <w:numFmt w:val="bullet"/>
      <w:lvlText w:val=""/>
      <w:lvlJc w:val="left"/>
      <w:pPr>
        <w:ind w:left="720" w:hanging="360"/>
      </w:pPr>
      <w:rPr>
        <w:rFonts w:ascii="Symbol" w:hAnsi="Symbol"/>
      </w:rPr>
    </w:lvl>
    <w:lvl w:ilvl="7" w:tplc="36E4466A">
      <w:start w:val="1"/>
      <w:numFmt w:val="bullet"/>
      <w:lvlText w:val=""/>
      <w:lvlJc w:val="left"/>
      <w:pPr>
        <w:ind w:left="720" w:hanging="360"/>
      </w:pPr>
      <w:rPr>
        <w:rFonts w:ascii="Symbol" w:hAnsi="Symbol"/>
      </w:rPr>
    </w:lvl>
    <w:lvl w:ilvl="8" w:tplc="C178BC84">
      <w:start w:val="1"/>
      <w:numFmt w:val="bullet"/>
      <w:lvlText w:val=""/>
      <w:lvlJc w:val="left"/>
      <w:pPr>
        <w:ind w:left="720" w:hanging="360"/>
      </w:pPr>
      <w:rPr>
        <w:rFonts w:ascii="Symbol" w:hAnsi="Symbol"/>
      </w:rPr>
    </w:lvl>
  </w:abstractNum>
  <w:abstractNum w:abstractNumId="3" w15:restartNumberingAfterBreak="0">
    <w:nsid w:val="0513664D"/>
    <w:multiLevelType w:val="hybridMultilevel"/>
    <w:tmpl w:val="259A0064"/>
    <w:lvl w:ilvl="0" w:tplc="818AFDDE">
      <w:start w:val="1"/>
      <w:numFmt w:val="decimal"/>
      <w:lvlText w:val="%1."/>
      <w:lvlJc w:val="left"/>
      <w:pPr>
        <w:ind w:left="1140" w:hanging="360"/>
      </w:pPr>
    </w:lvl>
    <w:lvl w:ilvl="1" w:tplc="625277F2">
      <w:start w:val="1"/>
      <w:numFmt w:val="lowerLetter"/>
      <w:lvlText w:val="%2."/>
      <w:lvlJc w:val="left"/>
      <w:pPr>
        <w:ind w:left="1220" w:hanging="360"/>
      </w:pPr>
    </w:lvl>
    <w:lvl w:ilvl="2" w:tplc="B85AE202">
      <w:start w:val="1"/>
      <w:numFmt w:val="decimal"/>
      <w:lvlText w:val="%3."/>
      <w:lvlJc w:val="left"/>
      <w:pPr>
        <w:ind w:left="1140" w:hanging="360"/>
      </w:pPr>
    </w:lvl>
    <w:lvl w:ilvl="3" w:tplc="1DA83368">
      <w:start w:val="1"/>
      <w:numFmt w:val="decimal"/>
      <w:lvlText w:val="%4."/>
      <w:lvlJc w:val="left"/>
      <w:pPr>
        <w:ind w:left="1140" w:hanging="360"/>
      </w:pPr>
    </w:lvl>
    <w:lvl w:ilvl="4" w:tplc="771E199E">
      <w:start w:val="1"/>
      <w:numFmt w:val="decimal"/>
      <w:lvlText w:val="%5."/>
      <w:lvlJc w:val="left"/>
      <w:pPr>
        <w:ind w:left="1140" w:hanging="360"/>
      </w:pPr>
    </w:lvl>
    <w:lvl w:ilvl="5" w:tplc="02E207E8">
      <w:start w:val="1"/>
      <w:numFmt w:val="decimal"/>
      <w:lvlText w:val="%6."/>
      <w:lvlJc w:val="left"/>
      <w:pPr>
        <w:ind w:left="1140" w:hanging="360"/>
      </w:pPr>
    </w:lvl>
    <w:lvl w:ilvl="6" w:tplc="C5F86116">
      <w:start w:val="1"/>
      <w:numFmt w:val="decimal"/>
      <w:lvlText w:val="%7."/>
      <w:lvlJc w:val="left"/>
      <w:pPr>
        <w:ind w:left="1140" w:hanging="360"/>
      </w:pPr>
    </w:lvl>
    <w:lvl w:ilvl="7" w:tplc="E29056F0">
      <w:start w:val="1"/>
      <w:numFmt w:val="decimal"/>
      <w:lvlText w:val="%8."/>
      <w:lvlJc w:val="left"/>
      <w:pPr>
        <w:ind w:left="1140" w:hanging="360"/>
      </w:pPr>
    </w:lvl>
    <w:lvl w:ilvl="8" w:tplc="C2F4B5C8">
      <w:start w:val="1"/>
      <w:numFmt w:val="decimal"/>
      <w:lvlText w:val="%9."/>
      <w:lvlJc w:val="left"/>
      <w:pPr>
        <w:ind w:left="1140" w:hanging="360"/>
      </w:pPr>
    </w:lvl>
  </w:abstractNum>
  <w:abstractNum w:abstractNumId="4" w15:restartNumberingAfterBreak="0">
    <w:nsid w:val="060107C9"/>
    <w:multiLevelType w:val="hybridMultilevel"/>
    <w:tmpl w:val="9056986A"/>
    <w:lvl w:ilvl="0" w:tplc="CA8E35D2">
      <w:start w:val="1"/>
      <w:numFmt w:val="bullet"/>
      <w:lvlText w:val=""/>
      <w:lvlJc w:val="left"/>
      <w:pPr>
        <w:ind w:left="720" w:hanging="360"/>
      </w:pPr>
      <w:rPr>
        <w:rFonts w:ascii="Symbol" w:hAnsi="Symbol"/>
      </w:rPr>
    </w:lvl>
    <w:lvl w:ilvl="1" w:tplc="44E0B270">
      <w:start w:val="1"/>
      <w:numFmt w:val="bullet"/>
      <w:lvlText w:val=""/>
      <w:lvlJc w:val="left"/>
      <w:pPr>
        <w:ind w:left="720" w:hanging="360"/>
      </w:pPr>
      <w:rPr>
        <w:rFonts w:ascii="Symbol" w:hAnsi="Symbol"/>
      </w:rPr>
    </w:lvl>
    <w:lvl w:ilvl="2" w:tplc="E50E06D4">
      <w:start w:val="1"/>
      <w:numFmt w:val="bullet"/>
      <w:lvlText w:val=""/>
      <w:lvlJc w:val="left"/>
      <w:pPr>
        <w:ind w:left="720" w:hanging="360"/>
      </w:pPr>
      <w:rPr>
        <w:rFonts w:ascii="Symbol" w:hAnsi="Symbol"/>
      </w:rPr>
    </w:lvl>
    <w:lvl w:ilvl="3" w:tplc="3CC4AD7C">
      <w:start w:val="1"/>
      <w:numFmt w:val="bullet"/>
      <w:lvlText w:val=""/>
      <w:lvlJc w:val="left"/>
      <w:pPr>
        <w:ind w:left="720" w:hanging="360"/>
      </w:pPr>
      <w:rPr>
        <w:rFonts w:ascii="Symbol" w:hAnsi="Symbol"/>
      </w:rPr>
    </w:lvl>
    <w:lvl w:ilvl="4" w:tplc="18D2ADF4">
      <w:start w:val="1"/>
      <w:numFmt w:val="bullet"/>
      <w:lvlText w:val=""/>
      <w:lvlJc w:val="left"/>
      <w:pPr>
        <w:ind w:left="720" w:hanging="360"/>
      </w:pPr>
      <w:rPr>
        <w:rFonts w:ascii="Symbol" w:hAnsi="Symbol"/>
      </w:rPr>
    </w:lvl>
    <w:lvl w:ilvl="5" w:tplc="FEC8D352">
      <w:start w:val="1"/>
      <w:numFmt w:val="bullet"/>
      <w:lvlText w:val=""/>
      <w:lvlJc w:val="left"/>
      <w:pPr>
        <w:ind w:left="720" w:hanging="360"/>
      </w:pPr>
      <w:rPr>
        <w:rFonts w:ascii="Symbol" w:hAnsi="Symbol"/>
      </w:rPr>
    </w:lvl>
    <w:lvl w:ilvl="6" w:tplc="AD562D28">
      <w:start w:val="1"/>
      <w:numFmt w:val="bullet"/>
      <w:lvlText w:val=""/>
      <w:lvlJc w:val="left"/>
      <w:pPr>
        <w:ind w:left="720" w:hanging="360"/>
      </w:pPr>
      <w:rPr>
        <w:rFonts w:ascii="Symbol" w:hAnsi="Symbol"/>
      </w:rPr>
    </w:lvl>
    <w:lvl w:ilvl="7" w:tplc="E4CE5ACA">
      <w:start w:val="1"/>
      <w:numFmt w:val="bullet"/>
      <w:lvlText w:val=""/>
      <w:lvlJc w:val="left"/>
      <w:pPr>
        <w:ind w:left="720" w:hanging="360"/>
      </w:pPr>
      <w:rPr>
        <w:rFonts w:ascii="Symbol" w:hAnsi="Symbol"/>
      </w:rPr>
    </w:lvl>
    <w:lvl w:ilvl="8" w:tplc="5F0A5ABE">
      <w:start w:val="1"/>
      <w:numFmt w:val="bullet"/>
      <w:lvlText w:val=""/>
      <w:lvlJc w:val="left"/>
      <w:pPr>
        <w:ind w:left="720" w:hanging="360"/>
      </w:pPr>
      <w:rPr>
        <w:rFonts w:ascii="Symbol" w:hAnsi="Symbol"/>
      </w:rPr>
    </w:lvl>
  </w:abstractNum>
  <w:abstractNum w:abstractNumId="5" w15:restartNumberingAfterBreak="0">
    <w:nsid w:val="062560E1"/>
    <w:multiLevelType w:val="hybridMultilevel"/>
    <w:tmpl w:val="CE5AE8AA"/>
    <w:lvl w:ilvl="0" w:tplc="61F6701C">
      <w:start w:val="1"/>
      <w:numFmt w:val="bullet"/>
      <w:lvlText w:val=""/>
      <w:lvlJc w:val="left"/>
      <w:pPr>
        <w:ind w:left="720" w:hanging="360"/>
      </w:pPr>
      <w:rPr>
        <w:rFonts w:ascii="Symbol" w:hAnsi="Symbol"/>
      </w:rPr>
    </w:lvl>
    <w:lvl w:ilvl="1" w:tplc="712E67A0">
      <w:start w:val="1"/>
      <w:numFmt w:val="bullet"/>
      <w:lvlText w:val=""/>
      <w:lvlJc w:val="left"/>
      <w:pPr>
        <w:ind w:left="720" w:hanging="360"/>
      </w:pPr>
      <w:rPr>
        <w:rFonts w:ascii="Symbol" w:hAnsi="Symbol"/>
      </w:rPr>
    </w:lvl>
    <w:lvl w:ilvl="2" w:tplc="BFB6348C">
      <w:start w:val="1"/>
      <w:numFmt w:val="bullet"/>
      <w:lvlText w:val=""/>
      <w:lvlJc w:val="left"/>
      <w:pPr>
        <w:ind w:left="720" w:hanging="360"/>
      </w:pPr>
      <w:rPr>
        <w:rFonts w:ascii="Symbol" w:hAnsi="Symbol"/>
      </w:rPr>
    </w:lvl>
    <w:lvl w:ilvl="3" w:tplc="6EBA6D4C">
      <w:start w:val="1"/>
      <w:numFmt w:val="bullet"/>
      <w:lvlText w:val=""/>
      <w:lvlJc w:val="left"/>
      <w:pPr>
        <w:ind w:left="720" w:hanging="360"/>
      </w:pPr>
      <w:rPr>
        <w:rFonts w:ascii="Symbol" w:hAnsi="Symbol"/>
      </w:rPr>
    </w:lvl>
    <w:lvl w:ilvl="4" w:tplc="9AB2206C">
      <w:start w:val="1"/>
      <w:numFmt w:val="bullet"/>
      <w:lvlText w:val=""/>
      <w:lvlJc w:val="left"/>
      <w:pPr>
        <w:ind w:left="720" w:hanging="360"/>
      </w:pPr>
      <w:rPr>
        <w:rFonts w:ascii="Symbol" w:hAnsi="Symbol"/>
      </w:rPr>
    </w:lvl>
    <w:lvl w:ilvl="5" w:tplc="1B726D1E">
      <w:start w:val="1"/>
      <w:numFmt w:val="bullet"/>
      <w:lvlText w:val=""/>
      <w:lvlJc w:val="left"/>
      <w:pPr>
        <w:ind w:left="720" w:hanging="360"/>
      </w:pPr>
      <w:rPr>
        <w:rFonts w:ascii="Symbol" w:hAnsi="Symbol"/>
      </w:rPr>
    </w:lvl>
    <w:lvl w:ilvl="6" w:tplc="B2B6A4B4">
      <w:start w:val="1"/>
      <w:numFmt w:val="bullet"/>
      <w:lvlText w:val=""/>
      <w:lvlJc w:val="left"/>
      <w:pPr>
        <w:ind w:left="720" w:hanging="360"/>
      </w:pPr>
      <w:rPr>
        <w:rFonts w:ascii="Symbol" w:hAnsi="Symbol"/>
      </w:rPr>
    </w:lvl>
    <w:lvl w:ilvl="7" w:tplc="03B2111E">
      <w:start w:val="1"/>
      <w:numFmt w:val="bullet"/>
      <w:lvlText w:val=""/>
      <w:lvlJc w:val="left"/>
      <w:pPr>
        <w:ind w:left="720" w:hanging="360"/>
      </w:pPr>
      <w:rPr>
        <w:rFonts w:ascii="Symbol" w:hAnsi="Symbol"/>
      </w:rPr>
    </w:lvl>
    <w:lvl w:ilvl="8" w:tplc="070E02CA">
      <w:start w:val="1"/>
      <w:numFmt w:val="bullet"/>
      <w:lvlText w:val=""/>
      <w:lvlJc w:val="left"/>
      <w:pPr>
        <w:ind w:left="720" w:hanging="360"/>
      </w:pPr>
      <w:rPr>
        <w:rFonts w:ascii="Symbol" w:hAnsi="Symbol"/>
      </w:rPr>
    </w:lvl>
  </w:abstractNum>
  <w:abstractNum w:abstractNumId="6" w15:restartNumberingAfterBreak="0">
    <w:nsid w:val="07EF7A77"/>
    <w:multiLevelType w:val="hybridMultilevel"/>
    <w:tmpl w:val="F0EE65BE"/>
    <w:lvl w:ilvl="0" w:tplc="9336E96A">
      <w:start w:val="1"/>
      <w:numFmt w:val="bullet"/>
      <w:lvlText w:val=""/>
      <w:lvlJc w:val="left"/>
      <w:pPr>
        <w:ind w:left="720" w:hanging="360"/>
      </w:pPr>
      <w:rPr>
        <w:rFonts w:ascii="Symbol" w:hAnsi="Symbol"/>
      </w:rPr>
    </w:lvl>
    <w:lvl w:ilvl="1" w:tplc="288E1860">
      <w:start w:val="1"/>
      <w:numFmt w:val="bullet"/>
      <w:lvlText w:val=""/>
      <w:lvlJc w:val="left"/>
      <w:pPr>
        <w:ind w:left="720" w:hanging="360"/>
      </w:pPr>
      <w:rPr>
        <w:rFonts w:ascii="Symbol" w:hAnsi="Symbol"/>
      </w:rPr>
    </w:lvl>
    <w:lvl w:ilvl="2" w:tplc="A0FA051C">
      <w:start w:val="1"/>
      <w:numFmt w:val="bullet"/>
      <w:lvlText w:val=""/>
      <w:lvlJc w:val="left"/>
      <w:pPr>
        <w:ind w:left="720" w:hanging="360"/>
      </w:pPr>
      <w:rPr>
        <w:rFonts w:ascii="Symbol" w:hAnsi="Symbol"/>
      </w:rPr>
    </w:lvl>
    <w:lvl w:ilvl="3" w:tplc="4EE4050A">
      <w:start w:val="1"/>
      <w:numFmt w:val="bullet"/>
      <w:lvlText w:val=""/>
      <w:lvlJc w:val="left"/>
      <w:pPr>
        <w:ind w:left="720" w:hanging="360"/>
      </w:pPr>
      <w:rPr>
        <w:rFonts w:ascii="Symbol" w:hAnsi="Symbol"/>
      </w:rPr>
    </w:lvl>
    <w:lvl w:ilvl="4" w:tplc="CBE6EAE4">
      <w:start w:val="1"/>
      <w:numFmt w:val="bullet"/>
      <w:lvlText w:val=""/>
      <w:lvlJc w:val="left"/>
      <w:pPr>
        <w:ind w:left="720" w:hanging="360"/>
      </w:pPr>
      <w:rPr>
        <w:rFonts w:ascii="Symbol" w:hAnsi="Symbol"/>
      </w:rPr>
    </w:lvl>
    <w:lvl w:ilvl="5" w:tplc="EBFA9ACC">
      <w:start w:val="1"/>
      <w:numFmt w:val="bullet"/>
      <w:lvlText w:val=""/>
      <w:lvlJc w:val="left"/>
      <w:pPr>
        <w:ind w:left="720" w:hanging="360"/>
      </w:pPr>
      <w:rPr>
        <w:rFonts w:ascii="Symbol" w:hAnsi="Symbol"/>
      </w:rPr>
    </w:lvl>
    <w:lvl w:ilvl="6" w:tplc="E95AA85E">
      <w:start w:val="1"/>
      <w:numFmt w:val="bullet"/>
      <w:lvlText w:val=""/>
      <w:lvlJc w:val="left"/>
      <w:pPr>
        <w:ind w:left="720" w:hanging="360"/>
      </w:pPr>
      <w:rPr>
        <w:rFonts w:ascii="Symbol" w:hAnsi="Symbol"/>
      </w:rPr>
    </w:lvl>
    <w:lvl w:ilvl="7" w:tplc="AC0E1D8A">
      <w:start w:val="1"/>
      <w:numFmt w:val="bullet"/>
      <w:lvlText w:val=""/>
      <w:lvlJc w:val="left"/>
      <w:pPr>
        <w:ind w:left="720" w:hanging="360"/>
      </w:pPr>
      <w:rPr>
        <w:rFonts w:ascii="Symbol" w:hAnsi="Symbol"/>
      </w:rPr>
    </w:lvl>
    <w:lvl w:ilvl="8" w:tplc="AA843E12">
      <w:start w:val="1"/>
      <w:numFmt w:val="bullet"/>
      <w:lvlText w:val=""/>
      <w:lvlJc w:val="left"/>
      <w:pPr>
        <w:ind w:left="720" w:hanging="360"/>
      </w:pPr>
      <w:rPr>
        <w:rFonts w:ascii="Symbol" w:hAnsi="Symbol"/>
      </w:rPr>
    </w:lvl>
  </w:abstractNum>
  <w:abstractNum w:abstractNumId="7" w15:restartNumberingAfterBreak="0">
    <w:nsid w:val="0D081C1F"/>
    <w:multiLevelType w:val="hybridMultilevel"/>
    <w:tmpl w:val="1DDAB614"/>
    <w:lvl w:ilvl="0" w:tplc="BBF8AD90">
      <w:start w:val="1"/>
      <w:numFmt w:val="bullet"/>
      <w:lvlText w:val=""/>
      <w:lvlJc w:val="left"/>
      <w:pPr>
        <w:ind w:left="720" w:hanging="360"/>
      </w:pPr>
      <w:rPr>
        <w:rFonts w:ascii="Symbol" w:hAnsi="Symbol"/>
      </w:rPr>
    </w:lvl>
    <w:lvl w:ilvl="1" w:tplc="0DF26FEC">
      <w:start w:val="1"/>
      <w:numFmt w:val="bullet"/>
      <w:lvlText w:val=""/>
      <w:lvlJc w:val="left"/>
      <w:pPr>
        <w:ind w:left="720" w:hanging="360"/>
      </w:pPr>
      <w:rPr>
        <w:rFonts w:ascii="Symbol" w:hAnsi="Symbol"/>
      </w:rPr>
    </w:lvl>
    <w:lvl w:ilvl="2" w:tplc="129C3EF8">
      <w:start w:val="1"/>
      <w:numFmt w:val="bullet"/>
      <w:lvlText w:val=""/>
      <w:lvlJc w:val="left"/>
      <w:pPr>
        <w:ind w:left="720" w:hanging="360"/>
      </w:pPr>
      <w:rPr>
        <w:rFonts w:ascii="Symbol" w:hAnsi="Symbol"/>
      </w:rPr>
    </w:lvl>
    <w:lvl w:ilvl="3" w:tplc="2DAEC198">
      <w:start w:val="1"/>
      <w:numFmt w:val="bullet"/>
      <w:lvlText w:val=""/>
      <w:lvlJc w:val="left"/>
      <w:pPr>
        <w:ind w:left="720" w:hanging="360"/>
      </w:pPr>
      <w:rPr>
        <w:rFonts w:ascii="Symbol" w:hAnsi="Symbol"/>
      </w:rPr>
    </w:lvl>
    <w:lvl w:ilvl="4" w:tplc="9160A010">
      <w:start w:val="1"/>
      <w:numFmt w:val="bullet"/>
      <w:lvlText w:val=""/>
      <w:lvlJc w:val="left"/>
      <w:pPr>
        <w:ind w:left="720" w:hanging="360"/>
      </w:pPr>
      <w:rPr>
        <w:rFonts w:ascii="Symbol" w:hAnsi="Symbol"/>
      </w:rPr>
    </w:lvl>
    <w:lvl w:ilvl="5" w:tplc="26D4F980">
      <w:start w:val="1"/>
      <w:numFmt w:val="bullet"/>
      <w:lvlText w:val=""/>
      <w:lvlJc w:val="left"/>
      <w:pPr>
        <w:ind w:left="720" w:hanging="360"/>
      </w:pPr>
      <w:rPr>
        <w:rFonts w:ascii="Symbol" w:hAnsi="Symbol"/>
      </w:rPr>
    </w:lvl>
    <w:lvl w:ilvl="6" w:tplc="3BAE009E">
      <w:start w:val="1"/>
      <w:numFmt w:val="bullet"/>
      <w:lvlText w:val=""/>
      <w:lvlJc w:val="left"/>
      <w:pPr>
        <w:ind w:left="720" w:hanging="360"/>
      </w:pPr>
      <w:rPr>
        <w:rFonts w:ascii="Symbol" w:hAnsi="Symbol"/>
      </w:rPr>
    </w:lvl>
    <w:lvl w:ilvl="7" w:tplc="10DE84B6">
      <w:start w:val="1"/>
      <w:numFmt w:val="bullet"/>
      <w:lvlText w:val=""/>
      <w:lvlJc w:val="left"/>
      <w:pPr>
        <w:ind w:left="720" w:hanging="360"/>
      </w:pPr>
      <w:rPr>
        <w:rFonts w:ascii="Symbol" w:hAnsi="Symbol"/>
      </w:rPr>
    </w:lvl>
    <w:lvl w:ilvl="8" w:tplc="D62E361A">
      <w:start w:val="1"/>
      <w:numFmt w:val="bullet"/>
      <w:lvlText w:val=""/>
      <w:lvlJc w:val="left"/>
      <w:pPr>
        <w:ind w:left="720" w:hanging="360"/>
      </w:pPr>
      <w:rPr>
        <w:rFonts w:ascii="Symbol" w:hAnsi="Symbol"/>
      </w:rPr>
    </w:lvl>
  </w:abstractNum>
  <w:abstractNum w:abstractNumId="8" w15:restartNumberingAfterBreak="0">
    <w:nsid w:val="0E9937D1"/>
    <w:multiLevelType w:val="hybridMultilevel"/>
    <w:tmpl w:val="F36E5E8C"/>
    <w:lvl w:ilvl="0" w:tplc="B3CAFCE4">
      <w:start w:val="1"/>
      <w:numFmt w:val="bullet"/>
      <w:lvlText w:val=""/>
      <w:lvlJc w:val="left"/>
      <w:pPr>
        <w:ind w:left="720" w:hanging="360"/>
      </w:pPr>
      <w:rPr>
        <w:rFonts w:ascii="Symbol" w:hAnsi="Symbol"/>
      </w:rPr>
    </w:lvl>
    <w:lvl w:ilvl="1" w:tplc="7988FA3A">
      <w:start w:val="1"/>
      <w:numFmt w:val="bullet"/>
      <w:lvlText w:val=""/>
      <w:lvlJc w:val="left"/>
      <w:pPr>
        <w:ind w:left="720" w:hanging="360"/>
      </w:pPr>
      <w:rPr>
        <w:rFonts w:ascii="Symbol" w:hAnsi="Symbol"/>
      </w:rPr>
    </w:lvl>
    <w:lvl w:ilvl="2" w:tplc="2520B090">
      <w:start w:val="1"/>
      <w:numFmt w:val="bullet"/>
      <w:lvlText w:val=""/>
      <w:lvlJc w:val="left"/>
      <w:pPr>
        <w:ind w:left="720" w:hanging="360"/>
      </w:pPr>
      <w:rPr>
        <w:rFonts w:ascii="Symbol" w:hAnsi="Symbol"/>
      </w:rPr>
    </w:lvl>
    <w:lvl w:ilvl="3" w:tplc="30DE2016">
      <w:start w:val="1"/>
      <w:numFmt w:val="bullet"/>
      <w:lvlText w:val=""/>
      <w:lvlJc w:val="left"/>
      <w:pPr>
        <w:ind w:left="720" w:hanging="360"/>
      </w:pPr>
      <w:rPr>
        <w:rFonts w:ascii="Symbol" w:hAnsi="Symbol"/>
      </w:rPr>
    </w:lvl>
    <w:lvl w:ilvl="4" w:tplc="48381988">
      <w:start w:val="1"/>
      <w:numFmt w:val="bullet"/>
      <w:lvlText w:val=""/>
      <w:lvlJc w:val="left"/>
      <w:pPr>
        <w:ind w:left="720" w:hanging="360"/>
      </w:pPr>
      <w:rPr>
        <w:rFonts w:ascii="Symbol" w:hAnsi="Symbol"/>
      </w:rPr>
    </w:lvl>
    <w:lvl w:ilvl="5" w:tplc="B9AC8990">
      <w:start w:val="1"/>
      <w:numFmt w:val="bullet"/>
      <w:lvlText w:val=""/>
      <w:lvlJc w:val="left"/>
      <w:pPr>
        <w:ind w:left="720" w:hanging="360"/>
      </w:pPr>
      <w:rPr>
        <w:rFonts w:ascii="Symbol" w:hAnsi="Symbol"/>
      </w:rPr>
    </w:lvl>
    <w:lvl w:ilvl="6" w:tplc="FF261DE4">
      <w:start w:val="1"/>
      <w:numFmt w:val="bullet"/>
      <w:lvlText w:val=""/>
      <w:lvlJc w:val="left"/>
      <w:pPr>
        <w:ind w:left="720" w:hanging="360"/>
      </w:pPr>
      <w:rPr>
        <w:rFonts w:ascii="Symbol" w:hAnsi="Symbol"/>
      </w:rPr>
    </w:lvl>
    <w:lvl w:ilvl="7" w:tplc="365CEB9C">
      <w:start w:val="1"/>
      <w:numFmt w:val="bullet"/>
      <w:lvlText w:val=""/>
      <w:lvlJc w:val="left"/>
      <w:pPr>
        <w:ind w:left="720" w:hanging="360"/>
      </w:pPr>
      <w:rPr>
        <w:rFonts w:ascii="Symbol" w:hAnsi="Symbol"/>
      </w:rPr>
    </w:lvl>
    <w:lvl w:ilvl="8" w:tplc="3E327686">
      <w:start w:val="1"/>
      <w:numFmt w:val="bullet"/>
      <w:lvlText w:val=""/>
      <w:lvlJc w:val="left"/>
      <w:pPr>
        <w:ind w:left="720" w:hanging="360"/>
      </w:pPr>
      <w:rPr>
        <w:rFonts w:ascii="Symbol" w:hAnsi="Symbol"/>
      </w:rPr>
    </w:lvl>
  </w:abstractNum>
  <w:abstractNum w:abstractNumId="9" w15:restartNumberingAfterBreak="0">
    <w:nsid w:val="0EE812D8"/>
    <w:multiLevelType w:val="hybridMultilevel"/>
    <w:tmpl w:val="15189840"/>
    <w:lvl w:ilvl="0" w:tplc="49746498">
      <w:start w:val="1"/>
      <w:numFmt w:val="bullet"/>
      <w:lvlText w:val=""/>
      <w:lvlJc w:val="left"/>
      <w:pPr>
        <w:ind w:left="720" w:hanging="360"/>
      </w:pPr>
      <w:rPr>
        <w:rFonts w:ascii="Symbol" w:hAnsi="Symbol"/>
      </w:rPr>
    </w:lvl>
    <w:lvl w:ilvl="1" w:tplc="782EF3E4">
      <w:start w:val="1"/>
      <w:numFmt w:val="bullet"/>
      <w:lvlText w:val=""/>
      <w:lvlJc w:val="left"/>
      <w:pPr>
        <w:ind w:left="720" w:hanging="360"/>
      </w:pPr>
      <w:rPr>
        <w:rFonts w:ascii="Symbol" w:hAnsi="Symbol"/>
      </w:rPr>
    </w:lvl>
    <w:lvl w:ilvl="2" w:tplc="31E0AED6">
      <w:start w:val="1"/>
      <w:numFmt w:val="bullet"/>
      <w:lvlText w:val=""/>
      <w:lvlJc w:val="left"/>
      <w:pPr>
        <w:ind w:left="720" w:hanging="360"/>
      </w:pPr>
      <w:rPr>
        <w:rFonts w:ascii="Symbol" w:hAnsi="Symbol"/>
      </w:rPr>
    </w:lvl>
    <w:lvl w:ilvl="3" w:tplc="FA2E5120">
      <w:start w:val="1"/>
      <w:numFmt w:val="bullet"/>
      <w:lvlText w:val=""/>
      <w:lvlJc w:val="left"/>
      <w:pPr>
        <w:ind w:left="720" w:hanging="360"/>
      </w:pPr>
      <w:rPr>
        <w:rFonts w:ascii="Symbol" w:hAnsi="Symbol"/>
      </w:rPr>
    </w:lvl>
    <w:lvl w:ilvl="4" w:tplc="A978F77C">
      <w:start w:val="1"/>
      <w:numFmt w:val="bullet"/>
      <w:lvlText w:val=""/>
      <w:lvlJc w:val="left"/>
      <w:pPr>
        <w:ind w:left="720" w:hanging="360"/>
      </w:pPr>
      <w:rPr>
        <w:rFonts w:ascii="Symbol" w:hAnsi="Symbol"/>
      </w:rPr>
    </w:lvl>
    <w:lvl w:ilvl="5" w:tplc="19F419A6">
      <w:start w:val="1"/>
      <w:numFmt w:val="bullet"/>
      <w:lvlText w:val=""/>
      <w:lvlJc w:val="left"/>
      <w:pPr>
        <w:ind w:left="720" w:hanging="360"/>
      </w:pPr>
      <w:rPr>
        <w:rFonts w:ascii="Symbol" w:hAnsi="Symbol"/>
      </w:rPr>
    </w:lvl>
    <w:lvl w:ilvl="6" w:tplc="343C6E60">
      <w:start w:val="1"/>
      <w:numFmt w:val="bullet"/>
      <w:lvlText w:val=""/>
      <w:lvlJc w:val="left"/>
      <w:pPr>
        <w:ind w:left="720" w:hanging="360"/>
      </w:pPr>
      <w:rPr>
        <w:rFonts w:ascii="Symbol" w:hAnsi="Symbol"/>
      </w:rPr>
    </w:lvl>
    <w:lvl w:ilvl="7" w:tplc="FBBCFACE">
      <w:start w:val="1"/>
      <w:numFmt w:val="bullet"/>
      <w:lvlText w:val=""/>
      <w:lvlJc w:val="left"/>
      <w:pPr>
        <w:ind w:left="720" w:hanging="360"/>
      </w:pPr>
      <w:rPr>
        <w:rFonts w:ascii="Symbol" w:hAnsi="Symbol"/>
      </w:rPr>
    </w:lvl>
    <w:lvl w:ilvl="8" w:tplc="5CC2F48A">
      <w:start w:val="1"/>
      <w:numFmt w:val="bullet"/>
      <w:lvlText w:val=""/>
      <w:lvlJc w:val="left"/>
      <w:pPr>
        <w:ind w:left="720" w:hanging="360"/>
      </w:pPr>
      <w:rPr>
        <w:rFonts w:ascii="Symbol" w:hAnsi="Symbol"/>
      </w:rPr>
    </w:lvl>
  </w:abstractNum>
  <w:abstractNum w:abstractNumId="10" w15:restartNumberingAfterBreak="0">
    <w:nsid w:val="100B2558"/>
    <w:multiLevelType w:val="hybridMultilevel"/>
    <w:tmpl w:val="C2D64114"/>
    <w:lvl w:ilvl="0" w:tplc="07CC8154">
      <w:start w:val="1"/>
      <w:numFmt w:val="decimal"/>
      <w:lvlText w:val="%1."/>
      <w:lvlJc w:val="left"/>
      <w:pPr>
        <w:ind w:left="720" w:hanging="360"/>
      </w:pPr>
    </w:lvl>
    <w:lvl w:ilvl="1" w:tplc="EC3C4184">
      <w:start w:val="1"/>
      <w:numFmt w:val="decimal"/>
      <w:lvlText w:val="%2."/>
      <w:lvlJc w:val="left"/>
      <w:pPr>
        <w:ind w:left="720" w:hanging="360"/>
      </w:pPr>
    </w:lvl>
    <w:lvl w:ilvl="2" w:tplc="B51EB3A8">
      <w:start w:val="1"/>
      <w:numFmt w:val="decimal"/>
      <w:lvlText w:val="%3."/>
      <w:lvlJc w:val="left"/>
      <w:pPr>
        <w:ind w:left="720" w:hanging="360"/>
      </w:pPr>
    </w:lvl>
    <w:lvl w:ilvl="3" w:tplc="BB183972">
      <w:start w:val="1"/>
      <w:numFmt w:val="decimal"/>
      <w:lvlText w:val="%4."/>
      <w:lvlJc w:val="left"/>
      <w:pPr>
        <w:ind w:left="720" w:hanging="360"/>
      </w:pPr>
    </w:lvl>
    <w:lvl w:ilvl="4" w:tplc="41224278">
      <w:start w:val="1"/>
      <w:numFmt w:val="decimal"/>
      <w:lvlText w:val="%5."/>
      <w:lvlJc w:val="left"/>
      <w:pPr>
        <w:ind w:left="720" w:hanging="360"/>
      </w:pPr>
    </w:lvl>
    <w:lvl w:ilvl="5" w:tplc="879AB796">
      <w:start w:val="1"/>
      <w:numFmt w:val="decimal"/>
      <w:lvlText w:val="%6."/>
      <w:lvlJc w:val="left"/>
      <w:pPr>
        <w:ind w:left="720" w:hanging="360"/>
      </w:pPr>
    </w:lvl>
    <w:lvl w:ilvl="6" w:tplc="67FCA9B8">
      <w:start w:val="1"/>
      <w:numFmt w:val="decimal"/>
      <w:lvlText w:val="%7."/>
      <w:lvlJc w:val="left"/>
      <w:pPr>
        <w:ind w:left="720" w:hanging="360"/>
      </w:pPr>
    </w:lvl>
    <w:lvl w:ilvl="7" w:tplc="70527A4E">
      <w:start w:val="1"/>
      <w:numFmt w:val="decimal"/>
      <w:lvlText w:val="%8."/>
      <w:lvlJc w:val="left"/>
      <w:pPr>
        <w:ind w:left="720" w:hanging="360"/>
      </w:pPr>
    </w:lvl>
    <w:lvl w:ilvl="8" w:tplc="A2809E38">
      <w:start w:val="1"/>
      <w:numFmt w:val="decimal"/>
      <w:lvlText w:val="%9."/>
      <w:lvlJc w:val="left"/>
      <w:pPr>
        <w:ind w:left="720" w:hanging="360"/>
      </w:pPr>
    </w:lvl>
  </w:abstractNum>
  <w:abstractNum w:abstractNumId="11" w15:restartNumberingAfterBreak="0">
    <w:nsid w:val="117A2E0D"/>
    <w:multiLevelType w:val="hybridMultilevel"/>
    <w:tmpl w:val="AC326DB6"/>
    <w:lvl w:ilvl="0" w:tplc="55646722">
      <w:start w:val="1"/>
      <w:numFmt w:val="bullet"/>
      <w:lvlText w:val=""/>
      <w:lvlJc w:val="left"/>
      <w:pPr>
        <w:ind w:left="720" w:hanging="360"/>
      </w:pPr>
      <w:rPr>
        <w:rFonts w:ascii="Symbol" w:hAnsi="Symbol"/>
      </w:rPr>
    </w:lvl>
    <w:lvl w:ilvl="1" w:tplc="D87807C6">
      <w:start w:val="1"/>
      <w:numFmt w:val="bullet"/>
      <w:lvlText w:val=""/>
      <w:lvlJc w:val="left"/>
      <w:pPr>
        <w:ind w:left="720" w:hanging="360"/>
      </w:pPr>
      <w:rPr>
        <w:rFonts w:ascii="Symbol" w:hAnsi="Symbol"/>
      </w:rPr>
    </w:lvl>
    <w:lvl w:ilvl="2" w:tplc="707EEC42">
      <w:start w:val="1"/>
      <w:numFmt w:val="bullet"/>
      <w:lvlText w:val=""/>
      <w:lvlJc w:val="left"/>
      <w:pPr>
        <w:ind w:left="720" w:hanging="360"/>
      </w:pPr>
      <w:rPr>
        <w:rFonts w:ascii="Symbol" w:hAnsi="Symbol"/>
      </w:rPr>
    </w:lvl>
    <w:lvl w:ilvl="3" w:tplc="56D6C970">
      <w:start w:val="1"/>
      <w:numFmt w:val="bullet"/>
      <w:lvlText w:val=""/>
      <w:lvlJc w:val="left"/>
      <w:pPr>
        <w:ind w:left="720" w:hanging="360"/>
      </w:pPr>
      <w:rPr>
        <w:rFonts w:ascii="Symbol" w:hAnsi="Symbol"/>
      </w:rPr>
    </w:lvl>
    <w:lvl w:ilvl="4" w:tplc="60E6D70E">
      <w:start w:val="1"/>
      <w:numFmt w:val="bullet"/>
      <w:lvlText w:val=""/>
      <w:lvlJc w:val="left"/>
      <w:pPr>
        <w:ind w:left="720" w:hanging="360"/>
      </w:pPr>
      <w:rPr>
        <w:rFonts w:ascii="Symbol" w:hAnsi="Symbol"/>
      </w:rPr>
    </w:lvl>
    <w:lvl w:ilvl="5" w:tplc="B11CF1FA">
      <w:start w:val="1"/>
      <w:numFmt w:val="bullet"/>
      <w:lvlText w:val=""/>
      <w:lvlJc w:val="left"/>
      <w:pPr>
        <w:ind w:left="720" w:hanging="360"/>
      </w:pPr>
      <w:rPr>
        <w:rFonts w:ascii="Symbol" w:hAnsi="Symbol"/>
      </w:rPr>
    </w:lvl>
    <w:lvl w:ilvl="6" w:tplc="C308B684">
      <w:start w:val="1"/>
      <w:numFmt w:val="bullet"/>
      <w:lvlText w:val=""/>
      <w:lvlJc w:val="left"/>
      <w:pPr>
        <w:ind w:left="720" w:hanging="360"/>
      </w:pPr>
      <w:rPr>
        <w:rFonts w:ascii="Symbol" w:hAnsi="Symbol"/>
      </w:rPr>
    </w:lvl>
    <w:lvl w:ilvl="7" w:tplc="83FA9C4C">
      <w:start w:val="1"/>
      <w:numFmt w:val="bullet"/>
      <w:lvlText w:val=""/>
      <w:lvlJc w:val="left"/>
      <w:pPr>
        <w:ind w:left="720" w:hanging="360"/>
      </w:pPr>
      <w:rPr>
        <w:rFonts w:ascii="Symbol" w:hAnsi="Symbol"/>
      </w:rPr>
    </w:lvl>
    <w:lvl w:ilvl="8" w:tplc="BD621204">
      <w:start w:val="1"/>
      <w:numFmt w:val="bullet"/>
      <w:lvlText w:val=""/>
      <w:lvlJc w:val="left"/>
      <w:pPr>
        <w:ind w:left="720" w:hanging="360"/>
      </w:pPr>
      <w:rPr>
        <w:rFonts w:ascii="Symbol" w:hAnsi="Symbol"/>
      </w:rPr>
    </w:lvl>
  </w:abstractNum>
  <w:abstractNum w:abstractNumId="12" w15:restartNumberingAfterBreak="0">
    <w:nsid w:val="11FF2A2E"/>
    <w:multiLevelType w:val="hybridMultilevel"/>
    <w:tmpl w:val="A79CB774"/>
    <w:lvl w:ilvl="0" w:tplc="70B2C042">
      <w:start w:val="1"/>
      <w:numFmt w:val="bullet"/>
      <w:lvlText w:val=""/>
      <w:lvlJc w:val="left"/>
      <w:pPr>
        <w:ind w:left="720" w:hanging="360"/>
      </w:pPr>
      <w:rPr>
        <w:rFonts w:ascii="Symbol" w:hAnsi="Symbol"/>
      </w:rPr>
    </w:lvl>
    <w:lvl w:ilvl="1" w:tplc="55785528">
      <w:start w:val="1"/>
      <w:numFmt w:val="bullet"/>
      <w:lvlText w:val=""/>
      <w:lvlJc w:val="left"/>
      <w:pPr>
        <w:ind w:left="720" w:hanging="360"/>
      </w:pPr>
      <w:rPr>
        <w:rFonts w:ascii="Symbol" w:hAnsi="Symbol"/>
      </w:rPr>
    </w:lvl>
    <w:lvl w:ilvl="2" w:tplc="5894C0B8">
      <w:start w:val="1"/>
      <w:numFmt w:val="bullet"/>
      <w:lvlText w:val=""/>
      <w:lvlJc w:val="left"/>
      <w:pPr>
        <w:ind w:left="720" w:hanging="360"/>
      </w:pPr>
      <w:rPr>
        <w:rFonts w:ascii="Symbol" w:hAnsi="Symbol"/>
      </w:rPr>
    </w:lvl>
    <w:lvl w:ilvl="3" w:tplc="E2546B38">
      <w:start w:val="1"/>
      <w:numFmt w:val="bullet"/>
      <w:lvlText w:val=""/>
      <w:lvlJc w:val="left"/>
      <w:pPr>
        <w:ind w:left="720" w:hanging="360"/>
      </w:pPr>
      <w:rPr>
        <w:rFonts w:ascii="Symbol" w:hAnsi="Symbol"/>
      </w:rPr>
    </w:lvl>
    <w:lvl w:ilvl="4" w:tplc="D116C16A">
      <w:start w:val="1"/>
      <w:numFmt w:val="bullet"/>
      <w:lvlText w:val=""/>
      <w:lvlJc w:val="left"/>
      <w:pPr>
        <w:ind w:left="720" w:hanging="360"/>
      </w:pPr>
      <w:rPr>
        <w:rFonts w:ascii="Symbol" w:hAnsi="Symbol"/>
      </w:rPr>
    </w:lvl>
    <w:lvl w:ilvl="5" w:tplc="72A24ADE">
      <w:start w:val="1"/>
      <w:numFmt w:val="bullet"/>
      <w:lvlText w:val=""/>
      <w:lvlJc w:val="left"/>
      <w:pPr>
        <w:ind w:left="720" w:hanging="360"/>
      </w:pPr>
      <w:rPr>
        <w:rFonts w:ascii="Symbol" w:hAnsi="Symbol"/>
      </w:rPr>
    </w:lvl>
    <w:lvl w:ilvl="6" w:tplc="8BFCE5AA">
      <w:start w:val="1"/>
      <w:numFmt w:val="bullet"/>
      <w:lvlText w:val=""/>
      <w:lvlJc w:val="left"/>
      <w:pPr>
        <w:ind w:left="720" w:hanging="360"/>
      </w:pPr>
      <w:rPr>
        <w:rFonts w:ascii="Symbol" w:hAnsi="Symbol"/>
      </w:rPr>
    </w:lvl>
    <w:lvl w:ilvl="7" w:tplc="57362514">
      <w:start w:val="1"/>
      <w:numFmt w:val="bullet"/>
      <w:lvlText w:val=""/>
      <w:lvlJc w:val="left"/>
      <w:pPr>
        <w:ind w:left="720" w:hanging="360"/>
      </w:pPr>
      <w:rPr>
        <w:rFonts w:ascii="Symbol" w:hAnsi="Symbol"/>
      </w:rPr>
    </w:lvl>
    <w:lvl w:ilvl="8" w:tplc="D8666634">
      <w:start w:val="1"/>
      <w:numFmt w:val="bullet"/>
      <w:lvlText w:val=""/>
      <w:lvlJc w:val="left"/>
      <w:pPr>
        <w:ind w:left="720" w:hanging="360"/>
      </w:pPr>
      <w:rPr>
        <w:rFonts w:ascii="Symbol" w:hAnsi="Symbol"/>
      </w:rPr>
    </w:lvl>
  </w:abstractNum>
  <w:abstractNum w:abstractNumId="13" w15:restartNumberingAfterBreak="0">
    <w:nsid w:val="130F5DA3"/>
    <w:multiLevelType w:val="hybridMultilevel"/>
    <w:tmpl w:val="01D231C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4" w15:restartNumberingAfterBreak="0">
    <w:nsid w:val="16E33BF4"/>
    <w:multiLevelType w:val="hybridMultilevel"/>
    <w:tmpl w:val="6A1C3992"/>
    <w:lvl w:ilvl="0" w:tplc="1AB27104">
      <w:start w:val="1"/>
      <w:numFmt w:val="bullet"/>
      <w:lvlText w:val=""/>
      <w:lvlJc w:val="left"/>
      <w:pPr>
        <w:ind w:left="720" w:hanging="360"/>
      </w:pPr>
      <w:rPr>
        <w:rFonts w:ascii="Symbol" w:hAnsi="Symbol"/>
      </w:rPr>
    </w:lvl>
    <w:lvl w:ilvl="1" w:tplc="0A28FDFA">
      <w:start w:val="1"/>
      <w:numFmt w:val="bullet"/>
      <w:lvlText w:val=""/>
      <w:lvlJc w:val="left"/>
      <w:pPr>
        <w:ind w:left="720" w:hanging="360"/>
      </w:pPr>
      <w:rPr>
        <w:rFonts w:ascii="Symbol" w:hAnsi="Symbol"/>
      </w:rPr>
    </w:lvl>
    <w:lvl w:ilvl="2" w:tplc="FCF4A3E0">
      <w:start w:val="1"/>
      <w:numFmt w:val="bullet"/>
      <w:lvlText w:val=""/>
      <w:lvlJc w:val="left"/>
      <w:pPr>
        <w:ind w:left="720" w:hanging="360"/>
      </w:pPr>
      <w:rPr>
        <w:rFonts w:ascii="Symbol" w:hAnsi="Symbol"/>
      </w:rPr>
    </w:lvl>
    <w:lvl w:ilvl="3" w:tplc="66F09F28">
      <w:start w:val="1"/>
      <w:numFmt w:val="bullet"/>
      <w:lvlText w:val=""/>
      <w:lvlJc w:val="left"/>
      <w:pPr>
        <w:ind w:left="720" w:hanging="360"/>
      </w:pPr>
      <w:rPr>
        <w:rFonts w:ascii="Symbol" w:hAnsi="Symbol"/>
      </w:rPr>
    </w:lvl>
    <w:lvl w:ilvl="4" w:tplc="4AB45BFA">
      <w:start w:val="1"/>
      <w:numFmt w:val="bullet"/>
      <w:lvlText w:val=""/>
      <w:lvlJc w:val="left"/>
      <w:pPr>
        <w:ind w:left="720" w:hanging="360"/>
      </w:pPr>
      <w:rPr>
        <w:rFonts w:ascii="Symbol" w:hAnsi="Symbol"/>
      </w:rPr>
    </w:lvl>
    <w:lvl w:ilvl="5" w:tplc="1660AF0A">
      <w:start w:val="1"/>
      <w:numFmt w:val="bullet"/>
      <w:lvlText w:val=""/>
      <w:lvlJc w:val="left"/>
      <w:pPr>
        <w:ind w:left="720" w:hanging="360"/>
      </w:pPr>
      <w:rPr>
        <w:rFonts w:ascii="Symbol" w:hAnsi="Symbol"/>
      </w:rPr>
    </w:lvl>
    <w:lvl w:ilvl="6" w:tplc="95461D72">
      <w:start w:val="1"/>
      <w:numFmt w:val="bullet"/>
      <w:lvlText w:val=""/>
      <w:lvlJc w:val="left"/>
      <w:pPr>
        <w:ind w:left="720" w:hanging="360"/>
      </w:pPr>
      <w:rPr>
        <w:rFonts w:ascii="Symbol" w:hAnsi="Symbol"/>
      </w:rPr>
    </w:lvl>
    <w:lvl w:ilvl="7" w:tplc="061CC8BE">
      <w:start w:val="1"/>
      <w:numFmt w:val="bullet"/>
      <w:lvlText w:val=""/>
      <w:lvlJc w:val="left"/>
      <w:pPr>
        <w:ind w:left="720" w:hanging="360"/>
      </w:pPr>
      <w:rPr>
        <w:rFonts w:ascii="Symbol" w:hAnsi="Symbol"/>
      </w:rPr>
    </w:lvl>
    <w:lvl w:ilvl="8" w:tplc="990A8A0C">
      <w:start w:val="1"/>
      <w:numFmt w:val="bullet"/>
      <w:lvlText w:val=""/>
      <w:lvlJc w:val="left"/>
      <w:pPr>
        <w:ind w:left="720" w:hanging="360"/>
      </w:pPr>
      <w:rPr>
        <w:rFonts w:ascii="Symbol" w:hAnsi="Symbol"/>
      </w:rPr>
    </w:lvl>
  </w:abstractNum>
  <w:abstractNum w:abstractNumId="15" w15:restartNumberingAfterBreak="0">
    <w:nsid w:val="20C55ECF"/>
    <w:multiLevelType w:val="hybridMultilevel"/>
    <w:tmpl w:val="4D0048D8"/>
    <w:lvl w:ilvl="0" w:tplc="AC107398">
      <w:start w:val="1"/>
      <w:numFmt w:val="lowerLetter"/>
      <w:pStyle w:val="ListBullet1"/>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6A82988"/>
    <w:multiLevelType w:val="hybridMultilevel"/>
    <w:tmpl w:val="01A6757C"/>
    <w:lvl w:ilvl="0" w:tplc="94ECAD10">
      <w:start w:val="1"/>
      <w:numFmt w:val="bullet"/>
      <w:lvlText w:val=""/>
      <w:lvlJc w:val="left"/>
      <w:pPr>
        <w:ind w:left="720" w:hanging="360"/>
      </w:pPr>
      <w:rPr>
        <w:rFonts w:ascii="Symbol" w:hAnsi="Symbol"/>
      </w:rPr>
    </w:lvl>
    <w:lvl w:ilvl="1" w:tplc="BF4077E6">
      <w:start w:val="1"/>
      <w:numFmt w:val="bullet"/>
      <w:lvlText w:val=""/>
      <w:lvlJc w:val="left"/>
      <w:pPr>
        <w:ind w:left="720" w:hanging="360"/>
      </w:pPr>
      <w:rPr>
        <w:rFonts w:ascii="Symbol" w:hAnsi="Symbol"/>
      </w:rPr>
    </w:lvl>
    <w:lvl w:ilvl="2" w:tplc="417C9438">
      <w:start w:val="1"/>
      <w:numFmt w:val="bullet"/>
      <w:lvlText w:val=""/>
      <w:lvlJc w:val="left"/>
      <w:pPr>
        <w:ind w:left="720" w:hanging="360"/>
      </w:pPr>
      <w:rPr>
        <w:rFonts w:ascii="Symbol" w:hAnsi="Symbol"/>
      </w:rPr>
    </w:lvl>
    <w:lvl w:ilvl="3" w:tplc="9C2CDAB6">
      <w:start w:val="1"/>
      <w:numFmt w:val="bullet"/>
      <w:lvlText w:val=""/>
      <w:lvlJc w:val="left"/>
      <w:pPr>
        <w:ind w:left="720" w:hanging="360"/>
      </w:pPr>
      <w:rPr>
        <w:rFonts w:ascii="Symbol" w:hAnsi="Symbol"/>
      </w:rPr>
    </w:lvl>
    <w:lvl w:ilvl="4" w:tplc="3C2821FE">
      <w:start w:val="1"/>
      <w:numFmt w:val="bullet"/>
      <w:lvlText w:val=""/>
      <w:lvlJc w:val="left"/>
      <w:pPr>
        <w:ind w:left="720" w:hanging="360"/>
      </w:pPr>
      <w:rPr>
        <w:rFonts w:ascii="Symbol" w:hAnsi="Symbol"/>
      </w:rPr>
    </w:lvl>
    <w:lvl w:ilvl="5" w:tplc="5500613C">
      <w:start w:val="1"/>
      <w:numFmt w:val="bullet"/>
      <w:lvlText w:val=""/>
      <w:lvlJc w:val="left"/>
      <w:pPr>
        <w:ind w:left="720" w:hanging="360"/>
      </w:pPr>
      <w:rPr>
        <w:rFonts w:ascii="Symbol" w:hAnsi="Symbol"/>
      </w:rPr>
    </w:lvl>
    <w:lvl w:ilvl="6" w:tplc="9550B9BC">
      <w:start w:val="1"/>
      <w:numFmt w:val="bullet"/>
      <w:lvlText w:val=""/>
      <w:lvlJc w:val="left"/>
      <w:pPr>
        <w:ind w:left="720" w:hanging="360"/>
      </w:pPr>
      <w:rPr>
        <w:rFonts w:ascii="Symbol" w:hAnsi="Symbol"/>
      </w:rPr>
    </w:lvl>
    <w:lvl w:ilvl="7" w:tplc="1148503C">
      <w:start w:val="1"/>
      <w:numFmt w:val="bullet"/>
      <w:lvlText w:val=""/>
      <w:lvlJc w:val="left"/>
      <w:pPr>
        <w:ind w:left="720" w:hanging="360"/>
      </w:pPr>
      <w:rPr>
        <w:rFonts w:ascii="Symbol" w:hAnsi="Symbol"/>
      </w:rPr>
    </w:lvl>
    <w:lvl w:ilvl="8" w:tplc="6646EC5E">
      <w:start w:val="1"/>
      <w:numFmt w:val="bullet"/>
      <w:lvlText w:val=""/>
      <w:lvlJc w:val="left"/>
      <w:pPr>
        <w:ind w:left="720" w:hanging="360"/>
      </w:pPr>
      <w:rPr>
        <w:rFonts w:ascii="Symbol" w:hAnsi="Symbol"/>
      </w:rPr>
    </w:lvl>
  </w:abstractNum>
  <w:abstractNum w:abstractNumId="17" w15:restartNumberingAfterBreak="0">
    <w:nsid w:val="2E9B2CC6"/>
    <w:multiLevelType w:val="hybridMultilevel"/>
    <w:tmpl w:val="C63A5214"/>
    <w:lvl w:ilvl="0" w:tplc="0C090019">
      <w:start w:val="1"/>
      <w:numFmt w:val="lowerLetter"/>
      <w:lvlText w:val="%1."/>
      <w:lvlJc w:val="left"/>
      <w:pPr>
        <w:ind w:left="785" w:hanging="360"/>
      </w:p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8" w15:restartNumberingAfterBreak="0">
    <w:nsid w:val="34167BE4"/>
    <w:multiLevelType w:val="hybridMultilevel"/>
    <w:tmpl w:val="3CF04978"/>
    <w:lvl w:ilvl="0" w:tplc="0DF246FA">
      <w:start w:val="1"/>
      <w:numFmt w:val="bullet"/>
      <w:lvlText w:val=""/>
      <w:lvlJc w:val="left"/>
      <w:pPr>
        <w:ind w:left="720" w:hanging="360"/>
      </w:pPr>
      <w:rPr>
        <w:rFonts w:ascii="Symbol" w:hAnsi="Symbol"/>
      </w:rPr>
    </w:lvl>
    <w:lvl w:ilvl="1" w:tplc="378C430A">
      <w:start w:val="1"/>
      <w:numFmt w:val="bullet"/>
      <w:lvlText w:val=""/>
      <w:lvlJc w:val="left"/>
      <w:pPr>
        <w:ind w:left="720" w:hanging="360"/>
      </w:pPr>
      <w:rPr>
        <w:rFonts w:ascii="Symbol" w:hAnsi="Symbol"/>
      </w:rPr>
    </w:lvl>
    <w:lvl w:ilvl="2" w:tplc="5374E05C">
      <w:start w:val="1"/>
      <w:numFmt w:val="bullet"/>
      <w:lvlText w:val=""/>
      <w:lvlJc w:val="left"/>
      <w:pPr>
        <w:ind w:left="720" w:hanging="360"/>
      </w:pPr>
      <w:rPr>
        <w:rFonts w:ascii="Symbol" w:hAnsi="Symbol"/>
      </w:rPr>
    </w:lvl>
    <w:lvl w:ilvl="3" w:tplc="E850049A">
      <w:start w:val="1"/>
      <w:numFmt w:val="bullet"/>
      <w:lvlText w:val=""/>
      <w:lvlJc w:val="left"/>
      <w:pPr>
        <w:ind w:left="720" w:hanging="360"/>
      </w:pPr>
      <w:rPr>
        <w:rFonts w:ascii="Symbol" w:hAnsi="Symbol"/>
      </w:rPr>
    </w:lvl>
    <w:lvl w:ilvl="4" w:tplc="E01C45E0">
      <w:start w:val="1"/>
      <w:numFmt w:val="bullet"/>
      <w:lvlText w:val=""/>
      <w:lvlJc w:val="left"/>
      <w:pPr>
        <w:ind w:left="720" w:hanging="360"/>
      </w:pPr>
      <w:rPr>
        <w:rFonts w:ascii="Symbol" w:hAnsi="Symbol"/>
      </w:rPr>
    </w:lvl>
    <w:lvl w:ilvl="5" w:tplc="FAD20502">
      <w:start w:val="1"/>
      <w:numFmt w:val="bullet"/>
      <w:lvlText w:val=""/>
      <w:lvlJc w:val="left"/>
      <w:pPr>
        <w:ind w:left="720" w:hanging="360"/>
      </w:pPr>
      <w:rPr>
        <w:rFonts w:ascii="Symbol" w:hAnsi="Symbol"/>
      </w:rPr>
    </w:lvl>
    <w:lvl w:ilvl="6" w:tplc="72D4B35C">
      <w:start w:val="1"/>
      <w:numFmt w:val="bullet"/>
      <w:lvlText w:val=""/>
      <w:lvlJc w:val="left"/>
      <w:pPr>
        <w:ind w:left="720" w:hanging="360"/>
      </w:pPr>
      <w:rPr>
        <w:rFonts w:ascii="Symbol" w:hAnsi="Symbol"/>
      </w:rPr>
    </w:lvl>
    <w:lvl w:ilvl="7" w:tplc="5B2ABCE4">
      <w:start w:val="1"/>
      <w:numFmt w:val="bullet"/>
      <w:lvlText w:val=""/>
      <w:lvlJc w:val="left"/>
      <w:pPr>
        <w:ind w:left="720" w:hanging="360"/>
      </w:pPr>
      <w:rPr>
        <w:rFonts w:ascii="Symbol" w:hAnsi="Symbol"/>
      </w:rPr>
    </w:lvl>
    <w:lvl w:ilvl="8" w:tplc="240E771C">
      <w:start w:val="1"/>
      <w:numFmt w:val="bullet"/>
      <w:lvlText w:val=""/>
      <w:lvlJc w:val="left"/>
      <w:pPr>
        <w:ind w:left="720" w:hanging="360"/>
      </w:pPr>
      <w:rPr>
        <w:rFonts w:ascii="Symbol" w:hAnsi="Symbol"/>
      </w:rPr>
    </w:lvl>
  </w:abstractNum>
  <w:abstractNum w:abstractNumId="19" w15:restartNumberingAfterBreak="0">
    <w:nsid w:val="3752762A"/>
    <w:multiLevelType w:val="hybridMultilevel"/>
    <w:tmpl w:val="9A40003A"/>
    <w:lvl w:ilvl="0" w:tplc="CCA8FDB6">
      <w:start w:val="1"/>
      <w:numFmt w:val="decimal"/>
      <w:lvlText w:val="%1."/>
      <w:lvlJc w:val="left"/>
      <w:pPr>
        <w:ind w:left="1140" w:hanging="360"/>
      </w:pPr>
    </w:lvl>
    <w:lvl w:ilvl="1" w:tplc="248C96D0">
      <w:start w:val="1"/>
      <w:numFmt w:val="lowerLetter"/>
      <w:lvlText w:val="%2."/>
      <w:lvlJc w:val="left"/>
      <w:pPr>
        <w:ind w:left="1220" w:hanging="360"/>
      </w:pPr>
    </w:lvl>
    <w:lvl w:ilvl="2" w:tplc="4E02FE24">
      <w:start w:val="1"/>
      <w:numFmt w:val="decimal"/>
      <w:lvlText w:val="%3."/>
      <w:lvlJc w:val="left"/>
      <w:pPr>
        <w:ind w:left="1140" w:hanging="360"/>
      </w:pPr>
    </w:lvl>
    <w:lvl w:ilvl="3" w:tplc="3B92D470">
      <w:start w:val="1"/>
      <w:numFmt w:val="decimal"/>
      <w:lvlText w:val="%4."/>
      <w:lvlJc w:val="left"/>
      <w:pPr>
        <w:ind w:left="1140" w:hanging="360"/>
      </w:pPr>
    </w:lvl>
    <w:lvl w:ilvl="4" w:tplc="8AD44D42">
      <w:start w:val="1"/>
      <w:numFmt w:val="decimal"/>
      <w:lvlText w:val="%5."/>
      <w:lvlJc w:val="left"/>
      <w:pPr>
        <w:ind w:left="1140" w:hanging="360"/>
      </w:pPr>
    </w:lvl>
    <w:lvl w:ilvl="5" w:tplc="31A4EA76">
      <w:start w:val="1"/>
      <w:numFmt w:val="decimal"/>
      <w:lvlText w:val="%6."/>
      <w:lvlJc w:val="left"/>
      <w:pPr>
        <w:ind w:left="1140" w:hanging="360"/>
      </w:pPr>
    </w:lvl>
    <w:lvl w:ilvl="6" w:tplc="3468ED06">
      <w:start w:val="1"/>
      <w:numFmt w:val="decimal"/>
      <w:lvlText w:val="%7."/>
      <w:lvlJc w:val="left"/>
      <w:pPr>
        <w:ind w:left="1140" w:hanging="360"/>
      </w:pPr>
    </w:lvl>
    <w:lvl w:ilvl="7" w:tplc="98D0D200">
      <w:start w:val="1"/>
      <w:numFmt w:val="decimal"/>
      <w:lvlText w:val="%8."/>
      <w:lvlJc w:val="left"/>
      <w:pPr>
        <w:ind w:left="1140" w:hanging="360"/>
      </w:pPr>
    </w:lvl>
    <w:lvl w:ilvl="8" w:tplc="097A0630">
      <w:start w:val="1"/>
      <w:numFmt w:val="decimal"/>
      <w:lvlText w:val="%9."/>
      <w:lvlJc w:val="left"/>
      <w:pPr>
        <w:ind w:left="1140" w:hanging="360"/>
      </w:pPr>
    </w:lvl>
  </w:abstractNum>
  <w:abstractNum w:abstractNumId="20" w15:restartNumberingAfterBreak="0">
    <w:nsid w:val="38E853DA"/>
    <w:multiLevelType w:val="hybridMultilevel"/>
    <w:tmpl w:val="C63A5214"/>
    <w:lvl w:ilvl="0" w:tplc="FFFFFFFF">
      <w:start w:val="1"/>
      <w:numFmt w:val="lowerLetter"/>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1" w15:restartNumberingAfterBreak="0">
    <w:nsid w:val="3CF0127A"/>
    <w:multiLevelType w:val="hybridMultilevel"/>
    <w:tmpl w:val="07244CD2"/>
    <w:lvl w:ilvl="0" w:tplc="7D3022CC">
      <w:start w:val="1"/>
      <w:numFmt w:val="decimal"/>
      <w:lvlText w:val="%1."/>
      <w:lvlJc w:val="left"/>
      <w:pPr>
        <w:ind w:left="720" w:hanging="360"/>
      </w:pPr>
    </w:lvl>
    <w:lvl w:ilvl="1" w:tplc="62B67894">
      <w:start w:val="1"/>
      <w:numFmt w:val="decimal"/>
      <w:lvlText w:val="%2."/>
      <w:lvlJc w:val="left"/>
      <w:pPr>
        <w:ind w:left="720" w:hanging="360"/>
      </w:pPr>
    </w:lvl>
    <w:lvl w:ilvl="2" w:tplc="3BC2F29C">
      <w:start w:val="1"/>
      <w:numFmt w:val="decimal"/>
      <w:lvlText w:val="%3."/>
      <w:lvlJc w:val="left"/>
      <w:pPr>
        <w:ind w:left="720" w:hanging="360"/>
      </w:pPr>
    </w:lvl>
    <w:lvl w:ilvl="3" w:tplc="D4C8B746">
      <w:start w:val="1"/>
      <w:numFmt w:val="decimal"/>
      <w:lvlText w:val="%4."/>
      <w:lvlJc w:val="left"/>
      <w:pPr>
        <w:ind w:left="720" w:hanging="360"/>
      </w:pPr>
    </w:lvl>
    <w:lvl w:ilvl="4" w:tplc="6868F21C">
      <w:start w:val="1"/>
      <w:numFmt w:val="decimal"/>
      <w:lvlText w:val="%5."/>
      <w:lvlJc w:val="left"/>
      <w:pPr>
        <w:ind w:left="720" w:hanging="360"/>
      </w:pPr>
    </w:lvl>
    <w:lvl w:ilvl="5" w:tplc="ADEE1EF0">
      <w:start w:val="1"/>
      <w:numFmt w:val="decimal"/>
      <w:lvlText w:val="%6."/>
      <w:lvlJc w:val="left"/>
      <w:pPr>
        <w:ind w:left="720" w:hanging="360"/>
      </w:pPr>
    </w:lvl>
    <w:lvl w:ilvl="6" w:tplc="3FDAF1F2">
      <w:start w:val="1"/>
      <w:numFmt w:val="decimal"/>
      <w:lvlText w:val="%7."/>
      <w:lvlJc w:val="left"/>
      <w:pPr>
        <w:ind w:left="720" w:hanging="360"/>
      </w:pPr>
    </w:lvl>
    <w:lvl w:ilvl="7" w:tplc="84565E20">
      <w:start w:val="1"/>
      <w:numFmt w:val="decimal"/>
      <w:lvlText w:val="%8."/>
      <w:lvlJc w:val="left"/>
      <w:pPr>
        <w:ind w:left="720" w:hanging="360"/>
      </w:pPr>
    </w:lvl>
    <w:lvl w:ilvl="8" w:tplc="72E2D4EE">
      <w:start w:val="1"/>
      <w:numFmt w:val="decimal"/>
      <w:lvlText w:val="%9."/>
      <w:lvlJc w:val="left"/>
      <w:pPr>
        <w:ind w:left="720" w:hanging="360"/>
      </w:pPr>
    </w:lvl>
  </w:abstractNum>
  <w:abstractNum w:abstractNumId="22" w15:restartNumberingAfterBreak="0">
    <w:nsid w:val="3DB91EB5"/>
    <w:multiLevelType w:val="hybridMultilevel"/>
    <w:tmpl w:val="6D42E778"/>
    <w:lvl w:ilvl="0" w:tplc="281ADBC8">
      <w:start w:val="1"/>
      <w:numFmt w:val="lowerRoman"/>
      <w:lvlText w:val="%1."/>
      <w:lvlJc w:val="right"/>
      <w:pPr>
        <w:ind w:left="1233"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3914DAF"/>
    <w:multiLevelType w:val="hybridMultilevel"/>
    <w:tmpl w:val="FD58B376"/>
    <w:lvl w:ilvl="0" w:tplc="393E6C12">
      <w:start w:val="1"/>
      <w:numFmt w:val="bullet"/>
      <w:lvlText w:val=""/>
      <w:lvlJc w:val="left"/>
      <w:pPr>
        <w:ind w:left="720" w:hanging="360"/>
      </w:pPr>
      <w:rPr>
        <w:rFonts w:ascii="Symbol" w:hAnsi="Symbol"/>
      </w:rPr>
    </w:lvl>
    <w:lvl w:ilvl="1" w:tplc="503ECDA8">
      <w:start w:val="1"/>
      <w:numFmt w:val="bullet"/>
      <w:lvlText w:val=""/>
      <w:lvlJc w:val="left"/>
      <w:pPr>
        <w:ind w:left="720" w:hanging="360"/>
      </w:pPr>
      <w:rPr>
        <w:rFonts w:ascii="Symbol" w:hAnsi="Symbol"/>
      </w:rPr>
    </w:lvl>
    <w:lvl w:ilvl="2" w:tplc="38F68C02">
      <w:start w:val="1"/>
      <w:numFmt w:val="bullet"/>
      <w:lvlText w:val=""/>
      <w:lvlJc w:val="left"/>
      <w:pPr>
        <w:ind w:left="720" w:hanging="360"/>
      </w:pPr>
      <w:rPr>
        <w:rFonts w:ascii="Symbol" w:hAnsi="Symbol"/>
      </w:rPr>
    </w:lvl>
    <w:lvl w:ilvl="3" w:tplc="B38ED61A">
      <w:start w:val="1"/>
      <w:numFmt w:val="bullet"/>
      <w:lvlText w:val=""/>
      <w:lvlJc w:val="left"/>
      <w:pPr>
        <w:ind w:left="720" w:hanging="360"/>
      </w:pPr>
      <w:rPr>
        <w:rFonts w:ascii="Symbol" w:hAnsi="Symbol"/>
      </w:rPr>
    </w:lvl>
    <w:lvl w:ilvl="4" w:tplc="5538D07C">
      <w:start w:val="1"/>
      <w:numFmt w:val="bullet"/>
      <w:lvlText w:val=""/>
      <w:lvlJc w:val="left"/>
      <w:pPr>
        <w:ind w:left="720" w:hanging="360"/>
      </w:pPr>
      <w:rPr>
        <w:rFonts w:ascii="Symbol" w:hAnsi="Symbol"/>
      </w:rPr>
    </w:lvl>
    <w:lvl w:ilvl="5" w:tplc="B6C2E0C8">
      <w:start w:val="1"/>
      <w:numFmt w:val="bullet"/>
      <w:lvlText w:val=""/>
      <w:lvlJc w:val="left"/>
      <w:pPr>
        <w:ind w:left="720" w:hanging="360"/>
      </w:pPr>
      <w:rPr>
        <w:rFonts w:ascii="Symbol" w:hAnsi="Symbol"/>
      </w:rPr>
    </w:lvl>
    <w:lvl w:ilvl="6" w:tplc="D8FE1872">
      <w:start w:val="1"/>
      <w:numFmt w:val="bullet"/>
      <w:lvlText w:val=""/>
      <w:lvlJc w:val="left"/>
      <w:pPr>
        <w:ind w:left="720" w:hanging="360"/>
      </w:pPr>
      <w:rPr>
        <w:rFonts w:ascii="Symbol" w:hAnsi="Symbol"/>
      </w:rPr>
    </w:lvl>
    <w:lvl w:ilvl="7" w:tplc="5462A69C">
      <w:start w:val="1"/>
      <w:numFmt w:val="bullet"/>
      <w:lvlText w:val=""/>
      <w:lvlJc w:val="left"/>
      <w:pPr>
        <w:ind w:left="720" w:hanging="360"/>
      </w:pPr>
      <w:rPr>
        <w:rFonts w:ascii="Symbol" w:hAnsi="Symbol"/>
      </w:rPr>
    </w:lvl>
    <w:lvl w:ilvl="8" w:tplc="2ED274B4">
      <w:start w:val="1"/>
      <w:numFmt w:val="bullet"/>
      <w:lvlText w:val=""/>
      <w:lvlJc w:val="left"/>
      <w:pPr>
        <w:ind w:left="720" w:hanging="360"/>
      </w:pPr>
      <w:rPr>
        <w:rFonts w:ascii="Symbol" w:hAnsi="Symbol"/>
      </w:rPr>
    </w:lvl>
  </w:abstractNum>
  <w:abstractNum w:abstractNumId="24" w15:restartNumberingAfterBreak="0">
    <w:nsid w:val="47820E4E"/>
    <w:multiLevelType w:val="hybridMultilevel"/>
    <w:tmpl w:val="FFFFFFFF"/>
    <w:lvl w:ilvl="0" w:tplc="8E584BE8">
      <w:start w:val="1"/>
      <w:numFmt w:val="bullet"/>
      <w:lvlText w:val=""/>
      <w:lvlJc w:val="left"/>
      <w:pPr>
        <w:ind w:left="360" w:hanging="360"/>
      </w:pPr>
      <w:rPr>
        <w:rFonts w:hint="default" w:ascii="Symbol" w:hAnsi="Symbol"/>
      </w:rPr>
    </w:lvl>
    <w:lvl w:ilvl="1" w:tplc="73AADEDA">
      <w:start w:val="1"/>
      <w:numFmt w:val="bullet"/>
      <w:lvlText w:val="o"/>
      <w:lvlJc w:val="left"/>
      <w:pPr>
        <w:ind w:left="1080" w:hanging="360"/>
      </w:pPr>
      <w:rPr>
        <w:rFonts w:hint="default" w:ascii="Courier New" w:hAnsi="Courier New"/>
      </w:rPr>
    </w:lvl>
    <w:lvl w:ilvl="2" w:tplc="D1F896CA">
      <w:start w:val="1"/>
      <w:numFmt w:val="bullet"/>
      <w:lvlText w:val=""/>
      <w:lvlJc w:val="left"/>
      <w:pPr>
        <w:ind w:left="1800" w:hanging="360"/>
      </w:pPr>
      <w:rPr>
        <w:rFonts w:hint="default" w:ascii="Wingdings" w:hAnsi="Wingdings"/>
      </w:rPr>
    </w:lvl>
    <w:lvl w:ilvl="3" w:tplc="5AD64A2A">
      <w:start w:val="1"/>
      <w:numFmt w:val="bullet"/>
      <w:lvlText w:val=""/>
      <w:lvlJc w:val="left"/>
      <w:pPr>
        <w:ind w:left="2520" w:hanging="360"/>
      </w:pPr>
      <w:rPr>
        <w:rFonts w:hint="default" w:ascii="Symbol" w:hAnsi="Symbol"/>
      </w:rPr>
    </w:lvl>
    <w:lvl w:ilvl="4" w:tplc="7AA0EC36">
      <w:start w:val="1"/>
      <w:numFmt w:val="bullet"/>
      <w:lvlText w:val="o"/>
      <w:lvlJc w:val="left"/>
      <w:pPr>
        <w:ind w:left="3240" w:hanging="360"/>
      </w:pPr>
      <w:rPr>
        <w:rFonts w:hint="default" w:ascii="Courier New" w:hAnsi="Courier New"/>
      </w:rPr>
    </w:lvl>
    <w:lvl w:ilvl="5" w:tplc="5D4EF2F2">
      <w:start w:val="1"/>
      <w:numFmt w:val="bullet"/>
      <w:lvlText w:val=""/>
      <w:lvlJc w:val="left"/>
      <w:pPr>
        <w:ind w:left="3960" w:hanging="360"/>
      </w:pPr>
      <w:rPr>
        <w:rFonts w:hint="default" w:ascii="Wingdings" w:hAnsi="Wingdings"/>
      </w:rPr>
    </w:lvl>
    <w:lvl w:ilvl="6" w:tplc="C76C2754">
      <w:start w:val="1"/>
      <w:numFmt w:val="bullet"/>
      <w:lvlText w:val=""/>
      <w:lvlJc w:val="left"/>
      <w:pPr>
        <w:ind w:left="4680" w:hanging="360"/>
      </w:pPr>
      <w:rPr>
        <w:rFonts w:hint="default" w:ascii="Symbol" w:hAnsi="Symbol"/>
      </w:rPr>
    </w:lvl>
    <w:lvl w:ilvl="7" w:tplc="1DC42782">
      <w:start w:val="1"/>
      <w:numFmt w:val="bullet"/>
      <w:lvlText w:val="o"/>
      <w:lvlJc w:val="left"/>
      <w:pPr>
        <w:ind w:left="5400" w:hanging="360"/>
      </w:pPr>
      <w:rPr>
        <w:rFonts w:hint="default" w:ascii="Courier New" w:hAnsi="Courier New"/>
      </w:rPr>
    </w:lvl>
    <w:lvl w:ilvl="8" w:tplc="28B6249A">
      <w:start w:val="1"/>
      <w:numFmt w:val="bullet"/>
      <w:lvlText w:val=""/>
      <w:lvlJc w:val="left"/>
      <w:pPr>
        <w:ind w:left="6120" w:hanging="360"/>
      </w:pPr>
      <w:rPr>
        <w:rFonts w:hint="default" w:ascii="Wingdings" w:hAnsi="Wingdings"/>
      </w:rPr>
    </w:lvl>
  </w:abstractNum>
  <w:abstractNum w:abstractNumId="25" w15:restartNumberingAfterBreak="0">
    <w:nsid w:val="4B066A7B"/>
    <w:multiLevelType w:val="hybridMultilevel"/>
    <w:tmpl w:val="90DE3580"/>
    <w:lvl w:ilvl="0" w:tplc="F006C43C">
      <w:start w:val="1"/>
      <w:numFmt w:val="upperLetter"/>
      <w:lvlText w:val="%1)"/>
      <w:lvlJc w:val="left"/>
      <w:pPr>
        <w:ind w:left="1020" w:hanging="360"/>
      </w:pPr>
    </w:lvl>
    <w:lvl w:ilvl="1" w:tplc="A7CCEF5A">
      <w:start w:val="1"/>
      <w:numFmt w:val="upperLetter"/>
      <w:lvlText w:val="%2)"/>
      <w:lvlJc w:val="left"/>
      <w:pPr>
        <w:ind w:left="1020" w:hanging="360"/>
      </w:pPr>
    </w:lvl>
    <w:lvl w:ilvl="2" w:tplc="F18AD102">
      <w:start w:val="1"/>
      <w:numFmt w:val="upperLetter"/>
      <w:lvlText w:val="%3)"/>
      <w:lvlJc w:val="left"/>
      <w:pPr>
        <w:ind w:left="1020" w:hanging="360"/>
      </w:pPr>
    </w:lvl>
    <w:lvl w:ilvl="3" w:tplc="E3724B80">
      <w:start w:val="1"/>
      <w:numFmt w:val="upperLetter"/>
      <w:lvlText w:val="%4)"/>
      <w:lvlJc w:val="left"/>
      <w:pPr>
        <w:ind w:left="1020" w:hanging="360"/>
      </w:pPr>
    </w:lvl>
    <w:lvl w:ilvl="4" w:tplc="DF2C47AC">
      <w:start w:val="1"/>
      <w:numFmt w:val="upperLetter"/>
      <w:lvlText w:val="%5)"/>
      <w:lvlJc w:val="left"/>
      <w:pPr>
        <w:ind w:left="1020" w:hanging="360"/>
      </w:pPr>
    </w:lvl>
    <w:lvl w:ilvl="5" w:tplc="2604AF4A">
      <w:start w:val="1"/>
      <w:numFmt w:val="upperLetter"/>
      <w:lvlText w:val="%6)"/>
      <w:lvlJc w:val="left"/>
      <w:pPr>
        <w:ind w:left="1020" w:hanging="360"/>
      </w:pPr>
    </w:lvl>
    <w:lvl w:ilvl="6" w:tplc="5B60F10E">
      <w:start w:val="1"/>
      <w:numFmt w:val="upperLetter"/>
      <w:lvlText w:val="%7)"/>
      <w:lvlJc w:val="left"/>
      <w:pPr>
        <w:ind w:left="1020" w:hanging="360"/>
      </w:pPr>
    </w:lvl>
    <w:lvl w:ilvl="7" w:tplc="6A04B820">
      <w:start w:val="1"/>
      <w:numFmt w:val="upperLetter"/>
      <w:lvlText w:val="%8)"/>
      <w:lvlJc w:val="left"/>
      <w:pPr>
        <w:ind w:left="1020" w:hanging="360"/>
      </w:pPr>
    </w:lvl>
    <w:lvl w:ilvl="8" w:tplc="5374FB3A">
      <w:start w:val="1"/>
      <w:numFmt w:val="upperLetter"/>
      <w:lvlText w:val="%9)"/>
      <w:lvlJc w:val="left"/>
      <w:pPr>
        <w:ind w:left="1020" w:hanging="360"/>
      </w:pPr>
    </w:lvl>
  </w:abstractNum>
  <w:abstractNum w:abstractNumId="26" w15:restartNumberingAfterBreak="0">
    <w:nsid w:val="4D417455"/>
    <w:multiLevelType w:val="hybridMultilevel"/>
    <w:tmpl w:val="61428996"/>
    <w:lvl w:ilvl="0" w:tplc="B4D00940">
      <w:start w:val="1"/>
      <w:numFmt w:val="bullet"/>
      <w:lvlText w:val=""/>
      <w:lvlJc w:val="left"/>
      <w:pPr>
        <w:ind w:left="720" w:hanging="360"/>
      </w:pPr>
      <w:rPr>
        <w:rFonts w:ascii="Symbol" w:hAnsi="Symbol"/>
      </w:rPr>
    </w:lvl>
    <w:lvl w:ilvl="1" w:tplc="22B85582">
      <w:start w:val="1"/>
      <w:numFmt w:val="bullet"/>
      <w:lvlText w:val=""/>
      <w:lvlJc w:val="left"/>
      <w:pPr>
        <w:ind w:left="720" w:hanging="360"/>
      </w:pPr>
      <w:rPr>
        <w:rFonts w:ascii="Symbol" w:hAnsi="Symbol"/>
      </w:rPr>
    </w:lvl>
    <w:lvl w:ilvl="2" w:tplc="E9CAA702">
      <w:start w:val="1"/>
      <w:numFmt w:val="bullet"/>
      <w:lvlText w:val=""/>
      <w:lvlJc w:val="left"/>
      <w:pPr>
        <w:ind w:left="720" w:hanging="360"/>
      </w:pPr>
      <w:rPr>
        <w:rFonts w:ascii="Symbol" w:hAnsi="Symbol"/>
      </w:rPr>
    </w:lvl>
    <w:lvl w:ilvl="3" w:tplc="9C9C7910">
      <w:start w:val="1"/>
      <w:numFmt w:val="bullet"/>
      <w:lvlText w:val=""/>
      <w:lvlJc w:val="left"/>
      <w:pPr>
        <w:ind w:left="720" w:hanging="360"/>
      </w:pPr>
      <w:rPr>
        <w:rFonts w:ascii="Symbol" w:hAnsi="Symbol"/>
      </w:rPr>
    </w:lvl>
    <w:lvl w:ilvl="4" w:tplc="CC98627E">
      <w:start w:val="1"/>
      <w:numFmt w:val="bullet"/>
      <w:lvlText w:val=""/>
      <w:lvlJc w:val="left"/>
      <w:pPr>
        <w:ind w:left="720" w:hanging="360"/>
      </w:pPr>
      <w:rPr>
        <w:rFonts w:ascii="Symbol" w:hAnsi="Symbol"/>
      </w:rPr>
    </w:lvl>
    <w:lvl w:ilvl="5" w:tplc="F2322DA0">
      <w:start w:val="1"/>
      <w:numFmt w:val="bullet"/>
      <w:lvlText w:val=""/>
      <w:lvlJc w:val="left"/>
      <w:pPr>
        <w:ind w:left="720" w:hanging="360"/>
      </w:pPr>
      <w:rPr>
        <w:rFonts w:ascii="Symbol" w:hAnsi="Symbol"/>
      </w:rPr>
    </w:lvl>
    <w:lvl w:ilvl="6" w:tplc="C42C6D5C">
      <w:start w:val="1"/>
      <w:numFmt w:val="bullet"/>
      <w:lvlText w:val=""/>
      <w:lvlJc w:val="left"/>
      <w:pPr>
        <w:ind w:left="720" w:hanging="360"/>
      </w:pPr>
      <w:rPr>
        <w:rFonts w:ascii="Symbol" w:hAnsi="Symbol"/>
      </w:rPr>
    </w:lvl>
    <w:lvl w:ilvl="7" w:tplc="C3DC8164">
      <w:start w:val="1"/>
      <w:numFmt w:val="bullet"/>
      <w:lvlText w:val=""/>
      <w:lvlJc w:val="left"/>
      <w:pPr>
        <w:ind w:left="720" w:hanging="360"/>
      </w:pPr>
      <w:rPr>
        <w:rFonts w:ascii="Symbol" w:hAnsi="Symbol"/>
      </w:rPr>
    </w:lvl>
    <w:lvl w:ilvl="8" w:tplc="8020E800">
      <w:start w:val="1"/>
      <w:numFmt w:val="bullet"/>
      <w:lvlText w:val=""/>
      <w:lvlJc w:val="left"/>
      <w:pPr>
        <w:ind w:left="720" w:hanging="360"/>
      </w:pPr>
      <w:rPr>
        <w:rFonts w:ascii="Symbol" w:hAnsi="Symbol"/>
      </w:rPr>
    </w:lvl>
  </w:abstractNum>
  <w:abstractNum w:abstractNumId="27" w15:restartNumberingAfterBreak="0">
    <w:nsid w:val="4DA571B1"/>
    <w:multiLevelType w:val="hybridMultilevel"/>
    <w:tmpl w:val="A8BCD394"/>
    <w:lvl w:ilvl="0" w:tplc="733EA2E8">
      <w:start w:val="1"/>
      <w:numFmt w:val="decimal"/>
      <w:lvlText w:val="%1."/>
      <w:lvlJc w:val="left"/>
      <w:pPr>
        <w:ind w:left="1320" w:hanging="360"/>
      </w:pPr>
    </w:lvl>
    <w:lvl w:ilvl="1" w:tplc="186E814A">
      <w:start w:val="1"/>
      <w:numFmt w:val="decimal"/>
      <w:lvlText w:val="%2."/>
      <w:lvlJc w:val="left"/>
      <w:pPr>
        <w:ind w:left="1320" w:hanging="360"/>
      </w:pPr>
    </w:lvl>
    <w:lvl w:ilvl="2" w:tplc="7A3CCCBC">
      <w:start w:val="1"/>
      <w:numFmt w:val="decimal"/>
      <w:lvlText w:val="%3."/>
      <w:lvlJc w:val="left"/>
      <w:pPr>
        <w:ind w:left="1320" w:hanging="360"/>
      </w:pPr>
    </w:lvl>
    <w:lvl w:ilvl="3" w:tplc="0262B646">
      <w:start w:val="1"/>
      <w:numFmt w:val="decimal"/>
      <w:lvlText w:val="%4."/>
      <w:lvlJc w:val="left"/>
      <w:pPr>
        <w:ind w:left="1320" w:hanging="360"/>
      </w:pPr>
    </w:lvl>
    <w:lvl w:ilvl="4" w:tplc="1F6A7EEC">
      <w:start w:val="1"/>
      <w:numFmt w:val="decimal"/>
      <w:lvlText w:val="%5."/>
      <w:lvlJc w:val="left"/>
      <w:pPr>
        <w:ind w:left="1320" w:hanging="360"/>
      </w:pPr>
    </w:lvl>
    <w:lvl w:ilvl="5" w:tplc="A9B0435C">
      <w:start w:val="1"/>
      <w:numFmt w:val="decimal"/>
      <w:lvlText w:val="%6."/>
      <w:lvlJc w:val="left"/>
      <w:pPr>
        <w:ind w:left="1320" w:hanging="360"/>
      </w:pPr>
    </w:lvl>
    <w:lvl w:ilvl="6" w:tplc="7070F13C">
      <w:start w:val="1"/>
      <w:numFmt w:val="decimal"/>
      <w:lvlText w:val="%7."/>
      <w:lvlJc w:val="left"/>
      <w:pPr>
        <w:ind w:left="1320" w:hanging="360"/>
      </w:pPr>
    </w:lvl>
    <w:lvl w:ilvl="7" w:tplc="33547F9C">
      <w:start w:val="1"/>
      <w:numFmt w:val="decimal"/>
      <w:lvlText w:val="%8."/>
      <w:lvlJc w:val="left"/>
      <w:pPr>
        <w:ind w:left="1320" w:hanging="360"/>
      </w:pPr>
    </w:lvl>
    <w:lvl w:ilvl="8" w:tplc="1760019A">
      <w:start w:val="1"/>
      <w:numFmt w:val="decimal"/>
      <w:lvlText w:val="%9."/>
      <w:lvlJc w:val="left"/>
      <w:pPr>
        <w:ind w:left="1320" w:hanging="360"/>
      </w:pPr>
    </w:lvl>
  </w:abstractNum>
  <w:abstractNum w:abstractNumId="28" w15:restartNumberingAfterBreak="0">
    <w:nsid w:val="55416875"/>
    <w:multiLevelType w:val="hybridMultilevel"/>
    <w:tmpl w:val="1E006E34"/>
    <w:lvl w:ilvl="0" w:tplc="1A3CE5F8">
      <w:start w:val="1"/>
      <w:numFmt w:val="bullet"/>
      <w:lvlText w:val=""/>
      <w:lvlJc w:val="left"/>
      <w:pPr>
        <w:ind w:left="720" w:hanging="360"/>
      </w:pPr>
      <w:rPr>
        <w:rFonts w:ascii="Symbol" w:hAnsi="Symbol"/>
      </w:rPr>
    </w:lvl>
    <w:lvl w:ilvl="1" w:tplc="F758A1BE">
      <w:start w:val="1"/>
      <w:numFmt w:val="bullet"/>
      <w:lvlText w:val=""/>
      <w:lvlJc w:val="left"/>
      <w:pPr>
        <w:ind w:left="720" w:hanging="360"/>
      </w:pPr>
      <w:rPr>
        <w:rFonts w:ascii="Symbol" w:hAnsi="Symbol"/>
      </w:rPr>
    </w:lvl>
    <w:lvl w:ilvl="2" w:tplc="88861D8C">
      <w:start w:val="1"/>
      <w:numFmt w:val="bullet"/>
      <w:lvlText w:val=""/>
      <w:lvlJc w:val="left"/>
      <w:pPr>
        <w:ind w:left="720" w:hanging="360"/>
      </w:pPr>
      <w:rPr>
        <w:rFonts w:ascii="Symbol" w:hAnsi="Symbol"/>
      </w:rPr>
    </w:lvl>
    <w:lvl w:ilvl="3" w:tplc="D5EA273A">
      <w:start w:val="1"/>
      <w:numFmt w:val="bullet"/>
      <w:lvlText w:val=""/>
      <w:lvlJc w:val="left"/>
      <w:pPr>
        <w:ind w:left="720" w:hanging="360"/>
      </w:pPr>
      <w:rPr>
        <w:rFonts w:ascii="Symbol" w:hAnsi="Symbol"/>
      </w:rPr>
    </w:lvl>
    <w:lvl w:ilvl="4" w:tplc="303E4834">
      <w:start w:val="1"/>
      <w:numFmt w:val="bullet"/>
      <w:lvlText w:val=""/>
      <w:lvlJc w:val="left"/>
      <w:pPr>
        <w:ind w:left="720" w:hanging="360"/>
      </w:pPr>
      <w:rPr>
        <w:rFonts w:ascii="Symbol" w:hAnsi="Symbol"/>
      </w:rPr>
    </w:lvl>
    <w:lvl w:ilvl="5" w:tplc="3EFEE61A">
      <w:start w:val="1"/>
      <w:numFmt w:val="bullet"/>
      <w:lvlText w:val=""/>
      <w:lvlJc w:val="left"/>
      <w:pPr>
        <w:ind w:left="720" w:hanging="360"/>
      </w:pPr>
      <w:rPr>
        <w:rFonts w:ascii="Symbol" w:hAnsi="Symbol"/>
      </w:rPr>
    </w:lvl>
    <w:lvl w:ilvl="6" w:tplc="1382DD7E">
      <w:start w:val="1"/>
      <w:numFmt w:val="bullet"/>
      <w:lvlText w:val=""/>
      <w:lvlJc w:val="left"/>
      <w:pPr>
        <w:ind w:left="720" w:hanging="360"/>
      </w:pPr>
      <w:rPr>
        <w:rFonts w:ascii="Symbol" w:hAnsi="Symbol"/>
      </w:rPr>
    </w:lvl>
    <w:lvl w:ilvl="7" w:tplc="A498D2C0">
      <w:start w:val="1"/>
      <w:numFmt w:val="bullet"/>
      <w:lvlText w:val=""/>
      <w:lvlJc w:val="left"/>
      <w:pPr>
        <w:ind w:left="720" w:hanging="360"/>
      </w:pPr>
      <w:rPr>
        <w:rFonts w:ascii="Symbol" w:hAnsi="Symbol"/>
      </w:rPr>
    </w:lvl>
    <w:lvl w:ilvl="8" w:tplc="8638B7FE">
      <w:start w:val="1"/>
      <w:numFmt w:val="bullet"/>
      <w:lvlText w:val=""/>
      <w:lvlJc w:val="left"/>
      <w:pPr>
        <w:ind w:left="720" w:hanging="360"/>
      </w:pPr>
      <w:rPr>
        <w:rFonts w:ascii="Symbol" w:hAnsi="Symbol"/>
      </w:rPr>
    </w:lvl>
  </w:abstractNum>
  <w:abstractNum w:abstractNumId="29" w15:restartNumberingAfterBreak="0">
    <w:nsid w:val="57162B01"/>
    <w:multiLevelType w:val="hybridMultilevel"/>
    <w:tmpl w:val="FED4C216"/>
    <w:lvl w:ilvl="0" w:tplc="4F8AE45A">
      <w:start w:val="1"/>
      <w:numFmt w:val="bullet"/>
      <w:lvlText w:val=""/>
      <w:lvlJc w:val="left"/>
      <w:pPr>
        <w:ind w:left="720" w:hanging="360"/>
      </w:pPr>
      <w:rPr>
        <w:rFonts w:ascii="Symbol" w:hAnsi="Symbol"/>
      </w:rPr>
    </w:lvl>
    <w:lvl w:ilvl="1" w:tplc="D53295B8">
      <w:start w:val="1"/>
      <w:numFmt w:val="bullet"/>
      <w:lvlText w:val=""/>
      <w:lvlJc w:val="left"/>
      <w:pPr>
        <w:ind w:left="720" w:hanging="360"/>
      </w:pPr>
      <w:rPr>
        <w:rFonts w:ascii="Symbol" w:hAnsi="Symbol"/>
      </w:rPr>
    </w:lvl>
    <w:lvl w:ilvl="2" w:tplc="18C80CAC">
      <w:start w:val="1"/>
      <w:numFmt w:val="bullet"/>
      <w:lvlText w:val=""/>
      <w:lvlJc w:val="left"/>
      <w:pPr>
        <w:ind w:left="720" w:hanging="360"/>
      </w:pPr>
      <w:rPr>
        <w:rFonts w:ascii="Symbol" w:hAnsi="Symbol"/>
      </w:rPr>
    </w:lvl>
    <w:lvl w:ilvl="3" w:tplc="956AABD8">
      <w:start w:val="1"/>
      <w:numFmt w:val="bullet"/>
      <w:lvlText w:val=""/>
      <w:lvlJc w:val="left"/>
      <w:pPr>
        <w:ind w:left="720" w:hanging="360"/>
      </w:pPr>
      <w:rPr>
        <w:rFonts w:ascii="Symbol" w:hAnsi="Symbol"/>
      </w:rPr>
    </w:lvl>
    <w:lvl w:ilvl="4" w:tplc="2BE67EB6">
      <w:start w:val="1"/>
      <w:numFmt w:val="bullet"/>
      <w:lvlText w:val=""/>
      <w:lvlJc w:val="left"/>
      <w:pPr>
        <w:ind w:left="720" w:hanging="360"/>
      </w:pPr>
      <w:rPr>
        <w:rFonts w:ascii="Symbol" w:hAnsi="Symbol"/>
      </w:rPr>
    </w:lvl>
    <w:lvl w:ilvl="5" w:tplc="6EDC7CC0">
      <w:start w:val="1"/>
      <w:numFmt w:val="bullet"/>
      <w:lvlText w:val=""/>
      <w:lvlJc w:val="left"/>
      <w:pPr>
        <w:ind w:left="720" w:hanging="360"/>
      </w:pPr>
      <w:rPr>
        <w:rFonts w:ascii="Symbol" w:hAnsi="Symbol"/>
      </w:rPr>
    </w:lvl>
    <w:lvl w:ilvl="6" w:tplc="4D40F9F6">
      <w:start w:val="1"/>
      <w:numFmt w:val="bullet"/>
      <w:lvlText w:val=""/>
      <w:lvlJc w:val="left"/>
      <w:pPr>
        <w:ind w:left="720" w:hanging="360"/>
      </w:pPr>
      <w:rPr>
        <w:rFonts w:ascii="Symbol" w:hAnsi="Symbol"/>
      </w:rPr>
    </w:lvl>
    <w:lvl w:ilvl="7" w:tplc="135AEB60">
      <w:start w:val="1"/>
      <w:numFmt w:val="bullet"/>
      <w:lvlText w:val=""/>
      <w:lvlJc w:val="left"/>
      <w:pPr>
        <w:ind w:left="720" w:hanging="360"/>
      </w:pPr>
      <w:rPr>
        <w:rFonts w:ascii="Symbol" w:hAnsi="Symbol"/>
      </w:rPr>
    </w:lvl>
    <w:lvl w:ilvl="8" w:tplc="888AC0AA">
      <w:start w:val="1"/>
      <w:numFmt w:val="bullet"/>
      <w:lvlText w:val=""/>
      <w:lvlJc w:val="left"/>
      <w:pPr>
        <w:ind w:left="720" w:hanging="360"/>
      </w:pPr>
      <w:rPr>
        <w:rFonts w:ascii="Symbol" w:hAnsi="Symbol"/>
      </w:rPr>
    </w:lvl>
  </w:abstractNum>
  <w:abstractNum w:abstractNumId="30" w15:restartNumberingAfterBreak="0">
    <w:nsid w:val="57C8550D"/>
    <w:multiLevelType w:val="hybridMultilevel"/>
    <w:tmpl w:val="3FC27ADC"/>
    <w:lvl w:ilvl="0" w:tplc="CA385FA8">
      <w:start w:val="1"/>
      <w:numFmt w:val="bullet"/>
      <w:lvlText w:val=""/>
      <w:lvlJc w:val="left"/>
      <w:pPr>
        <w:ind w:left="720" w:hanging="360"/>
      </w:pPr>
      <w:rPr>
        <w:rFonts w:ascii="Symbol" w:hAnsi="Symbol"/>
      </w:rPr>
    </w:lvl>
    <w:lvl w:ilvl="1" w:tplc="3132CEB8">
      <w:start w:val="1"/>
      <w:numFmt w:val="bullet"/>
      <w:lvlText w:val=""/>
      <w:lvlJc w:val="left"/>
      <w:pPr>
        <w:ind w:left="720" w:hanging="360"/>
      </w:pPr>
      <w:rPr>
        <w:rFonts w:ascii="Symbol" w:hAnsi="Symbol"/>
      </w:rPr>
    </w:lvl>
    <w:lvl w:ilvl="2" w:tplc="1C2E6F52">
      <w:start w:val="1"/>
      <w:numFmt w:val="bullet"/>
      <w:lvlText w:val=""/>
      <w:lvlJc w:val="left"/>
      <w:pPr>
        <w:ind w:left="720" w:hanging="360"/>
      </w:pPr>
      <w:rPr>
        <w:rFonts w:ascii="Symbol" w:hAnsi="Symbol"/>
      </w:rPr>
    </w:lvl>
    <w:lvl w:ilvl="3" w:tplc="15C228B4">
      <w:start w:val="1"/>
      <w:numFmt w:val="bullet"/>
      <w:lvlText w:val=""/>
      <w:lvlJc w:val="left"/>
      <w:pPr>
        <w:ind w:left="720" w:hanging="360"/>
      </w:pPr>
      <w:rPr>
        <w:rFonts w:ascii="Symbol" w:hAnsi="Symbol"/>
      </w:rPr>
    </w:lvl>
    <w:lvl w:ilvl="4" w:tplc="060A0E36">
      <w:start w:val="1"/>
      <w:numFmt w:val="bullet"/>
      <w:lvlText w:val=""/>
      <w:lvlJc w:val="left"/>
      <w:pPr>
        <w:ind w:left="720" w:hanging="360"/>
      </w:pPr>
      <w:rPr>
        <w:rFonts w:ascii="Symbol" w:hAnsi="Symbol"/>
      </w:rPr>
    </w:lvl>
    <w:lvl w:ilvl="5" w:tplc="A6DE3186">
      <w:start w:val="1"/>
      <w:numFmt w:val="bullet"/>
      <w:lvlText w:val=""/>
      <w:lvlJc w:val="left"/>
      <w:pPr>
        <w:ind w:left="720" w:hanging="360"/>
      </w:pPr>
      <w:rPr>
        <w:rFonts w:ascii="Symbol" w:hAnsi="Symbol"/>
      </w:rPr>
    </w:lvl>
    <w:lvl w:ilvl="6" w:tplc="4148E01E">
      <w:start w:val="1"/>
      <w:numFmt w:val="bullet"/>
      <w:lvlText w:val=""/>
      <w:lvlJc w:val="left"/>
      <w:pPr>
        <w:ind w:left="720" w:hanging="360"/>
      </w:pPr>
      <w:rPr>
        <w:rFonts w:ascii="Symbol" w:hAnsi="Symbol"/>
      </w:rPr>
    </w:lvl>
    <w:lvl w:ilvl="7" w:tplc="6B0C19CA">
      <w:start w:val="1"/>
      <w:numFmt w:val="bullet"/>
      <w:lvlText w:val=""/>
      <w:lvlJc w:val="left"/>
      <w:pPr>
        <w:ind w:left="720" w:hanging="360"/>
      </w:pPr>
      <w:rPr>
        <w:rFonts w:ascii="Symbol" w:hAnsi="Symbol"/>
      </w:rPr>
    </w:lvl>
    <w:lvl w:ilvl="8" w:tplc="B594796A">
      <w:start w:val="1"/>
      <w:numFmt w:val="bullet"/>
      <w:lvlText w:val=""/>
      <w:lvlJc w:val="left"/>
      <w:pPr>
        <w:ind w:left="720" w:hanging="360"/>
      </w:pPr>
      <w:rPr>
        <w:rFonts w:ascii="Symbol" w:hAnsi="Symbol"/>
      </w:rPr>
    </w:lvl>
  </w:abstractNum>
  <w:abstractNum w:abstractNumId="31" w15:restartNumberingAfterBreak="0">
    <w:nsid w:val="57F8D53E"/>
    <w:multiLevelType w:val="hybridMultilevel"/>
    <w:tmpl w:val="FFFFFFFF"/>
    <w:lvl w:ilvl="0" w:tplc="89D422A8">
      <w:start w:val="1"/>
      <w:numFmt w:val="bullet"/>
      <w:lvlText w:val=""/>
      <w:lvlJc w:val="left"/>
      <w:pPr>
        <w:ind w:left="360" w:hanging="360"/>
      </w:pPr>
      <w:rPr>
        <w:rFonts w:hint="default" w:ascii="Symbol" w:hAnsi="Symbol"/>
      </w:rPr>
    </w:lvl>
    <w:lvl w:ilvl="1" w:tplc="D6D8D37C">
      <w:start w:val="1"/>
      <w:numFmt w:val="bullet"/>
      <w:lvlText w:val="o"/>
      <w:lvlJc w:val="left"/>
      <w:pPr>
        <w:ind w:left="1080" w:hanging="360"/>
      </w:pPr>
      <w:rPr>
        <w:rFonts w:hint="default" w:ascii="Courier New" w:hAnsi="Courier New"/>
      </w:rPr>
    </w:lvl>
    <w:lvl w:ilvl="2" w:tplc="CF242DDC">
      <w:start w:val="1"/>
      <w:numFmt w:val="bullet"/>
      <w:lvlText w:val=""/>
      <w:lvlJc w:val="left"/>
      <w:pPr>
        <w:ind w:left="1800" w:hanging="360"/>
      </w:pPr>
      <w:rPr>
        <w:rFonts w:hint="default" w:ascii="Wingdings" w:hAnsi="Wingdings"/>
      </w:rPr>
    </w:lvl>
    <w:lvl w:ilvl="3" w:tplc="A8A408AE">
      <w:start w:val="1"/>
      <w:numFmt w:val="bullet"/>
      <w:lvlText w:val=""/>
      <w:lvlJc w:val="left"/>
      <w:pPr>
        <w:ind w:left="2520" w:hanging="360"/>
      </w:pPr>
      <w:rPr>
        <w:rFonts w:hint="default" w:ascii="Symbol" w:hAnsi="Symbol"/>
      </w:rPr>
    </w:lvl>
    <w:lvl w:ilvl="4" w:tplc="6488516E">
      <w:start w:val="1"/>
      <w:numFmt w:val="bullet"/>
      <w:lvlText w:val="o"/>
      <w:lvlJc w:val="left"/>
      <w:pPr>
        <w:ind w:left="3240" w:hanging="360"/>
      </w:pPr>
      <w:rPr>
        <w:rFonts w:hint="default" w:ascii="Courier New" w:hAnsi="Courier New"/>
      </w:rPr>
    </w:lvl>
    <w:lvl w:ilvl="5" w:tplc="545CB986">
      <w:start w:val="1"/>
      <w:numFmt w:val="bullet"/>
      <w:lvlText w:val=""/>
      <w:lvlJc w:val="left"/>
      <w:pPr>
        <w:ind w:left="3960" w:hanging="360"/>
      </w:pPr>
      <w:rPr>
        <w:rFonts w:hint="default" w:ascii="Wingdings" w:hAnsi="Wingdings"/>
      </w:rPr>
    </w:lvl>
    <w:lvl w:ilvl="6" w:tplc="EBCA4BE8">
      <w:start w:val="1"/>
      <w:numFmt w:val="bullet"/>
      <w:lvlText w:val=""/>
      <w:lvlJc w:val="left"/>
      <w:pPr>
        <w:ind w:left="4680" w:hanging="360"/>
      </w:pPr>
      <w:rPr>
        <w:rFonts w:hint="default" w:ascii="Symbol" w:hAnsi="Symbol"/>
      </w:rPr>
    </w:lvl>
    <w:lvl w:ilvl="7" w:tplc="6D409234">
      <w:start w:val="1"/>
      <w:numFmt w:val="bullet"/>
      <w:lvlText w:val="o"/>
      <w:lvlJc w:val="left"/>
      <w:pPr>
        <w:ind w:left="5400" w:hanging="360"/>
      </w:pPr>
      <w:rPr>
        <w:rFonts w:hint="default" w:ascii="Courier New" w:hAnsi="Courier New"/>
      </w:rPr>
    </w:lvl>
    <w:lvl w:ilvl="8" w:tplc="440618A2">
      <w:start w:val="1"/>
      <w:numFmt w:val="bullet"/>
      <w:lvlText w:val=""/>
      <w:lvlJc w:val="left"/>
      <w:pPr>
        <w:ind w:left="6120" w:hanging="360"/>
      </w:pPr>
      <w:rPr>
        <w:rFonts w:hint="default" w:ascii="Wingdings" w:hAnsi="Wingdings"/>
      </w:rPr>
    </w:lvl>
  </w:abstractNum>
  <w:abstractNum w:abstractNumId="32" w15:restartNumberingAfterBreak="0">
    <w:nsid w:val="59212215"/>
    <w:multiLevelType w:val="hybridMultilevel"/>
    <w:tmpl w:val="672439F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3" w15:restartNumberingAfterBreak="0">
    <w:nsid w:val="5928284D"/>
    <w:multiLevelType w:val="hybridMultilevel"/>
    <w:tmpl w:val="DC88F28C"/>
    <w:lvl w:ilvl="0" w:tplc="8B5A62CA">
      <w:start w:val="1"/>
      <w:numFmt w:val="decimal"/>
      <w:lvlText w:val="%1."/>
      <w:lvlJc w:val="left"/>
      <w:pPr>
        <w:ind w:left="501" w:hanging="360"/>
      </w:pPr>
      <w:rPr>
        <w:rFonts w:hint="default" w:ascii="Corbel" w:hAnsi="Corbel"/>
        <w:sz w:val="23"/>
        <w:szCs w:val="23"/>
      </w:rPr>
    </w:lvl>
    <w:lvl w:ilvl="1" w:tplc="0872630C">
      <w:start w:val="1"/>
      <w:numFmt w:val="lowerLetter"/>
      <w:lvlText w:val="%2."/>
      <w:lvlJc w:val="left"/>
      <w:pPr>
        <w:ind w:left="513" w:hanging="360"/>
      </w:pPr>
    </w:lvl>
    <w:lvl w:ilvl="2" w:tplc="281ADBC8">
      <w:start w:val="1"/>
      <w:numFmt w:val="lowerRoman"/>
      <w:lvlText w:val="%3."/>
      <w:lvlJc w:val="right"/>
      <w:pPr>
        <w:ind w:left="1233" w:hanging="180"/>
      </w:pPr>
    </w:lvl>
    <w:lvl w:ilvl="3" w:tplc="0C090001">
      <w:start w:val="1"/>
      <w:numFmt w:val="bullet"/>
      <w:lvlText w:val=""/>
      <w:lvlJc w:val="left"/>
      <w:pPr>
        <w:ind w:left="1953" w:hanging="360"/>
      </w:pPr>
      <w:rPr>
        <w:rFonts w:hint="default" w:ascii="Symbol" w:hAnsi="Symbol"/>
      </w:rPr>
    </w:lvl>
    <w:lvl w:ilvl="4" w:tplc="1DE8B4E6">
      <w:start w:val="1"/>
      <w:numFmt w:val="lowerLetter"/>
      <w:lvlText w:val="%5."/>
      <w:lvlJc w:val="left"/>
      <w:pPr>
        <w:ind w:left="2673" w:hanging="360"/>
      </w:pPr>
    </w:lvl>
    <w:lvl w:ilvl="5" w:tplc="4CA85972" w:tentative="1">
      <w:start w:val="1"/>
      <w:numFmt w:val="lowerRoman"/>
      <w:lvlText w:val="%6."/>
      <w:lvlJc w:val="right"/>
      <w:pPr>
        <w:ind w:left="3393" w:hanging="180"/>
      </w:pPr>
    </w:lvl>
    <w:lvl w:ilvl="6" w:tplc="D93EE212" w:tentative="1">
      <w:start w:val="1"/>
      <w:numFmt w:val="decimal"/>
      <w:lvlText w:val="%7."/>
      <w:lvlJc w:val="left"/>
      <w:pPr>
        <w:ind w:left="4113" w:hanging="360"/>
      </w:pPr>
    </w:lvl>
    <w:lvl w:ilvl="7" w:tplc="7F685594" w:tentative="1">
      <w:start w:val="1"/>
      <w:numFmt w:val="lowerLetter"/>
      <w:lvlText w:val="%8."/>
      <w:lvlJc w:val="left"/>
      <w:pPr>
        <w:ind w:left="4833" w:hanging="360"/>
      </w:pPr>
    </w:lvl>
    <w:lvl w:ilvl="8" w:tplc="64265E7A" w:tentative="1">
      <w:start w:val="1"/>
      <w:numFmt w:val="lowerRoman"/>
      <w:lvlText w:val="%9."/>
      <w:lvlJc w:val="right"/>
      <w:pPr>
        <w:ind w:left="5553" w:hanging="180"/>
      </w:pPr>
    </w:lvl>
  </w:abstractNum>
  <w:abstractNum w:abstractNumId="34" w15:restartNumberingAfterBreak="0">
    <w:nsid w:val="5AAD7537"/>
    <w:multiLevelType w:val="hybridMultilevel"/>
    <w:tmpl w:val="289EA530"/>
    <w:lvl w:ilvl="0" w:tplc="972E3F04">
      <w:start w:val="1"/>
      <w:numFmt w:val="bullet"/>
      <w:lvlText w:val=""/>
      <w:lvlJc w:val="left"/>
      <w:pPr>
        <w:ind w:left="720" w:hanging="360"/>
      </w:pPr>
      <w:rPr>
        <w:rFonts w:ascii="Symbol" w:hAnsi="Symbol"/>
      </w:rPr>
    </w:lvl>
    <w:lvl w:ilvl="1" w:tplc="03ECCDD6">
      <w:start w:val="1"/>
      <w:numFmt w:val="bullet"/>
      <w:lvlText w:val=""/>
      <w:lvlJc w:val="left"/>
      <w:pPr>
        <w:ind w:left="720" w:hanging="360"/>
      </w:pPr>
      <w:rPr>
        <w:rFonts w:ascii="Symbol" w:hAnsi="Symbol"/>
      </w:rPr>
    </w:lvl>
    <w:lvl w:ilvl="2" w:tplc="30CA1C3E">
      <w:start w:val="1"/>
      <w:numFmt w:val="bullet"/>
      <w:lvlText w:val=""/>
      <w:lvlJc w:val="left"/>
      <w:pPr>
        <w:ind w:left="720" w:hanging="360"/>
      </w:pPr>
      <w:rPr>
        <w:rFonts w:ascii="Symbol" w:hAnsi="Symbol"/>
      </w:rPr>
    </w:lvl>
    <w:lvl w:ilvl="3" w:tplc="CEAE81E2">
      <w:start w:val="1"/>
      <w:numFmt w:val="bullet"/>
      <w:lvlText w:val=""/>
      <w:lvlJc w:val="left"/>
      <w:pPr>
        <w:ind w:left="720" w:hanging="360"/>
      </w:pPr>
      <w:rPr>
        <w:rFonts w:ascii="Symbol" w:hAnsi="Symbol"/>
      </w:rPr>
    </w:lvl>
    <w:lvl w:ilvl="4" w:tplc="538A3C8C">
      <w:start w:val="1"/>
      <w:numFmt w:val="bullet"/>
      <w:lvlText w:val=""/>
      <w:lvlJc w:val="left"/>
      <w:pPr>
        <w:ind w:left="720" w:hanging="360"/>
      </w:pPr>
      <w:rPr>
        <w:rFonts w:ascii="Symbol" w:hAnsi="Symbol"/>
      </w:rPr>
    </w:lvl>
    <w:lvl w:ilvl="5" w:tplc="2EDC27C2">
      <w:start w:val="1"/>
      <w:numFmt w:val="bullet"/>
      <w:lvlText w:val=""/>
      <w:lvlJc w:val="left"/>
      <w:pPr>
        <w:ind w:left="720" w:hanging="360"/>
      </w:pPr>
      <w:rPr>
        <w:rFonts w:ascii="Symbol" w:hAnsi="Symbol"/>
      </w:rPr>
    </w:lvl>
    <w:lvl w:ilvl="6" w:tplc="7FA0804A">
      <w:start w:val="1"/>
      <w:numFmt w:val="bullet"/>
      <w:lvlText w:val=""/>
      <w:lvlJc w:val="left"/>
      <w:pPr>
        <w:ind w:left="720" w:hanging="360"/>
      </w:pPr>
      <w:rPr>
        <w:rFonts w:ascii="Symbol" w:hAnsi="Symbol"/>
      </w:rPr>
    </w:lvl>
    <w:lvl w:ilvl="7" w:tplc="0F4A0944">
      <w:start w:val="1"/>
      <w:numFmt w:val="bullet"/>
      <w:lvlText w:val=""/>
      <w:lvlJc w:val="left"/>
      <w:pPr>
        <w:ind w:left="720" w:hanging="360"/>
      </w:pPr>
      <w:rPr>
        <w:rFonts w:ascii="Symbol" w:hAnsi="Symbol"/>
      </w:rPr>
    </w:lvl>
    <w:lvl w:ilvl="8" w:tplc="F412EE88">
      <w:start w:val="1"/>
      <w:numFmt w:val="bullet"/>
      <w:lvlText w:val=""/>
      <w:lvlJc w:val="left"/>
      <w:pPr>
        <w:ind w:left="720" w:hanging="360"/>
      </w:pPr>
      <w:rPr>
        <w:rFonts w:ascii="Symbol" w:hAnsi="Symbol"/>
      </w:rPr>
    </w:lvl>
  </w:abstractNum>
  <w:abstractNum w:abstractNumId="35" w15:restartNumberingAfterBreak="0">
    <w:nsid w:val="5DBA6E05"/>
    <w:multiLevelType w:val="hybridMultilevel"/>
    <w:tmpl w:val="FD0C4046"/>
    <w:lvl w:ilvl="0" w:tplc="120234E6">
      <w:start w:val="1"/>
      <w:numFmt w:val="decimal"/>
      <w:lvlText w:val="%1."/>
      <w:lvlJc w:val="left"/>
      <w:pPr>
        <w:ind w:left="720" w:hanging="360"/>
      </w:pPr>
    </w:lvl>
    <w:lvl w:ilvl="1" w:tplc="E6526A32">
      <w:start w:val="1"/>
      <w:numFmt w:val="decimal"/>
      <w:lvlText w:val="%2."/>
      <w:lvlJc w:val="left"/>
      <w:pPr>
        <w:ind w:left="720" w:hanging="360"/>
      </w:pPr>
    </w:lvl>
    <w:lvl w:ilvl="2" w:tplc="906AA7EA">
      <w:start w:val="1"/>
      <w:numFmt w:val="decimal"/>
      <w:lvlText w:val="%3."/>
      <w:lvlJc w:val="left"/>
      <w:pPr>
        <w:ind w:left="720" w:hanging="360"/>
      </w:pPr>
    </w:lvl>
    <w:lvl w:ilvl="3" w:tplc="395CF92C">
      <w:start w:val="1"/>
      <w:numFmt w:val="decimal"/>
      <w:lvlText w:val="%4."/>
      <w:lvlJc w:val="left"/>
      <w:pPr>
        <w:ind w:left="720" w:hanging="360"/>
      </w:pPr>
    </w:lvl>
    <w:lvl w:ilvl="4" w:tplc="C8A88AA6">
      <w:start w:val="1"/>
      <w:numFmt w:val="decimal"/>
      <w:lvlText w:val="%5."/>
      <w:lvlJc w:val="left"/>
      <w:pPr>
        <w:ind w:left="720" w:hanging="360"/>
      </w:pPr>
    </w:lvl>
    <w:lvl w:ilvl="5" w:tplc="7DA6E7B4">
      <w:start w:val="1"/>
      <w:numFmt w:val="decimal"/>
      <w:lvlText w:val="%6."/>
      <w:lvlJc w:val="left"/>
      <w:pPr>
        <w:ind w:left="720" w:hanging="360"/>
      </w:pPr>
    </w:lvl>
    <w:lvl w:ilvl="6" w:tplc="85849576">
      <w:start w:val="1"/>
      <w:numFmt w:val="decimal"/>
      <w:lvlText w:val="%7."/>
      <w:lvlJc w:val="left"/>
      <w:pPr>
        <w:ind w:left="720" w:hanging="360"/>
      </w:pPr>
    </w:lvl>
    <w:lvl w:ilvl="7" w:tplc="523C35B4">
      <w:start w:val="1"/>
      <w:numFmt w:val="decimal"/>
      <w:lvlText w:val="%8."/>
      <w:lvlJc w:val="left"/>
      <w:pPr>
        <w:ind w:left="720" w:hanging="360"/>
      </w:pPr>
    </w:lvl>
    <w:lvl w:ilvl="8" w:tplc="88BE8CB4">
      <w:start w:val="1"/>
      <w:numFmt w:val="decimal"/>
      <w:lvlText w:val="%9."/>
      <w:lvlJc w:val="left"/>
      <w:pPr>
        <w:ind w:left="720" w:hanging="360"/>
      </w:pPr>
    </w:lvl>
  </w:abstractNum>
  <w:abstractNum w:abstractNumId="36" w15:restartNumberingAfterBreak="0">
    <w:nsid w:val="5E0B0641"/>
    <w:multiLevelType w:val="hybridMultilevel"/>
    <w:tmpl w:val="5B70513A"/>
    <w:lvl w:ilvl="0" w:tplc="B1BAD32E">
      <w:start w:val="1"/>
      <w:numFmt w:val="bullet"/>
      <w:lvlText w:val=""/>
      <w:lvlJc w:val="left"/>
      <w:pPr>
        <w:ind w:left="720" w:hanging="360"/>
      </w:pPr>
      <w:rPr>
        <w:rFonts w:ascii="Symbol" w:hAnsi="Symbol"/>
      </w:rPr>
    </w:lvl>
    <w:lvl w:ilvl="1" w:tplc="4162DD92">
      <w:start w:val="1"/>
      <w:numFmt w:val="bullet"/>
      <w:lvlText w:val=""/>
      <w:lvlJc w:val="left"/>
      <w:pPr>
        <w:ind w:left="720" w:hanging="360"/>
      </w:pPr>
      <w:rPr>
        <w:rFonts w:ascii="Symbol" w:hAnsi="Symbol"/>
      </w:rPr>
    </w:lvl>
    <w:lvl w:ilvl="2" w:tplc="A66C11B8">
      <w:start w:val="1"/>
      <w:numFmt w:val="bullet"/>
      <w:lvlText w:val=""/>
      <w:lvlJc w:val="left"/>
      <w:pPr>
        <w:ind w:left="720" w:hanging="360"/>
      </w:pPr>
      <w:rPr>
        <w:rFonts w:ascii="Symbol" w:hAnsi="Symbol"/>
      </w:rPr>
    </w:lvl>
    <w:lvl w:ilvl="3" w:tplc="0DCA4D92">
      <w:start w:val="1"/>
      <w:numFmt w:val="bullet"/>
      <w:lvlText w:val=""/>
      <w:lvlJc w:val="left"/>
      <w:pPr>
        <w:ind w:left="720" w:hanging="360"/>
      </w:pPr>
      <w:rPr>
        <w:rFonts w:ascii="Symbol" w:hAnsi="Symbol"/>
      </w:rPr>
    </w:lvl>
    <w:lvl w:ilvl="4" w:tplc="57EEA7D2">
      <w:start w:val="1"/>
      <w:numFmt w:val="bullet"/>
      <w:lvlText w:val=""/>
      <w:lvlJc w:val="left"/>
      <w:pPr>
        <w:ind w:left="720" w:hanging="360"/>
      </w:pPr>
      <w:rPr>
        <w:rFonts w:ascii="Symbol" w:hAnsi="Symbol"/>
      </w:rPr>
    </w:lvl>
    <w:lvl w:ilvl="5" w:tplc="9864B1F0">
      <w:start w:val="1"/>
      <w:numFmt w:val="bullet"/>
      <w:lvlText w:val=""/>
      <w:lvlJc w:val="left"/>
      <w:pPr>
        <w:ind w:left="720" w:hanging="360"/>
      </w:pPr>
      <w:rPr>
        <w:rFonts w:ascii="Symbol" w:hAnsi="Symbol"/>
      </w:rPr>
    </w:lvl>
    <w:lvl w:ilvl="6" w:tplc="B036B996">
      <w:start w:val="1"/>
      <w:numFmt w:val="bullet"/>
      <w:lvlText w:val=""/>
      <w:lvlJc w:val="left"/>
      <w:pPr>
        <w:ind w:left="720" w:hanging="360"/>
      </w:pPr>
      <w:rPr>
        <w:rFonts w:ascii="Symbol" w:hAnsi="Symbol"/>
      </w:rPr>
    </w:lvl>
    <w:lvl w:ilvl="7" w:tplc="293C3A4E">
      <w:start w:val="1"/>
      <w:numFmt w:val="bullet"/>
      <w:lvlText w:val=""/>
      <w:lvlJc w:val="left"/>
      <w:pPr>
        <w:ind w:left="720" w:hanging="360"/>
      </w:pPr>
      <w:rPr>
        <w:rFonts w:ascii="Symbol" w:hAnsi="Symbol"/>
      </w:rPr>
    </w:lvl>
    <w:lvl w:ilvl="8" w:tplc="3742429E">
      <w:start w:val="1"/>
      <w:numFmt w:val="bullet"/>
      <w:lvlText w:val=""/>
      <w:lvlJc w:val="left"/>
      <w:pPr>
        <w:ind w:left="720" w:hanging="360"/>
      </w:pPr>
      <w:rPr>
        <w:rFonts w:ascii="Symbol" w:hAnsi="Symbol"/>
      </w:rPr>
    </w:lvl>
  </w:abstractNum>
  <w:abstractNum w:abstractNumId="37" w15:restartNumberingAfterBreak="0">
    <w:nsid w:val="5E356A5E"/>
    <w:multiLevelType w:val="hybridMultilevel"/>
    <w:tmpl w:val="A918B0AE"/>
    <w:lvl w:ilvl="0" w:tplc="B4989980">
      <w:start w:val="1"/>
      <w:numFmt w:val="bullet"/>
      <w:lvlText w:val=""/>
      <w:lvlJc w:val="left"/>
      <w:pPr>
        <w:ind w:left="720" w:hanging="360"/>
      </w:pPr>
      <w:rPr>
        <w:rFonts w:ascii="Symbol" w:hAnsi="Symbol"/>
      </w:rPr>
    </w:lvl>
    <w:lvl w:ilvl="1" w:tplc="6E0C3A84">
      <w:start w:val="1"/>
      <w:numFmt w:val="bullet"/>
      <w:lvlText w:val=""/>
      <w:lvlJc w:val="left"/>
      <w:pPr>
        <w:ind w:left="720" w:hanging="360"/>
      </w:pPr>
      <w:rPr>
        <w:rFonts w:ascii="Symbol" w:hAnsi="Symbol"/>
      </w:rPr>
    </w:lvl>
    <w:lvl w:ilvl="2" w:tplc="266ED212">
      <w:start w:val="1"/>
      <w:numFmt w:val="bullet"/>
      <w:lvlText w:val=""/>
      <w:lvlJc w:val="left"/>
      <w:pPr>
        <w:ind w:left="720" w:hanging="360"/>
      </w:pPr>
      <w:rPr>
        <w:rFonts w:ascii="Symbol" w:hAnsi="Symbol"/>
      </w:rPr>
    </w:lvl>
    <w:lvl w:ilvl="3" w:tplc="9D740F7E">
      <w:start w:val="1"/>
      <w:numFmt w:val="bullet"/>
      <w:lvlText w:val=""/>
      <w:lvlJc w:val="left"/>
      <w:pPr>
        <w:ind w:left="720" w:hanging="360"/>
      </w:pPr>
      <w:rPr>
        <w:rFonts w:ascii="Symbol" w:hAnsi="Symbol"/>
      </w:rPr>
    </w:lvl>
    <w:lvl w:ilvl="4" w:tplc="D3BA2E10">
      <w:start w:val="1"/>
      <w:numFmt w:val="bullet"/>
      <w:lvlText w:val=""/>
      <w:lvlJc w:val="left"/>
      <w:pPr>
        <w:ind w:left="720" w:hanging="360"/>
      </w:pPr>
      <w:rPr>
        <w:rFonts w:ascii="Symbol" w:hAnsi="Symbol"/>
      </w:rPr>
    </w:lvl>
    <w:lvl w:ilvl="5" w:tplc="7AA0D6AE">
      <w:start w:val="1"/>
      <w:numFmt w:val="bullet"/>
      <w:lvlText w:val=""/>
      <w:lvlJc w:val="left"/>
      <w:pPr>
        <w:ind w:left="720" w:hanging="360"/>
      </w:pPr>
      <w:rPr>
        <w:rFonts w:ascii="Symbol" w:hAnsi="Symbol"/>
      </w:rPr>
    </w:lvl>
    <w:lvl w:ilvl="6" w:tplc="87EA9BCA">
      <w:start w:val="1"/>
      <w:numFmt w:val="bullet"/>
      <w:lvlText w:val=""/>
      <w:lvlJc w:val="left"/>
      <w:pPr>
        <w:ind w:left="720" w:hanging="360"/>
      </w:pPr>
      <w:rPr>
        <w:rFonts w:ascii="Symbol" w:hAnsi="Symbol"/>
      </w:rPr>
    </w:lvl>
    <w:lvl w:ilvl="7" w:tplc="283020E0">
      <w:start w:val="1"/>
      <w:numFmt w:val="bullet"/>
      <w:lvlText w:val=""/>
      <w:lvlJc w:val="left"/>
      <w:pPr>
        <w:ind w:left="720" w:hanging="360"/>
      </w:pPr>
      <w:rPr>
        <w:rFonts w:ascii="Symbol" w:hAnsi="Symbol"/>
      </w:rPr>
    </w:lvl>
    <w:lvl w:ilvl="8" w:tplc="90EAD232">
      <w:start w:val="1"/>
      <w:numFmt w:val="bullet"/>
      <w:lvlText w:val=""/>
      <w:lvlJc w:val="left"/>
      <w:pPr>
        <w:ind w:left="720" w:hanging="360"/>
      </w:pPr>
      <w:rPr>
        <w:rFonts w:ascii="Symbol" w:hAnsi="Symbol"/>
      </w:rPr>
    </w:lvl>
  </w:abstractNum>
  <w:abstractNum w:abstractNumId="38" w15:restartNumberingAfterBreak="0">
    <w:nsid w:val="5F272706"/>
    <w:multiLevelType w:val="hybridMultilevel"/>
    <w:tmpl w:val="CDB080DC"/>
    <w:lvl w:ilvl="0" w:tplc="FFFFFFFF">
      <w:start w:val="1"/>
      <w:numFmt w:val="decimal"/>
      <w:lvlText w:val="%1."/>
      <w:lvlJc w:val="left"/>
      <w:pPr>
        <w:ind w:left="501" w:hanging="360"/>
      </w:pPr>
      <w:rPr>
        <w:rFonts w:hint="default"/>
      </w:rPr>
    </w:lvl>
    <w:lvl w:ilvl="1" w:tplc="FFFFFFFF">
      <w:start w:val="1"/>
      <w:numFmt w:val="lowerLetter"/>
      <w:lvlText w:val="%2."/>
      <w:lvlJc w:val="left"/>
      <w:pPr>
        <w:ind w:left="513" w:hanging="360"/>
      </w:pPr>
    </w:lvl>
    <w:lvl w:ilvl="2" w:tplc="FFFFFFFF">
      <w:start w:val="1"/>
      <w:numFmt w:val="lowerRoman"/>
      <w:lvlText w:val="%3."/>
      <w:lvlJc w:val="right"/>
      <w:pPr>
        <w:ind w:left="1233" w:hanging="180"/>
      </w:pPr>
    </w:lvl>
    <w:lvl w:ilvl="3" w:tplc="FFFFFFFF">
      <w:start w:val="1"/>
      <w:numFmt w:val="decimal"/>
      <w:lvlText w:val="%4."/>
      <w:lvlJc w:val="left"/>
      <w:pPr>
        <w:ind w:left="1953" w:hanging="360"/>
      </w:pPr>
    </w:lvl>
    <w:lvl w:ilvl="4" w:tplc="FFFFFFFF">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39" w15:restartNumberingAfterBreak="0">
    <w:nsid w:val="5F4A6875"/>
    <w:multiLevelType w:val="hybridMultilevel"/>
    <w:tmpl w:val="B9604354"/>
    <w:lvl w:ilvl="0" w:tplc="FFFFFFFF">
      <w:start w:val="1"/>
      <w:numFmt w:val="decimal"/>
      <w:lvlText w:val="%1."/>
      <w:lvlJc w:val="left"/>
      <w:pPr>
        <w:ind w:left="501" w:hanging="360"/>
      </w:pPr>
      <w:rPr>
        <w:rFonts w:hint="default"/>
      </w:rPr>
    </w:lvl>
    <w:lvl w:ilvl="1" w:tplc="FFFFFFFF">
      <w:start w:val="1"/>
      <w:numFmt w:val="lowerLetter"/>
      <w:lvlText w:val="%2."/>
      <w:lvlJc w:val="left"/>
      <w:pPr>
        <w:ind w:left="513" w:hanging="360"/>
      </w:pPr>
    </w:lvl>
    <w:lvl w:ilvl="2" w:tplc="FFFFFFFF">
      <w:start w:val="1"/>
      <w:numFmt w:val="lowerRoman"/>
      <w:lvlText w:val="%3."/>
      <w:lvlJc w:val="right"/>
      <w:pPr>
        <w:ind w:left="1233" w:hanging="180"/>
      </w:pPr>
    </w:lvl>
    <w:lvl w:ilvl="3" w:tplc="0C090001">
      <w:start w:val="1"/>
      <w:numFmt w:val="bullet"/>
      <w:lvlText w:val=""/>
      <w:lvlJc w:val="left"/>
      <w:pPr>
        <w:ind w:left="1953" w:hanging="360"/>
      </w:pPr>
      <w:rPr>
        <w:rFonts w:hint="default" w:ascii="Symbol" w:hAnsi="Symbol"/>
      </w:rPr>
    </w:lvl>
    <w:lvl w:ilvl="4" w:tplc="FFFFFFFF">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40" w15:restartNumberingAfterBreak="0">
    <w:nsid w:val="60126CE3"/>
    <w:multiLevelType w:val="hybridMultilevel"/>
    <w:tmpl w:val="1AB4E220"/>
    <w:lvl w:ilvl="0" w:tplc="6B38AC7C">
      <w:start w:val="1"/>
      <w:numFmt w:val="bullet"/>
      <w:lvlText w:val=""/>
      <w:lvlJc w:val="left"/>
      <w:pPr>
        <w:ind w:left="720" w:hanging="360"/>
      </w:pPr>
      <w:rPr>
        <w:rFonts w:ascii="Symbol" w:hAnsi="Symbol"/>
      </w:rPr>
    </w:lvl>
    <w:lvl w:ilvl="1" w:tplc="9A9AA064">
      <w:start w:val="1"/>
      <w:numFmt w:val="bullet"/>
      <w:lvlText w:val=""/>
      <w:lvlJc w:val="left"/>
      <w:pPr>
        <w:ind w:left="720" w:hanging="360"/>
      </w:pPr>
      <w:rPr>
        <w:rFonts w:ascii="Symbol" w:hAnsi="Symbol"/>
      </w:rPr>
    </w:lvl>
    <w:lvl w:ilvl="2" w:tplc="BDB8ACAA">
      <w:start w:val="1"/>
      <w:numFmt w:val="bullet"/>
      <w:lvlText w:val=""/>
      <w:lvlJc w:val="left"/>
      <w:pPr>
        <w:ind w:left="720" w:hanging="360"/>
      </w:pPr>
      <w:rPr>
        <w:rFonts w:ascii="Symbol" w:hAnsi="Symbol"/>
      </w:rPr>
    </w:lvl>
    <w:lvl w:ilvl="3" w:tplc="7E308810">
      <w:start w:val="1"/>
      <w:numFmt w:val="bullet"/>
      <w:lvlText w:val=""/>
      <w:lvlJc w:val="left"/>
      <w:pPr>
        <w:ind w:left="720" w:hanging="360"/>
      </w:pPr>
      <w:rPr>
        <w:rFonts w:ascii="Symbol" w:hAnsi="Symbol"/>
      </w:rPr>
    </w:lvl>
    <w:lvl w:ilvl="4" w:tplc="36C23BD6">
      <w:start w:val="1"/>
      <w:numFmt w:val="bullet"/>
      <w:lvlText w:val=""/>
      <w:lvlJc w:val="left"/>
      <w:pPr>
        <w:ind w:left="720" w:hanging="360"/>
      </w:pPr>
      <w:rPr>
        <w:rFonts w:ascii="Symbol" w:hAnsi="Symbol"/>
      </w:rPr>
    </w:lvl>
    <w:lvl w:ilvl="5" w:tplc="CD466B8A">
      <w:start w:val="1"/>
      <w:numFmt w:val="bullet"/>
      <w:lvlText w:val=""/>
      <w:lvlJc w:val="left"/>
      <w:pPr>
        <w:ind w:left="720" w:hanging="360"/>
      </w:pPr>
      <w:rPr>
        <w:rFonts w:ascii="Symbol" w:hAnsi="Symbol"/>
      </w:rPr>
    </w:lvl>
    <w:lvl w:ilvl="6" w:tplc="0F048FB8">
      <w:start w:val="1"/>
      <w:numFmt w:val="bullet"/>
      <w:lvlText w:val=""/>
      <w:lvlJc w:val="left"/>
      <w:pPr>
        <w:ind w:left="720" w:hanging="360"/>
      </w:pPr>
      <w:rPr>
        <w:rFonts w:ascii="Symbol" w:hAnsi="Symbol"/>
      </w:rPr>
    </w:lvl>
    <w:lvl w:ilvl="7" w:tplc="E9C6CE14">
      <w:start w:val="1"/>
      <w:numFmt w:val="bullet"/>
      <w:lvlText w:val=""/>
      <w:lvlJc w:val="left"/>
      <w:pPr>
        <w:ind w:left="720" w:hanging="360"/>
      </w:pPr>
      <w:rPr>
        <w:rFonts w:ascii="Symbol" w:hAnsi="Symbol"/>
      </w:rPr>
    </w:lvl>
    <w:lvl w:ilvl="8" w:tplc="5454788A">
      <w:start w:val="1"/>
      <w:numFmt w:val="bullet"/>
      <w:lvlText w:val=""/>
      <w:lvlJc w:val="left"/>
      <w:pPr>
        <w:ind w:left="720" w:hanging="360"/>
      </w:pPr>
      <w:rPr>
        <w:rFonts w:ascii="Symbol" w:hAnsi="Symbol"/>
      </w:rPr>
    </w:lvl>
  </w:abstractNum>
  <w:abstractNum w:abstractNumId="41" w15:restartNumberingAfterBreak="0">
    <w:nsid w:val="61E00A7F"/>
    <w:multiLevelType w:val="hybridMultilevel"/>
    <w:tmpl w:val="06381112"/>
    <w:lvl w:ilvl="0" w:tplc="D8802782">
      <w:start w:val="1"/>
      <w:numFmt w:val="decimal"/>
      <w:lvlText w:val="%1."/>
      <w:lvlJc w:val="left"/>
      <w:pPr>
        <w:ind w:left="1140" w:hanging="360"/>
      </w:pPr>
    </w:lvl>
    <w:lvl w:ilvl="1" w:tplc="2C26F298">
      <w:start w:val="1"/>
      <w:numFmt w:val="lowerLetter"/>
      <w:lvlText w:val="%2."/>
      <w:lvlJc w:val="left"/>
      <w:pPr>
        <w:ind w:left="1220" w:hanging="360"/>
      </w:pPr>
    </w:lvl>
    <w:lvl w:ilvl="2" w:tplc="6C1A91F8">
      <w:start w:val="1"/>
      <w:numFmt w:val="decimal"/>
      <w:lvlText w:val="%3."/>
      <w:lvlJc w:val="left"/>
      <w:pPr>
        <w:ind w:left="1140" w:hanging="360"/>
      </w:pPr>
    </w:lvl>
    <w:lvl w:ilvl="3" w:tplc="5EFC51E4">
      <w:start w:val="1"/>
      <w:numFmt w:val="decimal"/>
      <w:lvlText w:val="%4."/>
      <w:lvlJc w:val="left"/>
      <w:pPr>
        <w:ind w:left="1140" w:hanging="360"/>
      </w:pPr>
    </w:lvl>
    <w:lvl w:ilvl="4" w:tplc="1D884C54">
      <w:start w:val="1"/>
      <w:numFmt w:val="decimal"/>
      <w:lvlText w:val="%5."/>
      <w:lvlJc w:val="left"/>
      <w:pPr>
        <w:ind w:left="1140" w:hanging="360"/>
      </w:pPr>
    </w:lvl>
    <w:lvl w:ilvl="5" w:tplc="C5803242">
      <w:start w:val="1"/>
      <w:numFmt w:val="decimal"/>
      <w:lvlText w:val="%6."/>
      <w:lvlJc w:val="left"/>
      <w:pPr>
        <w:ind w:left="1140" w:hanging="360"/>
      </w:pPr>
    </w:lvl>
    <w:lvl w:ilvl="6" w:tplc="6200F1A0">
      <w:start w:val="1"/>
      <w:numFmt w:val="decimal"/>
      <w:lvlText w:val="%7."/>
      <w:lvlJc w:val="left"/>
      <w:pPr>
        <w:ind w:left="1140" w:hanging="360"/>
      </w:pPr>
    </w:lvl>
    <w:lvl w:ilvl="7" w:tplc="33E07A6C">
      <w:start w:val="1"/>
      <w:numFmt w:val="decimal"/>
      <w:lvlText w:val="%8."/>
      <w:lvlJc w:val="left"/>
      <w:pPr>
        <w:ind w:left="1140" w:hanging="360"/>
      </w:pPr>
    </w:lvl>
    <w:lvl w:ilvl="8" w:tplc="FEF49524">
      <w:start w:val="1"/>
      <w:numFmt w:val="decimal"/>
      <w:lvlText w:val="%9."/>
      <w:lvlJc w:val="left"/>
      <w:pPr>
        <w:ind w:left="1140" w:hanging="360"/>
      </w:pPr>
    </w:lvl>
  </w:abstractNum>
  <w:abstractNum w:abstractNumId="42" w15:restartNumberingAfterBreak="0">
    <w:nsid w:val="62EA70EC"/>
    <w:multiLevelType w:val="hybridMultilevel"/>
    <w:tmpl w:val="A85C5922"/>
    <w:lvl w:ilvl="0" w:tplc="F5880D10">
      <w:start w:val="1"/>
      <w:numFmt w:val="bullet"/>
      <w:lvlText w:val=""/>
      <w:lvlJc w:val="left"/>
      <w:pPr>
        <w:ind w:left="720" w:hanging="360"/>
      </w:pPr>
      <w:rPr>
        <w:rFonts w:ascii="Symbol" w:hAnsi="Symbol"/>
      </w:rPr>
    </w:lvl>
    <w:lvl w:ilvl="1" w:tplc="92FA1DF0">
      <w:start w:val="1"/>
      <w:numFmt w:val="bullet"/>
      <w:lvlText w:val=""/>
      <w:lvlJc w:val="left"/>
      <w:pPr>
        <w:ind w:left="720" w:hanging="360"/>
      </w:pPr>
      <w:rPr>
        <w:rFonts w:ascii="Symbol" w:hAnsi="Symbol"/>
      </w:rPr>
    </w:lvl>
    <w:lvl w:ilvl="2" w:tplc="EEF2756C">
      <w:start w:val="1"/>
      <w:numFmt w:val="bullet"/>
      <w:lvlText w:val=""/>
      <w:lvlJc w:val="left"/>
      <w:pPr>
        <w:ind w:left="720" w:hanging="360"/>
      </w:pPr>
      <w:rPr>
        <w:rFonts w:ascii="Symbol" w:hAnsi="Symbol"/>
      </w:rPr>
    </w:lvl>
    <w:lvl w:ilvl="3" w:tplc="41EA10C8">
      <w:start w:val="1"/>
      <w:numFmt w:val="bullet"/>
      <w:lvlText w:val=""/>
      <w:lvlJc w:val="left"/>
      <w:pPr>
        <w:ind w:left="720" w:hanging="360"/>
      </w:pPr>
      <w:rPr>
        <w:rFonts w:ascii="Symbol" w:hAnsi="Symbol"/>
      </w:rPr>
    </w:lvl>
    <w:lvl w:ilvl="4" w:tplc="246A3814">
      <w:start w:val="1"/>
      <w:numFmt w:val="bullet"/>
      <w:lvlText w:val=""/>
      <w:lvlJc w:val="left"/>
      <w:pPr>
        <w:ind w:left="720" w:hanging="360"/>
      </w:pPr>
      <w:rPr>
        <w:rFonts w:ascii="Symbol" w:hAnsi="Symbol"/>
      </w:rPr>
    </w:lvl>
    <w:lvl w:ilvl="5" w:tplc="CB4EE55E">
      <w:start w:val="1"/>
      <w:numFmt w:val="bullet"/>
      <w:lvlText w:val=""/>
      <w:lvlJc w:val="left"/>
      <w:pPr>
        <w:ind w:left="720" w:hanging="360"/>
      </w:pPr>
      <w:rPr>
        <w:rFonts w:ascii="Symbol" w:hAnsi="Symbol"/>
      </w:rPr>
    </w:lvl>
    <w:lvl w:ilvl="6" w:tplc="C8B8CE90">
      <w:start w:val="1"/>
      <w:numFmt w:val="bullet"/>
      <w:lvlText w:val=""/>
      <w:lvlJc w:val="left"/>
      <w:pPr>
        <w:ind w:left="720" w:hanging="360"/>
      </w:pPr>
      <w:rPr>
        <w:rFonts w:ascii="Symbol" w:hAnsi="Symbol"/>
      </w:rPr>
    </w:lvl>
    <w:lvl w:ilvl="7" w:tplc="1E68F8F8">
      <w:start w:val="1"/>
      <w:numFmt w:val="bullet"/>
      <w:lvlText w:val=""/>
      <w:lvlJc w:val="left"/>
      <w:pPr>
        <w:ind w:left="720" w:hanging="360"/>
      </w:pPr>
      <w:rPr>
        <w:rFonts w:ascii="Symbol" w:hAnsi="Symbol"/>
      </w:rPr>
    </w:lvl>
    <w:lvl w:ilvl="8" w:tplc="D90645EA">
      <w:start w:val="1"/>
      <w:numFmt w:val="bullet"/>
      <w:lvlText w:val=""/>
      <w:lvlJc w:val="left"/>
      <w:pPr>
        <w:ind w:left="720" w:hanging="360"/>
      </w:pPr>
      <w:rPr>
        <w:rFonts w:ascii="Symbol" w:hAnsi="Symbol"/>
      </w:rPr>
    </w:lvl>
  </w:abstractNum>
  <w:abstractNum w:abstractNumId="43" w15:restartNumberingAfterBreak="0">
    <w:nsid w:val="672273EC"/>
    <w:multiLevelType w:val="hybridMultilevel"/>
    <w:tmpl w:val="FFFFFFFF"/>
    <w:lvl w:ilvl="0" w:tplc="DF3EFE20">
      <w:start w:val="1"/>
      <w:numFmt w:val="bullet"/>
      <w:lvlText w:val=""/>
      <w:lvlJc w:val="left"/>
      <w:pPr>
        <w:ind w:left="360" w:hanging="360"/>
      </w:pPr>
      <w:rPr>
        <w:rFonts w:hint="default" w:ascii="Symbol" w:hAnsi="Symbol"/>
      </w:rPr>
    </w:lvl>
    <w:lvl w:ilvl="1" w:tplc="B1E65A0C">
      <w:start w:val="1"/>
      <w:numFmt w:val="bullet"/>
      <w:lvlText w:val="o"/>
      <w:lvlJc w:val="left"/>
      <w:pPr>
        <w:ind w:left="1080" w:hanging="360"/>
      </w:pPr>
      <w:rPr>
        <w:rFonts w:hint="default" w:ascii="Courier New" w:hAnsi="Courier New"/>
      </w:rPr>
    </w:lvl>
    <w:lvl w:ilvl="2" w:tplc="E976D80A">
      <w:start w:val="1"/>
      <w:numFmt w:val="bullet"/>
      <w:lvlText w:val=""/>
      <w:lvlJc w:val="left"/>
      <w:pPr>
        <w:ind w:left="1800" w:hanging="360"/>
      </w:pPr>
      <w:rPr>
        <w:rFonts w:hint="default" w:ascii="Wingdings" w:hAnsi="Wingdings"/>
      </w:rPr>
    </w:lvl>
    <w:lvl w:ilvl="3" w:tplc="93B63F1E">
      <w:start w:val="1"/>
      <w:numFmt w:val="bullet"/>
      <w:lvlText w:val=""/>
      <w:lvlJc w:val="left"/>
      <w:pPr>
        <w:ind w:left="2520" w:hanging="360"/>
      </w:pPr>
      <w:rPr>
        <w:rFonts w:hint="default" w:ascii="Symbol" w:hAnsi="Symbol"/>
      </w:rPr>
    </w:lvl>
    <w:lvl w:ilvl="4" w:tplc="B512E900">
      <w:start w:val="1"/>
      <w:numFmt w:val="bullet"/>
      <w:lvlText w:val="o"/>
      <w:lvlJc w:val="left"/>
      <w:pPr>
        <w:ind w:left="3240" w:hanging="360"/>
      </w:pPr>
      <w:rPr>
        <w:rFonts w:hint="default" w:ascii="Courier New" w:hAnsi="Courier New"/>
      </w:rPr>
    </w:lvl>
    <w:lvl w:ilvl="5" w:tplc="32181270">
      <w:start w:val="1"/>
      <w:numFmt w:val="bullet"/>
      <w:lvlText w:val=""/>
      <w:lvlJc w:val="left"/>
      <w:pPr>
        <w:ind w:left="3960" w:hanging="360"/>
      </w:pPr>
      <w:rPr>
        <w:rFonts w:hint="default" w:ascii="Wingdings" w:hAnsi="Wingdings"/>
      </w:rPr>
    </w:lvl>
    <w:lvl w:ilvl="6" w:tplc="98765454">
      <w:start w:val="1"/>
      <w:numFmt w:val="bullet"/>
      <w:lvlText w:val=""/>
      <w:lvlJc w:val="left"/>
      <w:pPr>
        <w:ind w:left="4680" w:hanging="360"/>
      </w:pPr>
      <w:rPr>
        <w:rFonts w:hint="default" w:ascii="Symbol" w:hAnsi="Symbol"/>
      </w:rPr>
    </w:lvl>
    <w:lvl w:ilvl="7" w:tplc="822AFC36">
      <w:start w:val="1"/>
      <w:numFmt w:val="bullet"/>
      <w:lvlText w:val="o"/>
      <w:lvlJc w:val="left"/>
      <w:pPr>
        <w:ind w:left="5400" w:hanging="360"/>
      </w:pPr>
      <w:rPr>
        <w:rFonts w:hint="default" w:ascii="Courier New" w:hAnsi="Courier New"/>
      </w:rPr>
    </w:lvl>
    <w:lvl w:ilvl="8" w:tplc="3AE494AA">
      <w:start w:val="1"/>
      <w:numFmt w:val="bullet"/>
      <w:lvlText w:val=""/>
      <w:lvlJc w:val="left"/>
      <w:pPr>
        <w:ind w:left="6120" w:hanging="360"/>
      </w:pPr>
      <w:rPr>
        <w:rFonts w:hint="default" w:ascii="Wingdings" w:hAnsi="Wingdings"/>
      </w:rPr>
    </w:lvl>
  </w:abstractNum>
  <w:abstractNum w:abstractNumId="44" w15:restartNumberingAfterBreak="0">
    <w:nsid w:val="6FA425DF"/>
    <w:multiLevelType w:val="hybridMultilevel"/>
    <w:tmpl w:val="0D7CB3F2"/>
    <w:lvl w:ilvl="0" w:tplc="EBD4B5D6">
      <w:start w:val="1"/>
      <w:numFmt w:val="bullet"/>
      <w:lvlText w:val=""/>
      <w:lvlJc w:val="left"/>
      <w:pPr>
        <w:ind w:left="720" w:hanging="360"/>
      </w:pPr>
      <w:rPr>
        <w:rFonts w:ascii="Symbol" w:hAnsi="Symbol"/>
      </w:rPr>
    </w:lvl>
    <w:lvl w:ilvl="1" w:tplc="7B447412">
      <w:start w:val="1"/>
      <w:numFmt w:val="bullet"/>
      <w:lvlText w:val=""/>
      <w:lvlJc w:val="left"/>
      <w:pPr>
        <w:ind w:left="720" w:hanging="360"/>
      </w:pPr>
      <w:rPr>
        <w:rFonts w:ascii="Symbol" w:hAnsi="Symbol"/>
      </w:rPr>
    </w:lvl>
    <w:lvl w:ilvl="2" w:tplc="5E544274">
      <w:start w:val="1"/>
      <w:numFmt w:val="bullet"/>
      <w:lvlText w:val=""/>
      <w:lvlJc w:val="left"/>
      <w:pPr>
        <w:ind w:left="720" w:hanging="360"/>
      </w:pPr>
      <w:rPr>
        <w:rFonts w:ascii="Symbol" w:hAnsi="Symbol"/>
      </w:rPr>
    </w:lvl>
    <w:lvl w:ilvl="3" w:tplc="E38ADEA2">
      <w:start w:val="1"/>
      <w:numFmt w:val="bullet"/>
      <w:lvlText w:val=""/>
      <w:lvlJc w:val="left"/>
      <w:pPr>
        <w:ind w:left="720" w:hanging="360"/>
      </w:pPr>
      <w:rPr>
        <w:rFonts w:ascii="Symbol" w:hAnsi="Symbol"/>
      </w:rPr>
    </w:lvl>
    <w:lvl w:ilvl="4" w:tplc="6BCE4720">
      <w:start w:val="1"/>
      <w:numFmt w:val="bullet"/>
      <w:lvlText w:val=""/>
      <w:lvlJc w:val="left"/>
      <w:pPr>
        <w:ind w:left="720" w:hanging="360"/>
      </w:pPr>
      <w:rPr>
        <w:rFonts w:ascii="Symbol" w:hAnsi="Symbol"/>
      </w:rPr>
    </w:lvl>
    <w:lvl w:ilvl="5" w:tplc="E674A3BE">
      <w:start w:val="1"/>
      <w:numFmt w:val="bullet"/>
      <w:lvlText w:val=""/>
      <w:lvlJc w:val="left"/>
      <w:pPr>
        <w:ind w:left="720" w:hanging="360"/>
      </w:pPr>
      <w:rPr>
        <w:rFonts w:ascii="Symbol" w:hAnsi="Symbol"/>
      </w:rPr>
    </w:lvl>
    <w:lvl w:ilvl="6" w:tplc="1CC0610C">
      <w:start w:val="1"/>
      <w:numFmt w:val="bullet"/>
      <w:lvlText w:val=""/>
      <w:lvlJc w:val="left"/>
      <w:pPr>
        <w:ind w:left="720" w:hanging="360"/>
      </w:pPr>
      <w:rPr>
        <w:rFonts w:ascii="Symbol" w:hAnsi="Symbol"/>
      </w:rPr>
    </w:lvl>
    <w:lvl w:ilvl="7" w:tplc="5F720890">
      <w:start w:val="1"/>
      <w:numFmt w:val="bullet"/>
      <w:lvlText w:val=""/>
      <w:lvlJc w:val="left"/>
      <w:pPr>
        <w:ind w:left="720" w:hanging="360"/>
      </w:pPr>
      <w:rPr>
        <w:rFonts w:ascii="Symbol" w:hAnsi="Symbol"/>
      </w:rPr>
    </w:lvl>
    <w:lvl w:ilvl="8" w:tplc="B8B8E9E0">
      <w:start w:val="1"/>
      <w:numFmt w:val="bullet"/>
      <w:lvlText w:val=""/>
      <w:lvlJc w:val="left"/>
      <w:pPr>
        <w:ind w:left="720" w:hanging="360"/>
      </w:pPr>
      <w:rPr>
        <w:rFonts w:ascii="Symbol" w:hAnsi="Symbol"/>
      </w:rPr>
    </w:lvl>
  </w:abstractNum>
  <w:abstractNum w:abstractNumId="45" w15:restartNumberingAfterBreak="0">
    <w:nsid w:val="70A36B66"/>
    <w:multiLevelType w:val="hybridMultilevel"/>
    <w:tmpl w:val="EB5A630E"/>
    <w:lvl w:ilvl="0" w:tplc="705E2948">
      <w:start w:val="1"/>
      <w:numFmt w:val="decimal"/>
      <w:lvlText w:val="%1."/>
      <w:lvlJc w:val="left"/>
      <w:pPr>
        <w:ind w:left="1320" w:hanging="360"/>
      </w:pPr>
    </w:lvl>
    <w:lvl w:ilvl="1" w:tplc="07DE1E7A">
      <w:start w:val="1"/>
      <w:numFmt w:val="decimal"/>
      <w:lvlText w:val="%2."/>
      <w:lvlJc w:val="left"/>
      <w:pPr>
        <w:ind w:left="1320" w:hanging="360"/>
      </w:pPr>
    </w:lvl>
    <w:lvl w:ilvl="2" w:tplc="6FBA8BD4">
      <w:start w:val="1"/>
      <w:numFmt w:val="decimal"/>
      <w:lvlText w:val="%3."/>
      <w:lvlJc w:val="left"/>
      <w:pPr>
        <w:ind w:left="1320" w:hanging="360"/>
      </w:pPr>
    </w:lvl>
    <w:lvl w:ilvl="3" w:tplc="DE5CF288">
      <w:start w:val="1"/>
      <w:numFmt w:val="decimal"/>
      <w:lvlText w:val="%4."/>
      <w:lvlJc w:val="left"/>
      <w:pPr>
        <w:ind w:left="1320" w:hanging="360"/>
      </w:pPr>
    </w:lvl>
    <w:lvl w:ilvl="4" w:tplc="EBB89828">
      <w:start w:val="1"/>
      <w:numFmt w:val="decimal"/>
      <w:lvlText w:val="%5."/>
      <w:lvlJc w:val="left"/>
      <w:pPr>
        <w:ind w:left="1320" w:hanging="360"/>
      </w:pPr>
    </w:lvl>
    <w:lvl w:ilvl="5" w:tplc="A0FEB05E">
      <w:start w:val="1"/>
      <w:numFmt w:val="decimal"/>
      <w:lvlText w:val="%6."/>
      <w:lvlJc w:val="left"/>
      <w:pPr>
        <w:ind w:left="1320" w:hanging="360"/>
      </w:pPr>
    </w:lvl>
    <w:lvl w:ilvl="6" w:tplc="7BBECA20">
      <w:start w:val="1"/>
      <w:numFmt w:val="decimal"/>
      <w:lvlText w:val="%7."/>
      <w:lvlJc w:val="left"/>
      <w:pPr>
        <w:ind w:left="1320" w:hanging="360"/>
      </w:pPr>
    </w:lvl>
    <w:lvl w:ilvl="7" w:tplc="C51A03DA">
      <w:start w:val="1"/>
      <w:numFmt w:val="decimal"/>
      <w:lvlText w:val="%8."/>
      <w:lvlJc w:val="left"/>
      <w:pPr>
        <w:ind w:left="1320" w:hanging="360"/>
      </w:pPr>
    </w:lvl>
    <w:lvl w:ilvl="8" w:tplc="38FC8DDE">
      <w:start w:val="1"/>
      <w:numFmt w:val="decimal"/>
      <w:lvlText w:val="%9."/>
      <w:lvlJc w:val="left"/>
      <w:pPr>
        <w:ind w:left="1320" w:hanging="360"/>
      </w:pPr>
    </w:lvl>
  </w:abstractNum>
  <w:abstractNum w:abstractNumId="46" w15:restartNumberingAfterBreak="0">
    <w:nsid w:val="70F94B5A"/>
    <w:multiLevelType w:val="hybridMultilevel"/>
    <w:tmpl w:val="00FC2DF0"/>
    <w:lvl w:ilvl="0" w:tplc="D10C735E">
      <w:start w:val="1"/>
      <w:numFmt w:val="bullet"/>
      <w:lvlText w:val=""/>
      <w:lvlJc w:val="left"/>
      <w:pPr>
        <w:ind w:left="720" w:hanging="360"/>
      </w:pPr>
      <w:rPr>
        <w:rFonts w:ascii="Symbol" w:hAnsi="Symbol"/>
      </w:rPr>
    </w:lvl>
    <w:lvl w:ilvl="1" w:tplc="4472382C">
      <w:start w:val="1"/>
      <w:numFmt w:val="bullet"/>
      <w:lvlText w:val=""/>
      <w:lvlJc w:val="left"/>
      <w:pPr>
        <w:ind w:left="720" w:hanging="360"/>
      </w:pPr>
      <w:rPr>
        <w:rFonts w:ascii="Symbol" w:hAnsi="Symbol"/>
      </w:rPr>
    </w:lvl>
    <w:lvl w:ilvl="2" w:tplc="7C1008A0">
      <w:start w:val="1"/>
      <w:numFmt w:val="bullet"/>
      <w:lvlText w:val=""/>
      <w:lvlJc w:val="left"/>
      <w:pPr>
        <w:ind w:left="720" w:hanging="360"/>
      </w:pPr>
      <w:rPr>
        <w:rFonts w:ascii="Symbol" w:hAnsi="Symbol"/>
      </w:rPr>
    </w:lvl>
    <w:lvl w:ilvl="3" w:tplc="63B22BC8">
      <w:start w:val="1"/>
      <w:numFmt w:val="bullet"/>
      <w:lvlText w:val=""/>
      <w:lvlJc w:val="left"/>
      <w:pPr>
        <w:ind w:left="720" w:hanging="360"/>
      </w:pPr>
      <w:rPr>
        <w:rFonts w:ascii="Symbol" w:hAnsi="Symbol"/>
      </w:rPr>
    </w:lvl>
    <w:lvl w:ilvl="4" w:tplc="F6442112">
      <w:start w:val="1"/>
      <w:numFmt w:val="bullet"/>
      <w:lvlText w:val=""/>
      <w:lvlJc w:val="left"/>
      <w:pPr>
        <w:ind w:left="720" w:hanging="360"/>
      </w:pPr>
      <w:rPr>
        <w:rFonts w:ascii="Symbol" w:hAnsi="Symbol"/>
      </w:rPr>
    </w:lvl>
    <w:lvl w:ilvl="5" w:tplc="28E2DD14">
      <w:start w:val="1"/>
      <w:numFmt w:val="bullet"/>
      <w:lvlText w:val=""/>
      <w:lvlJc w:val="left"/>
      <w:pPr>
        <w:ind w:left="720" w:hanging="360"/>
      </w:pPr>
      <w:rPr>
        <w:rFonts w:ascii="Symbol" w:hAnsi="Symbol"/>
      </w:rPr>
    </w:lvl>
    <w:lvl w:ilvl="6" w:tplc="05840B16">
      <w:start w:val="1"/>
      <w:numFmt w:val="bullet"/>
      <w:lvlText w:val=""/>
      <w:lvlJc w:val="left"/>
      <w:pPr>
        <w:ind w:left="720" w:hanging="360"/>
      </w:pPr>
      <w:rPr>
        <w:rFonts w:ascii="Symbol" w:hAnsi="Symbol"/>
      </w:rPr>
    </w:lvl>
    <w:lvl w:ilvl="7" w:tplc="95C8A418">
      <w:start w:val="1"/>
      <w:numFmt w:val="bullet"/>
      <w:lvlText w:val=""/>
      <w:lvlJc w:val="left"/>
      <w:pPr>
        <w:ind w:left="720" w:hanging="360"/>
      </w:pPr>
      <w:rPr>
        <w:rFonts w:ascii="Symbol" w:hAnsi="Symbol"/>
      </w:rPr>
    </w:lvl>
    <w:lvl w:ilvl="8" w:tplc="D57EE684">
      <w:start w:val="1"/>
      <w:numFmt w:val="bullet"/>
      <w:lvlText w:val=""/>
      <w:lvlJc w:val="left"/>
      <w:pPr>
        <w:ind w:left="720" w:hanging="360"/>
      </w:pPr>
      <w:rPr>
        <w:rFonts w:ascii="Symbol" w:hAnsi="Symbol"/>
      </w:rPr>
    </w:lvl>
  </w:abstractNum>
  <w:abstractNum w:abstractNumId="47" w15:restartNumberingAfterBreak="0">
    <w:nsid w:val="717D1E48"/>
    <w:multiLevelType w:val="hybridMultilevel"/>
    <w:tmpl w:val="B5865894"/>
    <w:lvl w:ilvl="0" w:tplc="A66C021A">
      <w:start w:val="1"/>
      <w:numFmt w:val="bullet"/>
      <w:lvlText w:val=""/>
      <w:lvlJc w:val="left"/>
      <w:pPr>
        <w:ind w:left="720" w:hanging="360"/>
      </w:pPr>
      <w:rPr>
        <w:rFonts w:ascii="Symbol" w:hAnsi="Symbol"/>
      </w:rPr>
    </w:lvl>
    <w:lvl w:ilvl="1" w:tplc="F594ED9A">
      <w:start w:val="1"/>
      <w:numFmt w:val="bullet"/>
      <w:lvlText w:val=""/>
      <w:lvlJc w:val="left"/>
      <w:pPr>
        <w:ind w:left="720" w:hanging="360"/>
      </w:pPr>
      <w:rPr>
        <w:rFonts w:ascii="Symbol" w:hAnsi="Symbol"/>
      </w:rPr>
    </w:lvl>
    <w:lvl w:ilvl="2" w:tplc="D2C08AE6">
      <w:start w:val="1"/>
      <w:numFmt w:val="bullet"/>
      <w:lvlText w:val=""/>
      <w:lvlJc w:val="left"/>
      <w:pPr>
        <w:ind w:left="720" w:hanging="360"/>
      </w:pPr>
      <w:rPr>
        <w:rFonts w:ascii="Symbol" w:hAnsi="Symbol"/>
      </w:rPr>
    </w:lvl>
    <w:lvl w:ilvl="3" w:tplc="0B68EB42">
      <w:start w:val="1"/>
      <w:numFmt w:val="bullet"/>
      <w:lvlText w:val=""/>
      <w:lvlJc w:val="left"/>
      <w:pPr>
        <w:ind w:left="720" w:hanging="360"/>
      </w:pPr>
      <w:rPr>
        <w:rFonts w:ascii="Symbol" w:hAnsi="Symbol"/>
      </w:rPr>
    </w:lvl>
    <w:lvl w:ilvl="4" w:tplc="F39C571E">
      <w:start w:val="1"/>
      <w:numFmt w:val="bullet"/>
      <w:lvlText w:val=""/>
      <w:lvlJc w:val="left"/>
      <w:pPr>
        <w:ind w:left="720" w:hanging="360"/>
      </w:pPr>
      <w:rPr>
        <w:rFonts w:ascii="Symbol" w:hAnsi="Symbol"/>
      </w:rPr>
    </w:lvl>
    <w:lvl w:ilvl="5" w:tplc="AFB4264C">
      <w:start w:val="1"/>
      <w:numFmt w:val="bullet"/>
      <w:lvlText w:val=""/>
      <w:lvlJc w:val="left"/>
      <w:pPr>
        <w:ind w:left="720" w:hanging="360"/>
      </w:pPr>
      <w:rPr>
        <w:rFonts w:ascii="Symbol" w:hAnsi="Symbol"/>
      </w:rPr>
    </w:lvl>
    <w:lvl w:ilvl="6" w:tplc="885007A8">
      <w:start w:val="1"/>
      <w:numFmt w:val="bullet"/>
      <w:lvlText w:val=""/>
      <w:lvlJc w:val="left"/>
      <w:pPr>
        <w:ind w:left="720" w:hanging="360"/>
      </w:pPr>
      <w:rPr>
        <w:rFonts w:ascii="Symbol" w:hAnsi="Symbol"/>
      </w:rPr>
    </w:lvl>
    <w:lvl w:ilvl="7" w:tplc="2EDC3B14">
      <w:start w:val="1"/>
      <w:numFmt w:val="bullet"/>
      <w:lvlText w:val=""/>
      <w:lvlJc w:val="left"/>
      <w:pPr>
        <w:ind w:left="720" w:hanging="360"/>
      </w:pPr>
      <w:rPr>
        <w:rFonts w:ascii="Symbol" w:hAnsi="Symbol"/>
      </w:rPr>
    </w:lvl>
    <w:lvl w:ilvl="8" w:tplc="E0744E30">
      <w:start w:val="1"/>
      <w:numFmt w:val="bullet"/>
      <w:lvlText w:val=""/>
      <w:lvlJc w:val="left"/>
      <w:pPr>
        <w:ind w:left="720" w:hanging="360"/>
      </w:pPr>
      <w:rPr>
        <w:rFonts w:ascii="Symbol" w:hAnsi="Symbol"/>
      </w:rPr>
    </w:lvl>
  </w:abstractNum>
  <w:abstractNum w:abstractNumId="48" w15:restartNumberingAfterBreak="0">
    <w:nsid w:val="71E36DB4"/>
    <w:multiLevelType w:val="hybridMultilevel"/>
    <w:tmpl w:val="D13ED778"/>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9" w15:restartNumberingAfterBreak="0">
    <w:nsid w:val="7AD45BFE"/>
    <w:multiLevelType w:val="hybridMultilevel"/>
    <w:tmpl w:val="EFA8C516"/>
    <w:lvl w:ilvl="0" w:tplc="281ADBC8">
      <w:start w:val="1"/>
      <w:numFmt w:val="lowerRoman"/>
      <w:lvlText w:val="%1."/>
      <w:lvlJc w:val="right"/>
      <w:pPr>
        <w:ind w:left="690" w:hanging="180"/>
      </w:pPr>
    </w:lvl>
    <w:lvl w:ilvl="1" w:tplc="0C090019" w:tentative="1">
      <w:start w:val="1"/>
      <w:numFmt w:val="lowerLetter"/>
      <w:lvlText w:val="%2."/>
      <w:lvlJc w:val="left"/>
      <w:pPr>
        <w:ind w:left="897" w:hanging="360"/>
      </w:pPr>
    </w:lvl>
    <w:lvl w:ilvl="2" w:tplc="0C09001B" w:tentative="1">
      <w:start w:val="1"/>
      <w:numFmt w:val="lowerRoman"/>
      <w:lvlText w:val="%3."/>
      <w:lvlJc w:val="right"/>
      <w:pPr>
        <w:ind w:left="1617" w:hanging="180"/>
      </w:pPr>
    </w:lvl>
    <w:lvl w:ilvl="3" w:tplc="0C09000F" w:tentative="1">
      <w:start w:val="1"/>
      <w:numFmt w:val="decimal"/>
      <w:lvlText w:val="%4."/>
      <w:lvlJc w:val="left"/>
      <w:pPr>
        <w:ind w:left="2337" w:hanging="360"/>
      </w:pPr>
    </w:lvl>
    <w:lvl w:ilvl="4" w:tplc="0C090019" w:tentative="1">
      <w:start w:val="1"/>
      <w:numFmt w:val="lowerLetter"/>
      <w:lvlText w:val="%5."/>
      <w:lvlJc w:val="left"/>
      <w:pPr>
        <w:ind w:left="3057" w:hanging="360"/>
      </w:pPr>
    </w:lvl>
    <w:lvl w:ilvl="5" w:tplc="0C09001B" w:tentative="1">
      <w:start w:val="1"/>
      <w:numFmt w:val="lowerRoman"/>
      <w:lvlText w:val="%6."/>
      <w:lvlJc w:val="right"/>
      <w:pPr>
        <w:ind w:left="3777" w:hanging="180"/>
      </w:pPr>
    </w:lvl>
    <w:lvl w:ilvl="6" w:tplc="0C09000F" w:tentative="1">
      <w:start w:val="1"/>
      <w:numFmt w:val="decimal"/>
      <w:lvlText w:val="%7."/>
      <w:lvlJc w:val="left"/>
      <w:pPr>
        <w:ind w:left="4497" w:hanging="360"/>
      </w:pPr>
    </w:lvl>
    <w:lvl w:ilvl="7" w:tplc="0C090019" w:tentative="1">
      <w:start w:val="1"/>
      <w:numFmt w:val="lowerLetter"/>
      <w:lvlText w:val="%8."/>
      <w:lvlJc w:val="left"/>
      <w:pPr>
        <w:ind w:left="5217" w:hanging="360"/>
      </w:pPr>
    </w:lvl>
    <w:lvl w:ilvl="8" w:tplc="0C09001B" w:tentative="1">
      <w:start w:val="1"/>
      <w:numFmt w:val="lowerRoman"/>
      <w:lvlText w:val="%9."/>
      <w:lvlJc w:val="right"/>
      <w:pPr>
        <w:ind w:left="5937" w:hanging="180"/>
      </w:pPr>
    </w:lvl>
  </w:abstractNum>
  <w:abstractNum w:abstractNumId="50" w15:restartNumberingAfterBreak="0">
    <w:nsid w:val="7B287016"/>
    <w:multiLevelType w:val="multilevel"/>
    <w:tmpl w:val="872C2EE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7DA443F4"/>
    <w:multiLevelType w:val="hybridMultilevel"/>
    <w:tmpl w:val="0534E81C"/>
    <w:lvl w:ilvl="0" w:tplc="FFFFFFFF">
      <w:start w:val="1"/>
      <w:numFmt w:val="decimal"/>
      <w:lvlText w:val="%1."/>
      <w:lvlJc w:val="left"/>
      <w:pPr>
        <w:ind w:left="501" w:hanging="360"/>
      </w:pPr>
      <w:rPr>
        <w:rFonts w:hint="default" w:ascii="Corbel" w:hAnsi="Corbel"/>
        <w:sz w:val="23"/>
        <w:szCs w:val="23"/>
      </w:rPr>
    </w:lvl>
    <w:lvl w:ilvl="1" w:tplc="FFFFFFFF">
      <w:start w:val="1"/>
      <w:numFmt w:val="lowerLetter"/>
      <w:lvlText w:val="%2."/>
      <w:lvlJc w:val="left"/>
      <w:pPr>
        <w:ind w:left="513" w:hanging="360"/>
      </w:pPr>
    </w:lvl>
    <w:lvl w:ilvl="2" w:tplc="FFFFFFFF">
      <w:start w:val="1"/>
      <w:numFmt w:val="lowerRoman"/>
      <w:lvlText w:val="%3."/>
      <w:lvlJc w:val="right"/>
      <w:pPr>
        <w:ind w:left="1233" w:hanging="180"/>
      </w:pPr>
    </w:lvl>
    <w:lvl w:ilvl="3" w:tplc="0C09001B">
      <w:start w:val="1"/>
      <w:numFmt w:val="lowerRoman"/>
      <w:lvlText w:val="%4."/>
      <w:lvlJc w:val="right"/>
      <w:pPr>
        <w:ind w:left="1953" w:hanging="360"/>
      </w:pPr>
    </w:lvl>
    <w:lvl w:ilvl="4" w:tplc="FFFFFFFF">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52" w15:restartNumberingAfterBreak="0">
    <w:nsid w:val="7DA743A7"/>
    <w:multiLevelType w:val="hybridMultilevel"/>
    <w:tmpl w:val="2C203A04"/>
    <w:lvl w:ilvl="0" w:tplc="0E08B71E">
      <w:start w:val="1"/>
      <w:numFmt w:val="decimal"/>
      <w:lvlText w:val="%1."/>
      <w:lvlJc w:val="left"/>
      <w:pPr>
        <w:ind w:left="1020" w:hanging="360"/>
      </w:pPr>
    </w:lvl>
    <w:lvl w:ilvl="1" w:tplc="7D6C2664">
      <w:start w:val="1"/>
      <w:numFmt w:val="decimal"/>
      <w:lvlText w:val="%2."/>
      <w:lvlJc w:val="left"/>
      <w:pPr>
        <w:ind w:left="1020" w:hanging="360"/>
      </w:pPr>
    </w:lvl>
    <w:lvl w:ilvl="2" w:tplc="2832947C">
      <w:start w:val="1"/>
      <w:numFmt w:val="decimal"/>
      <w:lvlText w:val="%3."/>
      <w:lvlJc w:val="left"/>
      <w:pPr>
        <w:ind w:left="1020" w:hanging="360"/>
      </w:pPr>
    </w:lvl>
    <w:lvl w:ilvl="3" w:tplc="06FC6914">
      <w:start w:val="1"/>
      <w:numFmt w:val="decimal"/>
      <w:lvlText w:val="%4."/>
      <w:lvlJc w:val="left"/>
      <w:pPr>
        <w:ind w:left="1020" w:hanging="360"/>
      </w:pPr>
    </w:lvl>
    <w:lvl w:ilvl="4" w:tplc="AEA8EFE2">
      <w:start w:val="1"/>
      <w:numFmt w:val="decimal"/>
      <w:lvlText w:val="%5."/>
      <w:lvlJc w:val="left"/>
      <w:pPr>
        <w:ind w:left="1020" w:hanging="360"/>
      </w:pPr>
    </w:lvl>
    <w:lvl w:ilvl="5" w:tplc="659EC996">
      <w:start w:val="1"/>
      <w:numFmt w:val="decimal"/>
      <w:lvlText w:val="%6."/>
      <w:lvlJc w:val="left"/>
      <w:pPr>
        <w:ind w:left="1020" w:hanging="360"/>
      </w:pPr>
    </w:lvl>
    <w:lvl w:ilvl="6" w:tplc="2F787CEC">
      <w:start w:val="1"/>
      <w:numFmt w:val="decimal"/>
      <w:lvlText w:val="%7."/>
      <w:lvlJc w:val="left"/>
      <w:pPr>
        <w:ind w:left="1020" w:hanging="360"/>
      </w:pPr>
    </w:lvl>
    <w:lvl w:ilvl="7" w:tplc="0EC4EEBE">
      <w:start w:val="1"/>
      <w:numFmt w:val="decimal"/>
      <w:lvlText w:val="%8."/>
      <w:lvlJc w:val="left"/>
      <w:pPr>
        <w:ind w:left="1020" w:hanging="360"/>
      </w:pPr>
    </w:lvl>
    <w:lvl w:ilvl="8" w:tplc="76B2E610">
      <w:start w:val="1"/>
      <w:numFmt w:val="decimal"/>
      <w:lvlText w:val="%9."/>
      <w:lvlJc w:val="left"/>
      <w:pPr>
        <w:ind w:left="1020" w:hanging="360"/>
      </w:pPr>
    </w:lvl>
  </w:abstractNum>
  <w:abstractNum w:abstractNumId="53" w15:restartNumberingAfterBreak="0">
    <w:nsid w:val="7E235C80"/>
    <w:multiLevelType w:val="hybridMultilevel"/>
    <w:tmpl w:val="A516D58E"/>
    <w:lvl w:ilvl="0" w:tplc="433CB1CA">
      <w:start w:val="1"/>
      <w:numFmt w:val="bullet"/>
      <w:lvlText w:val=""/>
      <w:lvlJc w:val="left"/>
      <w:pPr>
        <w:ind w:left="720" w:hanging="360"/>
      </w:pPr>
      <w:rPr>
        <w:rFonts w:ascii="Symbol" w:hAnsi="Symbol"/>
      </w:rPr>
    </w:lvl>
    <w:lvl w:ilvl="1" w:tplc="22E40D5A">
      <w:start w:val="1"/>
      <w:numFmt w:val="bullet"/>
      <w:lvlText w:val=""/>
      <w:lvlJc w:val="left"/>
      <w:pPr>
        <w:ind w:left="720" w:hanging="360"/>
      </w:pPr>
      <w:rPr>
        <w:rFonts w:ascii="Symbol" w:hAnsi="Symbol"/>
      </w:rPr>
    </w:lvl>
    <w:lvl w:ilvl="2" w:tplc="9EE09DB8">
      <w:start w:val="1"/>
      <w:numFmt w:val="bullet"/>
      <w:lvlText w:val=""/>
      <w:lvlJc w:val="left"/>
      <w:pPr>
        <w:ind w:left="720" w:hanging="360"/>
      </w:pPr>
      <w:rPr>
        <w:rFonts w:ascii="Symbol" w:hAnsi="Symbol"/>
      </w:rPr>
    </w:lvl>
    <w:lvl w:ilvl="3" w:tplc="3DC4FCA4">
      <w:start w:val="1"/>
      <w:numFmt w:val="bullet"/>
      <w:lvlText w:val=""/>
      <w:lvlJc w:val="left"/>
      <w:pPr>
        <w:ind w:left="720" w:hanging="360"/>
      </w:pPr>
      <w:rPr>
        <w:rFonts w:ascii="Symbol" w:hAnsi="Symbol"/>
      </w:rPr>
    </w:lvl>
    <w:lvl w:ilvl="4" w:tplc="BF18939E">
      <w:start w:val="1"/>
      <w:numFmt w:val="bullet"/>
      <w:lvlText w:val=""/>
      <w:lvlJc w:val="left"/>
      <w:pPr>
        <w:ind w:left="720" w:hanging="360"/>
      </w:pPr>
      <w:rPr>
        <w:rFonts w:ascii="Symbol" w:hAnsi="Symbol"/>
      </w:rPr>
    </w:lvl>
    <w:lvl w:ilvl="5" w:tplc="92126534">
      <w:start w:val="1"/>
      <w:numFmt w:val="bullet"/>
      <w:lvlText w:val=""/>
      <w:lvlJc w:val="left"/>
      <w:pPr>
        <w:ind w:left="720" w:hanging="360"/>
      </w:pPr>
      <w:rPr>
        <w:rFonts w:ascii="Symbol" w:hAnsi="Symbol"/>
      </w:rPr>
    </w:lvl>
    <w:lvl w:ilvl="6" w:tplc="17127130">
      <w:start w:val="1"/>
      <w:numFmt w:val="bullet"/>
      <w:lvlText w:val=""/>
      <w:lvlJc w:val="left"/>
      <w:pPr>
        <w:ind w:left="720" w:hanging="360"/>
      </w:pPr>
      <w:rPr>
        <w:rFonts w:ascii="Symbol" w:hAnsi="Symbol"/>
      </w:rPr>
    </w:lvl>
    <w:lvl w:ilvl="7" w:tplc="9DA429CA">
      <w:start w:val="1"/>
      <w:numFmt w:val="bullet"/>
      <w:lvlText w:val=""/>
      <w:lvlJc w:val="left"/>
      <w:pPr>
        <w:ind w:left="720" w:hanging="360"/>
      </w:pPr>
      <w:rPr>
        <w:rFonts w:ascii="Symbol" w:hAnsi="Symbol"/>
      </w:rPr>
    </w:lvl>
    <w:lvl w:ilvl="8" w:tplc="9F26FFB2">
      <w:start w:val="1"/>
      <w:numFmt w:val="bullet"/>
      <w:lvlText w:val=""/>
      <w:lvlJc w:val="left"/>
      <w:pPr>
        <w:ind w:left="720" w:hanging="360"/>
      </w:pPr>
      <w:rPr>
        <w:rFonts w:ascii="Symbol" w:hAnsi="Symbol"/>
      </w:rPr>
    </w:lvl>
  </w:abstractNum>
  <w:num w:numId="1" w16cid:durableId="517013564">
    <w:abstractNumId w:val="33"/>
  </w:num>
  <w:num w:numId="2" w16cid:durableId="2067727244">
    <w:abstractNumId w:val="15"/>
  </w:num>
  <w:num w:numId="3" w16cid:durableId="293021314">
    <w:abstractNumId w:val="48"/>
  </w:num>
  <w:num w:numId="4" w16cid:durableId="1000736746">
    <w:abstractNumId w:val="31"/>
  </w:num>
  <w:num w:numId="5" w16cid:durableId="1572232399">
    <w:abstractNumId w:val="24"/>
  </w:num>
  <w:num w:numId="6" w16cid:durableId="1838030095">
    <w:abstractNumId w:val="43"/>
  </w:num>
  <w:num w:numId="7" w16cid:durableId="192426936">
    <w:abstractNumId w:val="32"/>
  </w:num>
  <w:num w:numId="8" w16cid:durableId="1966690123">
    <w:abstractNumId w:val="17"/>
  </w:num>
  <w:num w:numId="9" w16cid:durableId="1449931672">
    <w:abstractNumId w:val="38"/>
  </w:num>
  <w:num w:numId="10" w16cid:durableId="503521977">
    <w:abstractNumId w:val="39"/>
  </w:num>
  <w:num w:numId="11" w16cid:durableId="683824620">
    <w:abstractNumId w:val="8"/>
  </w:num>
  <w:num w:numId="12" w16cid:durableId="1341082033">
    <w:abstractNumId w:val="2"/>
  </w:num>
  <w:num w:numId="13" w16cid:durableId="1030029971">
    <w:abstractNumId w:val="23"/>
  </w:num>
  <w:num w:numId="14" w16cid:durableId="1285161546">
    <w:abstractNumId w:val="42"/>
  </w:num>
  <w:num w:numId="15" w16cid:durableId="1498501686">
    <w:abstractNumId w:val="52"/>
  </w:num>
  <w:num w:numId="16" w16cid:durableId="1251307623">
    <w:abstractNumId w:val="25"/>
  </w:num>
  <w:num w:numId="17" w16cid:durableId="170337870">
    <w:abstractNumId w:val="20"/>
  </w:num>
  <w:num w:numId="18" w16cid:durableId="824512637">
    <w:abstractNumId w:val="14"/>
  </w:num>
  <w:num w:numId="19" w16cid:durableId="243073356">
    <w:abstractNumId w:val="9"/>
  </w:num>
  <w:num w:numId="20" w16cid:durableId="1913466612">
    <w:abstractNumId w:val="26"/>
  </w:num>
  <w:num w:numId="21" w16cid:durableId="1225945518">
    <w:abstractNumId w:val="11"/>
  </w:num>
  <w:num w:numId="22" w16cid:durableId="2131822031">
    <w:abstractNumId w:val="46"/>
  </w:num>
  <w:num w:numId="23" w16cid:durableId="67191105">
    <w:abstractNumId w:val="18"/>
  </w:num>
  <w:num w:numId="24" w16cid:durableId="2096589226">
    <w:abstractNumId w:val="44"/>
  </w:num>
  <w:num w:numId="25" w16cid:durableId="943226840">
    <w:abstractNumId w:val="5"/>
  </w:num>
  <w:num w:numId="26" w16cid:durableId="2080859969">
    <w:abstractNumId w:val="7"/>
  </w:num>
  <w:num w:numId="27" w16cid:durableId="1367833732">
    <w:abstractNumId w:val="4"/>
  </w:num>
  <w:num w:numId="28" w16cid:durableId="667637322">
    <w:abstractNumId w:val="1"/>
  </w:num>
  <w:num w:numId="29" w16cid:durableId="1454401488">
    <w:abstractNumId w:val="29"/>
  </w:num>
  <w:num w:numId="30" w16cid:durableId="425535969">
    <w:abstractNumId w:val="12"/>
  </w:num>
  <w:num w:numId="31" w16cid:durableId="796409651">
    <w:abstractNumId w:val="30"/>
  </w:num>
  <w:num w:numId="32" w16cid:durableId="1134560341">
    <w:abstractNumId w:val="6"/>
  </w:num>
  <w:num w:numId="33" w16cid:durableId="505369243">
    <w:abstractNumId w:val="36"/>
  </w:num>
  <w:num w:numId="34" w16cid:durableId="615793678">
    <w:abstractNumId w:val="37"/>
  </w:num>
  <w:num w:numId="35" w16cid:durableId="1033000407">
    <w:abstractNumId w:val="10"/>
  </w:num>
  <w:num w:numId="36" w16cid:durableId="967320902">
    <w:abstractNumId w:val="35"/>
  </w:num>
  <w:num w:numId="37" w16cid:durableId="1469545108">
    <w:abstractNumId w:val="19"/>
  </w:num>
  <w:num w:numId="38" w16cid:durableId="723868266">
    <w:abstractNumId w:val="3"/>
  </w:num>
  <w:num w:numId="39" w16cid:durableId="377291129">
    <w:abstractNumId w:val="41"/>
  </w:num>
  <w:num w:numId="40" w16cid:durableId="549732483">
    <w:abstractNumId w:val="21"/>
  </w:num>
  <w:num w:numId="41" w16cid:durableId="2116710417">
    <w:abstractNumId w:val="50"/>
  </w:num>
  <w:num w:numId="42" w16cid:durableId="502935451">
    <w:abstractNumId w:val="13"/>
  </w:num>
  <w:num w:numId="43" w16cid:durableId="2097752015">
    <w:abstractNumId w:val="49"/>
  </w:num>
  <w:num w:numId="44" w16cid:durableId="1579825483">
    <w:abstractNumId w:val="22"/>
  </w:num>
  <w:num w:numId="45" w16cid:durableId="1743287036">
    <w:abstractNumId w:val="27"/>
  </w:num>
  <w:num w:numId="46" w16cid:durableId="2001350989">
    <w:abstractNumId w:val="45"/>
  </w:num>
  <w:num w:numId="47" w16cid:durableId="1307006042">
    <w:abstractNumId w:val="0"/>
  </w:num>
  <w:num w:numId="48" w16cid:durableId="2106731064">
    <w:abstractNumId w:val="28"/>
  </w:num>
  <w:num w:numId="49" w16cid:durableId="888148135">
    <w:abstractNumId w:val="34"/>
  </w:num>
  <w:num w:numId="50" w16cid:durableId="2104379952">
    <w:abstractNumId w:val="47"/>
  </w:num>
  <w:num w:numId="51" w16cid:durableId="1288513422">
    <w:abstractNumId w:val="16"/>
  </w:num>
  <w:num w:numId="52" w16cid:durableId="179320349">
    <w:abstractNumId w:val="53"/>
  </w:num>
  <w:num w:numId="53" w16cid:durableId="1617787687">
    <w:abstractNumId w:val="40"/>
  </w:num>
  <w:num w:numId="54" w16cid:durableId="805127739">
    <w:abstractNumId w:val="5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B12"/>
    <w:rsid w:val="00000521"/>
    <w:rsid w:val="00000E9F"/>
    <w:rsid w:val="000016B6"/>
    <w:rsid w:val="0000192B"/>
    <w:rsid w:val="000021C2"/>
    <w:rsid w:val="000024A6"/>
    <w:rsid w:val="00002F61"/>
    <w:rsid w:val="000032F7"/>
    <w:rsid w:val="000034A5"/>
    <w:rsid w:val="00003522"/>
    <w:rsid w:val="00003674"/>
    <w:rsid w:val="00003F85"/>
    <w:rsid w:val="00004098"/>
    <w:rsid w:val="00004465"/>
    <w:rsid w:val="00005156"/>
    <w:rsid w:val="000053D4"/>
    <w:rsid w:val="00005526"/>
    <w:rsid w:val="00005FEC"/>
    <w:rsid w:val="000065CD"/>
    <w:rsid w:val="00006FE0"/>
    <w:rsid w:val="00006FE1"/>
    <w:rsid w:val="000070A3"/>
    <w:rsid w:val="00007FD2"/>
    <w:rsid w:val="000101FF"/>
    <w:rsid w:val="00010D0E"/>
    <w:rsid w:val="00010EAC"/>
    <w:rsid w:val="000110CF"/>
    <w:rsid w:val="000111E0"/>
    <w:rsid w:val="00011381"/>
    <w:rsid w:val="00011568"/>
    <w:rsid w:val="000115CC"/>
    <w:rsid w:val="00011BC4"/>
    <w:rsid w:val="00012643"/>
    <w:rsid w:val="000126D6"/>
    <w:rsid w:val="00012E6F"/>
    <w:rsid w:val="0001368C"/>
    <w:rsid w:val="00013780"/>
    <w:rsid w:val="000137B7"/>
    <w:rsid w:val="0001426A"/>
    <w:rsid w:val="0001437D"/>
    <w:rsid w:val="00014607"/>
    <w:rsid w:val="00014A15"/>
    <w:rsid w:val="00014C39"/>
    <w:rsid w:val="0001521E"/>
    <w:rsid w:val="000153D7"/>
    <w:rsid w:val="0001585D"/>
    <w:rsid w:val="0001590B"/>
    <w:rsid w:val="0001596B"/>
    <w:rsid w:val="00015BAC"/>
    <w:rsid w:val="00016441"/>
    <w:rsid w:val="000169BF"/>
    <w:rsid w:val="00016AC1"/>
    <w:rsid w:val="000172D6"/>
    <w:rsid w:val="0001743F"/>
    <w:rsid w:val="00017C82"/>
    <w:rsid w:val="00017FFD"/>
    <w:rsid w:val="00020144"/>
    <w:rsid w:val="00020574"/>
    <w:rsid w:val="00020FAF"/>
    <w:rsid w:val="00021213"/>
    <w:rsid w:val="00021427"/>
    <w:rsid w:val="0002146A"/>
    <w:rsid w:val="00021C63"/>
    <w:rsid w:val="000225B2"/>
    <w:rsid w:val="00022976"/>
    <w:rsid w:val="0002297D"/>
    <w:rsid w:val="00022B9E"/>
    <w:rsid w:val="00022F35"/>
    <w:rsid w:val="00023495"/>
    <w:rsid w:val="00023569"/>
    <w:rsid w:val="00023C47"/>
    <w:rsid w:val="00023EE7"/>
    <w:rsid w:val="00024249"/>
    <w:rsid w:val="0002467E"/>
    <w:rsid w:val="00024AA7"/>
    <w:rsid w:val="00025563"/>
    <w:rsid w:val="000257EF"/>
    <w:rsid w:val="00025C10"/>
    <w:rsid w:val="00025C1E"/>
    <w:rsid w:val="000260DB"/>
    <w:rsid w:val="00026970"/>
    <w:rsid w:val="00026FBF"/>
    <w:rsid w:val="00027130"/>
    <w:rsid w:val="0002746E"/>
    <w:rsid w:val="00027518"/>
    <w:rsid w:val="00027798"/>
    <w:rsid w:val="000277D7"/>
    <w:rsid w:val="00027A6C"/>
    <w:rsid w:val="00027FC1"/>
    <w:rsid w:val="000309B1"/>
    <w:rsid w:val="000310CA"/>
    <w:rsid w:val="00031A39"/>
    <w:rsid w:val="00031ABC"/>
    <w:rsid w:val="00031B21"/>
    <w:rsid w:val="0003213E"/>
    <w:rsid w:val="000321F1"/>
    <w:rsid w:val="000323E1"/>
    <w:rsid w:val="00032686"/>
    <w:rsid w:val="00032C06"/>
    <w:rsid w:val="00032F83"/>
    <w:rsid w:val="0003371E"/>
    <w:rsid w:val="00034257"/>
    <w:rsid w:val="00034362"/>
    <w:rsid w:val="00034B8B"/>
    <w:rsid w:val="00035053"/>
    <w:rsid w:val="00035CFC"/>
    <w:rsid w:val="00036264"/>
    <w:rsid w:val="000362AF"/>
    <w:rsid w:val="00036360"/>
    <w:rsid w:val="00036B80"/>
    <w:rsid w:val="00036CCF"/>
    <w:rsid w:val="00036D6C"/>
    <w:rsid w:val="00036DF8"/>
    <w:rsid w:val="000370F5"/>
    <w:rsid w:val="000371FA"/>
    <w:rsid w:val="00037D6E"/>
    <w:rsid w:val="00040408"/>
    <w:rsid w:val="0004050B"/>
    <w:rsid w:val="0004051E"/>
    <w:rsid w:val="00040A44"/>
    <w:rsid w:val="00041A51"/>
    <w:rsid w:val="00042018"/>
    <w:rsid w:val="000423C9"/>
    <w:rsid w:val="00042DBC"/>
    <w:rsid w:val="0004337D"/>
    <w:rsid w:val="000436F5"/>
    <w:rsid w:val="00043BD7"/>
    <w:rsid w:val="00043C6C"/>
    <w:rsid w:val="00043E94"/>
    <w:rsid w:val="00044E03"/>
    <w:rsid w:val="000451F8"/>
    <w:rsid w:val="00045B01"/>
    <w:rsid w:val="00045C2A"/>
    <w:rsid w:val="00046A35"/>
    <w:rsid w:val="00046E6D"/>
    <w:rsid w:val="00047299"/>
    <w:rsid w:val="000474AF"/>
    <w:rsid w:val="0004778D"/>
    <w:rsid w:val="000479C4"/>
    <w:rsid w:val="00047D15"/>
    <w:rsid w:val="00047E40"/>
    <w:rsid w:val="00047FE2"/>
    <w:rsid w:val="00050597"/>
    <w:rsid w:val="00050A24"/>
    <w:rsid w:val="00050B15"/>
    <w:rsid w:val="00051080"/>
    <w:rsid w:val="0005190F"/>
    <w:rsid w:val="00051955"/>
    <w:rsid w:val="00051A48"/>
    <w:rsid w:val="00051E15"/>
    <w:rsid w:val="0005240F"/>
    <w:rsid w:val="000524EC"/>
    <w:rsid w:val="000529A1"/>
    <w:rsid w:val="00052CF4"/>
    <w:rsid w:val="0005316A"/>
    <w:rsid w:val="0005335E"/>
    <w:rsid w:val="000541B4"/>
    <w:rsid w:val="00054C3C"/>
    <w:rsid w:val="00054DB3"/>
    <w:rsid w:val="000557B2"/>
    <w:rsid w:val="00055CAC"/>
    <w:rsid w:val="00055E9D"/>
    <w:rsid w:val="00055EDF"/>
    <w:rsid w:val="00055FDC"/>
    <w:rsid w:val="00056275"/>
    <w:rsid w:val="000566CC"/>
    <w:rsid w:val="0005670D"/>
    <w:rsid w:val="00056803"/>
    <w:rsid w:val="00057022"/>
    <w:rsid w:val="000570C9"/>
    <w:rsid w:val="00057D5A"/>
    <w:rsid w:val="00060219"/>
    <w:rsid w:val="0006038F"/>
    <w:rsid w:val="000612FC"/>
    <w:rsid w:val="00062689"/>
    <w:rsid w:val="00062D89"/>
    <w:rsid w:val="00064690"/>
    <w:rsid w:val="00064BC2"/>
    <w:rsid w:val="00064D19"/>
    <w:rsid w:val="00064DD6"/>
    <w:rsid w:val="00065415"/>
    <w:rsid w:val="00065FC6"/>
    <w:rsid w:val="00066716"/>
    <w:rsid w:val="00066EA8"/>
    <w:rsid w:val="00067FB0"/>
    <w:rsid w:val="000704D3"/>
    <w:rsid w:val="00071147"/>
    <w:rsid w:val="00071684"/>
    <w:rsid w:val="00071810"/>
    <w:rsid w:val="00071A09"/>
    <w:rsid w:val="00071F61"/>
    <w:rsid w:val="0007272A"/>
    <w:rsid w:val="00072A07"/>
    <w:rsid w:val="00072D10"/>
    <w:rsid w:val="00072D17"/>
    <w:rsid w:val="00072F81"/>
    <w:rsid w:val="0007343F"/>
    <w:rsid w:val="000735CB"/>
    <w:rsid w:val="0007389F"/>
    <w:rsid w:val="000738B1"/>
    <w:rsid w:val="00073BDF"/>
    <w:rsid w:val="00074362"/>
    <w:rsid w:val="00074A81"/>
    <w:rsid w:val="00074E09"/>
    <w:rsid w:val="00074F49"/>
    <w:rsid w:val="000769AB"/>
    <w:rsid w:val="00076CCC"/>
    <w:rsid w:val="0008001A"/>
    <w:rsid w:val="0008033A"/>
    <w:rsid w:val="00080346"/>
    <w:rsid w:val="0008044C"/>
    <w:rsid w:val="0008050D"/>
    <w:rsid w:val="00080AEE"/>
    <w:rsid w:val="000812C3"/>
    <w:rsid w:val="0008133F"/>
    <w:rsid w:val="0008164F"/>
    <w:rsid w:val="00081A54"/>
    <w:rsid w:val="00081CD3"/>
    <w:rsid w:val="00082B32"/>
    <w:rsid w:val="0008332A"/>
    <w:rsid w:val="00083DAB"/>
    <w:rsid w:val="00084324"/>
    <w:rsid w:val="00084424"/>
    <w:rsid w:val="0008486B"/>
    <w:rsid w:val="00084D4C"/>
    <w:rsid w:val="0008533C"/>
    <w:rsid w:val="00085484"/>
    <w:rsid w:val="000854B2"/>
    <w:rsid w:val="00085B10"/>
    <w:rsid w:val="00085BBE"/>
    <w:rsid w:val="00085BD4"/>
    <w:rsid w:val="00085D22"/>
    <w:rsid w:val="00085F9B"/>
    <w:rsid w:val="00085FA0"/>
    <w:rsid w:val="00086112"/>
    <w:rsid w:val="000861C1"/>
    <w:rsid w:val="000864B2"/>
    <w:rsid w:val="0008660B"/>
    <w:rsid w:val="000866D2"/>
    <w:rsid w:val="00086E8F"/>
    <w:rsid w:val="0008773F"/>
    <w:rsid w:val="00087989"/>
    <w:rsid w:val="0009067C"/>
    <w:rsid w:val="00091087"/>
    <w:rsid w:val="000914D8"/>
    <w:rsid w:val="0009160A"/>
    <w:rsid w:val="0009188F"/>
    <w:rsid w:val="00093323"/>
    <w:rsid w:val="00093471"/>
    <w:rsid w:val="00093642"/>
    <w:rsid w:val="00093848"/>
    <w:rsid w:val="00093992"/>
    <w:rsid w:val="00093DF6"/>
    <w:rsid w:val="0009490D"/>
    <w:rsid w:val="00095209"/>
    <w:rsid w:val="000956F4"/>
    <w:rsid w:val="00095956"/>
    <w:rsid w:val="00095A25"/>
    <w:rsid w:val="00095FC6"/>
    <w:rsid w:val="00096AAE"/>
    <w:rsid w:val="00097BBE"/>
    <w:rsid w:val="000A042C"/>
    <w:rsid w:val="000A05F9"/>
    <w:rsid w:val="000A08DD"/>
    <w:rsid w:val="000A1268"/>
    <w:rsid w:val="000A1484"/>
    <w:rsid w:val="000A15A5"/>
    <w:rsid w:val="000A1F52"/>
    <w:rsid w:val="000A3287"/>
    <w:rsid w:val="000A36F3"/>
    <w:rsid w:val="000A37EF"/>
    <w:rsid w:val="000A437F"/>
    <w:rsid w:val="000A486A"/>
    <w:rsid w:val="000A4BE8"/>
    <w:rsid w:val="000A57EE"/>
    <w:rsid w:val="000A5F92"/>
    <w:rsid w:val="000A5FD7"/>
    <w:rsid w:val="000A6012"/>
    <w:rsid w:val="000A624A"/>
    <w:rsid w:val="000A6322"/>
    <w:rsid w:val="000A679C"/>
    <w:rsid w:val="000A6B90"/>
    <w:rsid w:val="000A6BE2"/>
    <w:rsid w:val="000A7199"/>
    <w:rsid w:val="000A729E"/>
    <w:rsid w:val="000A75AE"/>
    <w:rsid w:val="000A774D"/>
    <w:rsid w:val="000A778E"/>
    <w:rsid w:val="000A7AC9"/>
    <w:rsid w:val="000A7D36"/>
    <w:rsid w:val="000B02EA"/>
    <w:rsid w:val="000B05C6"/>
    <w:rsid w:val="000B0B3C"/>
    <w:rsid w:val="000B1042"/>
    <w:rsid w:val="000B14BC"/>
    <w:rsid w:val="000B1F7A"/>
    <w:rsid w:val="000B2003"/>
    <w:rsid w:val="000B2466"/>
    <w:rsid w:val="000B24F9"/>
    <w:rsid w:val="000B2500"/>
    <w:rsid w:val="000B2D32"/>
    <w:rsid w:val="000B33CA"/>
    <w:rsid w:val="000B363C"/>
    <w:rsid w:val="000B3805"/>
    <w:rsid w:val="000B3837"/>
    <w:rsid w:val="000B3C69"/>
    <w:rsid w:val="000B475B"/>
    <w:rsid w:val="000B48A8"/>
    <w:rsid w:val="000B4C72"/>
    <w:rsid w:val="000B54A0"/>
    <w:rsid w:val="000B5E3F"/>
    <w:rsid w:val="000B682F"/>
    <w:rsid w:val="000B6E3F"/>
    <w:rsid w:val="000B6E80"/>
    <w:rsid w:val="000B7851"/>
    <w:rsid w:val="000B7A4C"/>
    <w:rsid w:val="000B7DD2"/>
    <w:rsid w:val="000C08DD"/>
    <w:rsid w:val="000C0E46"/>
    <w:rsid w:val="000C0EA7"/>
    <w:rsid w:val="000C1149"/>
    <w:rsid w:val="000C2A1B"/>
    <w:rsid w:val="000C2BBD"/>
    <w:rsid w:val="000C3437"/>
    <w:rsid w:val="000C3551"/>
    <w:rsid w:val="000C3A96"/>
    <w:rsid w:val="000C405A"/>
    <w:rsid w:val="000C5D45"/>
    <w:rsid w:val="000C6D2B"/>
    <w:rsid w:val="000C75A4"/>
    <w:rsid w:val="000C7F11"/>
    <w:rsid w:val="000D0098"/>
    <w:rsid w:val="000D0202"/>
    <w:rsid w:val="000D0977"/>
    <w:rsid w:val="000D11C4"/>
    <w:rsid w:val="000D1271"/>
    <w:rsid w:val="000D15C5"/>
    <w:rsid w:val="000D18E1"/>
    <w:rsid w:val="000D202B"/>
    <w:rsid w:val="000D21FD"/>
    <w:rsid w:val="000D2390"/>
    <w:rsid w:val="000D31B0"/>
    <w:rsid w:val="000D342C"/>
    <w:rsid w:val="000D3724"/>
    <w:rsid w:val="000D4037"/>
    <w:rsid w:val="000D43AA"/>
    <w:rsid w:val="000D45C0"/>
    <w:rsid w:val="000D4FF1"/>
    <w:rsid w:val="000D581C"/>
    <w:rsid w:val="000D64F1"/>
    <w:rsid w:val="000D68DF"/>
    <w:rsid w:val="000D7116"/>
    <w:rsid w:val="000D73CB"/>
    <w:rsid w:val="000E04EB"/>
    <w:rsid w:val="000E0852"/>
    <w:rsid w:val="000E10CE"/>
    <w:rsid w:val="000E1AF3"/>
    <w:rsid w:val="000E20DC"/>
    <w:rsid w:val="000E2821"/>
    <w:rsid w:val="000E4325"/>
    <w:rsid w:val="000E4605"/>
    <w:rsid w:val="000E4659"/>
    <w:rsid w:val="000E5135"/>
    <w:rsid w:val="000E5333"/>
    <w:rsid w:val="000E557C"/>
    <w:rsid w:val="000E5D2A"/>
    <w:rsid w:val="000E5F77"/>
    <w:rsid w:val="000E6B29"/>
    <w:rsid w:val="000E6F51"/>
    <w:rsid w:val="000E716C"/>
    <w:rsid w:val="000E71C5"/>
    <w:rsid w:val="000E7281"/>
    <w:rsid w:val="000E742A"/>
    <w:rsid w:val="000E7A0C"/>
    <w:rsid w:val="000E7ABD"/>
    <w:rsid w:val="000E7C48"/>
    <w:rsid w:val="000F0231"/>
    <w:rsid w:val="000F06B2"/>
    <w:rsid w:val="000F1318"/>
    <w:rsid w:val="000F166B"/>
    <w:rsid w:val="000F1C77"/>
    <w:rsid w:val="000F1DAF"/>
    <w:rsid w:val="000F20D8"/>
    <w:rsid w:val="000F21D5"/>
    <w:rsid w:val="000F24D5"/>
    <w:rsid w:val="000F2AC1"/>
    <w:rsid w:val="000F302A"/>
    <w:rsid w:val="000F3126"/>
    <w:rsid w:val="000F36BE"/>
    <w:rsid w:val="000F3D02"/>
    <w:rsid w:val="000F47C3"/>
    <w:rsid w:val="000F551B"/>
    <w:rsid w:val="000F58A6"/>
    <w:rsid w:val="000F5F91"/>
    <w:rsid w:val="000F6333"/>
    <w:rsid w:val="000F641F"/>
    <w:rsid w:val="000F6467"/>
    <w:rsid w:val="000F67AB"/>
    <w:rsid w:val="000F67B1"/>
    <w:rsid w:val="000F762A"/>
    <w:rsid w:val="001002FB"/>
    <w:rsid w:val="00100755"/>
    <w:rsid w:val="00100759"/>
    <w:rsid w:val="0010076E"/>
    <w:rsid w:val="0010088C"/>
    <w:rsid w:val="00100DD8"/>
    <w:rsid w:val="0010109F"/>
    <w:rsid w:val="00101260"/>
    <w:rsid w:val="001013E9"/>
    <w:rsid w:val="0010248F"/>
    <w:rsid w:val="00102EA7"/>
    <w:rsid w:val="00103326"/>
    <w:rsid w:val="00103460"/>
    <w:rsid w:val="001035F8"/>
    <w:rsid w:val="001039F7"/>
    <w:rsid w:val="00104486"/>
    <w:rsid w:val="001045C4"/>
    <w:rsid w:val="00104AD8"/>
    <w:rsid w:val="00104E71"/>
    <w:rsid w:val="00105379"/>
    <w:rsid w:val="00105714"/>
    <w:rsid w:val="001057DC"/>
    <w:rsid w:val="001058C4"/>
    <w:rsid w:val="00105918"/>
    <w:rsid w:val="00106517"/>
    <w:rsid w:val="00106886"/>
    <w:rsid w:val="00106B28"/>
    <w:rsid w:val="00106FBC"/>
    <w:rsid w:val="00107294"/>
    <w:rsid w:val="00107D49"/>
    <w:rsid w:val="00107F36"/>
    <w:rsid w:val="00110648"/>
    <w:rsid w:val="0011091D"/>
    <w:rsid w:val="00110CCD"/>
    <w:rsid w:val="00111021"/>
    <w:rsid w:val="00111204"/>
    <w:rsid w:val="001119BB"/>
    <w:rsid w:val="00111BFC"/>
    <w:rsid w:val="0011234F"/>
    <w:rsid w:val="00112576"/>
    <w:rsid w:val="00112646"/>
    <w:rsid w:val="00112B39"/>
    <w:rsid w:val="00112B49"/>
    <w:rsid w:val="00112C0D"/>
    <w:rsid w:val="00112CF5"/>
    <w:rsid w:val="00112DF2"/>
    <w:rsid w:val="0011300B"/>
    <w:rsid w:val="00113654"/>
    <w:rsid w:val="001138E0"/>
    <w:rsid w:val="00113E7D"/>
    <w:rsid w:val="00114017"/>
    <w:rsid w:val="0011452C"/>
    <w:rsid w:val="00114750"/>
    <w:rsid w:val="00114858"/>
    <w:rsid w:val="00114EEC"/>
    <w:rsid w:val="0011535A"/>
    <w:rsid w:val="00115D27"/>
    <w:rsid w:val="0011624E"/>
    <w:rsid w:val="00116392"/>
    <w:rsid w:val="00116670"/>
    <w:rsid w:val="00116C03"/>
    <w:rsid w:val="001172AA"/>
    <w:rsid w:val="00117727"/>
    <w:rsid w:val="00117733"/>
    <w:rsid w:val="00117CD7"/>
    <w:rsid w:val="00117D27"/>
    <w:rsid w:val="00117D57"/>
    <w:rsid w:val="00117F30"/>
    <w:rsid w:val="00117F3A"/>
    <w:rsid w:val="001203DA"/>
    <w:rsid w:val="001206FB"/>
    <w:rsid w:val="00121722"/>
    <w:rsid w:val="001217FE"/>
    <w:rsid w:val="0012190D"/>
    <w:rsid w:val="00121B69"/>
    <w:rsid w:val="00122355"/>
    <w:rsid w:val="00122598"/>
    <w:rsid w:val="00122858"/>
    <w:rsid w:val="00122A16"/>
    <w:rsid w:val="00122EB2"/>
    <w:rsid w:val="001235B9"/>
    <w:rsid w:val="001238C7"/>
    <w:rsid w:val="00123BB5"/>
    <w:rsid w:val="00123C68"/>
    <w:rsid w:val="0012435F"/>
    <w:rsid w:val="00124752"/>
    <w:rsid w:val="00125197"/>
    <w:rsid w:val="001251A4"/>
    <w:rsid w:val="00125927"/>
    <w:rsid w:val="00125A3B"/>
    <w:rsid w:val="00125DE8"/>
    <w:rsid w:val="00126410"/>
    <w:rsid w:val="001270E4"/>
    <w:rsid w:val="00127C41"/>
    <w:rsid w:val="00127D8D"/>
    <w:rsid w:val="00130220"/>
    <w:rsid w:val="0013058E"/>
    <w:rsid w:val="001308A6"/>
    <w:rsid w:val="00130A53"/>
    <w:rsid w:val="0013109F"/>
    <w:rsid w:val="00131475"/>
    <w:rsid w:val="001317B4"/>
    <w:rsid w:val="00132847"/>
    <w:rsid w:val="0013335E"/>
    <w:rsid w:val="0013341B"/>
    <w:rsid w:val="001335AC"/>
    <w:rsid w:val="00133823"/>
    <w:rsid w:val="0013406F"/>
    <w:rsid w:val="001342E7"/>
    <w:rsid w:val="00134540"/>
    <w:rsid w:val="00134711"/>
    <w:rsid w:val="001348CE"/>
    <w:rsid w:val="00134BBE"/>
    <w:rsid w:val="00134D34"/>
    <w:rsid w:val="00134DEF"/>
    <w:rsid w:val="00134FE4"/>
    <w:rsid w:val="00135405"/>
    <w:rsid w:val="0013612F"/>
    <w:rsid w:val="00136171"/>
    <w:rsid w:val="0013625C"/>
    <w:rsid w:val="001364D4"/>
    <w:rsid w:val="001366FB"/>
    <w:rsid w:val="001367D9"/>
    <w:rsid w:val="00136E54"/>
    <w:rsid w:val="00136F7D"/>
    <w:rsid w:val="0013700D"/>
    <w:rsid w:val="00137A8D"/>
    <w:rsid w:val="00140A56"/>
    <w:rsid w:val="00140F0F"/>
    <w:rsid w:val="001416F2"/>
    <w:rsid w:val="001417C5"/>
    <w:rsid w:val="0014192A"/>
    <w:rsid w:val="00141AA0"/>
    <w:rsid w:val="001421E9"/>
    <w:rsid w:val="00143038"/>
    <w:rsid w:val="0014365A"/>
    <w:rsid w:val="00143CD9"/>
    <w:rsid w:val="00143CEC"/>
    <w:rsid w:val="00144DE3"/>
    <w:rsid w:val="00145656"/>
    <w:rsid w:val="00145695"/>
    <w:rsid w:val="00145C20"/>
    <w:rsid w:val="00145C9E"/>
    <w:rsid w:val="001469E9"/>
    <w:rsid w:val="00146C74"/>
    <w:rsid w:val="00146FE9"/>
    <w:rsid w:val="0014736E"/>
    <w:rsid w:val="00147C92"/>
    <w:rsid w:val="00150606"/>
    <w:rsid w:val="001507D3"/>
    <w:rsid w:val="001508C3"/>
    <w:rsid w:val="00150963"/>
    <w:rsid w:val="001509EC"/>
    <w:rsid w:val="00150AE3"/>
    <w:rsid w:val="00150EA4"/>
    <w:rsid w:val="00151035"/>
    <w:rsid w:val="001516E2"/>
    <w:rsid w:val="001517ED"/>
    <w:rsid w:val="0015196E"/>
    <w:rsid w:val="00151BFF"/>
    <w:rsid w:val="00151F40"/>
    <w:rsid w:val="00151F9D"/>
    <w:rsid w:val="001527F4"/>
    <w:rsid w:val="00152AEB"/>
    <w:rsid w:val="00152D0E"/>
    <w:rsid w:val="00153077"/>
    <w:rsid w:val="00153157"/>
    <w:rsid w:val="001541ED"/>
    <w:rsid w:val="00154606"/>
    <w:rsid w:val="001549F6"/>
    <w:rsid w:val="00154DAD"/>
    <w:rsid w:val="0015543E"/>
    <w:rsid w:val="0015581C"/>
    <w:rsid w:val="00155C26"/>
    <w:rsid w:val="001568ED"/>
    <w:rsid w:val="00156D05"/>
    <w:rsid w:val="0015729D"/>
    <w:rsid w:val="00157545"/>
    <w:rsid w:val="001576D9"/>
    <w:rsid w:val="0016012F"/>
    <w:rsid w:val="001606E0"/>
    <w:rsid w:val="00160E1E"/>
    <w:rsid w:val="001610FB"/>
    <w:rsid w:val="0016194D"/>
    <w:rsid w:val="00161C9A"/>
    <w:rsid w:val="00162524"/>
    <w:rsid w:val="00162887"/>
    <w:rsid w:val="001630DE"/>
    <w:rsid w:val="0016331F"/>
    <w:rsid w:val="00163E2F"/>
    <w:rsid w:val="00164BAE"/>
    <w:rsid w:val="00165806"/>
    <w:rsid w:val="00165CFC"/>
    <w:rsid w:val="00167A16"/>
    <w:rsid w:val="00167A70"/>
    <w:rsid w:val="00167F8D"/>
    <w:rsid w:val="00170895"/>
    <w:rsid w:val="001708DF"/>
    <w:rsid w:val="00171733"/>
    <w:rsid w:val="001717CA"/>
    <w:rsid w:val="00171A22"/>
    <w:rsid w:val="001720B1"/>
    <w:rsid w:val="00172195"/>
    <w:rsid w:val="0017265D"/>
    <w:rsid w:val="0017287C"/>
    <w:rsid w:val="00172CEF"/>
    <w:rsid w:val="00172FCE"/>
    <w:rsid w:val="001734A9"/>
    <w:rsid w:val="0017369D"/>
    <w:rsid w:val="00173A17"/>
    <w:rsid w:val="0017443F"/>
    <w:rsid w:val="001745EF"/>
    <w:rsid w:val="00174779"/>
    <w:rsid w:val="0017499D"/>
    <w:rsid w:val="00174A96"/>
    <w:rsid w:val="00175128"/>
    <w:rsid w:val="001757CC"/>
    <w:rsid w:val="00175EC9"/>
    <w:rsid w:val="001763AE"/>
    <w:rsid w:val="00176B87"/>
    <w:rsid w:val="00176C0B"/>
    <w:rsid w:val="00177075"/>
    <w:rsid w:val="001773B2"/>
    <w:rsid w:val="00177519"/>
    <w:rsid w:val="001776EA"/>
    <w:rsid w:val="001779F5"/>
    <w:rsid w:val="00177C9D"/>
    <w:rsid w:val="00177D94"/>
    <w:rsid w:val="00177EC3"/>
    <w:rsid w:val="00180394"/>
    <w:rsid w:val="00180E8C"/>
    <w:rsid w:val="001810D8"/>
    <w:rsid w:val="00181750"/>
    <w:rsid w:val="00181BC4"/>
    <w:rsid w:val="001824A6"/>
    <w:rsid w:val="0018298F"/>
    <w:rsid w:val="00182F57"/>
    <w:rsid w:val="00183178"/>
    <w:rsid w:val="0018343C"/>
    <w:rsid w:val="00183A13"/>
    <w:rsid w:val="00183E61"/>
    <w:rsid w:val="001840D1"/>
    <w:rsid w:val="00184F20"/>
    <w:rsid w:val="00185450"/>
    <w:rsid w:val="001854BA"/>
    <w:rsid w:val="001854BC"/>
    <w:rsid w:val="00185737"/>
    <w:rsid w:val="00185DD3"/>
    <w:rsid w:val="00185F69"/>
    <w:rsid w:val="00186B33"/>
    <w:rsid w:val="00186E57"/>
    <w:rsid w:val="00190134"/>
    <w:rsid w:val="00190137"/>
    <w:rsid w:val="00190D57"/>
    <w:rsid w:val="001918AF"/>
    <w:rsid w:val="00191D0A"/>
    <w:rsid w:val="0019209D"/>
    <w:rsid w:val="0019290C"/>
    <w:rsid w:val="00192C7C"/>
    <w:rsid w:val="00193CC6"/>
    <w:rsid w:val="00194234"/>
    <w:rsid w:val="0019482E"/>
    <w:rsid w:val="00194A89"/>
    <w:rsid w:val="00194C3D"/>
    <w:rsid w:val="001953BB"/>
    <w:rsid w:val="00195474"/>
    <w:rsid w:val="001954F8"/>
    <w:rsid w:val="00195D3E"/>
    <w:rsid w:val="00195EA0"/>
    <w:rsid w:val="00196006"/>
    <w:rsid w:val="001963B7"/>
    <w:rsid w:val="0019777D"/>
    <w:rsid w:val="00197ACC"/>
    <w:rsid w:val="001A047F"/>
    <w:rsid w:val="001A08F4"/>
    <w:rsid w:val="001A0EBE"/>
    <w:rsid w:val="001A16A9"/>
    <w:rsid w:val="001A2461"/>
    <w:rsid w:val="001A246D"/>
    <w:rsid w:val="001A2AE9"/>
    <w:rsid w:val="001A2C91"/>
    <w:rsid w:val="001A3247"/>
    <w:rsid w:val="001A3332"/>
    <w:rsid w:val="001A3829"/>
    <w:rsid w:val="001A4337"/>
    <w:rsid w:val="001A5113"/>
    <w:rsid w:val="001A5627"/>
    <w:rsid w:val="001A56C2"/>
    <w:rsid w:val="001A58D9"/>
    <w:rsid w:val="001A59ED"/>
    <w:rsid w:val="001A5CC7"/>
    <w:rsid w:val="001A5E84"/>
    <w:rsid w:val="001A651A"/>
    <w:rsid w:val="001A65ED"/>
    <w:rsid w:val="001A6643"/>
    <w:rsid w:val="001A68E4"/>
    <w:rsid w:val="001A6EB7"/>
    <w:rsid w:val="001A7844"/>
    <w:rsid w:val="001B01EA"/>
    <w:rsid w:val="001B03BB"/>
    <w:rsid w:val="001B1D2D"/>
    <w:rsid w:val="001B1D76"/>
    <w:rsid w:val="001B2233"/>
    <w:rsid w:val="001B2285"/>
    <w:rsid w:val="001B2E46"/>
    <w:rsid w:val="001B2F98"/>
    <w:rsid w:val="001B30B2"/>
    <w:rsid w:val="001B3771"/>
    <w:rsid w:val="001B3A7F"/>
    <w:rsid w:val="001B3BA0"/>
    <w:rsid w:val="001B3C41"/>
    <w:rsid w:val="001B4098"/>
    <w:rsid w:val="001B421C"/>
    <w:rsid w:val="001B4859"/>
    <w:rsid w:val="001B4B36"/>
    <w:rsid w:val="001B4F2E"/>
    <w:rsid w:val="001B4F6A"/>
    <w:rsid w:val="001B4FC8"/>
    <w:rsid w:val="001B51E7"/>
    <w:rsid w:val="001B54CD"/>
    <w:rsid w:val="001B5AD7"/>
    <w:rsid w:val="001B615C"/>
    <w:rsid w:val="001B6EC3"/>
    <w:rsid w:val="001B7391"/>
    <w:rsid w:val="001B784C"/>
    <w:rsid w:val="001B7BF3"/>
    <w:rsid w:val="001C0144"/>
    <w:rsid w:val="001C02E2"/>
    <w:rsid w:val="001C0386"/>
    <w:rsid w:val="001C05C3"/>
    <w:rsid w:val="001C05EA"/>
    <w:rsid w:val="001C089E"/>
    <w:rsid w:val="001C0C0C"/>
    <w:rsid w:val="001C144B"/>
    <w:rsid w:val="001C189F"/>
    <w:rsid w:val="001C1F0D"/>
    <w:rsid w:val="001C20D1"/>
    <w:rsid w:val="001C2296"/>
    <w:rsid w:val="001C2549"/>
    <w:rsid w:val="001C295A"/>
    <w:rsid w:val="001C2BC3"/>
    <w:rsid w:val="001C2D6E"/>
    <w:rsid w:val="001C309A"/>
    <w:rsid w:val="001C3585"/>
    <w:rsid w:val="001C363F"/>
    <w:rsid w:val="001C3D5F"/>
    <w:rsid w:val="001C45A9"/>
    <w:rsid w:val="001C465C"/>
    <w:rsid w:val="001C4739"/>
    <w:rsid w:val="001C49DF"/>
    <w:rsid w:val="001C4E7D"/>
    <w:rsid w:val="001C528A"/>
    <w:rsid w:val="001C53E7"/>
    <w:rsid w:val="001C54CC"/>
    <w:rsid w:val="001C54E9"/>
    <w:rsid w:val="001C577E"/>
    <w:rsid w:val="001C5882"/>
    <w:rsid w:val="001C59DF"/>
    <w:rsid w:val="001C6160"/>
    <w:rsid w:val="001C69F5"/>
    <w:rsid w:val="001C6A70"/>
    <w:rsid w:val="001C775C"/>
    <w:rsid w:val="001C7EE1"/>
    <w:rsid w:val="001C7F92"/>
    <w:rsid w:val="001D0202"/>
    <w:rsid w:val="001D027F"/>
    <w:rsid w:val="001D0471"/>
    <w:rsid w:val="001D0766"/>
    <w:rsid w:val="001D151B"/>
    <w:rsid w:val="001D1813"/>
    <w:rsid w:val="001D1821"/>
    <w:rsid w:val="001D189E"/>
    <w:rsid w:val="001D1C83"/>
    <w:rsid w:val="001D2980"/>
    <w:rsid w:val="001D2E6E"/>
    <w:rsid w:val="001D303A"/>
    <w:rsid w:val="001D307C"/>
    <w:rsid w:val="001D32A9"/>
    <w:rsid w:val="001D45B4"/>
    <w:rsid w:val="001D4B0F"/>
    <w:rsid w:val="001D5182"/>
    <w:rsid w:val="001D5521"/>
    <w:rsid w:val="001D5BCB"/>
    <w:rsid w:val="001D63DB"/>
    <w:rsid w:val="001D6DE7"/>
    <w:rsid w:val="001D7360"/>
    <w:rsid w:val="001D75C5"/>
    <w:rsid w:val="001D79A4"/>
    <w:rsid w:val="001D7DCF"/>
    <w:rsid w:val="001E007F"/>
    <w:rsid w:val="001E015E"/>
    <w:rsid w:val="001E0397"/>
    <w:rsid w:val="001E076E"/>
    <w:rsid w:val="001E07B9"/>
    <w:rsid w:val="001E0C9B"/>
    <w:rsid w:val="001E0DDF"/>
    <w:rsid w:val="001E19B5"/>
    <w:rsid w:val="001E262B"/>
    <w:rsid w:val="001E2E88"/>
    <w:rsid w:val="001E3364"/>
    <w:rsid w:val="001E42DD"/>
    <w:rsid w:val="001E4460"/>
    <w:rsid w:val="001E44C1"/>
    <w:rsid w:val="001E46B1"/>
    <w:rsid w:val="001E4710"/>
    <w:rsid w:val="001E473A"/>
    <w:rsid w:val="001E518A"/>
    <w:rsid w:val="001E5783"/>
    <w:rsid w:val="001E59FE"/>
    <w:rsid w:val="001E5AFC"/>
    <w:rsid w:val="001E5C1F"/>
    <w:rsid w:val="001E5CF5"/>
    <w:rsid w:val="001E621A"/>
    <w:rsid w:val="001E63AD"/>
    <w:rsid w:val="001E7062"/>
    <w:rsid w:val="001E7235"/>
    <w:rsid w:val="001E7756"/>
    <w:rsid w:val="001E7B69"/>
    <w:rsid w:val="001E7CFD"/>
    <w:rsid w:val="001E7D9D"/>
    <w:rsid w:val="001E7DC0"/>
    <w:rsid w:val="001F069F"/>
    <w:rsid w:val="001F072B"/>
    <w:rsid w:val="001F0CC3"/>
    <w:rsid w:val="001F0F48"/>
    <w:rsid w:val="001F14AB"/>
    <w:rsid w:val="001F176C"/>
    <w:rsid w:val="001F1D96"/>
    <w:rsid w:val="001F26FC"/>
    <w:rsid w:val="001F2897"/>
    <w:rsid w:val="001F2905"/>
    <w:rsid w:val="001F2A58"/>
    <w:rsid w:val="001F2B93"/>
    <w:rsid w:val="001F302B"/>
    <w:rsid w:val="001F30DD"/>
    <w:rsid w:val="001F312F"/>
    <w:rsid w:val="001F3B59"/>
    <w:rsid w:val="001F429E"/>
    <w:rsid w:val="001F4A12"/>
    <w:rsid w:val="001F54C3"/>
    <w:rsid w:val="001F55CC"/>
    <w:rsid w:val="001F5975"/>
    <w:rsid w:val="001F5FE0"/>
    <w:rsid w:val="001F6576"/>
    <w:rsid w:val="001F6757"/>
    <w:rsid w:val="001F71F8"/>
    <w:rsid w:val="001F7D13"/>
    <w:rsid w:val="002001F9"/>
    <w:rsid w:val="0020061E"/>
    <w:rsid w:val="00200787"/>
    <w:rsid w:val="00200A29"/>
    <w:rsid w:val="00200B9F"/>
    <w:rsid w:val="00200D8D"/>
    <w:rsid w:val="00200E47"/>
    <w:rsid w:val="00201081"/>
    <w:rsid w:val="002010DB"/>
    <w:rsid w:val="00201D24"/>
    <w:rsid w:val="002020B4"/>
    <w:rsid w:val="00202B53"/>
    <w:rsid w:val="00203703"/>
    <w:rsid w:val="002037C4"/>
    <w:rsid w:val="00203C77"/>
    <w:rsid w:val="002041BE"/>
    <w:rsid w:val="00204230"/>
    <w:rsid w:val="00204893"/>
    <w:rsid w:val="002050F7"/>
    <w:rsid w:val="002055F5"/>
    <w:rsid w:val="00205B25"/>
    <w:rsid w:val="00205CEA"/>
    <w:rsid w:val="00205E30"/>
    <w:rsid w:val="002061DB"/>
    <w:rsid w:val="0020637D"/>
    <w:rsid w:val="0020765F"/>
    <w:rsid w:val="00207C3B"/>
    <w:rsid w:val="00207D10"/>
    <w:rsid w:val="00210055"/>
    <w:rsid w:val="00210097"/>
    <w:rsid w:val="002104DE"/>
    <w:rsid w:val="002107C0"/>
    <w:rsid w:val="00210AB7"/>
    <w:rsid w:val="00211159"/>
    <w:rsid w:val="00211191"/>
    <w:rsid w:val="002115F8"/>
    <w:rsid w:val="00211D18"/>
    <w:rsid w:val="00212022"/>
    <w:rsid w:val="002120E8"/>
    <w:rsid w:val="002127FC"/>
    <w:rsid w:val="0021297A"/>
    <w:rsid w:val="002132F6"/>
    <w:rsid w:val="00213428"/>
    <w:rsid w:val="002137C2"/>
    <w:rsid w:val="00213C3F"/>
    <w:rsid w:val="002142D1"/>
    <w:rsid w:val="0021444B"/>
    <w:rsid w:val="002148E2"/>
    <w:rsid w:val="00214CAB"/>
    <w:rsid w:val="00214F13"/>
    <w:rsid w:val="00215137"/>
    <w:rsid w:val="0021568D"/>
    <w:rsid w:val="00215975"/>
    <w:rsid w:val="00215CB1"/>
    <w:rsid w:val="00215D08"/>
    <w:rsid w:val="00216023"/>
    <w:rsid w:val="00216282"/>
    <w:rsid w:val="00216AC3"/>
    <w:rsid w:val="00216BEB"/>
    <w:rsid w:val="00217086"/>
    <w:rsid w:val="00217367"/>
    <w:rsid w:val="002174D8"/>
    <w:rsid w:val="002177E6"/>
    <w:rsid w:val="00217F4B"/>
    <w:rsid w:val="002208FF"/>
    <w:rsid w:val="00221E17"/>
    <w:rsid w:val="00222342"/>
    <w:rsid w:val="00222502"/>
    <w:rsid w:val="00222582"/>
    <w:rsid w:val="00222FE6"/>
    <w:rsid w:val="0022336F"/>
    <w:rsid w:val="002237E8"/>
    <w:rsid w:val="00223B90"/>
    <w:rsid w:val="00224350"/>
    <w:rsid w:val="00224985"/>
    <w:rsid w:val="00224AFF"/>
    <w:rsid w:val="00224C85"/>
    <w:rsid w:val="00224D96"/>
    <w:rsid w:val="0022531D"/>
    <w:rsid w:val="002254AD"/>
    <w:rsid w:val="002256D6"/>
    <w:rsid w:val="0022572D"/>
    <w:rsid w:val="00226578"/>
    <w:rsid w:val="002266CF"/>
    <w:rsid w:val="00226BC9"/>
    <w:rsid w:val="00226F48"/>
    <w:rsid w:val="002270A0"/>
    <w:rsid w:val="00227A30"/>
    <w:rsid w:val="00227C7C"/>
    <w:rsid w:val="00227EAE"/>
    <w:rsid w:val="00230091"/>
    <w:rsid w:val="00230133"/>
    <w:rsid w:val="002308AE"/>
    <w:rsid w:val="00230EA1"/>
    <w:rsid w:val="0023154E"/>
    <w:rsid w:val="00231FCC"/>
    <w:rsid w:val="00231FDE"/>
    <w:rsid w:val="00232471"/>
    <w:rsid w:val="002324AA"/>
    <w:rsid w:val="002325FB"/>
    <w:rsid w:val="0023290C"/>
    <w:rsid w:val="00232CC5"/>
    <w:rsid w:val="00232E71"/>
    <w:rsid w:val="0023373F"/>
    <w:rsid w:val="0023451A"/>
    <w:rsid w:val="00234849"/>
    <w:rsid w:val="00234A7E"/>
    <w:rsid w:val="00234B55"/>
    <w:rsid w:val="00234C75"/>
    <w:rsid w:val="00234F29"/>
    <w:rsid w:val="00235121"/>
    <w:rsid w:val="00236A00"/>
    <w:rsid w:val="00236B61"/>
    <w:rsid w:val="002377FD"/>
    <w:rsid w:val="00237F1B"/>
    <w:rsid w:val="0024025D"/>
    <w:rsid w:val="002409DD"/>
    <w:rsid w:val="0024111F"/>
    <w:rsid w:val="0024135D"/>
    <w:rsid w:val="00241B42"/>
    <w:rsid w:val="00241E75"/>
    <w:rsid w:val="002422F4"/>
    <w:rsid w:val="00242509"/>
    <w:rsid w:val="0024270B"/>
    <w:rsid w:val="00242D5E"/>
    <w:rsid w:val="00243658"/>
    <w:rsid w:val="00245260"/>
    <w:rsid w:val="00245564"/>
    <w:rsid w:val="00246439"/>
    <w:rsid w:val="002469FF"/>
    <w:rsid w:val="00246B26"/>
    <w:rsid w:val="00246BAC"/>
    <w:rsid w:val="00246E9A"/>
    <w:rsid w:val="00246F02"/>
    <w:rsid w:val="00247117"/>
    <w:rsid w:val="002478D8"/>
    <w:rsid w:val="00247A0C"/>
    <w:rsid w:val="002504AB"/>
    <w:rsid w:val="00250D99"/>
    <w:rsid w:val="00250E0D"/>
    <w:rsid w:val="002513A7"/>
    <w:rsid w:val="0025151B"/>
    <w:rsid w:val="0025155F"/>
    <w:rsid w:val="00251B6B"/>
    <w:rsid w:val="00251CFE"/>
    <w:rsid w:val="00251EB4"/>
    <w:rsid w:val="00252406"/>
    <w:rsid w:val="0025375B"/>
    <w:rsid w:val="002537A4"/>
    <w:rsid w:val="00253B58"/>
    <w:rsid w:val="0025485E"/>
    <w:rsid w:val="0025500C"/>
    <w:rsid w:val="0025525B"/>
    <w:rsid w:val="00255AFA"/>
    <w:rsid w:val="00255EF1"/>
    <w:rsid w:val="0025730D"/>
    <w:rsid w:val="00257C2D"/>
    <w:rsid w:val="0026012B"/>
    <w:rsid w:val="00260AF4"/>
    <w:rsid w:val="00260C68"/>
    <w:rsid w:val="00260D5F"/>
    <w:rsid w:val="002618E2"/>
    <w:rsid w:val="00261986"/>
    <w:rsid w:val="002619D1"/>
    <w:rsid w:val="00261AAE"/>
    <w:rsid w:val="002626C8"/>
    <w:rsid w:val="0026353B"/>
    <w:rsid w:val="00263741"/>
    <w:rsid w:val="00263A51"/>
    <w:rsid w:val="00263A86"/>
    <w:rsid w:val="00263E1E"/>
    <w:rsid w:val="00264578"/>
    <w:rsid w:val="0026457F"/>
    <w:rsid w:val="00264856"/>
    <w:rsid w:val="00264CDA"/>
    <w:rsid w:val="00265D63"/>
    <w:rsid w:val="00265F04"/>
    <w:rsid w:val="0026635E"/>
    <w:rsid w:val="00266F65"/>
    <w:rsid w:val="002672CB"/>
    <w:rsid w:val="002674CD"/>
    <w:rsid w:val="0026780E"/>
    <w:rsid w:val="002678AA"/>
    <w:rsid w:val="00267E32"/>
    <w:rsid w:val="00267EA2"/>
    <w:rsid w:val="00270063"/>
    <w:rsid w:val="00270FB3"/>
    <w:rsid w:val="002715E8"/>
    <w:rsid w:val="00271631"/>
    <w:rsid w:val="00272251"/>
    <w:rsid w:val="00272BD4"/>
    <w:rsid w:val="00272FE6"/>
    <w:rsid w:val="00275782"/>
    <w:rsid w:val="00275BB8"/>
    <w:rsid w:val="0027666F"/>
    <w:rsid w:val="00276DFF"/>
    <w:rsid w:val="00277976"/>
    <w:rsid w:val="00277E89"/>
    <w:rsid w:val="00277FC7"/>
    <w:rsid w:val="0028010D"/>
    <w:rsid w:val="00280907"/>
    <w:rsid w:val="00280BC2"/>
    <w:rsid w:val="00280E3A"/>
    <w:rsid w:val="00280F82"/>
    <w:rsid w:val="00281636"/>
    <w:rsid w:val="0028168F"/>
    <w:rsid w:val="00282963"/>
    <w:rsid w:val="0028305C"/>
    <w:rsid w:val="00283119"/>
    <w:rsid w:val="002838DB"/>
    <w:rsid w:val="00283A35"/>
    <w:rsid w:val="00283C7F"/>
    <w:rsid w:val="0028441F"/>
    <w:rsid w:val="0028460E"/>
    <w:rsid w:val="0028472E"/>
    <w:rsid w:val="00284864"/>
    <w:rsid w:val="00284E71"/>
    <w:rsid w:val="00285042"/>
    <w:rsid w:val="00285AF7"/>
    <w:rsid w:val="002861FF"/>
    <w:rsid w:val="00286401"/>
    <w:rsid w:val="002869EF"/>
    <w:rsid w:val="00286ECD"/>
    <w:rsid w:val="00287186"/>
    <w:rsid w:val="00287429"/>
    <w:rsid w:val="0028743C"/>
    <w:rsid w:val="00290258"/>
    <w:rsid w:val="002904EE"/>
    <w:rsid w:val="00290565"/>
    <w:rsid w:val="002905B8"/>
    <w:rsid w:val="0029094A"/>
    <w:rsid w:val="002909B7"/>
    <w:rsid w:val="00292171"/>
    <w:rsid w:val="00292874"/>
    <w:rsid w:val="002928A3"/>
    <w:rsid w:val="00292BEC"/>
    <w:rsid w:val="00292F78"/>
    <w:rsid w:val="0029356C"/>
    <w:rsid w:val="00293665"/>
    <w:rsid w:val="00293A2C"/>
    <w:rsid w:val="00293AAA"/>
    <w:rsid w:val="00293B27"/>
    <w:rsid w:val="00293D1C"/>
    <w:rsid w:val="00293F40"/>
    <w:rsid w:val="00294118"/>
    <w:rsid w:val="0029437C"/>
    <w:rsid w:val="00295968"/>
    <w:rsid w:val="00295EE3"/>
    <w:rsid w:val="002960BD"/>
    <w:rsid w:val="00296192"/>
    <w:rsid w:val="002963BE"/>
    <w:rsid w:val="00296807"/>
    <w:rsid w:val="00296E48"/>
    <w:rsid w:val="002A05F8"/>
    <w:rsid w:val="002A09F6"/>
    <w:rsid w:val="002A115C"/>
    <w:rsid w:val="002A147E"/>
    <w:rsid w:val="002A185B"/>
    <w:rsid w:val="002A3E45"/>
    <w:rsid w:val="002A3F02"/>
    <w:rsid w:val="002A4599"/>
    <w:rsid w:val="002A479B"/>
    <w:rsid w:val="002A562C"/>
    <w:rsid w:val="002A57CA"/>
    <w:rsid w:val="002A6599"/>
    <w:rsid w:val="002A65C3"/>
    <w:rsid w:val="002A6A7F"/>
    <w:rsid w:val="002A6E55"/>
    <w:rsid w:val="002A6FC1"/>
    <w:rsid w:val="002A7E83"/>
    <w:rsid w:val="002B047D"/>
    <w:rsid w:val="002B09A7"/>
    <w:rsid w:val="002B0FA7"/>
    <w:rsid w:val="002B1044"/>
    <w:rsid w:val="002B10E9"/>
    <w:rsid w:val="002B119D"/>
    <w:rsid w:val="002B1704"/>
    <w:rsid w:val="002B18D9"/>
    <w:rsid w:val="002B1918"/>
    <w:rsid w:val="002B219A"/>
    <w:rsid w:val="002B266E"/>
    <w:rsid w:val="002B27D2"/>
    <w:rsid w:val="002B2852"/>
    <w:rsid w:val="002B3271"/>
    <w:rsid w:val="002B3453"/>
    <w:rsid w:val="002B35EE"/>
    <w:rsid w:val="002B39A9"/>
    <w:rsid w:val="002B39BF"/>
    <w:rsid w:val="002B3D83"/>
    <w:rsid w:val="002B41EB"/>
    <w:rsid w:val="002B424C"/>
    <w:rsid w:val="002B5124"/>
    <w:rsid w:val="002B5674"/>
    <w:rsid w:val="002B57E0"/>
    <w:rsid w:val="002B58E1"/>
    <w:rsid w:val="002B5C16"/>
    <w:rsid w:val="002B60C2"/>
    <w:rsid w:val="002B6279"/>
    <w:rsid w:val="002B6663"/>
    <w:rsid w:val="002B6B59"/>
    <w:rsid w:val="002B6BF2"/>
    <w:rsid w:val="002B7663"/>
    <w:rsid w:val="002B7A3D"/>
    <w:rsid w:val="002B7BE3"/>
    <w:rsid w:val="002B7E63"/>
    <w:rsid w:val="002B7EE8"/>
    <w:rsid w:val="002C02A3"/>
    <w:rsid w:val="002C0AD4"/>
    <w:rsid w:val="002C0EB7"/>
    <w:rsid w:val="002C1BE4"/>
    <w:rsid w:val="002C24F0"/>
    <w:rsid w:val="002C25EE"/>
    <w:rsid w:val="002C2945"/>
    <w:rsid w:val="002C2F97"/>
    <w:rsid w:val="002C30E7"/>
    <w:rsid w:val="002C36D2"/>
    <w:rsid w:val="002C401B"/>
    <w:rsid w:val="002C40FF"/>
    <w:rsid w:val="002C428C"/>
    <w:rsid w:val="002C475C"/>
    <w:rsid w:val="002C4C7B"/>
    <w:rsid w:val="002C4CF2"/>
    <w:rsid w:val="002C51B7"/>
    <w:rsid w:val="002C5262"/>
    <w:rsid w:val="002C60B7"/>
    <w:rsid w:val="002C7590"/>
    <w:rsid w:val="002C7600"/>
    <w:rsid w:val="002D0469"/>
    <w:rsid w:val="002D0FC6"/>
    <w:rsid w:val="002D1023"/>
    <w:rsid w:val="002D119D"/>
    <w:rsid w:val="002D13A4"/>
    <w:rsid w:val="002D1458"/>
    <w:rsid w:val="002D1746"/>
    <w:rsid w:val="002D2007"/>
    <w:rsid w:val="002D224C"/>
    <w:rsid w:val="002D2290"/>
    <w:rsid w:val="002D264F"/>
    <w:rsid w:val="002D2AAF"/>
    <w:rsid w:val="002D2CE8"/>
    <w:rsid w:val="002D2F0C"/>
    <w:rsid w:val="002D31D6"/>
    <w:rsid w:val="002D3281"/>
    <w:rsid w:val="002D3310"/>
    <w:rsid w:val="002D35D9"/>
    <w:rsid w:val="002D446F"/>
    <w:rsid w:val="002D4A6B"/>
    <w:rsid w:val="002D4B32"/>
    <w:rsid w:val="002D4EA5"/>
    <w:rsid w:val="002D4F5D"/>
    <w:rsid w:val="002D4F79"/>
    <w:rsid w:val="002D50FB"/>
    <w:rsid w:val="002D513E"/>
    <w:rsid w:val="002D5463"/>
    <w:rsid w:val="002D5E60"/>
    <w:rsid w:val="002D6812"/>
    <w:rsid w:val="002D691B"/>
    <w:rsid w:val="002D7098"/>
    <w:rsid w:val="002D7129"/>
    <w:rsid w:val="002D7197"/>
    <w:rsid w:val="002D74E8"/>
    <w:rsid w:val="002D76EF"/>
    <w:rsid w:val="002D7708"/>
    <w:rsid w:val="002D7946"/>
    <w:rsid w:val="002E0130"/>
    <w:rsid w:val="002E0B14"/>
    <w:rsid w:val="002E0CE4"/>
    <w:rsid w:val="002E138F"/>
    <w:rsid w:val="002E1A9B"/>
    <w:rsid w:val="002E1B4F"/>
    <w:rsid w:val="002E2928"/>
    <w:rsid w:val="002E3795"/>
    <w:rsid w:val="002E3CAF"/>
    <w:rsid w:val="002E453D"/>
    <w:rsid w:val="002E4D1C"/>
    <w:rsid w:val="002E4EA9"/>
    <w:rsid w:val="002E501B"/>
    <w:rsid w:val="002E564D"/>
    <w:rsid w:val="002E5E07"/>
    <w:rsid w:val="002E5EFE"/>
    <w:rsid w:val="002E65CC"/>
    <w:rsid w:val="002E65ED"/>
    <w:rsid w:val="002E68F6"/>
    <w:rsid w:val="002E69D0"/>
    <w:rsid w:val="002E7134"/>
    <w:rsid w:val="002E7A87"/>
    <w:rsid w:val="002E7D42"/>
    <w:rsid w:val="002F0074"/>
    <w:rsid w:val="002F0310"/>
    <w:rsid w:val="002F16F3"/>
    <w:rsid w:val="002F18C5"/>
    <w:rsid w:val="002F1ACE"/>
    <w:rsid w:val="002F1D85"/>
    <w:rsid w:val="002F1F10"/>
    <w:rsid w:val="002F1F3A"/>
    <w:rsid w:val="002F2026"/>
    <w:rsid w:val="002F2811"/>
    <w:rsid w:val="002F2CB6"/>
    <w:rsid w:val="002F321E"/>
    <w:rsid w:val="002F334E"/>
    <w:rsid w:val="002F36F9"/>
    <w:rsid w:val="002F3828"/>
    <w:rsid w:val="002F38A9"/>
    <w:rsid w:val="002F395E"/>
    <w:rsid w:val="002F3F10"/>
    <w:rsid w:val="002F4435"/>
    <w:rsid w:val="002F44FC"/>
    <w:rsid w:val="002F456E"/>
    <w:rsid w:val="002F4CAB"/>
    <w:rsid w:val="002F4EED"/>
    <w:rsid w:val="002F4FE6"/>
    <w:rsid w:val="002F5898"/>
    <w:rsid w:val="002F5A32"/>
    <w:rsid w:val="002F620D"/>
    <w:rsid w:val="002F6504"/>
    <w:rsid w:val="002F7421"/>
    <w:rsid w:val="002F745A"/>
    <w:rsid w:val="002F75F6"/>
    <w:rsid w:val="002F79A8"/>
    <w:rsid w:val="002F7B30"/>
    <w:rsid w:val="002F7EE7"/>
    <w:rsid w:val="0030009E"/>
    <w:rsid w:val="0030060D"/>
    <w:rsid w:val="0030144A"/>
    <w:rsid w:val="003014B2"/>
    <w:rsid w:val="003027B8"/>
    <w:rsid w:val="003028A9"/>
    <w:rsid w:val="0030292B"/>
    <w:rsid w:val="00302B46"/>
    <w:rsid w:val="00302C12"/>
    <w:rsid w:val="00302C88"/>
    <w:rsid w:val="0030336A"/>
    <w:rsid w:val="003035A9"/>
    <w:rsid w:val="00303FEE"/>
    <w:rsid w:val="003040FF"/>
    <w:rsid w:val="003043B0"/>
    <w:rsid w:val="0030475A"/>
    <w:rsid w:val="00305167"/>
    <w:rsid w:val="003051BD"/>
    <w:rsid w:val="003052FF"/>
    <w:rsid w:val="00305424"/>
    <w:rsid w:val="003054F3"/>
    <w:rsid w:val="00305A26"/>
    <w:rsid w:val="00305D0E"/>
    <w:rsid w:val="00305E02"/>
    <w:rsid w:val="00306610"/>
    <w:rsid w:val="00306636"/>
    <w:rsid w:val="00306B74"/>
    <w:rsid w:val="00306C90"/>
    <w:rsid w:val="0030700A"/>
    <w:rsid w:val="0030781D"/>
    <w:rsid w:val="00307E18"/>
    <w:rsid w:val="00310243"/>
    <w:rsid w:val="00310AF3"/>
    <w:rsid w:val="00310BF9"/>
    <w:rsid w:val="0031107D"/>
    <w:rsid w:val="00311209"/>
    <w:rsid w:val="00311877"/>
    <w:rsid w:val="00311953"/>
    <w:rsid w:val="00311A26"/>
    <w:rsid w:val="003120A8"/>
    <w:rsid w:val="00312343"/>
    <w:rsid w:val="003129C3"/>
    <w:rsid w:val="00313193"/>
    <w:rsid w:val="003133B0"/>
    <w:rsid w:val="00313A44"/>
    <w:rsid w:val="003146FA"/>
    <w:rsid w:val="003149E1"/>
    <w:rsid w:val="00314BF8"/>
    <w:rsid w:val="00316356"/>
    <w:rsid w:val="0031644B"/>
    <w:rsid w:val="003165C7"/>
    <w:rsid w:val="0031663A"/>
    <w:rsid w:val="0031696B"/>
    <w:rsid w:val="003176CA"/>
    <w:rsid w:val="003177F5"/>
    <w:rsid w:val="003179E4"/>
    <w:rsid w:val="00317BAF"/>
    <w:rsid w:val="003200D1"/>
    <w:rsid w:val="00320378"/>
    <w:rsid w:val="0032074E"/>
    <w:rsid w:val="00320A0E"/>
    <w:rsid w:val="00320D23"/>
    <w:rsid w:val="00321148"/>
    <w:rsid w:val="003213B5"/>
    <w:rsid w:val="003217E9"/>
    <w:rsid w:val="00321C9F"/>
    <w:rsid w:val="00322F91"/>
    <w:rsid w:val="003230A4"/>
    <w:rsid w:val="003231AB"/>
    <w:rsid w:val="00323310"/>
    <w:rsid w:val="00323BCF"/>
    <w:rsid w:val="00323C9D"/>
    <w:rsid w:val="00323FF7"/>
    <w:rsid w:val="00324153"/>
    <w:rsid w:val="00324637"/>
    <w:rsid w:val="00324F2D"/>
    <w:rsid w:val="0032586B"/>
    <w:rsid w:val="0032598A"/>
    <w:rsid w:val="003259A9"/>
    <w:rsid w:val="00325B33"/>
    <w:rsid w:val="00325FAC"/>
    <w:rsid w:val="00326838"/>
    <w:rsid w:val="00326D19"/>
    <w:rsid w:val="00327137"/>
    <w:rsid w:val="0032754C"/>
    <w:rsid w:val="0032796F"/>
    <w:rsid w:val="00327A50"/>
    <w:rsid w:val="00330196"/>
    <w:rsid w:val="00330449"/>
    <w:rsid w:val="00330664"/>
    <w:rsid w:val="0033090D"/>
    <w:rsid w:val="00330E89"/>
    <w:rsid w:val="00331002"/>
    <w:rsid w:val="003310A1"/>
    <w:rsid w:val="003312B9"/>
    <w:rsid w:val="003314EB"/>
    <w:rsid w:val="00331815"/>
    <w:rsid w:val="00331971"/>
    <w:rsid w:val="00331B9F"/>
    <w:rsid w:val="00331E37"/>
    <w:rsid w:val="00331EFE"/>
    <w:rsid w:val="00332022"/>
    <w:rsid w:val="0033218C"/>
    <w:rsid w:val="003326B7"/>
    <w:rsid w:val="00332865"/>
    <w:rsid w:val="00332900"/>
    <w:rsid w:val="00332A58"/>
    <w:rsid w:val="00333077"/>
    <w:rsid w:val="0033335D"/>
    <w:rsid w:val="00333442"/>
    <w:rsid w:val="0033425A"/>
    <w:rsid w:val="00334306"/>
    <w:rsid w:val="00334360"/>
    <w:rsid w:val="00334877"/>
    <w:rsid w:val="00334A6E"/>
    <w:rsid w:val="00334BA1"/>
    <w:rsid w:val="00335298"/>
    <w:rsid w:val="00335876"/>
    <w:rsid w:val="00335A09"/>
    <w:rsid w:val="00335BDF"/>
    <w:rsid w:val="003361C1"/>
    <w:rsid w:val="003361F6"/>
    <w:rsid w:val="00336367"/>
    <w:rsid w:val="003368FE"/>
    <w:rsid w:val="00336B95"/>
    <w:rsid w:val="00337363"/>
    <w:rsid w:val="00337793"/>
    <w:rsid w:val="00340B68"/>
    <w:rsid w:val="00340C2D"/>
    <w:rsid w:val="00340FAF"/>
    <w:rsid w:val="003411A0"/>
    <w:rsid w:val="0034138D"/>
    <w:rsid w:val="00341EEC"/>
    <w:rsid w:val="00342160"/>
    <w:rsid w:val="00342465"/>
    <w:rsid w:val="003425ED"/>
    <w:rsid w:val="0034265C"/>
    <w:rsid w:val="00342D4B"/>
    <w:rsid w:val="00342E4F"/>
    <w:rsid w:val="00342F57"/>
    <w:rsid w:val="0034326E"/>
    <w:rsid w:val="003435AA"/>
    <w:rsid w:val="00343B3B"/>
    <w:rsid w:val="00344A38"/>
    <w:rsid w:val="0034569B"/>
    <w:rsid w:val="00345BB6"/>
    <w:rsid w:val="003463DA"/>
    <w:rsid w:val="00346F19"/>
    <w:rsid w:val="00346FE2"/>
    <w:rsid w:val="003500E4"/>
    <w:rsid w:val="003504CD"/>
    <w:rsid w:val="00350C41"/>
    <w:rsid w:val="00351650"/>
    <w:rsid w:val="00351FE2"/>
    <w:rsid w:val="003524EB"/>
    <w:rsid w:val="003529A3"/>
    <w:rsid w:val="00352A43"/>
    <w:rsid w:val="00352F31"/>
    <w:rsid w:val="00353514"/>
    <w:rsid w:val="00353AE6"/>
    <w:rsid w:val="00354650"/>
    <w:rsid w:val="003549BE"/>
    <w:rsid w:val="00354B00"/>
    <w:rsid w:val="00354E41"/>
    <w:rsid w:val="00355062"/>
    <w:rsid w:val="0035569E"/>
    <w:rsid w:val="003557EA"/>
    <w:rsid w:val="00355D60"/>
    <w:rsid w:val="00356012"/>
    <w:rsid w:val="00356139"/>
    <w:rsid w:val="00356316"/>
    <w:rsid w:val="00356A5E"/>
    <w:rsid w:val="00356DF1"/>
    <w:rsid w:val="003571B3"/>
    <w:rsid w:val="003612DF"/>
    <w:rsid w:val="00361C09"/>
    <w:rsid w:val="00361D32"/>
    <w:rsid w:val="003622FE"/>
    <w:rsid w:val="003632CC"/>
    <w:rsid w:val="0036432D"/>
    <w:rsid w:val="003643D2"/>
    <w:rsid w:val="00364B6D"/>
    <w:rsid w:val="00365E8F"/>
    <w:rsid w:val="00365F41"/>
    <w:rsid w:val="0036669B"/>
    <w:rsid w:val="003672ED"/>
    <w:rsid w:val="0036763C"/>
    <w:rsid w:val="003678C5"/>
    <w:rsid w:val="00367A3D"/>
    <w:rsid w:val="003708C8"/>
    <w:rsid w:val="00370A3C"/>
    <w:rsid w:val="00370CCB"/>
    <w:rsid w:val="00370E5E"/>
    <w:rsid w:val="00371112"/>
    <w:rsid w:val="003719BA"/>
    <w:rsid w:val="003726B8"/>
    <w:rsid w:val="0037300E"/>
    <w:rsid w:val="00373252"/>
    <w:rsid w:val="003739F9"/>
    <w:rsid w:val="00373AB3"/>
    <w:rsid w:val="00373CC3"/>
    <w:rsid w:val="00373DEA"/>
    <w:rsid w:val="00373E0B"/>
    <w:rsid w:val="00373E68"/>
    <w:rsid w:val="003743CF"/>
    <w:rsid w:val="003744B7"/>
    <w:rsid w:val="00374509"/>
    <w:rsid w:val="0037457E"/>
    <w:rsid w:val="00375154"/>
    <w:rsid w:val="0037539E"/>
    <w:rsid w:val="003758C7"/>
    <w:rsid w:val="00375B35"/>
    <w:rsid w:val="00375B62"/>
    <w:rsid w:val="003760E5"/>
    <w:rsid w:val="003762D6"/>
    <w:rsid w:val="003765AC"/>
    <w:rsid w:val="003766D1"/>
    <w:rsid w:val="00376A2E"/>
    <w:rsid w:val="00377092"/>
    <w:rsid w:val="00377CB0"/>
    <w:rsid w:val="003801A8"/>
    <w:rsid w:val="003803EF"/>
    <w:rsid w:val="003806A7"/>
    <w:rsid w:val="00381568"/>
    <w:rsid w:val="00381D02"/>
    <w:rsid w:val="00381E83"/>
    <w:rsid w:val="00381F28"/>
    <w:rsid w:val="0038273F"/>
    <w:rsid w:val="00383794"/>
    <w:rsid w:val="00383FBC"/>
    <w:rsid w:val="003847B6"/>
    <w:rsid w:val="003849A2"/>
    <w:rsid w:val="003855D4"/>
    <w:rsid w:val="003856AB"/>
    <w:rsid w:val="00385BC8"/>
    <w:rsid w:val="00385CA7"/>
    <w:rsid w:val="00386035"/>
    <w:rsid w:val="003864E7"/>
    <w:rsid w:val="00386F73"/>
    <w:rsid w:val="00387D5E"/>
    <w:rsid w:val="0039009D"/>
    <w:rsid w:val="003903AD"/>
    <w:rsid w:val="003904D8"/>
    <w:rsid w:val="00390599"/>
    <w:rsid w:val="00390851"/>
    <w:rsid w:val="00390AA4"/>
    <w:rsid w:val="00390D15"/>
    <w:rsid w:val="003916F3"/>
    <w:rsid w:val="00391A3C"/>
    <w:rsid w:val="00391F60"/>
    <w:rsid w:val="0039210B"/>
    <w:rsid w:val="00392E70"/>
    <w:rsid w:val="003933DC"/>
    <w:rsid w:val="00393508"/>
    <w:rsid w:val="00393544"/>
    <w:rsid w:val="0039366D"/>
    <w:rsid w:val="003939A7"/>
    <w:rsid w:val="00393A1D"/>
    <w:rsid w:val="003941B7"/>
    <w:rsid w:val="003941ED"/>
    <w:rsid w:val="00394223"/>
    <w:rsid w:val="00394D56"/>
    <w:rsid w:val="00395310"/>
    <w:rsid w:val="0039533D"/>
    <w:rsid w:val="00395364"/>
    <w:rsid w:val="00395413"/>
    <w:rsid w:val="003956D5"/>
    <w:rsid w:val="00395FB7"/>
    <w:rsid w:val="0039601A"/>
    <w:rsid w:val="00396242"/>
    <w:rsid w:val="0039638F"/>
    <w:rsid w:val="003964E9"/>
    <w:rsid w:val="003967F8"/>
    <w:rsid w:val="00396A9A"/>
    <w:rsid w:val="0039725C"/>
    <w:rsid w:val="003974F0"/>
    <w:rsid w:val="00397534"/>
    <w:rsid w:val="00397ACB"/>
    <w:rsid w:val="00397B87"/>
    <w:rsid w:val="00397F4E"/>
    <w:rsid w:val="003A064C"/>
    <w:rsid w:val="003A085E"/>
    <w:rsid w:val="003A0D13"/>
    <w:rsid w:val="003A0F21"/>
    <w:rsid w:val="003A0FDA"/>
    <w:rsid w:val="003A1485"/>
    <w:rsid w:val="003A1FA7"/>
    <w:rsid w:val="003A2194"/>
    <w:rsid w:val="003A233D"/>
    <w:rsid w:val="003A25F6"/>
    <w:rsid w:val="003A29F0"/>
    <w:rsid w:val="003A2C3C"/>
    <w:rsid w:val="003A3030"/>
    <w:rsid w:val="003A38A1"/>
    <w:rsid w:val="003A3BFE"/>
    <w:rsid w:val="003A4070"/>
    <w:rsid w:val="003A41B6"/>
    <w:rsid w:val="003A4314"/>
    <w:rsid w:val="003A43A1"/>
    <w:rsid w:val="003A464D"/>
    <w:rsid w:val="003A48C8"/>
    <w:rsid w:val="003A4A3A"/>
    <w:rsid w:val="003A5F59"/>
    <w:rsid w:val="003A5F9D"/>
    <w:rsid w:val="003A6120"/>
    <w:rsid w:val="003A6139"/>
    <w:rsid w:val="003A6549"/>
    <w:rsid w:val="003A6702"/>
    <w:rsid w:val="003A7885"/>
    <w:rsid w:val="003A7F31"/>
    <w:rsid w:val="003B0439"/>
    <w:rsid w:val="003B0471"/>
    <w:rsid w:val="003B0EBC"/>
    <w:rsid w:val="003B10D1"/>
    <w:rsid w:val="003B17DA"/>
    <w:rsid w:val="003B1844"/>
    <w:rsid w:val="003B189D"/>
    <w:rsid w:val="003B194A"/>
    <w:rsid w:val="003B1B13"/>
    <w:rsid w:val="003B1C78"/>
    <w:rsid w:val="003B3006"/>
    <w:rsid w:val="003B30F0"/>
    <w:rsid w:val="003B4145"/>
    <w:rsid w:val="003B45A0"/>
    <w:rsid w:val="003B45DD"/>
    <w:rsid w:val="003B4CE3"/>
    <w:rsid w:val="003B4EB0"/>
    <w:rsid w:val="003B531A"/>
    <w:rsid w:val="003B5421"/>
    <w:rsid w:val="003B58DC"/>
    <w:rsid w:val="003B5F84"/>
    <w:rsid w:val="003B705D"/>
    <w:rsid w:val="003B7061"/>
    <w:rsid w:val="003B7612"/>
    <w:rsid w:val="003C00D7"/>
    <w:rsid w:val="003C01E4"/>
    <w:rsid w:val="003C01EA"/>
    <w:rsid w:val="003C01F1"/>
    <w:rsid w:val="003C03C6"/>
    <w:rsid w:val="003C04AF"/>
    <w:rsid w:val="003C061F"/>
    <w:rsid w:val="003C0DC2"/>
    <w:rsid w:val="003C11F5"/>
    <w:rsid w:val="003C1219"/>
    <w:rsid w:val="003C12D9"/>
    <w:rsid w:val="003C195E"/>
    <w:rsid w:val="003C1D67"/>
    <w:rsid w:val="003C2052"/>
    <w:rsid w:val="003C21F5"/>
    <w:rsid w:val="003C22C0"/>
    <w:rsid w:val="003C2886"/>
    <w:rsid w:val="003C30AF"/>
    <w:rsid w:val="003C3651"/>
    <w:rsid w:val="003C36E6"/>
    <w:rsid w:val="003C38F9"/>
    <w:rsid w:val="003C393D"/>
    <w:rsid w:val="003C3953"/>
    <w:rsid w:val="003C3959"/>
    <w:rsid w:val="003C3BEF"/>
    <w:rsid w:val="003C3CD9"/>
    <w:rsid w:val="003C54BB"/>
    <w:rsid w:val="003C5D78"/>
    <w:rsid w:val="003C609D"/>
    <w:rsid w:val="003C6CC5"/>
    <w:rsid w:val="003C7418"/>
    <w:rsid w:val="003C7D3C"/>
    <w:rsid w:val="003D0440"/>
    <w:rsid w:val="003D0745"/>
    <w:rsid w:val="003D0E32"/>
    <w:rsid w:val="003D1032"/>
    <w:rsid w:val="003D1598"/>
    <w:rsid w:val="003D275F"/>
    <w:rsid w:val="003D35CF"/>
    <w:rsid w:val="003D3708"/>
    <w:rsid w:val="003D3AB3"/>
    <w:rsid w:val="003D4500"/>
    <w:rsid w:val="003D45C4"/>
    <w:rsid w:val="003D4AD9"/>
    <w:rsid w:val="003D5222"/>
    <w:rsid w:val="003D55CE"/>
    <w:rsid w:val="003D5608"/>
    <w:rsid w:val="003D598B"/>
    <w:rsid w:val="003D5AF0"/>
    <w:rsid w:val="003D5F53"/>
    <w:rsid w:val="003D5FEB"/>
    <w:rsid w:val="003D705A"/>
    <w:rsid w:val="003D712A"/>
    <w:rsid w:val="003E06C8"/>
    <w:rsid w:val="003E09D5"/>
    <w:rsid w:val="003E0AFD"/>
    <w:rsid w:val="003E0B96"/>
    <w:rsid w:val="003E0C75"/>
    <w:rsid w:val="003E0CAC"/>
    <w:rsid w:val="003E0DFB"/>
    <w:rsid w:val="003E10D6"/>
    <w:rsid w:val="003E12CD"/>
    <w:rsid w:val="003E1741"/>
    <w:rsid w:val="003E188C"/>
    <w:rsid w:val="003E2019"/>
    <w:rsid w:val="003E267E"/>
    <w:rsid w:val="003E2E28"/>
    <w:rsid w:val="003E3688"/>
    <w:rsid w:val="003E39E2"/>
    <w:rsid w:val="003E460F"/>
    <w:rsid w:val="003E5075"/>
    <w:rsid w:val="003E53A2"/>
    <w:rsid w:val="003E5979"/>
    <w:rsid w:val="003E5B91"/>
    <w:rsid w:val="003E5BE5"/>
    <w:rsid w:val="003E5FB6"/>
    <w:rsid w:val="003E604A"/>
    <w:rsid w:val="003E629E"/>
    <w:rsid w:val="003E6A07"/>
    <w:rsid w:val="003E6C5D"/>
    <w:rsid w:val="003E71C6"/>
    <w:rsid w:val="003E7225"/>
    <w:rsid w:val="003E72DC"/>
    <w:rsid w:val="003F0BDF"/>
    <w:rsid w:val="003F0CAD"/>
    <w:rsid w:val="003F0CDE"/>
    <w:rsid w:val="003F0EB3"/>
    <w:rsid w:val="003F11A9"/>
    <w:rsid w:val="003F1572"/>
    <w:rsid w:val="003F197F"/>
    <w:rsid w:val="003F1C68"/>
    <w:rsid w:val="003F1F25"/>
    <w:rsid w:val="003F26E2"/>
    <w:rsid w:val="003F27BA"/>
    <w:rsid w:val="003F29A4"/>
    <w:rsid w:val="003F2E0A"/>
    <w:rsid w:val="003F2E95"/>
    <w:rsid w:val="003F30CF"/>
    <w:rsid w:val="003F32E8"/>
    <w:rsid w:val="003F34AA"/>
    <w:rsid w:val="003F34ED"/>
    <w:rsid w:val="003F394D"/>
    <w:rsid w:val="003F44D6"/>
    <w:rsid w:val="003F4660"/>
    <w:rsid w:val="003F4B61"/>
    <w:rsid w:val="003F4BAD"/>
    <w:rsid w:val="003F4EA3"/>
    <w:rsid w:val="003F5ED7"/>
    <w:rsid w:val="003F6107"/>
    <w:rsid w:val="003F62EC"/>
    <w:rsid w:val="003F6362"/>
    <w:rsid w:val="003F685A"/>
    <w:rsid w:val="003F6FA7"/>
    <w:rsid w:val="003F6FD4"/>
    <w:rsid w:val="003F7006"/>
    <w:rsid w:val="003F7A9B"/>
    <w:rsid w:val="003F7E47"/>
    <w:rsid w:val="0040005A"/>
    <w:rsid w:val="00400E08"/>
    <w:rsid w:val="004014E4"/>
    <w:rsid w:val="004019F1"/>
    <w:rsid w:val="0040215C"/>
    <w:rsid w:val="004023E8"/>
    <w:rsid w:val="00402FE2"/>
    <w:rsid w:val="004030DE"/>
    <w:rsid w:val="00403EAE"/>
    <w:rsid w:val="00404239"/>
    <w:rsid w:val="0040435F"/>
    <w:rsid w:val="00404B82"/>
    <w:rsid w:val="0040526C"/>
    <w:rsid w:val="00405540"/>
    <w:rsid w:val="004061DD"/>
    <w:rsid w:val="0040625D"/>
    <w:rsid w:val="004063A8"/>
    <w:rsid w:val="00406419"/>
    <w:rsid w:val="004068A0"/>
    <w:rsid w:val="00406C19"/>
    <w:rsid w:val="0040706D"/>
    <w:rsid w:val="004078D9"/>
    <w:rsid w:val="00407A33"/>
    <w:rsid w:val="00407B42"/>
    <w:rsid w:val="0041023B"/>
    <w:rsid w:val="00410790"/>
    <w:rsid w:val="004115AF"/>
    <w:rsid w:val="00411AAC"/>
    <w:rsid w:val="00411ACC"/>
    <w:rsid w:val="004125A9"/>
    <w:rsid w:val="00412702"/>
    <w:rsid w:val="00412ADD"/>
    <w:rsid w:val="004132E2"/>
    <w:rsid w:val="004143C2"/>
    <w:rsid w:val="004143D9"/>
    <w:rsid w:val="00414412"/>
    <w:rsid w:val="00414906"/>
    <w:rsid w:val="00415DA3"/>
    <w:rsid w:val="00416087"/>
    <w:rsid w:val="0041681D"/>
    <w:rsid w:val="00416898"/>
    <w:rsid w:val="00416947"/>
    <w:rsid w:val="00417844"/>
    <w:rsid w:val="00417866"/>
    <w:rsid w:val="00417CF7"/>
    <w:rsid w:val="00417FC8"/>
    <w:rsid w:val="0042024B"/>
    <w:rsid w:val="004204FC"/>
    <w:rsid w:val="00420790"/>
    <w:rsid w:val="004207AF"/>
    <w:rsid w:val="004209E4"/>
    <w:rsid w:val="00420C95"/>
    <w:rsid w:val="004214AE"/>
    <w:rsid w:val="00421DE4"/>
    <w:rsid w:val="004220AD"/>
    <w:rsid w:val="004220CC"/>
    <w:rsid w:val="004227A9"/>
    <w:rsid w:val="00422D06"/>
    <w:rsid w:val="00422EF5"/>
    <w:rsid w:val="0042350F"/>
    <w:rsid w:val="00423CAE"/>
    <w:rsid w:val="00423F05"/>
    <w:rsid w:val="004249A5"/>
    <w:rsid w:val="00424C0F"/>
    <w:rsid w:val="0042517C"/>
    <w:rsid w:val="0042595C"/>
    <w:rsid w:val="0042598F"/>
    <w:rsid w:val="00426711"/>
    <w:rsid w:val="00426746"/>
    <w:rsid w:val="004272E6"/>
    <w:rsid w:val="004274DC"/>
    <w:rsid w:val="0042752D"/>
    <w:rsid w:val="0042762F"/>
    <w:rsid w:val="00427825"/>
    <w:rsid w:val="004278A9"/>
    <w:rsid w:val="00427B1E"/>
    <w:rsid w:val="00427D77"/>
    <w:rsid w:val="004301A7"/>
    <w:rsid w:val="00430890"/>
    <w:rsid w:val="00430AA9"/>
    <w:rsid w:val="00431570"/>
    <w:rsid w:val="0043158C"/>
    <w:rsid w:val="004315A3"/>
    <w:rsid w:val="00431D0F"/>
    <w:rsid w:val="0043238D"/>
    <w:rsid w:val="00432A97"/>
    <w:rsid w:val="00432B2A"/>
    <w:rsid w:val="00432C21"/>
    <w:rsid w:val="00432EEE"/>
    <w:rsid w:val="00433499"/>
    <w:rsid w:val="004335A3"/>
    <w:rsid w:val="004339EB"/>
    <w:rsid w:val="00433F5C"/>
    <w:rsid w:val="004341F3"/>
    <w:rsid w:val="0043493A"/>
    <w:rsid w:val="00435661"/>
    <w:rsid w:val="00435825"/>
    <w:rsid w:val="00435C27"/>
    <w:rsid w:val="00435FFA"/>
    <w:rsid w:val="0043636D"/>
    <w:rsid w:val="00436649"/>
    <w:rsid w:val="00436C2B"/>
    <w:rsid w:val="00437459"/>
    <w:rsid w:val="00437891"/>
    <w:rsid w:val="00437904"/>
    <w:rsid w:val="00437F15"/>
    <w:rsid w:val="0044074D"/>
    <w:rsid w:val="00440C03"/>
    <w:rsid w:val="0044107C"/>
    <w:rsid w:val="0044194C"/>
    <w:rsid w:val="00441DF0"/>
    <w:rsid w:val="0044213E"/>
    <w:rsid w:val="00442741"/>
    <w:rsid w:val="00443351"/>
    <w:rsid w:val="004436BE"/>
    <w:rsid w:val="00444462"/>
    <w:rsid w:val="00444B34"/>
    <w:rsid w:val="00444DA1"/>
    <w:rsid w:val="00445880"/>
    <w:rsid w:val="0044593B"/>
    <w:rsid w:val="00445A00"/>
    <w:rsid w:val="00446099"/>
    <w:rsid w:val="00446399"/>
    <w:rsid w:val="004467B8"/>
    <w:rsid w:val="00446C1A"/>
    <w:rsid w:val="00446D59"/>
    <w:rsid w:val="00447A36"/>
    <w:rsid w:val="00447ADF"/>
    <w:rsid w:val="00450AD2"/>
    <w:rsid w:val="00450BC6"/>
    <w:rsid w:val="0045153D"/>
    <w:rsid w:val="00451A11"/>
    <w:rsid w:val="00451EFF"/>
    <w:rsid w:val="00452524"/>
    <w:rsid w:val="00452C6B"/>
    <w:rsid w:val="0045321F"/>
    <w:rsid w:val="00453364"/>
    <w:rsid w:val="0045341C"/>
    <w:rsid w:val="0045360A"/>
    <w:rsid w:val="0045406D"/>
    <w:rsid w:val="00454204"/>
    <w:rsid w:val="004544D5"/>
    <w:rsid w:val="00454C6C"/>
    <w:rsid w:val="00454C93"/>
    <w:rsid w:val="0045503F"/>
    <w:rsid w:val="0045520C"/>
    <w:rsid w:val="004552C9"/>
    <w:rsid w:val="0045582D"/>
    <w:rsid w:val="0045594A"/>
    <w:rsid w:val="00455BBF"/>
    <w:rsid w:val="00455FE7"/>
    <w:rsid w:val="0045644E"/>
    <w:rsid w:val="00456D83"/>
    <w:rsid w:val="00456E80"/>
    <w:rsid w:val="00456F76"/>
    <w:rsid w:val="00456FDA"/>
    <w:rsid w:val="0045729D"/>
    <w:rsid w:val="00457A4A"/>
    <w:rsid w:val="00457C11"/>
    <w:rsid w:val="00457D5F"/>
    <w:rsid w:val="00460D5B"/>
    <w:rsid w:val="00461614"/>
    <w:rsid w:val="00461EC6"/>
    <w:rsid w:val="00462C3D"/>
    <w:rsid w:val="00462E13"/>
    <w:rsid w:val="00463158"/>
    <w:rsid w:val="0046353A"/>
    <w:rsid w:val="004635AF"/>
    <w:rsid w:val="00463818"/>
    <w:rsid w:val="00463B8D"/>
    <w:rsid w:val="0046413D"/>
    <w:rsid w:val="00464ACC"/>
    <w:rsid w:val="00464B03"/>
    <w:rsid w:val="00464FE0"/>
    <w:rsid w:val="004665A8"/>
    <w:rsid w:val="00466F27"/>
    <w:rsid w:val="004676B7"/>
    <w:rsid w:val="00467B67"/>
    <w:rsid w:val="00467ECD"/>
    <w:rsid w:val="00470038"/>
    <w:rsid w:val="0047056C"/>
    <w:rsid w:val="00470CB7"/>
    <w:rsid w:val="00471085"/>
    <w:rsid w:val="004717EB"/>
    <w:rsid w:val="0047289D"/>
    <w:rsid w:val="00472DBE"/>
    <w:rsid w:val="00473493"/>
    <w:rsid w:val="00473B08"/>
    <w:rsid w:val="00473CE6"/>
    <w:rsid w:val="00473E4A"/>
    <w:rsid w:val="004751D3"/>
    <w:rsid w:val="00475C9C"/>
    <w:rsid w:val="00475FC0"/>
    <w:rsid w:val="00476070"/>
    <w:rsid w:val="004762B3"/>
    <w:rsid w:val="00476578"/>
    <w:rsid w:val="004767B9"/>
    <w:rsid w:val="00477171"/>
    <w:rsid w:val="00477478"/>
    <w:rsid w:val="0047763D"/>
    <w:rsid w:val="00477ACA"/>
    <w:rsid w:val="00480C52"/>
    <w:rsid w:val="00480E38"/>
    <w:rsid w:val="00481130"/>
    <w:rsid w:val="004811BC"/>
    <w:rsid w:val="004814DC"/>
    <w:rsid w:val="0048205C"/>
    <w:rsid w:val="004822F6"/>
    <w:rsid w:val="004824CF"/>
    <w:rsid w:val="004826F5"/>
    <w:rsid w:val="00482C86"/>
    <w:rsid w:val="00482CB2"/>
    <w:rsid w:val="004838B7"/>
    <w:rsid w:val="00483E13"/>
    <w:rsid w:val="0048529E"/>
    <w:rsid w:val="0048537E"/>
    <w:rsid w:val="0048664B"/>
    <w:rsid w:val="00487138"/>
    <w:rsid w:val="004873CB"/>
    <w:rsid w:val="0048752B"/>
    <w:rsid w:val="00487843"/>
    <w:rsid w:val="00487CB9"/>
    <w:rsid w:val="00487D2F"/>
    <w:rsid w:val="00490042"/>
    <w:rsid w:val="00490192"/>
    <w:rsid w:val="004908BA"/>
    <w:rsid w:val="00490D45"/>
    <w:rsid w:val="00490D6F"/>
    <w:rsid w:val="0049106A"/>
    <w:rsid w:val="004916B9"/>
    <w:rsid w:val="00491794"/>
    <w:rsid w:val="0049190D"/>
    <w:rsid w:val="004919A2"/>
    <w:rsid w:val="0049231B"/>
    <w:rsid w:val="00492AA8"/>
    <w:rsid w:val="00492BE5"/>
    <w:rsid w:val="0049321E"/>
    <w:rsid w:val="00493905"/>
    <w:rsid w:val="004939D3"/>
    <w:rsid w:val="00493CAF"/>
    <w:rsid w:val="004940BE"/>
    <w:rsid w:val="00494F71"/>
    <w:rsid w:val="004951EE"/>
    <w:rsid w:val="00495C71"/>
    <w:rsid w:val="00495C84"/>
    <w:rsid w:val="00495EF7"/>
    <w:rsid w:val="00496C80"/>
    <w:rsid w:val="00496FD3"/>
    <w:rsid w:val="00497596"/>
    <w:rsid w:val="00497859"/>
    <w:rsid w:val="0049795C"/>
    <w:rsid w:val="00497A12"/>
    <w:rsid w:val="00497ADF"/>
    <w:rsid w:val="004A027B"/>
    <w:rsid w:val="004A0291"/>
    <w:rsid w:val="004A03C8"/>
    <w:rsid w:val="004A05FE"/>
    <w:rsid w:val="004A0725"/>
    <w:rsid w:val="004A07F9"/>
    <w:rsid w:val="004A08D9"/>
    <w:rsid w:val="004A0ABE"/>
    <w:rsid w:val="004A10E9"/>
    <w:rsid w:val="004A11C7"/>
    <w:rsid w:val="004A18E4"/>
    <w:rsid w:val="004A1D37"/>
    <w:rsid w:val="004A23D8"/>
    <w:rsid w:val="004A26AF"/>
    <w:rsid w:val="004A28DE"/>
    <w:rsid w:val="004A3377"/>
    <w:rsid w:val="004A3B3F"/>
    <w:rsid w:val="004A40A3"/>
    <w:rsid w:val="004A4351"/>
    <w:rsid w:val="004A4421"/>
    <w:rsid w:val="004A46D7"/>
    <w:rsid w:val="004A6604"/>
    <w:rsid w:val="004A6693"/>
    <w:rsid w:val="004A69B5"/>
    <w:rsid w:val="004A6D98"/>
    <w:rsid w:val="004A700C"/>
    <w:rsid w:val="004B05B3"/>
    <w:rsid w:val="004B060B"/>
    <w:rsid w:val="004B0EFB"/>
    <w:rsid w:val="004B1288"/>
    <w:rsid w:val="004B1471"/>
    <w:rsid w:val="004B188E"/>
    <w:rsid w:val="004B1D24"/>
    <w:rsid w:val="004B1FD7"/>
    <w:rsid w:val="004B2160"/>
    <w:rsid w:val="004B24EB"/>
    <w:rsid w:val="004B26BD"/>
    <w:rsid w:val="004B2784"/>
    <w:rsid w:val="004B2E3B"/>
    <w:rsid w:val="004B2FF9"/>
    <w:rsid w:val="004B3097"/>
    <w:rsid w:val="004B321F"/>
    <w:rsid w:val="004B32C3"/>
    <w:rsid w:val="004B34B0"/>
    <w:rsid w:val="004B3B0C"/>
    <w:rsid w:val="004B3F33"/>
    <w:rsid w:val="004B3FB6"/>
    <w:rsid w:val="004B44BE"/>
    <w:rsid w:val="004B47F9"/>
    <w:rsid w:val="004B5680"/>
    <w:rsid w:val="004B573B"/>
    <w:rsid w:val="004B5A3B"/>
    <w:rsid w:val="004B6760"/>
    <w:rsid w:val="004B6A46"/>
    <w:rsid w:val="004B6FCE"/>
    <w:rsid w:val="004B727A"/>
    <w:rsid w:val="004B727E"/>
    <w:rsid w:val="004B7311"/>
    <w:rsid w:val="004B7432"/>
    <w:rsid w:val="004B7437"/>
    <w:rsid w:val="004B7C09"/>
    <w:rsid w:val="004B7CD5"/>
    <w:rsid w:val="004B7D43"/>
    <w:rsid w:val="004C01B6"/>
    <w:rsid w:val="004C02EE"/>
    <w:rsid w:val="004C05C3"/>
    <w:rsid w:val="004C06A5"/>
    <w:rsid w:val="004C0797"/>
    <w:rsid w:val="004C09B2"/>
    <w:rsid w:val="004C0FAC"/>
    <w:rsid w:val="004C14D0"/>
    <w:rsid w:val="004C14FF"/>
    <w:rsid w:val="004C1ABD"/>
    <w:rsid w:val="004C1AFC"/>
    <w:rsid w:val="004C1C51"/>
    <w:rsid w:val="004C2248"/>
    <w:rsid w:val="004C242D"/>
    <w:rsid w:val="004C3060"/>
    <w:rsid w:val="004C3092"/>
    <w:rsid w:val="004C34F5"/>
    <w:rsid w:val="004C35FA"/>
    <w:rsid w:val="004C3675"/>
    <w:rsid w:val="004C3B2A"/>
    <w:rsid w:val="004C4025"/>
    <w:rsid w:val="004C404D"/>
    <w:rsid w:val="004C4645"/>
    <w:rsid w:val="004C4A47"/>
    <w:rsid w:val="004C5389"/>
    <w:rsid w:val="004C5845"/>
    <w:rsid w:val="004C5FD4"/>
    <w:rsid w:val="004C61BF"/>
    <w:rsid w:val="004C746F"/>
    <w:rsid w:val="004D013D"/>
    <w:rsid w:val="004D0B26"/>
    <w:rsid w:val="004D0BAE"/>
    <w:rsid w:val="004D188B"/>
    <w:rsid w:val="004D1CD2"/>
    <w:rsid w:val="004D2902"/>
    <w:rsid w:val="004D2F2F"/>
    <w:rsid w:val="004D4583"/>
    <w:rsid w:val="004D4818"/>
    <w:rsid w:val="004D4E37"/>
    <w:rsid w:val="004D55C1"/>
    <w:rsid w:val="004D5A0E"/>
    <w:rsid w:val="004D6116"/>
    <w:rsid w:val="004D760B"/>
    <w:rsid w:val="004D797C"/>
    <w:rsid w:val="004D7ECB"/>
    <w:rsid w:val="004E0918"/>
    <w:rsid w:val="004E0C4D"/>
    <w:rsid w:val="004E0FA2"/>
    <w:rsid w:val="004E1C17"/>
    <w:rsid w:val="004E23E0"/>
    <w:rsid w:val="004E26AA"/>
    <w:rsid w:val="004E3340"/>
    <w:rsid w:val="004E37D9"/>
    <w:rsid w:val="004E3D39"/>
    <w:rsid w:val="004E3DE0"/>
    <w:rsid w:val="004E3F20"/>
    <w:rsid w:val="004E469E"/>
    <w:rsid w:val="004E5749"/>
    <w:rsid w:val="004E5993"/>
    <w:rsid w:val="004E5BE8"/>
    <w:rsid w:val="004E68C3"/>
    <w:rsid w:val="004E6C94"/>
    <w:rsid w:val="004E6EA9"/>
    <w:rsid w:val="004E7290"/>
    <w:rsid w:val="004E72F1"/>
    <w:rsid w:val="004E743D"/>
    <w:rsid w:val="004E7AC7"/>
    <w:rsid w:val="004F017E"/>
    <w:rsid w:val="004F0829"/>
    <w:rsid w:val="004F134D"/>
    <w:rsid w:val="004F1900"/>
    <w:rsid w:val="004F1BDF"/>
    <w:rsid w:val="004F1EC3"/>
    <w:rsid w:val="004F207A"/>
    <w:rsid w:val="004F273F"/>
    <w:rsid w:val="004F3696"/>
    <w:rsid w:val="004F3B00"/>
    <w:rsid w:val="004F42E3"/>
    <w:rsid w:val="004F455D"/>
    <w:rsid w:val="004F476B"/>
    <w:rsid w:val="004F4A7C"/>
    <w:rsid w:val="004F525A"/>
    <w:rsid w:val="004F5396"/>
    <w:rsid w:val="004F53FF"/>
    <w:rsid w:val="004F5565"/>
    <w:rsid w:val="004F563F"/>
    <w:rsid w:val="004F56B5"/>
    <w:rsid w:val="004F56DE"/>
    <w:rsid w:val="004F57F4"/>
    <w:rsid w:val="004F5E15"/>
    <w:rsid w:val="004F656E"/>
    <w:rsid w:val="004F67EE"/>
    <w:rsid w:val="004F6BF8"/>
    <w:rsid w:val="004F6E52"/>
    <w:rsid w:val="004F7010"/>
    <w:rsid w:val="004F72BE"/>
    <w:rsid w:val="004F76CD"/>
    <w:rsid w:val="004F780B"/>
    <w:rsid w:val="004F7AE8"/>
    <w:rsid w:val="004F7C54"/>
    <w:rsid w:val="00500108"/>
    <w:rsid w:val="005005FE"/>
    <w:rsid w:val="005006C2"/>
    <w:rsid w:val="00501957"/>
    <w:rsid w:val="00502350"/>
    <w:rsid w:val="00502C49"/>
    <w:rsid w:val="00503336"/>
    <w:rsid w:val="00503608"/>
    <w:rsid w:val="00504081"/>
    <w:rsid w:val="005042AC"/>
    <w:rsid w:val="00504AA3"/>
    <w:rsid w:val="00504CE5"/>
    <w:rsid w:val="00504D24"/>
    <w:rsid w:val="00504E9D"/>
    <w:rsid w:val="0050579A"/>
    <w:rsid w:val="00505800"/>
    <w:rsid w:val="00505BB6"/>
    <w:rsid w:val="005067DE"/>
    <w:rsid w:val="005069D5"/>
    <w:rsid w:val="00506BED"/>
    <w:rsid w:val="00506CBF"/>
    <w:rsid w:val="005070A6"/>
    <w:rsid w:val="00507563"/>
    <w:rsid w:val="0050798A"/>
    <w:rsid w:val="00507BC0"/>
    <w:rsid w:val="00507D22"/>
    <w:rsid w:val="00507F19"/>
    <w:rsid w:val="00507F61"/>
    <w:rsid w:val="005108FA"/>
    <w:rsid w:val="005109CF"/>
    <w:rsid w:val="0051135B"/>
    <w:rsid w:val="00511B52"/>
    <w:rsid w:val="0051230A"/>
    <w:rsid w:val="005123E7"/>
    <w:rsid w:val="00513411"/>
    <w:rsid w:val="0051354A"/>
    <w:rsid w:val="00513A0F"/>
    <w:rsid w:val="00513EA1"/>
    <w:rsid w:val="0051402F"/>
    <w:rsid w:val="00514053"/>
    <w:rsid w:val="005149F1"/>
    <w:rsid w:val="00514A55"/>
    <w:rsid w:val="00514CAA"/>
    <w:rsid w:val="00514ECA"/>
    <w:rsid w:val="00515056"/>
    <w:rsid w:val="005151BE"/>
    <w:rsid w:val="00515597"/>
    <w:rsid w:val="00515A8E"/>
    <w:rsid w:val="00515B4B"/>
    <w:rsid w:val="00515E0C"/>
    <w:rsid w:val="00515EC3"/>
    <w:rsid w:val="005163C7"/>
    <w:rsid w:val="0051677A"/>
    <w:rsid w:val="00516E5B"/>
    <w:rsid w:val="0051778D"/>
    <w:rsid w:val="00517B51"/>
    <w:rsid w:val="00517C45"/>
    <w:rsid w:val="00517E9C"/>
    <w:rsid w:val="00520034"/>
    <w:rsid w:val="0052005D"/>
    <w:rsid w:val="005201D1"/>
    <w:rsid w:val="0052023B"/>
    <w:rsid w:val="0052067C"/>
    <w:rsid w:val="00521B2C"/>
    <w:rsid w:val="00521F88"/>
    <w:rsid w:val="005225EF"/>
    <w:rsid w:val="0052290F"/>
    <w:rsid w:val="00522C8D"/>
    <w:rsid w:val="00523246"/>
    <w:rsid w:val="0052361E"/>
    <w:rsid w:val="00524173"/>
    <w:rsid w:val="00524220"/>
    <w:rsid w:val="00524B76"/>
    <w:rsid w:val="0052501A"/>
    <w:rsid w:val="0052515E"/>
    <w:rsid w:val="005256EE"/>
    <w:rsid w:val="005257AA"/>
    <w:rsid w:val="00525C8B"/>
    <w:rsid w:val="00525FD1"/>
    <w:rsid w:val="00526A67"/>
    <w:rsid w:val="00526C52"/>
    <w:rsid w:val="00526F9F"/>
    <w:rsid w:val="00526FAB"/>
    <w:rsid w:val="00527527"/>
    <w:rsid w:val="005277EA"/>
    <w:rsid w:val="00527A15"/>
    <w:rsid w:val="00527E73"/>
    <w:rsid w:val="00527FA4"/>
    <w:rsid w:val="00530477"/>
    <w:rsid w:val="005305EA"/>
    <w:rsid w:val="00530798"/>
    <w:rsid w:val="00530BB3"/>
    <w:rsid w:val="00530BB6"/>
    <w:rsid w:val="00531B6B"/>
    <w:rsid w:val="00531FB6"/>
    <w:rsid w:val="00532286"/>
    <w:rsid w:val="0053234F"/>
    <w:rsid w:val="005328E7"/>
    <w:rsid w:val="00532C12"/>
    <w:rsid w:val="00532DE9"/>
    <w:rsid w:val="00533620"/>
    <w:rsid w:val="00533F55"/>
    <w:rsid w:val="005340CD"/>
    <w:rsid w:val="005346CF"/>
    <w:rsid w:val="00534EF6"/>
    <w:rsid w:val="0053517C"/>
    <w:rsid w:val="00535663"/>
    <w:rsid w:val="0053583A"/>
    <w:rsid w:val="00535DB4"/>
    <w:rsid w:val="005369BB"/>
    <w:rsid w:val="005370CE"/>
    <w:rsid w:val="005371A4"/>
    <w:rsid w:val="00537273"/>
    <w:rsid w:val="00537AC3"/>
    <w:rsid w:val="00537BFF"/>
    <w:rsid w:val="00537C77"/>
    <w:rsid w:val="00537C7D"/>
    <w:rsid w:val="00537D77"/>
    <w:rsid w:val="00537E7F"/>
    <w:rsid w:val="00540210"/>
    <w:rsid w:val="005402CC"/>
    <w:rsid w:val="00540A04"/>
    <w:rsid w:val="00540C8D"/>
    <w:rsid w:val="00541172"/>
    <w:rsid w:val="00541444"/>
    <w:rsid w:val="00541557"/>
    <w:rsid w:val="0054198F"/>
    <w:rsid w:val="00541B55"/>
    <w:rsid w:val="00541FAE"/>
    <w:rsid w:val="00542007"/>
    <w:rsid w:val="005423CC"/>
    <w:rsid w:val="0054266B"/>
    <w:rsid w:val="00542D70"/>
    <w:rsid w:val="00543249"/>
    <w:rsid w:val="005432A7"/>
    <w:rsid w:val="0054330F"/>
    <w:rsid w:val="00543939"/>
    <w:rsid w:val="00543BCD"/>
    <w:rsid w:val="00543DD5"/>
    <w:rsid w:val="00543EA8"/>
    <w:rsid w:val="0054492D"/>
    <w:rsid w:val="00544C47"/>
    <w:rsid w:val="00544FD2"/>
    <w:rsid w:val="005450B9"/>
    <w:rsid w:val="00545572"/>
    <w:rsid w:val="00545864"/>
    <w:rsid w:val="00545B19"/>
    <w:rsid w:val="00545D76"/>
    <w:rsid w:val="005461F3"/>
    <w:rsid w:val="0054669C"/>
    <w:rsid w:val="0054769E"/>
    <w:rsid w:val="00547DA8"/>
    <w:rsid w:val="00547FDA"/>
    <w:rsid w:val="0055016E"/>
    <w:rsid w:val="005501F0"/>
    <w:rsid w:val="00550AD6"/>
    <w:rsid w:val="00550EDC"/>
    <w:rsid w:val="00550FD6"/>
    <w:rsid w:val="00551C78"/>
    <w:rsid w:val="00551F9D"/>
    <w:rsid w:val="005527B5"/>
    <w:rsid w:val="0055295D"/>
    <w:rsid w:val="00552B6D"/>
    <w:rsid w:val="00553BB4"/>
    <w:rsid w:val="00555A87"/>
    <w:rsid w:val="00555C4B"/>
    <w:rsid w:val="00555CD3"/>
    <w:rsid w:val="0055656B"/>
    <w:rsid w:val="005566AC"/>
    <w:rsid w:val="00556A8A"/>
    <w:rsid w:val="005571C7"/>
    <w:rsid w:val="00561381"/>
    <w:rsid w:val="005617A2"/>
    <w:rsid w:val="0056188F"/>
    <w:rsid w:val="00561BB3"/>
    <w:rsid w:val="00561D0E"/>
    <w:rsid w:val="00562047"/>
    <w:rsid w:val="00562912"/>
    <w:rsid w:val="00562CC3"/>
    <w:rsid w:val="00562DCB"/>
    <w:rsid w:val="00563047"/>
    <w:rsid w:val="00563438"/>
    <w:rsid w:val="00563467"/>
    <w:rsid w:val="00563A41"/>
    <w:rsid w:val="00563B62"/>
    <w:rsid w:val="00564008"/>
    <w:rsid w:val="00564356"/>
    <w:rsid w:val="00564B3A"/>
    <w:rsid w:val="00564C53"/>
    <w:rsid w:val="00565193"/>
    <w:rsid w:val="00565704"/>
    <w:rsid w:val="00565782"/>
    <w:rsid w:val="0056668A"/>
    <w:rsid w:val="0056690C"/>
    <w:rsid w:val="00566F96"/>
    <w:rsid w:val="00567058"/>
    <w:rsid w:val="0056712C"/>
    <w:rsid w:val="005678D4"/>
    <w:rsid w:val="00567ADA"/>
    <w:rsid w:val="00567BE5"/>
    <w:rsid w:val="005708AE"/>
    <w:rsid w:val="00570A2D"/>
    <w:rsid w:val="00570E89"/>
    <w:rsid w:val="00571AF2"/>
    <w:rsid w:val="00572180"/>
    <w:rsid w:val="00572760"/>
    <w:rsid w:val="00572784"/>
    <w:rsid w:val="00573087"/>
    <w:rsid w:val="005731B0"/>
    <w:rsid w:val="00573B79"/>
    <w:rsid w:val="00573C8D"/>
    <w:rsid w:val="00573D01"/>
    <w:rsid w:val="00573EA8"/>
    <w:rsid w:val="00574A7C"/>
    <w:rsid w:val="0057529B"/>
    <w:rsid w:val="00575949"/>
    <w:rsid w:val="00575CC2"/>
    <w:rsid w:val="00576126"/>
    <w:rsid w:val="00576979"/>
    <w:rsid w:val="00576FB5"/>
    <w:rsid w:val="005779F2"/>
    <w:rsid w:val="00577A10"/>
    <w:rsid w:val="00577C8F"/>
    <w:rsid w:val="00577F7E"/>
    <w:rsid w:val="00577F95"/>
    <w:rsid w:val="005806BF"/>
    <w:rsid w:val="0058080B"/>
    <w:rsid w:val="00580C93"/>
    <w:rsid w:val="00580EDA"/>
    <w:rsid w:val="00580F35"/>
    <w:rsid w:val="00580F85"/>
    <w:rsid w:val="00581100"/>
    <w:rsid w:val="005812F4"/>
    <w:rsid w:val="00581750"/>
    <w:rsid w:val="00581AB8"/>
    <w:rsid w:val="00581B0A"/>
    <w:rsid w:val="00581C3C"/>
    <w:rsid w:val="00582865"/>
    <w:rsid w:val="00582FC3"/>
    <w:rsid w:val="0058307D"/>
    <w:rsid w:val="00583458"/>
    <w:rsid w:val="00583A55"/>
    <w:rsid w:val="00583C15"/>
    <w:rsid w:val="0058452A"/>
    <w:rsid w:val="00584645"/>
    <w:rsid w:val="005846DE"/>
    <w:rsid w:val="005851E3"/>
    <w:rsid w:val="005853B5"/>
    <w:rsid w:val="00586399"/>
    <w:rsid w:val="005866C3"/>
    <w:rsid w:val="0058683B"/>
    <w:rsid w:val="00586E47"/>
    <w:rsid w:val="00586ED3"/>
    <w:rsid w:val="00586FD5"/>
    <w:rsid w:val="00587641"/>
    <w:rsid w:val="0058765D"/>
    <w:rsid w:val="00587BA9"/>
    <w:rsid w:val="005900E2"/>
    <w:rsid w:val="00590A9E"/>
    <w:rsid w:val="00590AD5"/>
    <w:rsid w:val="00590F96"/>
    <w:rsid w:val="00591854"/>
    <w:rsid w:val="00591DDD"/>
    <w:rsid w:val="00591E9B"/>
    <w:rsid w:val="00591EB8"/>
    <w:rsid w:val="00592CA1"/>
    <w:rsid w:val="00593BF2"/>
    <w:rsid w:val="00594286"/>
    <w:rsid w:val="0059497B"/>
    <w:rsid w:val="00594A8D"/>
    <w:rsid w:val="00594ACB"/>
    <w:rsid w:val="00594B67"/>
    <w:rsid w:val="00594D0E"/>
    <w:rsid w:val="005951FE"/>
    <w:rsid w:val="00595AFF"/>
    <w:rsid w:val="00596148"/>
    <w:rsid w:val="005964DD"/>
    <w:rsid w:val="00597F38"/>
    <w:rsid w:val="005A0552"/>
    <w:rsid w:val="005A080D"/>
    <w:rsid w:val="005A1090"/>
    <w:rsid w:val="005A1091"/>
    <w:rsid w:val="005A13B8"/>
    <w:rsid w:val="005A1F6C"/>
    <w:rsid w:val="005A233D"/>
    <w:rsid w:val="005A2356"/>
    <w:rsid w:val="005A241C"/>
    <w:rsid w:val="005A2705"/>
    <w:rsid w:val="005A3276"/>
    <w:rsid w:val="005A3650"/>
    <w:rsid w:val="005A3A5D"/>
    <w:rsid w:val="005A3AC2"/>
    <w:rsid w:val="005A452E"/>
    <w:rsid w:val="005A4670"/>
    <w:rsid w:val="005A4A64"/>
    <w:rsid w:val="005A4B89"/>
    <w:rsid w:val="005A4DFD"/>
    <w:rsid w:val="005A51FB"/>
    <w:rsid w:val="005A522E"/>
    <w:rsid w:val="005A57D1"/>
    <w:rsid w:val="005A5B76"/>
    <w:rsid w:val="005A5E8C"/>
    <w:rsid w:val="005A6AB7"/>
    <w:rsid w:val="005A7122"/>
    <w:rsid w:val="005A73BC"/>
    <w:rsid w:val="005A78EC"/>
    <w:rsid w:val="005A7D8D"/>
    <w:rsid w:val="005A7F24"/>
    <w:rsid w:val="005B06A4"/>
    <w:rsid w:val="005B06FE"/>
    <w:rsid w:val="005B0872"/>
    <w:rsid w:val="005B0F74"/>
    <w:rsid w:val="005B10EE"/>
    <w:rsid w:val="005B115D"/>
    <w:rsid w:val="005B1628"/>
    <w:rsid w:val="005B1C76"/>
    <w:rsid w:val="005B3303"/>
    <w:rsid w:val="005B34E3"/>
    <w:rsid w:val="005B3650"/>
    <w:rsid w:val="005B37EB"/>
    <w:rsid w:val="005B3BE1"/>
    <w:rsid w:val="005B40F6"/>
    <w:rsid w:val="005B4683"/>
    <w:rsid w:val="005B4F8A"/>
    <w:rsid w:val="005B4FC9"/>
    <w:rsid w:val="005B548D"/>
    <w:rsid w:val="005B58B7"/>
    <w:rsid w:val="005B5AD3"/>
    <w:rsid w:val="005B5BBA"/>
    <w:rsid w:val="005B5C2F"/>
    <w:rsid w:val="005B668F"/>
    <w:rsid w:val="005B6A39"/>
    <w:rsid w:val="005B6D03"/>
    <w:rsid w:val="005B7037"/>
    <w:rsid w:val="005B71EA"/>
    <w:rsid w:val="005B7429"/>
    <w:rsid w:val="005B74CE"/>
    <w:rsid w:val="005B779C"/>
    <w:rsid w:val="005B7AD1"/>
    <w:rsid w:val="005B7BEB"/>
    <w:rsid w:val="005B7DD8"/>
    <w:rsid w:val="005C1196"/>
    <w:rsid w:val="005C2180"/>
    <w:rsid w:val="005C23B7"/>
    <w:rsid w:val="005C298D"/>
    <w:rsid w:val="005C31A6"/>
    <w:rsid w:val="005C3D77"/>
    <w:rsid w:val="005C44C6"/>
    <w:rsid w:val="005C4694"/>
    <w:rsid w:val="005C4A38"/>
    <w:rsid w:val="005C5501"/>
    <w:rsid w:val="005C560E"/>
    <w:rsid w:val="005C5845"/>
    <w:rsid w:val="005C58E3"/>
    <w:rsid w:val="005C6BA9"/>
    <w:rsid w:val="005C77E4"/>
    <w:rsid w:val="005C7C97"/>
    <w:rsid w:val="005C7FB9"/>
    <w:rsid w:val="005D005F"/>
    <w:rsid w:val="005D0A85"/>
    <w:rsid w:val="005D0E99"/>
    <w:rsid w:val="005D1440"/>
    <w:rsid w:val="005D14AF"/>
    <w:rsid w:val="005D1643"/>
    <w:rsid w:val="005D1AB3"/>
    <w:rsid w:val="005D1AD7"/>
    <w:rsid w:val="005D1B62"/>
    <w:rsid w:val="005D1BF3"/>
    <w:rsid w:val="005D1C51"/>
    <w:rsid w:val="005D1DDF"/>
    <w:rsid w:val="005D1E18"/>
    <w:rsid w:val="005D24EA"/>
    <w:rsid w:val="005D2B17"/>
    <w:rsid w:val="005D3A7F"/>
    <w:rsid w:val="005D3ABB"/>
    <w:rsid w:val="005D4370"/>
    <w:rsid w:val="005D4658"/>
    <w:rsid w:val="005D4955"/>
    <w:rsid w:val="005D4D2C"/>
    <w:rsid w:val="005D4D93"/>
    <w:rsid w:val="005D66BD"/>
    <w:rsid w:val="005D6903"/>
    <w:rsid w:val="005D6A59"/>
    <w:rsid w:val="005D6FB6"/>
    <w:rsid w:val="005D7688"/>
    <w:rsid w:val="005D7E29"/>
    <w:rsid w:val="005D7EA4"/>
    <w:rsid w:val="005E02E5"/>
    <w:rsid w:val="005E097E"/>
    <w:rsid w:val="005E0AC0"/>
    <w:rsid w:val="005E0F7E"/>
    <w:rsid w:val="005E0FD6"/>
    <w:rsid w:val="005E28D2"/>
    <w:rsid w:val="005E2EC0"/>
    <w:rsid w:val="005E2F5C"/>
    <w:rsid w:val="005E33FC"/>
    <w:rsid w:val="005E371B"/>
    <w:rsid w:val="005E37C6"/>
    <w:rsid w:val="005E3B4D"/>
    <w:rsid w:val="005E3BB8"/>
    <w:rsid w:val="005E3D6B"/>
    <w:rsid w:val="005E3F5D"/>
    <w:rsid w:val="005E40BD"/>
    <w:rsid w:val="005E4435"/>
    <w:rsid w:val="005E492B"/>
    <w:rsid w:val="005E4977"/>
    <w:rsid w:val="005E4E28"/>
    <w:rsid w:val="005E5256"/>
    <w:rsid w:val="005E55B4"/>
    <w:rsid w:val="005E5FB9"/>
    <w:rsid w:val="005E6379"/>
    <w:rsid w:val="005E665D"/>
    <w:rsid w:val="005E6F46"/>
    <w:rsid w:val="005E7C11"/>
    <w:rsid w:val="005E7F5A"/>
    <w:rsid w:val="005F04C3"/>
    <w:rsid w:val="005F0A00"/>
    <w:rsid w:val="005F0B93"/>
    <w:rsid w:val="005F0DBB"/>
    <w:rsid w:val="005F117E"/>
    <w:rsid w:val="005F1758"/>
    <w:rsid w:val="005F21D2"/>
    <w:rsid w:val="005F282D"/>
    <w:rsid w:val="005F3429"/>
    <w:rsid w:val="005F367E"/>
    <w:rsid w:val="005F3770"/>
    <w:rsid w:val="005F4515"/>
    <w:rsid w:val="005F4B76"/>
    <w:rsid w:val="005F5783"/>
    <w:rsid w:val="005F615D"/>
    <w:rsid w:val="005F62C5"/>
    <w:rsid w:val="005F63AB"/>
    <w:rsid w:val="005F6B21"/>
    <w:rsid w:val="005F6D40"/>
    <w:rsid w:val="005F6DCE"/>
    <w:rsid w:val="005F76BB"/>
    <w:rsid w:val="00600302"/>
    <w:rsid w:val="006004D5"/>
    <w:rsid w:val="006010E2"/>
    <w:rsid w:val="006015BF"/>
    <w:rsid w:val="00601854"/>
    <w:rsid w:val="00603271"/>
    <w:rsid w:val="006035FE"/>
    <w:rsid w:val="00603E91"/>
    <w:rsid w:val="00604238"/>
    <w:rsid w:val="0060435F"/>
    <w:rsid w:val="0060436F"/>
    <w:rsid w:val="006044BF"/>
    <w:rsid w:val="006045D2"/>
    <w:rsid w:val="0060504F"/>
    <w:rsid w:val="006054E2"/>
    <w:rsid w:val="00605AC3"/>
    <w:rsid w:val="00605BB4"/>
    <w:rsid w:val="00605CBB"/>
    <w:rsid w:val="00605F80"/>
    <w:rsid w:val="00605FB9"/>
    <w:rsid w:val="00606116"/>
    <w:rsid w:val="0060678E"/>
    <w:rsid w:val="00606B46"/>
    <w:rsid w:val="00607A3E"/>
    <w:rsid w:val="00607EE5"/>
    <w:rsid w:val="00607F88"/>
    <w:rsid w:val="0061041A"/>
    <w:rsid w:val="0061081E"/>
    <w:rsid w:val="00610AC1"/>
    <w:rsid w:val="00610C2D"/>
    <w:rsid w:val="006111DC"/>
    <w:rsid w:val="00611793"/>
    <w:rsid w:val="00611800"/>
    <w:rsid w:val="006119C5"/>
    <w:rsid w:val="00612FCB"/>
    <w:rsid w:val="006132F6"/>
    <w:rsid w:val="006136BB"/>
    <w:rsid w:val="00613884"/>
    <w:rsid w:val="006139C0"/>
    <w:rsid w:val="00613A76"/>
    <w:rsid w:val="00613A8F"/>
    <w:rsid w:val="00613E9D"/>
    <w:rsid w:val="006140DA"/>
    <w:rsid w:val="0061453A"/>
    <w:rsid w:val="0061479F"/>
    <w:rsid w:val="00614D13"/>
    <w:rsid w:val="006150AD"/>
    <w:rsid w:val="006154B5"/>
    <w:rsid w:val="0061554C"/>
    <w:rsid w:val="0061577F"/>
    <w:rsid w:val="00615810"/>
    <w:rsid w:val="00615B53"/>
    <w:rsid w:val="00615E73"/>
    <w:rsid w:val="00616541"/>
    <w:rsid w:val="006165B7"/>
    <w:rsid w:val="0061663C"/>
    <w:rsid w:val="006170B8"/>
    <w:rsid w:val="00617428"/>
    <w:rsid w:val="00617D22"/>
    <w:rsid w:val="00617DA1"/>
    <w:rsid w:val="00617F72"/>
    <w:rsid w:val="00617FAF"/>
    <w:rsid w:val="006203EF"/>
    <w:rsid w:val="00620774"/>
    <w:rsid w:val="00620931"/>
    <w:rsid w:val="00620BFE"/>
    <w:rsid w:val="00620CD4"/>
    <w:rsid w:val="00620FAE"/>
    <w:rsid w:val="0062154F"/>
    <w:rsid w:val="0062174C"/>
    <w:rsid w:val="00621A13"/>
    <w:rsid w:val="00621A1C"/>
    <w:rsid w:val="00621BA5"/>
    <w:rsid w:val="006221DC"/>
    <w:rsid w:val="006225D1"/>
    <w:rsid w:val="00622622"/>
    <w:rsid w:val="00622923"/>
    <w:rsid w:val="00622ACB"/>
    <w:rsid w:val="00622FEB"/>
    <w:rsid w:val="00623492"/>
    <w:rsid w:val="006236B5"/>
    <w:rsid w:val="006242B3"/>
    <w:rsid w:val="0062461E"/>
    <w:rsid w:val="0062489D"/>
    <w:rsid w:val="006248D8"/>
    <w:rsid w:val="00624D06"/>
    <w:rsid w:val="00624EDB"/>
    <w:rsid w:val="00624F5D"/>
    <w:rsid w:val="00625190"/>
    <w:rsid w:val="006253C1"/>
    <w:rsid w:val="006254FC"/>
    <w:rsid w:val="00625624"/>
    <w:rsid w:val="00626260"/>
    <w:rsid w:val="00626301"/>
    <w:rsid w:val="00626E56"/>
    <w:rsid w:val="00626EC2"/>
    <w:rsid w:val="00627226"/>
    <w:rsid w:val="006272E4"/>
    <w:rsid w:val="00627386"/>
    <w:rsid w:val="006279A2"/>
    <w:rsid w:val="00630920"/>
    <w:rsid w:val="00630F77"/>
    <w:rsid w:val="00631A13"/>
    <w:rsid w:val="006327E4"/>
    <w:rsid w:val="00632AA5"/>
    <w:rsid w:val="006333C0"/>
    <w:rsid w:val="00633FB9"/>
    <w:rsid w:val="00634489"/>
    <w:rsid w:val="00634757"/>
    <w:rsid w:val="00634BB0"/>
    <w:rsid w:val="00634CDC"/>
    <w:rsid w:val="00634DA9"/>
    <w:rsid w:val="00634F7E"/>
    <w:rsid w:val="00635580"/>
    <w:rsid w:val="006366E0"/>
    <w:rsid w:val="006368F3"/>
    <w:rsid w:val="0063699B"/>
    <w:rsid w:val="00636A2E"/>
    <w:rsid w:val="00637107"/>
    <w:rsid w:val="00637360"/>
    <w:rsid w:val="0063741B"/>
    <w:rsid w:val="00637D2A"/>
    <w:rsid w:val="00637DD3"/>
    <w:rsid w:val="006401A1"/>
    <w:rsid w:val="006408C1"/>
    <w:rsid w:val="006411DF"/>
    <w:rsid w:val="006412B6"/>
    <w:rsid w:val="00641408"/>
    <w:rsid w:val="006419A3"/>
    <w:rsid w:val="00641E9E"/>
    <w:rsid w:val="00642510"/>
    <w:rsid w:val="00642961"/>
    <w:rsid w:val="00642D18"/>
    <w:rsid w:val="00642D41"/>
    <w:rsid w:val="00642E1C"/>
    <w:rsid w:val="0064314C"/>
    <w:rsid w:val="00643758"/>
    <w:rsid w:val="00643817"/>
    <w:rsid w:val="00643AC3"/>
    <w:rsid w:val="00643C78"/>
    <w:rsid w:val="0064431D"/>
    <w:rsid w:val="00644611"/>
    <w:rsid w:val="00644BFB"/>
    <w:rsid w:val="00644C7D"/>
    <w:rsid w:val="00645CB6"/>
    <w:rsid w:val="00647373"/>
    <w:rsid w:val="006474DE"/>
    <w:rsid w:val="0064764A"/>
    <w:rsid w:val="00647717"/>
    <w:rsid w:val="00647E14"/>
    <w:rsid w:val="0065072E"/>
    <w:rsid w:val="00650ADB"/>
    <w:rsid w:val="00650EFE"/>
    <w:rsid w:val="00651967"/>
    <w:rsid w:val="006519F6"/>
    <w:rsid w:val="00651C6D"/>
    <w:rsid w:val="00651EE8"/>
    <w:rsid w:val="006522D6"/>
    <w:rsid w:val="00652369"/>
    <w:rsid w:val="00652518"/>
    <w:rsid w:val="00652706"/>
    <w:rsid w:val="006527DB"/>
    <w:rsid w:val="006529BB"/>
    <w:rsid w:val="006530E7"/>
    <w:rsid w:val="00654889"/>
    <w:rsid w:val="00654A17"/>
    <w:rsid w:val="00654D13"/>
    <w:rsid w:val="0065545D"/>
    <w:rsid w:val="006559D8"/>
    <w:rsid w:val="006562D2"/>
    <w:rsid w:val="006563F7"/>
    <w:rsid w:val="00656E25"/>
    <w:rsid w:val="00657062"/>
    <w:rsid w:val="00657290"/>
    <w:rsid w:val="006579CA"/>
    <w:rsid w:val="0066013E"/>
    <w:rsid w:val="00660259"/>
    <w:rsid w:val="00660358"/>
    <w:rsid w:val="0066040A"/>
    <w:rsid w:val="0066116A"/>
    <w:rsid w:val="00661BAE"/>
    <w:rsid w:val="00661EE5"/>
    <w:rsid w:val="00663238"/>
    <w:rsid w:val="0066335A"/>
    <w:rsid w:val="00664A08"/>
    <w:rsid w:val="00664BF8"/>
    <w:rsid w:val="00664DD2"/>
    <w:rsid w:val="00664F0F"/>
    <w:rsid w:val="0066508E"/>
    <w:rsid w:val="006652DA"/>
    <w:rsid w:val="00665434"/>
    <w:rsid w:val="00665608"/>
    <w:rsid w:val="006657DF"/>
    <w:rsid w:val="00665A6F"/>
    <w:rsid w:val="00665C13"/>
    <w:rsid w:val="00665E56"/>
    <w:rsid w:val="006660F6"/>
    <w:rsid w:val="0066700B"/>
    <w:rsid w:val="00667114"/>
    <w:rsid w:val="00667220"/>
    <w:rsid w:val="00667AA3"/>
    <w:rsid w:val="00667CD5"/>
    <w:rsid w:val="00670021"/>
    <w:rsid w:val="006704D9"/>
    <w:rsid w:val="0067059A"/>
    <w:rsid w:val="006706B8"/>
    <w:rsid w:val="00670CE4"/>
    <w:rsid w:val="00670EC9"/>
    <w:rsid w:val="00670F74"/>
    <w:rsid w:val="00670FE7"/>
    <w:rsid w:val="00671EE0"/>
    <w:rsid w:val="00672780"/>
    <w:rsid w:val="00672917"/>
    <w:rsid w:val="00672BF8"/>
    <w:rsid w:val="006737AC"/>
    <w:rsid w:val="00673CAF"/>
    <w:rsid w:val="00673CB4"/>
    <w:rsid w:val="00674041"/>
    <w:rsid w:val="00674742"/>
    <w:rsid w:val="006748D7"/>
    <w:rsid w:val="006754D6"/>
    <w:rsid w:val="00675542"/>
    <w:rsid w:val="00675B6E"/>
    <w:rsid w:val="00675C36"/>
    <w:rsid w:val="0067664C"/>
    <w:rsid w:val="006766AF"/>
    <w:rsid w:val="006767DE"/>
    <w:rsid w:val="00676848"/>
    <w:rsid w:val="00676AE7"/>
    <w:rsid w:val="00676BD9"/>
    <w:rsid w:val="0067715D"/>
    <w:rsid w:val="00677228"/>
    <w:rsid w:val="006778B6"/>
    <w:rsid w:val="006802CE"/>
    <w:rsid w:val="0068074F"/>
    <w:rsid w:val="006809F0"/>
    <w:rsid w:val="00680AAB"/>
    <w:rsid w:val="00680C89"/>
    <w:rsid w:val="0068138A"/>
    <w:rsid w:val="00681CDD"/>
    <w:rsid w:val="00682079"/>
    <w:rsid w:val="006823E6"/>
    <w:rsid w:val="00682448"/>
    <w:rsid w:val="00682778"/>
    <w:rsid w:val="00682BB2"/>
    <w:rsid w:val="00682F60"/>
    <w:rsid w:val="00683B7F"/>
    <w:rsid w:val="00683B8B"/>
    <w:rsid w:val="00683E8B"/>
    <w:rsid w:val="0068419B"/>
    <w:rsid w:val="00684FAD"/>
    <w:rsid w:val="00685057"/>
    <w:rsid w:val="006850E0"/>
    <w:rsid w:val="00685539"/>
    <w:rsid w:val="006855D1"/>
    <w:rsid w:val="00685AD9"/>
    <w:rsid w:val="00686203"/>
    <w:rsid w:val="00686798"/>
    <w:rsid w:val="006867AF"/>
    <w:rsid w:val="006867EC"/>
    <w:rsid w:val="00686B48"/>
    <w:rsid w:val="006878E6"/>
    <w:rsid w:val="00690085"/>
    <w:rsid w:val="00690616"/>
    <w:rsid w:val="0069086A"/>
    <w:rsid w:val="006909D3"/>
    <w:rsid w:val="00690ADA"/>
    <w:rsid w:val="00690EC2"/>
    <w:rsid w:val="00691C86"/>
    <w:rsid w:val="00691FAC"/>
    <w:rsid w:val="0069235C"/>
    <w:rsid w:val="00692DE2"/>
    <w:rsid w:val="00692DF8"/>
    <w:rsid w:val="00692F3C"/>
    <w:rsid w:val="00693073"/>
    <w:rsid w:val="0069381C"/>
    <w:rsid w:val="00693961"/>
    <w:rsid w:val="006941F1"/>
    <w:rsid w:val="00694C8A"/>
    <w:rsid w:val="00695E08"/>
    <w:rsid w:val="00696687"/>
    <w:rsid w:val="00696D1C"/>
    <w:rsid w:val="00696FD6"/>
    <w:rsid w:val="006971A4"/>
    <w:rsid w:val="006977D6"/>
    <w:rsid w:val="006978FF"/>
    <w:rsid w:val="00697AFB"/>
    <w:rsid w:val="00697BFF"/>
    <w:rsid w:val="00697C1C"/>
    <w:rsid w:val="00697C2C"/>
    <w:rsid w:val="006A049C"/>
    <w:rsid w:val="006A0996"/>
    <w:rsid w:val="006A13EF"/>
    <w:rsid w:val="006A1681"/>
    <w:rsid w:val="006A1B4C"/>
    <w:rsid w:val="006A1DDA"/>
    <w:rsid w:val="006A2310"/>
    <w:rsid w:val="006A247E"/>
    <w:rsid w:val="006A25E3"/>
    <w:rsid w:val="006A2E62"/>
    <w:rsid w:val="006A2FFA"/>
    <w:rsid w:val="006A3129"/>
    <w:rsid w:val="006A3938"/>
    <w:rsid w:val="006A41CB"/>
    <w:rsid w:val="006A4484"/>
    <w:rsid w:val="006A4DF5"/>
    <w:rsid w:val="006A51A3"/>
    <w:rsid w:val="006A5974"/>
    <w:rsid w:val="006A5C1F"/>
    <w:rsid w:val="006A5C4D"/>
    <w:rsid w:val="006A6411"/>
    <w:rsid w:val="006A6580"/>
    <w:rsid w:val="006A6B8B"/>
    <w:rsid w:val="006A6EB7"/>
    <w:rsid w:val="006A7397"/>
    <w:rsid w:val="006B04E1"/>
    <w:rsid w:val="006B0F72"/>
    <w:rsid w:val="006B13AE"/>
    <w:rsid w:val="006B160F"/>
    <w:rsid w:val="006B24DE"/>
    <w:rsid w:val="006B2665"/>
    <w:rsid w:val="006B2DAD"/>
    <w:rsid w:val="006B36A6"/>
    <w:rsid w:val="006B43D0"/>
    <w:rsid w:val="006B47E7"/>
    <w:rsid w:val="006B48C3"/>
    <w:rsid w:val="006B4B3F"/>
    <w:rsid w:val="006B4BB7"/>
    <w:rsid w:val="006B4C09"/>
    <w:rsid w:val="006B5958"/>
    <w:rsid w:val="006B5F16"/>
    <w:rsid w:val="006B617B"/>
    <w:rsid w:val="006B6243"/>
    <w:rsid w:val="006B6564"/>
    <w:rsid w:val="006B659F"/>
    <w:rsid w:val="006B68B1"/>
    <w:rsid w:val="006B6BF5"/>
    <w:rsid w:val="006B6DEB"/>
    <w:rsid w:val="006B6E22"/>
    <w:rsid w:val="006B6E29"/>
    <w:rsid w:val="006B7074"/>
    <w:rsid w:val="006B7272"/>
    <w:rsid w:val="006B7517"/>
    <w:rsid w:val="006B7780"/>
    <w:rsid w:val="006B7C5B"/>
    <w:rsid w:val="006B7ED0"/>
    <w:rsid w:val="006B7F70"/>
    <w:rsid w:val="006C0490"/>
    <w:rsid w:val="006C0617"/>
    <w:rsid w:val="006C0C5D"/>
    <w:rsid w:val="006C10A2"/>
    <w:rsid w:val="006C11F3"/>
    <w:rsid w:val="006C1DF3"/>
    <w:rsid w:val="006C2149"/>
    <w:rsid w:val="006C25C8"/>
    <w:rsid w:val="006C26E3"/>
    <w:rsid w:val="006C286A"/>
    <w:rsid w:val="006C3185"/>
    <w:rsid w:val="006C344B"/>
    <w:rsid w:val="006C362E"/>
    <w:rsid w:val="006C3699"/>
    <w:rsid w:val="006C374C"/>
    <w:rsid w:val="006C3774"/>
    <w:rsid w:val="006C37EE"/>
    <w:rsid w:val="006C3D6F"/>
    <w:rsid w:val="006C40DC"/>
    <w:rsid w:val="006C4499"/>
    <w:rsid w:val="006C4D56"/>
    <w:rsid w:val="006C4E8A"/>
    <w:rsid w:val="006C4FA1"/>
    <w:rsid w:val="006C59E2"/>
    <w:rsid w:val="006C5A95"/>
    <w:rsid w:val="006C5E00"/>
    <w:rsid w:val="006C621E"/>
    <w:rsid w:val="006C6357"/>
    <w:rsid w:val="006C66AD"/>
    <w:rsid w:val="006C6C1D"/>
    <w:rsid w:val="006C6C8D"/>
    <w:rsid w:val="006C6D3F"/>
    <w:rsid w:val="006C702B"/>
    <w:rsid w:val="006C73DC"/>
    <w:rsid w:val="006C76DA"/>
    <w:rsid w:val="006C7CAD"/>
    <w:rsid w:val="006C7EC4"/>
    <w:rsid w:val="006D03A6"/>
    <w:rsid w:val="006D0A6A"/>
    <w:rsid w:val="006D22BD"/>
    <w:rsid w:val="006D2860"/>
    <w:rsid w:val="006D2C76"/>
    <w:rsid w:val="006D2F1E"/>
    <w:rsid w:val="006D30AC"/>
    <w:rsid w:val="006D3235"/>
    <w:rsid w:val="006D3472"/>
    <w:rsid w:val="006D3764"/>
    <w:rsid w:val="006D3B55"/>
    <w:rsid w:val="006D3C5C"/>
    <w:rsid w:val="006D4158"/>
    <w:rsid w:val="006D41AB"/>
    <w:rsid w:val="006D47F0"/>
    <w:rsid w:val="006D503F"/>
    <w:rsid w:val="006D5FBC"/>
    <w:rsid w:val="006D6081"/>
    <w:rsid w:val="006D666A"/>
    <w:rsid w:val="006D7402"/>
    <w:rsid w:val="006D754D"/>
    <w:rsid w:val="006D77A7"/>
    <w:rsid w:val="006D7BA3"/>
    <w:rsid w:val="006D7F8F"/>
    <w:rsid w:val="006E01A3"/>
    <w:rsid w:val="006E1C0F"/>
    <w:rsid w:val="006E23C4"/>
    <w:rsid w:val="006E2813"/>
    <w:rsid w:val="006E29E9"/>
    <w:rsid w:val="006E3164"/>
    <w:rsid w:val="006E3BEF"/>
    <w:rsid w:val="006E4A1E"/>
    <w:rsid w:val="006E4B9E"/>
    <w:rsid w:val="006E504E"/>
    <w:rsid w:val="006E527B"/>
    <w:rsid w:val="006E6E49"/>
    <w:rsid w:val="006E70CB"/>
    <w:rsid w:val="006E7FC6"/>
    <w:rsid w:val="006F0439"/>
    <w:rsid w:val="006F0DF5"/>
    <w:rsid w:val="006F249B"/>
    <w:rsid w:val="006F2CDA"/>
    <w:rsid w:val="006F36A7"/>
    <w:rsid w:val="006F386F"/>
    <w:rsid w:val="006F3EE0"/>
    <w:rsid w:val="006F40CA"/>
    <w:rsid w:val="006F4D91"/>
    <w:rsid w:val="006F4FAD"/>
    <w:rsid w:val="006F58F2"/>
    <w:rsid w:val="006F5C88"/>
    <w:rsid w:val="006F6736"/>
    <w:rsid w:val="006F742C"/>
    <w:rsid w:val="006F7838"/>
    <w:rsid w:val="006F7AE6"/>
    <w:rsid w:val="00700910"/>
    <w:rsid w:val="007009BC"/>
    <w:rsid w:val="00700A25"/>
    <w:rsid w:val="007011B6"/>
    <w:rsid w:val="0070178F"/>
    <w:rsid w:val="00701C43"/>
    <w:rsid w:val="00702056"/>
    <w:rsid w:val="007021D0"/>
    <w:rsid w:val="00702697"/>
    <w:rsid w:val="007027AB"/>
    <w:rsid w:val="00703BE8"/>
    <w:rsid w:val="00704187"/>
    <w:rsid w:val="00704B6A"/>
    <w:rsid w:val="00705443"/>
    <w:rsid w:val="0070565A"/>
    <w:rsid w:val="0070614F"/>
    <w:rsid w:val="0070661A"/>
    <w:rsid w:val="007067E9"/>
    <w:rsid w:val="007078D2"/>
    <w:rsid w:val="00707D59"/>
    <w:rsid w:val="007105E3"/>
    <w:rsid w:val="0071080C"/>
    <w:rsid w:val="00710868"/>
    <w:rsid w:val="00710C8F"/>
    <w:rsid w:val="00711261"/>
    <w:rsid w:val="007114BF"/>
    <w:rsid w:val="007118B7"/>
    <w:rsid w:val="00711911"/>
    <w:rsid w:val="00711E75"/>
    <w:rsid w:val="007132A4"/>
    <w:rsid w:val="00713943"/>
    <w:rsid w:val="00713A3E"/>
    <w:rsid w:val="00713BC4"/>
    <w:rsid w:val="00714A24"/>
    <w:rsid w:val="00714AE5"/>
    <w:rsid w:val="00715116"/>
    <w:rsid w:val="00715455"/>
    <w:rsid w:val="00715536"/>
    <w:rsid w:val="00716080"/>
    <w:rsid w:val="007161F5"/>
    <w:rsid w:val="007164D8"/>
    <w:rsid w:val="0071650A"/>
    <w:rsid w:val="007165F9"/>
    <w:rsid w:val="00716A75"/>
    <w:rsid w:val="00716C40"/>
    <w:rsid w:val="00717613"/>
    <w:rsid w:val="00717E78"/>
    <w:rsid w:val="00717FE7"/>
    <w:rsid w:val="00720017"/>
    <w:rsid w:val="00720731"/>
    <w:rsid w:val="00720CED"/>
    <w:rsid w:val="00720CFC"/>
    <w:rsid w:val="0072120F"/>
    <w:rsid w:val="007213C9"/>
    <w:rsid w:val="00721545"/>
    <w:rsid w:val="00721DF8"/>
    <w:rsid w:val="00722B4C"/>
    <w:rsid w:val="00722D60"/>
    <w:rsid w:val="00723029"/>
    <w:rsid w:val="007230EB"/>
    <w:rsid w:val="0072335E"/>
    <w:rsid w:val="00723397"/>
    <w:rsid w:val="00723620"/>
    <w:rsid w:val="007236EE"/>
    <w:rsid w:val="007238D3"/>
    <w:rsid w:val="00723C6C"/>
    <w:rsid w:val="007249C4"/>
    <w:rsid w:val="00724A16"/>
    <w:rsid w:val="00724FE4"/>
    <w:rsid w:val="00725169"/>
    <w:rsid w:val="00725CAB"/>
    <w:rsid w:val="00726147"/>
    <w:rsid w:val="0072616E"/>
    <w:rsid w:val="00726EF8"/>
    <w:rsid w:val="00727665"/>
    <w:rsid w:val="00727DAD"/>
    <w:rsid w:val="00727F27"/>
    <w:rsid w:val="00730CA0"/>
    <w:rsid w:val="00730D57"/>
    <w:rsid w:val="0073125B"/>
    <w:rsid w:val="0073244E"/>
    <w:rsid w:val="007324B4"/>
    <w:rsid w:val="007324E9"/>
    <w:rsid w:val="00732FCF"/>
    <w:rsid w:val="00733E79"/>
    <w:rsid w:val="007343C8"/>
    <w:rsid w:val="0073478E"/>
    <w:rsid w:val="007347D1"/>
    <w:rsid w:val="00734B0A"/>
    <w:rsid w:val="00734C04"/>
    <w:rsid w:val="00734F67"/>
    <w:rsid w:val="0073533F"/>
    <w:rsid w:val="00735766"/>
    <w:rsid w:val="007357E5"/>
    <w:rsid w:val="007359D0"/>
    <w:rsid w:val="00735E25"/>
    <w:rsid w:val="0073605C"/>
    <w:rsid w:val="00736351"/>
    <w:rsid w:val="00736890"/>
    <w:rsid w:val="007369D9"/>
    <w:rsid w:val="00736E5C"/>
    <w:rsid w:val="00737246"/>
    <w:rsid w:val="007376B6"/>
    <w:rsid w:val="0073772C"/>
    <w:rsid w:val="00737D83"/>
    <w:rsid w:val="00740465"/>
    <w:rsid w:val="0074048D"/>
    <w:rsid w:val="00740E53"/>
    <w:rsid w:val="007411D3"/>
    <w:rsid w:val="007415CF"/>
    <w:rsid w:val="0074171F"/>
    <w:rsid w:val="0074197E"/>
    <w:rsid w:val="00741C59"/>
    <w:rsid w:val="00741CE4"/>
    <w:rsid w:val="00742B3A"/>
    <w:rsid w:val="007433A3"/>
    <w:rsid w:val="00743571"/>
    <w:rsid w:val="007436E2"/>
    <w:rsid w:val="007438E8"/>
    <w:rsid w:val="007448E0"/>
    <w:rsid w:val="00746079"/>
    <w:rsid w:val="00746546"/>
    <w:rsid w:val="00746F19"/>
    <w:rsid w:val="00747B66"/>
    <w:rsid w:val="00747E23"/>
    <w:rsid w:val="00750676"/>
    <w:rsid w:val="00750BD8"/>
    <w:rsid w:val="00750DE6"/>
    <w:rsid w:val="00750F0D"/>
    <w:rsid w:val="00751137"/>
    <w:rsid w:val="00751E8A"/>
    <w:rsid w:val="007523C0"/>
    <w:rsid w:val="007523DA"/>
    <w:rsid w:val="00752453"/>
    <w:rsid w:val="007524D2"/>
    <w:rsid w:val="00752D9E"/>
    <w:rsid w:val="00753149"/>
    <w:rsid w:val="007531D1"/>
    <w:rsid w:val="007536A4"/>
    <w:rsid w:val="0075420F"/>
    <w:rsid w:val="00754F54"/>
    <w:rsid w:val="00754F82"/>
    <w:rsid w:val="00754FF1"/>
    <w:rsid w:val="007556CB"/>
    <w:rsid w:val="007558BF"/>
    <w:rsid w:val="0075598D"/>
    <w:rsid w:val="007575A9"/>
    <w:rsid w:val="00757617"/>
    <w:rsid w:val="00757A68"/>
    <w:rsid w:val="00757B94"/>
    <w:rsid w:val="00757E2A"/>
    <w:rsid w:val="00757F40"/>
    <w:rsid w:val="00760794"/>
    <w:rsid w:val="007607C8"/>
    <w:rsid w:val="007610BB"/>
    <w:rsid w:val="0076112F"/>
    <w:rsid w:val="0076123D"/>
    <w:rsid w:val="007612E2"/>
    <w:rsid w:val="0076138C"/>
    <w:rsid w:val="007615D9"/>
    <w:rsid w:val="00761C19"/>
    <w:rsid w:val="00761E05"/>
    <w:rsid w:val="00761EA9"/>
    <w:rsid w:val="00761ED8"/>
    <w:rsid w:val="00762903"/>
    <w:rsid w:val="00762D98"/>
    <w:rsid w:val="00763A18"/>
    <w:rsid w:val="00763A8B"/>
    <w:rsid w:val="00763BB9"/>
    <w:rsid w:val="0076406D"/>
    <w:rsid w:val="0076408B"/>
    <w:rsid w:val="00764534"/>
    <w:rsid w:val="00764BC0"/>
    <w:rsid w:val="007650B2"/>
    <w:rsid w:val="00765334"/>
    <w:rsid w:val="00765CF5"/>
    <w:rsid w:val="007665DA"/>
    <w:rsid w:val="00766B71"/>
    <w:rsid w:val="00766B90"/>
    <w:rsid w:val="0076702E"/>
    <w:rsid w:val="007670C3"/>
    <w:rsid w:val="007670DE"/>
    <w:rsid w:val="0076790A"/>
    <w:rsid w:val="00767B21"/>
    <w:rsid w:val="00767C78"/>
    <w:rsid w:val="00767D94"/>
    <w:rsid w:val="00770449"/>
    <w:rsid w:val="0077069F"/>
    <w:rsid w:val="00770940"/>
    <w:rsid w:val="00771105"/>
    <w:rsid w:val="007711EB"/>
    <w:rsid w:val="00771336"/>
    <w:rsid w:val="00771486"/>
    <w:rsid w:val="00771951"/>
    <w:rsid w:val="007719B5"/>
    <w:rsid w:val="00771D3D"/>
    <w:rsid w:val="007722F3"/>
    <w:rsid w:val="0077257C"/>
    <w:rsid w:val="00772991"/>
    <w:rsid w:val="00772ABC"/>
    <w:rsid w:val="00772BAF"/>
    <w:rsid w:val="00772E77"/>
    <w:rsid w:val="00772F8B"/>
    <w:rsid w:val="0077314C"/>
    <w:rsid w:val="00773229"/>
    <w:rsid w:val="007735FB"/>
    <w:rsid w:val="007736CD"/>
    <w:rsid w:val="00773A07"/>
    <w:rsid w:val="00773B0C"/>
    <w:rsid w:val="00773D18"/>
    <w:rsid w:val="00773FF8"/>
    <w:rsid w:val="00774376"/>
    <w:rsid w:val="00774490"/>
    <w:rsid w:val="00774DD6"/>
    <w:rsid w:val="00774E8D"/>
    <w:rsid w:val="007750AE"/>
    <w:rsid w:val="00775135"/>
    <w:rsid w:val="007757C1"/>
    <w:rsid w:val="00775B55"/>
    <w:rsid w:val="00776AF4"/>
    <w:rsid w:val="00776F86"/>
    <w:rsid w:val="00777646"/>
    <w:rsid w:val="00777896"/>
    <w:rsid w:val="007804F2"/>
    <w:rsid w:val="00780510"/>
    <w:rsid w:val="0078062E"/>
    <w:rsid w:val="0078075D"/>
    <w:rsid w:val="00780CAD"/>
    <w:rsid w:val="0078165A"/>
    <w:rsid w:val="007816DE"/>
    <w:rsid w:val="0078349F"/>
    <w:rsid w:val="007837D0"/>
    <w:rsid w:val="00783B64"/>
    <w:rsid w:val="007841D3"/>
    <w:rsid w:val="0078461C"/>
    <w:rsid w:val="007846C8"/>
    <w:rsid w:val="007849FB"/>
    <w:rsid w:val="00785181"/>
    <w:rsid w:val="007851CB"/>
    <w:rsid w:val="007862D0"/>
    <w:rsid w:val="00786695"/>
    <w:rsid w:val="00786814"/>
    <w:rsid w:val="007868FA"/>
    <w:rsid w:val="0078710D"/>
    <w:rsid w:val="007879EC"/>
    <w:rsid w:val="00787ADF"/>
    <w:rsid w:val="007900DC"/>
    <w:rsid w:val="007901A7"/>
    <w:rsid w:val="00790605"/>
    <w:rsid w:val="007906E8"/>
    <w:rsid w:val="00790D06"/>
    <w:rsid w:val="00790F8E"/>
    <w:rsid w:val="00791C74"/>
    <w:rsid w:val="00791E7E"/>
    <w:rsid w:val="00791F04"/>
    <w:rsid w:val="007925B3"/>
    <w:rsid w:val="00792E3F"/>
    <w:rsid w:val="00793092"/>
    <w:rsid w:val="00793523"/>
    <w:rsid w:val="007936D0"/>
    <w:rsid w:val="00793B07"/>
    <w:rsid w:val="00793FC2"/>
    <w:rsid w:val="00794228"/>
    <w:rsid w:val="0079438D"/>
    <w:rsid w:val="007947F2"/>
    <w:rsid w:val="00794B7B"/>
    <w:rsid w:val="00794D7E"/>
    <w:rsid w:val="0079512C"/>
    <w:rsid w:val="007952BE"/>
    <w:rsid w:val="007954E8"/>
    <w:rsid w:val="00795A34"/>
    <w:rsid w:val="00795AEC"/>
    <w:rsid w:val="007963DF"/>
    <w:rsid w:val="007965C7"/>
    <w:rsid w:val="00796848"/>
    <w:rsid w:val="0079697F"/>
    <w:rsid w:val="00796C61"/>
    <w:rsid w:val="00796F7E"/>
    <w:rsid w:val="00797787"/>
    <w:rsid w:val="00797DC6"/>
    <w:rsid w:val="007A0509"/>
    <w:rsid w:val="007A0B8A"/>
    <w:rsid w:val="007A0E08"/>
    <w:rsid w:val="007A0E18"/>
    <w:rsid w:val="007A0F20"/>
    <w:rsid w:val="007A15C9"/>
    <w:rsid w:val="007A1D68"/>
    <w:rsid w:val="007A1DC2"/>
    <w:rsid w:val="007A2391"/>
    <w:rsid w:val="007A24CF"/>
    <w:rsid w:val="007A2889"/>
    <w:rsid w:val="007A2A0D"/>
    <w:rsid w:val="007A2ECB"/>
    <w:rsid w:val="007A33B9"/>
    <w:rsid w:val="007A3648"/>
    <w:rsid w:val="007A3890"/>
    <w:rsid w:val="007A3EDF"/>
    <w:rsid w:val="007A4094"/>
    <w:rsid w:val="007A4693"/>
    <w:rsid w:val="007A487D"/>
    <w:rsid w:val="007A4EE3"/>
    <w:rsid w:val="007A53B0"/>
    <w:rsid w:val="007A56D3"/>
    <w:rsid w:val="007A5F19"/>
    <w:rsid w:val="007A68BA"/>
    <w:rsid w:val="007A6AF5"/>
    <w:rsid w:val="007A73FF"/>
    <w:rsid w:val="007B01CE"/>
    <w:rsid w:val="007B0219"/>
    <w:rsid w:val="007B0948"/>
    <w:rsid w:val="007B0BEE"/>
    <w:rsid w:val="007B0BF4"/>
    <w:rsid w:val="007B0E2E"/>
    <w:rsid w:val="007B12E7"/>
    <w:rsid w:val="007B12EA"/>
    <w:rsid w:val="007B12F7"/>
    <w:rsid w:val="007B1346"/>
    <w:rsid w:val="007B143E"/>
    <w:rsid w:val="007B1B10"/>
    <w:rsid w:val="007B215E"/>
    <w:rsid w:val="007B2278"/>
    <w:rsid w:val="007B255D"/>
    <w:rsid w:val="007B27DA"/>
    <w:rsid w:val="007B28DA"/>
    <w:rsid w:val="007B3CAF"/>
    <w:rsid w:val="007B47DB"/>
    <w:rsid w:val="007B4CC8"/>
    <w:rsid w:val="007B4DE0"/>
    <w:rsid w:val="007B4F5E"/>
    <w:rsid w:val="007B50D8"/>
    <w:rsid w:val="007B5221"/>
    <w:rsid w:val="007B5231"/>
    <w:rsid w:val="007B58FE"/>
    <w:rsid w:val="007B6B0D"/>
    <w:rsid w:val="007B6FF6"/>
    <w:rsid w:val="007B73E0"/>
    <w:rsid w:val="007B73E4"/>
    <w:rsid w:val="007B7C42"/>
    <w:rsid w:val="007B7CA1"/>
    <w:rsid w:val="007C01FC"/>
    <w:rsid w:val="007C055C"/>
    <w:rsid w:val="007C08DF"/>
    <w:rsid w:val="007C1022"/>
    <w:rsid w:val="007C15F8"/>
    <w:rsid w:val="007C184B"/>
    <w:rsid w:val="007C2241"/>
    <w:rsid w:val="007C3148"/>
    <w:rsid w:val="007C3182"/>
    <w:rsid w:val="007C33E3"/>
    <w:rsid w:val="007C34C3"/>
    <w:rsid w:val="007C37BC"/>
    <w:rsid w:val="007C3AAE"/>
    <w:rsid w:val="007C41E7"/>
    <w:rsid w:val="007C424B"/>
    <w:rsid w:val="007C4365"/>
    <w:rsid w:val="007C4803"/>
    <w:rsid w:val="007C49E2"/>
    <w:rsid w:val="007C501F"/>
    <w:rsid w:val="007C5590"/>
    <w:rsid w:val="007C57DE"/>
    <w:rsid w:val="007C6008"/>
    <w:rsid w:val="007C6BD1"/>
    <w:rsid w:val="007C6CC6"/>
    <w:rsid w:val="007C74B6"/>
    <w:rsid w:val="007C79B9"/>
    <w:rsid w:val="007C7AB8"/>
    <w:rsid w:val="007C7B63"/>
    <w:rsid w:val="007D04C1"/>
    <w:rsid w:val="007D0AD3"/>
    <w:rsid w:val="007D17D6"/>
    <w:rsid w:val="007D1816"/>
    <w:rsid w:val="007D1E4B"/>
    <w:rsid w:val="007D1EA4"/>
    <w:rsid w:val="007D290E"/>
    <w:rsid w:val="007D2B2F"/>
    <w:rsid w:val="007D2F1D"/>
    <w:rsid w:val="007D309F"/>
    <w:rsid w:val="007D3251"/>
    <w:rsid w:val="007D487C"/>
    <w:rsid w:val="007D49E7"/>
    <w:rsid w:val="007D5444"/>
    <w:rsid w:val="007D59EF"/>
    <w:rsid w:val="007D5A43"/>
    <w:rsid w:val="007D5A4F"/>
    <w:rsid w:val="007D5FF5"/>
    <w:rsid w:val="007D625E"/>
    <w:rsid w:val="007D63CE"/>
    <w:rsid w:val="007D63FC"/>
    <w:rsid w:val="007D68A5"/>
    <w:rsid w:val="007D6FB4"/>
    <w:rsid w:val="007D71DF"/>
    <w:rsid w:val="007D7368"/>
    <w:rsid w:val="007E07D2"/>
    <w:rsid w:val="007E081D"/>
    <w:rsid w:val="007E0C8E"/>
    <w:rsid w:val="007E102A"/>
    <w:rsid w:val="007E14F1"/>
    <w:rsid w:val="007E1509"/>
    <w:rsid w:val="007E196B"/>
    <w:rsid w:val="007E1BB5"/>
    <w:rsid w:val="007E2328"/>
    <w:rsid w:val="007E2701"/>
    <w:rsid w:val="007E2C9B"/>
    <w:rsid w:val="007E350C"/>
    <w:rsid w:val="007E3524"/>
    <w:rsid w:val="007E3F76"/>
    <w:rsid w:val="007E417C"/>
    <w:rsid w:val="007E43A7"/>
    <w:rsid w:val="007E4A30"/>
    <w:rsid w:val="007E4BB1"/>
    <w:rsid w:val="007E573D"/>
    <w:rsid w:val="007E5A8C"/>
    <w:rsid w:val="007E5E10"/>
    <w:rsid w:val="007E5F04"/>
    <w:rsid w:val="007E6502"/>
    <w:rsid w:val="007E69FC"/>
    <w:rsid w:val="007E6F5C"/>
    <w:rsid w:val="007E7742"/>
    <w:rsid w:val="007F070C"/>
    <w:rsid w:val="007F0729"/>
    <w:rsid w:val="007F1340"/>
    <w:rsid w:val="007F139C"/>
    <w:rsid w:val="007F13ED"/>
    <w:rsid w:val="007F1599"/>
    <w:rsid w:val="007F197E"/>
    <w:rsid w:val="007F1E80"/>
    <w:rsid w:val="007F1ED3"/>
    <w:rsid w:val="007F26F8"/>
    <w:rsid w:val="007F28C7"/>
    <w:rsid w:val="007F2D1F"/>
    <w:rsid w:val="007F2D6D"/>
    <w:rsid w:val="007F30AE"/>
    <w:rsid w:val="007F3326"/>
    <w:rsid w:val="007F3930"/>
    <w:rsid w:val="007F3E99"/>
    <w:rsid w:val="007F45A2"/>
    <w:rsid w:val="007F46E9"/>
    <w:rsid w:val="007F475F"/>
    <w:rsid w:val="007F4C38"/>
    <w:rsid w:val="007F563D"/>
    <w:rsid w:val="007F568D"/>
    <w:rsid w:val="007F5A0C"/>
    <w:rsid w:val="007F5DFD"/>
    <w:rsid w:val="007F5FDA"/>
    <w:rsid w:val="007F65FD"/>
    <w:rsid w:val="007F74A8"/>
    <w:rsid w:val="007F751E"/>
    <w:rsid w:val="007F770E"/>
    <w:rsid w:val="007F7BCA"/>
    <w:rsid w:val="007F7D13"/>
    <w:rsid w:val="007F7E55"/>
    <w:rsid w:val="0080006E"/>
    <w:rsid w:val="00800492"/>
    <w:rsid w:val="00800CCE"/>
    <w:rsid w:val="00800E0F"/>
    <w:rsid w:val="008010FD"/>
    <w:rsid w:val="00801722"/>
    <w:rsid w:val="008018E4"/>
    <w:rsid w:val="00801C42"/>
    <w:rsid w:val="00801F85"/>
    <w:rsid w:val="008024A0"/>
    <w:rsid w:val="008028CF"/>
    <w:rsid w:val="00802A06"/>
    <w:rsid w:val="00802E0F"/>
    <w:rsid w:val="00802F72"/>
    <w:rsid w:val="0080311B"/>
    <w:rsid w:val="0080327C"/>
    <w:rsid w:val="00803708"/>
    <w:rsid w:val="0080388D"/>
    <w:rsid w:val="008038D3"/>
    <w:rsid w:val="00803B7F"/>
    <w:rsid w:val="00803C48"/>
    <w:rsid w:val="00803F9F"/>
    <w:rsid w:val="0080400E"/>
    <w:rsid w:val="008042A0"/>
    <w:rsid w:val="008048F4"/>
    <w:rsid w:val="00804E4B"/>
    <w:rsid w:val="00804F61"/>
    <w:rsid w:val="00805812"/>
    <w:rsid w:val="00805851"/>
    <w:rsid w:val="00805ADA"/>
    <w:rsid w:val="00805C1C"/>
    <w:rsid w:val="00805F46"/>
    <w:rsid w:val="0080632A"/>
    <w:rsid w:val="00806B01"/>
    <w:rsid w:val="00806EA0"/>
    <w:rsid w:val="008073D0"/>
    <w:rsid w:val="00807474"/>
    <w:rsid w:val="008077B3"/>
    <w:rsid w:val="0081029E"/>
    <w:rsid w:val="00810402"/>
    <w:rsid w:val="0081058C"/>
    <w:rsid w:val="00810937"/>
    <w:rsid w:val="00810DC0"/>
    <w:rsid w:val="00811308"/>
    <w:rsid w:val="0081134A"/>
    <w:rsid w:val="0081147D"/>
    <w:rsid w:val="00811B35"/>
    <w:rsid w:val="00811C3D"/>
    <w:rsid w:val="00811F48"/>
    <w:rsid w:val="008123B0"/>
    <w:rsid w:val="008124EC"/>
    <w:rsid w:val="00812ADE"/>
    <w:rsid w:val="00812B8C"/>
    <w:rsid w:val="00812C80"/>
    <w:rsid w:val="00813374"/>
    <w:rsid w:val="0081455D"/>
    <w:rsid w:val="00814E50"/>
    <w:rsid w:val="008151A1"/>
    <w:rsid w:val="00815346"/>
    <w:rsid w:val="00815950"/>
    <w:rsid w:val="00815B70"/>
    <w:rsid w:val="00815D71"/>
    <w:rsid w:val="00815E23"/>
    <w:rsid w:val="0081625B"/>
    <w:rsid w:val="00816847"/>
    <w:rsid w:val="00816D50"/>
    <w:rsid w:val="00816F04"/>
    <w:rsid w:val="00817322"/>
    <w:rsid w:val="0081739F"/>
    <w:rsid w:val="0081744C"/>
    <w:rsid w:val="008179A4"/>
    <w:rsid w:val="008200A3"/>
    <w:rsid w:val="008201F9"/>
    <w:rsid w:val="0082030C"/>
    <w:rsid w:val="00820494"/>
    <w:rsid w:val="008204E3"/>
    <w:rsid w:val="0082085D"/>
    <w:rsid w:val="008208F2"/>
    <w:rsid w:val="00820B43"/>
    <w:rsid w:val="00820BAC"/>
    <w:rsid w:val="0082120C"/>
    <w:rsid w:val="00821407"/>
    <w:rsid w:val="008218EA"/>
    <w:rsid w:val="00821A5C"/>
    <w:rsid w:val="00821BE1"/>
    <w:rsid w:val="008220D7"/>
    <w:rsid w:val="00822589"/>
    <w:rsid w:val="00822C5B"/>
    <w:rsid w:val="00823A52"/>
    <w:rsid w:val="00823D20"/>
    <w:rsid w:val="00824395"/>
    <w:rsid w:val="00824425"/>
    <w:rsid w:val="0082521B"/>
    <w:rsid w:val="00825544"/>
    <w:rsid w:val="008255F9"/>
    <w:rsid w:val="00825F36"/>
    <w:rsid w:val="00826382"/>
    <w:rsid w:val="00826FBA"/>
    <w:rsid w:val="0082719F"/>
    <w:rsid w:val="008272A6"/>
    <w:rsid w:val="0082769D"/>
    <w:rsid w:val="00827D46"/>
    <w:rsid w:val="00827E91"/>
    <w:rsid w:val="0083033C"/>
    <w:rsid w:val="008307B4"/>
    <w:rsid w:val="00830E64"/>
    <w:rsid w:val="008310CC"/>
    <w:rsid w:val="008311EB"/>
    <w:rsid w:val="00831529"/>
    <w:rsid w:val="008317E5"/>
    <w:rsid w:val="00831B7C"/>
    <w:rsid w:val="00831E1E"/>
    <w:rsid w:val="00831E4E"/>
    <w:rsid w:val="00831ECA"/>
    <w:rsid w:val="00831FD5"/>
    <w:rsid w:val="00832315"/>
    <w:rsid w:val="00832B12"/>
    <w:rsid w:val="00832CFE"/>
    <w:rsid w:val="00833044"/>
    <w:rsid w:val="00833310"/>
    <w:rsid w:val="008336CF"/>
    <w:rsid w:val="00833934"/>
    <w:rsid w:val="008339D5"/>
    <w:rsid w:val="00834418"/>
    <w:rsid w:val="00834942"/>
    <w:rsid w:val="00834BF6"/>
    <w:rsid w:val="00835253"/>
    <w:rsid w:val="00835513"/>
    <w:rsid w:val="008358D2"/>
    <w:rsid w:val="008367BB"/>
    <w:rsid w:val="00836CB9"/>
    <w:rsid w:val="00836F23"/>
    <w:rsid w:val="008370E3"/>
    <w:rsid w:val="008370F4"/>
    <w:rsid w:val="00837543"/>
    <w:rsid w:val="008378BF"/>
    <w:rsid w:val="00837963"/>
    <w:rsid w:val="00840515"/>
    <w:rsid w:val="008405A4"/>
    <w:rsid w:val="008409BD"/>
    <w:rsid w:val="008412EE"/>
    <w:rsid w:val="008414DD"/>
    <w:rsid w:val="0084186A"/>
    <w:rsid w:val="0084244E"/>
    <w:rsid w:val="008426FB"/>
    <w:rsid w:val="0084297A"/>
    <w:rsid w:val="0084328C"/>
    <w:rsid w:val="00843323"/>
    <w:rsid w:val="00843A46"/>
    <w:rsid w:val="00843AC0"/>
    <w:rsid w:val="00844684"/>
    <w:rsid w:val="008454E2"/>
    <w:rsid w:val="00845550"/>
    <w:rsid w:val="00845E38"/>
    <w:rsid w:val="00845F0E"/>
    <w:rsid w:val="00846188"/>
    <w:rsid w:val="0084623A"/>
    <w:rsid w:val="008462A0"/>
    <w:rsid w:val="008467E5"/>
    <w:rsid w:val="00846B24"/>
    <w:rsid w:val="00846CC8"/>
    <w:rsid w:val="00846E30"/>
    <w:rsid w:val="00846FAD"/>
    <w:rsid w:val="0084703F"/>
    <w:rsid w:val="0084714F"/>
    <w:rsid w:val="008475DC"/>
    <w:rsid w:val="008477DD"/>
    <w:rsid w:val="00850586"/>
    <w:rsid w:val="0085103A"/>
    <w:rsid w:val="00851211"/>
    <w:rsid w:val="008517CC"/>
    <w:rsid w:val="00852564"/>
    <w:rsid w:val="00852BAA"/>
    <w:rsid w:val="00852F97"/>
    <w:rsid w:val="008531E0"/>
    <w:rsid w:val="008532C0"/>
    <w:rsid w:val="008536D1"/>
    <w:rsid w:val="00853B35"/>
    <w:rsid w:val="00853FDB"/>
    <w:rsid w:val="008550BF"/>
    <w:rsid w:val="00855357"/>
    <w:rsid w:val="008558BF"/>
    <w:rsid w:val="00855903"/>
    <w:rsid w:val="00855BCD"/>
    <w:rsid w:val="00855CF7"/>
    <w:rsid w:val="008562D8"/>
    <w:rsid w:val="00856A9D"/>
    <w:rsid w:val="00856B93"/>
    <w:rsid w:val="00857201"/>
    <w:rsid w:val="008572F6"/>
    <w:rsid w:val="0085735F"/>
    <w:rsid w:val="00857484"/>
    <w:rsid w:val="0085754F"/>
    <w:rsid w:val="008579B2"/>
    <w:rsid w:val="00857B9D"/>
    <w:rsid w:val="00857DFF"/>
    <w:rsid w:val="0086006B"/>
    <w:rsid w:val="008604C0"/>
    <w:rsid w:val="00860570"/>
    <w:rsid w:val="0086062D"/>
    <w:rsid w:val="00861379"/>
    <w:rsid w:val="00861813"/>
    <w:rsid w:val="008619F3"/>
    <w:rsid w:val="00861B79"/>
    <w:rsid w:val="00862086"/>
    <w:rsid w:val="008624EE"/>
    <w:rsid w:val="008626B5"/>
    <w:rsid w:val="00862EE4"/>
    <w:rsid w:val="008645FC"/>
    <w:rsid w:val="00864F8D"/>
    <w:rsid w:val="008654AF"/>
    <w:rsid w:val="00865AA9"/>
    <w:rsid w:val="00865E9E"/>
    <w:rsid w:val="00867067"/>
    <w:rsid w:val="0086740A"/>
    <w:rsid w:val="00870A47"/>
    <w:rsid w:val="00870BB1"/>
    <w:rsid w:val="0087145E"/>
    <w:rsid w:val="008719D4"/>
    <w:rsid w:val="00871E6E"/>
    <w:rsid w:val="008723DD"/>
    <w:rsid w:val="0087269D"/>
    <w:rsid w:val="00872A02"/>
    <w:rsid w:val="00872C51"/>
    <w:rsid w:val="00873CCE"/>
    <w:rsid w:val="00873DBC"/>
    <w:rsid w:val="008741DA"/>
    <w:rsid w:val="0087447E"/>
    <w:rsid w:val="00874879"/>
    <w:rsid w:val="008748E2"/>
    <w:rsid w:val="00875053"/>
    <w:rsid w:val="00875785"/>
    <w:rsid w:val="00875C2E"/>
    <w:rsid w:val="00877170"/>
    <w:rsid w:val="0087723E"/>
    <w:rsid w:val="00877364"/>
    <w:rsid w:val="00877864"/>
    <w:rsid w:val="0088027B"/>
    <w:rsid w:val="008803E2"/>
    <w:rsid w:val="008805F5"/>
    <w:rsid w:val="00880648"/>
    <w:rsid w:val="00880815"/>
    <w:rsid w:val="00880832"/>
    <w:rsid w:val="00880A6A"/>
    <w:rsid w:val="00880D79"/>
    <w:rsid w:val="008815A8"/>
    <w:rsid w:val="008816B1"/>
    <w:rsid w:val="0088197F"/>
    <w:rsid w:val="00881E74"/>
    <w:rsid w:val="00881F51"/>
    <w:rsid w:val="008822FE"/>
    <w:rsid w:val="00882448"/>
    <w:rsid w:val="00882514"/>
    <w:rsid w:val="00882F63"/>
    <w:rsid w:val="008831B8"/>
    <w:rsid w:val="008834EC"/>
    <w:rsid w:val="008837BD"/>
    <w:rsid w:val="00884093"/>
    <w:rsid w:val="008854DA"/>
    <w:rsid w:val="0088562F"/>
    <w:rsid w:val="0088574C"/>
    <w:rsid w:val="00885C87"/>
    <w:rsid w:val="008862C8"/>
    <w:rsid w:val="0088720B"/>
    <w:rsid w:val="00887C76"/>
    <w:rsid w:val="00890120"/>
    <w:rsid w:val="0089023E"/>
    <w:rsid w:val="0089028F"/>
    <w:rsid w:val="00890444"/>
    <w:rsid w:val="00890E54"/>
    <w:rsid w:val="00890EAA"/>
    <w:rsid w:val="00891082"/>
    <w:rsid w:val="00891820"/>
    <w:rsid w:val="008926C6"/>
    <w:rsid w:val="00892831"/>
    <w:rsid w:val="00892EB7"/>
    <w:rsid w:val="0089373A"/>
    <w:rsid w:val="0089374C"/>
    <w:rsid w:val="00893845"/>
    <w:rsid w:val="008940BE"/>
    <w:rsid w:val="008942B3"/>
    <w:rsid w:val="00894391"/>
    <w:rsid w:val="008946E8"/>
    <w:rsid w:val="00895159"/>
    <w:rsid w:val="008952C8"/>
    <w:rsid w:val="00895420"/>
    <w:rsid w:val="008956C4"/>
    <w:rsid w:val="008959DB"/>
    <w:rsid w:val="00895D21"/>
    <w:rsid w:val="00896046"/>
    <w:rsid w:val="00896331"/>
    <w:rsid w:val="0089642F"/>
    <w:rsid w:val="0089650E"/>
    <w:rsid w:val="0089708D"/>
    <w:rsid w:val="008974B0"/>
    <w:rsid w:val="00897660"/>
    <w:rsid w:val="00897678"/>
    <w:rsid w:val="008A03D2"/>
    <w:rsid w:val="008A14FE"/>
    <w:rsid w:val="008A18E8"/>
    <w:rsid w:val="008A1CE4"/>
    <w:rsid w:val="008A1DE3"/>
    <w:rsid w:val="008A20FD"/>
    <w:rsid w:val="008A23D1"/>
    <w:rsid w:val="008A2670"/>
    <w:rsid w:val="008A289C"/>
    <w:rsid w:val="008A29CB"/>
    <w:rsid w:val="008A2FFA"/>
    <w:rsid w:val="008A310D"/>
    <w:rsid w:val="008A3859"/>
    <w:rsid w:val="008A453C"/>
    <w:rsid w:val="008A4A84"/>
    <w:rsid w:val="008A4F4F"/>
    <w:rsid w:val="008A555D"/>
    <w:rsid w:val="008A5F7A"/>
    <w:rsid w:val="008A627E"/>
    <w:rsid w:val="008A688D"/>
    <w:rsid w:val="008A6BE4"/>
    <w:rsid w:val="008A6F34"/>
    <w:rsid w:val="008A6FCC"/>
    <w:rsid w:val="008A7336"/>
    <w:rsid w:val="008B0746"/>
    <w:rsid w:val="008B0A15"/>
    <w:rsid w:val="008B0B4B"/>
    <w:rsid w:val="008B16C4"/>
    <w:rsid w:val="008B1834"/>
    <w:rsid w:val="008B1871"/>
    <w:rsid w:val="008B252B"/>
    <w:rsid w:val="008B26F9"/>
    <w:rsid w:val="008B2741"/>
    <w:rsid w:val="008B2B3F"/>
    <w:rsid w:val="008B2B5E"/>
    <w:rsid w:val="008B3B46"/>
    <w:rsid w:val="008B3FAD"/>
    <w:rsid w:val="008B42F9"/>
    <w:rsid w:val="008B43CA"/>
    <w:rsid w:val="008B4495"/>
    <w:rsid w:val="008B4A24"/>
    <w:rsid w:val="008B5DC9"/>
    <w:rsid w:val="008B5FB5"/>
    <w:rsid w:val="008B6089"/>
    <w:rsid w:val="008B6AA6"/>
    <w:rsid w:val="008B7038"/>
    <w:rsid w:val="008B706A"/>
    <w:rsid w:val="008B728B"/>
    <w:rsid w:val="008B73D9"/>
    <w:rsid w:val="008B73F7"/>
    <w:rsid w:val="008B7454"/>
    <w:rsid w:val="008B750C"/>
    <w:rsid w:val="008B7558"/>
    <w:rsid w:val="008B783B"/>
    <w:rsid w:val="008C0184"/>
    <w:rsid w:val="008C021E"/>
    <w:rsid w:val="008C0C2F"/>
    <w:rsid w:val="008C1139"/>
    <w:rsid w:val="008C16CF"/>
    <w:rsid w:val="008C1B86"/>
    <w:rsid w:val="008C1C37"/>
    <w:rsid w:val="008C1D98"/>
    <w:rsid w:val="008C1E52"/>
    <w:rsid w:val="008C265B"/>
    <w:rsid w:val="008C3057"/>
    <w:rsid w:val="008C3E35"/>
    <w:rsid w:val="008C3E4D"/>
    <w:rsid w:val="008C3E93"/>
    <w:rsid w:val="008C4192"/>
    <w:rsid w:val="008C428C"/>
    <w:rsid w:val="008C42B8"/>
    <w:rsid w:val="008C4A42"/>
    <w:rsid w:val="008C4D57"/>
    <w:rsid w:val="008C4D74"/>
    <w:rsid w:val="008C514F"/>
    <w:rsid w:val="008C5232"/>
    <w:rsid w:val="008C5426"/>
    <w:rsid w:val="008C5782"/>
    <w:rsid w:val="008C5ADE"/>
    <w:rsid w:val="008C5D34"/>
    <w:rsid w:val="008C6445"/>
    <w:rsid w:val="008C6699"/>
    <w:rsid w:val="008C67AE"/>
    <w:rsid w:val="008C757B"/>
    <w:rsid w:val="008C7FC1"/>
    <w:rsid w:val="008D05B5"/>
    <w:rsid w:val="008D0C85"/>
    <w:rsid w:val="008D0F8E"/>
    <w:rsid w:val="008D0FE2"/>
    <w:rsid w:val="008D1CFF"/>
    <w:rsid w:val="008D1F34"/>
    <w:rsid w:val="008D2535"/>
    <w:rsid w:val="008D27DE"/>
    <w:rsid w:val="008D3188"/>
    <w:rsid w:val="008D3D6D"/>
    <w:rsid w:val="008D3FE1"/>
    <w:rsid w:val="008D40C6"/>
    <w:rsid w:val="008D434A"/>
    <w:rsid w:val="008D526B"/>
    <w:rsid w:val="008D5328"/>
    <w:rsid w:val="008D54C4"/>
    <w:rsid w:val="008D594C"/>
    <w:rsid w:val="008D596C"/>
    <w:rsid w:val="008D5A57"/>
    <w:rsid w:val="008D6A97"/>
    <w:rsid w:val="008D6B5B"/>
    <w:rsid w:val="008D6B67"/>
    <w:rsid w:val="008D79CA"/>
    <w:rsid w:val="008E02F0"/>
    <w:rsid w:val="008E041F"/>
    <w:rsid w:val="008E0592"/>
    <w:rsid w:val="008E05A0"/>
    <w:rsid w:val="008E13E3"/>
    <w:rsid w:val="008E19A8"/>
    <w:rsid w:val="008E1B2C"/>
    <w:rsid w:val="008E2586"/>
    <w:rsid w:val="008E2E93"/>
    <w:rsid w:val="008E3327"/>
    <w:rsid w:val="008E36B9"/>
    <w:rsid w:val="008E378C"/>
    <w:rsid w:val="008E38EB"/>
    <w:rsid w:val="008E3CDC"/>
    <w:rsid w:val="008E40BC"/>
    <w:rsid w:val="008E43DA"/>
    <w:rsid w:val="008E46C5"/>
    <w:rsid w:val="008E4835"/>
    <w:rsid w:val="008E5008"/>
    <w:rsid w:val="008E51D1"/>
    <w:rsid w:val="008E5885"/>
    <w:rsid w:val="008E5AD2"/>
    <w:rsid w:val="008E5BBA"/>
    <w:rsid w:val="008E5EC7"/>
    <w:rsid w:val="008E6D33"/>
    <w:rsid w:val="008E6EAA"/>
    <w:rsid w:val="008E6F08"/>
    <w:rsid w:val="008E7162"/>
    <w:rsid w:val="008E71F9"/>
    <w:rsid w:val="008E74ED"/>
    <w:rsid w:val="008E7503"/>
    <w:rsid w:val="008F04BE"/>
    <w:rsid w:val="008F0548"/>
    <w:rsid w:val="008F0E83"/>
    <w:rsid w:val="008F0F40"/>
    <w:rsid w:val="008F110B"/>
    <w:rsid w:val="008F11CA"/>
    <w:rsid w:val="008F1214"/>
    <w:rsid w:val="008F1373"/>
    <w:rsid w:val="008F1516"/>
    <w:rsid w:val="008F1B4E"/>
    <w:rsid w:val="008F218D"/>
    <w:rsid w:val="008F3186"/>
    <w:rsid w:val="008F332F"/>
    <w:rsid w:val="008F3523"/>
    <w:rsid w:val="008F36A9"/>
    <w:rsid w:val="008F3902"/>
    <w:rsid w:val="008F3D61"/>
    <w:rsid w:val="008F3F99"/>
    <w:rsid w:val="008F4D35"/>
    <w:rsid w:val="008F5032"/>
    <w:rsid w:val="008F5C39"/>
    <w:rsid w:val="008F5EEE"/>
    <w:rsid w:val="008F5F9D"/>
    <w:rsid w:val="008F624F"/>
    <w:rsid w:val="008F62BF"/>
    <w:rsid w:val="008F6316"/>
    <w:rsid w:val="008F6A15"/>
    <w:rsid w:val="008F6D11"/>
    <w:rsid w:val="008F6E5C"/>
    <w:rsid w:val="008F6F33"/>
    <w:rsid w:val="008F750F"/>
    <w:rsid w:val="008F753C"/>
    <w:rsid w:val="00900069"/>
    <w:rsid w:val="00900321"/>
    <w:rsid w:val="0090051F"/>
    <w:rsid w:val="00900A1B"/>
    <w:rsid w:val="00900D05"/>
    <w:rsid w:val="0090109B"/>
    <w:rsid w:val="009013E5"/>
    <w:rsid w:val="009014D9"/>
    <w:rsid w:val="009017C9"/>
    <w:rsid w:val="00901A6F"/>
    <w:rsid w:val="00901CCD"/>
    <w:rsid w:val="00901DCF"/>
    <w:rsid w:val="0090239A"/>
    <w:rsid w:val="0090243F"/>
    <w:rsid w:val="00902A9C"/>
    <w:rsid w:val="00902E5E"/>
    <w:rsid w:val="0090334C"/>
    <w:rsid w:val="0090339B"/>
    <w:rsid w:val="009039DB"/>
    <w:rsid w:val="00904145"/>
    <w:rsid w:val="00904312"/>
    <w:rsid w:val="0090473F"/>
    <w:rsid w:val="00904778"/>
    <w:rsid w:val="009053A4"/>
    <w:rsid w:val="0090591C"/>
    <w:rsid w:val="00905AB0"/>
    <w:rsid w:val="00905AFC"/>
    <w:rsid w:val="00905EE4"/>
    <w:rsid w:val="00906A87"/>
    <w:rsid w:val="00906D40"/>
    <w:rsid w:val="00906D51"/>
    <w:rsid w:val="00906D60"/>
    <w:rsid w:val="00906E9B"/>
    <w:rsid w:val="00907B71"/>
    <w:rsid w:val="00907BBA"/>
    <w:rsid w:val="00907C29"/>
    <w:rsid w:val="0091081A"/>
    <w:rsid w:val="00910862"/>
    <w:rsid w:val="009109AF"/>
    <w:rsid w:val="00910ADF"/>
    <w:rsid w:val="0091154A"/>
    <w:rsid w:val="0091232C"/>
    <w:rsid w:val="00912DF2"/>
    <w:rsid w:val="009134CB"/>
    <w:rsid w:val="00914014"/>
    <w:rsid w:val="0091419E"/>
    <w:rsid w:val="00914F92"/>
    <w:rsid w:val="00915422"/>
    <w:rsid w:val="0091549E"/>
    <w:rsid w:val="00916092"/>
    <w:rsid w:val="00916306"/>
    <w:rsid w:val="0091659F"/>
    <w:rsid w:val="009165FC"/>
    <w:rsid w:val="00916A8D"/>
    <w:rsid w:val="00916B60"/>
    <w:rsid w:val="00916C2D"/>
    <w:rsid w:val="00916D6F"/>
    <w:rsid w:val="00916DC1"/>
    <w:rsid w:val="00916DFD"/>
    <w:rsid w:val="00916EA9"/>
    <w:rsid w:val="0091773B"/>
    <w:rsid w:val="00920190"/>
    <w:rsid w:val="00920689"/>
    <w:rsid w:val="009206CF"/>
    <w:rsid w:val="00920D82"/>
    <w:rsid w:val="00921534"/>
    <w:rsid w:val="00921790"/>
    <w:rsid w:val="00921F6E"/>
    <w:rsid w:val="00921FBF"/>
    <w:rsid w:val="00922259"/>
    <w:rsid w:val="00922D37"/>
    <w:rsid w:val="00922DBC"/>
    <w:rsid w:val="00923328"/>
    <w:rsid w:val="009237B6"/>
    <w:rsid w:val="00923CD4"/>
    <w:rsid w:val="009242AB"/>
    <w:rsid w:val="00924483"/>
    <w:rsid w:val="00924494"/>
    <w:rsid w:val="00924CF7"/>
    <w:rsid w:val="0092533A"/>
    <w:rsid w:val="009256FF"/>
    <w:rsid w:val="00925A9E"/>
    <w:rsid w:val="009260CA"/>
    <w:rsid w:val="0092678D"/>
    <w:rsid w:val="0092679F"/>
    <w:rsid w:val="00926AD1"/>
    <w:rsid w:val="00926C78"/>
    <w:rsid w:val="00926F76"/>
    <w:rsid w:val="00926FEE"/>
    <w:rsid w:val="00927441"/>
    <w:rsid w:val="0092760B"/>
    <w:rsid w:val="009277FC"/>
    <w:rsid w:val="00927804"/>
    <w:rsid w:val="009278EC"/>
    <w:rsid w:val="00927E0B"/>
    <w:rsid w:val="00927E12"/>
    <w:rsid w:val="00930009"/>
    <w:rsid w:val="0093052A"/>
    <w:rsid w:val="009308B7"/>
    <w:rsid w:val="00930D9B"/>
    <w:rsid w:val="009314F1"/>
    <w:rsid w:val="0093152C"/>
    <w:rsid w:val="00931DFF"/>
    <w:rsid w:val="00932432"/>
    <w:rsid w:val="0093256A"/>
    <w:rsid w:val="00932684"/>
    <w:rsid w:val="00932AFA"/>
    <w:rsid w:val="00932D1E"/>
    <w:rsid w:val="0093331B"/>
    <w:rsid w:val="0093369B"/>
    <w:rsid w:val="00933D33"/>
    <w:rsid w:val="00933DAE"/>
    <w:rsid w:val="009342DB"/>
    <w:rsid w:val="0093435E"/>
    <w:rsid w:val="00934707"/>
    <w:rsid w:val="0093492E"/>
    <w:rsid w:val="00934AE0"/>
    <w:rsid w:val="009351CD"/>
    <w:rsid w:val="0093567F"/>
    <w:rsid w:val="00935956"/>
    <w:rsid w:val="00935F8A"/>
    <w:rsid w:val="0093651A"/>
    <w:rsid w:val="009367CB"/>
    <w:rsid w:val="00936A36"/>
    <w:rsid w:val="00936EC8"/>
    <w:rsid w:val="00937030"/>
    <w:rsid w:val="00937D8F"/>
    <w:rsid w:val="0094001E"/>
    <w:rsid w:val="0094120A"/>
    <w:rsid w:val="0094314C"/>
    <w:rsid w:val="00943C00"/>
    <w:rsid w:val="00943DFE"/>
    <w:rsid w:val="00944314"/>
    <w:rsid w:val="0094445C"/>
    <w:rsid w:val="0094492E"/>
    <w:rsid w:val="00944AEB"/>
    <w:rsid w:val="00944F00"/>
    <w:rsid w:val="0094544A"/>
    <w:rsid w:val="009454D2"/>
    <w:rsid w:val="00945621"/>
    <w:rsid w:val="009458B2"/>
    <w:rsid w:val="00945AD5"/>
    <w:rsid w:val="00946DB7"/>
    <w:rsid w:val="0095000E"/>
    <w:rsid w:val="00950562"/>
    <w:rsid w:val="009505C7"/>
    <w:rsid w:val="009512EB"/>
    <w:rsid w:val="0095143D"/>
    <w:rsid w:val="00951906"/>
    <w:rsid w:val="00951C86"/>
    <w:rsid w:val="00952113"/>
    <w:rsid w:val="00952672"/>
    <w:rsid w:val="00952A00"/>
    <w:rsid w:val="009531B5"/>
    <w:rsid w:val="009533E2"/>
    <w:rsid w:val="00953634"/>
    <w:rsid w:val="009539D8"/>
    <w:rsid w:val="009542B5"/>
    <w:rsid w:val="009544E8"/>
    <w:rsid w:val="0095463F"/>
    <w:rsid w:val="0095467D"/>
    <w:rsid w:val="0095480C"/>
    <w:rsid w:val="009548E9"/>
    <w:rsid w:val="00955A04"/>
    <w:rsid w:val="00955BDC"/>
    <w:rsid w:val="009566CE"/>
    <w:rsid w:val="0095685C"/>
    <w:rsid w:val="00956C68"/>
    <w:rsid w:val="00957123"/>
    <w:rsid w:val="009604E5"/>
    <w:rsid w:val="00960626"/>
    <w:rsid w:val="00960CC2"/>
    <w:rsid w:val="009612F8"/>
    <w:rsid w:val="009614D0"/>
    <w:rsid w:val="00961DA7"/>
    <w:rsid w:val="0096201C"/>
    <w:rsid w:val="00962243"/>
    <w:rsid w:val="009623E6"/>
    <w:rsid w:val="0096246F"/>
    <w:rsid w:val="00962D4C"/>
    <w:rsid w:val="00963160"/>
    <w:rsid w:val="009632D1"/>
    <w:rsid w:val="009639F5"/>
    <w:rsid w:val="009644AD"/>
    <w:rsid w:val="00964506"/>
    <w:rsid w:val="0096461B"/>
    <w:rsid w:val="00964883"/>
    <w:rsid w:val="00964993"/>
    <w:rsid w:val="00964B03"/>
    <w:rsid w:val="00964BE0"/>
    <w:rsid w:val="00965049"/>
    <w:rsid w:val="00965158"/>
    <w:rsid w:val="00965466"/>
    <w:rsid w:val="009654CD"/>
    <w:rsid w:val="00965903"/>
    <w:rsid w:val="00966002"/>
    <w:rsid w:val="009663D8"/>
    <w:rsid w:val="0096677C"/>
    <w:rsid w:val="0096686B"/>
    <w:rsid w:val="00966F63"/>
    <w:rsid w:val="009674EB"/>
    <w:rsid w:val="009675FF"/>
    <w:rsid w:val="00967601"/>
    <w:rsid w:val="009677E4"/>
    <w:rsid w:val="00967996"/>
    <w:rsid w:val="00967AD0"/>
    <w:rsid w:val="00970119"/>
    <w:rsid w:val="009701A1"/>
    <w:rsid w:val="0097024E"/>
    <w:rsid w:val="0097086A"/>
    <w:rsid w:val="00970C14"/>
    <w:rsid w:val="00970E29"/>
    <w:rsid w:val="009714C2"/>
    <w:rsid w:val="009750D2"/>
    <w:rsid w:val="009751E0"/>
    <w:rsid w:val="0097533B"/>
    <w:rsid w:val="00975546"/>
    <w:rsid w:val="0097607E"/>
    <w:rsid w:val="009764A8"/>
    <w:rsid w:val="00976A4F"/>
    <w:rsid w:val="00976C5B"/>
    <w:rsid w:val="009776CF"/>
    <w:rsid w:val="00977733"/>
    <w:rsid w:val="009777E9"/>
    <w:rsid w:val="00977974"/>
    <w:rsid w:val="00977B2C"/>
    <w:rsid w:val="009801CE"/>
    <w:rsid w:val="009806A2"/>
    <w:rsid w:val="009808E0"/>
    <w:rsid w:val="00980A26"/>
    <w:rsid w:val="00980ECE"/>
    <w:rsid w:val="009811BD"/>
    <w:rsid w:val="00981220"/>
    <w:rsid w:val="00981395"/>
    <w:rsid w:val="0098152E"/>
    <w:rsid w:val="0098156D"/>
    <w:rsid w:val="009818DA"/>
    <w:rsid w:val="00982270"/>
    <w:rsid w:val="009824BB"/>
    <w:rsid w:val="00983626"/>
    <w:rsid w:val="00984173"/>
    <w:rsid w:val="009841DE"/>
    <w:rsid w:val="009841EA"/>
    <w:rsid w:val="00984C81"/>
    <w:rsid w:val="009856EF"/>
    <w:rsid w:val="0098587F"/>
    <w:rsid w:val="00986264"/>
    <w:rsid w:val="0098635A"/>
    <w:rsid w:val="00986520"/>
    <w:rsid w:val="00986E67"/>
    <w:rsid w:val="0098737B"/>
    <w:rsid w:val="00987449"/>
    <w:rsid w:val="0098782B"/>
    <w:rsid w:val="009878E5"/>
    <w:rsid w:val="0099016E"/>
    <w:rsid w:val="009902BA"/>
    <w:rsid w:val="009902E6"/>
    <w:rsid w:val="00990FED"/>
    <w:rsid w:val="009919B0"/>
    <w:rsid w:val="0099250F"/>
    <w:rsid w:val="00992AC1"/>
    <w:rsid w:val="00993A79"/>
    <w:rsid w:val="00993D14"/>
    <w:rsid w:val="00994425"/>
    <w:rsid w:val="009954A0"/>
    <w:rsid w:val="00995BD4"/>
    <w:rsid w:val="00995E19"/>
    <w:rsid w:val="009961C0"/>
    <w:rsid w:val="009966BD"/>
    <w:rsid w:val="0099742A"/>
    <w:rsid w:val="00997E23"/>
    <w:rsid w:val="009A01ED"/>
    <w:rsid w:val="009A0271"/>
    <w:rsid w:val="009A0462"/>
    <w:rsid w:val="009A0C67"/>
    <w:rsid w:val="009A0E7C"/>
    <w:rsid w:val="009A13C5"/>
    <w:rsid w:val="009A1608"/>
    <w:rsid w:val="009A19BC"/>
    <w:rsid w:val="009A1A4A"/>
    <w:rsid w:val="009A1B94"/>
    <w:rsid w:val="009A22AD"/>
    <w:rsid w:val="009A22ED"/>
    <w:rsid w:val="009A23A5"/>
    <w:rsid w:val="009A23C0"/>
    <w:rsid w:val="009A25B0"/>
    <w:rsid w:val="009A32FD"/>
    <w:rsid w:val="009A41E5"/>
    <w:rsid w:val="009A5350"/>
    <w:rsid w:val="009A5D1C"/>
    <w:rsid w:val="009A6269"/>
    <w:rsid w:val="009A6C5B"/>
    <w:rsid w:val="009A6C64"/>
    <w:rsid w:val="009A6E7A"/>
    <w:rsid w:val="009A730E"/>
    <w:rsid w:val="009A7353"/>
    <w:rsid w:val="009A7645"/>
    <w:rsid w:val="009A7906"/>
    <w:rsid w:val="009A7A9E"/>
    <w:rsid w:val="009A7E04"/>
    <w:rsid w:val="009B0A93"/>
    <w:rsid w:val="009B0F80"/>
    <w:rsid w:val="009B22A9"/>
    <w:rsid w:val="009B25B1"/>
    <w:rsid w:val="009B25C1"/>
    <w:rsid w:val="009B2824"/>
    <w:rsid w:val="009B284D"/>
    <w:rsid w:val="009B2BCE"/>
    <w:rsid w:val="009B2D4E"/>
    <w:rsid w:val="009B3081"/>
    <w:rsid w:val="009B3BB3"/>
    <w:rsid w:val="009B3EF7"/>
    <w:rsid w:val="009B40E9"/>
    <w:rsid w:val="009B427C"/>
    <w:rsid w:val="009B479B"/>
    <w:rsid w:val="009B48F6"/>
    <w:rsid w:val="009B4DCD"/>
    <w:rsid w:val="009B4EF3"/>
    <w:rsid w:val="009B5588"/>
    <w:rsid w:val="009B5630"/>
    <w:rsid w:val="009B57F4"/>
    <w:rsid w:val="009B5B2C"/>
    <w:rsid w:val="009B66F6"/>
    <w:rsid w:val="009B6789"/>
    <w:rsid w:val="009B786B"/>
    <w:rsid w:val="009C0154"/>
    <w:rsid w:val="009C0F48"/>
    <w:rsid w:val="009C2263"/>
    <w:rsid w:val="009C22E7"/>
    <w:rsid w:val="009C235C"/>
    <w:rsid w:val="009C2920"/>
    <w:rsid w:val="009C33ED"/>
    <w:rsid w:val="009C3744"/>
    <w:rsid w:val="009C477D"/>
    <w:rsid w:val="009C493E"/>
    <w:rsid w:val="009C4A23"/>
    <w:rsid w:val="009C4C77"/>
    <w:rsid w:val="009C5040"/>
    <w:rsid w:val="009C527C"/>
    <w:rsid w:val="009C5951"/>
    <w:rsid w:val="009C69E1"/>
    <w:rsid w:val="009C6BCC"/>
    <w:rsid w:val="009C74FD"/>
    <w:rsid w:val="009C77C6"/>
    <w:rsid w:val="009C7CAC"/>
    <w:rsid w:val="009C7FFB"/>
    <w:rsid w:val="009D0678"/>
    <w:rsid w:val="009D107D"/>
    <w:rsid w:val="009D17E6"/>
    <w:rsid w:val="009D197E"/>
    <w:rsid w:val="009D19F4"/>
    <w:rsid w:val="009D1C45"/>
    <w:rsid w:val="009D1F25"/>
    <w:rsid w:val="009D2022"/>
    <w:rsid w:val="009D2411"/>
    <w:rsid w:val="009D2444"/>
    <w:rsid w:val="009D25A8"/>
    <w:rsid w:val="009D2896"/>
    <w:rsid w:val="009D28C3"/>
    <w:rsid w:val="009D2B2A"/>
    <w:rsid w:val="009D2E73"/>
    <w:rsid w:val="009D2EE6"/>
    <w:rsid w:val="009D3000"/>
    <w:rsid w:val="009D30CA"/>
    <w:rsid w:val="009D36C1"/>
    <w:rsid w:val="009D3870"/>
    <w:rsid w:val="009D3AA4"/>
    <w:rsid w:val="009D422C"/>
    <w:rsid w:val="009D42AD"/>
    <w:rsid w:val="009D4512"/>
    <w:rsid w:val="009D4669"/>
    <w:rsid w:val="009D4782"/>
    <w:rsid w:val="009D47A5"/>
    <w:rsid w:val="009D4B12"/>
    <w:rsid w:val="009D4C1B"/>
    <w:rsid w:val="009D5453"/>
    <w:rsid w:val="009D5639"/>
    <w:rsid w:val="009D5761"/>
    <w:rsid w:val="009D5FC4"/>
    <w:rsid w:val="009D7203"/>
    <w:rsid w:val="009D723D"/>
    <w:rsid w:val="009D7336"/>
    <w:rsid w:val="009D7526"/>
    <w:rsid w:val="009D76B7"/>
    <w:rsid w:val="009D7EEF"/>
    <w:rsid w:val="009D7F1E"/>
    <w:rsid w:val="009E0197"/>
    <w:rsid w:val="009E03F6"/>
    <w:rsid w:val="009E0540"/>
    <w:rsid w:val="009E0C18"/>
    <w:rsid w:val="009E0C5B"/>
    <w:rsid w:val="009E0ECC"/>
    <w:rsid w:val="009E1487"/>
    <w:rsid w:val="009E1C3D"/>
    <w:rsid w:val="009E2290"/>
    <w:rsid w:val="009E229C"/>
    <w:rsid w:val="009E2A5A"/>
    <w:rsid w:val="009E308C"/>
    <w:rsid w:val="009E31F8"/>
    <w:rsid w:val="009E3203"/>
    <w:rsid w:val="009E3241"/>
    <w:rsid w:val="009E37F3"/>
    <w:rsid w:val="009E396D"/>
    <w:rsid w:val="009E39DF"/>
    <w:rsid w:val="009E459D"/>
    <w:rsid w:val="009E497C"/>
    <w:rsid w:val="009E4AC4"/>
    <w:rsid w:val="009E5EC7"/>
    <w:rsid w:val="009E6588"/>
    <w:rsid w:val="009E666D"/>
    <w:rsid w:val="009E67F7"/>
    <w:rsid w:val="009E6AC8"/>
    <w:rsid w:val="009E6BFA"/>
    <w:rsid w:val="009E7C69"/>
    <w:rsid w:val="009F095F"/>
    <w:rsid w:val="009F0D70"/>
    <w:rsid w:val="009F0F20"/>
    <w:rsid w:val="009F1A94"/>
    <w:rsid w:val="009F2480"/>
    <w:rsid w:val="009F25F0"/>
    <w:rsid w:val="009F2605"/>
    <w:rsid w:val="009F2B59"/>
    <w:rsid w:val="009F2EAD"/>
    <w:rsid w:val="009F30A4"/>
    <w:rsid w:val="009F34C8"/>
    <w:rsid w:val="009F3769"/>
    <w:rsid w:val="009F37F8"/>
    <w:rsid w:val="009F3986"/>
    <w:rsid w:val="009F488E"/>
    <w:rsid w:val="009F48A3"/>
    <w:rsid w:val="009F4CFF"/>
    <w:rsid w:val="009F51D7"/>
    <w:rsid w:val="009F53AE"/>
    <w:rsid w:val="009F5F78"/>
    <w:rsid w:val="009F60D0"/>
    <w:rsid w:val="009F6424"/>
    <w:rsid w:val="009F65F7"/>
    <w:rsid w:val="009F6EB4"/>
    <w:rsid w:val="009F7546"/>
    <w:rsid w:val="009F7D9B"/>
    <w:rsid w:val="009FB6C9"/>
    <w:rsid w:val="00A001C8"/>
    <w:rsid w:val="00A00A06"/>
    <w:rsid w:val="00A00A92"/>
    <w:rsid w:val="00A00C75"/>
    <w:rsid w:val="00A00F52"/>
    <w:rsid w:val="00A01142"/>
    <w:rsid w:val="00A01166"/>
    <w:rsid w:val="00A0133E"/>
    <w:rsid w:val="00A013CF"/>
    <w:rsid w:val="00A0194B"/>
    <w:rsid w:val="00A01EFD"/>
    <w:rsid w:val="00A02983"/>
    <w:rsid w:val="00A03371"/>
    <w:rsid w:val="00A03695"/>
    <w:rsid w:val="00A03E57"/>
    <w:rsid w:val="00A04255"/>
    <w:rsid w:val="00A0445A"/>
    <w:rsid w:val="00A04A6C"/>
    <w:rsid w:val="00A04E06"/>
    <w:rsid w:val="00A0541F"/>
    <w:rsid w:val="00A05686"/>
    <w:rsid w:val="00A065AE"/>
    <w:rsid w:val="00A06C5C"/>
    <w:rsid w:val="00A071F3"/>
    <w:rsid w:val="00A072B8"/>
    <w:rsid w:val="00A0738F"/>
    <w:rsid w:val="00A0772B"/>
    <w:rsid w:val="00A07D47"/>
    <w:rsid w:val="00A10362"/>
    <w:rsid w:val="00A107F4"/>
    <w:rsid w:val="00A108AD"/>
    <w:rsid w:val="00A109F2"/>
    <w:rsid w:val="00A10B1E"/>
    <w:rsid w:val="00A1110C"/>
    <w:rsid w:val="00A1150E"/>
    <w:rsid w:val="00A1156C"/>
    <w:rsid w:val="00A12400"/>
    <w:rsid w:val="00A12CB4"/>
    <w:rsid w:val="00A133F1"/>
    <w:rsid w:val="00A13474"/>
    <w:rsid w:val="00A136D4"/>
    <w:rsid w:val="00A137D5"/>
    <w:rsid w:val="00A13A5B"/>
    <w:rsid w:val="00A13CF1"/>
    <w:rsid w:val="00A13DFB"/>
    <w:rsid w:val="00A1411A"/>
    <w:rsid w:val="00A1491C"/>
    <w:rsid w:val="00A15340"/>
    <w:rsid w:val="00A15C1F"/>
    <w:rsid w:val="00A15CE2"/>
    <w:rsid w:val="00A16B24"/>
    <w:rsid w:val="00A16FBE"/>
    <w:rsid w:val="00A178F6"/>
    <w:rsid w:val="00A203E3"/>
    <w:rsid w:val="00A209DC"/>
    <w:rsid w:val="00A20A0D"/>
    <w:rsid w:val="00A20C4F"/>
    <w:rsid w:val="00A2109F"/>
    <w:rsid w:val="00A2119C"/>
    <w:rsid w:val="00A211E8"/>
    <w:rsid w:val="00A21BAA"/>
    <w:rsid w:val="00A21BC1"/>
    <w:rsid w:val="00A222E4"/>
    <w:rsid w:val="00A22AD0"/>
    <w:rsid w:val="00A22FF5"/>
    <w:rsid w:val="00A23077"/>
    <w:rsid w:val="00A230D6"/>
    <w:rsid w:val="00A235CB"/>
    <w:rsid w:val="00A235F6"/>
    <w:rsid w:val="00A2450A"/>
    <w:rsid w:val="00A247A2"/>
    <w:rsid w:val="00A24AB7"/>
    <w:rsid w:val="00A24DCD"/>
    <w:rsid w:val="00A25089"/>
    <w:rsid w:val="00A2511C"/>
    <w:rsid w:val="00A251A5"/>
    <w:rsid w:val="00A25C5D"/>
    <w:rsid w:val="00A26786"/>
    <w:rsid w:val="00A26F0E"/>
    <w:rsid w:val="00A27213"/>
    <w:rsid w:val="00A273AF"/>
    <w:rsid w:val="00A275A4"/>
    <w:rsid w:val="00A27625"/>
    <w:rsid w:val="00A27801"/>
    <w:rsid w:val="00A27968"/>
    <w:rsid w:val="00A279DD"/>
    <w:rsid w:val="00A27C73"/>
    <w:rsid w:val="00A3006E"/>
    <w:rsid w:val="00A30589"/>
    <w:rsid w:val="00A30821"/>
    <w:rsid w:val="00A30A40"/>
    <w:rsid w:val="00A30B4E"/>
    <w:rsid w:val="00A31392"/>
    <w:rsid w:val="00A3143D"/>
    <w:rsid w:val="00A31EB1"/>
    <w:rsid w:val="00A32A4B"/>
    <w:rsid w:val="00A32A4D"/>
    <w:rsid w:val="00A33277"/>
    <w:rsid w:val="00A3376E"/>
    <w:rsid w:val="00A33CF0"/>
    <w:rsid w:val="00A343E6"/>
    <w:rsid w:val="00A343F9"/>
    <w:rsid w:val="00A34543"/>
    <w:rsid w:val="00A345A0"/>
    <w:rsid w:val="00A34BC6"/>
    <w:rsid w:val="00A35038"/>
    <w:rsid w:val="00A355CD"/>
    <w:rsid w:val="00A35A8F"/>
    <w:rsid w:val="00A36861"/>
    <w:rsid w:val="00A369C3"/>
    <w:rsid w:val="00A36CA6"/>
    <w:rsid w:val="00A36E92"/>
    <w:rsid w:val="00A36EA9"/>
    <w:rsid w:val="00A370AC"/>
    <w:rsid w:val="00A371F7"/>
    <w:rsid w:val="00A40370"/>
    <w:rsid w:val="00A405D5"/>
    <w:rsid w:val="00A41704"/>
    <w:rsid w:val="00A421C6"/>
    <w:rsid w:val="00A425F8"/>
    <w:rsid w:val="00A429FF"/>
    <w:rsid w:val="00A43318"/>
    <w:rsid w:val="00A43AA9"/>
    <w:rsid w:val="00A43ED4"/>
    <w:rsid w:val="00A44468"/>
    <w:rsid w:val="00A4499D"/>
    <w:rsid w:val="00A44B0C"/>
    <w:rsid w:val="00A46244"/>
    <w:rsid w:val="00A46773"/>
    <w:rsid w:val="00A46CC0"/>
    <w:rsid w:val="00A473C4"/>
    <w:rsid w:val="00A479B7"/>
    <w:rsid w:val="00A47EC4"/>
    <w:rsid w:val="00A47F92"/>
    <w:rsid w:val="00A50D7F"/>
    <w:rsid w:val="00A50F0D"/>
    <w:rsid w:val="00A510D9"/>
    <w:rsid w:val="00A51278"/>
    <w:rsid w:val="00A5127E"/>
    <w:rsid w:val="00A512A3"/>
    <w:rsid w:val="00A515E4"/>
    <w:rsid w:val="00A517E5"/>
    <w:rsid w:val="00A51C42"/>
    <w:rsid w:val="00A51D30"/>
    <w:rsid w:val="00A52784"/>
    <w:rsid w:val="00A529C9"/>
    <w:rsid w:val="00A52DD7"/>
    <w:rsid w:val="00A53049"/>
    <w:rsid w:val="00A535CE"/>
    <w:rsid w:val="00A53C3B"/>
    <w:rsid w:val="00A53C47"/>
    <w:rsid w:val="00A53D1F"/>
    <w:rsid w:val="00A53DB3"/>
    <w:rsid w:val="00A54520"/>
    <w:rsid w:val="00A54BF9"/>
    <w:rsid w:val="00A54FD2"/>
    <w:rsid w:val="00A5506B"/>
    <w:rsid w:val="00A5516A"/>
    <w:rsid w:val="00A557F3"/>
    <w:rsid w:val="00A55CAE"/>
    <w:rsid w:val="00A55D07"/>
    <w:rsid w:val="00A55DC3"/>
    <w:rsid w:val="00A55DE3"/>
    <w:rsid w:val="00A55F2F"/>
    <w:rsid w:val="00A561F4"/>
    <w:rsid w:val="00A563AB"/>
    <w:rsid w:val="00A568A7"/>
    <w:rsid w:val="00A569B7"/>
    <w:rsid w:val="00A56A5E"/>
    <w:rsid w:val="00A56CD4"/>
    <w:rsid w:val="00A57332"/>
    <w:rsid w:val="00A574F6"/>
    <w:rsid w:val="00A600E8"/>
    <w:rsid w:val="00A6065E"/>
    <w:rsid w:val="00A607E0"/>
    <w:rsid w:val="00A60EB2"/>
    <w:rsid w:val="00A60FB1"/>
    <w:rsid w:val="00A6109E"/>
    <w:rsid w:val="00A610B9"/>
    <w:rsid w:val="00A6118B"/>
    <w:rsid w:val="00A613DD"/>
    <w:rsid w:val="00A616C1"/>
    <w:rsid w:val="00A61B31"/>
    <w:rsid w:val="00A62539"/>
    <w:rsid w:val="00A6391E"/>
    <w:rsid w:val="00A64066"/>
    <w:rsid w:val="00A64C40"/>
    <w:rsid w:val="00A65192"/>
    <w:rsid w:val="00A652CC"/>
    <w:rsid w:val="00A65384"/>
    <w:rsid w:val="00A65407"/>
    <w:rsid w:val="00A65ADC"/>
    <w:rsid w:val="00A66196"/>
    <w:rsid w:val="00A661E8"/>
    <w:rsid w:val="00A662DF"/>
    <w:rsid w:val="00A663FD"/>
    <w:rsid w:val="00A66B39"/>
    <w:rsid w:val="00A67196"/>
    <w:rsid w:val="00A673FA"/>
    <w:rsid w:val="00A678C3"/>
    <w:rsid w:val="00A678E4"/>
    <w:rsid w:val="00A67D76"/>
    <w:rsid w:val="00A7069C"/>
    <w:rsid w:val="00A7087B"/>
    <w:rsid w:val="00A708CD"/>
    <w:rsid w:val="00A7194A"/>
    <w:rsid w:val="00A71A26"/>
    <w:rsid w:val="00A72A4D"/>
    <w:rsid w:val="00A72A4F"/>
    <w:rsid w:val="00A73413"/>
    <w:rsid w:val="00A73754"/>
    <w:rsid w:val="00A73876"/>
    <w:rsid w:val="00A73947"/>
    <w:rsid w:val="00A7403A"/>
    <w:rsid w:val="00A7457D"/>
    <w:rsid w:val="00A746D2"/>
    <w:rsid w:val="00A7513B"/>
    <w:rsid w:val="00A75547"/>
    <w:rsid w:val="00A755BA"/>
    <w:rsid w:val="00A75BAA"/>
    <w:rsid w:val="00A76100"/>
    <w:rsid w:val="00A7650F"/>
    <w:rsid w:val="00A765A7"/>
    <w:rsid w:val="00A76975"/>
    <w:rsid w:val="00A77482"/>
    <w:rsid w:val="00A775E6"/>
    <w:rsid w:val="00A7764C"/>
    <w:rsid w:val="00A776AE"/>
    <w:rsid w:val="00A77825"/>
    <w:rsid w:val="00A77987"/>
    <w:rsid w:val="00A77A94"/>
    <w:rsid w:val="00A77BF7"/>
    <w:rsid w:val="00A800FE"/>
    <w:rsid w:val="00A80329"/>
    <w:rsid w:val="00A8034B"/>
    <w:rsid w:val="00A81E68"/>
    <w:rsid w:val="00A82034"/>
    <w:rsid w:val="00A82511"/>
    <w:rsid w:val="00A825BE"/>
    <w:rsid w:val="00A8279A"/>
    <w:rsid w:val="00A82851"/>
    <w:rsid w:val="00A82B87"/>
    <w:rsid w:val="00A82EE0"/>
    <w:rsid w:val="00A83310"/>
    <w:rsid w:val="00A837CD"/>
    <w:rsid w:val="00A8392E"/>
    <w:rsid w:val="00A83952"/>
    <w:rsid w:val="00A8438F"/>
    <w:rsid w:val="00A844C7"/>
    <w:rsid w:val="00A84645"/>
    <w:rsid w:val="00A84B04"/>
    <w:rsid w:val="00A85024"/>
    <w:rsid w:val="00A85F97"/>
    <w:rsid w:val="00A86375"/>
    <w:rsid w:val="00A863A3"/>
    <w:rsid w:val="00A8641A"/>
    <w:rsid w:val="00A86B5F"/>
    <w:rsid w:val="00A86DF1"/>
    <w:rsid w:val="00A871AF"/>
    <w:rsid w:val="00A900B5"/>
    <w:rsid w:val="00A90B36"/>
    <w:rsid w:val="00A91EEC"/>
    <w:rsid w:val="00A9284F"/>
    <w:rsid w:val="00A92A01"/>
    <w:rsid w:val="00A92A06"/>
    <w:rsid w:val="00A92C6A"/>
    <w:rsid w:val="00A93100"/>
    <w:rsid w:val="00A934B3"/>
    <w:rsid w:val="00A93BF7"/>
    <w:rsid w:val="00A93CFB"/>
    <w:rsid w:val="00A93D4F"/>
    <w:rsid w:val="00A93F0B"/>
    <w:rsid w:val="00A942FD"/>
    <w:rsid w:val="00A9447D"/>
    <w:rsid w:val="00A94B8F"/>
    <w:rsid w:val="00A94FA9"/>
    <w:rsid w:val="00A95257"/>
    <w:rsid w:val="00A95720"/>
    <w:rsid w:val="00A95CD4"/>
    <w:rsid w:val="00A95F35"/>
    <w:rsid w:val="00A95F60"/>
    <w:rsid w:val="00A961B9"/>
    <w:rsid w:val="00A96553"/>
    <w:rsid w:val="00A97A19"/>
    <w:rsid w:val="00A97A71"/>
    <w:rsid w:val="00A97A8D"/>
    <w:rsid w:val="00A97D5F"/>
    <w:rsid w:val="00A97E4C"/>
    <w:rsid w:val="00AA01BD"/>
    <w:rsid w:val="00AA02CE"/>
    <w:rsid w:val="00AA08E5"/>
    <w:rsid w:val="00AA096C"/>
    <w:rsid w:val="00AA0D1C"/>
    <w:rsid w:val="00AA107C"/>
    <w:rsid w:val="00AA1164"/>
    <w:rsid w:val="00AA168D"/>
    <w:rsid w:val="00AA237E"/>
    <w:rsid w:val="00AA23CD"/>
    <w:rsid w:val="00AA280E"/>
    <w:rsid w:val="00AA2AE2"/>
    <w:rsid w:val="00AA2B2C"/>
    <w:rsid w:val="00AA3226"/>
    <w:rsid w:val="00AA3F3E"/>
    <w:rsid w:val="00AA44C1"/>
    <w:rsid w:val="00AA463E"/>
    <w:rsid w:val="00AA4A5B"/>
    <w:rsid w:val="00AA4AA4"/>
    <w:rsid w:val="00AA59DE"/>
    <w:rsid w:val="00AA5F92"/>
    <w:rsid w:val="00AA610E"/>
    <w:rsid w:val="00AA662D"/>
    <w:rsid w:val="00AA67F4"/>
    <w:rsid w:val="00AA6A7B"/>
    <w:rsid w:val="00AA6A8E"/>
    <w:rsid w:val="00AA6EDC"/>
    <w:rsid w:val="00AB081E"/>
    <w:rsid w:val="00AB0C81"/>
    <w:rsid w:val="00AB179D"/>
    <w:rsid w:val="00AB18C7"/>
    <w:rsid w:val="00AB198F"/>
    <w:rsid w:val="00AB2B56"/>
    <w:rsid w:val="00AB3391"/>
    <w:rsid w:val="00AB368C"/>
    <w:rsid w:val="00AB383E"/>
    <w:rsid w:val="00AB39EC"/>
    <w:rsid w:val="00AB42AB"/>
    <w:rsid w:val="00AB477B"/>
    <w:rsid w:val="00AB4B1A"/>
    <w:rsid w:val="00AB549E"/>
    <w:rsid w:val="00AB5A10"/>
    <w:rsid w:val="00AB5F9F"/>
    <w:rsid w:val="00AB5FC9"/>
    <w:rsid w:val="00AB64FE"/>
    <w:rsid w:val="00AB65C7"/>
    <w:rsid w:val="00AB6743"/>
    <w:rsid w:val="00AB67BE"/>
    <w:rsid w:val="00AB6B11"/>
    <w:rsid w:val="00AB6BAE"/>
    <w:rsid w:val="00AB6C07"/>
    <w:rsid w:val="00AB7453"/>
    <w:rsid w:val="00AB778B"/>
    <w:rsid w:val="00AB7AC6"/>
    <w:rsid w:val="00AB7C94"/>
    <w:rsid w:val="00AB7DB2"/>
    <w:rsid w:val="00AB7E53"/>
    <w:rsid w:val="00AC068E"/>
    <w:rsid w:val="00AC09BF"/>
    <w:rsid w:val="00AC11F3"/>
    <w:rsid w:val="00AC1636"/>
    <w:rsid w:val="00AC1C9C"/>
    <w:rsid w:val="00AC24B3"/>
    <w:rsid w:val="00AC2AC8"/>
    <w:rsid w:val="00AC3184"/>
    <w:rsid w:val="00AC343E"/>
    <w:rsid w:val="00AC3484"/>
    <w:rsid w:val="00AC35CC"/>
    <w:rsid w:val="00AC3929"/>
    <w:rsid w:val="00AC3B46"/>
    <w:rsid w:val="00AC3DFF"/>
    <w:rsid w:val="00AC3E34"/>
    <w:rsid w:val="00AC44D0"/>
    <w:rsid w:val="00AC45BC"/>
    <w:rsid w:val="00AC46E7"/>
    <w:rsid w:val="00AC5464"/>
    <w:rsid w:val="00AC5749"/>
    <w:rsid w:val="00AC5858"/>
    <w:rsid w:val="00AC5D92"/>
    <w:rsid w:val="00AC5DF0"/>
    <w:rsid w:val="00AC62F2"/>
    <w:rsid w:val="00AC6532"/>
    <w:rsid w:val="00AC71C0"/>
    <w:rsid w:val="00AC71ED"/>
    <w:rsid w:val="00AC7784"/>
    <w:rsid w:val="00AC798E"/>
    <w:rsid w:val="00AC7A2E"/>
    <w:rsid w:val="00AD01B5"/>
    <w:rsid w:val="00AD0456"/>
    <w:rsid w:val="00AD083E"/>
    <w:rsid w:val="00AD14FE"/>
    <w:rsid w:val="00AD179D"/>
    <w:rsid w:val="00AD1A55"/>
    <w:rsid w:val="00AD2BF8"/>
    <w:rsid w:val="00AD2EC4"/>
    <w:rsid w:val="00AD36FD"/>
    <w:rsid w:val="00AD38E0"/>
    <w:rsid w:val="00AD4A22"/>
    <w:rsid w:val="00AD4F08"/>
    <w:rsid w:val="00AD51D2"/>
    <w:rsid w:val="00AD5EC8"/>
    <w:rsid w:val="00AD6046"/>
    <w:rsid w:val="00AD604D"/>
    <w:rsid w:val="00AD620D"/>
    <w:rsid w:val="00AD6EEB"/>
    <w:rsid w:val="00AD7802"/>
    <w:rsid w:val="00AE0400"/>
    <w:rsid w:val="00AE0981"/>
    <w:rsid w:val="00AE0BAD"/>
    <w:rsid w:val="00AE0FA1"/>
    <w:rsid w:val="00AE1253"/>
    <w:rsid w:val="00AE1422"/>
    <w:rsid w:val="00AE1C2C"/>
    <w:rsid w:val="00AE1EF5"/>
    <w:rsid w:val="00AE1F7D"/>
    <w:rsid w:val="00AE2347"/>
    <w:rsid w:val="00AE2419"/>
    <w:rsid w:val="00AE290C"/>
    <w:rsid w:val="00AE2A79"/>
    <w:rsid w:val="00AE311F"/>
    <w:rsid w:val="00AE4102"/>
    <w:rsid w:val="00AE4385"/>
    <w:rsid w:val="00AE4E42"/>
    <w:rsid w:val="00AE4F25"/>
    <w:rsid w:val="00AE5194"/>
    <w:rsid w:val="00AE6118"/>
    <w:rsid w:val="00AE69B4"/>
    <w:rsid w:val="00AE6E58"/>
    <w:rsid w:val="00AE79D7"/>
    <w:rsid w:val="00AE7D96"/>
    <w:rsid w:val="00AE7F1A"/>
    <w:rsid w:val="00AF0206"/>
    <w:rsid w:val="00AF03A6"/>
    <w:rsid w:val="00AF0A03"/>
    <w:rsid w:val="00AF0A21"/>
    <w:rsid w:val="00AF0A30"/>
    <w:rsid w:val="00AF0AB0"/>
    <w:rsid w:val="00AF14D4"/>
    <w:rsid w:val="00AF15A4"/>
    <w:rsid w:val="00AF1779"/>
    <w:rsid w:val="00AF182B"/>
    <w:rsid w:val="00AF2204"/>
    <w:rsid w:val="00AF2259"/>
    <w:rsid w:val="00AF24EB"/>
    <w:rsid w:val="00AF2ACB"/>
    <w:rsid w:val="00AF2B05"/>
    <w:rsid w:val="00AF2F4D"/>
    <w:rsid w:val="00AF3BA8"/>
    <w:rsid w:val="00AF3EDF"/>
    <w:rsid w:val="00AF3FF2"/>
    <w:rsid w:val="00AF4255"/>
    <w:rsid w:val="00AF434E"/>
    <w:rsid w:val="00AF4963"/>
    <w:rsid w:val="00AF4DA9"/>
    <w:rsid w:val="00AF4DFB"/>
    <w:rsid w:val="00AF546A"/>
    <w:rsid w:val="00AF5D6D"/>
    <w:rsid w:val="00AF5E29"/>
    <w:rsid w:val="00AF5E48"/>
    <w:rsid w:val="00AF668C"/>
    <w:rsid w:val="00AF73AE"/>
    <w:rsid w:val="00AF748D"/>
    <w:rsid w:val="00AF7D13"/>
    <w:rsid w:val="00B0059B"/>
    <w:rsid w:val="00B007C2"/>
    <w:rsid w:val="00B008C2"/>
    <w:rsid w:val="00B00B35"/>
    <w:rsid w:val="00B010B4"/>
    <w:rsid w:val="00B01B8A"/>
    <w:rsid w:val="00B021FB"/>
    <w:rsid w:val="00B02A28"/>
    <w:rsid w:val="00B02F18"/>
    <w:rsid w:val="00B033D2"/>
    <w:rsid w:val="00B035AD"/>
    <w:rsid w:val="00B0370F"/>
    <w:rsid w:val="00B03F75"/>
    <w:rsid w:val="00B03FFF"/>
    <w:rsid w:val="00B04308"/>
    <w:rsid w:val="00B04B30"/>
    <w:rsid w:val="00B04B93"/>
    <w:rsid w:val="00B04C7B"/>
    <w:rsid w:val="00B05AEB"/>
    <w:rsid w:val="00B05DAD"/>
    <w:rsid w:val="00B06106"/>
    <w:rsid w:val="00B06461"/>
    <w:rsid w:val="00B06489"/>
    <w:rsid w:val="00B065D9"/>
    <w:rsid w:val="00B06941"/>
    <w:rsid w:val="00B06A23"/>
    <w:rsid w:val="00B078A6"/>
    <w:rsid w:val="00B078AE"/>
    <w:rsid w:val="00B07A18"/>
    <w:rsid w:val="00B07AA5"/>
    <w:rsid w:val="00B07C04"/>
    <w:rsid w:val="00B10131"/>
    <w:rsid w:val="00B1031A"/>
    <w:rsid w:val="00B10986"/>
    <w:rsid w:val="00B10DFA"/>
    <w:rsid w:val="00B116C8"/>
    <w:rsid w:val="00B116F5"/>
    <w:rsid w:val="00B11ADF"/>
    <w:rsid w:val="00B11F95"/>
    <w:rsid w:val="00B12890"/>
    <w:rsid w:val="00B13027"/>
    <w:rsid w:val="00B13121"/>
    <w:rsid w:val="00B141C4"/>
    <w:rsid w:val="00B1441C"/>
    <w:rsid w:val="00B14681"/>
    <w:rsid w:val="00B147EB"/>
    <w:rsid w:val="00B149A8"/>
    <w:rsid w:val="00B14FE0"/>
    <w:rsid w:val="00B156C5"/>
    <w:rsid w:val="00B15754"/>
    <w:rsid w:val="00B15A53"/>
    <w:rsid w:val="00B15C3D"/>
    <w:rsid w:val="00B15CD0"/>
    <w:rsid w:val="00B163F7"/>
    <w:rsid w:val="00B164A5"/>
    <w:rsid w:val="00B164B8"/>
    <w:rsid w:val="00B165DF"/>
    <w:rsid w:val="00B16D15"/>
    <w:rsid w:val="00B170B7"/>
    <w:rsid w:val="00B17171"/>
    <w:rsid w:val="00B175B6"/>
    <w:rsid w:val="00B1790B"/>
    <w:rsid w:val="00B202AD"/>
    <w:rsid w:val="00B2049F"/>
    <w:rsid w:val="00B20681"/>
    <w:rsid w:val="00B20A22"/>
    <w:rsid w:val="00B20C26"/>
    <w:rsid w:val="00B20CF6"/>
    <w:rsid w:val="00B214E4"/>
    <w:rsid w:val="00B2159B"/>
    <w:rsid w:val="00B2173C"/>
    <w:rsid w:val="00B21E7E"/>
    <w:rsid w:val="00B2219B"/>
    <w:rsid w:val="00B223A0"/>
    <w:rsid w:val="00B228A3"/>
    <w:rsid w:val="00B22E5E"/>
    <w:rsid w:val="00B22EE8"/>
    <w:rsid w:val="00B23579"/>
    <w:rsid w:val="00B24406"/>
    <w:rsid w:val="00B24688"/>
    <w:rsid w:val="00B2474A"/>
    <w:rsid w:val="00B24CC8"/>
    <w:rsid w:val="00B24E82"/>
    <w:rsid w:val="00B255DE"/>
    <w:rsid w:val="00B2566D"/>
    <w:rsid w:val="00B257EB"/>
    <w:rsid w:val="00B2642C"/>
    <w:rsid w:val="00B270D8"/>
    <w:rsid w:val="00B272A9"/>
    <w:rsid w:val="00B27640"/>
    <w:rsid w:val="00B27706"/>
    <w:rsid w:val="00B2774E"/>
    <w:rsid w:val="00B27A63"/>
    <w:rsid w:val="00B30145"/>
    <w:rsid w:val="00B30506"/>
    <w:rsid w:val="00B305D9"/>
    <w:rsid w:val="00B30666"/>
    <w:rsid w:val="00B3073F"/>
    <w:rsid w:val="00B3093E"/>
    <w:rsid w:val="00B30A28"/>
    <w:rsid w:val="00B30B23"/>
    <w:rsid w:val="00B30CBC"/>
    <w:rsid w:val="00B30D43"/>
    <w:rsid w:val="00B31233"/>
    <w:rsid w:val="00B31BC0"/>
    <w:rsid w:val="00B32070"/>
    <w:rsid w:val="00B32BD7"/>
    <w:rsid w:val="00B32C3D"/>
    <w:rsid w:val="00B32E58"/>
    <w:rsid w:val="00B32F14"/>
    <w:rsid w:val="00B32FE9"/>
    <w:rsid w:val="00B34408"/>
    <w:rsid w:val="00B344A8"/>
    <w:rsid w:val="00B3452A"/>
    <w:rsid w:val="00B35217"/>
    <w:rsid w:val="00B35983"/>
    <w:rsid w:val="00B35CAA"/>
    <w:rsid w:val="00B3657E"/>
    <w:rsid w:val="00B365CE"/>
    <w:rsid w:val="00B36933"/>
    <w:rsid w:val="00B36991"/>
    <w:rsid w:val="00B36AC8"/>
    <w:rsid w:val="00B374CF"/>
    <w:rsid w:val="00B378ED"/>
    <w:rsid w:val="00B37B1E"/>
    <w:rsid w:val="00B37CB6"/>
    <w:rsid w:val="00B37D07"/>
    <w:rsid w:val="00B4087C"/>
    <w:rsid w:val="00B40B4B"/>
    <w:rsid w:val="00B41548"/>
    <w:rsid w:val="00B41963"/>
    <w:rsid w:val="00B41AD9"/>
    <w:rsid w:val="00B42047"/>
    <w:rsid w:val="00B42BEE"/>
    <w:rsid w:val="00B42C00"/>
    <w:rsid w:val="00B42F54"/>
    <w:rsid w:val="00B43769"/>
    <w:rsid w:val="00B437DF"/>
    <w:rsid w:val="00B43932"/>
    <w:rsid w:val="00B43B40"/>
    <w:rsid w:val="00B441AB"/>
    <w:rsid w:val="00B44B22"/>
    <w:rsid w:val="00B44BE8"/>
    <w:rsid w:val="00B44C6B"/>
    <w:rsid w:val="00B45162"/>
    <w:rsid w:val="00B45A0C"/>
    <w:rsid w:val="00B45A18"/>
    <w:rsid w:val="00B462F7"/>
    <w:rsid w:val="00B46444"/>
    <w:rsid w:val="00B4689F"/>
    <w:rsid w:val="00B47B88"/>
    <w:rsid w:val="00B50606"/>
    <w:rsid w:val="00B507AB"/>
    <w:rsid w:val="00B51345"/>
    <w:rsid w:val="00B5141E"/>
    <w:rsid w:val="00B51860"/>
    <w:rsid w:val="00B51AC5"/>
    <w:rsid w:val="00B52088"/>
    <w:rsid w:val="00B5259F"/>
    <w:rsid w:val="00B52968"/>
    <w:rsid w:val="00B52AFE"/>
    <w:rsid w:val="00B532D9"/>
    <w:rsid w:val="00B533BE"/>
    <w:rsid w:val="00B53B40"/>
    <w:rsid w:val="00B53B9F"/>
    <w:rsid w:val="00B53F89"/>
    <w:rsid w:val="00B5447D"/>
    <w:rsid w:val="00B54D35"/>
    <w:rsid w:val="00B55CC5"/>
    <w:rsid w:val="00B55D3E"/>
    <w:rsid w:val="00B56FB7"/>
    <w:rsid w:val="00B571AF"/>
    <w:rsid w:val="00B574C7"/>
    <w:rsid w:val="00B57B63"/>
    <w:rsid w:val="00B60008"/>
    <w:rsid w:val="00B6033E"/>
    <w:rsid w:val="00B606B6"/>
    <w:rsid w:val="00B607EA"/>
    <w:rsid w:val="00B60A06"/>
    <w:rsid w:val="00B61317"/>
    <w:rsid w:val="00B615AF"/>
    <w:rsid w:val="00B61A24"/>
    <w:rsid w:val="00B61B51"/>
    <w:rsid w:val="00B61CE4"/>
    <w:rsid w:val="00B61E86"/>
    <w:rsid w:val="00B61FB5"/>
    <w:rsid w:val="00B62043"/>
    <w:rsid w:val="00B624C2"/>
    <w:rsid w:val="00B62B80"/>
    <w:rsid w:val="00B62E1D"/>
    <w:rsid w:val="00B63093"/>
    <w:rsid w:val="00B630E3"/>
    <w:rsid w:val="00B63D56"/>
    <w:rsid w:val="00B6401A"/>
    <w:rsid w:val="00B64BCD"/>
    <w:rsid w:val="00B65667"/>
    <w:rsid w:val="00B65867"/>
    <w:rsid w:val="00B65AED"/>
    <w:rsid w:val="00B66165"/>
    <w:rsid w:val="00B66268"/>
    <w:rsid w:val="00B671E9"/>
    <w:rsid w:val="00B67282"/>
    <w:rsid w:val="00B67407"/>
    <w:rsid w:val="00B67488"/>
    <w:rsid w:val="00B67CD3"/>
    <w:rsid w:val="00B67D9A"/>
    <w:rsid w:val="00B701BC"/>
    <w:rsid w:val="00B704F4"/>
    <w:rsid w:val="00B715D4"/>
    <w:rsid w:val="00B7207C"/>
    <w:rsid w:val="00B726DA"/>
    <w:rsid w:val="00B7317C"/>
    <w:rsid w:val="00B73432"/>
    <w:rsid w:val="00B73471"/>
    <w:rsid w:val="00B7361B"/>
    <w:rsid w:val="00B73BCD"/>
    <w:rsid w:val="00B7461F"/>
    <w:rsid w:val="00B748A1"/>
    <w:rsid w:val="00B752D8"/>
    <w:rsid w:val="00B755B1"/>
    <w:rsid w:val="00B75CA6"/>
    <w:rsid w:val="00B764B3"/>
    <w:rsid w:val="00B7687B"/>
    <w:rsid w:val="00B7696D"/>
    <w:rsid w:val="00B76B91"/>
    <w:rsid w:val="00B76E2B"/>
    <w:rsid w:val="00B76F5A"/>
    <w:rsid w:val="00B77B7B"/>
    <w:rsid w:val="00B77D03"/>
    <w:rsid w:val="00B80447"/>
    <w:rsid w:val="00B80A89"/>
    <w:rsid w:val="00B81064"/>
    <w:rsid w:val="00B8145F"/>
    <w:rsid w:val="00B81751"/>
    <w:rsid w:val="00B817D8"/>
    <w:rsid w:val="00B818C6"/>
    <w:rsid w:val="00B81997"/>
    <w:rsid w:val="00B81CE1"/>
    <w:rsid w:val="00B8372D"/>
    <w:rsid w:val="00B83910"/>
    <w:rsid w:val="00B83BE8"/>
    <w:rsid w:val="00B84001"/>
    <w:rsid w:val="00B8475E"/>
    <w:rsid w:val="00B84D2C"/>
    <w:rsid w:val="00B84EB5"/>
    <w:rsid w:val="00B84FB7"/>
    <w:rsid w:val="00B85223"/>
    <w:rsid w:val="00B85562"/>
    <w:rsid w:val="00B85E34"/>
    <w:rsid w:val="00B85E56"/>
    <w:rsid w:val="00B85E93"/>
    <w:rsid w:val="00B86072"/>
    <w:rsid w:val="00B861BF"/>
    <w:rsid w:val="00B86363"/>
    <w:rsid w:val="00B868E4"/>
    <w:rsid w:val="00B869FB"/>
    <w:rsid w:val="00B86DD6"/>
    <w:rsid w:val="00B870D2"/>
    <w:rsid w:val="00B87A4C"/>
    <w:rsid w:val="00B87A82"/>
    <w:rsid w:val="00B87F16"/>
    <w:rsid w:val="00B87FB5"/>
    <w:rsid w:val="00B9001D"/>
    <w:rsid w:val="00B90D68"/>
    <w:rsid w:val="00B90FF0"/>
    <w:rsid w:val="00B91BEB"/>
    <w:rsid w:val="00B9292D"/>
    <w:rsid w:val="00B92A1B"/>
    <w:rsid w:val="00B92D59"/>
    <w:rsid w:val="00B9393F"/>
    <w:rsid w:val="00B93CA1"/>
    <w:rsid w:val="00B94806"/>
    <w:rsid w:val="00B9530C"/>
    <w:rsid w:val="00B9530D"/>
    <w:rsid w:val="00B95770"/>
    <w:rsid w:val="00B95ED0"/>
    <w:rsid w:val="00B96BDE"/>
    <w:rsid w:val="00B96F02"/>
    <w:rsid w:val="00B9726D"/>
    <w:rsid w:val="00B972A8"/>
    <w:rsid w:val="00BA0511"/>
    <w:rsid w:val="00BA1971"/>
    <w:rsid w:val="00BA2960"/>
    <w:rsid w:val="00BA2DE1"/>
    <w:rsid w:val="00BA3004"/>
    <w:rsid w:val="00BA3962"/>
    <w:rsid w:val="00BA41EF"/>
    <w:rsid w:val="00BA4354"/>
    <w:rsid w:val="00BA4553"/>
    <w:rsid w:val="00BA47A0"/>
    <w:rsid w:val="00BA4B02"/>
    <w:rsid w:val="00BA4FF5"/>
    <w:rsid w:val="00BA5371"/>
    <w:rsid w:val="00BA5864"/>
    <w:rsid w:val="00BA5D3C"/>
    <w:rsid w:val="00BA6451"/>
    <w:rsid w:val="00BA6592"/>
    <w:rsid w:val="00BA6BA5"/>
    <w:rsid w:val="00BA6DC1"/>
    <w:rsid w:val="00BA7B22"/>
    <w:rsid w:val="00BA7CFC"/>
    <w:rsid w:val="00BA7F1F"/>
    <w:rsid w:val="00BB0C29"/>
    <w:rsid w:val="00BB108C"/>
    <w:rsid w:val="00BB1091"/>
    <w:rsid w:val="00BB1F43"/>
    <w:rsid w:val="00BB22C4"/>
    <w:rsid w:val="00BB22E1"/>
    <w:rsid w:val="00BB2900"/>
    <w:rsid w:val="00BB2EBF"/>
    <w:rsid w:val="00BB32E2"/>
    <w:rsid w:val="00BB382C"/>
    <w:rsid w:val="00BB3999"/>
    <w:rsid w:val="00BB4693"/>
    <w:rsid w:val="00BB495A"/>
    <w:rsid w:val="00BB4CA2"/>
    <w:rsid w:val="00BB5283"/>
    <w:rsid w:val="00BB59C3"/>
    <w:rsid w:val="00BB5C21"/>
    <w:rsid w:val="00BB6410"/>
    <w:rsid w:val="00BB7212"/>
    <w:rsid w:val="00BB73E0"/>
    <w:rsid w:val="00BB79F3"/>
    <w:rsid w:val="00BC0014"/>
    <w:rsid w:val="00BC00F4"/>
    <w:rsid w:val="00BC0379"/>
    <w:rsid w:val="00BC06FF"/>
    <w:rsid w:val="00BC10EE"/>
    <w:rsid w:val="00BC14A7"/>
    <w:rsid w:val="00BC1981"/>
    <w:rsid w:val="00BC2B1A"/>
    <w:rsid w:val="00BC2BAD"/>
    <w:rsid w:val="00BC2CE4"/>
    <w:rsid w:val="00BC2D99"/>
    <w:rsid w:val="00BC2FB0"/>
    <w:rsid w:val="00BC337E"/>
    <w:rsid w:val="00BC3610"/>
    <w:rsid w:val="00BC3730"/>
    <w:rsid w:val="00BC3907"/>
    <w:rsid w:val="00BC3A9C"/>
    <w:rsid w:val="00BC3DC1"/>
    <w:rsid w:val="00BC409A"/>
    <w:rsid w:val="00BC4298"/>
    <w:rsid w:val="00BC43BE"/>
    <w:rsid w:val="00BC44A2"/>
    <w:rsid w:val="00BC481E"/>
    <w:rsid w:val="00BC53E0"/>
    <w:rsid w:val="00BC55BF"/>
    <w:rsid w:val="00BC593C"/>
    <w:rsid w:val="00BC5ACA"/>
    <w:rsid w:val="00BC5C97"/>
    <w:rsid w:val="00BC6179"/>
    <w:rsid w:val="00BC632A"/>
    <w:rsid w:val="00BC670D"/>
    <w:rsid w:val="00BC7381"/>
    <w:rsid w:val="00BC764E"/>
    <w:rsid w:val="00BD0121"/>
    <w:rsid w:val="00BD020F"/>
    <w:rsid w:val="00BD0388"/>
    <w:rsid w:val="00BD0AA6"/>
    <w:rsid w:val="00BD1687"/>
    <w:rsid w:val="00BD181D"/>
    <w:rsid w:val="00BD1EF1"/>
    <w:rsid w:val="00BD2069"/>
    <w:rsid w:val="00BD26EE"/>
    <w:rsid w:val="00BD291C"/>
    <w:rsid w:val="00BD29A2"/>
    <w:rsid w:val="00BD2F79"/>
    <w:rsid w:val="00BD2F96"/>
    <w:rsid w:val="00BD2FCB"/>
    <w:rsid w:val="00BD332B"/>
    <w:rsid w:val="00BD3901"/>
    <w:rsid w:val="00BD3FDD"/>
    <w:rsid w:val="00BD4F21"/>
    <w:rsid w:val="00BD52A1"/>
    <w:rsid w:val="00BD60D7"/>
    <w:rsid w:val="00BD61B5"/>
    <w:rsid w:val="00BD632E"/>
    <w:rsid w:val="00BD6545"/>
    <w:rsid w:val="00BD76FE"/>
    <w:rsid w:val="00BE0873"/>
    <w:rsid w:val="00BE0EA0"/>
    <w:rsid w:val="00BE1349"/>
    <w:rsid w:val="00BE1929"/>
    <w:rsid w:val="00BE1C27"/>
    <w:rsid w:val="00BE20E3"/>
    <w:rsid w:val="00BE25E3"/>
    <w:rsid w:val="00BE275E"/>
    <w:rsid w:val="00BE2A55"/>
    <w:rsid w:val="00BE36B9"/>
    <w:rsid w:val="00BE44C4"/>
    <w:rsid w:val="00BE4501"/>
    <w:rsid w:val="00BE486D"/>
    <w:rsid w:val="00BE4A22"/>
    <w:rsid w:val="00BE4CE8"/>
    <w:rsid w:val="00BE510A"/>
    <w:rsid w:val="00BE56FC"/>
    <w:rsid w:val="00BE6593"/>
    <w:rsid w:val="00BE6DE1"/>
    <w:rsid w:val="00BE6E37"/>
    <w:rsid w:val="00BE6EC7"/>
    <w:rsid w:val="00BE7074"/>
    <w:rsid w:val="00BE72D4"/>
    <w:rsid w:val="00BE7731"/>
    <w:rsid w:val="00BE775D"/>
    <w:rsid w:val="00BE7E4F"/>
    <w:rsid w:val="00BF04D0"/>
    <w:rsid w:val="00BF05D2"/>
    <w:rsid w:val="00BF05F1"/>
    <w:rsid w:val="00BF0B50"/>
    <w:rsid w:val="00BF0D54"/>
    <w:rsid w:val="00BF13FB"/>
    <w:rsid w:val="00BF1A90"/>
    <w:rsid w:val="00BF2128"/>
    <w:rsid w:val="00BF2586"/>
    <w:rsid w:val="00BF2DCE"/>
    <w:rsid w:val="00BF2E09"/>
    <w:rsid w:val="00BF31FE"/>
    <w:rsid w:val="00BF3400"/>
    <w:rsid w:val="00BF440C"/>
    <w:rsid w:val="00BF4937"/>
    <w:rsid w:val="00BF49D9"/>
    <w:rsid w:val="00BF4E02"/>
    <w:rsid w:val="00BF5825"/>
    <w:rsid w:val="00BF5938"/>
    <w:rsid w:val="00BF5971"/>
    <w:rsid w:val="00BF5D2E"/>
    <w:rsid w:val="00BF64E5"/>
    <w:rsid w:val="00BF6E7C"/>
    <w:rsid w:val="00BF7289"/>
    <w:rsid w:val="00BF791C"/>
    <w:rsid w:val="00C001BB"/>
    <w:rsid w:val="00C0074F"/>
    <w:rsid w:val="00C00FFD"/>
    <w:rsid w:val="00C011A7"/>
    <w:rsid w:val="00C012DD"/>
    <w:rsid w:val="00C01740"/>
    <w:rsid w:val="00C02159"/>
    <w:rsid w:val="00C02895"/>
    <w:rsid w:val="00C02995"/>
    <w:rsid w:val="00C02CC3"/>
    <w:rsid w:val="00C03B1A"/>
    <w:rsid w:val="00C03C61"/>
    <w:rsid w:val="00C04279"/>
    <w:rsid w:val="00C04350"/>
    <w:rsid w:val="00C04459"/>
    <w:rsid w:val="00C048E1"/>
    <w:rsid w:val="00C04DE8"/>
    <w:rsid w:val="00C05119"/>
    <w:rsid w:val="00C0540A"/>
    <w:rsid w:val="00C05F58"/>
    <w:rsid w:val="00C061EC"/>
    <w:rsid w:val="00C06297"/>
    <w:rsid w:val="00C0642D"/>
    <w:rsid w:val="00C10302"/>
    <w:rsid w:val="00C10402"/>
    <w:rsid w:val="00C1045D"/>
    <w:rsid w:val="00C117EC"/>
    <w:rsid w:val="00C1195B"/>
    <w:rsid w:val="00C11FE9"/>
    <w:rsid w:val="00C12026"/>
    <w:rsid w:val="00C123D6"/>
    <w:rsid w:val="00C136B0"/>
    <w:rsid w:val="00C13A29"/>
    <w:rsid w:val="00C1423D"/>
    <w:rsid w:val="00C15759"/>
    <w:rsid w:val="00C15944"/>
    <w:rsid w:val="00C15E46"/>
    <w:rsid w:val="00C16DC8"/>
    <w:rsid w:val="00C170AD"/>
    <w:rsid w:val="00C1727F"/>
    <w:rsid w:val="00C17514"/>
    <w:rsid w:val="00C177E8"/>
    <w:rsid w:val="00C1792F"/>
    <w:rsid w:val="00C17CB5"/>
    <w:rsid w:val="00C17E5F"/>
    <w:rsid w:val="00C2096F"/>
    <w:rsid w:val="00C20AF5"/>
    <w:rsid w:val="00C21163"/>
    <w:rsid w:val="00C21609"/>
    <w:rsid w:val="00C21BFB"/>
    <w:rsid w:val="00C22EB3"/>
    <w:rsid w:val="00C22F27"/>
    <w:rsid w:val="00C2333C"/>
    <w:rsid w:val="00C2356F"/>
    <w:rsid w:val="00C237F1"/>
    <w:rsid w:val="00C23885"/>
    <w:rsid w:val="00C2388F"/>
    <w:rsid w:val="00C23BBD"/>
    <w:rsid w:val="00C23F6E"/>
    <w:rsid w:val="00C24364"/>
    <w:rsid w:val="00C25DF6"/>
    <w:rsid w:val="00C264B0"/>
    <w:rsid w:val="00C27263"/>
    <w:rsid w:val="00C278A0"/>
    <w:rsid w:val="00C279B6"/>
    <w:rsid w:val="00C27B53"/>
    <w:rsid w:val="00C27B5C"/>
    <w:rsid w:val="00C27E1C"/>
    <w:rsid w:val="00C27E24"/>
    <w:rsid w:val="00C30706"/>
    <w:rsid w:val="00C30799"/>
    <w:rsid w:val="00C30F25"/>
    <w:rsid w:val="00C30F53"/>
    <w:rsid w:val="00C30F70"/>
    <w:rsid w:val="00C3105B"/>
    <w:rsid w:val="00C31E56"/>
    <w:rsid w:val="00C32601"/>
    <w:rsid w:val="00C32BC4"/>
    <w:rsid w:val="00C32BE9"/>
    <w:rsid w:val="00C33133"/>
    <w:rsid w:val="00C3320E"/>
    <w:rsid w:val="00C33673"/>
    <w:rsid w:val="00C346B1"/>
    <w:rsid w:val="00C355C5"/>
    <w:rsid w:val="00C35AD7"/>
    <w:rsid w:val="00C35F33"/>
    <w:rsid w:val="00C365CA"/>
    <w:rsid w:val="00C36C02"/>
    <w:rsid w:val="00C36FA6"/>
    <w:rsid w:val="00C37479"/>
    <w:rsid w:val="00C374EB"/>
    <w:rsid w:val="00C377DA"/>
    <w:rsid w:val="00C37EF9"/>
    <w:rsid w:val="00C37F6A"/>
    <w:rsid w:val="00C4079C"/>
    <w:rsid w:val="00C408B4"/>
    <w:rsid w:val="00C40DDC"/>
    <w:rsid w:val="00C40E5C"/>
    <w:rsid w:val="00C40EB3"/>
    <w:rsid w:val="00C41231"/>
    <w:rsid w:val="00C41BB1"/>
    <w:rsid w:val="00C41D13"/>
    <w:rsid w:val="00C42156"/>
    <w:rsid w:val="00C422A3"/>
    <w:rsid w:val="00C4258B"/>
    <w:rsid w:val="00C42726"/>
    <w:rsid w:val="00C428D2"/>
    <w:rsid w:val="00C42A2A"/>
    <w:rsid w:val="00C4308B"/>
    <w:rsid w:val="00C432E9"/>
    <w:rsid w:val="00C4357A"/>
    <w:rsid w:val="00C43AD0"/>
    <w:rsid w:val="00C43B0E"/>
    <w:rsid w:val="00C43C7B"/>
    <w:rsid w:val="00C43D1C"/>
    <w:rsid w:val="00C43F32"/>
    <w:rsid w:val="00C442D3"/>
    <w:rsid w:val="00C44348"/>
    <w:rsid w:val="00C44B38"/>
    <w:rsid w:val="00C451EA"/>
    <w:rsid w:val="00C4533D"/>
    <w:rsid w:val="00C45759"/>
    <w:rsid w:val="00C45A0C"/>
    <w:rsid w:val="00C45E24"/>
    <w:rsid w:val="00C45EF4"/>
    <w:rsid w:val="00C4631D"/>
    <w:rsid w:val="00C46A1B"/>
    <w:rsid w:val="00C46AE6"/>
    <w:rsid w:val="00C46FAD"/>
    <w:rsid w:val="00C47B74"/>
    <w:rsid w:val="00C47F96"/>
    <w:rsid w:val="00C5044B"/>
    <w:rsid w:val="00C50533"/>
    <w:rsid w:val="00C50AED"/>
    <w:rsid w:val="00C50FF9"/>
    <w:rsid w:val="00C51140"/>
    <w:rsid w:val="00C5154D"/>
    <w:rsid w:val="00C517DC"/>
    <w:rsid w:val="00C5186C"/>
    <w:rsid w:val="00C51A0D"/>
    <w:rsid w:val="00C51F00"/>
    <w:rsid w:val="00C52024"/>
    <w:rsid w:val="00C52180"/>
    <w:rsid w:val="00C5289D"/>
    <w:rsid w:val="00C52F1C"/>
    <w:rsid w:val="00C5334B"/>
    <w:rsid w:val="00C53AE2"/>
    <w:rsid w:val="00C53AEB"/>
    <w:rsid w:val="00C544A5"/>
    <w:rsid w:val="00C54511"/>
    <w:rsid w:val="00C54798"/>
    <w:rsid w:val="00C560E9"/>
    <w:rsid w:val="00C561E1"/>
    <w:rsid w:val="00C562F9"/>
    <w:rsid w:val="00C565AB"/>
    <w:rsid w:val="00C56974"/>
    <w:rsid w:val="00C6076B"/>
    <w:rsid w:val="00C6088A"/>
    <w:rsid w:val="00C60B77"/>
    <w:rsid w:val="00C613BA"/>
    <w:rsid w:val="00C61957"/>
    <w:rsid w:val="00C61B57"/>
    <w:rsid w:val="00C61BD3"/>
    <w:rsid w:val="00C623C5"/>
    <w:rsid w:val="00C623D2"/>
    <w:rsid w:val="00C62443"/>
    <w:rsid w:val="00C62C7D"/>
    <w:rsid w:val="00C63698"/>
    <w:rsid w:val="00C63BC1"/>
    <w:rsid w:val="00C63BE2"/>
    <w:rsid w:val="00C64247"/>
    <w:rsid w:val="00C6454B"/>
    <w:rsid w:val="00C64608"/>
    <w:rsid w:val="00C64FBB"/>
    <w:rsid w:val="00C65794"/>
    <w:rsid w:val="00C66789"/>
    <w:rsid w:val="00C667C9"/>
    <w:rsid w:val="00C66AA7"/>
    <w:rsid w:val="00C67A2F"/>
    <w:rsid w:val="00C70021"/>
    <w:rsid w:val="00C700D6"/>
    <w:rsid w:val="00C700E5"/>
    <w:rsid w:val="00C701CF"/>
    <w:rsid w:val="00C70319"/>
    <w:rsid w:val="00C7034C"/>
    <w:rsid w:val="00C7044F"/>
    <w:rsid w:val="00C7074B"/>
    <w:rsid w:val="00C70A64"/>
    <w:rsid w:val="00C711F1"/>
    <w:rsid w:val="00C71C29"/>
    <w:rsid w:val="00C7264C"/>
    <w:rsid w:val="00C7284E"/>
    <w:rsid w:val="00C72A0C"/>
    <w:rsid w:val="00C72B82"/>
    <w:rsid w:val="00C73199"/>
    <w:rsid w:val="00C73683"/>
    <w:rsid w:val="00C73781"/>
    <w:rsid w:val="00C73BA6"/>
    <w:rsid w:val="00C740E9"/>
    <w:rsid w:val="00C74562"/>
    <w:rsid w:val="00C746FB"/>
    <w:rsid w:val="00C74D05"/>
    <w:rsid w:val="00C74D0A"/>
    <w:rsid w:val="00C75DE7"/>
    <w:rsid w:val="00C76113"/>
    <w:rsid w:val="00C7651F"/>
    <w:rsid w:val="00C76912"/>
    <w:rsid w:val="00C80040"/>
    <w:rsid w:val="00C80113"/>
    <w:rsid w:val="00C8020C"/>
    <w:rsid w:val="00C803C2"/>
    <w:rsid w:val="00C805D4"/>
    <w:rsid w:val="00C80910"/>
    <w:rsid w:val="00C80973"/>
    <w:rsid w:val="00C809D0"/>
    <w:rsid w:val="00C81321"/>
    <w:rsid w:val="00C819B1"/>
    <w:rsid w:val="00C826D3"/>
    <w:rsid w:val="00C82981"/>
    <w:rsid w:val="00C83003"/>
    <w:rsid w:val="00C831D9"/>
    <w:rsid w:val="00C83535"/>
    <w:rsid w:val="00C8355D"/>
    <w:rsid w:val="00C8376B"/>
    <w:rsid w:val="00C83C1A"/>
    <w:rsid w:val="00C8406C"/>
    <w:rsid w:val="00C8448E"/>
    <w:rsid w:val="00C8470D"/>
    <w:rsid w:val="00C84947"/>
    <w:rsid w:val="00C84B55"/>
    <w:rsid w:val="00C84C0A"/>
    <w:rsid w:val="00C84F86"/>
    <w:rsid w:val="00C8501B"/>
    <w:rsid w:val="00C85028"/>
    <w:rsid w:val="00C85183"/>
    <w:rsid w:val="00C85300"/>
    <w:rsid w:val="00C85608"/>
    <w:rsid w:val="00C85687"/>
    <w:rsid w:val="00C85F5B"/>
    <w:rsid w:val="00C86691"/>
    <w:rsid w:val="00C86B8F"/>
    <w:rsid w:val="00C86D84"/>
    <w:rsid w:val="00C8773C"/>
    <w:rsid w:val="00C87A43"/>
    <w:rsid w:val="00C87FB2"/>
    <w:rsid w:val="00C90388"/>
    <w:rsid w:val="00C905E0"/>
    <w:rsid w:val="00C90A0A"/>
    <w:rsid w:val="00C90A50"/>
    <w:rsid w:val="00C91447"/>
    <w:rsid w:val="00C919D3"/>
    <w:rsid w:val="00C91ACF"/>
    <w:rsid w:val="00C91E71"/>
    <w:rsid w:val="00C924C4"/>
    <w:rsid w:val="00C9251E"/>
    <w:rsid w:val="00C9264C"/>
    <w:rsid w:val="00C9271D"/>
    <w:rsid w:val="00C92AB3"/>
    <w:rsid w:val="00C92D0A"/>
    <w:rsid w:val="00C93320"/>
    <w:rsid w:val="00C93970"/>
    <w:rsid w:val="00C94553"/>
    <w:rsid w:val="00C94877"/>
    <w:rsid w:val="00C94A1B"/>
    <w:rsid w:val="00C96386"/>
    <w:rsid w:val="00C963D7"/>
    <w:rsid w:val="00C96411"/>
    <w:rsid w:val="00C96785"/>
    <w:rsid w:val="00C9682F"/>
    <w:rsid w:val="00C968E5"/>
    <w:rsid w:val="00C96B63"/>
    <w:rsid w:val="00C96D8C"/>
    <w:rsid w:val="00CA0DD9"/>
    <w:rsid w:val="00CA0DDB"/>
    <w:rsid w:val="00CA1237"/>
    <w:rsid w:val="00CA16C1"/>
    <w:rsid w:val="00CA1CB5"/>
    <w:rsid w:val="00CA1F9C"/>
    <w:rsid w:val="00CA212E"/>
    <w:rsid w:val="00CA22F2"/>
    <w:rsid w:val="00CA2344"/>
    <w:rsid w:val="00CA2E14"/>
    <w:rsid w:val="00CA331C"/>
    <w:rsid w:val="00CA3396"/>
    <w:rsid w:val="00CA3D3A"/>
    <w:rsid w:val="00CA3DC2"/>
    <w:rsid w:val="00CA3F23"/>
    <w:rsid w:val="00CA4B6B"/>
    <w:rsid w:val="00CA4CD7"/>
    <w:rsid w:val="00CA4D02"/>
    <w:rsid w:val="00CA5014"/>
    <w:rsid w:val="00CA51C2"/>
    <w:rsid w:val="00CA5614"/>
    <w:rsid w:val="00CA5B3E"/>
    <w:rsid w:val="00CA5CCA"/>
    <w:rsid w:val="00CA62AA"/>
    <w:rsid w:val="00CA662A"/>
    <w:rsid w:val="00CA6E04"/>
    <w:rsid w:val="00CA71F7"/>
    <w:rsid w:val="00CA73CC"/>
    <w:rsid w:val="00CA7C05"/>
    <w:rsid w:val="00CA7FA3"/>
    <w:rsid w:val="00CB036E"/>
    <w:rsid w:val="00CB0D27"/>
    <w:rsid w:val="00CB0D6A"/>
    <w:rsid w:val="00CB0FBD"/>
    <w:rsid w:val="00CB1961"/>
    <w:rsid w:val="00CB262A"/>
    <w:rsid w:val="00CB2ED4"/>
    <w:rsid w:val="00CB3140"/>
    <w:rsid w:val="00CB350F"/>
    <w:rsid w:val="00CB3919"/>
    <w:rsid w:val="00CB4C3E"/>
    <w:rsid w:val="00CB531D"/>
    <w:rsid w:val="00CB5408"/>
    <w:rsid w:val="00CB58EF"/>
    <w:rsid w:val="00CB6008"/>
    <w:rsid w:val="00CB677D"/>
    <w:rsid w:val="00CB6907"/>
    <w:rsid w:val="00CB69CA"/>
    <w:rsid w:val="00CB6AF2"/>
    <w:rsid w:val="00CB7335"/>
    <w:rsid w:val="00CB73A7"/>
    <w:rsid w:val="00CB7690"/>
    <w:rsid w:val="00CB77A3"/>
    <w:rsid w:val="00CB7FEA"/>
    <w:rsid w:val="00CC0FB0"/>
    <w:rsid w:val="00CC16D5"/>
    <w:rsid w:val="00CC1A88"/>
    <w:rsid w:val="00CC2486"/>
    <w:rsid w:val="00CC260B"/>
    <w:rsid w:val="00CC2C5E"/>
    <w:rsid w:val="00CC3183"/>
    <w:rsid w:val="00CC3188"/>
    <w:rsid w:val="00CC34BD"/>
    <w:rsid w:val="00CC359B"/>
    <w:rsid w:val="00CC410E"/>
    <w:rsid w:val="00CC42B4"/>
    <w:rsid w:val="00CC465E"/>
    <w:rsid w:val="00CC484A"/>
    <w:rsid w:val="00CC4AE6"/>
    <w:rsid w:val="00CC4B13"/>
    <w:rsid w:val="00CC4D99"/>
    <w:rsid w:val="00CC53A9"/>
    <w:rsid w:val="00CC5722"/>
    <w:rsid w:val="00CC5F9A"/>
    <w:rsid w:val="00CC6B9C"/>
    <w:rsid w:val="00CC6CBA"/>
    <w:rsid w:val="00CC7ADF"/>
    <w:rsid w:val="00CC7D70"/>
    <w:rsid w:val="00CC7E13"/>
    <w:rsid w:val="00CD0710"/>
    <w:rsid w:val="00CD0A68"/>
    <w:rsid w:val="00CD0B30"/>
    <w:rsid w:val="00CD0E2C"/>
    <w:rsid w:val="00CD17E6"/>
    <w:rsid w:val="00CD1FAA"/>
    <w:rsid w:val="00CD2036"/>
    <w:rsid w:val="00CD346E"/>
    <w:rsid w:val="00CD3EF2"/>
    <w:rsid w:val="00CD4050"/>
    <w:rsid w:val="00CD50BA"/>
    <w:rsid w:val="00CD5538"/>
    <w:rsid w:val="00CD5795"/>
    <w:rsid w:val="00CD597C"/>
    <w:rsid w:val="00CD5B3F"/>
    <w:rsid w:val="00CD5E77"/>
    <w:rsid w:val="00CD648F"/>
    <w:rsid w:val="00CD76E6"/>
    <w:rsid w:val="00CD7984"/>
    <w:rsid w:val="00CD7BC5"/>
    <w:rsid w:val="00CE0B5A"/>
    <w:rsid w:val="00CE0FC9"/>
    <w:rsid w:val="00CE121E"/>
    <w:rsid w:val="00CE15CA"/>
    <w:rsid w:val="00CE1B7A"/>
    <w:rsid w:val="00CE2286"/>
    <w:rsid w:val="00CE28C2"/>
    <w:rsid w:val="00CE2F98"/>
    <w:rsid w:val="00CE3223"/>
    <w:rsid w:val="00CE3579"/>
    <w:rsid w:val="00CE3963"/>
    <w:rsid w:val="00CE3A5F"/>
    <w:rsid w:val="00CE4315"/>
    <w:rsid w:val="00CE47BC"/>
    <w:rsid w:val="00CE492D"/>
    <w:rsid w:val="00CE4B87"/>
    <w:rsid w:val="00CE52B9"/>
    <w:rsid w:val="00CE5AF8"/>
    <w:rsid w:val="00CE6293"/>
    <w:rsid w:val="00CE6485"/>
    <w:rsid w:val="00CE6596"/>
    <w:rsid w:val="00CE709D"/>
    <w:rsid w:val="00CE724A"/>
    <w:rsid w:val="00CE75E0"/>
    <w:rsid w:val="00CE7C34"/>
    <w:rsid w:val="00CE7D4B"/>
    <w:rsid w:val="00CF023B"/>
    <w:rsid w:val="00CF0484"/>
    <w:rsid w:val="00CF0558"/>
    <w:rsid w:val="00CF0D05"/>
    <w:rsid w:val="00CF1071"/>
    <w:rsid w:val="00CF161C"/>
    <w:rsid w:val="00CF1709"/>
    <w:rsid w:val="00CF1F43"/>
    <w:rsid w:val="00CF2527"/>
    <w:rsid w:val="00CF2768"/>
    <w:rsid w:val="00CF3921"/>
    <w:rsid w:val="00CF3932"/>
    <w:rsid w:val="00CF3A84"/>
    <w:rsid w:val="00CF4289"/>
    <w:rsid w:val="00CF4796"/>
    <w:rsid w:val="00CF4E4D"/>
    <w:rsid w:val="00CF559B"/>
    <w:rsid w:val="00CF5622"/>
    <w:rsid w:val="00CF5A2B"/>
    <w:rsid w:val="00CF5FCA"/>
    <w:rsid w:val="00CF61F3"/>
    <w:rsid w:val="00CF64C8"/>
    <w:rsid w:val="00CF66B3"/>
    <w:rsid w:val="00CF673C"/>
    <w:rsid w:val="00CF6A3F"/>
    <w:rsid w:val="00CF6B59"/>
    <w:rsid w:val="00CF71A1"/>
    <w:rsid w:val="00CF7331"/>
    <w:rsid w:val="00CF76F9"/>
    <w:rsid w:val="00CF78AE"/>
    <w:rsid w:val="00CF7C49"/>
    <w:rsid w:val="00D00DC2"/>
    <w:rsid w:val="00D01134"/>
    <w:rsid w:val="00D017CA"/>
    <w:rsid w:val="00D01981"/>
    <w:rsid w:val="00D01D3E"/>
    <w:rsid w:val="00D01D79"/>
    <w:rsid w:val="00D01DED"/>
    <w:rsid w:val="00D02223"/>
    <w:rsid w:val="00D028F7"/>
    <w:rsid w:val="00D0357F"/>
    <w:rsid w:val="00D03862"/>
    <w:rsid w:val="00D03D57"/>
    <w:rsid w:val="00D040A3"/>
    <w:rsid w:val="00D046BC"/>
    <w:rsid w:val="00D0495D"/>
    <w:rsid w:val="00D052B4"/>
    <w:rsid w:val="00D05334"/>
    <w:rsid w:val="00D05DE8"/>
    <w:rsid w:val="00D0615B"/>
    <w:rsid w:val="00D069E3"/>
    <w:rsid w:val="00D06C14"/>
    <w:rsid w:val="00D06C2A"/>
    <w:rsid w:val="00D076A6"/>
    <w:rsid w:val="00D077CB"/>
    <w:rsid w:val="00D0795E"/>
    <w:rsid w:val="00D07A40"/>
    <w:rsid w:val="00D10067"/>
    <w:rsid w:val="00D100E6"/>
    <w:rsid w:val="00D102F1"/>
    <w:rsid w:val="00D1053A"/>
    <w:rsid w:val="00D11969"/>
    <w:rsid w:val="00D119C1"/>
    <w:rsid w:val="00D11B66"/>
    <w:rsid w:val="00D1224C"/>
    <w:rsid w:val="00D12C91"/>
    <w:rsid w:val="00D13256"/>
    <w:rsid w:val="00D13821"/>
    <w:rsid w:val="00D13831"/>
    <w:rsid w:val="00D150B2"/>
    <w:rsid w:val="00D15921"/>
    <w:rsid w:val="00D15A1E"/>
    <w:rsid w:val="00D15B61"/>
    <w:rsid w:val="00D15DA0"/>
    <w:rsid w:val="00D15FBE"/>
    <w:rsid w:val="00D16C03"/>
    <w:rsid w:val="00D17BF8"/>
    <w:rsid w:val="00D17C01"/>
    <w:rsid w:val="00D200EA"/>
    <w:rsid w:val="00D2060D"/>
    <w:rsid w:val="00D2061F"/>
    <w:rsid w:val="00D2076F"/>
    <w:rsid w:val="00D20C81"/>
    <w:rsid w:val="00D20FEC"/>
    <w:rsid w:val="00D211D3"/>
    <w:rsid w:val="00D21205"/>
    <w:rsid w:val="00D2146A"/>
    <w:rsid w:val="00D21D93"/>
    <w:rsid w:val="00D22595"/>
    <w:rsid w:val="00D22602"/>
    <w:rsid w:val="00D22765"/>
    <w:rsid w:val="00D23A11"/>
    <w:rsid w:val="00D2456B"/>
    <w:rsid w:val="00D24948"/>
    <w:rsid w:val="00D25855"/>
    <w:rsid w:val="00D25E12"/>
    <w:rsid w:val="00D264BC"/>
    <w:rsid w:val="00D2658B"/>
    <w:rsid w:val="00D27366"/>
    <w:rsid w:val="00D273B1"/>
    <w:rsid w:val="00D2743B"/>
    <w:rsid w:val="00D274A0"/>
    <w:rsid w:val="00D27A74"/>
    <w:rsid w:val="00D30100"/>
    <w:rsid w:val="00D30899"/>
    <w:rsid w:val="00D31325"/>
    <w:rsid w:val="00D313C8"/>
    <w:rsid w:val="00D313D6"/>
    <w:rsid w:val="00D3169D"/>
    <w:rsid w:val="00D31DAD"/>
    <w:rsid w:val="00D31F39"/>
    <w:rsid w:val="00D31F97"/>
    <w:rsid w:val="00D32C11"/>
    <w:rsid w:val="00D32CB6"/>
    <w:rsid w:val="00D32E5E"/>
    <w:rsid w:val="00D33085"/>
    <w:rsid w:val="00D330B7"/>
    <w:rsid w:val="00D33111"/>
    <w:rsid w:val="00D3333B"/>
    <w:rsid w:val="00D33929"/>
    <w:rsid w:val="00D3397E"/>
    <w:rsid w:val="00D33EC1"/>
    <w:rsid w:val="00D3422E"/>
    <w:rsid w:val="00D3689F"/>
    <w:rsid w:val="00D374A1"/>
    <w:rsid w:val="00D40260"/>
    <w:rsid w:val="00D4045B"/>
    <w:rsid w:val="00D407AE"/>
    <w:rsid w:val="00D407BA"/>
    <w:rsid w:val="00D40AB3"/>
    <w:rsid w:val="00D40CC4"/>
    <w:rsid w:val="00D412B9"/>
    <w:rsid w:val="00D4201F"/>
    <w:rsid w:val="00D4211B"/>
    <w:rsid w:val="00D42983"/>
    <w:rsid w:val="00D42B31"/>
    <w:rsid w:val="00D42BBE"/>
    <w:rsid w:val="00D43342"/>
    <w:rsid w:val="00D435CC"/>
    <w:rsid w:val="00D4369C"/>
    <w:rsid w:val="00D43734"/>
    <w:rsid w:val="00D4373B"/>
    <w:rsid w:val="00D4379D"/>
    <w:rsid w:val="00D439AC"/>
    <w:rsid w:val="00D44991"/>
    <w:rsid w:val="00D44B9D"/>
    <w:rsid w:val="00D44CAE"/>
    <w:rsid w:val="00D44DA5"/>
    <w:rsid w:val="00D450C7"/>
    <w:rsid w:val="00D45959"/>
    <w:rsid w:val="00D45E83"/>
    <w:rsid w:val="00D461D3"/>
    <w:rsid w:val="00D46364"/>
    <w:rsid w:val="00D464E3"/>
    <w:rsid w:val="00D46E5C"/>
    <w:rsid w:val="00D46E9F"/>
    <w:rsid w:val="00D46F77"/>
    <w:rsid w:val="00D47294"/>
    <w:rsid w:val="00D472E3"/>
    <w:rsid w:val="00D473E3"/>
    <w:rsid w:val="00D47718"/>
    <w:rsid w:val="00D4775D"/>
    <w:rsid w:val="00D5037D"/>
    <w:rsid w:val="00D50C16"/>
    <w:rsid w:val="00D51118"/>
    <w:rsid w:val="00D51588"/>
    <w:rsid w:val="00D51BFB"/>
    <w:rsid w:val="00D51C24"/>
    <w:rsid w:val="00D52450"/>
    <w:rsid w:val="00D539FA"/>
    <w:rsid w:val="00D53AF1"/>
    <w:rsid w:val="00D53B96"/>
    <w:rsid w:val="00D53B9C"/>
    <w:rsid w:val="00D54035"/>
    <w:rsid w:val="00D54308"/>
    <w:rsid w:val="00D5468E"/>
    <w:rsid w:val="00D54D39"/>
    <w:rsid w:val="00D552A5"/>
    <w:rsid w:val="00D55B10"/>
    <w:rsid w:val="00D564F1"/>
    <w:rsid w:val="00D5694B"/>
    <w:rsid w:val="00D57085"/>
    <w:rsid w:val="00D570FF"/>
    <w:rsid w:val="00D578FC"/>
    <w:rsid w:val="00D57B45"/>
    <w:rsid w:val="00D60172"/>
    <w:rsid w:val="00D6042C"/>
    <w:rsid w:val="00D60E52"/>
    <w:rsid w:val="00D60EBC"/>
    <w:rsid w:val="00D611A2"/>
    <w:rsid w:val="00D61221"/>
    <w:rsid w:val="00D6198A"/>
    <w:rsid w:val="00D61E5B"/>
    <w:rsid w:val="00D625FA"/>
    <w:rsid w:val="00D62757"/>
    <w:rsid w:val="00D62977"/>
    <w:rsid w:val="00D629F6"/>
    <w:rsid w:val="00D637DB"/>
    <w:rsid w:val="00D64DAF"/>
    <w:rsid w:val="00D65733"/>
    <w:rsid w:val="00D65B28"/>
    <w:rsid w:val="00D65D73"/>
    <w:rsid w:val="00D65DE4"/>
    <w:rsid w:val="00D661C1"/>
    <w:rsid w:val="00D66924"/>
    <w:rsid w:val="00D66B74"/>
    <w:rsid w:val="00D67048"/>
    <w:rsid w:val="00D677DF"/>
    <w:rsid w:val="00D67B87"/>
    <w:rsid w:val="00D67F23"/>
    <w:rsid w:val="00D67FF8"/>
    <w:rsid w:val="00D70D22"/>
    <w:rsid w:val="00D7168F"/>
    <w:rsid w:val="00D7170A"/>
    <w:rsid w:val="00D71922"/>
    <w:rsid w:val="00D71988"/>
    <w:rsid w:val="00D72807"/>
    <w:rsid w:val="00D72C57"/>
    <w:rsid w:val="00D72C9A"/>
    <w:rsid w:val="00D735C1"/>
    <w:rsid w:val="00D73831"/>
    <w:rsid w:val="00D73BDD"/>
    <w:rsid w:val="00D73DAE"/>
    <w:rsid w:val="00D73E72"/>
    <w:rsid w:val="00D74109"/>
    <w:rsid w:val="00D742B3"/>
    <w:rsid w:val="00D74B43"/>
    <w:rsid w:val="00D74CA5"/>
    <w:rsid w:val="00D75006"/>
    <w:rsid w:val="00D75517"/>
    <w:rsid w:val="00D75607"/>
    <w:rsid w:val="00D75856"/>
    <w:rsid w:val="00D75A04"/>
    <w:rsid w:val="00D75D5D"/>
    <w:rsid w:val="00D769DB"/>
    <w:rsid w:val="00D77182"/>
    <w:rsid w:val="00D77308"/>
    <w:rsid w:val="00D77729"/>
    <w:rsid w:val="00D77936"/>
    <w:rsid w:val="00D779D4"/>
    <w:rsid w:val="00D77C0E"/>
    <w:rsid w:val="00D80522"/>
    <w:rsid w:val="00D80717"/>
    <w:rsid w:val="00D814A4"/>
    <w:rsid w:val="00D820CE"/>
    <w:rsid w:val="00D82CA7"/>
    <w:rsid w:val="00D82D69"/>
    <w:rsid w:val="00D82DA4"/>
    <w:rsid w:val="00D82EDA"/>
    <w:rsid w:val="00D83222"/>
    <w:rsid w:val="00D83B48"/>
    <w:rsid w:val="00D83BF6"/>
    <w:rsid w:val="00D843F6"/>
    <w:rsid w:val="00D844EC"/>
    <w:rsid w:val="00D84CB4"/>
    <w:rsid w:val="00D853BF"/>
    <w:rsid w:val="00D85890"/>
    <w:rsid w:val="00D85958"/>
    <w:rsid w:val="00D85C39"/>
    <w:rsid w:val="00D85CB1"/>
    <w:rsid w:val="00D863D4"/>
    <w:rsid w:val="00D86E51"/>
    <w:rsid w:val="00D870B4"/>
    <w:rsid w:val="00D87158"/>
    <w:rsid w:val="00D875D2"/>
    <w:rsid w:val="00D901C8"/>
    <w:rsid w:val="00D902A6"/>
    <w:rsid w:val="00D9045E"/>
    <w:rsid w:val="00D91055"/>
    <w:rsid w:val="00D922BF"/>
    <w:rsid w:val="00D9262F"/>
    <w:rsid w:val="00D93459"/>
    <w:rsid w:val="00D93A5E"/>
    <w:rsid w:val="00D9408E"/>
    <w:rsid w:val="00D94862"/>
    <w:rsid w:val="00D948FD"/>
    <w:rsid w:val="00D94AB2"/>
    <w:rsid w:val="00D94AF5"/>
    <w:rsid w:val="00D94E3A"/>
    <w:rsid w:val="00D94FA6"/>
    <w:rsid w:val="00D94FF8"/>
    <w:rsid w:val="00D96009"/>
    <w:rsid w:val="00D9655D"/>
    <w:rsid w:val="00D96C16"/>
    <w:rsid w:val="00D97B02"/>
    <w:rsid w:val="00D97B3C"/>
    <w:rsid w:val="00DA05C7"/>
    <w:rsid w:val="00DA06DA"/>
    <w:rsid w:val="00DA0718"/>
    <w:rsid w:val="00DA0BC0"/>
    <w:rsid w:val="00DA1000"/>
    <w:rsid w:val="00DA1093"/>
    <w:rsid w:val="00DA15E0"/>
    <w:rsid w:val="00DA17AF"/>
    <w:rsid w:val="00DA1A17"/>
    <w:rsid w:val="00DA1BB3"/>
    <w:rsid w:val="00DA2531"/>
    <w:rsid w:val="00DA274B"/>
    <w:rsid w:val="00DA27FD"/>
    <w:rsid w:val="00DA2CB7"/>
    <w:rsid w:val="00DA2D92"/>
    <w:rsid w:val="00DA348C"/>
    <w:rsid w:val="00DA34AA"/>
    <w:rsid w:val="00DA3587"/>
    <w:rsid w:val="00DA388C"/>
    <w:rsid w:val="00DA400E"/>
    <w:rsid w:val="00DA42E1"/>
    <w:rsid w:val="00DA4473"/>
    <w:rsid w:val="00DA453D"/>
    <w:rsid w:val="00DA4648"/>
    <w:rsid w:val="00DA47AB"/>
    <w:rsid w:val="00DA49EA"/>
    <w:rsid w:val="00DA4F60"/>
    <w:rsid w:val="00DA513E"/>
    <w:rsid w:val="00DA54D5"/>
    <w:rsid w:val="00DA57C6"/>
    <w:rsid w:val="00DA59D4"/>
    <w:rsid w:val="00DA59DD"/>
    <w:rsid w:val="00DA5A37"/>
    <w:rsid w:val="00DA6173"/>
    <w:rsid w:val="00DA6B76"/>
    <w:rsid w:val="00DA7449"/>
    <w:rsid w:val="00DA779E"/>
    <w:rsid w:val="00DA7889"/>
    <w:rsid w:val="00DB014B"/>
    <w:rsid w:val="00DB02D6"/>
    <w:rsid w:val="00DB0B89"/>
    <w:rsid w:val="00DB0D20"/>
    <w:rsid w:val="00DB0F00"/>
    <w:rsid w:val="00DB1534"/>
    <w:rsid w:val="00DB1839"/>
    <w:rsid w:val="00DB1C3A"/>
    <w:rsid w:val="00DB1EDD"/>
    <w:rsid w:val="00DB2616"/>
    <w:rsid w:val="00DB275B"/>
    <w:rsid w:val="00DB30EA"/>
    <w:rsid w:val="00DB3543"/>
    <w:rsid w:val="00DB39B9"/>
    <w:rsid w:val="00DB41EC"/>
    <w:rsid w:val="00DB4396"/>
    <w:rsid w:val="00DB4B8B"/>
    <w:rsid w:val="00DB4DFB"/>
    <w:rsid w:val="00DB530B"/>
    <w:rsid w:val="00DB5583"/>
    <w:rsid w:val="00DB60C2"/>
    <w:rsid w:val="00DB763B"/>
    <w:rsid w:val="00DB7E46"/>
    <w:rsid w:val="00DC048F"/>
    <w:rsid w:val="00DC0696"/>
    <w:rsid w:val="00DC0943"/>
    <w:rsid w:val="00DC0E66"/>
    <w:rsid w:val="00DC155C"/>
    <w:rsid w:val="00DC299E"/>
    <w:rsid w:val="00DC2A5B"/>
    <w:rsid w:val="00DC2E32"/>
    <w:rsid w:val="00DC3115"/>
    <w:rsid w:val="00DC3694"/>
    <w:rsid w:val="00DC3886"/>
    <w:rsid w:val="00DC3988"/>
    <w:rsid w:val="00DC3C30"/>
    <w:rsid w:val="00DC4D85"/>
    <w:rsid w:val="00DC51E1"/>
    <w:rsid w:val="00DC5218"/>
    <w:rsid w:val="00DC5A03"/>
    <w:rsid w:val="00DC5A80"/>
    <w:rsid w:val="00DC5D03"/>
    <w:rsid w:val="00DC5EAB"/>
    <w:rsid w:val="00DC6712"/>
    <w:rsid w:val="00DC7611"/>
    <w:rsid w:val="00DC771E"/>
    <w:rsid w:val="00DC777F"/>
    <w:rsid w:val="00DD0088"/>
    <w:rsid w:val="00DD00C8"/>
    <w:rsid w:val="00DD01B0"/>
    <w:rsid w:val="00DD0376"/>
    <w:rsid w:val="00DD03C8"/>
    <w:rsid w:val="00DD05E8"/>
    <w:rsid w:val="00DD071A"/>
    <w:rsid w:val="00DD183A"/>
    <w:rsid w:val="00DD1F99"/>
    <w:rsid w:val="00DD3886"/>
    <w:rsid w:val="00DD4291"/>
    <w:rsid w:val="00DD43F6"/>
    <w:rsid w:val="00DD4C7F"/>
    <w:rsid w:val="00DD4CD2"/>
    <w:rsid w:val="00DD4EC1"/>
    <w:rsid w:val="00DD507F"/>
    <w:rsid w:val="00DD517E"/>
    <w:rsid w:val="00DD5622"/>
    <w:rsid w:val="00DD5A47"/>
    <w:rsid w:val="00DD5FDA"/>
    <w:rsid w:val="00DD62D3"/>
    <w:rsid w:val="00DD6826"/>
    <w:rsid w:val="00DD696A"/>
    <w:rsid w:val="00DD6C64"/>
    <w:rsid w:val="00DD6CC9"/>
    <w:rsid w:val="00DD6F3B"/>
    <w:rsid w:val="00DD6F5F"/>
    <w:rsid w:val="00DD72AD"/>
    <w:rsid w:val="00DD73C7"/>
    <w:rsid w:val="00DD74EC"/>
    <w:rsid w:val="00DD76A4"/>
    <w:rsid w:val="00DD7B78"/>
    <w:rsid w:val="00DE0219"/>
    <w:rsid w:val="00DE1A75"/>
    <w:rsid w:val="00DE273C"/>
    <w:rsid w:val="00DE29FA"/>
    <w:rsid w:val="00DE2A84"/>
    <w:rsid w:val="00DE2BBB"/>
    <w:rsid w:val="00DE2F84"/>
    <w:rsid w:val="00DE3308"/>
    <w:rsid w:val="00DE3828"/>
    <w:rsid w:val="00DE3913"/>
    <w:rsid w:val="00DE3A16"/>
    <w:rsid w:val="00DE414A"/>
    <w:rsid w:val="00DE46EB"/>
    <w:rsid w:val="00DE49E0"/>
    <w:rsid w:val="00DE5317"/>
    <w:rsid w:val="00DE5388"/>
    <w:rsid w:val="00DE5720"/>
    <w:rsid w:val="00DE6299"/>
    <w:rsid w:val="00DE6300"/>
    <w:rsid w:val="00DE6AA4"/>
    <w:rsid w:val="00DE6AE3"/>
    <w:rsid w:val="00DE6E6F"/>
    <w:rsid w:val="00DE6F1C"/>
    <w:rsid w:val="00DE71D8"/>
    <w:rsid w:val="00DE787B"/>
    <w:rsid w:val="00DE7981"/>
    <w:rsid w:val="00DE7F2A"/>
    <w:rsid w:val="00DE7FEF"/>
    <w:rsid w:val="00DF0464"/>
    <w:rsid w:val="00DF0589"/>
    <w:rsid w:val="00DF0E9E"/>
    <w:rsid w:val="00DF134D"/>
    <w:rsid w:val="00DF1411"/>
    <w:rsid w:val="00DF1876"/>
    <w:rsid w:val="00DF1BB8"/>
    <w:rsid w:val="00DF1F56"/>
    <w:rsid w:val="00DF3447"/>
    <w:rsid w:val="00DF361A"/>
    <w:rsid w:val="00DF3958"/>
    <w:rsid w:val="00DF43DF"/>
    <w:rsid w:val="00DF47AE"/>
    <w:rsid w:val="00DF4C49"/>
    <w:rsid w:val="00DF518E"/>
    <w:rsid w:val="00DF55AA"/>
    <w:rsid w:val="00DF699F"/>
    <w:rsid w:val="00DF6BCE"/>
    <w:rsid w:val="00DF6F8F"/>
    <w:rsid w:val="00DF7179"/>
    <w:rsid w:val="00DF75AF"/>
    <w:rsid w:val="00DF77A6"/>
    <w:rsid w:val="00DF7C60"/>
    <w:rsid w:val="00E00157"/>
    <w:rsid w:val="00E002D7"/>
    <w:rsid w:val="00E009FA"/>
    <w:rsid w:val="00E0113B"/>
    <w:rsid w:val="00E01643"/>
    <w:rsid w:val="00E01DD7"/>
    <w:rsid w:val="00E01F73"/>
    <w:rsid w:val="00E029E4"/>
    <w:rsid w:val="00E02EB6"/>
    <w:rsid w:val="00E02F4D"/>
    <w:rsid w:val="00E03899"/>
    <w:rsid w:val="00E039FF"/>
    <w:rsid w:val="00E03D19"/>
    <w:rsid w:val="00E04A40"/>
    <w:rsid w:val="00E04DC0"/>
    <w:rsid w:val="00E05209"/>
    <w:rsid w:val="00E054A2"/>
    <w:rsid w:val="00E05535"/>
    <w:rsid w:val="00E06343"/>
    <w:rsid w:val="00E06ACA"/>
    <w:rsid w:val="00E06C16"/>
    <w:rsid w:val="00E06C85"/>
    <w:rsid w:val="00E06F71"/>
    <w:rsid w:val="00E07334"/>
    <w:rsid w:val="00E10608"/>
    <w:rsid w:val="00E1084C"/>
    <w:rsid w:val="00E10ADB"/>
    <w:rsid w:val="00E10C2A"/>
    <w:rsid w:val="00E1114B"/>
    <w:rsid w:val="00E1130E"/>
    <w:rsid w:val="00E11B86"/>
    <w:rsid w:val="00E11CBA"/>
    <w:rsid w:val="00E123A7"/>
    <w:rsid w:val="00E12C50"/>
    <w:rsid w:val="00E132F0"/>
    <w:rsid w:val="00E1360B"/>
    <w:rsid w:val="00E13C69"/>
    <w:rsid w:val="00E13E4F"/>
    <w:rsid w:val="00E13EA5"/>
    <w:rsid w:val="00E14E80"/>
    <w:rsid w:val="00E152F9"/>
    <w:rsid w:val="00E15438"/>
    <w:rsid w:val="00E156CE"/>
    <w:rsid w:val="00E15A98"/>
    <w:rsid w:val="00E1603C"/>
    <w:rsid w:val="00E1651F"/>
    <w:rsid w:val="00E16EEC"/>
    <w:rsid w:val="00E179EF"/>
    <w:rsid w:val="00E17CF4"/>
    <w:rsid w:val="00E2059A"/>
    <w:rsid w:val="00E20AF1"/>
    <w:rsid w:val="00E20C1E"/>
    <w:rsid w:val="00E20EED"/>
    <w:rsid w:val="00E21B4D"/>
    <w:rsid w:val="00E225DC"/>
    <w:rsid w:val="00E22AEC"/>
    <w:rsid w:val="00E22F6E"/>
    <w:rsid w:val="00E22F9C"/>
    <w:rsid w:val="00E23739"/>
    <w:rsid w:val="00E23B45"/>
    <w:rsid w:val="00E24340"/>
    <w:rsid w:val="00E249E3"/>
    <w:rsid w:val="00E2534E"/>
    <w:rsid w:val="00E25450"/>
    <w:rsid w:val="00E25EA4"/>
    <w:rsid w:val="00E26C48"/>
    <w:rsid w:val="00E26E01"/>
    <w:rsid w:val="00E26EC1"/>
    <w:rsid w:val="00E2710F"/>
    <w:rsid w:val="00E30CA0"/>
    <w:rsid w:val="00E310C1"/>
    <w:rsid w:val="00E31350"/>
    <w:rsid w:val="00E313A4"/>
    <w:rsid w:val="00E3195C"/>
    <w:rsid w:val="00E31B69"/>
    <w:rsid w:val="00E31B7C"/>
    <w:rsid w:val="00E31BD5"/>
    <w:rsid w:val="00E31D2B"/>
    <w:rsid w:val="00E31F54"/>
    <w:rsid w:val="00E3202F"/>
    <w:rsid w:val="00E32031"/>
    <w:rsid w:val="00E32722"/>
    <w:rsid w:val="00E32C65"/>
    <w:rsid w:val="00E32F4B"/>
    <w:rsid w:val="00E32F5A"/>
    <w:rsid w:val="00E32FB0"/>
    <w:rsid w:val="00E33277"/>
    <w:rsid w:val="00E3349D"/>
    <w:rsid w:val="00E33752"/>
    <w:rsid w:val="00E341DB"/>
    <w:rsid w:val="00E34901"/>
    <w:rsid w:val="00E35496"/>
    <w:rsid w:val="00E354FC"/>
    <w:rsid w:val="00E36575"/>
    <w:rsid w:val="00E3678F"/>
    <w:rsid w:val="00E3686D"/>
    <w:rsid w:val="00E368A0"/>
    <w:rsid w:val="00E36B0C"/>
    <w:rsid w:val="00E37041"/>
    <w:rsid w:val="00E373CB"/>
    <w:rsid w:val="00E3774D"/>
    <w:rsid w:val="00E3791B"/>
    <w:rsid w:val="00E40005"/>
    <w:rsid w:val="00E40031"/>
    <w:rsid w:val="00E404A5"/>
    <w:rsid w:val="00E40AC1"/>
    <w:rsid w:val="00E40D9E"/>
    <w:rsid w:val="00E410AE"/>
    <w:rsid w:val="00E41E2D"/>
    <w:rsid w:val="00E42003"/>
    <w:rsid w:val="00E42169"/>
    <w:rsid w:val="00E42460"/>
    <w:rsid w:val="00E42A60"/>
    <w:rsid w:val="00E42A88"/>
    <w:rsid w:val="00E42CD6"/>
    <w:rsid w:val="00E430CA"/>
    <w:rsid w:val="00E43579"/>
    <w:rsid w:val="00E4364E"/>
    <w:rsid w:val="00E436A9"/>
    <w:rsid w:val="00E437BF"/>
    <w:rsid w:val="00E43BE3"/>
    <w:rsid w:val="00E43FC9"/>
    <w:rsid w:val="00E4413E"/>
    <w:rsid w:val="00E44848"/>
    <w:rsid w:val="00E44932"/>
    <w:rsid w:val="00E4510F"/>
    <w:rsid w:val="00E46514"/>
    <w:rsid w:val="00E468A6"/>
    <w:rsid w:val="00E4718B"/>
    <w:rsid w:val="00E4735C"/>
    <w:rsid w:val="00E47465"/>
    <w:rsid w:val="00E4766E"/>
    <w:rsid w:val="00E47C0E"/>
    <w:rsid w:val="00E50D15"/>
    <w:rsid w:val="00E50E83"/>
    <w:rsid w:val="00E50F95"/>
    <w:rsid w:val="00E512DD"/>
    <w:rsid w:val="00E515BA"/>
    <w:rsid w:val="00E51823"/>
    <w:rsid w:val="00E518D3"/>
    <w:rsid w:val="00E52652"/>
    <w:rsid w:val="00E52D86"/>
    <w:rsid w:val="00E52F9B"/>
    <w:rsid w:val="00E53ABC"/>
    <w:rsid w:val="00E5416C"/>
    <w:rsid w:val="00E544A5"/>
    <w:rsid w:val="00E54784"/>
    <w:rsid w:val="00E547E7"/>
    <w:rsid w:val="00E54C5B"/>
    <w:rsid w:val="00E54F2B"/>
    <w:rsid w:val="00E55027"/>
    <w:rsid w:val="00E555A9"/>
    <w:rsid w:val="00E55A41"/>
    <w:rsid w:val="00E55DB9"/>
    <w:rsid w:val="00E55E9A"/>
    <w:rsid w:val="00E563C7"/>
    <w:rsid w:val="00E56728"/>
    <w:rsid w:val="00E56E13"/>
    <w:rsid w:val="00E56EB8"/>
    <w:rsid w:val="00E56EDC"/>
    <w:rsid w:val="00E5732D"/>
    <w:rsid w:val="00E57B09"/>
    <w:rsid w:val="00E6016C"/>
    <w:rsid w:val="00E60C97"/>
    <w:rsid w:val="00E60F2F"/>
    <w:rsid w:val="00E61333"/>
    <w:rsid w:val="00E62095"/>
    <w:rsid w:val="00E621C6"/>
    <w:rsid w:val="00E621E4"/>
    <w:rsid w:val="00E629C9"/>
    <w:rsid w:val="00E62E95"/>
    <w:rsid w:val="00E63325"/>
    <w:rsid w:val="00E636EC"/>
    <w:rsid w:val="00E6385E"/>
    <w:rsid w:val="00E63F2B"/>
    <w:rsid w:val="00E64924"/>
    <w:rsid w:val="00E64BF3"/>
    <w:rsid w:val="00E6503B"/>
    <w:rsid w:val="00E65153"/>
    <w:rsid w:val="00E65391"/>
    <w:rsid w:val="00E658FA"/>
    <w:rsid w:val="00E66588"/>
    <w:rsid w:val="00E67630"/>
    <w:rsid w:val="00E67701"/>
    <w:rsid w:val="00E67A08"/>
    <w:rsid w:val="00E67AC4"/>
    <w:rsid w:val="00E702C0"/>
    <w:rsid w:val="00E705B2"/>
    <w:rsid w:val="00E70821"/>
    <w:rsid w:val="00E716D5"/>
    <w:rsid w:val="00E71987"/>
    <w:rsid w:val="00E71B7D"/>
    <w:rsid w:val="00E7267E"/>
    <w:rsid w:val="00E728E7"/>
    <w:rsid w:val="00E73982"/>
    <w:rsid w:val="00E73B0E"/>
    <w:rsid w:val="00E74349"/>
    <w:rsid w:val="00E745B2"/>
    <w:rsid w:val="00E74933"/>
    <w:rsid w:val="00E74DB3"/>
    <w:rsid w:val="00E7506F"/>
    <w:rsid w:val="00E750F8"/>
    <w:rsid w:val="00E75592"/>
    <w:rsid w:val="00E763F0"/>
    <w:rsid w:val="00E76545"/>
    <w:rsid w:val="00E76D59"/>
    <w:rsid w:val="00E77318"/>
    <w:rsid w:val="00E779A3"/>
    <w:rsid w:val="00E77D1E"/>
    <w:rsid w:val="00E80230"/>
    <w:rsid w:val="00E80B13"/>
    <w:rsid w:val="00E80E71"/>
    <w:rsid w:val="00E80E77"/>
    <w:rsid w:val="00E80E9C"/>
    <w:rsid w:val="00E80F04"/>
    <w:rsid w:val="00E81AD2"/>
    <w:rsid w:val="00E820B1"/>
    <w:rsid w:val="00E82324"/>
    <w:rsid w:val="00E8275B"/>
    <w:rsid w:val="00E8286C"/>
    <w:rsid w:val="00E82990"/>
    <w:rsid w:val="00E82D45"/>
    <w:rsid w:val="00E82DBC"/>
    <w:rsid w:val="00E82F16"/>
    <w:rsid w:val="00E82F9B"/>
    <w:rsid w:val="00E831DE"/>
    <w:rsid w:val="00E83880"/>
    <w:rsid w:val="00E847CE"/>
    <w:rsid w:val="00E84878"/>
    <w:rsid w:val="00E84A36"/>
    <w:rsid w:val="00E84AAD"/>
    <w:rsid w:val="00E86365"/>
    <w:rsid w:val="00E869C7"/>
    <w:rsid w:val="00E87747"/>
    <w:rsid w:val="00E90350"/>
    <w:rsid w:val="00E9038E"/>
    <w:rsid w:val="00E90952"/>
    <w:rsid w:val="00E90BA0"/>
    <w:rsid w:val="00E9117C"/>
    <w:rsid w:val="00E91809"/>
    <w:rsid w:val="00E91D12"/>
    <w:rsid w:val="00E91D7E"/>
    <w:rsid w:val="00E9210C"/>
    <w:rsid w:val="00E9212A"/>
    <w:rsid w:val="00E92824"/>
    <w:rsid w:val="00E92CC0"/>
    <w:rsid w:val="00E930D6"/>
    <w:rsid w:val="00E937EC"/>
    <w:rsid w:val="00E93B15"/>
    <w:rsid w:val="00E93B63"/>
    <w:rsid w:val="00E94E46"/>
    <w:rsid w:val="00E94EFD"/>
    <w:rsid w:val="00E95591"/>
    <w:rsid w:val="00E95D71"/>
    <w:rsid w:val="00E96076"/>
    <w:rsid w:val="00E96582"/>
    <w:rsid w:val="00E96679"/>
    <w:rsid w:val="00E96699"/>
    <w:rsid w:val="00E96BCE"/>
    <w:rsid w:val="00E97075"/>
    <w:rsid w:val="00E97095"/>
    <w:rsid w:val="00E972A0"/>
    <w:rsid w:val="00E975F6"/>
    <w:rsid w:val="00E9770F"/>
    <w:rsid w:val="00E977DD"/>
    <w:rsid w:val="00EA0404"/>
    <w:rsid w:val="00EA0AA7"/>
    <w:rsid w:val="00EA0EB7"/>
    <w:rsid w:val="00EA0F03"/>
    <w:rsid w:val="00EA13CD"/>
    <w:rsid w:val="00EA14A0"/>
    <w:rsid w:val="00EA1792"/>
    <w:rsid w:val="00EA19E5"/>
    <w:rsid w:val="00EA1E8E"/>
    <w:rsid w:val="00EA23D3"/>
    <w:rsid w:val="00EA27EB"/>
    <w:rsid w:val="00EA2AA5"/>
    <w:rsid w:val="00EA3016"/>
    <w:rsid w:val="00EA30FC"/>
    <w:rsid w:val="00EA3175"/>
    <w:rsid w:val="00EA32DA"/>
    <w:rsid w:val="00EA383D"/>
    <w:rsid w:val="00EA3C34"/>
    <w:rsid w:val="00EA4258"/>
    <w:rsid w:val="00EA42EC"/>
    <w:rsid w:val="00EA472C"/>
    <w:rsid w:val="00EA4B83"/>
    <w:rsid w:val="00EA4E9B"/>
    <w:rsid w:val="00EA530C"/>
    <w:rsid w:val="00EA57BF"/>
    <w:rsid w:val="00EA69E9"/>
    <w:rsid w:val="00EA7039"/>
    <w:rsid w:val="00EA70C7"/>
    <w:rsid w:val="00EA722E"/>
    <w:rsid w:val="00EA7328"/>
    <w:rsid w:val="00EA7B0D"/>
    <w:rsid w:val="00EA7EC1"/>
    <w:rsid w:val="00EB09FF"/>
    <w:rsid w:val="00EB0EF4"/>
    <w:rsid w:val="00EB1046"/>
    <w:rsid w:val="00EB14CD"/>
    <w:rsid w:val="00EB1574"/>
    <w:rsid w:val="00EB1708"/>
    <w:rsid w:val="00EB177E"/>
    <w:rsid w:val="00EB1C40"/>
    <w:rsid w:val="00EB1FA0"/>
    <w:rsid w:val="00EB22FB"/>
    <w:rsid w:val="00EB241C"/>
    <w:rsid w:val="00EB2762"/>
    <w:rsid w:val="00EB28D2"/>
    <w:rsid w:val="00EB2ED9"/>
    <w:rsid w:val="00EB30E8"/>
    <w:rsid w:val="00EB34A0"/>
    <w:rsid w:val="00EB3DB0"/>
    <w:rsid w:val="00EB42C9"/>
    <w:rsid w:val="00EB451A"/>
    <w:rsid w:val="00EB5676"/>
    <w:rsid w:val="00EB626C"/>
    <w:rsid w:val="00EB67A2"/>
    <w:rsid w:val="00EB6BFE"/>
    <w:rsid w:val="00EB795B"/>
    <w:rsid w:val="00EB7EA8"/>
    <w:rsid w:val="00EC04FF"/>
    <w:rsid w:val="00EC059D"/>
    <w:rsid w:val="00EC0B8C"/>
    <w:rsid w:val="00EC118E"/>
    <w:rsid w:val="00EC1AA6"/>
    <w:rsid w:val="00EC1DEA"/>
    <w:rsid w:val="00EC2134"/>
    <w:rsid w:val="00EC2153"/>
    <w:rsid w:val="00EC2266"/>
    <w:rsid w:val="00EC2657"/>
    <w:rsid w:val="00EC26DC"/>
    <w:rsid w:val="00EC2B03"/>
    <w:rsid w:val="00EC2B16"/>
    <w:rsid w:val="00EC2E90"/>
    <w:rsid w:val="00EC3263"/>
    <w:rsid w:val="00EC442B"/>
    <w:rsid w:val="00EC4595"/>
    <w:rsid w:val="00EC494F"/>
    <w:rsid w:val="00EC4A4B"/>
    <w:rsid w:val="00EC4A6B"/>
    <w:rsid w:val="00EC4B86"/>
    <w:rsid w:val="00EC5126"/>
    <w:rsid w:val="00EC60BC"/>
    <w:rsid w:val="00EC6484"/>
    <w:rsid w:val="00EC6563"/>
    <w:rsid w:val="00EC65F6"/>
    <w:rsid w:val="00EC6714"/>
    <w:rsid w:val="00EC6A53"/>
    <w:rsid w:val="00EC6F68"/>
    <w:rsid w:val="00EC72CD"/>
    <w:rsid w:val="00EC76D4"/>
    <w:rsid w:val="00EC7CEB"/>
    <w:rsid w:val="00ED0029"/>
    <w:rsid w:val="00ED031F"/>
    <w:rsid w:val="00ED08AE"/>
    <w:rsid w:val="00ED1431"/>
    <w:rsid w:val="00ED1450"/>
    <w:rsid w:val="00ED1604"/>
    <w:rsid w:val="00ED186F"/>
    <w:rsid w:val="00ED1B16"/>
    <w:rsid w:val="00ED1C3C"/>
    <w:rsid w:val="00ED24D8"/>
    <w:rsid w:val="00ED29D5"/>
    <w:rsid w:val="00ED2D52"/>
    <w:rsid w:val="00ED37B0"/>
    <w:rsid w:val="00ED38C5"/>
    <w:rsid w:val="00ED3BFE"/>
    <w:rsid w:val="00ED4390"/>
    <w:rsid w:val="00ED4827"/>
    <w:rsid w:val="00ED4836"/>
    <w:rsid w:val="00ED4B90"/>
    <w:rsid w:val="00ED5223"/>
    <w:rsid w:val="00ED535D"/>
    <w:rsid w:val="00ED66B7"/>
    <w:rsid w:val="00ED68F0"/>
    <w:rsid w:val="00ED6B21"/>
    <w:rsid w:val="00ED7100"/>
    <w:rsid w:val="00ED7157"/>
    <w:rsid w:val="00EE01A2"/>
    <w:rsid w:val="00EE0200"/>
    <w:rsid w:val="00EE05FD"/>
    <w:rsid w:val="00EE08FA"/>
    <w:rsid w:val="00EE0D54"/>
    <w:rsid w:val="00EE10CC"/>
    <w:rsid w:val="00EE1540"/>
    <w:rsid w:val="00EE1CBB"/>
    <w:rsid w:val="00EE20E1"/>
    <w:rsid w:val="00EE2162"/>
    <w:rsid w:val="00EE21FF"/>
    <w:rsid w:val="00EE246E"/>
    <w:rsid w:val="00EE2AB0"/>
    <w:rsid w:val="00EE317B"/>
    <w:rsid w:val="00EE318C"/>
    <w:rsid w:val="00EE3560"/>
    <w:rsid w:val="00EE379B"/>
    <w:rsid w:val="00EE3973"/>
    <w:rsid w:val="00EE3A47"/>
    <w:rsid w:val="00EE3DA6"/>
    <w:rsid w:val="00EE3EC7"/>
    <w:rsid w:val="00EE3ED3"/>
    <w:rsid w:val="00EE4971"/>
    <w:rsid w:val="00EE4FD1"/>
    <w:rsid w:val="00EE51C1"/>
    <w:rsid w:val="00EE5384"/>
    <w:rsid w:val="00EE5568"/>
    <w:rsid w:val="00EE5705"/>
    <w:rsid w:val="00EE5C8E"/>
    <w:rsid w:val="00EE602F"/>
    <w:rsid w:val="00EE685F"/>
    <w:rsid w:val="00EE6884"/>
    <w:rsid w:val="00EE690D"/>
    <w:rsid w:val="00EE6CB0"/>
    <w:rsid w:val="00EE700E"/>
    <w:rsid w:val="00EE73C9"/>
    <w:rsid w:val="00EE7628"/>
    <w:rsid w:val="00EF0562"/>
    <w:rsid w:val="00EF0773"/>
    <w:rsid w:val="00EF1A85"/>
    <w:rsid w:val="00EF1C6F"/>
    <w:rsid w:val="00EF1F47"/>
    <w:rsid w:val="00EF21FB"/>
    <w:rsid w:val="00EF27D5"/>
    <w:rsid w:val="00EF2D96"/>
    <w:rsid w:val="00EF2E7F"/>
    <w:rsid w:val="00EF3736"/>
    <w:rsid w:val="00EF38D9"/>
    <w:rsid w:val="00EF3D8E"/>
    <w:rsid w:val="00EF3EB3"/>
    <w:rsid w:val="00EF4390"/>
    <w:rsid w:val="00EF47B9"/>
    <w:rsid w:val="00EF4F23"/>
    <w:rsid w:val="00EF5822"/>
    <w:rsid w:val="00EF5AB1"/>
    <w:rsid w:val="00EF5B78"/>
    <w:rsid w:val="00EF63AA"/>
    <w:rsid w:val="00EF654C"/>
    <w:rsid w:val="00EF69BC"/>
    <w:rsid w:val="00EF6ABC"/>
    <w:rsid w:val="00EF7411"/>
    <w:rsid w:val="00EF75AC"/>
    <w:rsid w:val="00EF76B0"/>
    <w:rsid w:val="00EF7B2E"/>
    <w:rsid w:val="00EF7B31"/>
    <w:rsid w:val="00EF7E8A"/>
    <w:rsid w:val="00F001CF"/>
    <w:rsid w:val="00F01867"/>
    <w:rsid w:val="00F01B7D"/>
    <w:rsid w:val="00F01C0B"/>
    <w:rsid w:val="00F01D21"/>
    <w:rsid w:val="00F02AE8"/>
    <w:rsid w:val="00F034F0"/>
    <w:rsid w:val="00F03563"/>
    <w:rsid w:val="00F03DE5"/>
    <w:rsid w:val="00F04778"/>
    <w:rsid w:val="00F04894"/>
    <w:rsid w:val="00F04C3E"/>
    <w:rsid w:val="00F0570B"/>
    <w:rsid w:val="00F058AD"/>
    <w:rsid w:val="00F05BB8"/>
    <w:rsid w:val="00F05CAE"/>
    <w:rsid w:val="00F05EC6"/>
    <w:rsid w:val="00F05F38"/>
    <w:rsid w:val="00F06410"/>
    <w:rsid w:val="00F07045"/>
    <w:rsid w:val="00F07620"/>
    <w:rsid w:val="00F07754"/>
    <w:rsid w:val="00F07765"/>
    <w:rsid w:val="00F07807"/>
    <w:rsid w:val="00F07A12"/>
    <w:rsid w:val="00F10324"/>
    <w:rsid w:val="00F109F7"/>
    <w:rsid w:val="00F115E7"/>
    <w:rsid w:val="00F118AA"/>
    <w:rsid w:val="00F118CD"/>
    <w:rsid w:val="00F11A6A"/>
    <w:rsid w:val="00F11C6F"/>
    <w:rsid w:val="00F11F6E"/>
    <w:rsid w:val="00F12009"/>
    <w:rsid w:val="00F1232B"/>
    <w:rsid w:val="00F1255C"/>
    <w:rsid w:val="00F127BB"/>
    <w:rsid w:val="00F1294B"/>
    <w:rsid w:val="00F12FCF"/>
    <w:rsid w:val="00F13269"/>
    <w:rsid w:val="00F13816"/>
    <w:rsid w:val="00F139BB"/>
    <w:rsid w:val="00F13B25"/>
    <w:rsid w:val="00F13E1C"/>
    <w:rsid w:val="00F13F9C"/>
    <w:rsid w:val="00F14204"/>
    <w:rsid w:val="00F142A9"/>
    <w:rsid w:val="00F14460"/>
    <w:rsid w:val="00F14A91"/>
    <w:rsid w:val="00F14C96"/>
    <w:rsid w:val="00F15322"/>
    <w:rsid w:val="00F15325"/>
    <w:rsid w:val="00F15698"/>
    <w:rsid w:val="00F1637B"/>
    <w:rsid w:val="00F16E88"/>
    <w:rsid w:val="00F16FDA"/>
    <w:rsid w:val="00F1733B"/>
    <w:rsid w:val="00F17485"/>
    <w:rsid w:val="00F177ED"/>
    <w:rsid w:val="00F17841"/>
    <w:rsid w:val="00F17B31"/>
    <w:rsid w:val="00F17F87"/>
    <w:rsid w:val="00F20617"/>
    <w:rsid w:val="00F20742"/>
    <w:rsid w:val="00F2086F"/>
    <w:rsid w:val="00F20B62"/>
    <w:rsid w:val="00F20E72"/>
    <w:rsid w:val="00F21367"/>
    <w:rsid w:val="00F21736"/>
    <w:rsid w:val="00F21DD1"/>
    <w:rsid w:val="00F21E58"/>
    <w:rsid w:val="00F221B3"/>
    <w:rsid w:val="00F22270"/>
    <w:rsid w:val="00F22697"/>
    <w:rsid w:val="00F22DD0"/>
    <w:rsid w:val="00F23B31"/>
    <w:rsid w:val="00F23D21"/>
    <w:rsid w:val="00F23FE6"/>
    <w:rsid w:val="00F24031"/>
    <w:rsid w:val="00F244E0"/>
    <w:rsid w:val="00F2454F"/>
    <w:rsid w:val="00F246A2"/>
    <w:rsid w:val="00F24A19"/>
    <w:rsid w:val="00F24DB5"/>
    <w:rsid w:val="00F24E97"/>
    <w:rsid w:val="00F24F70"/>
    <w:rsid w:val="00F25B21"/>
    <w:rsid w:val="00F25EB2"/>
    <w:rsid w:val="00F26032"/>
    <w:rsid w:val="00F263B3"/>
    <w:rsid w:val="00F26862"/>
    <w:rsid w:val="00F26E38"/>
    <w:rsid w:val="00F27376"/>
    <w:rsid w:val="00F27523"/>
    <w:rsid w:val="00F278EF"/>
    <w:rsid w:val="00F2797A"/>
    <w:rsid w:val="00F27C87"/>
    <w:rsid w:val="00F300D7"/>
    <w:rsid w:val="00F30503"/>
    <w:rsid w:val="00F30CAC"/>
    <w:rsid w:val="00F30E76"/>
    <w:rsid w:val="00F30E8B"/>
    <w:rsid w:val="00F32351"/>
    <w:rsid w:val="00F32520"/>
    <w:rsid w:val="00F3288A"/>
    <w:rsid w:val="00F328AC"/>
    <w:rsid w:val="00F32BB2"/>
    <w:rsid w:val="00F32EC4"/>
    <w:rsid w:val="00F32FA7"/>
    <w:rsid w:val="00F330A8"/>
    <w:rsid w:val="00F33FE1"/>
    <w:rsid w:val="00F34773"/>
    <w:rsid w:val="00F34B09"/>
    <w:rsid w:val="00F358E8"/>
    <w:rsid w:val="00F3595F"/>
    <w:rsid w:val="00F35AD5"/>
    <w:rsid w:val="00F35DF2"/>
    <w:rsid w:val="00F35FA1"/>
    <w:rsid w:val="00F363C3"/>
    <w:rsid w:val="00F36524"/>
    <w:rsid w:val="00F36BDA"/>
    <w:rsid w:val="00F372FF"/>
    <w:rsid w:val="00F37405"/>
    <w:rsid w:val="00F37913"/>
    <w:rsid w:val="00F37AA2"/>
    <w:rsid w:val="00F37E35"/>
    <w:rsid w:val="00F37E5D"/>
    <w:rsid w:val="00F37EAC"/>
    <w:rsid w:val="00F37EEF"/>
    <w:rsid w:val="00F404AD"/>
    <w:rsid w:val="00F40AA0"/>
    <w:rsid w:val="00F40D46"/>
    <w:rsid w:val="00F41E34"/>
    <w:rsid w:val="00F4270B"/>
    <w:rsid w:val="00F4386C"/>
    <w:rsid w:val="00F43DBB"/>
    <w:rsid w:val="00F445EB"/>
    <w:rsid w:val="00F44644"/>
    <w:rsid w:val="00F4481C"/>
    <w:rsid w:val="00F448A3"/>
    <w:rsid w:val="00F44B23"/>
    <w:rsid w:val="00F44B84"/>
    <w:rsid w:val="00F44D83"/>
    <w:rsid w:val="00F44EFA"/>
    <w:rsid w:val="00F44F76"/>
    <w:rsid w:val="00F45109"/>
    <w:rsid w:val="00F455E9"/>
    <w:rsid w:val="00F457FE"/>
    <w:rsid w:val="00F45B8A"/>
    <w:rsid w:val="00F463BA"/>
    <w:rsid w:val="00F46480"/>
    <w:rsid w:val="00F46979"/>
    <w:rsid w:val="00F46A4D"/>
    <w:rsid w:val="00F479DD"/>
    <w:rsid w:val="00F503B9"/>
    <w:rsid w:val="00F504CC"/>
    <w:rsid w:val="00F504F7"/>
    <w:rsid w:val="00F51300"/>
    <w:rsid w:val="00F514C0"/>
    <w:rsid w:val="00F5153C"/>
    <w:rsid w:val="00F521FA"/>
    <w:rsid w:val="00F524FF"/>
    <w:rsid w:val="00F526EC"/>
    <w:rsid w:val="00F52943"/>
    <w:rsid w:val="00F52DA1"/>
    <w:rsid w:val="00F53833"/>
    <w:rsid w:val="00F53AD8"/>
    <w:rsid w:val="00F543B5"/>
    <w:rsid w:val="00F5471D"/>
    <w:rsid w:val="00F54833"/>
    <w:rsid w:val="00F54B9E"/>
    <w:rsid w:val="00F54F9C"/>
    <w:rsid w:val="00F55286"/>
    <w:rsid w:val="00F55916"/>
    <w:rsid w:val="00F55A2B"/>
    <w:rsid w:val="00F563E1"/>
    <w:rsid w:val="00F56CB2"/>
    <w:rsid w:val="00F5754B"/>
    <w:rsid w:val="00F57885"/>
    <w:rsid w:val="00F57CDA"/>
    <w:rsid w:val="00F600CE"/>
    <w:rsid w:val="00F603B0"/>
    <w:rsid w:val="00F60A98"/>
    <w:rsid w:val="00F60B53"/>
    <w:rsid w:val="00F60C2A"/>
    <w:rsid w:val="00F60C8C"/>
    <w:rsid w:val="00F6147E"/>
    <w:rsid w:val="00F61A2A"/>
    <w:rsid w:val="00F61A8E"/>
    <w:rsid w:val="00F62143"/>
    <w:rsid w:val="00F62395"/>
    <w:rsid w:val="00F62B06"/>
    <w:rsid w:val="00F62E01"/>
    <w:rsid w:val="00F62F96"/>
    <w:rsid w:val="00F6324A"/>
    <w:rsid w:val="00F63525"/>
    <w:rsid w:val="00F6395F"/>
    <w:rsid w:val="00F63A09"/>
    <w:rsid w:val="00F63DBB"/>
    <w:rsid w:val="00F63F8C"/>
    <w:rsid w:val="00F64382"/>
    <w:rsid w:val="00F64869"/>
    <w:rsid w:val="00F648D6"/>
    <w:rsid w:val="00F64BDC"/>
    <w:rsid w:val="00F64DCD"/>
    <w:rsid w:val="00F65258"/>
    <w:rsid w:val="00F6552E"/>
    <w:rsid w:val="00F6600B"/>
    <w:rsid w:val="00F66138"/>
    <w:rsid w:val="00F66186"/>
    <w:rsid w:val="00F663C6"/>
    <w:rsid w:val="00F66887"/>
    <w:rsid w:val="00F66A0A"/>
    <w:rsid w:val="00F66BEA"/>
    <w:rsid w:val="00F66D34"/>
    <w:rsid w:val="00F67032"/>
    <w:rsid w:val="00F671A5"/>
    <w:rsid w:val="00F676E8"/>
    <w:rsid w:val="00F67E2E"/>
    <w:rsid w:val="00F708F9"/>
    <w:rsid w:val="00F71253"/>
    <w:rsid w:val="00F71BCD"/>
    <w:rsid w:val="00F72506"/>
    <w:rsid w:val="00F72728"/>
    <w:rsid w:val="00F7290F"/>
    <w:rsid w:val="00F72A43"/>
    <w:rsid w:val="00F7342F"/>
    <w:rsid w:val="00F73577"/>
    <w:rsid w:val="00F73734"/>
    <w:rsid w:val="00F745CA"/>
    <w:rsid w:val="00F74BC6"/>
    <w:rsid w:val="00F76155"/>
    <w:rsid w:val="00F7639A"/>
    <w:rsid w:val="00F76467"/>
    <w:rsid w:val="00F7725C"/>
    <w:rsid w:val="00F77328"/>
    <w:rsid w:val="00F774D9"/>
    <w:rsid w:val="00F7774F"/>
    <w:rsid w:val="00F7790E"/>
    <w:rsid w:val="00F77AFE"/>
    <w:rsid w:val="00F77B93"/>
    <w:rsid w:val="00F77F92"/>
    <w:rsid w:val="00F80089"/>
    <w:rsid w:val="00F80548"/>
    <w:rsid w:val="00F809B9"/>
    <w:rsid w:val="00F81A3C"/>
    <w:rsid w:val="00F81ABC"/>
    <w:rsid w:val="00F824E9"/>
    <w:rsid w:val="00F825A1"/>
    <w:rsid w:val="00F826A9"/>
    <w:rsid w:val="00F82D39"/>
    <w:rsid w:val="00F82FC4"/>
    <w:rsid w:val="00F830D7"/>
    <w:rsid w:val="00F832E1"/>
    <w:rsid w:val="00F833EE"/>
    <w:rsid w:val="00F83CB2"/>
    <w:rsid w:val="00F844F4"/>
    <w:rsid w:val="00F8471B"/>
    <w:rsid w:val="00F84837"/>
    <w:rsid w:val="00F85DCF"/>
    <w:rsid w:val="00F8692F"/>
    <w:rsid w:val="00F86946"/>
    <w:rsid w:val="00F86A11"/>
    <w:rsid w:val="00F86DDB"/>
    <w:rsid w:val="00F906EF"/>
    <w:rsid w:val="00F914F8"/>
    <w:rsid w:val="00F91526"/>
    <w:rsid w:val="00F9164A"/>
    <w:rsid w:val="00F916E6"/>
    <w:rsid w:val="00F91E49"/>
    <w:rsid w:val="00F91E63"/>
    <w:rsid w:val="00F91EF8"/>
    <w:rsid w:val="00F920CC"/>
    <w:rsid w:val="00F921A4"/>
    <w:rsid w:val="00F92876"/>
    <w:rsid w:val="00F92E16"/>
    <w:rsid w:val="00F93591"/>
    <w:rsid w:val="00F942D7"/>
    <w:rsid w:val="00F942E2"/>
    <w:rsid w:val="00F94F7A"/>
    <w:rsid w:val="00F95077"/>
    <w:rsid w:val="00F951CC"/>
    <w:rsid w:val="00F9539F"/>
    <w:rsid w:val="00F95516"/>
    <w:rsid w:val="00F95532"/>
    <w:rsid w:val="00F9570F"/>
    <w:rsid w:val="00F957EC"/>
    <w:rsid w:val="00F95A62"/>
    <w:rsid w:val="00F95D06"/>
    <w:rsid w:val="00F95E3A"/>
    <w:rsid w:val="00F95FB5"/>
    <w:rsid w:val="00F9603A"/>
    <w:rsid w:val="00F96118"/>
    <w:rsid w:val="00F96F80"/>
    <w:rsid w:val="00F9753C"/>
    <w:rsid w:val="00FA012A"/>
    <w:rsid w:val="00FA0B02"/>
    <w:rsid w:val="00FA0EA8"/>
    <w:rsid w:val="00FA0F06"/>
    <w:rsid w:val="00FA1862"/>
    <w:rsid w:val="00FA1D9C"/>
    <w:rsid w:val="00FA1DF1"/>
    <w:rsid w:val="00FA2B4E"/>
    <w:rsid w:val="00FA2D33"/>
    <w:rsid w:val="00FA419A"/>
    <w:rsid w:val="00FA436C"/>
    <w:rsid w:val="00FA4502"/>
    <w:rsid w:val="00FA473F"/>
    <w:rsid w:val="00FA4EB2"/>
    <w:rsid w:val="00FA4F2D"/>
    <w:rsid w:val="00FA580D"/>
    <w:rsid w:val="00FA5A88"/>
    <w:rsid w:val="00FA5C36"/>
    <w:rsid w:val="00FA6678"/>
    <w:rsid w:val="00FA67A0"/>
    <w:rsid w:val="00FA78CB"/>
    <w:rsid w:val="00FA7A34"/>
    <w:rsid w:val="00FA7A8C"/>
    <w:rsid w:val="00FA7BF5"/>
    <w:rsid w:val="00FA7C9D"/>
    <w:rsid w:val="00FA7ED4"/>
    <w:rsid w:val="00FB03A8"/>
    <w:rsid w:val="00FB07F3"/>
    <w:rsid w:val="00FB0952"/>
    <w:rsid w:val="00FB09E5"/>
    <w:rsid w:val="00FB0CBC"/>
    <w:rsid w:val="00FB1196"/>
    <w:rsid w:val="00FB1F99"/>
    <w:rsid w:val="00FB2205"/>
    <w:rsid w:val="00FB23AF"/>
    <w:rsid w:val="00FB30C3"/>
    <w:rsid w:val="00FB4295"/>
    <w:rsid w:val="00FB5065"/>
    <w:rsid w:val="00FB5433"/>
    <w:rsid w:val="00FB5DB5"/>
    <w:rsid w:val="00FB61EF"/>
    <w:rsid w:val="00FB6358"/>
    <w:rsid w:val="00FB6440"/>
    <w:rsid w:val="00FB6828"/>
    <w:rsid w:val="00FB6BC8"/>
    <w:rsid w:val="00FB71B4"/>
    <w:rsid w:val="00FB7430"/>
    <w:rsid w:val="00FB758B"/>
    <w:rsid w:val="00FB7D85"/>
    <w:rsid w:val="00FB7E3F"/>
    <w:rsid w:val="00FC0199"/>
    <w:rsid w:val="00FC048F"/>
    <w:rsid w:val="00FC16E8"/>
    <w:rsid w:val="00FC2D96"/>
    <w:rsid w:val="00FC3213"/>
    <w:rsid w:val="00FC3408"/>
    <w:rsid w:val="00FC35C8"/>
    <w:rsid w:val="00FC3E96"/>
    <w:rsid w:val="00FC40AD"/>
    <w:rsid w:val="00FC4401"/>
    <w:rsid w:val="00FC493F"/>
    <w:rsid w:val="00FC4B36"/>
    <w:rsid w:val="00FC509C"/>
    <w:rsid w:val="00FC5653"/>
    <w:rsid w:val="00FC5928"/>
    <w:rsid w:val="00FC5A3C"/>
    <w:rsid w:val="00FC5A9C"/>
    <w:rsid w:val="00FC5AFB"/>
    <w:rsid w:val="00FC5B67"/>
    <w:rsid w:val="00FC65B0"/>
    <w:rsid w:val="00FC6AA8"/>
    <w:rsid w:val="00FC7285"/>
    <w:rsid w:val="00FC7566"/>
    <w:rsid w:val="00FC767D"/>
    <w:rsid w:val="00FC7694"/>
    <w:rsid w:val="00FC7AAB"/>
    <w:rsid w:val="00FC7ADB"/>
    <w:rsid w:val="00FC7AF1"/>
    <w:rsid w:val="00FC7D55"/>
    <w:rsid w:val="00FC7EA7"/>
    <w:rsid w:val="00FD00FE"/>
    <w:rsid w:val="00FD043A"/>
    <w:rsid w:val="00FD0B90"/>
    <w:rsid w:val="00FD10BF"/>
    <w:rsid w:val="00FD17EA"/>
    <w:rsid w:val="00FD1B0D"/>
    <w:rsid w:val="00FD1C86"/>
    <w:rsid w:val="00FD1F3C"/>
    <w:rsid w:val="00FD29DC"/>
    <w:rsid w:val="00FD2AEF"/>
    <w:rsid w:val="00FD30CC"/>
    <w:rsid w:val="00FD42E4"/>
    <w:rsid w:val="00FD450D"/>
    <w:rsid w:val="00FD5046"/>
    <w:rsid w:val="00FD51A6"/>
    <w:rsid w:val="00FD6051"/>
    <w:rsid w:val="00FD66B5"/>
    <w:rsid w:val="00FD67ED"/>
    <w:rsid w:val="00FD6C62"/>
    <w:rsid w:val="00FD6CF5"/>
    <w:rsid w:val="00FD6DAD"/>
    <w:rsid w:val="00FD78F6"/>
    <w:rsid w:val="00FD7BDF"/>
    <w:rsid w:val="00FD7E19"/>
    <w:rsid w:val="00FD7E2A"/>
    <w:rsid w:val="00FE0031"/>
    <w:rsid w:val="00FE013F"/>
    <w:rsid w:val="00FE02A1"/>
    <w:rsid w:val="00FE043B"/>
    <w:rsid w:val="00FE0841"/>
    <w:rsid w:val="00FE08C1"/>
    <w:rsid w:val="00FE1605"/>
    <w:rsid w:val="00FE1803"/>
    <w:rsid w:val="00FE1C25"/>
    <w:rsid w:val="00FE1D98"/>
    <w:rsid w:val="00FE234D"/>
    <w:rsid w:val="00FE2925"/>
    <w:rsid w:val="00FE32E9"/>
    <w:rsid w:val="00FE3BB9"/>
    <w:rsid w:val="00FE3E6A"/>
    <w:rsid w:val="00FE4152"/>
    <w:rsid w:val="00FE44C0"/>
    <w:rsid w:val="00FE4556"/>
    <w:rsid w:val="00FE46C6"/>
    <w:rsid w:val="00FE49C4"/>
    <w:rsid w:val="00FE4E6A"/>
    <w:rsid w:val="00FE54FD"/>
    <w:rsid w:val="00FE5B00"/>
    <w:rsid w:val="00FE5D44"/>
    <w:rsid w:val="00FE5E83"/>
    <w:rsid w:val="00FE63B7"/>
    <w:rsid w:val="00FE6697"/>
    <w:rsid w:val="00FE6704"/>
    <w:rsid w:val="00FE6B0B"/>
    <w:rsid w:val="00FE6CF4"/>
    <w:rsid w:val="00FE6D8B"/>
    <w:rsid w:val="00FF02FD"/>
    <w:rsid w:val="00FF0661"/>
    <w:rsid w:val="00FF06BC"/>
    <w:rsid w:val="00FF0BBF"/>
    <w:rsid w:val="00FF0E77"/>
    <w:rsid w:val="00FF0F49"/>
    <w:rsid w:val="00FF15E6"/>
    <w:rsid w:val="00FF1B69"/>
    <w:rsid w:val="00FF2BBD"/>
    <w:rsid w:val="00FF2DB8"/>
    <w:rsid w:val="00FF333C"/>
    <w:rsid w:val="00FF384B"/>
    <w:rsid w:val="00FF3870"/>
    <w:rsid w:val="00FF3895"/>
    <w:rsid w:val="00FF3A03"/>
    <w:rsid w:val="00FF3ACB"/>
    <w:rsid w:val="00FF3F80"/>
    <w:rsid w:val="00FF3F93"/>
    <w:rsid w:val="00FF4051"/>
    <w:rsid w:val="00FF41ED"/>
    <w:rsid w:val="00FF430E"/>
    <w:rsid w:val="00FF4499"/>
    <w:rsid w:val="00FF58FC"/>
    <w:rsid w:val="00FF61FB"/>
    <w:rsid w:val="00FF62F6"/>
    <w:rsid w:val="00FF76FF"/>
    <w:rsid w:val="00FF7B5E"/>
    <w:rsid w:val="01DC7567"/>
    <w:rsid w:val="02C858E0"/>
    <w:rsid w:val="04784EAE"/>
    <w:rsid w:val="04AFEE86"/>
    <w:rsid w:val="04DF52B5"/>
    <w:rsid w:val="052568FB"/>
    <w:rsid w:val="05F3AD01"/>
    <w:rsid w:val="06871315"/>
    <w:rsid w:val="06C14BD4"/>
    <w:rsid w:val="08E75F83"/>
    <w:rsid w:val="096D67BB"/>
    <w:rsid w:val="09B81FAC"/>
    <w:rsid w:val="09C72019"/>
    <w:rsid w:val="0A92254A"/>
    <w:rsid w:val="0B19A4D5"/>
    <w:rsid w:val="0B4DCD3E"/>
    <w:rsid w:val="0BB22C5E"/>
    <w:rsid w:val="0DB32F4B"/>
    <w:rsid w:val="103FEA6B"/>
    <w:rsid w:val="10D7D9D6"/>
    <w:rsid w:val="10E48C35"/>
    <w:rsid w:val="119AC024"/>
    <w:rsid w:val="11F24D9B"/>
    <w:rsid w:val="123C7655"/>
    <w:rsid w:val="12E4AE4E"/>
    <w:rsid w:val="145C70ED"/>
    <w:rsid w:val="15189D77"/>
    <w:rsid w:val="15A6B3A2"/>
    <w:rsid w:val="15C84D4E"/>
    <w:rsid w:val="184EE3EE"/>
    <w:rsid w:val="18BC5842"/>
    <w:rsid w:val="18FDF13C"/>
    <w:rsid w:val="191C7E85"/>
    <w:rsid w:val="1A11C909"/>
    <w:rsid w:val="1A42FD31"/>
    <w:rsid w:val="1A612DA9"/>
    <w:rsid w:val="1A6F52D5"/>
    <w:rsid w:val="1AD751AF"/>
    <w:rsid w:val="1AEBBC9C"/>
    <w:rsid w:val="1AFE386F"/>
    <w:rsid w:val="1B5531FB"/>
    <w:rsid w:val="1BF3F391"/>
    <w:rsid w:val="1CA51AB3"/>
    <w:rsid w:val="1D1DBF0A"/>
    <w:rsid w:val="1E3CF245"/>
    <w:rsid w:val="1E6F9EFB"/>
    <w:rsid w:val="1E9E2E44"/>
    <w:rsid w:val="1ED42B46"/>
    <w:rsid w:val="1F697AB2"/>
    <w:rsid w:val="1FCEAD9D"/>
    <w:rsid w:val="200D5B13"/>
    <w:rsid w:val="2034F224"/>
    <w:rsid w:val="203F5570"/>
    <w:rsid w:val="20D71167"/>
    <w:rsid w:val="20E922B9"/>
    <w:rsid w:val="219557DE"/>
    <w:rsid w:val="21B50024"/>
    <w:rsid w:val="21D8586C"/>
    <w:rsid w:val="22126945"/>
    <w:rsid w:val="2255D98F"/>
    <w:rsid w:val="22584E75"/>
    <w:rsid w:val="233BA171"/>
    <w:rsid w:val="2392AF9B"/>
    <w:rsid w:val="23ADFFBD"/>
    <w:rsid w:val="24B13077"/>
    <w:rsid w:val="24C00098"/>
    <w:rsid w:val="25B3AB34"/>
    <w:rsid w:val="26BBA1F1"/>
    <w:rsid w:val="27195850"/>
    <w:rsid w:val="2742E4FC"/>
    <w:rsid w:val="28413ADE"/>
    <w:rsid w:val="2851FB0F"/>
    <w:rsid w:val="288D9174"/>
    <w:rsid w:val="28A588EE"/>
    <w:rsid w:val="28EADE3F"/>
    <w:rsid w:val="29C20166"/>
    <w:rsid w:val="2B4E29E8"/>
    <w:rsid w:val="2BD9EC02"/>
    <w:rsid w:val="2C090978"/>
    <w:rsid w:val="2C1407B7"/>
    <w:rsid w:val="2D26104A"/>
    <w:rsid w:val="2D711C53"/>
    <w:rsid w:val="2D8DB463"/>
    <w:rsid w:val="2E6E05DA"/>
    <w:rsid w:val="2ED4AADA"/>
    <w:rsid w:val="2F0F7B5D"/>
    <w:rsid w:val="2F2863E2"/>
    <w:rsid w:val="2F771783"/>
    <w:rsid w:val="2F9AA57E"/>
    <w:rsid w:val="2FC5D3E3"/>
    <w:rsid w:val="301D345C"/>
    <w:rsid w:val="30508966"/>
    <w:rsid w:val="30940189"/>
    <w:rsid w:val="31276B18"/>
    <w:rsid w:val="3132C385"/>
    <w:rsid w:val="3314D10A"/>
    <w:rsid w:val="33FC27B1"/>
    <w:rsid w:val="3431640F"/>
    <w:rsid w:val="3497455C"/>
    <w:rsid w:val="34C3C5C7"/>
    <w:rsid w:val="3541C89E"/>
    <w:rsid w:val="35C02057"/>
    <w:rsid w:val="36379FD8"/>
    <w:rsid w:val="3689B27B"/>
    <w:rsid w:val="37FBB01C"/>
    <w:rsid w:val="3847C5FB"/>
    <w:rsid w:val="38B810FC"/>
    <w:rsid w:val="3974DC31"/>
    <w:rsid w:val="3AFC85D5"/>
    <w:rsid w:val="3BDD5375"/>
    <w:rsid w:val="3BEB21F9"/>
    <w:rsid w:val="3C3D2E4C"/>
    <w:rsid w:val="3C468FE9"/>
    <w:rsid w:val="3CC2B8E2"/>
    <w:rsid w:val="3CD4D867"/>
    <w:rsid w:val="3CF9E11E"/>
    <w:rsid w:val="3CFF4B41"/>
    <w:rsid w:val="3D686269"/>
    <w:rsid w:val="3EEE3AB5"/>
    <w:rsid w:val="3EFA51EC"/>
    <w:rsid w:val="3F038F10"/>
    <w:rsid w:val="3F0A34F0"/>
    <w:rsid w:val="40386FC7"/>
    <w:rsid w:val="40B5FD04"/>
    <w:rsid w:val="40CDEA32"/>
    <w:rsid w:val="414BE4C8"/>
    <w:rsid w:val="416D17DA"/>
    <w:rsid w:val="41E919E9"/>
    <w:rsid w:val="42DB71AB"/>
    <w:rsid w:val="432E0486"/>
    <w:rsid w:val="44687769"/>
    <w:rsid w:val="463F8744"/>
    <w:rsid w:val="4679535D"/>
    <w:rsid w:val="467C771C"/>
    <w:rsid w:val="4686063E"/>
    <w:rsid w:val="469FC5B8"/>
    <w:rsid w:val="474FD1A5"/>
    <w:rsid w:val="47D2453C"/>
    <w:rsid w:val="4841263C"/>
    <w:rsid w:val="487455CD"/>
    <w:rsid w:val="4BB983DD"/>
    <w:rsid w:val="4BD30407"/>
    <w:rsid w:val="4CE272B3"/>
    <w:rsid w:val="4D5EAF00"/>
    <w:rsid w:val="4D6991F3"/>
    <w:rsid w:val="4D6E7591"/>
    <w:rsid w:val="4DB0D5D2"/>
    <w:rsid w:val="4E2C9F71"/>
    <w:rsid w:val="4FAEABB6"/>
    <w:rsid w:val="4FBEE04D"/>
    <w:rsid w:val="50BC1033"/>
    <w:rsid w:val="50D65524"/>
    <w:rsid w:val="5108A346"/>
    <w:rsid w:val="51E88DEA"/>
    <w:rsid w:val="52356FF3"/>
    <w:rsid w:val="53028830"/>
    <w:rsid w:val="5315DA76"/>
    <w:rsid w:val="531ECF08"/>
    <w:rsid w:val="53415C89"/>
    <w:rsid w:val="536FCB52"/>
    <w:rsid w:val="5424CC78"/>
    <w:rsid w:val="545EB2CB"/>
    <w:rsid w:val="546CFB7C"/>
    <w:rsid w:val="54CE4CD9"/>
    <w:rsid w:val="551B54CD"/>
    <w:rsid w:val="551ECB51"/>
    <w:rsid w:val="5644FDA3"/>
    <w:rsid w:val="56A2BDAB"/>
    <w:rsid w:val="56B166DA"/>
    <w:rsid w:val="57A2D06D"/>
    <w:rsid w:val="58AFF550"/>
    <w:rsid w:val="58DA49E4"/>
    <w:rsid w:val="593A404F"/>
    <w:rsid w:val="594985BF"/>
    <w:rsid w:val="595D975C"/>
    <w:rsid w:val="59A516AD"/>
    <w:rsid w:val="5A31F813"/>
    <w:rsid w:val="5B46D830"/>
    <w:rsid w:val="5BF27306"/>
    <w:rsid w:val="5D5515B2"/>
    <w:rsid w:val="5D97A346"/>
    <w:rsid w:val="5DBE0D42"/>
    <w:rsid w:val="5DEBBE55"/>
    <w:rsid w:val="5E1A1962"/>
    <w:rsid w:val="5E4439F2"/>
    <w:rsid w:val="5EBB1A1A"/>
    <w:rsid w:val="5F68B58B"/>
    <w:rsid w:val="5F6937B1"/>
    <w:rsid w:val="60051A5A"/>
    <w:rsid w:val="605F2A6D"/>
    <w:rsid w:val="608E9171"/>
    <w:rsid w:val="60E46340"/>
    <w:rsid w:val="6128F7BB"/>
    <w:rsid w:val="613946D2"/>
    <w:rsid w:val="621F74DA"/>
    <w:rsid w:val="625BEE05"/>
    <w:rsid w:val="62632DCB"/>
    <w:rsid w:val="635B4D4E"/>
    <w:rsid w:val="635D0921"/>
    <w:rsid w:val="63641387"/>
    <w:rsid w:val="64EFE54D"/>
    <w:rsid w:val="656C555C"/>
    <w:rsid w:val="65BDBB94"/>
    <w:rsid w:val="65EAF5FE"/>
    <w:rsid w:val="6660C530"/>
    <w:rsid w:val="671E345C"/>
    <w:rsid w:val="680A5A14"/>
    <w:rsid w:val="684B447D"/>
    <w:rsid w:val="686C0212"/>
    <w:rsid w:val="696FF4A9"/>
    <w:rsid w:val="698A9914"/>
    <w:rsid w:val="6A49BB66"/>
    <w:rsid w:val="6B12F04C"/>
    <w:rsid w:val="6BB03A11"/>
    <w:rsid w:val="6BFD0BD5"/>
    <w:rsid w:val="6C0AD68E"/>
    <w:rsid w:val="6C96360C"/>
    <w:rsid w:val="6D69E1A8"/>
    <w:rsid w:val="6D83148E"/>
    <w:rsid w:val="6D8D0306"/>
    <w:rsid w:val="6DC12003"/>
    <w:rsid w:val="6DD5D7F2"/>
    <w:rsid w:val="6E5E8AF8"/>
    <w:rsid w:val="6E7A73D4"/>
    <w:rsid w:val="6E829CC5"/>
    <w:rsid w:val="6EFA6C98"/>
    <w:rsid w:val="6F35E43E"/>
    <w:rsid w:val="6F940717"/>
    <w:rsid w:val="6FE77B76"/>
    <w:rsid w:val="70376647"/>
    <w:rsid w:val="7047089D"/>
    <w:rsid w:val="7080CD0D"/>
    <w:rsid w:val="70B79029"/>
    <w:rsid w:val="717A4697"/>
    <w:rsid w:val="7188DBA8"/>
    <w:rsid w:val="71C6660F"/>
    <w:rsid w:val="72245C09"/>
    <w:rsid w:val="73370276"/>
    <w:rsid w:val="74C09F5A"/>
    <w:rsid w:val="754F920F"/>
    <w:rsid w:val="759B2FF2"/>
    <w:rsid w:val="7630AC40"/>
    <w:rsid w:val="76D116C6"/>
    <w:rsid w:val="76E62F13"/>
    <w:rsid w:val="778DC527"/>
    <w:rsid w:val="78B06367"/>
    <w:rsid w:val="79912583"/>
    <w:rsid w:val="79A288C1"/>
    <w:rsid w:val="7A2DA0FE"/>
    <w:rsid w:val="7A7C81AE"/>
    <w:rsid w:val="7B14174B"/>
    <w:rsid w:val="7BD0AD04"/>
    <w:rsid w:val="7C940106"/>
    <w:rsid w:val="7D8DA740"/>
    <w:rsid w:val="7E18333A"/>
    <w:rsid w:val="7F437990"/>
    <w:rsid w:val="7FAF7714"/>
    <w:rsid w:val="7FC70F14"/>
    <w:rsid w:val="7FEFAA5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1C83A"/>
  <w15:chartTrackingRefBased/>
  <w15:docId w15:val="{DB1FDA08-42CB-4DCB-B28B-BD062351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44C7D"/>
    <w:pPr>
      <w:spacing w:after="200" w:line="276" w:lineRule="auto"/>
    </w:pPr>
  </w:style>
  <w:style w:type="paragraph" w:styleId="Heading1">
    <w:name w:val="heading 1"/>
    <w:basedOn w:val="Normal"/>
    <w:next w:val="Normal"/>
    <w:link w:val="Heading1Char"/>
    <w:uiPriority w:val="9"/>
    <w:qFormat/>
    <w:rsid w:val="002D2AAF"/>
    <w:pPr>
      <w:keepNext/>
      <w:keepLines/>
      <w:spacing w:before="360" w:after="80"/>
      <w:outlineLvl w:val="0"/>
    </w:pPr>
    <w:rPr>
      <w:rFonts w:asciiTheme="majorHAnsi" w:hAnsiTheme="majorHAnsi" w:eastAsiaTheme="majorEastAsia" w:cstheme="majorBidi"/>
      <w:color w:val="2E74B5" w:themeColor="accent1" w:themeShade="BF"/>
      <w:sz w:val="40"/>
      <w:szCs w:val="40"/>
    </w:rPr>
  </w:style>
  <w:style w:type="paragraph" w:styleId="Heading3">
    <w:name w:val="heading 3"/>
    <w:basedOn w:val="Normal"/>
    <w:next w:val="Normal"/>
    <w:link w:val="Heading3Char"/>
    <w:uiPriority w:val="9"/>
    <w:semiHidden/>
    <w:unhideWhenUsed/>
    <w:qFormat/>
    <w:rsid w:val="00361C09"/>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link w:val="Heading4Char"/>
    <w:uiPriority w:val="9"/>
    <w:qFormat/>
    <w:rsid w:val="005B5BBA"/>
    <w:pPr>
      <w:spacing w:before="100" w:beforeAutospacing="1" w:after="100" w:afterAutospacing="1" w:line="240" w:lineRule="auto"/>
      <w:outlineLvl w:val="3"/>
    </w:pPr>
    <w:rPr>
      <w:rFonts w:ascii="Times New Roman" w:hAnsi="Times New Roman" w:eastAsia="Times New Roman" w:cs="Times New Roman"/>
      <w:b/>
      <w:bCs/>
      <w:sz w:val="24"/>
      <w:szCs w:val="24"/>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Bullet point,Bulletr List Paragraph,Content descriptions,FooterText,L,List Paragraph Number,List Paragraph1,List Paragraph11,List Paragraph2,List Paragraph21,NFP GP Bulleted List,Paragraphe de liste1,Recommendation,numbered,列,列出段落,列出段落1"/>
    <w:basedOn w:val="Normal"/>
    <w:link w:val="ListParagraphChar"/>
    <w:uiPriority w:val="34"/>
    <w:qFormat/>
    <w:rsid w:val="00832B12"/>
    <w:pPr>
      <w:ind w:left="720"/>
      <w:contextualSpacing/>
    </w:pPr>
  </w:style>
  <w:style w:type="character" w:styleId="ListParagraphChar" w:customStyle="1">
    <w:name w:val="List Paragraph Char"/>
    <w:aliases w:val="Bullet point Char,Bulletr List Paragraph Char,Content descriptions Char,FooterText Char,L Char,List Paragraph Number Char,List Paragraph1 Char,List Paragraph11 Char,List Paragraph2 Char,List Paragraph21 Char,NFP GP Bulleted List Char"/>
    <w:basedOn w:val="DefaultParagraphFont"/>
    <w:link w:val="ListParagraph"/>
    <w:uiPriority w:val="34"/>
    <w:qFormat/>
    <w:locked/>
    <w:rsid w:val="00832B12"/>
  </w:style>
  <w:style w:type="paragraph" w:styleId="CoverTitleMain" w:customStyle="1">
    <w:name w:val="Cover Title Main"/>
    <w:basedOn w:val="Normal"/>
    <w:next w:val="Normal"/>
    <w:uiPriority w:val="99"/>
    <w:rsid w:val="005D1E18"/>
    <w:pPr>
      <w:keepNext/>
      <w:spacing w:after="0" w:line="240" w:lineRule="auto"/>
      <w:jc w:val="center"/>
    </w:pPr>
    <w:rPr>
      <w:rFonts w:ascii="Calibri" w:hAnsi="Calibri" w:eastAsia="Times New Roman" w:cs="Consolas"/>
      <w:caps/>
      <w:sz w:val="56"/>
      <w:szCs w:val="84"/>
      <w:lang w:eastAsia="en-AU"/>
    </w:rPr>
  </w:style>
  <w:style w:type="paragraph" w:styleId="ListBullet1" w:customStyle="1">
    <w:name w:val="List Bullet 1"/>
    <w:rsid w:val="00AA168D"/>
    <w:pPr>
      <w:keepLines/>
      <w:numPr>
        <w:numId w:val="2"/>
      </w:numPr>
      <w:spacing w:before="120" w:after="0" w:line="240" w:lineRule="auto"/>
      <w:contextualSpacing/>
    </w:pPr>
    <w:rPr>
      <w:rFonts w:ascii="Arial" w:hAnsi="Arial" w:eastAsia="Times New Roman" w:cs="Arial"/>
      <w:color w:val="000000"/>
      <w:szCs w:val="24"/>
      <w:lang w:eastAsia="en-AU"/>
    </w:rPr>
  </w:style>
  <w:style w:type="paragraph" w:styleId="BalloonText">
    <w:name w:val="Balloon Text"/>
    <w:basedOn w:val="Normal"/>
    <w:link w:val="BalloonTextChar"/>
    <w:uiPriority w:val="99"/>
    <w:semiHidden/>
    <w:unhideWhenUsed/>
    <w:rsid w:val="00F2086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2086F"/>
    <w:rPr>
      <w:rFonts w:ascii="Segoe UI" w:hAnsi="Segoe UI" w:cs="Segoe UI"/>
      <w:sz w:val="18"/>
      <w:szCs w:val="18"/>
    </w:rPr>
  </w:style>
  <w:style w:type="paragraph" w:styleId="CommentText">
    <w:name w:val="annotation text"/>
    <w:basedOn w:val="Normal"/>
    <w:link w:val="CommentTextChar"/>
    <w:uiPriority w:val="99"/>
    <w:unhideWhenUsed/>
    <w:rsid w:val="00573B79"/>
    <w:pPr>
      <w:spacing w:line="240" w:lineRule="auto"/>
    </w:pPr>
    <w:rPr>
      <w:sz w:val="20"/>
      <w:szCs w:val="20"/>
    </w:rPr>
  </w:style>
  <w:style w:type="character" w:styleId="CommentTextChar" w:customStyle="1">
    <w:name w:val="Comment Text Char"/>
    <w:basedOn w:val="DefaultParagraphFont"/>
    <w:link w:val="CommentText"/>
    <w:uiPriority w:val="99"/>
    <w:rsid w:val="00573B79"/>
    <w:rPr>
      <w:sz w:val="20"/>
      <w:szCs w:val="20"/>
    </w:rPr>
  </w:style>
  <w:style w:type="paragraph" w:styleId="PlainText">
    <w:name w:val="Plain Text"/>
    <w:basedOn w:val="Normal"/>
    <w:link w:val="PlainTextChar"/>
    <w:uiPriority w:val="99"/>
    <w:unhideWhenUsed/>
    <w:rsid w:val="00573B79"/>
    <w:pPr>
      <w:spacing w:after="0" w:line="240" w:lineRule="auto"/>
    </w:pPr>
    <w:rPr>
      <w:rFonts w:ascii="Arial Narrow" w:hAnsi="Arial Narrow" w:cs="Consolas"/>
      <w:szCs w:val="21"/>
    </w:rPr>
  </w:style>
  <w:style w:type="character" w:styleId="PlainTextChar" w:customStyle="1">
    <w:name w:val="Plain Text Char"/>
    <w:basedOn w:val="DefaultParagraphFont"/>
    <w:link w:val="PlainText"/>
    <w:uiPriority w:val="99"/>
    <w:rsid w:val="00573B79"/>
    <w:rPr>
      <w:rFonts w:ascii="Arial Narrow" w:hAnsi="Arial Narrow" w:cs="Consolas"/>
      <w:szCs w:val="21"/>
    </w:rPr>
  </w:style>
  <w:style w:type="paragraph" w:styleId="NormalWeb">
    <w:name w:val="Normal (Web)"/>
    <w:basedOn w:val="Normal"/>
    <w:uiPriority w:val="99"/>
    <w:unhideWhenUsed/>
    <w:rsid w:val="00573B79"/>
    <w:pPr>
      <w:spacing w:after="150"/>
    </w:pPr>
    <w:rPr>
      <w:rFonts w:eastAsia="Times New Roman" w:cstheme="minorHAnsi"/>
      <w:sz w:val="24"/>
      <w:szCs w:val="24"/>
      <w:lang w:val="en" w:eastAsia="en-AU"/>
    </w:rPr>
  </w:style>
  <w:style w:type="paragraph" w:styleId="FootnoteText">
    <w:name w:val="footnote text"/>
    <w:basedOn w:val="Normal"/>
    <w:link w:val="FootnoteTextChar"/>
    <w:uiPriority w:val="99"/>
    <w:unhideWhenUsed/>
    <w:rsid w:val="00573B79"/>
    <w:rPr>
      <w:rFonts w:eastAsia="Times New Roman" w:cstheme="minorHAnsi"/>
      <w:sz w:val="20"/>
      <w:szCs w:val="24"/>
      <w:lang w:val="en" w:eastAsia="en-AU"/>
    </w:rPr>
  </w:style>
  <w:style w:type="character" w:styleId="FootnoteTextChar" w:customStyle="1">
    <w:name w:val="Footnote Text Char"/>
    <w:basedOn w:val="DefaultParagraphFont"/>
    <w:link w:val="FootnoteText"/>
    <w:uiPriority w:val="99"/>
    <w:rsid w:val="00573B79"/>
    <w:rPr>
      <w:rFonts w:eastAsia="Times New Roman" w:cstheme="minorHAnsi"/>
      <w:sz w:val="20"/>
      <w:szCs w:val="24"/>
      <w:lang w:val="en" w:eastAsia="en-AU"/>
    </w:rPr>
  </w:style>
  <w:style w:type="character" w:styleId="FootnoteReference">
    <w:name w:val="footnote reference"/>
    <w:basedOn w:val="DefaultParagraphFont"/>
    <w:uiPriority w:val="99"/>
    <w:unhideWhenUsed/>
    <w:rsid w:val="00573B79"/>
    <w:rPr>
      <w:vertAlign w:val="superscript"/>
    </w:rPr>
  </w:style>
  <w:style w:type="paragraph" w:styleId="ListBullet">
    <w:name w:val="List Bullet"/>
    <w:basedOn w:val="Normal"/>
    <w:uiPriority w:val="99"/>
    <w:unhideWhenUsed/>
    <w:rsid w:val="004249A5"/>
    <w:pPr>
      <w:spacing w:after="120"/>
      <w:contextualSpacing/>
    </w:pPr>
    <w:rPr>
      <w:rFonts w:eastAsiaTheme="minorEastAsia"/>
    </w:rPr>
  </w:style>
  <w:style w:type="character" w:styleId="Heading4Char" w:customStyle="1">
    <w:name w:val="Heading 4 Char"/>
    <w:basedOn w:val="DefaultParagraphFont"/>
    <w:link w:val="Heading4"/>
    <w:uiPriority w:val="9"/>
    <w:rsid w:val="005B5BBA"/>
    <w:rPr>
      <w:rFonts w:ascii="Times New Roman" w:hAnsi="Times New Roman" w:eastAsia="Times New Roman" w:cs="Times New Roman"/>
      <w:b/>
      <w:bCs/>
      <w:sz w:val="24"/>
      <w:szCs w:val="24"/>
      <w:lang w:val="en-GB" w:eastAsia="en-GB"/>
    </w:rPr>
  </w:style>
  <w:style w:type="character" w:styleId="FiguresandTables" w:customStyle="1">
    <w:name w:val="Figures and Tables"/>
    <w:basedOn w:val="DefaultParagraphFont"/>
    <w:uiPriority w:val="99"/>
    <w:rsid w:val="00E02F4D"/>
    <w:rPr>
      <w:rFonts w:ascii="Franklin Gothic Demi" w:hAnsi="Franklin Gothic Demi" w:cs="Franklin Gothic Demi"/>
      <w:color w:val="284E93"/>
      <w:sz w:val="22"/>
      <w:szCs w:val="22"/>
    </w:rPr>
  </w:style>
  <w:style w:type="table" w:styleId="TableGrid1" w:customStyle="1">
    <w:name w:val="Table Grid1"/>
    <w:basedOn w:val="TableNormal"/>
    <w:next w:val="TableGrid"/>
    <w:uiPriority w:val="59"/>
    <w:rsid w:val="003739F9"/>
    <w:pPr>
      <w:spacing w:after="240" w:line="260" w:lineRule="exact"/>
    </w:pPr>
    <w:rPr>
      <w:rFonts w:ascii="Corbel" w:hAnsi="Corbel" w:eastAsia="Times New Roman" w:cs="Corbel"/>
      <w:sz w:val="20"/>
      <w:szCs w:val="20"/>
      <w:lang w:eastAsia="en-AU"/>
    </w:rPr>
    <w:tblPr/>
    <w:trPr>
      <w:cantSplit/>
    </w:trPr>
  </w:style>
  <w:style w:type="table" w:styleId="TableGrid">
    <w:name w:val="Table Grid"/>
    <w:basedOn w:val="TableNormal"/>
    <w:uiPriority w:val="39"/>
    <w:rsid w:val="003739F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semiHidden/>
    <w:rsid w:val="00361C09"/>
    <w:rPr>
      <w:rFonts w:asciiTheme="majorHAnsi" w:hAnsiTheme="majorHAnsi" w:eastAsiaTheme="majorEastAsia" w:cstheme="majorBidi"/>
      <w:color w:val="1F4D78" w:themeColor="accent1" w:themeShade="7F"/>
      <w:sz w:val="24"/>
      <w:szCs w:val="24"/>
    </w:rPr>
  </w:style>
  <w:style w:type="paragraph" w:styleId="Header">
    <w:name w:val="header"/>
    <w:basedOn w:val="Normal"/>
    <w:link w:val="HeaderChar"/>
    <w:uiPriority w:val="99"/>
    <w:rsid w:val="00361C09"/>
    <w:pPr>
      <w:tabs>
        <w:tab w:val="center" w:pos="4153"/>
        <w:tab w:val="right" w:pos="8306"/>
      </w:tabs>
      <w:spacing w:after="0" w:line="240" w:lineRule="auto"/>
    </w:pPr>
    <w:rPr>
      <w:rFonts w:ascii="Times New Roman" w:hAnsi="Times New Roman" w:eastAsia="Times New Roman" w:cs="Times New Roman"/>
      <w:sz w:val="24"/>
      <w:szCs w:val="24"/>
      <w:lang w:eastAsia="en-AU"/>
    </w:rPr>
  </w:style>
  <w:style w:type="character" w:styleId="HeaderChar" w:customStyle="1">
    <w:name w:val="Header Char"/>
    <w:basedOn w:val="DefaultParagraphFont"/>
    <w:link w:val="Header"/>
    <w:uiPriority w:val="99"/>
    <w:rsid w:val="00361C09"/>
    <w:rPr>
      <w:rFonts w:ascii="Times New Roman" w:hAnsi="Times New Roman" w:eastAsia="Times New Roman" w:cs="Times New Roman"/>
      <w:sz w:val="24"/>
      <w:szCs w:val="24"/>
      <w:lang w:eastAsia="en-AU"/>
    </w:rPr>
  </w:style>
  <w:style w:type="character" w:styleId="PageNumber">
    <w:name w:val="page number"/>
    <w:basedOn w:val="DefaultParagraphFont"/>
    <w:rsid w:val="00361C09"/>
  </w:style>
  <w:style w:type="paragraph" w:styleId="Footer">
    <w:name w:val="footer"/>
    <w:basedOn w:val="Normal"/>
    <w:link w:val="FooterChar"/>
    <w:uiPriority w:val="99"/>
    <w:unhideWhenUsed/>
    <w:rsid w:val="00786814"/>
    <w:pPr>
      <w:tabs>
        <w:tab w:val="center" w:pos="4513"/>
        <w:tab w:val="right" w:pos="9026"/>
      </w:tabs>
      <w:spacing w:after="0" w:line="240" w:lineRule="auto"/>
    </w:pPr>
  </w:style>
  <w:style w:type="character" w:styleId="FooterChar" w:customStyle="1">
    <w:name w:val="Footer Char"/>
    <w:basedOn w:val="DefaultParagraphFont"/>
    <w:link w:val="Footer"/>
    <w:uiPriority w:val="99"/>
    <w:rsid w:val="00786814"/>
  </w:style>
  <w:style w:type="character" w:styleId="CommentReference">
    <w:name w:val="annotation reference"/>
    <w:basedOn w:val="DefaultParagraphFont"/>
    <w:uiPriority w:val="99"/>
    <w:unhideWhenUsed/>
    <w:rsid w:val="00852564"/>
    <w:rPr>
      <w:sz w:val="16"/>
      <w:szCs w:val="16"/>
    </w:rPr>
  </w:style>
  <w:style w:type="paragraph" w:styleId="CommentSubject">
    <w:name w:val="annotation subject"/>
    <w:basedOn w:val="CommentText"/>
    <w:next w:val="CommentText"/>
    <w:link w:val="CommentSubjectChar"/>
    <w:uiPriority w:val="99"/>
    <w:semiHidden/>
    <w:unhideWhenUsed/>
    <w:rsid w:val="00852564"/>
    <w:rPr>
      <w:b/>
      <w:bCs/>
    </w:rPr>
  </w:style>
  <w:style w:type="character" w:styleId="CommentSubjectChar" w:customStyle="1">
    <w:name w:val="Comment Subject Char"/>
    <w:basedOn w:val="CommentTextChar"/>
    <w:link w:val="CommentSubject"/>
    <w:uiPriority w:val="99"/>
    <w:semiHidden/>
    <w:rsid w:val="00852564"/>
    <w:rPr>
      <w:b/>
      <w:bCs/>
      <w:sz w:val="20"/>
      <w:szCs w:val="20"/>
    </w:rPr>
  </w:style>
  <w:style w:type="paragraph" w:styleId="Revision">
    <w:name w:val="Revision"/>
    <w:hidden/>
    <w:uiPriority w:val="99"/>
    <w:semiHidden/>
    <w:rsid w:val="000F24D5"/>
    <w:pPr>
      <w:spacing w:after="0" w:line="240" w:lineRule="auto"/>
    </w:pPr>
  </w:style>
  <w:style w:type="character" w:styleId="normaltextrun" w:customStyle="1">
    <w:name w:val="normaltextrun"/>
    <w:basedOn w:val="DefaultParagraphFont"/>
    <w:rsid w:val="00FF3870"/>
  </w:style>
  <w:style w:type="character" w:styleId="eop" w:customStyle="1">
    <w:name w:val="eop"/>
    <w:basedOn w:val="DefaultParagraphFont"/>
    <w:rsid w:val="00DA17AF"/>
  </w:style>
  <w:style w:type="paragraph" w:styleId="paragraph" w:customStyle="1">
    <w:name w:val="paragraph"/>
    <w:basedOn w:val="Normal"/>
    <w:rsid w:val="00BA7F1F"/>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Mention">
    <w:name w:val="Mention"/>
    <w:basedOn w:val="DefaultParagraphFont"/>
    <w:uiPriority w:val="99"/>
    <w:unhideWhenUsed/>
    <w:rsid w:val="00B22EE8"/>
    <w:rPr>
      <w:color w:val="2B579A"/>
      <w:shd w:val="clear" w:color="auto" w:fill="E1DFDD"/>
    </w:rPr>
  </w:style>
  <w:style w:type="paragraph" w:styleId="Default" w:customStyle="1">
    <w:name w:val="Default"/>
    <w:rsid w:val="00C46FAD"/>
    <w:pPr>
      <w:autoSpaceDE w:val="0"/>
      <w:autoSpaceDN w:val="0"/>
      <w:adjustRightInd w:val="0"/>
      <w:spacing w:after="0" w:line="240" w:lineRule="auto"/>
    </w:pPr>
    <w:rPr>
      <w:rFonts w:ascii="Corbel" w:hAnsi="Corbel" w:cs="Corbel"/>
      <w:color w:val="000000"/>
      <w:sz w:val="24"/>
      <w:szCs w:val="24"/>
    </w:rPr>
  </w:style>
  <w:style w:type="character" w:styleId="Hyperlink">
    <w:name w:val="Hyperlink"/>
    <w:basedOn w:val="DefaultParagraphFont"/>
    <w:uiPriority w:val="99"/>
    <w:unhideWhenUsed/>
    <w:rsid w:val="00682079"/>
    <w:rPr>
      <w:color w:val="0563C1" w:themeColor="hyperlink"/>
      <w:u w:val="single"/>
    </w:rPr>
  </w:style>
  <w:style w:type="character" w:styleId="UnresolvedMention">
    <w:name w:val="Unresolved Mention"/>
    <w:basedOn w:val="DefaultParagraphFont"/>
    <w:uiPriority w:val="99"/>
    <w:semiHidden/>
    <w:unhideWhenUsed/>
    <w:rsid w:val="00682079"/>
    <w:rPr>
      <w:color w:val="605E5C"/>
      <w:shd w:val="clear" w:color="auto" w:fill="E1DFDD"/>
    </w:rPr>
  </w:style>
  <w:style w:type="character" w:styleId="Heading1Char" w:customStyle="1">
    <w:name w:val="Heading 1 Char"/>
    <w:basedOn w:val="DefaultParagraphFont"/>
    <w:link w:val="Heading1"/>
    <w:uiPriority w:val="9"/>
    <w:rsid w:val="002D2AAF"/>
    <w:rPr>
      <w:rFonts w:asciiTheme="majorHAnsi" w:hAnsiTheme="majorHAnsi" w:eastAsiaTheme="majorEastAsia" w:cstheme="majorBidi"/>
      <w:color w:val="2E74B5" w:themeColor="accent1" w:themeShade="B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87970">
      <w:bodyDiv w:val="1"/>
      <w:marLeft w:val="0"/>
      <w:marRight w:val="0"/>
      <w:marTop w:val="0"/>
      <w:marBottom w:val="0"/>
      <w:divBdr>
        <w:top w:val="none" w:sz="0" w:space="0" w:color="auto"/>
        <w:left w:val="none" w:sz="0" w:space="0" w:color="auto"/>
        <w:bottom w:val="none" w:sz="0" w:space="0" w:color="auto"/>
        <w:right w:val="none" w:sz="0" w:space="0" w:color="auto"/>
      </w:divBdr>
      <w:divsChild>
        <w:div w:id="13919518">
          <w:marLeft w:val="0"/>
          <w:marRight w:val="0"/>
          <w:marTop w:val="0"/>
          <w:marBottom w:val="0"/>
          <w:divBdr>
            <w:top w:val="none" w:sz="0" w:space="0" w:color="auto"/>
            <w:left w:val="none" w:sz="0" w:space="0" w:color="auto"/>
            <w:bottom w:val="none" w:sz="0" w:space="0" w:color="auto"/>
            <w:right w:val="none" w:sz="0" w:space="0" w:color="auto"/>
          </w:divBdr>
          <w:divsChild>
            <w:div w:id="491260929">
              <w:marLeft w:val="0"/>
              <w:marRight w:val="0"/>
              <w:marTop w:val="0"/>
              <w:marBottom w:val="0"/>
              <w:divBdr>
                <w:top w:val="none" w:sz="0" w:space="0" w:color="auto"/>
                <w:left w:val="none" w:sz="0" w:space="0" w:color="auto"/>
                <w:bottom w:val="none" w:sz="0" w:space="0" w:color="auto"/>
                <w:right w:val="none" w:sz="0" w:space="0" w:color="auto"/>
              </w:divBdr>
            </w:div>
          </w:divsChild>
        </w:div>
        <w:div w:id="186718533">
          <w:marLeft w:val="0"/>
          <w:marRight w:val="0"/>
          <w:marTop w:val="0"/>
          <w:marBottom w:val="0"/>
          <w:divBdr>
            <w:top w:val="none" w:sz="0" w:space="0" w:color="auto"/>
            <w:left w:val="none" w:sz="0" w:space="0" w:color="auto"/>
            <w:bottom w:val="none" w:sz="0" w:space="0" w:color="auto"/>
            <w:right w:val="none" w:sz="0" w:space="0" w:color="auto"/>
          </w:divBdr>
          <w:divsChild>
            <w:div w:id="1663502730">
              <w:marLeft w:val="0"/>
              <w:marRight w:val="0"/>
              <w:marTop w:val="0"/>
              <w:marBottom w:val="0"/>
              <w:divBdr>
                <w:top w:val="none" w:sz="0" w:space="0" w:color="auto"/>
                <w:left w:val="none" w:sz="0" w:space="0" w:color="auto"/>
                <w:bottom w:val="none" w:sz="0" w:space="0" w:color="auto"/>
                <w:right w:val="none" w:sz="0" w:space="0" w:color="auto"/>
              </w:divBdr>
            </w:div>
          </w:divsChild>
        </w:div>
        <w:div w:id="382142341">
          <w:marLeft w:val="0"/>
          <w:marRight w:val="0"/>
          <w:marTop w:val="0"/>
          <w:marBottom w:val="0"/>
          <w:divBdr>
            <w:top w:val="none" w:sz="0" w:space="0" w:color="auto"/>
            <w:left w:val="none" w:sz="0" w:space="0" w:color="auto"/>
            <w:bottom w:val="none" w:sz="0" w:space="0" w:color="auto"/>
            <w:right w:val="none" w:sz="0" w:space="0" w:color="auto"/>
          </w:divBdr>
          <w:divsChild>
            <w:div w:id="1340162677">
              <w:marLeft w:val="0"/>
              <w:marRight w:val="0"/>
              <w:marTop w:val="0"/>
              <w:marBottom w:val="0"/>
              <w:divBdr>
                <w:top w:val="none" w:sz="0" w:space="0" w:color="auto"/>
                <w:left w:val="none" w:sz="0" w:space="0" w:color="auto"/>
                <w:bottom w:val="none" w:sz="0" w:space="0" w:color="auto"/>
                <w:right w:val="none" w:sz="0" w:space="0" w:color="auto"/>
              </w:divBdr>
            </w:div>
          </w:divsChild>
        </w:div>
        <w:div w:id="426928152">
          <w:marLeft w:val="0"/>
          <w:marRight w:val="0"/>
          <w:marTop w:val="0"/>
          <w:marBottom w:val="0"/>
          <w:divBdr>
            <w:top w:val="none" w:sz="0" w:space="0" w:color="auto"/>
            <w:left w:val="none" w:sz="0" w:space="0" w:color="auto"/>
            <w:bottom w:val="none" w:sz="0" w:space="0" w:color="auto"/>
            <w:right w:val="none" w:sz="0" w:space="0" w:color="auto"/>
          </w:divBdr>
          <w:divsChild>
            <w:div w:id="1264343357">
              <w:marLeft w:val="0"/>
              <w:marRight w:val="0"/>
              <w:marTop w:val="0"/>
              <w:marBottom w:val="0"/>
              <w:divBdr>
                <w:top w:val="none" w:sz="0" w:space="0" w:color="auto"/>
                <w:left w:val="none" w:sz="0" w:space="0" w:color="auto"/>
                <w:bottom w:val="none" w:sz="0" w:space="0" w:color="auto"/>
                <w:right w:val="none" w:sz="0" w:space="0" w:color="auto"/>
              </w:divBdr>
            </w:div>
          </w:divsChild>
        </w:div>
        <w:div w:id="463306443">
          <w:marLeft w:val="0"/>
          <w:marRight w:val="0"/>
          <w:marTop w:val="0"/>
          <w:marBottom w:val="0"/>
          <w:divBdr>
            <w:top w:val="none" w:sz="0" w:space="0" w:color="auto"/>
            <w:left w:val="none" w:sz="0" w:space="0" w:color="auto"/>
            <w:bottom w:val="none" w:sz="0" w:space="0" w:color="auto"/>
            <w:right w:val="none" w:sz="0" w:space="0" w:color="auto"/>
          </w:divBdr>
          <w:divsChild>
            <w:div w:id="2110469865">
              <w:marLeft w:val="0"/>
              <w:marRight w:val="0"/>
              <w:marTop w:val="0"/>
              <w:marBottom w:val="0"/>
              <w:divBdr>
                <w:top w:val="none" w:sz="0" w:space="0" w:color="auto"/>
                <w:left w:val="none" w:sz="0" w:space="0" w:color="auto"/>
                <w:bottom w:val="none" w:sz="0" w:space="0" w:color="auto"/>
                <w:right w:val="none" w:sz="0" w:space="0" w:color="auto"/>
              </w:divBdr>
            </w:div>
          </w:divsChild>
        </w:div>
        <w:div w:id="503976155">
          <w:marLeft w:val="0"/>
          <w:marRight w:val="0"/>
          <w:marTop w:val="0"/>
          <w:marBottom w:val="0"/>
          <w:divBdr>
            <w:top w:val="none" w:sz="0" w:space="0" w:color="auto"/>
            <w:left w:val="none" w:sz="0" w:space="0" w:color="auto"/>
            <w:bottom w:val="none" w:sz="0" w:space="0" w:color="auto"/>
            <w:right w:val="none" w:sz="0" w:space="0" w:color="auto"/>
          </w:divBdr>
          <w:divsChild>
            <w:div w:id="277765297">
              <w:marLeft w:val="0"/>
              <w:marRight w:val="0"/>
              <w:marTop w:val="0"/>
              <w:marBottom w:val="0"/>
              <w:divBdr>
                <w:top w:val="none" w:sz="0" w:space="0" w:color="auto"/>
                <w:left w:val="none" w:sz="0" w:space="0" w:color="auto"/>
                <w:bottom w:val="none" w:sz="0" w:space="0" w:color="auto"/>
                <w:right w:val="none" w:sz="0" w:space="0" w:color="auto"/>
              </w:divBdr>
            </w:div>
          </w:divsChild>
        </w:div>
        <w:div w:id="513962857">
          <w:marLeft w:val="0"/>
          <w:marRight w:val="0"/>
          <w:marTop w:val="0"/>
          <w:marBottom w:val="0"/>
          <w:divBdr>
            <w:top w:val="none" w:sz="0" w:space="0" w:color="auto"/>
            <w:left w:val="none" w:sz="0" w:space="0" w:color="auto"/>
            <w:bottom w:val="none" w:sz="0" w:space="0" w:color="auto"/>
            <w:right w:val="none" w:sz="0" w:space="0" w:color="auto"/>
          </w:divBdr>
          <w:divsChild>
            <w:div w:id="1738354415">
              <w:marLeft w:val="0"/>
              <w:marRight w:val="0"/>
              <w:marTop w:val="0"/>
              <w:marBottom w:val="0"/>
              <w:divBdr>
                <w:top w:val="none" w:sz="0" w:space="0" w:color="auto"/>
                <w:left w:val="none" w:sz="0" w:space="0" w:color="auto"/>
                <w:bottom w:val="none" w:sz="0" w:space="0" w:color="auto"/>
                <w:right w:val="none" w:sz="0" w:space="0" w:color="auto"/>
              </w:divBdr>
            </w:div>
          </w:divsChild>
        </w:div>
        <w:div w:id="523403065">
          <w:marLeft w:val="0"/>
          <w:marRight w:val="0"/>
          <w:marTop w:val="0"/>
          <w:marBottom w:val="0"/>
          <w:divBdr>
            <w:top w:val="none" w:sz="0" w:space="0" w:color="auto"/>
            <w:left w:val="none" w:sz="0" w:space="0" w:color="auto"/>
            <w:bottom w:val="none" w:sz="0" w:space="0" w:color="auto"/>
            <w:right w:val="none" w:sz="0" w:space="0" w:color="auto"/>
          </w:divBdr>
          <w:divsChild>
            <w:div w:id="1183787665">
              <w:marLeft w:val="0"/>
              <w:marRight w:val="0"/>
              <w:marTop w:val="0"/>
              <w:marBottom w:val="0"/>
              <w:divBdr>
                <w:top w:val="none" w:sz="0" w:space="0" w:color="auto"/>
                <w:left w:val="none" w:sz="0" w:space="0" w:color="auto"/>
                <w:bottom w:val="none" w:sz="0" w:space="0" w:color="auto"/>
                <w:right w:val="none" w:sz="0" w:space="0" w:color="auto"/>
              </w:divBdr>
            </w:div>
          </w:divsChild>
        </w:div>
        <w:div w:id="654843111">
          <w:marLeft w:val="0"/>
          <w:marRight w:val="0"/>
          <w:marTop w:val="0"/>
          <w:marBottom w:val="0"/>
          <w:divBdr>
            <w:top w:val="none" w:sz="0" w:space="0" w:color="auto"/>
            <w:left w:val="none" w:sz="0" w:space="0" w:color="auto"/>
            <w:bottom w:val="none" w:sz="0" w:space="0" w:color="auto"/>
            <w:right w:val="none" w:sz="0" w:space="0" w:color="auto"/>
          </w:divBdr>
          <w:divsChild>
            <w:div w:id="1173913069">
              <w:marLeft w:val="0"/>
              <w:marRight w:val="0"/>
              <w:marTop w:val="0"/>
              <w:marBottom w:val="0"/>
              <w:divBdr>
                <w:top w:val="none" w:sz="0" w:space="0" w:color="auto"/>
                <w:left w:val="none" w:sz="0" w:space="0" w:color="auto"/>
                <w:bottom w:val="none" w:sz="0" w:space="0" w:color="auto"/>
                <w:right w:val="none" w:sz="0" w:space="0" w:color="auto"/>
              </w:divBdr>
            </w:div>
          </w:divsChild>
        </w:div>
        <w:div w:id="677123116">
          <w:marLeft w:val="0"/>
          <w:marRight w:val="0"/>
          <w:marTop w:val="0"/>
          <w:marBottom w:val="0"/>
          <w:divBdr>
            <w:top w:val="none" w:sz="0" w:space="0" w:color="auto"/>
            <w:left w:val="none" w:sz="0" w:space="0" w:color="auto"/>
            <w:bottom w:val="none" w:sz="0" w:space="0" w:color="auto"/>
            <w:right w:val="none" w:sz="0" w:space="0" w:color="auto"/>
          </w:divBdr>
          <w:divsChild>
            <w:div w:id="1545752799">
              <w:marLeft w:val="0"/>
              <w:marRight w:val="0"/>
              <w:marTop w:val="0"/>
              <w:marBottom w:val="0"/>
              <w:divBdr>
                <w:top w:val="none" w:sz="0" w:space="0" w:color="auto"/>
                <w:left w:val="none" w:sz="0" w:space="0" w:color="auto"/>
                <w:bottom w:val="none" w:sz="0" w:space="0" w:color="auto"/>
                <w:right w:val="none" w:sz="0" w:space="0" w:color="auto"/>
              </w:divBdr>
            </w:div>
          </w:divsChild>
        </w:div>
        <w:div w:id="743990371">
          <w:marLeft w:val="0"/>
          <w:marRight w:val="0"/>
          <w:marTop w:val="0"/>
          <w:marBottom w:val="0"/>
          <w:divBdr>
            <w:top w:val="none" w:sz="0" w:space="0" w:color="auto"/>
            <w:left w:val="none" w:sz="0" w:space="0" w:color="auto"/>
            <w:bottom w:val="none" w:sz="0" w:space="0" w:color="auto"/>
            <w:right w:val="none" w:sz="0" w:space="0" w:color="auto"/>
          </w:divBdr>
          <w:divsChild>
            <w:div w:id="227226792">
              <w:marLeft w:val="0"/>
              <w:marRight w:val="0"/>
              <w:marTop w:val="0"/>
              <w:marBottom w:val="0"/>
              <w:divBdr>
                <w:top w:val="none" w:sz="0" w:space="0" w:color="auto"/>
                <w:left w:val="none" w:sz="0" w:space="0" w:color="auto"/>
                <w:bottom w:val="none" w:sz="0" w:space="0" w:color="auto"/>
                <w:right w:val="none" w:sz="0" w:space="0" w:color="auto"/>
              </w:divBdr>
            </w:div>
          </w:divsChild>
        </w:div>
        <w:div w:id="759714111">
          <w:marLeft w:val="0"/>
          <w:marRight w:val="0"/>
          <w:marTop w:val="0"/>
          <w:marBottom w:val="0"/>
          <w:divBdr>
            <w:top w:val="none" w:sz="0" w:space="0" w:color="auto"/>
            <w:left w:val="none" w:sz="0" w:space="0" w:color="auto"/>
            <w:bottom w:val="none" w:sz="0" w:space="0" w:color="auto"/>
            <w:right w:val="none" w:sz="0" w:space="0" w:color="auto"/>
          </w:divBdr>
          <w:divsChild>
            <w:div w:id="564335341">
              <w:marLeft w:val="0"/>
              <w:marRight w:val="0"/>
              <w:marTop w:val="0"/>
              <w:marBottom w:val="0"/>
              <w:divBdr>
                <w:top w:val="none" w:sz="0" w:space="0" w:color="auto"/>
                <w:left w:val="none" w:sz="0" w:space="0" w:color="auto"/>
                <w:bottom w:val="none" w:sz="0" w:space="0" w:color="auto"/>
                <w:right w:val="none" w:sz="0" w:space="0" w:color="auto"/>
              </w:divBdr>
            </w:div>
          </w:divsChild>
        </w:div>
        <w:div w:id="861478392">
          <w:marLeft w:val="0"/>
          <w:marRight w:val="0"/>
          <w:marTop w:val="0"/>
          <w:marBottom w:val="0"/>
          <w:divBdr>
            <w:top w:val="none" w:sz="0" w:space="0" w:color="auto"/>
            <w:left w:val="none" w:sz="0" w:space="0" w:color="auto"/>
            <w:bottom w:val="none" w:sz="0" w:space="0" w:color="auto"/>
            <w:right w:val="none" w:sz="0" w:space="0" w:color="auto"/>
          </w:divBdr>
          <w:divsChild>
            <w:div w:id="1025327640">
              <w:marLeft w:val="0"/>
              <w:marRight w:val="0"/>
              <w:marTop w:val="0"/>
              <w:marBottom w:val="0"/>
              <w:divBdr>
                <w:top w:val="none" w:sz="0" w:space="0" w:color="auto"/>
                <w:left w:val="none" w:sz="0" w:space="0" w:color="auto"/>
                <w:bottom w:val="none" w:sz="0" w:space="0" w:color="auto"/>
                <w:right w:val="none" w:sz="0" w:space="0" w:color="auto"/>
              </w:divBdr>
            </w:div>
          </w:divsChild>
        </w:div>
        <w:div w:id="945963023">
          <w:marLeft w:val="0"/>
          <w:marRight w:val="0"/>
          <w:marTop w:val="0"/>
          <w:marBottom w:val="0"/>
          <w:divBdr>
            <w:top w:val="none" w:sz="0" w:space="0" w:color="auto"/>
            <w:left w:val="none" w:sz="0" w:space="0" w:color="auto"/>
            <w:bottom w:val="none" w:sz="0" w:space="0" w:color="auto"/>
            <w:right w:val="none" w:sz="0" w:space="0" w:color="auto"/>
          </w:divBdr>
          <w:divsChild>
            <w:div w:id="1279147237">
              <w:marLeft w:val="0"/>
              <w:marRight w:val="0"/>
              <w:marTop w:val="0"/>
              <w:marBottom w:val="0"/>
              <w:divBdr>
                <w:top w:val="none" w:sz="0" w:space="0" w:color="auto"/>
                <w:left w:val="none" w:sz="0" w:space="0" w:color="auto"/>
                <w:bottom w:val="none" w:sz="0" w:space="0" w:color="auto"/>
                <w:right w:val="none" w:sz="0" w:space="0" w:color="auto"/>
              </w:divBdr>
            </w:div>
          </w:divsChild>
        </w:div>
        <w:div w:id="978800470">
          <w:marLeft w:val="0"/>
          <w:marRight w:val="0"/>
          <w:marTop w:val="0"/>
          <w:marBottom w:val="0"/>
          <w:divBdr>
            <w:top w:val="none" w:sz="0" w:space="0" w:color="auto"/>
            <w:left w:val="none" w:sz="0" w:space="0" w:color="auto"/>
            <w:bottom w:val="none" w:sz="0" w:space="0" w:color="auto"/>
            <w:right w:val="none" w:sz="0" w:space="0" w:color="auto"/>
          </w:divBdr>
          <w:divsChild>
            <w:div w:id="1799641703">
              <w:marLeft w:val="0"/>
              <w:marRight w:val="0"/>
              <w:marTop w:val="0"/>
              <w:marBottom w:val="0"/>
              <w:divBdr>
                <w:top w:val="none" w:sz="0" w:space="0" w:color="auto"/>
                <w:left w:val="none" w:sz="0" w:space="0" w:color="auto"/>
                <w:bottom w:val="none" w:sz="0" w:space="0" w:color="auto"/>
                <w:right w:val="none" w:sz="0" w:space="0" w:color="auto"/>
              </w:divBdr>
            </w:div>
          </w:divsChild>
        </w:div>
        <w:div w:id="1115294622">
          <w:marLeft w:val="0"/>
          <w:marRight w:val="0"/>
          <w:marTop w:val="0"/>
          <w:marBottom w:val="0"/>
          <w:divBdr>
            <w:top w:val="none" w:sz="0" w:space="0" w:color="auto"/>
            <w:left w:val="none" w:sz="0" w:space="0" w:color="auto"/>
            <w:bottom w:val="none" w:sz="0" w:space="0" w:color="auto"/>
            <w:right w:val="none" w:sz="0" w:space="0" w:color="auto"/>
          </w:divBdr>
          <w:divsChild>
            <w:div w:id="566648410">
              <w:marLeft w:val="0"/>
              <w:marRight w:val="0"/>
              <w:marTop w:val="0"/>
              <w:marBottom w:val="0"/>
              <w:divBdr>
                <w:top w:val="none" w:sz="0" w:space="0" w:color="auto"/>
                <w:left w:val="none" w:sz="0" w:space="0" w:color="auto"/>
                <w:bottom w:val="none" w:sz="0" w:space="0" w:color="auto"/>
                <w:right w:val="none" w:sz="0" w:space="0" w:color="auto"/>
              </w:divBdr>
            </w:div>
          </w:divsChild>
        </w:div>
        <w:div w:id="1130905857">
          <w:marLeft w:val="0"/>
          <w:marRight w:val="0"/>
          <w:marTop w:val="0"/>
          <w:marBottom w:val="0"/>
          <w:divBdr>
            <w:top w:val="none" w:sz="0" w:space="0" w:color="auto"/>
            <w:left w:val="none" w:sz="0" w:space="0" w:color="auto"/>
            <w:bottom w:val="none" w:sz="0" w:space="0" w:color="auto"/>
            <w:right w:val="none" w:sz="0" w:space="0" w:color="auto"/>
          </w:divBdr>
          <w:divsChild>
            <w:div w:id="661586909">
              <w:marLeft w:val="0"/>
              <w:marRight w:val="0"/>
              <w:marTop w:val="0"/>
              <w:marBottom w:val="0"/>
              <w:divBdr>
                <w:top w:val="none" w:sz="0" w:space="0" w:color="auto"/>
                <w:left w:val="none" w:sz="0" w:space="0" w:color="auto"/>
                <w:bottom w:val="none" w:sz="0" w:space="0" w:color="auto"/>
                <w:right w:val="none" w:sz="0" w:space="0" w:color="auto"/>
              </w:divBdr>
            </w:div>
          </w:divsChild>
        </w:div>
        <w:div w:id="1334261104">
          <w:marLeft w:val="0"/>
          <w:marRight w:val="0"/>
          <w:marTop w:val="0"/>
          <w:marBottom w:val="0"/>
          <w:divBdr>
            <w:top w:val="none" w:sz="0" w:space="0" w:color="auto"/>
            <w:left w:val="none" w:sz="0" w:space="0" w:color="auto"/>
            <w:bottom w:val="none" w:sz="0" w:space="0" w:color="auto"/>
            <w:right w:val="none" w:sz="0" w:space="0" w:color="auto"/>
          </w:divBdr>
          <w:divsChild>
            <w:div w:id="485901459">
              <w:marLeft w:val="0"/>
              <w:marRight w:val="0"/>
              <w:marTop w:val="0"/>
              <w:marBottom w:val="0"/>
              <w:divBdr>
                <w:top w:val="none" w:sz="0" w:space="0" w:color="auto"/>
                <w:left w:val="none" w:sz="0" w:space="0" w:color="auto"/>
                <w:bottom w:val="none" w:sz="0" w:space="0" w:color="auto"/>
                <w:right w:val="none" w:sz="0" w:space="0" w:color="auto"/>
              </w:divBdr>
            </w:div>
          </w:divsChild>
        </w:div>
        <w:div w:id="1341660248">
          <w:marLeft w:val="0"/>
          <w:marRight w:val="0"/>
          <w:marTop w:val="0"/>
          <w:marBottom w:val="0"/>
          <w:divBdr>
            <w:top w:val="none" w:sz="0" w:space="0" w:color="auto"/>
            <w:left w:val="none" w:sz="0" w:space="0" w:color="auto"/>
            <w:bottom w:val="none" w:sz="0" w:space="0" w:color="auto"/>
            <w:right w:val="none" w:sz="0" w:space="0" w:color="auto"/>
          </w:divBdr>
          <w:divsChild>
            <w:div w:id="300498113">
              <w:marLeft w:val="0"/>
              <w:marRight w:val="0"/>
              <w:marTop w:val="0"/>
              <w:marBottom w:val="0"/>
              <w:divBdr>
                <w:top w:val="none" w:sz="0" w:space="0" w:color="auto"/>
                <w:left w:val="none" w:sz="0" w:space="0" w:color="auto"/>
                <w:bottom w:val="none" w:sz="0" w:space="0" w:color="auto"/>
                <w:right w:val="none" w:sz="0" w:space="0" w:color="auto"/>
              </w:divBdr>
            </w:div>
          </w:divsChild>
        </w:div>
        <w:div w:id="1452167200">
          <w:marLeft w:val="0"/>
          <w:marRight w:val="0"/>
          <w:marTop w:val="0"/>
          <w:marBottom w:val="0"/>
          <w:divBdr>
            <w:top w:val="none" w:sz="0" w:space="0" w:color="auto"/>
            <w:left w:val="none" w:sz="0" w:space="0" w:color="auto"/>
            <w:bottom w:val="none" w:sz="0" w:space="0" w:color="auto"/>
            <w:right w:val="none" w:sz="0" w:space="0" w:color="auto"/>
          </w:divBdr>
          <w:divsChild>
            <w:div w:id="2086948061">
              <w:marLeft w:val="0"/>
              <w:marRight w:val="0"/>
              <w:marTop w:val="0"/>
              <w:marBottom w:val="0"/>
              <w:divBdr>
                <w:top w:val="none" w:sz="0" w:space="0" w:color="auto"/>
                <w:left w:val="none" w:sz="0" w:space="0" w:color="auto"/>
                <w:bottom w:val="none" w:sz="0" w:space="0" w:color="auto"/>
                <w:right w:val="none" w:sz="0" w:space="0" w:color="auto"/>
              </w:divBdr>
            </w:div>
          </w:divsChild>
        </w:div>
        <w:div w:id="1497107012">
          <w:marLeft w:val="0"/>
          <w:marRight w:val="0"/>
          <w:marTop w:val="0"/>
          <w:marBottom w:val="0"/>
          <w:divBdr>
            <w:top w:val="none" w:sz="0" w:space="0" w:color="auto"/>
            <w:left w:val="none" w:sz="0" w:space="0" w:color="auto"/>
            <w:bottom w:val="none" w:sz="0" w:space="0" w:color="auto"/>
            <w:right w:val="none" w:sz="0" w:space="0" w:color="auto"/>
          </w:divBdr>
          <w:divsChild>
            <w:div w:id="1190489211">
              <w:marLeft w:val="0"/>
              <w:marRight w:val="0"/>
              <w:marTop w:val="0"/>
              <w:marBottom w:val="0"/>
              <w:divBdr>
                <w:top w:val="none" w:sz="0" w:space="0" w:color="auto"/>
                <w:left w:val="none" w:sz="0" w:space="0" w:color="auto"/>
                <w:bottom w:val="none" w:sz="0" w:space="0" w:color="auto"/>
                <w:right w:val="none" w:sz="0" w:space="0" w:color="auto"/>
              </w:divBdr>
            </w:div>
          </w:divsChild>
        </w:div>
        <w:div w:id="1514489483">
          <w:marLeft w:val="0"/>
          <w:marRight w:val="0"/>
          <w:marTop w:val="0"/>
          <w:marBottom w:val="0"/>
          <w:divBdr>
            <w:top w:val="none" w:sz="0" w:space="0" w:color="auto"/>
            <w:left w:val="none" w:sz="0" w:space="0" w:color="auto"/>
            <w:bottom w:val="none" w:sz="0" w:space="0" w:color="auto"/>
            <w:right w:val="none" w:sz="0" w:space="0" w:color="auto"/>
          </w:divBdr>
          <w:divsChild>
            <w:div w:id="1962151098">
              <w:marLeft w:val="0"/>
              <w:marRight w:val="0"/>
              <w:marTop w:val="0"/>
              <w:marBottom w:val="0"/>
              <w:divBdr>
                <w:top w:val="none" w:sz="0" w:space="0" w:color="auto"/>
                <w:left w:val="none" w:sz="0" w:space="0" w:color="auto"/>
                <w:bottom w:val="none" w:sz="0" w:space="0" w:color="auto"/>
                <w:right w:val="none" w:sz="0" w:space="0" w:color="auto"/>
              </w:divBdr>
            </w:div>
          </w:divsChild>
        </w:div>
        <w:div w:id="1527988178">
          <w:marLeft w:val="0"/>
          <w:marRight w:val="0"/>
          <w:marTop w:val="0"/>
          <w:marBottom w:val="0"/>
          <w:divBdr>
            <w:top w:val="none" w:sz="0" w:space="0" w:color="auto"/>
            <w:left w:val="none" w:sz="0" w:space="0" w:color="auto"/>
            <w:bottom w:val="none" w:sz="0" w:space="0" w:color="auto"/>
            <w:right w:val="none" w:sz="0" w:space="0" w:color="auto"/>
          </w:divBdr>
          <w:divsChild>
            <w:div w:id="704596426">
              <w:marLeft w:val="0"/>
              <w:marRight w:val="0"/>
              <w:marTop w:val="0"/>
              <w:marBottom w:val="0"/>
              <w:divBdr>
                <w:top w:val="none" w:sz="0" w:space="0" w:color="auto"/>
                <w:left w:val="none" w:sz="0" w:space="0" w:color="auto"/>
                <w:bottom w:val="none" w:sz="0" w:space="0" w:color="auto"/>
                <w:right w:val="none" w:sz="0" w:space="0" w:color="auto"/>
              </w:divBdr>
            </w:div>
          </w:divsChild>
        </w:div>
        <w:div w:id="1547987907">
          <w:marLeft w:val="0"/>
          <w:marRight w:val="0"/>
          <w:marTop w:val="0"/>
          <w:marBottom w:val="0"/>
          <w:divBdr>
            <w:top w:val="none" w:sz="0" w:space="0" w:color="auto"/>
            <w:left w:val="none" w:sz="0" w:space="0" w:color="auto"/>
            <w:bottom w:val="none" w:sz="0" w:space="0" w:color="auto"/>
            <w:right w:val="none" w:sz="0" w:space="0" w:color="auto"/>
          </w:divBdr>
          <w:divsChild>
            <w:div w:id="812797539">
              <w:marLeft w:val="0"/>
              <w:marRight w:val="0"/>
              <w:marTop w:val="0"/>
              <w:marBottom w:val="0"/>
              <w:divBdr>
                <w:top w:val="none" w:sz="0" w:space="0" w:color="auto"/>
                <w:left w:val="none" w:sz="0" w:space="0" w:color="auto"/>
                <w:bottom w:val="none" w:sz="0" w:space="0" w:color="auto"/>
                <w:right w:val="none" w:sz="0" w:space="0" w:color="auto"/>
              </w:divBdr>
            </w:div>
          </w:divsChild>
        </w:div>
        <w:div w:id="1553269965">
          <w:marLeft w:val="0"/>
          <w:marRight w:val="0"/>
          <w:marTop w:val="0"/>
          <w:marBottom w:val="0"/>
          <w:divBdr>
            <w:top w:val="none" w:sz="0" w:space="0" w:color="auto"/>
            <w:left w:val="none" w:sz="0" w:space="0" w:color="auto"/>
            <w:bottom w:val="none" w:sz="0" w:space="0" w:color="auto"/>
            <w:right w:val="none" w:sz="0" w:space="0" w:color="auto"/>
          </w:divBdr>
          <w:divsChild>
            <w:div w:id="1805808670">
              <w:marLeft w:val="0"/>
              <w:marRight w:val="0"/>
              <w:marTop w:val="0"/>
              <w:marBottom w:val="0"/>
              <w:divBdr>
                <w:top w:val="none" w:sz="0" w:space="0" w:color="auto"/>
                <w:left w:val="none" w:sz="0" w:space="0" w:color="auto"/>
                <w:bottom w:val="none" w:sz="0" w:space="0" w:color="auto"/>
                <w:right w:val="none" w:sz="0" w:space="0" w:color="auto"/>
              </w:divBdr>
            </w:div>
          </w:divsChild>
        </w:div>
        <w:div w:id="1597514765">
          <w:marLeft w:val="0"/>
          <w:marRight w:val="0"/>
          <w:marTop w:val="0"/>
          <w:marBottom w:val="0"/>
          <w:divBdr>
            <w:top w:val="none" w:sz="0" w:space="0" w:color="auto"/>
            <w:left w:val="none" w:sz="0" w:space="0" w:color="auto"/>
            <w:bottom w:val="none" w:sz="0" w:space="0" w:color="auto"/>
            <w:right w:val="none" w:sz="0" w:space="0" w:color="auto"/>
          </w:divBdr>
          <w:divsChild>
            <w:div w:id="232204293">
              <w:marLeft w:val="0"/>
              <w:marRight w:val="0"/>
              <w:marTop w:val="0"/>
              <w:marBottom w:val="0"/>
              <w:divBdr>
                <w:top w:val="none" w:sz="0" w:space="0" w:color="auto"/>
                <w:left w:val="none" w:sz="0" w:space="0" w:color="auto"/>
                <w:bottom w:val="none" w:sz="0" w:space="0" w:color="auto"/>
                <w:right w:val="none" w:sz="0" w:space="0" w:color="auto"/>
              </w:divBdr>
            </w:div>
          </w:divsChild>
        </w:div>
        <w:div w:id="1607616358">
          <w:marLeft w:val="0"/>
          <w:marRight w:val="0"/>
          <w:marTop w:val="0"/>
          <w:marBottom w:val="0"/>
          <w:divBdr>
            <w:top w:val="none" w:sz="0" w:space="0" w:color="auto"/>
            <w:left w:val="none" w:sz="0" w:space="0" w:color="auto"/>
            <w:bottom w:val="none" w:sz="0" w:space="0" w:color="auto"/>
            <w:right w:val="none" w:sz="0" w:space="0" w:color="auto"/>
          </w:divBdr>
          <w:divsChild>
            <w:div w:id="1559434851">
              <w:marLeft w:val="0"/>
              <w:marRight w:val="0"/>
              <w:marTop w:val="0"/>
              <w:marBottom w:val="0"/>
              <w:divBdr>
                <w:top w:val="none" w:sz="0" w:space="0" w:color="auto"/>
                <w:left w:val="none" w:sz="0" w:space="0" w:color="auto"/>
                <w:bottom w:val="none" w:sz="0" w:space="0" w:color="auto"/>
                <w:right w:val="none" w:sz="0" w:space="0" w:color="auto"/>
              </w:divBdr>
            </w:div>
          </w:divsChild>
        </w:div>
        <w:div w:id="1656257398">
          <w:marLeft w:val="0"/>
          <w:marRight w:val="0"/>
          <w:marTop w:val="0"/>
          <w:marBottom w:val="0"/>
          <w:divBdr>
            <w:top w:val="none" w:sz="0" w:space="0" w:color="auto"/>
            <w:left w:val="none" w:sz="0" w:space="0" w:color="auto"/>
            <w:bottom w:val="none" w:sz="0" w:space="0" w:color="auto"/>
            <w:right w:val="none" w:sz="0" w:space="0" w:color="auto"/>
          </w:divBdr>
          <w:divsChild>
            <w:div w:id="155149251">
              <w:marLeft w:val="0"/>
              <w:marRight w:val="0"/>
              <w:marTop w:val="0"/>
              <w:marBottom w:val="0"/>
              <w:divBdr>
                <w:top w:val="none" w:sz="0" w:space="0" w:color="auto"/>
                <w:left w:val="none" w:sz="0" w:space="0" w:color="auto"/>
                <w:bottom w:val="none" w:sz="0" w:space="0" w:color="auto"/>
                <w:right w:val="none" w:sz="0" w:space="0" w:color="auto"/>
              </w:divBdr>
            </w:div>
          </w:divsChild>
        </w:div>
        <w:div w:id="1704790868">
          <w:marLeft w:val="0"/>
          <w:marRight w:val="0"/>
          <w:marTop w:val="0"/>
          <w:marBottom w:val="0"/>
          <w:divBdr>
            <w:top w:val="none" w:sz="0" w:space="0" w:color="auto"/>
            <w:left w:val="none" w:sz="0" w:space="0" w:color="auto"/>
            <w:bottom w:val="none" w:sz="0" w:space="0" w:color="auto"/>
            <w:right w:val="none" w:sz="0" w:space="0" w:color="auto"/>
          </w:divBdr>
          <w:divsChild>
            <w:div w:id="1559393264">
              <w:marLeft w:val="0"/>
              <w:marRight w:val="0"/>
              <w:marTop w:val="0"/>
              <w:marBottom w:val="0"/>
              <w:divBdr>
                <w:top w:val="none" w:sz="0" w:space="0" w:color="auto"/>
                <w:left w:val="none" w:sz="0" w:space="0" w:color="auto"/>
                <w:bottom w:val="none" w:sz="0" w:space="0" w:color="auto"/>
                <w:right w:val="none" w:sz="0" w:space="0" w:color="auto"/>
              </w:divBdr>
            </w:div>
          </w:divsChild>
        </w:div>
        <w:div w:id="1704868227">
          <w:marLeft w:val="0"/>
          <w:marRight w:val="0"/>
          <w:marTop w:val="0"/>
          <w:marBottom w:val="0"/>
          <w:divBdr>
            <w:top w:val="none" w:sz="0" w:space="0" w:color="auto"/>
            <w:left w:val="none" w:sz="0" w:space="0" w:color="auto"/>
            <w:bottom w:val="none" w:sz="0" w:space="0" w:color="auto"/>
            <w:right w:val="none" w:sz="0" w:space="0" w:color="auto"/>
          </w:divBdr>
          <w:divsChild>
            <w:div w:id="1791514763">
              <w:marLeft w:val="0"/>
              <w:marRight w:val="0"/>
              <w:marTop w:val="0"/>
              <w:marBottom w:val="0"/>
              <w:divBdr>
                <w:top w:val="none" w:sz="0" w:space="0" w:color="auto"/>
                <w:left w:val="none" w:sz="0" w:space="0" w:color="auto"/>
                <w:bottom w:val="none" w:sz="0" w:space="0" w:color="auto"/>
                <w:right w:val="none" w:sz="0" w:space="0" w:color="auto"/>
              </w:divBdr>
            </w:div>
          </w:divsChild>
        </w:div>
        <w:div w:id="1708141172">
          <w:marLeft w:val="0"/>
          <w:marRight w:val="0"/>
          <w:marTop w:val="0"/>
          <w:marBottom w:val="0"/>
          <w:divBdr>
            <w:top w:val="none" w:sz="0" w:space="0" w:color="auto"/>
            <w:left w:val="none" w:sz="0" w:space="0" w:color="auto"/>
            <w:bottom w:val="none" w:sz="0" w:space="0" w:color="auto"/>
            <w:right w:val="none" w:sz="0" w:space="0" w:color="auto"/>
          </w:divBdr>
          <w:divsChild>
            <w:div w:id="331639538">
              <w:marLeft w:val="0"/>
              <w:marRight w:val="0"/>
              <w:marTop w:val="0"/>
              <w:marBottom w:val="0"/>
              <w:divBdr>
                <w:top w:val="none" w:sz="0" w:space="0" w:color="auto"/>
                <w:left w:val="none" w:sz="0" w:space="0" w:color="auto"/>
                <w:bottom w:val="none" w:sz="0" w:space="0" w:color="auto"/>
                <w:right w:val="none" w:sz="0" w:space="0" w:color="auto"/>
              </w:divBdr>
            </w:div>
          </w:divsChild>
        </w:div>
        <w:div w:id="1708866632">
          <w:marLeft w:val="0"/>
          <w:marRight w:val="0"/>
          <w:marTop w:val="0"/>
          <w:marBottom w:val="0"/>
          <w:divBdr>
            <w:top w:val="none" w:sz="0" w:space="0" w:color="auto"/>
            <w:left w:val="none" w:sz="0" w:space="0" w:color="auto"/>
            <w:bottom w:val="none" w:sz="0" w:space="0" w:color="auto"/>
            <w:right w:val="none" w:sz="0" w:space="0" w:color="auto"/>
          </w:divBdr>
          <w:divsChild>
            <w:div w:id="2129885438">
              <w:marLeft w:val="0"/>
              <w:marRight w:val="0"/>
              <w:marTop w:val="0"/>
              <w:marBottom w:val="0"/>
              <w:divBdr>
                <w:top w:val="none" w:sz="0" w:space="0" w:color="auto"/>
                <w:left w:val="none" w:sz="0" w:space="0" w:color="auto"/>
                <w:bottom w:val="none" w:sz="0" w:space="0" w:color="auto"/>
                <w:right w:val="none" w:sz="0" w:space="0" w:color="auto"/>
              </w:divBdr>
            </w:div>
          </w:divsChild>
        </w:div>
        <w:div w:id="1830949589">
          <w:marLeft w:val="0"/>
          <w:marRight w:val="0"/>
          <w:marTop w:val="0"/>
          <w:marBottom w:val="0"/>
          <w:divBdr>
            <w:top w:val="none" w:sz="0" w:space="0" w:color="auto"/>
            <w:left w:val="none" w:sz="0" w:space="0" w:color="auto"/>
            <w:bottom w:val="none" w:sz="0" w:space="0" w:color="auto"/>
            <w:right w:val="none" w:sz="0" w:space="0" w:color="auto"/>
          </w:divBdr>
          <w:divsChild>
            <w:div w:id="816453837">
              <w:marLeft w:val="0"/>
              <w:marRight w:val="0"/>
              <w:marTop w:val="0"/>
              <w:marBottom w:val="0"/>
              <w:divBdr>
                <w:top w:val="none" w:sz="0" w:space="0" w:color="auto"/>
                <w:left w:val="none" w:sz="0" w:space="0" w:color="auto"/>
                <w:bottom w:val="none" w:sz="0" w:space="0" w:color="auto"/>
                <w:right w:val="none" w:sz="0" w:space="0" w:color="auto"/>
              </w:divBdr>
            </w:div>
          </w:divsChild>
        </w:div>
        <w:div w:id="1842432710">
          <w:marLeft w:val="0"/>
          <w:marRight w:val="0"/>
          <w:marTop w:val="0"/>
          <w:marBottom w:val="0"/>
          <w:divBdr>
            <w:top w:val="none" w:sz="0" w:space="0" w:color="auto"/>
            <w:left w:val="none" w:sz="0" w:space="0" w:color="auto"/>
            <w:bottom w:val="none" w:sz="0" w:space="0" w:color="auto"/>
            <w:right w:val="none" w:sz="0" w:space="0" w:color="auto"/>
          </w:divBdr>
          <w:divsChild>
            <w:div w:id="783428647">
              <w:marLeft w:val="0"/>
              <w:marRight w:val="0"/>
              <w:marTop w:val="0"/>
              <w:marBottom w:val="0"/>
              <w:divBdr>
                <w:top w:val="none" w:sz="0" w:space="0" w:color="auto"/>
                <w:left w:val="none" w:sz="0" w:space="0" w:color="auto"/>
                <w:bottom w:val="none" w:sz="0" w:space="0" w:color="auto"/>
                <w:right w:val="none" w:sz="0" w:space="0" w:color="auto"/>
              </w:divBdr>
            </w:div>
          </w:divsChild>
        </w:div>
        <w:div w:id="1851874538">
          <w:marLeft w:val="0"/>
          <w:marRight w:val="0"/>
          <w:marTop w:val="0"/>
          <w:marBottom w:val="0"/>
          <w:divBdr>
            <w:top w:val="none" w:sz="0" w:space="0" w:color="auto"/>
            <w:left w:val="none" w:sz="0" w:space="0" w:color="auto"/>
            <w:bottom w:val="none" w:sz="0" w:space="0" w:color="auto"/>
            <w:right w:val="none" w:sz="0" w:space="0" w:color="auto"/>
          </w:divBdr>
          <w:divsChild>
            <w:div w:id="843131042">
              <w:marLeft w:val="0"/>
              <w:marRight w:val="0"/>
              <w:marTop w:val="0"/>
              <w:marBottom w:val="0"/>
              <w:divBdr>
                <w:top w:val="none" w:sz="0" w:space="0" w:color="auto"/>
                <w:left w:val="none" w:sz="0" w:space="0" w:color="auto"/>
                <w:bottom w:val="none" w:sz="0" w:space="0" w:color="auto"/>
                <w:right w:val="none" w:sz="0" w:space="0" w:color="auto"/>
              </w:divBdr>
            </w:div>
          </w:divsChild>
        </w:div>
        <w:div w:id="1863784907">
          <w:marLeft w:val="0"/>
          <w:marRight w:val="0"/>
          <w:marTop w:val="0"/>
          <w:marBottom w:val="0"/>
          <w:divBdr>
            <w:top w:val="none" w:sz="0" w:space="0" w:color="auto"/>
            <w:left w:val="none" w:sz="0" w:space="0" w:color="auto"/>
            <w:bottom w:val="none" w:sz="0" w:space="0" w:color="auto"/>
            <w:right w:val="none" w:sz="0" w:space="0" w:color="auto"/>
          </w:divBdr>
          <w:divsChild>
            <w:div w:id="1064068369">
              <w:marLeft w:val="0"/>
              <w:marRight w:val="0"/>
              <w:marTop w:val="0"/>
              <w:marBottom w:val="0"/>
              <w:divBdr>
                <w:top w:val="none" w:sz="0" w:space="0" w:color="auto"/>
                <w:left w:val="none" w:sz="0" w:space="0" w:color="auto"/>
                <w:bottom w:val="none" w:sz="0" w:space="0" w:color="auto"/>
                <w:right w:val="none" w:sz="0" w:space="0" w:color="auto"/>
              </w:divBdr>
            </w:div>
          </w:divsChild>
        </w:div>
        <w:div w:id="1885873926">
          <w:marLeft w:val="0"/>
          <w:marRight w:val="0"/>
          <w:marTop w:val="0"/>
          <w:marBottom w:val="0"/>
          <w:divBdr>
            <w:top w:val="none" w:sz="0" w:space="0" w:color="auto"/>
            <w:left w:val="none" w:sz="0" w:space="0" w:color="auto"/>
            <w:bottom w:val="none" w:sz="0" w:space="0" w:color="auto"/>
            <w:right w:val="none" w:sz="0" w:space="0" w:color="auto"/>
          </w:divBdr>
          <w:divsChild>
            <w:div w:id="520438214">
              <w:marLeft w:val="0"/>
              <w:marRight w:val="0"/>
              <w:marTop w:val="0"/>
              <w:marBottom w:val="0"/>
              <w:divBdr>
                <w:top w:val="none" w:sz="0" w:space="0" w:color="auto"/>
                <w:left w:val="none" w:sz="0" w:space="0" w:color="auto"/>
                <w:bottom w:val="none" w:sz="0" w:space="0" w:color="auto"/>
                <w:right w:val="none" w:sz="0" w:space="0" w:color="auto"/>
              </w:divBdr>
            </w:div>
          </w:divsChild>
        </w:div>
        <w:div w:id="1910119066">
          <w:marLeft w:val="0"/>
          <w:marRight w:val="0"/>
          <w:marTop w:val="0"/>
          <w:marBottom w:val="0"/>
          <w:divBdr>
            <w:top w:val="none" w:sz="0" w:space="0" w:color="auto"/>
            <w:left w:val="none" w:sz="0" w:space="0" w:color="auto"/>
            <w:bottom w:val="none" w:sz="0" w:space="0" w:color="auto"/>
            <w:right w:val="none" w:sz="0" w:space="0" w:color="auto"/>
          </w:divBdr>
          <w:divsChild>
            <w:div w:id="576474297">
              <w:marLeft w:val="0"/>
              <w:marRight w:val="0"/>
              <w:marTop w:val="0"/>
              <w:marBottom w:val="0"/>
              <w:divBdr>
                <w:top w:val="none" w:sz="0" w:space="0" w:color="auto"/>
                <w:left w:val="none" w:sz="0" w:space="0" w:color="auto"/>
                <w:bottom w:val="none" w:sz="0" w:space="0" w:color="auto"/>
                <w:right w:val="none" w:sz="0" w:space="0" w:color="auto"/>
              </w:divBdr>
            </w:div>
          </w:divsChild>
        </w:div>
        <w:div w:id="1911646659">
          <w:marLeft w:val="0"/>
          <w:marRight w:val="0"/>
          <w:marTop w:val="0"/>
          <w:marBottom w:val="0"/>
          <w:divBdr>
            <w:top w:val="none" w:sz="0" w:space="0" w:color="auto"/>
            <w:left w:val="none" w:sz="0" w:space="0" w:color="auto"/>
            <w:bottom w:val="none" w:sz="0" w:space="0" w:color="auto"/>
            <w:right w:val="none" w:sz="0" w:space="0" w:color="auto"/>
          </w:divBdr>
          <w:divsChild>
            <w:div w:id="229847276">
              <w:marLeft w:val="0"/>
              <w:marRight w:val="0"/>
              <w:marTop w:val="0"/>
              <w:marBottom w:val="0"/>
              <w:divBdr>
                <w:top w:val="none" w:sz="0" w:space="0" w:color="auto"/>
                <w:left w:val="none" w:sz="0" w:space="0" w:color="auto"/>
                <w:bottom w:val="none" w:sz="0" w:space="0" w:color="auto"/>
                <w:right w:val="none" w:sz="0" w:space="0" w:color="auto"/>
              </w:divBdr>
            </w:div>
          </w:divsChild>
        </w:div>
        <w:div w:id="1940411169">
          <w:marLeft w:val="0"/>
          <w:marRight w:val="0"/>
          <w:marTop w:val="0"/>
          <w:marBottom w:val="0"/>
          <w:divBdr>
            <w:top w:val="none" w:sz="0" w:space="0" w:color="auto"/>
            <w:left w:val="none" w:sz="0" w:space="0" w:color="auto"/>
            <w:bottom w:val="none" w:sz="0" w:space="0" w:color="auto"/>
            <w:right w:val="none" w:sz="0" w:space="0" w:color="auto"/>
          </w:divBdr>
          <w:divsChild>
            <w:div w:id="23676686">
              <w:marLeft w:val="0"/>
              <w:marRight w:val="0"/>
              <w:marTop w:val="0"/>
              <w:marBottom w:val="0"/>
              <w:divBdr>
                <w:top w:val="none" w:sz="0" w:space="0" w:color="auto"/>
                <w:left w:val="none" w:sz="0" w:space="0" w:color="auto"/>
                <w:bottom w:val="none" w:sz="0" w:space="0" w:color="auto"/>
                <w:right w:val="none" w:sz="0" w:space="0" w:color="auto"/>
              </w:divBdr>
            </w:div>
          </w:divsChild>
        </w:div>
        <w:div w:id="1968511170">
          <w:marLeft w:val="0"/>
          <w:marRight w:val="0"/>
          <w:marTop w:val="0"/>
          <w:marBottom w:val="0"/>
          <w:divBdr>
            <w:top w:val="none" w:sz="0" w:space="0" w:color="auto"/>
            <w:left w:val="none" w:sz="0" w:space="0" w:color="auto"/>
            <w:bottom w:val="none" w:sz="0" w:space="0" w:color="auto"/>
            <w:right w:val="none" w:sz="0" w:space="0" w:color="auto"/>
          </w:divBdr>
          <w:divsChild>
            <w:div w:id="1421411908">
              <w:marLeft w:val="0"/>
              <w:marRight w:val="0"/>
              <w:marTop w:val="0"/>
              <w:marBottom w:val="0"/>
              <w:divBdr>
                <w:top w:val="none" w:sz="0" w:space="0" w:color="auto"/>
                <w:left w:val="none" w:sz="0" w:space="0" w:color="auto"/>
                <w:bottom w:val="none" w:sz="0" w:space="0" w:color="auto"/>
                <w:right w:val="none" w:sz="0" w:space="0" w:color="auto"/>
              </w:divBdr>
            </w:div>
          </w:divsChild>
        </w:div>
        <w:div w:id="1988781208">
          <w:marLeft w:val="0"/>
          <w:marRight w:val="0"/>
          <w:marTop w:val="0"/>
          <w:marBottom w:val="0"/>
          <w:divBdr>
            <w:top w:val="none" w:sz="0" w:space="0" w:color="auto"/>
            <w:left w:val="none" w:sz="0" w:space="0" w:color="auto"/>
            <w:bottom w:val="none" w:sz="0" w:space="0" w:color="auto"/>
            <w:right w:val="none" w:sz="0" w:space="0" w:color="auto"/>
          </w:divBdr>
          <w:divsChild>
            <w:div w:id="2023581379">
              <w:marLeft w:val="0"/>
              <w:marRight w:val="0"/>
              <w:marTop w:val="0"/>
              <w:marBottom w:val="0"/>
              <w:divBdr>
                <w:top w:val="none" w:sz="0" w:space="0" w:color="auto"/>
                <w:left w:val="none" w:sz="0" w:space="0" w:color="auto"/>
                <w:bottom w:val="none" w:sz="0" w:space="0" w:color="auto"/>
                <w:right w:val="none" w:sz="0" w:space="0" w:color="auto"/>
              </w:divBdr>
            </w:div>
          </w:divsChild>
        </w:div>
        <w:div w:id="2003196524">
          <w:marLeft w:val="0"/>
          <w:marRight w:val="0"/>
          <w:marTop w:val="0"/>
          <w:marBottom w:val="0"/>
          <w:divBdr>
            <w:top w:val="none" w:sz="0" w:space="0" w:color="auto"/>
            <w:left w:val="none" w:sz="0" w:space="0" w:color="auto"/>
            <w:bottom w:val="none" w:sz="0" w:space="0" w:color="auto"/>
            <w:right w:val="none" w:sz="0" w:space="0" w:color="auto"/>
          </w:divBdr>
          <w:divsChild>
            <w:div w:id="614598629">
              <w:marLeft w:val="0"/>
              <w:marRight w:val="0"/>
              <w:marTop w:val="0"/>
              <w:marBottom w:val="0"/>
              <w:divBdr>
                <w:top w:val="none" w:sz="0" w:space="0" w:color="auto"/>
                <w:left w:val="none" w:sz="0" w:space="0" w:color="auto"/>
                <w:bottom w:val="none" w:sz="0" w:space="0" w:color="auto"/>
                <w:right w:val="none" w:sz="0" w:space="0" w:color="auto"/>
              </w:divBdr>
            </w:div>
          </w:divsChild>
        </w:div>
        <w:div w:id="2033335899">
          <w:marLeft w:val="0"/>
          <w:marRight w:val="0"/>
          <w:marTop w:val="0"/>
          <w:marBottom w:val="0"/>
          <w:divBdr>
            <w:top w:val="none" w:sz="0" w:space="0" w:color="auto"/>
            <w:left w:val="none" w:sz="0" w:space="0" w:color="auto"/>
            <w:bottom w:val="none" w:sz="0" w:space="0" w:color="auto"/>
            <w:right w:val="none" w:sz="0" w:space="0" w:color="auto"/>
          </w:divBdr>
          <w:divsChild>
            <w:div w:id="19425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171">
      <w:bodyDiv w:val="1"/>
      <w:marLeft w:val="0"/>
      <w:marRight w:val="0"/>
      <w:marTop w:val="0"/>
      <w:marBottom w:val="0"/>
      <w:divBdr>
        <w:top w:val="none" w:sz="0" w:space="0" w:color="auto"/>
        <w:left w:val="none" w:sz="0" w:space="0" w:color="auto"/>
        <w:bottom w:val="none" w:sz="0" w:space="0" w:color="auto"/>
        <w:right w:val="none" w:sz="0" w:space="0" w:color="auto"/>
      </w:divBdr>
    </w:div>
    <w:div w:id="346249413">
      <w:bodyDiv w:val="1"/>
      <w:marLeft w:val="0"/>
      <w:marRight w:val="0"/>
      <w:marTop w:val="0"/>
      <w:marBottom w:val="0"/>
      <w:divBdr>
        <w:top w:val="none" w:sz="0" w:space="0" w:color="auto"/>
        <w:left w:val="none" w:sz="0" w:space="0" w:color="auto"/>
        <w:bottom w:val="none" w:sz="0" w:space="0" w:color="auto"/>
        <w:right w:val="none" w:sz="0" w:space="0" w:color="auto"/>
      </w:divBdr>
    </w:div>
    <w:div w:id="449208982">
      <w:bodyDiv w:val="1"/>
      <w:marLeft w:val="0"/>
      <w:marRight w:val="0"/>
      <w:marTop w:val="0"/>
      <w:marBottom w:val="0"/>
      <w:divBdr>
        <w:top w:val="none" w:sz="0" w:space="0" w:color="auto"/>
        <w:left w:val="none" w:sz="0" w:space="0" w:color="auto"/>
        <w:bottom w:val="none" w:sz="0" w:space="0" w:color="auto"/>
        <w:right w:val="none" w:sz="0" w:space="0" w:color="auto"/>
      </w:divBdr>
    </w:div>
    <w:div w:id="597953997">
      <w:bodyDiv w:val="1"/>
      <w:marLeft w:val="0"/>
      <w:marRight w:val="0"/>
      <w:marTop w:val="0"/>
      <w:marBottom w:val="0"/>
      <w:divBdr>
        <w:top w:val="none" w:sz="0" w:space="0" w:color="auto"/>
        <w:left w:val="none" w:sz="0" w:space="0" w:color="auto"/>
        <w:bottom w:val="none" w:sz="0" w:space="0" w:color="auto"/>
        <w:right w:val="none" w:sz="0" w:space="0" w:color="auto"/>
      </w:divBdr>
    </w:div>
    <w:div w:id="650405737">
      <w:bodyDiv w:val="1"/>
      <w:marLeft w:val="0"/>
      <w:marRight w:val="0"/>
      <w:marTop w:val="0"/>
      <w:marBottom w:val="0"/>
      <w:divBdr>
        <w:top w:val="none" w:sz="0" w:space="0" w:color="auto"/>
        <w:left w:val="none" w:sz="0" w:space="0" w:color="auto"/>
        <w:bottom w:val="none" w:sz="0" w:space="0" w:color="auto"/>
        <w:right w:val="none" w:sz="0" w:space="0" w:color="auto"/>
      </w:divBdr>
    </w:div>
    <w:div w:id="718943219">
      <w:bodyDiv w:val="1"/>
      <w:marLeft w:val="0"/>
      <w:marRight w:val="0"/>
      <w:marTop w:val="0"/>
      <w:marBottom w:val="0"/>
      <w:divBdr>
        <w:top w:val="none" w:sz="0" w:space="0" w:color="auto"/>
        <w:left w:val="none" w:sz="0" w:space="0" w:color="auto"/>
        <w:bottom w:val="none" w:sz="0" w:space="0" w:color="auto"/>
        <w:right w:val="none" w:sz="0" w:space="0" w:color="auto"/>
      </w:divBdr>
      <w:divsChild>
        <w:div w:id="26568018">
          <w:marLeft w:val="0"/>
          <w:marRight w:val="0"/>
          <w:marTop w:val="0"/>
          <w:marBottom w:val="0"/>
          <w:divBdr>
            <w:top w:val="none" w:sz="0" w:space="0" w:color="auto"/>
            <w:left w:val="none" w:sz="0" w:space="0" w:color="auto"/>
            <w:bottom w:val="none" w:sz="0" w:space="0" w:color="auto"/>
            <w:right w:val="none" w:sz="0" w:space="0" w:color="auto"/>
          </w:divBdr>
          <w:divsChild>
            <w:div w:id="1604338072">
              <w:marLeft w:val="0"/>
              <w:marRight w:val="0"/>
              <w:marTop w:val="0"/>
              <w:marBottom w:val="0"/>
              <w:divBdr>
                <w:top w:val="none" w:sz="0" w:space="0" w:color="auto"/>
                <w:left w:val="none" w:sz="0" w:space="0" w:color="auto"/>
                <w:bottom w:val="none" w:sz="0" w:space="0" w:color="auto"/>
                <w:right w:val="none" w:sz="0" w:space="0" w:color="auto"/>
              </w:divBdr>
            </w:div>
          </w:divsChild>
        </w:div>
        <w:div w:id="112939973">
          <w:marLeft w:val="0"/>
          <w:marRight w:val="0"/>
          <w:marTop w:val="0"/>
          <w:marBottom w:val="0"/>
          <w:divBdr>
            <w:top w:val="none" w:sz="0" w:space="0" w:color="auto"/>
            <w:left w:val="none" w:sz="0" w:space="0" w:color="auto"/>
            <w:bottom w:val="none" w:sz="0" w:space="0" w:color="auto"/>
            <w:right w:val="none" w:sz="0" w:space="0" w:color="auto"/>
          </w:divBdr>
          <w:divsChild>
            <w:div w:id="2116243562">
              <w:marLeft w:val="0"/>
              <w:marRight w:val="0"/>
              <w:marTop w:val="0"/>
              <w:marBottom w:val="0"/>
              <w:divBdr>
                <w:top w:val="none" w:sz="0" w:space="0" w:color="auto"/>
                <w:left w:val="none" w:sz="0" w:space="0" w:color="auto"/>
                <w:bottom w:val="none" w:sz="0" w:space="0" w:color="auto"/>
                <w:right w:val="none" w:sz="0" w:space="0" w:color="auto"/>
              </w:divBdr>
            </w:div>
          </w:divsChild>
        </w:div>
        <w:div w:id="135610179">
          <w:marLeft w:val="0"/>
          <w:marRight w:val="0"/>
          <w:marTop w:val="0"/>
          <w:marBottom w:val="0"/>
          <w:divBdr>
            <w:top w:val="none" w:sz="0" w:space="0" w:color="auto"/>
            <w:left w:val="none" w:sz="0" w:space="0" w:color="auto"/>
            <w:bottom w:val="none" w:sz="0" w:space="0" w:color="auto"/>
            <w:right w:val="none" w:sz="0" w:space="0" w:color="auto"/>
          </w:divBdr>
          <w:divsChild>
            <w:div w:id="1725369739">
              <w:marLeft w:val="0"/>
              <w:marRight w:val="0"/>
              <w:marTop w:val="0"/>
              <w:marBottom w:val="0"/>
              <w:divBdr>
                <w:top w:val="none" w:sz="0" w:space="0" w:color="auto"/>
                <w:left w:val="none" w:sz="0" w:space="0" w:color="auto"/>
                <w:bottom w:val="none" w:sz="0" w:space="0" w:color="auto"/>
                <w:right w:val="none" w:sz="0" w:space="0" w:color="auto"/>
              </w:divBdr>
            </w:div>
          </w:divsChild>
        </w:div>
        <w:div w:id="215439663">
          <w:marLeft w:val="0"/>
          <w:marRight w:val="0"/>
          <w:marTop w:val="0"/>
          <w:marBottom w:val="0"/>
          <w:divBdr>
            <w:top w:val="none" w:sz="0" w:space="0" w:color="auto"/>
            <w:left w:val="none" w:sz="0" w:space="0" w:color="auto"/>
            <w:bottom w:val="none" w:sz="0" w:space="0" w:color="auto"/>
            <w:right w:val="none" w:sz="0" w:space="0" w:color="auto"/>
          </w:divBdr>
          <w:divsChild>
            <w:div w:id="120806236">
              <w:marLeft w:val="0"/>
              <w:marRight w:val="0"/>
              <w:marTop w:val="0"/>
              <w:marBottom w:val="0"/>
              <w:divBdr>
                <w:top w:val="none" w:sz="0" w:space="0" w:color="auto"/>
                <w:left w:val="none" w:sz="0" w:space="0" w:color="auto"/>
                <w:bottom w:val="none" w:sz="0" w:space="0" w:color="auto"/>
                <w:right w:val="none" w:sz="0" w:space="0" w:color="auto"/>
              </w:divBdr>
            </w:div>
          </w:divsChild>
        </w:div>
        <w:div w:id="255208646">
          <w:marLeft w:val="0"/>
          <w:marRight w:val="0"/>
          <w:marTop w:val="0"/>
          <w:marBottom w:val="0"/>
          <w:divBdr>
            <w:top w:val="none" w:sz="0" w:space="0" w:color="auto"/>
            <w:left w:val="none" w:sz="0" w:space="0" w:color="auto"/>
            <w:bottom w:val="none" w:sz="0" w:space="0" w:color="auto"/>
            <w:right w:val="none" w:sz="0" w:space="0" w:color="auto"/>
          </w:divBdr>
          <w:divsChild>
            <w:div w:id="812060433">
              <w:marLeft w:val="0"/>
              <w:marRight w:val="0"/>
              <w:marTop w:val="0"/>
              <w:marBottom w:val="0"/>
              <w:divBdr>
                <w:top w:val="none" w:sz="0" w:space="0" w:color="auto"/>
                <w:left w:val="none" w:sz="0" w:space="0" w:color="auto"/>
                <w:bottom w:val="none" w:sz="0" w:space="0" w:color="auto"/>
                <w:right w:val="none" w:sz="0" w:space="0" w:color="auto"/>
              </w:divBdr>
            </w:div>
          </w:divsChild>
        </w:div>
        <w:div w:id="278494003">
          <w:marLeft w:val="0"/>
          <w:marRight w:val="0"/>
          <w:marTop w:val="0"/>
          <w:marBottom w:val="0"/>
          <w:divBdr>
            <w:top w:val="none" w:sz="0" w:space="0" w:color="auto"/>
            <w:left w:val="none" w:sz="0" w:space="0" w:color="auto"/>
            <w:bottom w:val="none" w:sz="0" w:space="0" w:color="auto"/>
            <w:right w:val="none" w:sz="0" w:space="0" w:color="auto"/>
          </w:divBdr>
          <w:divsChild>
            <w:div w:id="323314719">
              <w:marLeft w:val="0"/>
              <w:marRight w:val="0"/>
              <w:marTop w:val="0"/>
              <w:marBottom w:val="0"/>
              <w:divBdr>
                <w:top w:val="none" w:sz="0" w:space="0" w:color="auto"/>
                <w:left w:val="none" w:sz="0" w:space="0" w:color="auto"/>
                <w:bottom w:val="none" w:sz="0" w:space="0" w:color="auto"/>
                <w:right w:val="none" w:sz="0" w:space="0" w:color="auto"/>
              </w:divBdr>
            </w:div>
          </w:divsChild>
        </w:div>
        <w:div w:id="326789861">
          <w:marLeft w:val="0"/>
          <w:marRight w:val="0"/>
          <w:marTop w:val="0"/>
          <w:marBottom w:val="0"/>
          <w:divBdr>
            <w:top w:val="none" w:sz="0" w:space="0" w:color="auto"/>
            <w:left w:val="none" w:sz="0" w:space="0" w:color="auto"/>
            <w:bottom w:val="none" w:sz="0" w:space="0" w:color="auto"/>
            <w:right w:val="none" w:sz="0" w:space="0" w:color="auto"/>
          </w:divBdr>
          <w:divsChild>
            <w:div w:id="1000349282">
              <w:marLeft w:val="0"/>
              <w:marRight w:val="0"/>
              <w:marTop w:val="0"/>
              <w:marBottom w:val="0"/>
              <w:divBdr>
                <w:top w:val="none" w:sz="0" w:space="0" w:color="auto"/>
                <w:left w:val="none" w:sz="0" w:space="0" w:color="auto"/>
                <w:bottom w:val="none" w:sz="0" w:space="0" w:color="auto"/>
                <w:right w:val="none" w:sz="0" w:space="0" w:color="auto"/>
              </w:divBdr>
            </w:div>
          </w:divsChild>
        </w:div>
        <w:div w:id="358356253">
          <w:marLeft w:val="0"/>
          <w:marRight w:val="0"/>
          <w:marTop w:val="0"/>
          <w:marBottom w:val="0"/>
          <w:divBdr>
            <w:top w:val="none" w:sz="0" w:space="0" w:color="auto"/>
            <w:left w:val="none" w:sz="0" w:space="0" w:color="auto"/>
            <w:bottom w:val="none" w:sz="0" w:space="0" w:color="auto"/>
            <w:right w:val="none" w:sz="0" w:space="0" w:color="auto"/>
          </w:divBdr>
          <w:divsChild>
            <w:div w:id="785853687">
              <w:marLeft w:val="0"/>
              <w:marRight w:val="0"/>
              <w:marTop w:val="0"/>
              <w:marBottom w:val="0"/>
              <w:divBdr>
                <w:top w:val="none" w:sz="0" w:space="0" w:color="auto"/>
                <w:left w:val="none" w:sz="0" w:space="0" w:color="auto"/>
                <w:bottom w:val="none" w:sz="0" w:space="0" w:color="auto"/>
                <w:right w:val="none" w:sz="0" w:space="0" w:color="auto"/>
              </w:divBdr>
            </w:div>
          </w:divsChild>
        </w:div>
        <w:div w:id="383795421">
          <w:marLeft w:val="0"/>
          <w:marRight w:val="0"/>
          <w:marTop w:val="0"/>
          <w:marBottom w:val="0"/>
          <w:divBdr>
            <w:top w:val="none" w:sz="0" w:space="0" w:color="auto"/>
            <w:left w:val="none" w:sz="0" w:space="0" w:color="auto"/>
            <w:bottom w:val="none" w:sz="0" w:space="0" w:color="auto"/>
            <w:right w:val="none" w:sz="0" w:space="0" w:color="auto"/>
          </w:divBdr>
          <w:divsChild>
            <w:div w:id="756631314">
              <w:marLeft w:val="0"/>
              <w:marRight w:val="0"/>
              <w:marTop w:val="0"/>
              <w:marBottom w:val="0"/>
              <w:divBdr>
                <w:top w:val="none" w:sz="0" w:space="0" w:color="auto"/>
                <w:left w:val="none" w:sz="0" w:space="0" w:color="auto"/>
                <w:bottom w:val="none" w:sz="0" w:space="0" w:color="auto"/>
                <w:right w:val="none" w:sz="0" w:space="0" w:color="auto"/>
              </w:divBdr>
            </w:div>
          </w:divsChild>
        </w:div>
        <w:div w:id="467675112">
          <w:marLeft w:val="0"/>
          <w:marRight w:val="0"/>
          <w:marTop w:val="0"/>
          <w:marBottom w:val="0"/>
          <w:divBdr>
            <w:top w:val="none" w:sz="0" w:space="0" w:color="auto"/>
            <w:left w:val="none" w:sz="0" w:space="0" w:color="auto"/>
            <w:bottom w:val="none" w:sz="0" w:space="0" w:color="auto"/>
            <w:right w:val="none" w:sz="0" w:space="0" w:color="auto"/>
          </w:divBdr>
          <w:divsChild>
            <w:div w:id="213003888">
              <w:marLeft w:val="0"/>
              <w:marRight w:val="0"/>
              <w:marTop w:val="0"/>
              <w:marBottom w:val="0"/>
              <w:divBdr>
                <w:top w:val="none" w:sz="0" w:space="0" w:color="auto"/>
                <w:left w:val="none" w:sz="0" w:space="0" w:color="auto"/>
                <w:bottom w:val="none" w:sz="0" w:space="0" w:color="auto"/>
                <w:right w:val="none" w:sz="0" w:space="0" w:color="auto"/>
              </w:divBdr>
            </w:div>
          </w:divsChild>
        </w:div>
        <w:div w:id="620459565">
          <w:marLeft w:val="0"/>
          <w:marRight w:val="0"/>
          <w:marTop w:val="0"/>
          <w:marBottom w:val="0"/>
          <w:divBdr>
            <w:top w:val="none" w:sz="0" w:space="0" w:color="auto"/>
            <w:left w:val="none" w:sz="0" w:space="0" w:color="auto"/>
            <w:bottom w:val="none" w:sz="0" w:space="0" w:color="auto"/>
            <w:right w:val="none" w:sz="0" w:space="0" w:color="auto"/>
          </w:divBdr>
          <w:divsChild>
            <w:div w:id="1048186285">
              <w:marLeft w:val="0"/>
              <w:marRight w:val="0"/>
              <w:marTop w:val="0"/>
              <w:marBottom w:val="0"/>
              <w:divBdr>
                <w:top w:val="none" w:sz="0" w:space="0" w:color="auto"/>
                <w:left w:val="none" w:sz="0" w:space="0" w:color="auto"/>
                <w:bottom w:val="none" w:sz="0" w:space="0" w:color="auto"/>
                <w:right w:val="none" w:sz="0" w:space="0" w:color="auto"/>
              </w:divBdr>
            </w:div>
          </w:divsChild>
        </w:div>
        <w:div w:id="681979258">
          <w:marLeft w:val="0"/>
          <w:marRight w:val="0"/>
          <w:marTop w:val="0"/>
          <w:marBottom w:val="0"/>
          <w:divBdr>
            <w:top w:val="none" w:sz="0" w:space="0" w:color="auto"/>
            <w:left w:val="none" w:sz="0" w:space="0" w:color="auto"/>
            <w:bottom w:val="none" w:sz="0" w:space="0" w:color="auto"/>
            <w:right w:val="none" w:sz="0" w:space="0" w:color="auto"/>
          </w:divBdr>
          <w:divsChild>
            <w:div w:id="2082753739">
              <w:marLeft w:val="0"/>
              <w:marRight w:val="0"/>
              <w:marTop w:val="0"/>
              <w:marBottom w:val="0"/>
              <w:divBdr>
                <w:top w:val="none" w:sz="0" w:space="0" w:color="auto"/>
                <w:left w:val="none" w:sz="0" w:space="0" w:color="auto"/>
                <w:bottom w:val="none" w:sz="0" w:space="0" w:color="auto"/>
                <w:right w:val="none" w:sz="0" w:space="0" w:color="auto"/>
              </w:divBdr>
            </w:div>
          </w:divsChild>
        </w:div>
        <w:div w:id="685669136">
          <w:marLeft w:val="0"/>
          <w:marRight w:val="0"/>
          <w:marTop w:val="0"/>
          <w:marBottom w:val="0"/>
          <w:divBdr>
            <w:top w:val="none" w:sz="0" w:space="0" w:color="auto"/>
            <w:left w:val="none" w:sz="0" w:space="0" w:color="auto"/>
            <w:bottom w:val="none" w:sz="0" w:space="0" w:color="auto"/>
            <w:right w:val="none" w:sz="0" w:space="0" w:color="auto"/>
          </w:divBdr>
          <w:divsChild>
            <w:div w:id="112359654">
              <w:marLeft w:val="0"/>
              <w:marRight w:val="0"/>
              <w:marTop w:val="0"/>
              <w:marBottom w:val="0"/>
              <w:divBdr>
                <w:top w:val="none" w:sz="0" w:space="0" w:color="auto"/>
                <w:left w:val="none" w:sz="0" w:space="0" w:color="auto"/>
                <w:bottom w:val="none" w:sz="0" w:space="0" w:color="auto"/>
                <w:right w:val="none" w:sz="0" w:space="0" w:color="auto"/>
              </w:divBdr>
            </w:div>
          </w:divsChild>
        </w:div>
        <w:div w:id="726296679">
          <w:marLeft w:val="0"/>
          <w:marRight w:val="0"/>
          <w:marTop w:val="0"/>
          <w:marBottom w:val="0"/>
          <w:divBdr>
            <w:top w:val="none" w:sz="0" w:space="0" w:color="auto"/>
            <w:left w:val="none" w:sz="0" w:space="0" w:color="auto"/>
            <w:bottom w:val="none" w:sz="0" w:space="0" w:color="auto"/>
            <w:right w:val="none" w:sz="0" w:space="0" w:color="auto"/>
          </w:divBdr>
          <w:divsChild>
            <w:div w:id="1476946896">
              <w:marLeft w:val="0"/>
              <w:marRight w:val="0"/>
              <w:marTop w:val="0"/>
              <w:marBottom w:val="0"/>
              <w:divBdr>
                <w:top w:val="none" w:sz="0" w:space="0" w:color="auto"/>
                <w:left w:val="none" w:sz="0" w:space="0" w:color="auto"/>
                <w:bottom w:val="none" w:sz="0" w:space="0" w:color="auto"/>
                <w:right w:val="none" w:sz="0" w:space="0" w:color="auto"/>
              </w:divBdr>
            </w:div>
          </w:divsChild>
        </w:div>
        <w:div w:id="730007714">
          <w:marLeft w:val="0"/>
          <w:marRight w:val="0"/>
          <w:marTop w:val="0"/>
          <w:marBottom w:val="0"/>
          <w:divBdr>
            <w:top w:val="none" w:sz="0" w:space="0" w:color="auto"/>
            <w:left w:val="none" w:sz="0" w:space="0" w:color="auto"/>
            <w:bottom w:val="none" w:sz="0" w:space="0" w:color="auto"/>
            <w:right w:val="none" w:sz="0" w:space="0" w:color="auto"/>
          </w:divBdr>
          <w:divsChild>
            <w:div w:id="1732732085">
              <w:marLeft w:val="0"/>
              <w:marRight w:val="0"/>
              <w:marTop w:val="0"/>
              <w:marBottom w:val="0"/>
              <w:divBdr>
                <w:top w:val="none" w:sz="0" w:space="0" w:color="auto"/>
                <w:left w:val="none" w:sz="0" w:space="0" w:color="auto"/>
                <w:bottom w:val="none" w:sz="0" w:space="0" w:color="auto"/>
                <w:right w:val="none" w:sz="0" w:space="0" w:color="auto"/>
              </w:divBdr>
            </w:div>
          </w:divsChild>
        </w:div>
        <w:div w:id="850074051">
          <w:marLeft w:val="0"/>
          <w:marRight w:val="0"/>
          <w:marTop w:val="0"/>
          <w:marBottom w:val="0"/>
          <w:divBdr>
            <w:top w:val="none" w:sz="0" w:space="0" w:color="auto"/>
            <w:left w:val="none" w:sz="0" w:space="0" w:color="auto"/>
            <w:bottom w:val="none" w:sz="0" w:space="0" w:color="auto"/>
            <w:right w:val="none" w:sz="0" w:space="0" w:color="auto"/>
          </w:divBdr>
          <w:divsChild>
            <w:div w:id="1897007589">
              <w:marLeft w:val="0"/>
              <w:marRight w:val="0"/>
              <w:marTop w:val="0"/>
              <w:marBottom w:val="0"/>
              <w:divBdr>
                <w:top w:val="none" w:sz="0" w:space="0" w:color="auto"/>
                <w:left w:val="none" w:sz="0" w:space="0" w:color="auto"/>
                <w:bottom w:val="none" w:sz="0" w:space="0" w:color="auto"/>
                <w:right w:val="none" w:sz="0" w:space="0" w:color="auto"/>
              </w:divBdr>
            </w:div>
          </w:divsChild>
        </w:div>
        <w:div w:id="921379457">
          <w:marLeft w:val="0"/>
          <w:marRight w:val="0"/>
          <w:marTop w:val="0"/>
          <w:marBottom w:val="0"/>
          <w:divBdr>
            <w:top w:val="none" w:sz="0" w:space="0" w:color="auto"/>
            <w:left w:val="none" w:sz="0" w:space="0" w:color="auto"/>
            <w:bottom w:val="none" w:sz="0" w:space="0" w:color="auto"/>
            <w:right w:val="none" w:sz="0" w:space="0" w:color="auto"/>
          </w:divBdr>
          <w:divsChild>
            <w:div w:id="142621765">
              <w:marLeft w:val="0"/>
              <w:marRight w:val="0"/>
              <w:marTop w:val="0"/>
              <w:marBottom w:val="0"/>
              <w:divBdr>
                <w:top w:val="none" w:sz="0" w:space="0" w:color="auto"/>
                <w:left w:val="none" w:sz="0" w:space="0" w:color="auto"/>
                <w:bottom w:val="none" w:sz="0" w:space="0" w:color="auto"/>
                <w:right w:val="none" w:sz="0" w:space="0" w:color="auto"/>
              </w:divBdr>
            </w:div>
          </w:divsChild>
        </w:div>
        <w:div w:id="939680656">
          <w:marLeft w:val="0"/>
          <w:marRight w:val="0"/>
          <w:marTop w:val="0"/>
          <w:marBottom w:val="0"/>
          <w:divBdr>
            <w:top w:val="none" w:sz="0" w:space="0" w:color="auto"/>
            <w:left w:val="none" w:sz="0" w:space="0" w:color="auto"/>
            <w:bottom w:val="none" w:sz="0" w:space="0" w:color="auto"/>
            <w:right w:val="none" w:sz="0" w:space="0" w:color="auto"/>
          </w:divBdr>
          <w:divsChild>
            <w:div w:id="183059939">
              <w:marLeft w:val="0"/>
              <w:marRight w:val="0"/>
              <w:marTop w:val="0"/>
              <w:marBottom w:val="0"/>
              <w:divBdr>
                <w:top w:val="none" w:sz="0" w:space="0" w:color="auto"/>
                <w:left w:val="none" w:sz="0" w:space="0" w:color="auto"/>
                <w:bottom w:val="none" w:sz="0" w:space="0" w:color="auto"/>
                <w:right w:val="none" w:sz="0" w:space="0" w:color="auto"/>
              </w:divBdr>
            </w:div>
          </w:divsChild>
        </w:div>
        <w:div w:id="1026055213">
          <w:marLeft w:val="0"/>
          <w:marRight w:val="0"/>
          <w:marTop w:val="0"/>
          <w:marBottom w:val="0"/>
          <w:divBdr>
            <w:top w:val="none" w:sz="0" w:space="0" w:color="auto"/>
            <w:left w:val="none" w:sz="0" w:space="0" w:color="auto"/>
            <w:bottom w:val="none" w:sz="0" w:space="0" w:color="auto"/>
            <w:right w:val="none" w:sz="0" w:space="0" w:color="auto"/>
          </w:divBdr>
          <w:divsChild>
            <w:div w:id="1921330981">
              <w:marLeft w:val="0"/>
              <w:marRight w:val="0"/>
              <w:marTop w:val="0"/>
              <w:marBottom w:val="0"/>
              <w:divBdr>
                <w:top w:val="none" w:sz="0" w:space="0" w:color="auto"/>
                <w:left w:val="none" w:sz="0" w:space="0" w:color="auto"/>
                <w:bottom w:val="none" w:sz="0" w:space="0" w:color="auto"/>
                <w:right w:val="none" w:sz="0" w:space="0" w:color="auto"/>
              </w:divBdr>
            </w:div>
          </w:divsChild>
        </w:div>
        <w:div w:id="1040979753">
          <w:marLeft w:val="0"/>
          <w:marRight w:val="0"/>
          <w:marTop w:val="0"/>
          <w:marBottom w:val="0"/>
          <w:divBdr>
            <w:top w:val="none" w:sz="0" w:space="0" w:color="auto"/>
            <w:left w:val="none" w:sz="0" w:space="0" w:color="auto"/>
            <w:bottom w:val="none" w:sz="0" w:space="0" w:color="auto"/>
            <w:right w:val="none" w:sz="0" w:space="0" w:color="auto"/>
          </w:divBdr>
          <w:divsChild>
            <w:div w:id="2080251077">
              <w:marLeft w:val="0"/>
              <w:marRight w:val="0"/>
              <w:marTop w:val="0"/>
              <w:marBottom w:val="0"/>
              <w:divBdr>
                <w:top w:val="none" w:sz="0" w:space="0" w:color="auto"/>
                <w:left w:val="none" w:sz="0" w:space="0" w:color="auto"/>
                <w:bottom w:val="none" w:sz="0" w:space="0" w:color="auto"/>
                <w:right w:val="none" w:sz="0" w:space="0" w:color="auto"/>
              </w:divBdr>
            </w:div>
          </w:divsChild>
        </w:div>
        <w:div w:id="1067260618">
          <w:marLeft w:val="0"/>
          <w:marRight w:val="0"/>
          <w:marTop w:val="0"/>
          <w:marBottom w:val="0"/>
          <w:divBdr>
            <w:top w:val="none" w:sz="0" w:space="0" w:color="auto"/>
            <w:left w:val="none" w:sz="0" w:space="0" w:color="auto"/>
            <w:bottom w:val="none" w:sz="0" w:space="0" w:color="auto"/>
            <w:right w:val="none" w:sz="0" w:space="0" w:color="auto"/>
          </w:divBdr>
          <w:divsChild>
            <w:div w:id="1035229185">
              <w:marLeft w:val="0"/>
              <w:marRight w:val="0"/>
              <w:marTop w:val="0"/>
              <w:marBottom w:val="0"/>
              <w:divBdr>
                <w:top w:val="none" w:sz="0" w:space="0" w:color="auto"/>
                <w:left w:val="none" w:sz="0" w:space="0" w:color="auto"/>
                <w:bottom w:val="none" w:sz="0" w:space="0" w:color="auto"/>
                <w:right w:val="none" w:sz="0" w:space="0" w:color="auto"/>
              </w:divBdr>
            </w:div>
          </w:divsChild>
        </w:div>
        <w:div w:id="1077749281">
          <w:marLeft w:val="0"/>
          <w:marRight w:val="0"/>
          <w:marTop w:val="0"/>
          <w:marBottom w:val="0"/>
          <w:divBdr>
            <w:top w:val="none" w:sz="0" w:space="0" w:color="auto"/>
            <w:left w:val="none" w:sz="0" w:space="0" w:color="auto"/>
            <w:bottom w:val="none" w:sz="0" w:space="0" w:color="auto"/>
            <w:right w:val="none" w:sz="0" w:space="0" w:color="auto"/>
          </w:divBdr>
          <w:divsChild>
            <w:div w:id="2074427888">
              <w:marLeft w:val="0"/>
              <w:marRight w:val="0"/>
              <w:marTop w:val="0"/>
              <w:marBottom w:val="0"/>
              <w:divBdr>
                <w:top w:val="none" w:sz="0" w:space="0" w:color="auto"/>
                <w:left w:val="none" w:sz="0" w:space="0" w:color="auto"/>
                <w:bottom w:val="none" w:sz="0" w:space="0" w:color="auto"/>
                <w:right w:val="none" w:sz="0" w:space="0" w:color="auto"/>
              </w:divBdr>
            </w:div>
          </w:divsChild>
        </w:div>
        <w:div w:id="1091783365">
          <w:marLeft w:val="0"/>
          <w:marRight w:val="0"/>
          <w:marTop w:val="0"/>
          <w:marBottom w:val="0"/>
          <w:divBdr>
            <w:top w:val="none" w:sz="0" w:space="0" w:color="auto"/>
            <w:left w:val="none" w:sz="0" w:space="0" w:color="auto"/>
            <w:bottom w:val="none" w:sz="0" w:space="0" w:color="auto"/>
            <w:right w:val="none" w:sz="0" w:space="0" w:color="auto"/>
          </w:divBdr>
          <w:divsChild>
            <w:div w:id="550112675">
              <w:marLeft w:val="0"/>
              <w:marRight w:val="0"/>
              <w:marTop w:val="0"/>
              <w:marBottom w:val="0"/>
              <w:divBdr>
                <w:top w:val="none" w:sz="0" w:space="0" w:color="auto"/>
                <w:left w:val="none" w:sz="0" w:space="0" w:color="auto"/>
                <w:bottom w:val="none" w:sz="0" w:space="0" w:color="auto"/>
                <w:right w:val="none" w:sz="0" w:space="0" w:color="auto"/>
              </w:divBdr>
            </w:div>
          </w:divsChild>
        </w:div>
        <w:div w:id="1116413235">
          <w:marLeft w:val="0"/>
          <w:marRight w:val="0"/>
          <w:marTop w:val="0"/>
          <w:marBottom w:val="0"/>
          <w:divBdr>
            <w:top w:val="none" w:sz="0" w:space="0" w:color="auto"/>
            <w:left w:val="none" w:sz="0" w:space="0" w:color="auto"/>
            <w:bottom w:val="none" w:sz="0" w:space="0" w:color="auto"/>
            <w:right w:val="none" w:sz="0" w:space="0" w:color="auto"/>
          </w:divBdr>
          <w:divsChild>
            <w:div w:id="472986509">
              <w:marLeft w:val="0"/>
              <w:marRight w:val="0"/>
              <w:marTop w:val="0"/>
              <w:marBottom w:val="0"/>
              <w:divBdr>
                <w:top w:val="none" w:sz="0" w:space="0" w:color="auto"/>
                <w:left w:val="none" w:sz="0" w:space="0" w:color="auto"/>
                <w:bottom w:val="none" w:sz="0" w:space="0" w:color="auto"/>
                <w:right w:val="none" w:sz="0" w:space="0" w:color="auto"/>
              </w:divBdr>
            </w:div>
          </w:divsChild>
        </w:div>
        <w:div w:id="1223711693">
          <w:marLeft w:val="0"/>
          <w:marRight w:val="0"/>
          <w:marTop w:val="0"/>
          <w:marBottom w:val="0"/>
          <w:divBdr>
            <w:top w:val="none" w:sz="0" w:space="0" w:color="auto"/>
            <w:left w:val="none" w:sz="0" w:space="0" w:color="auto"/>
            <w:bottom w:val="none" w:sz="0" w:space="0" w:color="auto"/>
            <w:right w:val="none" w:sz="0" w:space="0" w:color="auto"/>
          </w:divBdr>
          <w:divsChild>
            <w:div w:id="1957517720">
              <w:marLeft w:val="0"/>
              <w:marRight w:val="0"/>
              <w:marTop w:val="0"/>
              <w:marBottom w:val="0"/>
              <w:divBdr>
                <w:top w:val="none" w:sz="0" w:space="0" w:color="auto"/>
                <w:left w:val="none" w:sz="0" w:space="0" w:color="auto"/>
                <w:bottom w:val="none" w:sz="0" w:space="0" w:color="auto"/>
                <w:right w:val="none" w:sz="0" w:space="0" w:color="auto"/>
              </w:divBdr>
            </w:div>
          </w:divsChild>
        </w:div>
        <w:div w:id="1365053807">
          <w:marLeft w:val="0"/>
          <w:marRight w:val="0"/>
          <w:marTop w:val="0"/>
          <w:marBottom w:val="0"/>
          <w:divBdr>
            <w:top w:val="none" w:sz="0" w:space="0" w:color="auto"/>
            <w:left w:val="none" w:sz="0" w:space="0" w:color="auto"/>
            <w:bottom w:val="none" w:sz="0" w:space="0" w:color="auto"/>
            <w:right w:val="none" w:sz="0" w:space="0" w:color="auto"/>
          </w:divBdr>
          <w:divsChild>
            <w:div w:id="521940780">
              <w:marLeft w:val="0"/>
              <w:marRight w:val="0"/>
              <w:marTop w:val="0"/>
              <w:marBottom w:val="0"/>
              <w:divBdr>
                <w:top w:val="none" w:sz="0" w:space="0" w:color="auto"/>
                <w:left w:val="none" w:sz="0" w:space="0" w:color="auto"/>
                <w:bottom w:val="none" w:sz="0" w:space="0" w:color="auto"/>
                <w:right w:val="none" w:sz="0" w:space="0" w:color="auto"/>
              </w:divBdr>
            </w:div>
          </w:divsChild>
        </w:div>
        <w:div w:id="1392537804">
          <w:marLeft w:val="0"/>
          <w:marRight w:val="0"/>
          <w:marTop w:val="0"/>
          <w:marBottom w:val="0"/>
          <w:divBdr>
            <w:top w:val="none" w:sz="0" w:space="0" w:color="auto"/>
            <w:left w:val="none" w:sz="0" w:space="0" w:color="auto"/>
            <w:bottom w:val="none" w:sz="0" w:space="0" w:color="auto"/>
            <w:right w:val="none" w:sz="0" w:space="0" w:color="auto"/>
          </w:divBdr>
          <w:divsChild>
            <w:div w:id="1471744463">
              <w:marLeft w:val="0"/>
              <w:marRight w:val="0"/>
              <w:marTop w:val="0"/>
              <w:marBottom w:val="0"/>
              <w:divBdr>
                <w:top w:val="none" w:sz="0" w:space="0" w:color="auto"/>
                <w:left w:val="none" w:sz="0" w:space="0" w:color="auto"/>
                <w:bottom w:val="none" w:sz="0" w:space="0" w:color="auto"/>
                <w:right w:val="none" w:sz="0" w:space="0" w:color="auto"/>
              </w:divBdr>
            </w:div>
          </w:divsChild>
        </w:div>
        <w:div w:id="1450540975">
          <w:marLeft w:val="0"/>
          <w:marRight w:val="0"/>
          <w:marTop w:val="0"/>
          <w:marBottom w:val="0"/>
          <w:divBdr>
            <w:top w:val="none" w:sz="0" w:space="0" w:color="auto"/>
            <w:left w:val="none" w:sz="0" w:space="0" w:color="auto"/>
            <w:bottom w:val="none" w:sz="0" w:space="0" w:color="auto"/>
            <w:right w:val="none" w:sz="0" w:space="0" w:color="auto"/>
          </w:divBdr>
          <w:divsChild>
            <w:div w:id="914434737">
              <w:marLeft w:val="0"/>
              <w:marRight w:val="0"/>
              <w:marTop w:val="0"/>
              <w:marBottom w:val="0"/>
              <w:divBdr>
                <w:top w:val="none" w:sz="0" w:space="0" w:color="auto"/>
                <w:left w:val="none" w:sz="0" w:space="0" w:color="auto"/>
                <w:bottom w:val="none" w:sz="0" w:space="0" w:color="auto"/>
                <w:right w:val="none" w:sz="0" w:space="0" w:color="auto"/>
              </w:divBdr>
            </w:div>
          </w:divsChild>
        </w:div>
        <w:div w:id="1485777432">
          <w:marLeft w:val="0"/>
          <w:marRight w:val="0"/>
          <w:marTop w:val="0"/>
          <w:marBottom w:val="0"/>
          <w:divBdr>
            <w:top w:val="none" w:sz="0" w:space="0" w:color="auto"/>
            <w:left w:val="none" w:sz="0" w:space="0" w:color="auto"/>
            <w:bottom w:val="none" w:sz="0" w:space="0" w:color="auto"/>
            <w:right w:val="none" w:sz="0" w:space="0" w:color="auto"/>
          </w:divBdr>
          <w:divsChild>
            <w:div w:id="73432669">
              <w:marLeft w:val="0"/>
              <w:marRight w:val="0"/>
              <w:marTop w:val="0"/>
              <w:marBottom w:val="0"/>
              <w:divBdr>
                <w:top w:val="none" w:sz="0" w:space="0" w:color="auto"/>
                <w:left w:val="none" w:sz="0" w:space="0" w:color="auto"/>
                <w:bottom w:val="none" w:sz="0" w:space="0" w:color="auto"/>
                <w:right w:val="none" w:sz="0" w:space="0" w:color="auto"/>
              </w:divBdr>
            </w:div>
          </w:divsChild>
        </w:div>
        <w:div w:id="1545632817">
          <w:marLeft w:val="0"/>
          <w:marRight w:val="0"/>
          <w:marTop w:val="0"/>
          <w:marBottom w:val="0"/>
          <w:divBdr>
            <w:top w:val="none" w:sz="0" w:space="0" w:color="auto"/>
            <w:left w:val="none" w:sz="0" w:space="0" w:color="auto"/>
            <w:bottom w:val="none" w:sz="0" w:space="0" w:color="auto"/>
            <w:right w:val="none" w:sz="0" w:space="0" w:color="auto"/>
          </w:divBdr>
          <w:divsChild>
            <w:div w:id="1126653534">
              <w:marLeft w:val="0"/>
              <w:marRight w:val="0"/>
              <w:marTop w:val="0"/>
              <w:marBottom w:val="0"/>
              <w:divBdr>
                <w:top w:val="none" w:sz="0" w:space="0" w:color="auto"/>
                <w:left w:val="none" w:sz="0" w:space="0" w:color="auto"/>
                <w:bottom w:val="none" w:sz="0" w:space="0" w:color="auto"/>
                <w:right w:val="none" w:sz="0" w:space="0" w:color="auto"/>
              </w:divBdr>
            </w:div>
          </w:divsChild>
        </w:div>
        <w:div w:id="1654482121">
          <w:marLeft w:val="0"/>
          <w:marRight w:val="0"/>
          <w:marTop w:val="0"/>
          <w:marBottom w:val="0"/>
          <w:divBdr>
            <w:top w:val="none" w:sz="0" w:space="0" w:color="auto"/>
            <w:left w:val="none" w:sz="0" w:space="0" w:color="auto"/>
            <w:bottom w:val="none" w:sz="0" w:space="0" w:color="auto"/>
            <w:right w:val="none" w:sz="0" w:space="0" w:color="auto"/>
          </w:divBdr>
          <w:divsChild>
            <w:div w:id="990712312">
              <w:marLeft w:val="0"/>
              <w:marRight w:val="0"/>
              <w:marTop w:val="0"/>
              <w:marBottom w:val="0"/>
              <w:divBdr>
                <w:top w:val="none" w:sz="0" w:space="0" w:color="auto"/>
                <w:left w:val="none" w:sz="0" w:space="0" w:color="auto"/>
                <w:bottom w:val="none" w:sz="0" w:space="0" w:color="auto"/>
                <w:right w:val="none" w:sz="0" w:space="0" w:color="auto"/>
              </w:divBdr>
            </w:div>
          </w:divsChild>
        </w:div>
        <w:div w:id="1699311806">
          <w:marLeft w:val="0"/>
          <w:marRight w:val="0"/>
          <w:marTop w:val="0"/>
          <w:marBottom w:val="0"/>
          <w:divBdr>
            <w:top w:val="none" w:sz="0" w:space="0" w:color="auto"/>
            <w:left w:val="none" w:sz="0" w:space="0" w:color="auto"/>
            <w:bottom w:val="none" w:sz="0" w:space="0" w:color="auto"/>
            <w:right w:val="none" w:sz="0" w:space="0" w:color="auto"/>
          </w:divBdr>
          <w:divsChild>
            <w:div w:id="1418165793">
              <w:marLeft w:val="0"/>
              <w:marRight w:val="0"/>
              <w:marTop w:val="0"/>
              <w:marBottom w:val="0"/>
              <w:divBdr>
                <w:top w:val="none" w:sz="0" w:space="0" w:color="auto"/>
                <w:left w:val="none" w:sz="0" w:space="0" w:color="auto"/>
                <w:bottom w:val="none" w:sz="0" w:space="0" w:color="auto"/>
                <w:right w:val="none" w:sz="0" w:space="0" w:color="auto"/>
              </w:divBdr>
            </w:div>
          </w:divsChild>
        </w:div>
        <w:div w:id="1699431907">
          <w:marLeft w:val="0"/>
          <w:marRight w:val="0"/>
          <w:marTop w:val="0"/>
          <w:marBottom w:val="0"/>
          <w:divBdr>
            <w:top w:val="none" w:sz="0" w:space="0" w:color="auto"/>
            <w:left w:val="none" w:sz="0" w:space="0" w:color="auto"/>
            <w:bottom w:val="none" w:sz="0" w:space="0" w:color="auto"/>
            <w:right w:val="none" w:sz="0" w:space="0" w:color="auto"/>
          </w:divBdr>
          <w:divsChild>
            <w:div w:id="18436845">
              <w:marLeft w:val="0"/>
              <w:marRight w:val="0"/>
              <w:marTop w:val="0"/>
              <w:marBottom w:val="0"/>
              <w:divBdr>
                <w:top w:val="none" w:sz="0" w:space="0" w:color="auto"/>
                <w:left w:val="none" w:sz="0" w:space="0" w:color="auto"/>
                <w:bottom w:val="none" w:sz="0" w:space="0" w:color="auto"/>
                <w:right w:val="none" w:sz="0" w:space="0" w:color="auto"/>
              </w:divBdr>
            </w:div>
          </w:divsChild>
        </w:div>
        <w:div w:id="1722632548">
          <w:marLeft w:val="0"/>
          <w:marRight w:val="0"/>
          <w:marTop w:val="0"/>
          <w:marBottom w:val="0"/>
          <w:divBdr>
            <w:top w:val="none" w:sz="0" w:space="0" w:color="auto"/>
            <w:left w:val="none" w:sz="0" w:space="0" w:color="auto"/>
            <w:bottom w:val="none" w:sz="0" w:space="0" w:color="auto"/>
            <w:right w:val="none" w:sz="0" w:space="0" w:color="auto"/>
          </w:divBdr>
          <w:divsChild>
            <w:div w:id="847645289">
              <w:marLeft w:val="0"/>
              <w:marRight w:val="0"/>
              <w:marTop w:val="0"/>
              <w:marBottom w:val="0"/>
              <w:divBdr>
                <w:top w:val="none" w:sz="0" w:space="0" w:color="auto"/>
                <w:left w:val="none" w:sz="0" w:space="0" w:color="auto"/>
                <w:bottom w:val="none" w:sz="0" w:space="0" w:color="auto"/>
                <w:right w:val="none" w:sz="0" w:space="0" w:color="auto"/>
              </w:divBdr>
            </w:div>
          </w:divsChild>
        </w:div>
        <w:div w:id="1749839966">
          <w:marLeft w:val="0"/>
          <w:marRight w:val="0"/>
          <w:marTop w:val="0"/>
          <w:marBottom w:val="0"/>
          <w:divBdr>
            <w:top w:val="none" w:sz="0" w:space="0" w:color="auto"/>
            <w:left w:val="none" w:sz="0" w:space="0" w:color="auto"/>
            <w:bottom w:val="none" w:sz="0" w:space="0" w:color="auto"/>
            <w:right w:val="none" w:sz="0" w:space="0" w:color="auto"/>
          </w:divBdr>
          <w:divsChild>
            <w:div w:id="1451708287">
              <w:marLeft w:val="0"/>
              <w:marRight w:val="0"/>
              <w:marTop w:val="0"/>
              <w:marBottom w:val="0"/>
              <w:divBdr>
                <w:top w:val="none" w:sz="0" w:space="0" w:color="auto"/>
                <w:left w:val="none" w:sz="0" w:space="0" w:color="auto"/>
                <w:bottom w:val="none" w:sz="0" w:space="0" w:color="auto"/>
                <w:right w:val="none" w:sz="0" w:space="0" w:color="auto"/>
              </w:divBdr>
            </w:div>
          </w:divsChild>
        </w:div>
        <w:div w:id="1781680609">
          <w:marLeft w:val="0"/>
          <w:marRight w:val="0"/>
          <w:marTop w:val="0"/>
          <w:marBottom w:val="0"/>
          <w:divBdr>
            <w:top w:val="none" w:sz="0" w:space="0" w:color="auto"/>
            <w:left w:val="none" w:sz="0" w:space="0" w:color="auto"/>
            <w:bottom w:val="none" w:sz="0" w:space="0" w:color="auto"/>
            <w:right w:val="none" w:sz="0" w:space="0" w:color="auto"/>
          </w:divBdr>
          <w:divsChild>
            <w:div w:id="993535555">
              <w:marLeft w:val="0"/>
              <w:marRight w:val="0"/>
              <w:marTop w:val="0"/>
              <w:marBottom w:val="0"/>
              <w:divBdr>
                <w:top w:val="none" w:sz="0" w:space="0" w:color="auto"/>
                <w:left w:val="none" w:sz="0" w:space="0" w:color="auto"/>
                <w:bottom w:val="none" w:sz="0" w:space="0" w:color="auto"/>
                <w:right w:val="none" w:sz="0" w:space="0" w:color="auto"/>
              </w:divBdr>
            </w:div>
          </w:divsChild>
        </w:div>
        <w:div w:id="1790126246">
          <w:marLeft w:val="0"/>
          <w:marRight w:val="0"/>
          <w:marTop w:val="0"/>
          <w:marBottom w:val="0"/>
          <w:divBdr>
            <w:top w:val="none" w:sz="0" w:space="0" w:color="auto"/>
            <w:left w:val="none" w:sz="0" w:space="0" w:color="auto"/>
            <w:bottom w:val="none" w:sz="0" w:space="0" w:color="auto"/>
            <w:right w:val="none" w:sz="0" w:space="0" w:color="auto"/>
          </w:divBdr>
          <w:divsChild>
            <w:div w:id="1404794768">
              <w:marLeft w:val="0"/>
              <w:marRight w:val="0"/>
              <w:marTop w:val="0"/>
              <w:marBottom w:val="0"/>
              <w:divBdr>
                <w:top w:val="none" w:sz="0" w:space="0" w:color="auto"/>
                <w:left w:val="none" w:sz="0" w:space="0" w:color="auto"/>
                <w:bottom w:val="none" w:sz="0" w:space="0" w:color="auto"/>
                <w:right w:val="none" w:sz="0" w:space="0" w:color="auto"/>
              </w:divBdr>
            </w:div>
          </w:divsChild>
        </w:div>
        <w:div w:id="1815442198">
          <w:marLeft w:val="0"/>
          <w:marRight w:val="0"/>
          <w:marTop w:val="0"/>
          <w:marBottom w:val="0"/>
          <w:divBdr>
            <w:top w:val="none" w:sz="0" w:space="0" w:color="auto"/>
            <w:left w:val="none" w:sz="0" w:space="0" w:color="auto"/>
            <w:bottom w:val="none" w:sz="0" w:space="0" w:color="auto"/>
            <w:right w:val="none" w:sz="0" w:space="0" w:color="auto"/>
          </w:divBdr>
          <w:divsChild>
            <w:div w:id="1916813399">
              <w:marLeft w:val="0"/>
              <w:marRight w:val="0"/>
              <w:marTop w:val="0"/>
              <w:marBottom w:val="0"/>
              <w:divBdr>
                <w:top w:val="none" w:sz="0" w:space="0" w:color="auto"/>
                <w:left w:val="none" w:sz="0" w:space="0" w:color="auto"/>
                <w:bottom w:val="none" w:sz="0" w:space="0" w:color="auto"/>
                <w:right w:val="none" w:sz="0" w:space="0" w:color="auto"/>
              </w:divBdr>
            </w:div>
          </w:divsChild>
        </w:div>
        <w:div w:id="1825588996">
          <w:marLeft w:val="0"/>
          <w:marRight w:val="0"/>
          <w:marTop w:val="0"/>
          <w:marBottom w:val="0"/>
          <w:divBdr>
            <w:top w:val="none" w:sz="0" w:space="0" w:color="auto"/>
            <w:left w:val="none" w:sz="0" w:space="0" w:color="auto"/>
            <w:bottom w:val="none" w:sz="0" w:space="0" w:color="auto"/>
            <w:right w:val="none" w:sz="0" w:space="0" w:color="auto"/>
          </w:divBdr>
          <w:divsChild>
            <w:div w:id="1671903502">
              <w:marLeft w:val="0"/>
              <w:marRight w:val="0"/>
              <w:marTop w:val="0"/>
              <w:marBottom w:val="0"/>
              <w:divBdr>
                <w:top w:val="none" w:sz="0" w:space="0" w:color="auto"/>
                <w:left w:val="none" w:sz="0" w:space="0" w:color="auto"/>
                <w:bottom w:val="none" w:sz="0" w:space="0" w:color="auto"/>
                <w:right w:val="none" w:sz="0" w:space="0" w:color="auto"/>
              </w:divBdr>
            </w:div>
          </w:divsChild>
        </w:div>
        <w:div w:id="1833253154">
          <w:marLeft w:val="0"/>
          <w:marRight w:val="0"/>
          <w:marTop w:val="0"/>
          <w:marBottom w:val="0"/>
          <w:divBdr>
            <w:top w:val="none" w:sz="0" w:space="0" w:color="auto"/>
            <w:left w:val="none" w:sz="0" w:space="0" w:color="auto"/>
            <w:bottom w:val="none" w:sz="0" w:space="0" w:color="auto"/>
            <w:right w:val="none" w:sz="0" w:space="0" w:color="auto"/>
          </w:divBdr>
          <w:divsChild>
            <w:div w:id="2083064825">
              <w:marLeft w:val="0"/>
              <w:marRight w:val="0"/>
              <w:marTop w:val="0"/>
              <w:marBottom w:val="0"/>
              <w:divBdr>
                <w:top w:val="none" w:sz="0" w:space="0" w:color="auto"/>
                <w:left w:val="none" w:sz="0" w:space="0" w:color="auto"/>
                <w:bottom w:val="none" w:sz="0" w:space="0" w:color="auto"/>
                <w:right w:val="none" w:sz="0" w:space="0" w:color="auto"/>
              </w:divBdr>
            </w:div>
          </w:divsChild>
        </w:div>
        <w:div w:id="1982342810">
          <w:marLeft w:val="0"/>
          <w:marRight w:val="0"/>
          <w:marTop w:val="0"/>
          <w:marBottom w:val="0"/>
          <w:divBdr>
            <w:top w:val="none" w:sz="0" w:space="0" w:color="auto"/>
            <w:left w:val="none" w:sz="0" w:space="0" w:color="auto"/>
            <w:bottom w:val="none" w:sz="0" w:space="0" w:color="auto"/>
            <w:right w:val="none" w:sz="0" w:space="0" w:color="auto"/>
          </w:divBdr>
          <w:divsChild>
            <w:div w:id="68427928">
              <w:marLeft w:val="0"/>
              <w:marRight w:val="0"/>
              <w:marTop w:val="0"/>
              <w:marBottom w:val="0"/>
              <w:divBdr>
                <w:top w:val="none" w:sz="0" w:space="0" w:color="auto"/>
                <w:left w:val="none" w:sz="0" w:space="0" w:color="auto"/>
                <w:bottom w:val="none" w:sz="0" w:space="0" w:color="auto"/>
                <w:right w:val="none" w:sz="0" w:space="0" w:color="auto"/>
              </w:divBdr>
            </w:div>
          </w:divsChild>
        </w:div>
        <w:div w:id="2047484977">
          <w:marLeft w:val="0"/>
          <w:marRight w:val="0"/>
          <w:marTop w:val="0"/>
          <w:marBottom w:val="0"/>
          <w:divBdr>
            <w:top w:val="none" w:sz="0" w:space="0" w:color="auto"/>
            <w:left w:val="none" w:sz="0" w:space="0" w:color="auto"/>
            <w:bottom w:val="none" w:sz="0" w:space="0" w:color="auto"/>
            <w:right w:val="none" w:sz="0" w:space="0" w:color="auto"/>
          </w:divBdr>
          <w:divsChild>
            <w:div w:id="1233277914">
              <w:marLeft w:val="0"/>
              <w:marRight w:val="0"/>
              <w:marTop w:val="0"/>
              <w:marBottom w:val="0"/>
              <w:divBdr>
                <w:top w:val="none" w:sz="0" w:space="0" w:color="auto"/>
                <w:left w:val="none" w:sz="0" w:space="0" w:color="auto"/>
                <w:bottom w:val="none" w:sz="0" w:space="0" w:color="auto"/>
                <w:right w:val="none" w:sz="0" w:space="0" w:color="auto"/>
              </w:divBdr>
            </w:div>
          </w:divsChild>
        </w:div>
        <w:div w:id="2052463434">
          <w:marLeft w:val="0"/>
          <w:marRight w:val="0"/>
          <w:marTop w:val="0"/>
          <w:marBottom w:val="0"/>
          <w:divBdr>
            <w:top w:val="none" w:sz="0" w:space="0" w:color="auto"/>
            <w:left w:val="none" w:sz="0" w:space="0" w:color="auto"/>
            <w:bottom w:val="none" w:sz="0" w:space="0" w:color="auto"/>
            <w:right w:val="none" w:sz="0" w:space="0" w:color="auto"/>
          </w:divBdr>
          <w:divsChild>
            <w:div w:id="1825078217">
              <w:marLeft w:val="0"/>
              <w:marRight w:val="0"/>
              <w:marTop w:val="0"/>
              <w:marBottom w:val="0"/>
              <w:divBdr>
                <w:top w:val="none" w:sz="0" w:space="0" w:color="auto"/>
                <w:left w:val="none" w:sz="0" w:space="0" w:color="auto"/>
                <w:bottom w:val="none" w:sz="0" w:space="0" w:color="auto"/>
                <w:right w:val="none" w:sz="0" w:space="0" w:color="auto"/>
              </w:divBdr>
            </w:div>
          </w:divsChild>
        </w:div>
        <w:div w:id="2113082767">
          <w:marLeft w:val="0"/>
          <w:marRight w:val="0"/>
          <w:marTop w:val="0"/>
          <w:marBottom w:val="0"/>
          <w:divBdr>
            <w:top w:val="none" w:sz="0" w:space="0" w:color="auto"/>
            <w:left w:val="none" w:sz="0" w:space="0" w:color="auto"/>
            <w:bottom w:val="none" w:sz="0" w:space="0" w:color="auto"/>
            <w:right w:val="none" w:sz="0" w:space="0" w:color="auto"/>
          </w:divBdr>
          <w:divsChild>
            <w:div w:id="204782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00541">
      <w:bodyDiv w:val="1"/>
      <w:marLeft w:val="0"/>
      <w:marRight w:val="0"/>
      <w:marTop w:val="0"/>
      <w:marBottom w:val="0"/>
      <w:divBdr>
        <w:top w:val="none" w:sz="0" w:space="0" w:color="auto"/>
        <w:left w:val="none" w:sz="0" w:space="0" w:color="auto"/>
        <w:bottom w:val="none" w:sz="0" w:space="0" w:color="auto"/>
        <w:right w:val="none" w:sz="0" w:space="0" w:color="auto"/>
      </w:divBdr>
    </w:div>
    <w:div w:id="1119567938">
      <w:bodyDiv w:val="1"/>
      <w:marLeft w:val="0"/>
      <w:marRight w:val="0"/>
      <w:marTop w:val="0"/>
      <w:marBottom w:val="0"/>
      <w:divBdr>
        <w:top w:val="none" w:sz="0" w:space="0" w:color="auto"/>
        <w:left w:val="none" w:sz="0" w:space="0" w:color="auto"/>
        <w:bottom w:val="none" w:sz="0" w:space="0" w:color="auto"/>
        <w:right w:val="none" w:sz="0" w:space="0" w:color="auto"/>
      </w:divBdr>
      <w:divsChild>
        <w:div w:id="68427813">
          <w:marLeft w:val="0"/>
          <w:marRight w:val="0"/>
          <w:marTop w:val="0"/>
          <w:marBottom w:val="0"/>
          <w:divBdr>
            <w:top w:val="none" w:sz="0" w:space="0" w:color="auto"/>
            <w:left w:val="none" w:sz="0" w:space="0" w:color="auto"/>
            <w:bottom w:val="none" w:sz="0" w:space="0" w:color="auto"/>
            <w:right w:val="none" w:sz="0" w:space="0" w:color="auto"/>
          </w:divBdr>
          <w:divsChild>
            <w:div w:id="622661136">
              <w:marLeft w:val="0"/>
              <w:marRight w:val="0"/>
              <w:marTop w:val="0"/>
              <w:marBottom w:val="0"/>
              <w:divBdr>
                <w:top w:val="none" w:sz="0" w:space="0" w:color="auto"/>
                <w:left w:val="none" w:sz="0" w:space="0" w:color="auto"/>
                <w:bottom w:val="none" w:sz="0" w:space="0" w:color="auto"/>
                <w:right w:val="none" w:sz="0" w:space="0" w:color="auto"/>
              </w:divBdr>
            </w:div>
          </w:divsChild>
        </w:div>
        <w:div w:id="113062881">
          <w:marLeft w:val="0"/>
          <w:marRight w:val="0"/>
          <w:marTop w:val="0"/>
          <w:marBottom w:val="0"/>
          <w:divBdr>
            <w:top w:val="none" w:sz="0" w:space="0" w:color="auto"/>
            <w:left w:val="none" w:sz="0" w:space="0" w:color="auto"/>
            <w:bottom w:val="none" w:sz="0" w:space="0" w:color="auto"/>
            <w:right w:val="none" w:sz="0" w:space="0" w:color="auto"/>
          </w:divBdr>
          <w:divsChild>
            <w:div w:id="1856651082">
              <w:marLeft w:val="0"/>
              <w:marRight w:val="0"/>
              <w:marTop w:val="0"/>
              <w:marBottom w:val="0"/>
              <w:divBdr>
                <w:top w:val="none" w:sz="0" w:space="0" w:color="auto"/>
                <w:left w:val="none" w:sz="0" w:space="0" w:color="auto"/>
                <w:bottom w:val="none" w:sz="0" w:space="0" w:color="auto"/>
                <w:right w:val="none" w:sz="0" w:space="0" w:color="auto"/>
              </w:divBdr>
            </w:div>
          </w:divsChild>
        </w:div>
        <w:div w:id="146627351">
          <w:marLeft w:val="0"/>
          <w:marRight w:val="0"/>
          <w:marTop w:val="0"/>
          <w:marBottom w:val="0"/>
          <w:divBdr>
            <w:top w:val="none" w:sz="0" w:space="0" w:color="auto"/>
            <w:left w:val="none" w:sz="0" w:space="0" w:color="auto"/>
            <w:bottom w:val="none" w:sz="0" w:space="0" w:color="auto"/>
            <w:right w:val="none" w:sz="0" w:space="0" w:color="auto"/>
          </w:divBdr>
          <w:divsChild>
            <w:div w:id="698749136">
              <w:marLeft w:val="0"/>
              <w:marRight w:val="0"/>
              <w:marTop w:val="0"/>
              <w:marBottom w:val="0"/>
              <w:divBdr>
                <w:top w:val="none" w:sz="0" w:space="0" w:color="auto"/>
                <w:left w:val="none" w:sz="0" w:space="0" w:color="auto"/>
                <w:bottom w:val="none" w:sz="0" w:space="0" w:color="auto"/>
                <w:right w:val="none" w:sz="0" w:space="0" w:color="auto"/>
              </w:divBdr>
            </w:div>
          </w:divsChild>
        </w:div>
        <w:div w:id="151456207">
          <w:marLeft w:val="0"/>
          <w:marRight w:val="0"/>
          <w:marTop w:val="0"/>
          <w:marBottom w:val="0"/>
          <w:divBdr>
            <w:top w:val="none" w:sz="0" w:space="0" w:color="auto"/>
            <w:left w:val="none" w:sz="0" w:space="0" w:color="auto"/>
            <w:bottom w:val="none" w:sz="0" w:space="0" w:color="auto"/>
            <w:right w:val="none" w:sz="0" w:space="0" w:color="auto"/>
          </w:divBdr>
          <w:divsChild>
            <w:div w:id="1918632510">
              <w:marLeft w:val="0"/>
              <w:marRight w:val="0"/>
              <w:marTop w:val="0"/>
              <w:marBottom w:val="0"/>
              <w:divBdr>
                <w:top w:val="none" w:sz="0" w:space="0" w:color="auto"/>
                <w:left w:val="none" w:sz="0" w:space="0" w:color="auto"/>
                <w:bottom w:val="none" w:sz="0" w:space="0" w:color="auto"/>
                <w:right w:val="none" w:sz="0" w:space="0" w:color="auto"/>
              </w:divBdr>
            </w:div>
          </w:divsChild>
        </w:div>
        <w:div w:id="196747673">
          <w:marLeft w:val="0"/>
          <w:marRight w:val="0"/>
          <w:marTop w:val="0"/>
          <w:marBottom w:val="0"/>
          <w:divBdr>
            <w:top w:val="none" w:sz="0" w:space="0" w:color="auto"/>
            <w:left w:val="none" w:sz="0" w:space="0" w:color="auto"/>
            <w:bottom w:val="none" w:sz="0" w:space="0" w:color="auto"/>
            <w:right w:val="none" w:sz="0" w:space="0" w:color="auto"/>
          </w:divBdr>
          <w:divsChild>
            <w:div w:id="583030343">
              <w:marLeft w:val="0"/>
              <w:marRight w:val="0"/>
              <w:marTop w:val="0"/>
              <w:marBottom w:val="0"/>
              <w:divBdr>
                <w:top w:val="none" w:sz="0" w:space="0" w:color="auto"/>
                <w:left w:val="none" w:sz="0" w:space="0" w:color="auto"/>
                <w:bottom w:val="none" w:sz="0" w:space="0" w:color="auto"/>
                <w:right w:val="none" w:sz="0" w:space="0" w:color="auto"/>
              </w:divBdr>
            </w:div>
          </w:divsChild>
        </w:div>
        <w:div w:id="227110912">
          <w:marLeft w:val="0"/>
          <w:marRight w:val="0"/>
          <w:marTop w:val="0"/>
          <w:marBottom w:val="0"/>
          <w:divBdr>
            <w:top w:val="none" w:sz="0" w:space="0" w:color="auto"/>
            <w:left w:val="none" w:sz="0" w:space="0" w:color="auto"/>
            <w:bottom w:val="none" w:sz="0" w:space="0" w:color="auto"/>
            <w:right w:val="none" w:sz="0" w:space="0" w:color="auto"/>
          </w:divBdr>
          <w:divsChild>
            <w:div w:id="1890648862">
              <w:marLeft w:val="0"/>
              <w:marRight w:val="0"/>
              <w:marTop w:val="0"/>
              <w:marBottom w:val="0"/>
              <w:divBdr>
                <w:top w:val="none" w:sz="0" w:space="0" w:color="auto"/>
                <w:left w:val="none" w:sz="0" w:space="0" w:color="auto"/>
                <w:bottom w:val="none" w:sz="0" w:space="0" w:color="auto"/>
                <w:right w:val="none" w:sz="0" w:space="0" w:color="auto"/>
              </w:divBdr>
            </w:div>
          </w:divsChild>
        </w:div>
        <w:div w:id="335697632">
          <w:marLeft w:val="0"/>
          <w:marRight w:val="0"/>
          <w:marTop w:val="0"/>
          <w:marBottom w:val="0"/>
          <w:divBdr>
            <w:top w:val="none" w:sz="0" w:space="0" w:color="auto"/>
            <w:left w:val="none" w:sz="0" w:space="0" w:color="auto"/>
            <w:bottom w:val="none" w:sz="0" w:space="0" w:color="auto"/>
            <w:right w:val="none" w:sz="0" w:space="0" w:color="auto"/>
          </w:divBdr>
          <w:divsChild>
            <w:div w:id="1372876331">
              <w:marLeft w:val="0"/>
              <w:marRight w:val="0"/>
              <w:marTop w:val="0"/>
              <w:marBottom w:val="0"/>
              <w:divBdr>
                <w:top w:val="none" w:sz="0" w:space="0" w:color="auto"/>
                <w:left w:val="none" w:sz="0" w:space="0" w:color="auto"/>
                <w:bottom w:val="none" w:sz="0" w:space="0" w:color="auto"/>
                <w:right w:val="none" w:sz="0" w:space="0" w:color="auto"/>
              </w:divBdr>
            </w:div>
          </w:divsChild>
        </w:div>
        <w:div w:id="369496627">
          <w:marLeft w:val="0"/>
          <w:marRight w:val="0"/>
          <w:marTop w:val="0"/>
          <w:marBottom w:val="0"/>
          <w:divBdr>
            <w:top w:val="none" w:sz="0" w:space="0" w:color="auto"/>
            <w:left w:val="none" w:sz="0" w:space="0" w:color="auto"/>
            <w:bottom w:val="none" w:sz="0" w:space="0" w:color="auto"/>
            <w:right w:val="none" w:sz="0" w:space="0" w:color="auto"/>
          </w:divBdr>
          <w:divsChild>
            <w:div w:id="1178538699">
              <w:marLeft w:val="0"/>
              <w:marRight w:val="0"/>
              <w:marTop w:val="0"/>
              <w:marBottom w:val="0"/>
              <w:divBdr>
                <w:top w:val="none" w:sz="0" w:space="0" w:color="auto"/>
                <w:left w:val="none" w:sz="0" w:space="0" w:color="auto"/>
                <w:bottom w:val="none" w:sz="0" w:space="0" w:color="auto"/>
                <w:right w:val="none" w:sz="0" w:space="0" w:color="auto"/>
              </w:divBdr>
            </w:div>
          </w:divsChild>
        </w:div>
        <w:div w:id="412044607">
          <w:marLeft w:val="0"/>
          <w:marRight w:val="0"/>
          <w:marTop w:val="0"/>
          <w:marBottom w:val="0"/>
          <w:divBdr>
            <w:top w:val="none" w:sz="0" w:space="0" w:color="auto"/>
            <w:left w:val="none" w:sz="0" w:space="0" w:color="auto"/>
            <w:bottom w:val="none" w:sz="0" w:space="0" w:color="auto"/>
            <w:right w:val="none" w:sz="0" w:space="0" w:color="auto"/>
          </w:divBdr>
          <w:divsChild>
            <w:div w:id="319820588">
              <w:marLeft w:val="0"/>
              <w:marRight w:val="0"/>
              <w:marTop w:val="0"/>
              <w:marBottom w:val="0"/>
              <w:divBdr>
                <w:top w:val="none" w:sz="0" w:space="0" w:color="auto"/>
                <w:left w:val="none" w:sz="0" w:space="0" w:color="auto"/>
                <w:bottom w:val="none" w:sz="0" w:space="0" w:color="auto"/>
                <w:right w:val="none" w:sz="0" w:space="0" w:color="auto"/>
              </w:divBdr>
            </w:div>
          </w:divsChild>
        </w:div>
        <w:div w:id="416249699">
          <w:marLeft w:val="0"/>
          <w:marRight w:val="0"/>
          <w:marTop w:val="0"/>
          <w:marBottom w:val="0"/>
          <w:divBdr>
            <w:top w:val="none" w:sz="0" w:space="0" w:color="auto"/>
            <w:left w:val="none" w:sz="0" w:space="0" w:color="auto"/>
            <w:bottom w:val="none" w:sz="0" w:space="0" w:color="auto"/>
            <w:right w:val="none" w:sz="0" w:space="0" w:color="auto"/>
          </w:divBdr>
          <w:divsChild>
            <w:div w:id="1431969721">
              <w:marLeft w:val="0"/>
              <w:marRight w:val="0"/>
              <w:marTop w:val="0"/>
              <w:marBottom w:val="0"/>
              <w:divBdr>
                <w:top w:val="none" w:sz="0" w:space="0" w:color="auto"/>
                <w:left w:val="none" w:sz="0" w:space="0" w:color="auto"/>
                <w:bottom w:val="none" w:sz="0" w:space="0" w:color="auto"/>
                <w:right w:val="none" w:sz="0" w:space="0" w:color="auto"/>
              </w:divBdr>
            </w:div>
          </w:divsChild>
        </w:div>
        <w:div w:id="551771973">
          <w:marLeft w:val="0"/>
          <w:marRight w:val="0"/>
          <w:marTop w:val="0"/>
          <w:marBottom w:val="0"/>
          <w:divBdr>
            <w:top w:val="none" w:sz="0" w:space="0" w:color="auto"/>
            <w:left w:val="none" w:sz="0" w:space="0" w:color="auto"/>
            <w:bottom w:val="none" w:sz="0" w:space="0" w:color="auto"/>
            <w:right w:val="none" w:sz="0" w:space="0" w:color="auto"/>
          </w:divBdr>
          <w:divsChild>
            <w:div w:id="967398086">
              <w:marLeft w:val="0"/>
              <w:marRight w:val="0"/>
              <w:marTop w:val="0"/>
              <w:marBottom w:val="0"/>
              <w:divBdr>
                <w:top w:val="none" w:sz="0" w:space="0" w:color="auto"/>
                <w:left w:val="none" w:sz="0" w:space="0" w:color="auto"/>
                <w:bottom w:val="none" w:sz="0" w:space="0" w:color="auto"/>
                <w:right w:val="none" w:sz="0" w:space="0" w:color="auto"/>
              </w:divBdr>
            </w:div>
          </w:divsChild>
        </w:div>
        <w:div w:id="584192834">
          <w:marLeft w:val="0"/>
          <w:marRight w:val="0"/>
          <w:marTop w:val="0"/>
          <w:marBottom w:val="0"/>
          <w:divBdr>
            <w:top w:val="none" w:sz="0" w:space="0" w:color="auto"/>
            <w:left w:val="none" w:sz="0" w:space="0" w:color="auto"/>
            <w:bottom w:val="none" w:sz="0" w:space="0" w:color="auto"/>
            <w:right w:val="none" w:sz="0" w:space="0" w:color="auto"/>
          </w:divBdr>
          <w:divsChild>
            <w:div w:id="2142186383">
              <w:marLeft w:val="0"/>
              <w:marRight w:val="0"/>
              <w:marTop w:val="0"/>
              <w:marBottom w:val="0"/>
              <w:divBdr>
                <w:top w:val="none" w:sz="0" w:space="0" w:color="auto"/>
                <w:left w:val="none" w:sz="0" w:space="0" w:color="auto"/>
                <w:bottom w:val="none" w:sz="0" w:space="0" w:color="auto"/>
                <w:right w:val="none" w:sz="0" w:space="0" w:color="auto"/>
              </w:divBdr>
            </w:div>
          </w:divsChild>
        </w:div>
        <w:div w:id="602155077">
          <w:marLeft w:val="0"/>
          <w:marRight w:val="0"/>
          <w:marTop w:val="0"/>
          <w:marBottom w:val="0"/>
          <w:divBdr>
            <w:top w:val="none" w:sz="0" w:space="0" w:color="auto"/>
            <w:left w:val="none" w:sz="0" w:space="0" w:color="auto"/>
            <w:bottom w:val="none" w:sz="0" w:space="0" w:color="auto"/>
            <w:right w:val="none" w:sz="0" w:space="0" w:color="auto"/>
          </w:divBdr>
          <w:divsChild>
            <w:div w:id="1604151114">
              <w:marLeft w:val="0"/>
              <w:marRight w:val="0"/>
              <w:marTop w:val="0"/>
              <w:marBottom w:val="0"/>
              <w:divBdr>
                <w:top w:val="none" w:sz="0" w:space="0" w:color="auto"/>
                <w:left w:val="none" w:sz="0" w:space="0" w:color="auto"/>
                <w:bottom w:val="none" w:sz="0" w:space="0" w:color="auto"/>
                <w:right w:val="none" w:sz="0" w:space="0" w:color="auto"/>
              </w:divBdr>
            </w:div>
          </w:divsChild>
        </w:div>
        <w:div w:id="620456381">
          <w:marLeft w:val="0"/>
          <w:marRight w:val="0"/>
          <w:marTop w:val="0"/>
          <w:marBottom w:val="0"/>
          <w:divBdr>
            <w:top w:val="none" w:sz="0" w:space="0" w:color="auto"/>
            <w:left w:val="none" w:sz="0" w:space="0" w:color="auto"/>
            <w:bottom w:val="none" w:sz="0" w:space="0" w:color="auto"/>
            <w:right w:val="none" w:sz="0" w:space="0" w:color="auto"/>
          </w:divBdr>
          <w:divsChild>
            <w:div w:id="1045909684">
              <w:marLeft w:val="0"/>
              <w:marRight w:val="0"/>
              <w:marTop w:val="0"/>
              <w:marBottom w:val="0"/>
              <w:divBdr>
                <w:top w:val="none" w:sz="0" w:space="0" w:color="auto"/>
                <w:left w:val="none" w:sz="0" w:space="0" w:color="auto"/>
                <w:bottom w:val="none" w:sz="0" w:space="0" w:color="auto"/>
                <w:right w:val="none" w:sz="0" w:space="0" w:color="auto"/>
              </w:divBdr>
            </w:div>
          </w:divsChild>
        </w:div>
        <w:div w:id="747074320">
          <w:marLeft w:val="0"/>
          <w:marRight w:val="0"/>
          <w:marTop w:val="0"/>
          <w:marBottom w:val="0"/>
          <w:divBdr>
            <w:top w:val="none" w:sz="0" w:space="0" w:color="auto"/>
            <w:left w:val="none" w:sz="0" w:space="0" w:color="auto"/>
            <w:bottom w:val="none" w:sz="0" w:space="0" w:color="auto"/>
            <w:right w:val="none" w:sz="0" w:space="0" w:color="auto"/>
          </w:divBdr>
          <w:divsChild>
            <w:div w:id="1732195263">
              <w:marLeft w:val="0"/>
              <w:marRight w:val="0"/>
              <w:marTop w:val="0"/>
              <w:marBottom w:val="0"/>
              <w:divBdr>
                <w:top w:val="none" w:sz="0" w:space="0" w:color="auto"/>
                <w:left w:val="none" w:sz="0" w:space="0" w:color="auto"/>
                <w:bottom w:val="none" w:sz="0" w:space="0" w:color="auto"/>
                <w:right w:val="none" w:sz="0" w:space="0" w:color="auto"/>
              </w:divBdr>
            </w:div>
          </w:divsChild>
        </w:div>
        <w:div w:id="829099785">
          <w:marLeft w:val="0"/>
          <w:marRight w:val="0"/>
          <w:marTop w:val="0"/>
          <w:marBottom w:val="0"/>
          <w:divBdr>
            <w:top w:val="none" w:sz="0" w:space="0" w:color="auto"/>
            <w:left w:val="none" w:sz="0" w:space="0" w:color="auto"/>
            <w:bottom w:val="none" w:sz="0" w:space="0" w:color="auto"/>
            <w:right w:val="none" w:sz="0" w:space="0" w:color="auto"/>
          </w:divBdr>
          <w:divsChild>
            <w:div w:id="1902867228">
              <w:marLeft w:val="0"/>
              <w:marRight w:val="0"/>
              <w:marTop w:val="0"/>
              <w:marBottom w:val="0"/>
              <w:divBdr>
                <w:top w:val="none" w:sz="0" w:space="0" w:color="auto"/>
                <w:left w:val="none" w:sz="0" w:space="0" w:color="auto"/>
                <w:bottom w:val="none" w:sz="0" w:space="0" w:color="auto"/>
                <w:right w:val="none" w:sz="0" w:space="0" w:color="auto"/>
              </w:divBdr>
            </w:div>
          </w:divsChild>
        </w:div>
        <w:div w:id="899705294">
          <w:marLeft w:val="0"/>
          <w:marRight w:val="0"/>
          <w:marTop w:val="0"/>
          <w:marBottom w:val="0"/>
          <w:divBdr>
            <w:top w:val="none" w:sz="0" w:space="0" w:color="auto"/>
            <w:left w:val="none" w:sz="0" w:space="0" w:color="auto"/>
            <w:bottom w:val="none" w:sz="0" w:space="0" w:color="auto"/>
            <w:right w:val="none" w:sz="0" w:space="0" w:color="auto"/>
          </w:divBdr>
          <w:divsChild>
            <w:div w:id="1476409456">
              <w:marLeft w:val="0"/>
              <w:marRight w:val="0"/>
              <w:marTop w:val="0"/>
              <w:marBottom w:val="0"/>
              <w:divBdr>
                <w:top w:val="none" w:sz="0" w:space="0" w:color="auto"/>
                <w:left w:val="none" w:sz="0" w:space="0" w:color="auto"/>
                <w:bottom w:val="none" w:sz="0" w:space="0" w:color="auto"/>
                <w:right w:val="none" w:sz="0" w:space="0" w:color="auto"/>
              </w:divBdr>
            </w:div>
          </w:divsChild>
        </w:div>
        <w:div w:id="939682252">
          <w:marLeft w:val="0"/>
          <w:marRight w:val="0"/>
          <w:marTop w:val="0"/>
          <w:marBottom w:val="0"/>
          <w:divBdr>
            <w:top w:val="none" w:sz="0" w:space="0" w:color="auto"/>
            <w:left w:val="none" w:sz="0" w:space="0" w:color="auto"/>
            <w:bottom w:val="none" w:sz="0" w:space="0" w:color="auto"/>
            <w:right w:val="none" w:sz="0" w:space="0" w:color="auto"/>
          </w:divBdr>
          <w:divsChild>
            <w:div w:id="1296256190">
              <w:marLeft w:val="0"/>
              <w:marRight w:val="0"/>
              <w:marTop w:val="0"/>
              <w:marBottom w:val="0"/>
              <w:divBdr>
                <w:top w:val="none" w:sz="0" w:space="0" w:color="auto"/>
                <w:left w:val="none" w:sz="0" w:space="0" w:color="auto"/>
                <w:bottom w:val="none" w:sz="0" w:space="0" w:color="auto"/>
                <w:right w:val="none" w:sz="0" w:space="0" w:color="auto"/>
              </w:divBdr>
            </w:div>
          </w:divsChild>
        </w:div>
        <w:div w:id="1024286918">
          <w:marLeft w:val="0"/>
          <w:marRight w:val="0"/>
          <w:marTop w:val="0"/>
          <w:marBottom w:val="0"/>
          <w:divBdr>
            <w:top w:val="none" w:sz="0" w:space="0" w:color="auto"/>
            <w:left w:val="none" w:sz="0" w:space="0" w:color="auto"/>
            <w:bottom w:val="none" w:sz="0" w:space="0" w:color="auto"/>
            <w:right w:val="none" w:sz="0" w:space="0" w:color="auto"/>
          </w:divBdr>
          <w:divsChild>
            <w:div w:id="1736119789">
              <w:marLeft w:val="0"/>
              <w:marRight w:val="0"/>
              <w:marTop w:val="0"/>
              <w:marBottom w:val="0"/>
              <w:divBdr>
                <w:top w:val="none" w:sz="0" w:space="0" w:color="auto"/>
                <w:left w:val="none" w:sz="0" w:space="0" w:color="auto"/>
                <w:bottom w:val="none" w:sz="0" w:space="0" w:color="auto"/>
                <w:right w:val="none" w:sz="0" w:space="0" w:color="auto"/>
              </w:divBdr>
            </w:div>
          </w:divsChild>
        </w:div>
        <w:div w:id="1073048250">
          <w:marLeft w:val="0"/>
          <w:marRight w:val="0"/>
          <w:marTop w:val="0"/>
          <w:marBottom w:val="0"/>
          <w:divBdr>
            <w:top w:val="none" w:sz="0" w:space="0" w:color="auto"/>
            <w:left w:val="none" w:sz="0" w:space="0" w:color="auto"/>
            <w:bottom w:val="none" w:sz="0" w:space="0" w:color="auto"/>
            <w:right w:val="none" w:sz="0" w:space="0" w:color="auto"/>
          </w:divBdr>
          <w:divsChild>
            <w:div w:id="1100445255">
              <w:marLeft w:val="0"/>
              <w:marRight w:val="0"/>
              <w:marTop w:val="0"/>
              <w:marBottom w:val="0"/>
              <w:divBdr>
                <w:top w:val="none" w:sz="0" w:space="0" w:color="auto"/>
                <w:left w:val="none" w:sz="0" w:space="0" w:color="auto"/>
                <w:bottom w:val="none" w:sz="0" w:space="0" w:color="auto"/>
                <w:right w:val="none" w:sz="0" w:space="0" w:color="auto"/>
              </w:divBdr>
            </w:div>
          </w:divsChild>
        </w:div>
        <w:div w:id="1097794375">
          <w:marLeft w:val="0"/>
          <w:marRight w:val="0"/>
          <w:marTop w:val="0"/>
          <w:marBottom w:val="0"/>
          <w:divBdr>
            <w:top w:val="none" w:sz="0" w:space="0" w:color="auto"/>
            <w:left w:val="none" w:sz="0" w:space="0" w:color="auto"/>
            <w:bottom w:val="none" w:sz="0" w:space="0" w:color="auto"/>
            <w:right w:val="none" w:sz="0" w:space="0" w:color="auto"/>
          </w:divBdr>
          <w:divsChild>
            <w:div w:id="86657758">
              <w:marLeft w:val="0"/>
              <w:marRight w:val="0"/>
              <w:marTop w:val="0"/>
              <w:marBottom w:val="0"/>
              <w:divBdr>
                <w:top w:val="none" w:sz="0" w:space="0" w:color="auto"/>
                <w:left w:val="none" w:sz="0" w:space="0" w:color="auto"/>
                <w:bottom w:val="none" w:sz="0" w:space="0" w:color="auto"/>
                <w:right w:val="none" w:sz="0" w:space="0" w:color="auto"/>
              </w:divBdr>
            </w:div>
          </w:divsChild>
        </w:div>
        <w:div w:id="1101727187">
          <w:marLeft w:val="0"/>
          <w:marRight w:val="0"/>
          <w:marTop w:val="0"/>
          <w:marBottom w:val="0"/>
          <w:divBdr>
            <w:top w:val="none" w:sz="0" w:space="0" w:color="auto"/>
            <w:left w:val="none" w:sz="0" w:space="0" w:color="auto"/>
            <w:bottom w:val="none" w:sz="0" w:space="0" w:color="auto"/>
            <w:right w:val="none" w:sz="0" w:space="0" w:color="auto"/>
          </w:divBdr>
          <w:divsChild>
            <w:div w:id="768888629">
              <w:marLeft w:val="0"/>
              <w:marRight w:val="0"/>
              <w:marTop w:val="0"/>
              <w:marBottom w:val="0"/>
              <w:divBdr>
                <w:top w:val="none" w:sz="0" w:space="0" w:color="auto"/>
                <w:left w:val="none" w:sz="0" w:space="0" w:color="auto"/>
                <w:bottom w:val="none" w:sz="0" w:space="0" w:color="auto"/>
                <w:right w:val="none" w:sz="0" w:space="0" w:color="auto"/>
              </w:divBdr>
            </w:div>
          </w:divsChild>
        </w:div>
        <w:div w:id="1121461425">
          <w:marLeft w:val="0"/>
          <w:marRight w:val="0"/>
          <w:marTop w:val="0"/>
          <w:marBottom w:val="0"/>
          <w:divBdr>
            <w:top w:val="none" w:sz="0" w:space="0" w:color="auto"/>
            <w:left w:val="none" w:sz="0" w:space="0" w:color="auto"/>
            <w:bottom w:val="none" w:sz="0" w:space="0" w:color="auto"/>
            <w:right w:val="none" w:sz="0" w:space="0" w:color="auto"/>
          </w:divBdr>
          <w:divsChild>
            <w:div w:id="1908493756">
              <w:marLeft w:val="0"/>
              <w:marRight w:val="0"/>
              <w:marTop w:val="0"/>
              <w:marBottom w:val="0"/>
              <w:divBdr>
                <w:top w:val="none" w:sz="0" w:space="0" w:color="auto"/>
                <w:left w:val="none" w:sz="0" w:space="0" w:color="auto"/>
                <w:bottom w:val="none" w:sz="0" w:space="0" w:color="auto"/>
                <w:right w:val="none" w:sz="0" w:space="0" w:color="auto"/>
              </w:divBdr>
            </w:div>
          </w:divsChild>
        </w:div>
        <w:div w:id="1147012701">
          <w:marLeft w:val="0"/>
          <w:marRight w:val="0"/>
          <w:marTop w:val="0"/>
          <w:marBottom w:val="0"/>
          <w:divBdr>
            <w:top w:val="none" w:sz="0" w:space="0" w:color="auto"/>
            <w:left w:val="none" w:sz="0" w:space="0" w:color="auto"/>
            <w:bottom w:val="none" w:sz="0" w:space="0" w:color="auto"/>
            <w:right w:val="none" w:sz="0" w:space="0" w:color="auto"/>
          </w:divBdr>
          <w:divsChild>
            <w:div w:id="435178376">
              <w:marLeft w:val="0"/>
              <w:marRight w:val="0"/>
              <w:marTop w:val="0"/>
              <w:marBottom w:val="0"/>
              <w:divBdr>
                <w:top w:val="none" w:sz="0" w:space="0" w:color="auto"/>
                <w:left w:val="none" w:sz="0" w:space="0" w:color="auto"/>
                <w:bottom w:val="none" w:sz="0" w:space="0" w:color="auto"/>
                <w:right w:val="none" w:sz="0" w:space="0" w:color="auto"/>
              </w:divBdr>
            </w:div>
          </w:divsChild>
        </w:div>
        <w:div w:id="1172523532">
          <w:marLeft w:val="0"/>
          <w:marRight w:val="0"/>
          <w:marTop w:val="0"/>
          <w:marBottom w:val="0"/>
          <w:divBdr>
            <w:top w:val="none" w:sz="0" w:space="0" w:color="auto"/>
            <w:left w:val="none" w:sz="0" w:space="0" w:color="auto"/>
            <w:bottom w:val="none" w:sz="0" w:space="0" w:color="auto"/>
            <w:right w:val="none" w:sz="0" w:space="0" w:color="auto"/>
          </w:divBdr>
          <w:divsChild>
            <w:div w:id="919143733">
              <w:marLeft w:val="0"/>
              <w:marRight w:val="0"/>
              <w:marTop w:val="0"/>
              <w:marBottom w:val="0"/>
              <w:divBdr>
                <w:top w:val="none" w:sz="0" w:space="0" w:color="auto"/>
                <w:left w:val="none" w:sz="0" w:space="0" w:color="auto"/>
                <w:bottom w:val="none" w:sz="0" w:space="0" w:color="auto"/>
                <w:right w:val="none" w:sz="0" w:space="0" w:color="auto"/>
              </w:divBdr>
            </w:div>
          </w:divsChild>
        </w:div>
        <w:div w:id="1249072432">
          <w:marLeft w:val="0"/>
          <w:marRight w:val="0"/>
          <w:marTop w:val="0"/>
          <w:marBottom w:val="0"/>
          <w:divBdr>
            <w:top w:val="none" w:sz="0" w:space="0" w:color="auto"/>
            <w:left w:val="none" w:sz="0" w:space="0" w:color="auto"/>
            <w:bottom w:val="none" w:sz="0" w:space="0" w:color="auto"/>
            <w:right w:val="none" w:sz="0" w:space="0" w:color="auto"/>
          </w:divBdr>
          <w:divsChild>
            <w:div w:id="1960257067">
              <w:marLeft w:val="0"/>
              <w:marRight w:val="0"/>
              <w:marTop w:val="0"/>
              <w:marBottom w:val="0"/>
              <w:divBdr>
                <w:top w:val="none" w:sz="0" w:space="0" w:color="auto"/>
                <w:left w:val="none" w:sz="0" w:space="0" w:color="auto"/>
                <w:bottom w:val="none" w:sz="0" w:space="0" w:color="auto"/>
                <w:right w:val="none" w:sz="0" w:space="0" w:color="auto"/>
              </w:divBdr>
            </w:div>
          </w:divsChild>
        </w:div>
        <w:div w:id="1279411942">
          <w:marLeft w:val="0"/>
          <w:marRight w:val="0"/>
          <w:marTop w:val="0"/>
          <w:marBottom w:val="0"/>
          <w:divBdr>
            <w:top w:val="none" w:sz="0" w:space="0" w:color="auto"/>
            <w:left w:val="none" w:sz="0" w:space="0" w:color="auto"/>
            <w:bottom w:val="none" w:sz="0" w:space="0" w:color="auto"/>
            <w:right w:val="none" w:sz="0" w:space="0" w:color="auto"/>
          </w:divBdr>
          <w:divsChild>
            <w:div w:id="189152953">
              <w:marLeft w:val="0"/>
              <w:marRight w:val="0"/>
              <w:marTop w:val="0"/>
              <w:marBottom w:val="0"/>
              <w:divBdr>
                <w:top w:val="none" w:sz="0" w:space="0" w:color="auto"/>
                <w:left w:val="none" w:sz="0" w:space="0" w:color="auto"/>
                <w:bottom w:val="none" w:sz="0" w:space="0" w:color="auto"/>
                <w:right w:val="none" w:sz="0" w:space="0" w:color="auto"/>
              </w:divBdr>
            </w:div>
          </w:divsChild>
        </w:div>
        <w:div w:id="1435442196">
          <w:marLeft w:val="0"/>
          <w:marRight w:val="0"/>
          <w:marTop w:val="0"/>
          <w:marBottom w:val="0"/>
          <w:divBdr>
            <w:top w:val="none" w:sz="0" w:space="0" w:color="auto"/>
            <w:left w:val="none" w:sz="0" w:space="0" w:color="auto"/>
            <w:bottom w:val="none" w:sz="0" w:space="0" w:color="auto"/>
            <w:right w:val="none" w:sz="0" w:space="0" w:color="auto"/>
          </w:divBdr>
          <w:divsChild>
            <w:div w:id="566644503">
              <w:marLeft w:val="0"/>
              <w:marRight w:val="0"/>
              <w:marTop w:val="0"/>
              <w:marBottom w:val="0"/>
              <w:divBdr>
                <w:top w:val="none" w:sz="0" w:space="0" w:color="auto"/>
                <w:left w:val="none" w:sz="0" w:space="0" w:color="auto"/>
                <w:bottom w:val="none" w:sz="0" w:space="0" w:color="auto"/>
                <w:right w:val="none" w:sz="0" w:space="0" w:color="auto"/>
              </w:divBdr>
            </w:div>
          </w:divsChild>
        </w:div>
        <w:div w:id="1438714296">
          <w:marLeft w:val="0"/>
          <w:marRight w:val="0"/>
          <w:marTop w:val="0"/>
          <w:marBottom w:val="0"/>
          <w:divBdr>
            <w:top w:val="none" w:sz="0" w:space="0" w:color="auto"/>
            <w:left w:val="none" w:sz="0" w:space="0" w:color="auto"/>
            <w:bottom w:val="none" w:sz="0" w:space="0" w:color="auto"/>
            <w:right w:val="none" w:sz="0" w:space="0" w:color="auto"/>
          </w:divBdr>
          <w:divsChild>
            <w:div w:id="2081517321">
              <w:marLeft w:val="0"/>
              <w:marRight w:val="0"/>
              <w:marTop w:val="0"/>
              <w:marBottom w:val="0"/>
              <w:divBdr>
                <w:top w:val="none" w:sz="0" w:space="0" w:color="auto"/>
                <w:left w:val="none" w:sz="0" w:space="0" w:color="auto"/>
                <w:bottom w:val="none" w:sz="0" w:space="0" w:color="auto"/>
                <w:right w:val="none" w:sz="0" w:space="0" w:color="auto"/>
              </w:divBdr>
            </w:div>
          </w:divsChild>
        </w:div>
        <w:div w:id="1458455378">
          <w:marLeft w:val="0"/>
          <w:marRight w:val="0"/>
          <w:marTop w:val="0"/>
          <w:marBottom w:val="0"/>
          <w:divBdr>
            <w:top w:val="none" w:sz="0" w:space="0" w:color="auto"/>
            <w:left w:val="none" w:sz="0" w:space="0" w:color="auto"/>
            <w:bottom w:val="none" w:sz="0" w:space="0" w:color="auto"/>
            <w:right w:val="none" w:sz="0" w:space="0" w:color="auto"/>
          </w:divBdr>
          <w:divsChild>
            <w:div w:id="1067921460">
              <w:marLeft w:val="0"/>
              <w:marRight w:val="0"/>
              <w:marTop w:val="0"/>
              <w:marBottom w:val="0"/>
              <w:divBdr>
                <w:top w:val="none" w:sz="0" w:space="0" w:color="auto"/>
                <w:left w:val="none" w:sz="0" w:space="0" w:color="auto"/>
                <w:bottom w:val="none" w:sz="0" w:space="0" w:color="auto"/>
                <w:right w:val="none" w:sz="0" w:space="0" w:color="auto"/>
              </w:divBdr>
            </w:div>
          </w:divsChild>
        </w:div>
        <w:div w:id="1559629501">
          <w:marLeft w:val="0"/>
          <w:marRight w:val="0"/>
          <w:marTop w:val="0"/>
          <w:marBottom w:val="0"/>
          <w:divBdr>
            <w:top w:val="none" w:sz="0" w:space="0" w:color="auto"/>
            <w:left w:val="none" w:sz="0" w:space="0" w:color="auto"/>
            <w:bottom w:val="none" w:sz="0" w:space="0" w:color="auto"/>
            <w:right w:val="none" w:sz="0" w:space="0" w:color="auto"/>
          </w:divBdr>
          <w:divsChild>
            <w:div w:id="1106778733">
              <w:marLeft w:val="0"/>
              <w:marRight w:val="0"/>
              <w:marTop w:val="0"/>
              <w:marBottom w:val="0"/>
              <w:divBdr>
                <w:top w:val="none" w:sz="0" w:space="0" w:color="auto"/>
                <w:left w:val="none" w:sz="0" w:space="0" w:color="auto"/>
                <w:bottom w:val="none" w:sz="0" w:space="0" w:color="auto"/>
                <w:right w:val="none" w:sz="0" w:space="0" w:color="auto"/>
              </w:divBdr>
            </w:div>
          </w:divsChild>
        </w:div>
        <w:div w:id="1565946595">
          <w:marLeft w:val="0"/>
          <w:marRight w:val="0"/>
          <w:marTop w:val="0"/>
          <w:marBottom w:val="0"/>
          <w:divBdr>
            <w:top w:val="none" w:sz="0" w:space="0" w:color="auto"/>
            <w:left w:val="none" w:sz="0" w:space="0" w:color="auto"/>
            <w:bottom w:val="none" w:sz="0" w:space="0" w:color="auto"/>
            <w:right w:val="none" w:sz="0" w:space="0" w:color="auto"/>
          </w:divBdr>
          <w:divsChild>
            <w:div w:id="249968282">
              <w:marLeft w:val="0"/>
              <w:marRight w:val="0"/>
              <w:marTop w:val="0"/>
              <w:marBottom w:val="0"/>
              <w:divBdr>
                <w:top w:val="none" w:sz="0" w:space="0" w:color="auto"/>
                <w:left w:val="none" w:sz="0" w:space="0" w:color="auto"/>
                <w:bottom w:val="none" w:sz="0" w:space="0" w:color="auto"/>
                <w:right w:val="none" w:sz="0" w:space="0" w:color="auto"/>
              </w:divBdr>
            </w:div>
          </w:divsChild>
        </w:div>
        <w:div w:id="1575355450">
          <w:marLeft w:val="0"/>
          <w:marRight w:val="0"/>
          <w:marTop w:val="0"/>
          <w:marBottom w:val="0"/>
          <w:divBdr>
            <w:top w:val="none" w:sz="0" w:space="0" w:color="auto"/>
            <w:left w:val="none" w:sz="0" w:space="0" w:color="auto"/>
            <w:bottom w:val="none" w:sz="0" w:space="0" w:color="auto"/>
            <w:right w:val="none" w:sz="0" w:space="0" w:color="auto"/>
          </w:divBdr>
          <w:divsChild>
            <w:div w:id="390739223">
              <w:marLeft w:val="0"/>
              <w:marRight w:val="0"/>
              <w:marTop w:val="0"/>
              <w:marBottom w:val="0"/>
              <w:divBdr>
                <w:top w:val="none" w:sz="0" w:space="0" w:color="auto"/>
                <w:left w:val="none" w:sz="0" w:space="0" w:color="auto"/>
                <w:bottom w:val="none" w:sz="0" w:space="0" w:color="auto"/>
                <w:right w:val="none" w:sz="0" w:space="0" w:color="auto"/>
              </w:divBdr>
            </w:div>
          </w:divsChild>
        </w:div>
        <w:div w:id="1628856690">
          <w:marLeft w:val="0"/>
          <w:marRight w:val="0"/>
          <w:marTop w:val="0"/>
          <w:marBottom w:val="0"/>
          <w:divBdr>
            <w:top w:val="none" w:sz="0" w:space="0" w:color="auto"/>
            <w:left w:val="none" w:sz="0" w:space="0" w:color="auto"/>
            <w:bottom w:val="none" w:sz="0" w:space="0" w:color="auto"/>
            <w:right w:val="none" w:sz="0" w:space="0" w:color="auto"/>
          </w:divBdr>
          <w:divsChild>
            <w:div w:id="1278443164">
              <w:marLeft w:val="0"/>
              <w:marRight w:val="0"/>
              <w:marTop w:val="0"/>
              <w:marBottom w:val="0"/>
              <w:divBdr>
                <w:top w:val="none" w:sz="0" w:space="0" w:color="auto"/>
                <w:left w:val="none" w:sz="0" w:space="0" w:color="auto"/>
                <w:bottom w:val="none" w:sz="0" w:space="0" w:color="auto"/>
                <w:right w:val="none" w:sz="0" w:space="0" w:color="auto"/>
              </w:divBdr>
            </w:div>
          </w:divsChild>
        </w:div>
        <w:div w:id="1637369832">
          <w:marLeft w:val="0"/>
          <w:marRight w:val="0"/>
          <w:marTop w:val="0"/>
          <w:marBottom w:val="0"/>
          <w:divBdr>
            <w:top w:val="none" w:sz="0" w:space="0" w:color="auto"/>
            <w:left w:val="none" w:sz="0" w:space="0" w:color="auto"/>
            <w:bottom w:val="none" w:sz="0" w:space="0" w:color="auto"/>
            <w:right w:val="none" w:sz="0" w:space="0" w:color="auto"/>
          </w:divBdr>
          <w:divsChild>
            <w:div w:id="1694451473">
              <w:marLeft w:val="0"/>
              <w:marRight w:val="0"/>
              <w:marTop w:val="0"/>
              <w:marBottom w:val="0"/>
              <w:divBdr>
                <w:top w:val="none" w:sz="0" w:space="0" w:color="auto"/>
                <w:left w:val="none" w:sz="0" w:space="0" w:color="auto"/>
                <w:bottom w:val="none" w:sz="0" w:space="0" w:color="auto"/>
                <w:right w:val="none" w:sz="0" w:space="0" w:color="auto"/>
              </w:divBdr>
            </w:div>
          </w:divsChild>
        </w:div>
        <w:div w:id="1647514669">
          <w:marLeft w:val="0"/>
          <w:marRight w:val="0"/>
          <w:marTop w:val="0"/>
          <w:marBottom w:val="0"/>
          <w:divBdr>
            <w:top w:val="none" w:sz="0" w:space="0" w:color="auto"/>
            <w:left w:val="none" w:sz="0" w:space="0" w:color="auto"/>
            <w:bottom w:val="none" w:sz="0" w:space="0" w:color="auto"/>
            <w:right w:val="none" w:sz="0" w:space="0" w:color="auto"/>
          </w:divBdr>
          <w:divsChild>
            <w:div w:id="1451779999">
              <w:marLeft w:val="0"/>
              <w:marRight w:val="0"/>
              <w:marTop w:val="0"/>
              <w:marBottom w:val="0"/>
              <w:divBdr>
                <w:top w:val="none" w:sz="0" w:space="0" w:color="auto"/>
                <w:left w:val="none" w:sz="0" w:space="0" w:color="auto"/>
                <w:bottom w:val="none" w:sz="0" w:space="0" w:color="auto"/>
                <w:right w:val="none" w:sz="0" w:space="0" w:color="auto"/>
              </w:divBdr>
            </w:div>
          </w:divsChild>
        </w:div>
        <w:div w:id="1782800120">
          <w:marLeft w:val="0"/>
          <w:marRight w:val="0"/>
          <w:marTop w:val="0"/>
          <w:marBottom w:val="0"/>
          <w:divBdr>
            <w:top w:val="none" w:sz="0" w:space="0" w:color="auto"/>
            <w:left w:val="none" w:sz="0" w:space="0" w:color="auto"/>
            <w:bottom w:val="none" w:sz="0" w:space="0" w:color="auto"/>
            <w:right w:val="none" w:sz="0" w:space="0" w:color="auto"/>
          </w:divBdr>
          <w:divsChild>
            <w:div w:id="1096369173">
              <w:marLeft w:val="0"/>
              <w:marRight w:val="0"/>
              <w:marTop w:val="0"/>
              <w:marBottom w:val="0"/>
              <w:divBdr>
                <w:top w:val="none" w:sz="0" w:space="0" w:color="auto"/>
                <w:left w:val="none" w:sz="0" w:space="0" w:color="auto"/>
                <w:bottom w:val="none" w:sz="0" w:space="0" w:color="auto"/>
                <w:right w:val="none" w:sz="0" w:space="0" w:color="auto"/>
              </w:divBdr>
            </w:div>
          </w:divsChild>
        </w:div>
        <w:div w:id="1832137583">
          <w:marLeft w:val="0"/>
          <w:marRight w:val="0"/>
          <w:marTop w:val="0"/>
          <w:marBottom w:val="0"/>
          <w:divBdr>
            <w:top w:val="none" w:sz="0" w:space="0" w:color="auto"/>
            <w:left w:val="none" w:sz="0" w:space="0" w:color="auto"/>
            <w:bottom w:val="none" w:sz="0" w:space="0" w:color="auto"/>
            <w:right w:val="none" w:sz="0" w:space="0" w:color="auto"/>
          </w:divBdr>
          <w:divsChild>
            <w:div w:id="304698990">
              <w:marLeft w:val="0"/>
              <w:marRight w:val="0"/>
              <w:marTop w:val="0"/>
              <w:marBottom w:val="0"/>
              <w:divBdr>
                <w:top w:val="none" w:sz="0" w:space="0" w:color="auto"/>
                <w:left w:val="none" w:sz="0" w:space="0" w:color="auto"/>
                <w:bottom w:val="none" w:sz="0" w:space="0" w:color="auto"/>
                <w:right w:val="none" w:sz="0" w:space="0" w:color="auto"/>
              </w:divBdr>
            </w:div>
          </w:divsChild>
        </w:div>
        <w:div w:id="1845893251">
          <w:marLeft w:val="0"/>
          <w:marRight w:val="0"/>
          <w:marTop w:val="0"/>
          <w:marBottom w:val="0"/>
          <w:divBdr>
            <w:top w:val="none" w:sz="0" w:space="0" w:color="auto"/>
            <w:left w:val="none" w:sz="0" w:space="0" w:color="auto"/>
            <w:bottom w:val="none" w:sz="0" w:space="0" w:color="auto"/>
            <w:right w:val="none" w:sz="0" w:space="0" w:color="auto"/>
          </w:divBdr>
          <w:divsChild>
            <w:div w:id="2087528460">
              <w:marLeft w:val="0"/>
              <w:marRight w:val="0"/>
              <w:marTop w:val="0"/>
              <w:marBottom w:val="0"/>
              <w:divBdr>
                <w:top w:val="none" w:sz="0" w:space="0" w:color="auto"/>
                <w:left w:val="none" w:sz="0" w:space="0" w:color="auto"/>
                <w:bottom w:val="none" w:sz="0" w:space="0" w:color="auto"/>
                <w:right w:val="none" w:sz="0" w:space="0" w:color="auto"/>
              </w:divBdr>
            </w:div>
          </w:divsChild>
        </w:div>
        <w:div w:id="1904485924">
          <w:marLeft w:val="0"/>
          <w:marRight w:val="0"/>
          <w:marTop w:val="0"/>
          <w:marBottom w:val="0"/>
          <w:divBdr>
            <w:top w:val="none" w:sz="0" w:space="0" w:color="auto"/>
            <w:left w:val="none" w:sz="0" w:space="0" w:color="auto"/>
            <w:bottom w:val="none" w:sz="0" w:space="0" w:color="auto"/>
            <w:right w:val="none" w:sz="0" w:space="0" w:color="auto"/>
          </w:divBdr>
          <w:divsChild>
            <w:div w:id="1534614270">
              <w:marLeft w:val="0"/>
              <w:marRight w:val="0"/>
              <w:marTop w:val="0"/>
              <w:marBottom w:val="0"/>
              <w:divBdr>
                <w:top w:val="none" w:sz="0" w:space="0" w:color="auto"/>
                <w:left w:val="none" w:sz="0" w:space="0" w:color="auto"/>
                <w:bottom w:val="none" w:sz="0" w:space="0" w:color="auto"/>
                <w:right w:val="none" w:sz="0" w:space="0" w:color="auto"/>
              </w:divBdr>
            </w:div>
          </w:divsChild>
        </w:div>
        <w:div w:id="1925217131">
          <w:marLeft w:val="0"/>
          <w:marRight w:val="0"/>
          <w:marTop w:val="0"/>
          <w:marBottom w:val="0"/>
          <w:divBdr>
            <w:top w:val="none" w:sz="0" w:space="0" w:color="auto"/>
            <w:left w:val="none" w:sz="0" w:space="0" w:color="auto"/>
            <w:bottom w:val="none" w:sz="0" w:space="0" w:color="auto"/>
            <w:right w:val="none" w:sz="0" w:space="0" w:color="auto"/>
          </w:divBdr>
          <w:divsChild>
            <w:div w:id="1631394904">
              <w:marLeft w:val="0"/>
              <w:marRight w:val="0"/>
              <w:marTop w:val="0"/>
              <w:marBottom w:val="0"/>
              <w:divBdr>
                <w:top w:val="none" w:sz="0" w:space="0" w:color="auto"/>
                <w:left w:val="none" w:sz="0" w:space="0" w:color="auto"/>
                <w:bottom w:val="none" w:sz="0" w:space="0" w:color="auto"/>
                <w:right w:val="none" w:sz="0" w:space="0" w:color="auto"/>
              </w:divBdr>
            </w:div>
          </w:divsChild>
        </w:div>
        <w:div w:id="2087216376">
          <w:marLeft w:val="0"/>
          <w:marRight w:val="0"/>
          <w:marTop w:val="0"/>
          <w:marBottom w:val="0"/>
          <w:divBdr>
            <w:top w:val="none" w:sz="0" w:space="0" w:color="auto"/>
            <w:left w:val="none" w:sz="0" w:space="0" w:color="auto"/>
            <w:bottom w:val="none" w:sz="0" w:space="0" w:color="auto"/>
            <w:right w:val="none" w:sz="0" w:space="0" w:color="auto"/>
          </w:divBdr>
          <w:divsChild>
            <w:div w:id="1359769087">
              <w:marLeft w:val="0"/>
              <w:marRight w:val="0"/>
              <w:marTop w:val="0"/>
              <w:marBottom w:val="0"/>
              <w:divBdr>
                <w:top w:val="none" w:sz="0" w:space="0" w:color="auto"/>
                <w:left w:val="none" w:sz="0" w:space="0" w:color="auto"/>
                <w:bottom w:val="none" w:sz="0" w:space="0" w:color="auto"/>
                <w:right w:val="none" w:sz="0" w:space="0" w:color="auto"/>
              </w:divBdr>
            </w:div>
          </w:divsChild>
        </w:div>
        <w:div w:id="2120710716">
          <w:marLeft w:val="0"/>
          <w:marRight w:val="0"/>
          <w:marTop w:val="0"/>
          <w:marBottom w:val="0"/>
          <w:divBdr>
            <w:top w:val="none" w:sz="0" w:space="0" w:color="auto"/>
            <w:left w:val="none" w:sz="0" w:space="0" w:color="auto"/>
            <w:bottom w:val="none" w:sz="0" w:space="0" w:color="auto"/>
            <w:right w:val="none" w:sz="0" w:space="0" w:color="auto"/>
          </w:divBdr>
          <w:divsChild>
            <w:div w:id="119811122">
              <w:marLeft w:val="0"/>
              <w:marRight w:val="0"/>
              <w:marTop w:val="0"/>
              <w:marBottom w:val="0"/>
              <w:divBdr>
                <w:top w:val="none" w:sz="0" w:space="0" w:color="auto"/>
                <w:left w:val="none" w:sz="0" w:space="0" w:color="auto"/>
                <w:bottom w:val="none" w:sz="0" w:space="0" w:color="auto"/>
                <w:right w:val="none" w:sz="0" w:space="0" w:color="auto"/>
              </w:divBdr>
            </w:div>
          </w:divsChild>
        </w:div>
        <w:div w:id="2134866262">
          <w:marLeft w:val="0"/>
          <w:marRight w:val="0"/>
          <w:marTop w:val="0"/>
          <w:marBottom w:val="0"/>
          <w:divBdr>
            <w:top w:val="none" w:sz="0" w:space="0" w:color="auto"/>
            <w:left w:val="none" w:sz="0" w:space="0" w:color="auto"/>
            <w:bottom w:val="none" w:sz="0" w:space="0" w:color="auto"/>
            <w:right w:val="none" w:sz="0" w:space="0" w:color="auto"/>
          </w:divBdr>
          <w:divsChild>
            <w:div w:id="5449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2105">
      <w:bodyDiv w:val="1"/>
      <w:marLeft w:val="0"/>
      <w:marRight w:val="0"/>
      <w:marTop w:val="0"/>
      <w:marBottom w:val="0"/>
      <w:divBdr>
        <w:top w:val="none" w:sz="0" w:space="0" w:color="auto"/>
        <w:left w:val="none" w:sz="0" w:space="0" w:color="auto"/>
        <w:bottom w:val="none" w:sz="0" w:space="0" w:color="auto"/>
        <w:right w:val="none" w:sz="0" w:space="0" w:color="auto"/>
      </w:divBdr>
    </w:div>
    <w:div w:id="1449855823">
      <w:bodyDiv w:val="1"/>
      <w:marLeft w:val="0"/>
      <w:marRight w:val="0"/>
      <w:marTop w:val="0"/>
      <w:marBottom w:val="0"/>
      <w:divBdr>
        <w:top w:val="none" w:sz="0" w:space="0" w:color="auto"/>
        <w:left w:val="none" w:sz="0" w:space="0" w:color="auto"/>
        <w:bottom w:val="none" w:sz="0" w:space="0" w:color="auto"/>
        <w:right w:val="none" w:sz="0" w:space="0" w:color="auto"/>
      </w:divBdr>
      <w:divsChild>
        <w:div w:id="232400474">
          <w:marLeft w:val="0"/>
          <w:marRight w:val="0"/>
          <w:marTop w:val="0"/>
          <w:marBottom w:val="300"/>
          <w:divBdr>
            <w:top w:val="none" w:sz="0" w:space="0" w:color="auto"/>
            <w:left w:val="none" w:sz="0" w:space="0" w:color="auto"/>
            <w:bottom w:val="none" w:sz="0" w:space="0" w:color="auto"/>
            <w:right w:val="none" w:sz="0" w:space="0" w:color="auto"/>
          </w:divBdr>
          <w:divsChild>
            <w:div w:id="1334795097">
              <w:marLeft w:val="0"/>
              <w:marRight w:val="0"/>
              <w:marTop w:val="0"/>
              <w:marBottom w:val="0"/>
              <w:divBdr>
                <w:top w:val="none" w:sz="0" w:space="0" w:color="auto"/>
                <w:left w:val="none" w:sz="0" w:space="0" w:color="auto"/>
                <w:bottom w:val="none" w:sz="0" w:space="0" w:color="auto"/>
                <w:right w:val="none" w:sz="0" w:space="0" w:color="auto"/>
              </w:divBdr>
              <w:divsChild>
                <w:div w:id="865600621">
                  <w:marLeft w:val="0"/>
                  <w:marRight w:val="0"/>
                  <w:marTop w:val="0"/>
                  <w:marBottom w:val="0"/>
                  <w:divBdr>
                    <w:top w:val="none" w:sz="0" w:space="0" w:color="auto"/>
                    <w:left w:val="none" w:sz="0" w:space="0" w:color="auto"/>
                    <w:bottom w:val="none" w:sz="0" w:space="0" w:color="auto"/>
                    <w:right w:val="none" w:sz="0" w:space="0" w:color="auto"/>
                  </w:divBdr>
                  <w:divsChild>
                    <w:div w:id="179378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27726">
          <w:marLeft w:val="0"/>
          <w:marRight w:val="0"/>
          <w:marTop w:val="0"/>
          <w:marBottom w:val="300"/>
          <w:divBdr>
            <w:top w:val="none" w:sz="0" w:space="0" w:color="auto"/>
            <w:left w:val="none" w:sz="0" w:space="0" w:color="auto"/>
            <w:bottom w:val="none" w:sz="0" w:space="0" w:color="auto"/>
            <w:right w:val="none" w:sz="0" w:space="0" w:color="auto"/>
          </w:divBdr>
          <w:divsChild>
            <w:div w:id="1545755903">
              <w:marLeft w:val="0"/>
              <w:marRight w:val="0"/>
              <w:marTop w:val="0"/>
              <w:marBottom w:val="0"/>
              <w:divBdr>
                <w:top w:val="none" w:sz="0" w:space="0" w:color="auto"/>
                <w:left w:val="none" w:sz="0" w:space="0" w:color="auto"/>
                <w:bottom w:val="none" w:sz="0" w:space="0" w:color="auto"/>
                <w:right w:val="none" w:sz="0" w:space="0" w:color="auto"/>
              </w:divBdr>
              <w:divsChild>
                <w:div w:id="214853822">
                  <w:marLeft w:val="0"/>
                  <w:marRight w:val="0"/>
                  <w:marTop w:val="0"/>
                  <w:marBottom w:val="0"/>
                  <w:divBdr>
                    <w:top w:val="none" w:sz="0" w:space="0" w:color="auto"/>
                    <w:left w:val="none" w:sz="0" w:space="0" w:color="auto"/>
                    <w:bottom w:val="none" w:sz="0" w:space="0" w:color="auto"/>
                    <w:right w:val="none" w:sz="0" w:space="0" w:color="auto"/>
                  </w:divBdr>
                  <w:divsChild>
                    <w:div w:id="16243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00079">
          <w:marLeft w:val="0"/>
          <w:marRight w:val="0"/>
          <w:marTop w:val="0"/>
          <w:marBottom w:val="300"/>
          <w:divBdr>
            <w:top w:val="none" w:sz="0" w:space="0" w:color="auto"/>
            <w:left w:val="none" w:sz="0" w:space="0" w:color="auto"/>
            <w:bottom w:val="none" w:sz="0" w:space="0" w:color="auto"/>
            <w:right w:val="none" w:sz="0" w:space="0" w:color="auto"/>
          </w:divBdr>
          <w:divsChild>
            <w:div w:id="1250314455">
              <w:marLeft w:val="0"/>
              <w:marRight w:val="0"/>
              <w:marTop w:val="0"/>
              <w:marBottom w:val="0"/>
              <w:divBdr>
                <w:top w:val="none" w:sz="0" w:space="0" w:color="auto"/>
                <w:left w:val="none" w:sz="0" w:space="0" w:color="auto"/>
                <w:bottom w:val="none" w:sz="0" w:space="0" w:color="auto"/>
                <w:right w:val="none" w:sz="0" w:space="0" w:color="auto"/>
              </w:divBdr>
              <w:divsChild>
                <w:div w:id="258369195">
                  <w:marLeft w:val="0"/>
                  <w:marRight w:val="0"/>
                  <w:marTop w:val="0"/>
                  <w:marBottom w:val="0"/>
                  <w:divBdr>
                    <w:top w:val="none" w:sz="0" w:space="0" w:color="auto"/>
                    <w:left w:val="none" w:sz="0" w:space="0" w:color="auto"/>
                    <w:bottom w:val="none" w:sz="0" w:space="0" w:color="auto"/>
                    <w:right w:val="none" w:sz="0" w:space="0" w:color="auto"/>
                  </w:divBdr>
                  <w:divsChild>
                    <w:div w:id="14320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74284">
      <w:bodyDiv w:val="1"/>
      <w:marLeft w:val="0"/>
      <w:marRight w:val="0"/>
      <w:marTop w:val="0"/>
      <w:marBottom w:val="0"/>
      <w:divBdr>
        <w:top w:val="none" w:sz="0" w:space="0" w:color="auto"/>
        <w:left w:val="none" w:sz="0" w:space="0" w:color="auto"/>
        <w:bottom w:val="none" w:sz="0" w:space="0" w:color="auto"/>
        <w:right w:val="none" w:sz="0" w:space="0" w:color="auto"/>
      </w:divBdr>
    </w:div>
    <w:div w:id="1530529328">
      <w:bodyDiv w:val="1"/>
      <w:marLeft w:val="0"/>
      <w:marRight w:val="0"/>
      <w:marTop w:val="0"/>
      <w:marBottom w:val="0"/>
      <w:divBdr>
        <w:top w:val="none" w:sz="0" w:space="0" w:color="auto"/>
        <w:left w:val="none" w:sz="0" w:space="0" w:color="auto"/>
        <w:bottom w:val="none" w:sz="0" w:space="0" w:color="auto"/>
        <w:right w:val="none" w:sz="0" w:space="0" w:color="auto"/>
      </w:divBdr>
    </w:div>
    <w:div w:id="1561752013">
      <w:bodyDiv w:val="1"/>
      <w:marLeft w:val="0"/>
      <w:marRight w:val="0"/>
      <w:marTop w:val="0"/>
      <w:marBottom w:val="0"/>
      <w:divBdr>
        <w:top w:val="none" w:sz="0" w:space="0" w:color="auto"/>
        <w:left w:val="none" w:sz="0" w:space="0" w:color="auto"/>
        <w:bottom w:val="none" w:sz="0" w:space="0" w:color="auto"/>
        <w:right w:val="none" w:sz="0" w:space="0" w:color="auto"/>
      </w:divBdr>
    </w:div>
    <w:div w:id="1694527646">
      <w:bodyDiv w:val="1"/>
      <w:marLeft w:val="0"/>
      <w:marRight w:val="0"/>
      <w:marTop w:val="0"/>
      <w:marBottom w:val="0"/>
      <w:divBdr>
        <w:top w:val="none" w:sz="0" w:space="0" w:color="auto"/>
        <w:left w:val="none" w:sz="0" w:space="0" w:color="auto"/>
        <w:bottom w:val="none" w:sz="0" w:space="0" w:color="auto"/>
        <w:right w:val="none" w:sz="0" w:space="0" w:color="auto"/>
      </w:divBdr>
    </w:div>
    <w:div w:id="1823160084">
      <w:bodyDiv w:val="1"/>
      <w:marLeft w:val="0"/>
      <w:marRight w:val="0"/>
      <w:marTop w:val="0"/>
      <w:marBottom w:val="0"/>
      <w:divBdr>
        <w:top w:val="none" w:sz="0" w:space="0" w:color="auto"/>
        <w:left w:val="none" w:sz="0" w:space="0" w:color="auto"/>
        <w:bottom w:val="none" w:sz="0" w:space="0" w:color="auto"/>
        <w:right w:val="none" w:sz="0" w:space="0" w:color="auto"/>
      </w:divBdr>
      <w:divsChild>
        <w:div w:id="63337095">
          <w:marLeft w:val="0"/>
          <w:marRight w:val="0"/>
          <w:marTop w:val="0"/>
          <w:marBottom w:val="0"/>
          <w:divBdr>
            <w:top w:val="none" w:sz="0" w:space="0" w:color="auto"/>
            <w:left w:val="none" w:sz="0" w:space="0" w:color="auto"/>
            <w:bottom w:val="none" w:sz="0" w:space="0" w:color="auto"/>
            <w:right w:val="none" w:sz="0" w:space="0" w:color="auto"/>
          </w:divBdr>
          <w:divsChild>
            <w:div w:id="1506552098">
              <w:marLeft w:val="0"/>
              <w:marRight w:val="0"/>
              <w:marTop w:val="0"/>
              <w:marBottom w:val="0"/>
              <w:divBdr>
                <w:top w:val="none" w:sz="0" w:space="0" w:color="auto"/>
                <w:left w:val="none" w:sz="0" w:space="0" w:color="auto"/>
                <w:bottom w:val="none" w:sz="0" w:space="0" w:color="auto"/>
                <w:right w:val="none" w:sz="0" w:space="0" w:color="auto"/>
              </w:divBdr>
            </w:div>
          </w:divsChild>
        </w:div>
        <w:div w:id="132061571">
          <w:marLeft w:val="0"/>
          <w:marRight w:val="0"/>
          <w:marTop w:val="0"/>
          <w:marBottom w:val="0"/>
          <w:divBdr>
            <w:top w:val="none" w:sz="0" w:space="0" w:color="auto"/>
            <w:left w:val="none" w:sz="0" w:space="0" w:color="auto"/>
            <w:bottom w:val="none" w:sz="0" w:space="0" w:color="auto"/>
            <w:right w:val="none" w:sz="0" w:space="0" w:color="auto"/>
          </w:divBdr>
          <w:divsChild>
            <w:div w:id="444929850">
              <w:marLeft w:val="0"/>
              <w:marRight w:val="0"/>
              <w:marTop w:val="0"/>
              <w:marBottom w:val="0"/>
              <w:divBdr>
                <w:top w:val="none" w:sz="0" w:space="0" w:color="auto"/>
                <w:left w:val="none" w:sz="0" w:space="0" w:color="auto"/>
                <w:bottom w:val="none" w:sz="0" w:space="0" w:color="auto"/>
                <w:right w:val="none" w:sz="0" w:space="0" w:color="auto"/>
              </w:divBdr>
            </w:div>
          </w:divsChild>
        </w:div>
        <w:div w:id="147984500">
          <w:marLeft w:val="0"/>
          <w:marRight w:val="0"/>
          <w:marTop w:val="0"/>
          <w:marBottom w:val="0"/>
          <w:divBdr>
            <w:top w:val="none" w:sz="0" w:space="0" w:color="auto"/>
            <w:left w:val="none" w:sz="0" w:space="0" w:color="auto"/>
            <w:bottom w:val="none" w:sz="0" w:space="0" w:color="auto"/>
            <w:right w:val="none" w:sz="0" w:space="0" w:color="auto"/>
          </w:divBdr>
          <w:divsChild>
            <w:div w:id="1184170451">
              <w:marLeft w:val="0"/>
              <w:marRight w:val="0"/>
              <w:marTop w:val="0"/>
              <w:marBottom w:val="0"/>
              <w:divBdr>
                <w:top w:val="none" w:sz="0" w:space="0" w:color="auto"/>
                <w:left w:val="none" w:sz="0" w:space="0" w:color="auto"/>
                <w:bottom w:val="none" w:sz="0" w:space="0" w:color="auto"/>
                <w:right w:val="none" w:sz="0" w:space="0" w:color="auto"/>
              </w:divBdr>
            </w:div>
          </w:divsChild>
        </w:div>
        <w:div w:id="153499539">
          <w:marLeft w:val="0"/>
          <w:marRight w:val="0"/>
          <w:marTop w:val="0"/>
          <w:marBottom w:val="0"/>
          <w:divBdr>
            <w:top w:val="none" w:sz="0" w:space="0" w:color="auto"/>
            <w:left w:val="none" w:sz="0" w:space="0" w:color="auto"/>
            <w:bottom w:val="none" w:sz="0" w:space="0" w:color="auto"/>
            <w:right w:val="none" w:sz="0" w:space="0" w:color="auto"/>
          </w:divBdr>
          <w:divsChild>
            <w:div w:id="1885286764">
              <w:marLeft w:val="0"/>
              <w:marRight w:val="0"/>
              <w:marTop w:val="0"/>
              <w:marBottom w:val="0"/>
              <w:divBdr>
                <w:top w:val="none" w:sz="0" w:space="0" w:color="auto"/>
                <w:left w:val="none" w:sz="0" w:space="0" w:color="auto"/>
                <w:bottom w:val="none" w:sz="0" w:space="0" w:color="auto"/>
                <w:right w:val="none" w:sz="0" w:space="0" w:color="auto"/>
              </w:divBdr>
            </w:div>
          </w:divsChild>
        </w:div>
        <w:div w:id="177620501">
          <w:marLeft w:val="0"/>
          <w:marRight w:val="0"/>
          <w:marTop w:val="0"/>
          <w:marBottom w:val="0"/>
          <w:divBdr>
            <w:top w:val="none" w:sz="0" w:space="0" w:color="auto"/>
            <w:left w:val="none" w:sz="0" w:space="0" w:color="auto"/>
            <w:bottom w:val="none" w:sz="0" w:space="0" w:color="auto"/>
            <w:right w:val="none" w:sz="0" w:space="0" w:color="auto"/>
          </w:divBdr>
          <w:divsChild>
            <w:div w:id="1253976494">
              <w:marLeft w:val="0"/>
              <w:marRight w:val="0"/>
              <w:marTop w:val="0"/>
              <w:marBottom w:val="0"/>
              <w:divBdr>
                <w:top w:val="none" w:sz="0" w:space="0" w:color="auto"/>
                <w:left w:val="none" w:sz="0" w:space="0" w:color="auto"/>
                <w:bottom w:val="none" w:sz="0" w:space="0" w:color="auto"/>
                <w:right w:val="none" w:sz="0" w:space="0" w:color="auto"/>
              </w:divBdr>
            </w:div>
          </w:divsChild>
        </w:div>
        <w:div w:id="195313472">
          <w:marLeft w:val="0"/>
          <w:marRight w:val="0"/>
          <w:marTop w:val="0"/>
          <w:marBottom w:val="0"/>
          <w:divBdr>
            <w:top w:val="none" w:sz="0" w:space="0" w:color="auto"/>
            <w:left w:val="none" w:sz="0" w:space="0" w:color="auto"/>
            <w:bottom w:val="none" w:sz="0" w:space="0" w:color="auto"/>
            <w:right w:val="none" w:sz="0" w:space="0" w:color="auto"/>
          </w:divBdr>
          <w:divsChild>
            <w:div w:id="1628507994">
              <w:marLeft w:val="0"/>
              <w:marRight w:val="0"/>
              <w:marTop w:val="0"/>
              <w:marBottom w:val="0"/>
              <w:divBdr>
                <w:top w:val="none" w:sz="0" w:space="0" w:color="auto"/>
                <w:left w:val="none" w:sz="0" w:space="0" w:color="auto"/>
                <w:bottom w:val="none" w:sz="0" w:space="0" w:color="auto"/>
                <w:right w:val="none" w:sz="0" w:space="0" w:color="auto"/>
              </w:divBdr>
            </w:div>
          </w:divsChild>
        </w:div>
        <w:div w:id="204224074">
          <w:marLeft w:val="0"/>
          <w:marRight w:val="0"/>
          <w:marTop w:val="0"/>
          <w:marBottom w:val="0"/>
          <w:divBdr>
            <w:top w:val="none" w:sz="0" w:space="0" w:color="auto"/>
            <w:left w:val="none" w:sz="0" w:space="0" w:color="auto"/>
            <w:bottom w:val="none" w:sz="0" w:space="0" w:color="auto"/>
            <w:right w:val="none" w:sz="0" w:space="0" w:color="auto"/>
          </w:divBdr>
          <w:divsChild>
            <w:div w:id="78799576">
              <w:marLeft w:val="0"/>
              <w:marRight w:val="0"/>
              <w:marTop w:val="0"/>
              <w:marBottom w:val="0"/>
              <w:divBdr>
                <w:top w:val="none" w:sz="0" w:space="0" w:color="auto"/>
                <w:left w:val="none" w:sz="0" w:space="0" w:color="auto"/>
                <w:bottom w:val="none" w:sz="0" w:space="0" w:color="auto"/>
                <w:right w:val="none" w:sz="0" w:space="0" w:color="auto"/>
              </w:divBdr>
            </w:div>
          </w:divsChild>
        </w:div>
        <w:div w:id="411699579">
          <w:marLeft w:val="0"/>
          <w:marRight w:val="0"/>
          <w:marTop w:val="0"/>
          <w:marBottom w:val="0"/>
          <w:divBdr>
            <w:top w:val="none" w:sz="0" w:space="0" w:color="auto"/>
            <w:left w:val="none" w:sz="0" w:space="0" w:color="auto"/>
            <w:bottom w:val="none" w:sz="0" w:space="0" w:color="auto"/>
            <w:right w:val="none" w:sz="0" w:space="0" w:color="auto"/>
          </w:divBdr>
          <w:divsChild>
            <w:div w:id="401756827">
              <w:marLeft w:val="0"/>
              <w:marRight w:val="0"/>
              <w:marTop w:val="0"/>
              <w:marBottom w:val="0"/>
              <w:divBdr>
                <w:top w:val="none" w:sz="0" w:space="0" w:color="auto"/>
                <w:left w:val="none" w:sz="0" w:space="0" w:color="auto"/>
                <w:bottom w:val="none" w:sz="0" w:space="0" w:color="auto"/>
                <w:right w:val="none" w:sz="0" w:space="0" w:color="auto"/>
              </w:divBdr>
            </w:div>
          </w:divsChild>
        </w:div>
        <w:div w:id="440565446">
          <w:marLeft w:val="0"/>
          <w:marRight w:val="0"/>
          <w:marTop w:val="0"/>
          <w:marBottom w:val="0"/>
          <w:divBdr>
            <w:top w:val="none" w:sz="0" w:space="0" w:color="auto"/>
            <w:left w:val="none" w:sz="0" w:space="0" w:color="auto"/>
            <w:bottom w:val="none" w:sz="0" w:space="0" w:color="auto"/>
            <w:right w:val="none" w:sz="0" w:space="0" w:color="auto"/>
          </w:divBdr>
          <w:divsChild>
            <w:div w:id="1618558170">
              <w:marLeft w:val="0"/>
              <w:marRight w:val="0"/>
              <w:marTop w:val="0"/>
              <w:marBottom w:val="0"/>
              <w:divBdr>
                <w:top w:val="none" w:sz="0" w:space="0" w:color="auto"/>
                <w:left w:val="none" w:sz="0" w:space="0" w:color="auto"/>
                <w:bottom w:val="none" w:sz="0" w:space="0" w:color="auto"/>
                <w:right w:val="none" w:sz="0" w:space="0" w:color="auto"/>
              </w:divBdr>
            </w:div>
          </w:divsChild>
        </w:div>
        <w:div w:id="479422518">
          <w:marLeft w:val="0"/>
          <w:marRight w:val="0"/>
          <w:marTop w:val="0"/>
          <w:marBottom w:val="0"/>
          <w:divBdr>
            <w:top w:val="none" w:sz="0" w:space="0" w:color="auto"/>
            <w:left w:val="none" w:sz="0" w:space="0" w:color="auto"/>
            <w:bottom w:val="none" w:sz="0" w:space="0" w:color="auto"/>
            <w:right w:val="none" w:sz="0" w:space="0" w:color="auto"/>
          </w:divBdr>
          <w:divsChild>
            <w:div w:id="1209806745">
              <w:marLeft w:val="0"/>
              <w:marRight w:val="0"/>
              <w:marTop w:val="0"/>
              <w:marBottom w:val="0"/>
              <w:divBdr>
                <w:top w:val="none" w:sz="0" w:space="0" w:color="auto"/>
                <w:left w:val="none" w:sz="0" w:space="0" w:color="auto"/>
                <w:bottom w:val="none" w:sz="0" w:space="0" w:color="auto"/>
                <w:right w:val="none" w:sz="0" w:space="0" w:color="auto"/>
              </w:divBdr>
            </w:div>
          </w:divsChild>
        </w:div>
        <w:div w:id="507407459">
          <w:marLeft w:val="0"/>
          <w:marRight w:val="0"/>
          <w:marTop w:val="0"/>
          <w:marBottom w:val="0"/>
          <w:divBdr>
            <w:top w:val="none" w:sz="0" w:space="0" w:color="auto"/>
            <w:left w:val="none" w:sz="0" w:space="0" w:color="auto"/>
            <w:bottom w:val="none" w:sz="0" w:space="0" w:color="auto"/>
            <w:right w:val="none" w:sz="0" w:space="0" w:color="auto"/>
          </w:divBdr>
          <w:divsChild>
            <w:div w:id="134957292">
              <w:marLeft w:val="0"/>
              <w:marRight w:val="0"/>
              <w:marTop w:val="0"/>
              <w:marBottom w:val="0"/>
              <w:divBdr>
                <w:top w:val="none" w:sz="0" w:space="0" w:color="auto"/>
                <w:left w:val="none" w:sz="0" w:space="0" w:color="auto"/>
                <w:bottom w:val="none" w:sz="0" w:space="0" w:color="auto"/>
                <w:right w:val="none" w:sz="0" w:space="0" w:color="auto"/>
              </w:divBdr>
            </w:div>
          </w:divsChild>
        </w:div>
        <w:div w:id="557282596">
          <w:marLeft w:val="0"/>
          <w:marRight w:val="0"/>
          <w:marTop w:val="0"/>
          <w:marBottom w:val="0"/>
          <w:divBdr>
            <w:top w:val="none" w:sz="0" w:space="0" w:color="auto"/>
            <w:left w:val="none" w:sz="0" w:space="0" w:color="auto"/>
            <w:bottom w:val="none" w:sz="0" w:space="0" w:color="auto"/>
            <w:right w:val="none" w:sz="0" w:space="0" w:color="auto"/>
          </w:divBdr>
          <w:divsChild>
            <w:div w:id="1438403300">
              <w:marLeft w:val="0"/>
              <w:marRight w:val="0"/>
              <w:marTop w:val="0"/>
              <w:marBottom w:val="0"/>
              <w:divBdr>
                <w:top w:val="none" w:sz="0" w:space="0" w:color="auto"/>
                <w:left w:val="none" w:sz="0" w:space="0" w:color="auto"/>
                <w:bottom w:val="none" w:sz="0" w:space="0" w:color="auto"/>
                <w:right w:val="none" w:sz="0" w:space="0" w:color="auto"/>
              </w:divBdr>
            </w:div>
          </w:divsChild>
        </w:div>
        <w:div w:id="687214822">
          <w:marLeft w:val="0"/>
          <w:marRight w:val="0"/>
          <w:marTop w:val="0"/>
          <w:marBottom w:val="0"/>
          <w:divBdr>
            <w:top w:val="none" w:sz="0" w:space="0" w:color="auto"/>
            <w:left w:val="none" w:sz="0" w:space="0" w:color="auto"/>
            <w:bottom w:val="none" w:sz="0" w:space="0" w:color="auto"/>
            <w:right w:val="none" w:sz="0" w:space="0" w:color="auto"/>
          </w:divBdr>
          <w:divsChild>
            <w:div w:id="508762959">
              <w:marLeft w:val="0"/>
              <w:marRight w:val="0"/>
              <w:marTop w:val="0"/>
              <w:marBottom w:val="0"/>
              <w:divBdr>
                <w:top w:val="none" w:sz="0" w:space="0" w:color="auto"/>
                <w:left w:val="none" w:sz="0" w:space="0" w:color="auto"/>
                <w:bottom w:val="none" w:sz="0" w:space="0" w:color="auto"/>
                <w:right w:val="none" w:sz="0" w:space="0" w:color="auto"/>
              </w:divBdr>
            </w:div>
          </w:divsChild>
        </w:div>
        <w:div w:id="794568269">
          <w:marLeft w:val="0"/>
          <w:marRight w:val="0"/>
          <w:marTop w:val="0"/>
          <w:marBottom w:val="0"/>
          <w:divBdr>
            <w:top w:val="none" w:sz="0" w:space="0" w:color="auto"/>
            <w:left w:val="none" w:sz="0" w:space="0" w:color="auto"/>
            <w:bottom w:val="none" w:sz="0" w:space="0" w:color="auto"/>
            <w:right w:val="none" w:sz="0" w:space="0" w:color="auto"/>
          </w:divBdr>
          <w:divsChild>
            <w:div w:id="1691492959">
              <w:marLeft w:val="0"/>
              <w:marRight w:val="0"/>
              <w:marTop w:val="0"/>
              <w:marBottom w:val="0"/>
              <w:divBdr>
                <w:top w:val="none" w:sz="0" w:space="0" w:color="auto"/>
                <w:left w:val="none" w:sz="0" w:space="0" w:color="auto"/>
                <w:bottom w:val="none" w:sz="0" w:space="0" w:color="auto"/>
                <w:right w:val="none" w:sz="0" w:space="0" w:color="auto"/>
              </w:divBdr>
            </w:div>
          </w:divsChild>
        </w:div>
        <w:div w:id="874385622">
          <w:marLeft w:val="0"/>
          <w:marRight w:val="0"/>
          <w:marTop w:val="0"/>
          <w:marBottom w:val="0"/>
          <w:divBdr>
            <w:top w:val="none" w:sz="0" w:space="0" w:color="auto"/>
            <w:left w:val="none" w:sz="0" w:space="0" w:color="auto"/>
            <w:bottom w:val="none" w:sz="0" w:space="0" w:color="auto"/>
            <w:right w:val="none" w:sz="0" w:space="0" w:color="auto"/>
          </w:divBdr>
          <w:divsChild>
            <w:div w:id="988094844">
              <w:marLeft w:val="0"/>
              <w:marRight w:val="0"/>
              <w:marTop w:val="0"/>
              <w:marBottom w:val="0"/>
              <w:divBdr>
                <w:top w:val="none" w:sz="0" w:space="0" w:color="auto"/>
                <w:left w:val="none" w:sz="0" w:space="0" w:color="auto"/>
                <w:bottom w:val="none" w:sz="0" w:space="0" w:color="auto"/>
                <w:right w:val="none" w:sz="0" w:space="0" w:color="auto"/>
              </w:divBdr>
            </w:div>
          </w:divsChild>
        </w:div>
        <w:div w:id="929968224">
          <w:marLeft w:val="0"/>
          <w:marRight w:val="0"/>
          <w:marTop w:val="0"/>
          <w:marBottom w:val="0"/>
          <w:divBdr>
            <w:top w:val="none" w:sz="0" w:space="0" w:color="auto"/>
            <w:left w:val="none" w:sz="0" w:space="0" w:color="auto"/>
            <w:bottom w:val="none" w:sz="0" w:space="0" w:color="auto"/>
            <w:right w:val="none" w:sz="0" w:space="0" w:color="auto"/>
          </w:divBdr>
          <w:divsChild>
            <w:div w:id="1231161056">
              <w:marLeft w:val="0"/>
              <w:marRight w:val="0"/>
              <w:marTop w:val="0"/>
              <w:marBottom w:val="0"/>
              <w:divBdr>
                <w:top w:val="none" w:sz="0" w:space="0" w:color="auto"/>
                <w:left w:val="none" w:sz="0" w:space="0" w:color="auto"/>
                <w:bottom w:val="none" w:sz="0" w:space="0" w:color="auto"/>
                <w:right w:val="none" w:sz="0" w:space="0" w:color="auto"/>
              </w:divBdr>
            </w:div>
          </w:divsChild>
        </w:div>
        <w:div w:id="931741025">
          <w:marLeft w:val="0"/>
          <w:marRight w:val="0"/>
          <w:marTop w:val="0"/>
          <w:marBottom w:val="0"/>
          <w:divBdr>
            <w:top w:val="none" w:sz="0" w:space="0" w:color="auto"/>
            <w:left w:val="none" w:sz="0" w:space="0" w:color="auto"/>
            <w:bottom w:val="none" w:sz="0" w:space="0" w:color="auto"/>
            <w:right w:val="none" w:sz="0" w:space="0" w:color="auto"/>
          </w:divBdr>
          <w:divsChild>
            <w:div w:id="759716134">
              <w:marLeft w:val="0"/>
              <w:marRight w:val="0"/>
              <w:marTop w:val="0"/>
              <w:marBottom w:val="0"/>
              <w:divBdr>
                <w:top w:val="none" w:sz="0" w:space="0" w:color="auto"/>
                <w:left w:val="none" w:sz="0" w:space="0" w:color="auto"/>
                <w:bottom w:val="none" w:sz="0" w:space="0" w:color="auto"/>
                <w:right w:val="none" w:sz="0" w:space="0" w:color="auto"/>
              </w:divBdr>
            </w:div>
          </w:divsChild>
        </w:div>
        <w:div w:id="974261999">
          <w:marLeft w:val="0"/>
          <w:marRight w:val="0"/>
          <w:marTop w:val="0"/>
          <w:marBottom w:val="0"/>
          <w:divBdr>
            <w:top w:val="none" w:sz="0" w:space="0" w:color="auto"/>
            <w:left w:val="none" w:sz="0" w:space="0" w:color="auto"/>
            <w:bottom w:val="none" w:sz="0" w:space="0" w:color="auto"/>
            <w:right w:val="none" w:sz="0" w:space="0" w:color="auto"/>
          </w:divBdr>
          <w:divsChild>
            <w:div w:id="1707217359">
              <w:marLeft w:val="0"/>
              <w:marRight w:val="0"/>
              <w:marTop w:val="0"/>
              <w:marBottom w:val="0"/>
              <w:divBdr>
                <w:top w:val="none" w:sz="0" w:space="0" w:color="auto"/>
                <w:left w:val="none" w:sz="0" w:space="0" w:color="auto"/>
                <w:bottom w:val="none" w:sz="0" w:space="0" w:color="auto"/>
                <w:right w:val="none" w:sz="0" w:space="0" w:color="auto"/>
              </w:divBdr>
            </w:div>
          </w:divsChild>
        </w:div>
        <w:div w:id="982151751">
          <w:marLeft w:val="0"/>
          <w:marRight w:val="0"/>
          <w:marTop w:val="0"/>
          <w:marBottom w:val="0"/>
          <w:divBdr>
            <w:top w:val="none" w:sz="0" w:space="0" w:color="auto"/>
            <w:left w:val="none" w:sz="0" w:space="0" w:color="auto"/>
            <w:bottom w:val="none" w:sz="0" w:space="0" w:color="auto"/>
            <w:right w:val="none" w:sz="0" w:space="0" w:color="auto"/>
          </w:divBdr>
          <w:divsChild>
            <w:div w:id="1477725451">
              <w:marLeft w:val="0"/>
              <w:marRight w:val="0"/>
              <w:marTop w:val="0"/>
              <w:marBottom w:val="0"/>
              <w:divBdr>
                <w:top w:val="none" w:sz="0" w:space="0" w:color="auto"/>
                <w:left w:val="none" w:sz="0" w:space="0" w:color="auto"/>
                <w:bottom w:val="none" w:sz="0" w:space="0" w:color="auto"/>
                <w:right w:val="none" w:sz="0" w:space="0" w:color="auto"/>
              </w:divBdr>
            </w:div>
          </w:divsChild>
        </w:div>
        <w:div w:id="1001276072">
          <w:marLeft w:val="0"/>
          <w:marRight w:val="0"/>
          <w:marTop w:val="0"/>
          <w:marBottom w:val="0"/>
          <w:divBdr>
            <w:top w:val="none" w:sz="0" w:space="0" w:color="auto"/>
            <w:left w:val="none" w:sz="0" w:space="0" w:color="auto"/>
            <w:bottom w:val="none" w:sz="0" w:space="0" w:color="auto"/>
            <w:right w:val="none" w:sz="0" w:space="0" w:color="auto"/>
          </w:divBdr>
          <w:divsChild>
            <w:div w:id="1900286241">
              <w:marLeft w:val="0"/>
              <w:marRight w:val="0"/>
              <w:marTop w:val="0"/>
              <w:marBottom w:val="0"/>
              <w:divBdr>
                <w:top w:val="none" w:sz="0" w:space="0" w:color="auto"/>
                <w:left w:val="none" w:sz="0" w:space="0" w:color="auto"/>
                <w:bottom w:val="none" w:sz="0" w:space="0" w:color="auto"/>
                <w:right w:val="none" w:sz="0" w:space="0" w:color="auto"/>
              </w:divBdr>
            </w:div>
          </w:divsChild>
        </w:div>
        <w:div w:id="1025399142">
          <w:marLeft w:val="0"/>
          <w:marRight w:val="0"/>
          <w:marTop w:val="0"/>
          <w:marBottom w:val="0"/>
          <w:divBdr>
            <w:top w:val="none" w:sz="0" w:space="0" w:color="auto"/>
            <w:left w:val="none" w:sz="0" w:space="0" w:color="auto"/>
            <w:bottom w:val="none" w:sz="0" w:space="0" w:color="auto"/>
            <w:right w:val="none" w:sz="0" w:space="0" w:color="auto"/>
          </w:divBdr>
          <w:divsChild>
            <w:div w:id="1566263366">
              <w:marLeft w:val="0"/>
              <w:marRight w:val="0"/>
              <w:marTop w:val="0"/>
              <w:marBottom w:val="0"/>
              <w:divBdr>
                <w:top w:val="none" w:sz="0" w:space="0" w:color="auto"/>
                <w:left w:val="none" w:sz="0" w:space="0" w:color="auto"/>
                <w:bottom w:val="none" w:sz="0" w:space="0" w:color="auto"/>
                <w:right w:val="none" w:sz="0" w:space="0" w:color="auto"/>
              </w:divBdr>
            </w:div>
          </w:divsChild>
        </w:div>
        <w:div w:id="1075862554">
          <w:marLeft w:val="0"/>
          <w:marRight w:val="0"/>
          <w:marTop w:val="0"/>
          <w:marBottom w:val="0"/>
          <w:divBdr>
            <w:top w:val="none" w:sz="0" w:space="0" w:color="auto"/>
            <w:left w:val="none" w:sz="0" w:space="0" w:color="auto"/>
            <w:bottom w:val="none" w:sz="0" w:space="0" w:color="auto"/>
            <w:right w:val="none" w:sz="0" w:space="0" w:color="auto"/>
          </w:divBdr>
          <w:divsChild>
            <w:div w:id="1117331913">
              <w:marLeft w:val="0"/>
              <w:marRight w:val="0"/>
              <w:marTop w:val="0"/>
              <w:marBottom w:val="0"/>
              <w:divBdr>
                <w:top w:val="none" w:sz="0" w:space="0" w:color="auto"/>
                <w:left w:val="none" w:sz="0" w:space="0" w:color="auto"/>
                <w:bottom w:val="none" w:sz="0" w:space="0" w:color="auto"/>
                <w:right w:val="none" w:sz="0" w:space="0" w:color="auto"/>
              </w:divBdr>
            </w:div>
          </w:divsChild>
        </w:div>
        <w:div w:id="1119228180">
          <w:marLeft w:val="0"/>
          <w:marRight w:val="0"/>
          <w:marTop w:val="0"/>
          <w:marBottom w:val="0"/>
          <w:divBdr>
            <w:top w:val="none" w:sz="0" w:space="0" w:color="auto"/>
            <w:left w:val="none" w:sz="0" w:space="0" w:color="auto"/>
            <w:bottom w:val="none" w:sz="0" w:space="0" w:color="auto"/>
            <w:right w:val="none" w:sz="0" w:space="0" w:color="auto"/>
          </w:divBdr>
          <w:divsChild>
            <w:div w:id="1860463979">
              <w:marLeft w:val="0"/>
              <w:marRight w:val="0"/>
              <w:marTop w:val="0"/>
              <w:marBottom w:val="0"/>
              <w:divBdr>
                <w:top w:val="none" w:sz="0" w:space="0" w:color="auto"/>
                <w:left w:val="none" w:sz="0" w:space="0" w:color="auto"/>
                <w:bottom w:val="none" w:sz="0" w:space="0" w:color="auto"/>
                <w:right w:val="none" w:sz="0" w:space="0" w:color="auto"/>
              </w:divBdr>
            </w:div>
          </w:divsChild>
        </w:div>
        <w:div w:id="1141578343">
          <w:marLeft w:val="0"/>
          <w:marRight w:val="0"/>
          <w:marTop w:val="0"/>
          <w:marBottom w:val="0"/>
          <w:divBdr>
            <w:top w:val="none" w:sz="0" w:space="0" w:color="auto"/>
            <w:left w:val="none" w:sz="0" w:space="0" w:color="auto"/>
            <w:bottom w:val="none" w:sz="0" w:space="0" w:color="auto"/>
            <w:right w:val="none" w:sz="0" w:space="0" w:color="auto"/>
          </w:divBdr>
          <w:divsChild>
            <w:div w:id="1552571650">
              <w:marLeft w:val="0"/>
              <w:marRight w:val="0"/>
              <w:marTop w:val="0"/>
              <w:marBottom w:val="0"/>
              <w:divBdr>
                <w:top w:val="none" w:sz="0" w:space="0" w:color="auto"/>
                <w:left w:val="none" w:sz="0" w:space="0" w:color="auto"/>
                <w:bottom w:val="none" w:sz="0" w:space="0" w:color="auto"/>
                <w:right w:val="none" w:sz="0" w:space="0" w:color="auto"/>
              </w:divBdr>
            </w:div>
          </w:divsChild>
        </w:div>
        <w:div w:id="1146120894">
          <w:marLeft w:val="0"/>
          <w:marRight w:val="0"/>
          <w:marTop w:val="0"/>
          <w:marBottom w:val="0"/>
          <w:divBdr>
            <w:top w:val="none" w:sz="0" w:space="0" w:color="auto"/>
            <w:left w:val="none" w:sz="0" w:space="0" w:color="auto"/>
            <w:bottom w:val="none" w:sz="0" w:space="0" w:color="auto"/>
            <w:right w:val="none" w:sz="0" w:space="0" w:color="auto"/>
          </w:divBdr>
          <w:divsChild>
            <w:div w:id="1805461015">
              <w:marLeft w:val="0"/>
              <w:marRight w:val="0"/>
              <w:marTop w:val="0"/>
              <w:marBottom w:val="0"/>
              <w:divBdr>
                <w:top w:val="none" w:sz="0" w:space="0" w:color="auto"/>
                <w:left w:val="none" w:sz="0" w:space="0" w:color="auto"/>
                <w:bottom w:val="none" w:sz="0" w:space="0" w:color="auto"/>
                <w:right w:val="none" w:sz="0" w:space="0" w:color="auto"/>
              </w:divBdr>
            </w:div>
          </w:divsChild>
        </w:div>
        <w:div w:id="1172799413">
          <w:marLeft w:val="0"/>
          <w:marRight w:val="0"/>
          <w:marTop w:val="0"/>
          <w:marBottom w:val="0"/>
          <w:divBdr>
            <w:top w:val="none" w:sz="0" w:space="0" w:color="auto"/>
            <w:left w:val="none" w:sz="0" w:space="0" w:color="auto"/>
            <w:bottom w:val="none" w:sz="0" w:space="0" w:color="auto"/>
            <w:right w:val="none" w:sz="0" w:space="0" w:color="auto"/>
          </w:divBdr>
          <w:divsChild>
            <w:div w:id="1163547939">
              <w:marLeft w:val="0"/>
              <w:marRight w:val="0"/>
              <w:marTop w:val="0"/>
              <w:marBottom w:val="0"/>
              <w:divBdr>
                <w:top w:val="none" w:sz="0" w:space="0" w:color="auto"/>
                <w:left w:val="none" w:sz="0" w:space="0" w:color="auto"/>
                <w:bottom w:val="none" w:sz="0" w:space="0" w:color="auto"/>
                <w:right w:val="none" w:sz="0" w:space="0" w:color="auto"/>
              </w:divBdr>
            </w:div>
          </w:divsChild>
        </w:div>
        <w:div w:id="1174763026">
          <w:marLeft w:val="0"/>
          <w:marRight w:val="0"/>
          <w:marTop w:val="0"/>
          <w:marBottom w:val="0"/>
          <w:divBdr>
            <w:top w:val="none" w:sz="0" w:space="0" w:color="auto"/>
            <w:left w:val="none" w:sz="0" w:space="0" w:color="auto"/>
            <w:bottom w:val="none" w:sz="0" w:space="0" w:color="auto"/>
            <w:right w:val="none" w:sz="0" w:space="0" w:color="auto"/>
          </w:divBdr>
          <w:divsChild>
            <w:div w:id="771390815">
              <w:marLeft w:val="0"/>
              <w:marRight w:val="0"/>
              <w:marTop w:val="0"/>
              <w:marBottom w:val="0"/>
              <w:divBdr>
                <w:top w:val="none" w:sz="0" w:space="0" w:color="auto"/>
                <w:left w:val="none" w:sz="0" w:space="0" w:color="auto"/>
                <w:bottom w:val="none" w:sz="0" w:space="0" w:color="auto"/>
                <w:right w:val="none" w:sz="0" w:space="0" w:color="auto"/>
              </w:divBdr>
            </w:div>
          </w:divsChild>
        </w:div>
        <w:div w:id="1175345807">
          <w:marLeft w:val="0"/>
          <w:marRight w:val="0"/>
          <w:marTop w:val="0"/>
          <w:marBottom w:val="0"/>
          <w:divBdr>
            <w:top w:val="none" w:sz="0" w:space="0" w:color="auto"/>
            <w:left w:val="none" w:sz="0" w:space="0" w:color="auto"/>
            <w:bottom w:val="none" w:sz="0" w:space="0" w:color="auto"/>
            <w:right w:val="none" w:sz="0" w:space="0" w:color="auto"/>
          </w:divBdr>
          <w:divsChild>
            <w:div w:id="1522205888">
              <w:marLeft w:val="0"/>
              <w:marRight w:val="0"/>
              <w:marTop w:val="0"/>
              <w:marBottom w:val="0"/>
              <w:divBdr>
                <w:top w:val="none" w:sz="0" w:space="0" w:color="auto"/>
                <w:left w:val="none" w:sz="0" w:space="0" w:color="auto"/>
                <w:bottom w:val="none" w:sz="0" w:space="0" w:color="auto"/>
                <w:right w:val="none" w:sz="0" w:space="0" w:color="auto"/>
              </w:divBdr>
            </w:div>
          </w:divsChild>
        </w:div>
        <w:div w:id="1343170445">
          <w:marLeft w:val="0"/>
          <w:marRight w:val="0"/>
          <w:marTop w:val="0"/>
          <w:marBottom w:val="0"/>
          <w:divBdr>
            <w:top w:val="none" w:sz="0" w:space="0" w:color="auto"/>
            <w:left w:val="none" w:sz="0" w:space="0" w:color="auto"/>
            <w:bottom w:val="none" w:sz="0" w:space="0" w:color="auto"/>
            <w:right w:val="none" w:sz="0" w:space="0" w:color="auto"/>
          </w:divBdr>
          <w:divsChild>
            <w:div w:id="1122845576">
              <w:marLeft w:val="0"/>
              <w:marRight w:val="0"/>
              <w:marTop w:val="0"/>
              <w:marBottom w:val="0"/>
              <w:divBdr>
                <w:top w:val="none" w:sz="0" w:space="0" w:color="auto"/>
                <w:left w:val="none" w:sz="0" w:space="0" w:color="auto"/>
                <w:bottom w:val="none" w:sz="0" w:space="0" w:color="auto"/>
                <w:right w:val="none" w:sz="0" w:space="0" w:color="auto"/>
              </w:divBdr>
            </w:div>
          </w:divsChild>
        </w:div>
        <w:div w:id="1409890270">
          <w:marLeft w:val="0"/>
          <w:marRight w:val="0"/>
          <w:marTop w:val="0"/>
          <w:marBottom w:val="0"/>
          <w:divBdr>
            <w:top w:val="none" w:sz="0" w:space="0" w:color="auto"/>
            <w:left w:val="none" w:sz="0" w:space="0" w:color="auto"/>
            <w:bottom w:val="none" w:sz="0" w:space="0" w:color="auto"/>
            <w:right w:val="none" w:sz="0" w:space="0" w:color="auto"/>
          </w:divBdr>
          <w:divsChild>
            <w:div w:id="1399287030">
              <w:marLeft w:val="0"/>
              <w:marRight w:val="0"/>
              <w:marTop w:val="0"/>
              <w:marBottom w:val="0"/>
              <w:divBdr>
                <w:top w:val="none" w:sz="0" w:space="0" w:color="auto"/>
                <w:left w:val="none" w:sz="0" w:space="0" w:color="auto"/>
                <w:bottom w:val="none" w:sz="0" w:space="0" w:color="auto"/>
                <w:right w:val="none" w:sz="0" w:space="0" w:color="auto"/>
              </w:divBdr>
            </w:div>
          </w:divsChild>
        </w:div>
        <w:div w:id="1506818249">
          <w:marLeft w:val="0"/>
          <w:marRight w:val="0"/>
          <w:marTop w:val="0"/>
          <w:marBottom w:val="0"/>
          <w:divBdr>
            <w:top w:val="none" w:sz="0" w:space="0" w:color="auto"/>
            <w:left w:val="none" w:sz="0" w:space="0" w:color="auto"/>
            <w:bottom w:val="none" w:sz="0" w:space="0" w:color="auto"/>
            <w:right w:val="none" w:sz="0" w:space="0" w:color="auto"/>
          </w:divBdr>
          <w:divsChild>
            <w:div w:id="789085375">
              <w:marLeft w:val="0"/>
              <w:marRight w:val="0"/>
              <w:marTop w:val="0"/>
              <w:marBottom w:val="0"/>
              <w:divBdr>
                <w:top w:val="none" w:sz="0" w:space="0" w:color="auto"/>
                <w:left w:val="none" w:sz="0" w:space="0" w:color="auto"/>
                <w:bottom w:val="none" w:sz="0" w:space="0" w:color="auto"/>
                <w:right w:val="none" w:sz="0" w:space="0" w:color="auto"/>
              </w:divBdr>
            </w:div>
          </w:divsChild>
        </w:div>
        <w:div w:id="1536694215">
          <w:marLeft w:val="0"/>
          <w:marRight w:val="0"/>
          <w:marTop w:val="0"/>
          <w:marBottom w:val="0"/>
          <w:divBdr>
            <w:top w:val="none" w:sz="0" w:space="0" w:color="auto"/>
            <w:left w:val="none" w:sz="0" w:space="0" w:color="auto"/>
            <w:bottom w:val="none" w:sz="0" w:space="0" w:color="auto"/>
            <w:right w:val="none" w:sz="0" w:space="0" w:color="auto"/>
          </w:divBdr>
          <w:divsChild>
            <w:div w:id="575676040">
              <w:marLeft w:val="0"/>
              <w:marRight w:val="0"/>
              <w:marTop w:val="0"/>
              <w:marBottom w:val="0"/>
              <w:divBdr>
                <w:top w:val="none" w:sz="0" w:space="0" w:color="auto"/>
                <w:left w:val="none" w:sz="0" w:space="0" w:color="auto"/>
                <w:bottom w:val="none" w:sz="0" w:space="0" w:color="auto"/>
                <w:right w:val="none" w:sz="0" w:space="0" w:color="auto"/>
              </w:divBdr>
            </w:div>
          </w:divsChild>
        </w:div>
        <w:div w:id="1564676119">
          <w:marLeft w:val="0"/>
          <w:marRight w:val="0"/>
          <w:marTop w:val="0"/>
          <w:marBottom w:val="0"/>
          <w:divBdr>
            <w:top w:val="none" w:sz="0" w:space="0" w:color="auto"/>
            <w:left w:val="none" w:sz="0" w:space="0" w:color="auto"/>
            <w:bottom w:val="none" w:sz="0" w:space="0" w:color="auto"/>
            <w:right w:val="none" w:sz="0" w:space="0" w:color="auto"/>
          </w:divBdr>
          <w:divsChild>
            <w:div w:id="1425802896">
              <w:marLeft w:val="0"/>
              <w:marRight w:val="0"/>
              <w:marTop w:val="0"/>
              <w:marBottom w:val="0"/>
              <w:divBdr>
                <w:top w:val="none" w:sz="0" w:space="0" w:color="auto"/>
                <w:left w:val="none" w:sz="0" w:space="0" w:color="auto"/>
                <w:bottom w:val="none" w:sz="0" w:space="0" w:color="auto"/>
                <w:right w:val="none" w:sz="0" w:space="0" w:color="auto"/>
              </w:divBdr>
            </w:div>
          </w:divsChild>
        </w:div>
        <w:div w:id="1566181654">
          <w:marLeft w:val="0"/>
          <w:marRight w:val="0"/>
          <w:marTop w:val="0"/>
          <w:marBottom w:val="0"/>
          <w:divBdr>
            <w:top w:val="none" w:sz="0" w:space="0" w:color="auto"/>
            <w:left w:val="none" w:sz="0" w:space="0" w:color="auto"/>
            <w:bottom w:val="none" w:sz="0" w:space="0" w:color="auto"/>
            <w:right w:val="none" w:sz="0" w:space="0" w:color="auto"/>
          </w:divBdr>
          <w:divsChild>
            <w:div w:id="721948775">
              <w:marLeft w:val="0"/>
              <w:marRight w:val="0"/>
              <w:marTop w:val="0"/>
              <w:marBottom w:val="0"/>
              <w:divBdr>
                <w:top w:val="none" w:sz="0" w:space="0" w:color="auto"/>
                <w:left w:val="none" w:sz="0" w:space="0" w:color="auto"/>
                <w:bottom w:val="none" w:sz="0" w:space="0" w:color="auto"/>
                <w:right w:val="none" w:sz="0" w:space="0" w:color="auto"/>
              </w:divBdr>
            </w:div>
          </w:divsChild>
        </w:div>
        <w:div w:id="1591044775">
          <w:marLeft w:val="0"/>
          <w:marRight w:val="0"/>
          <w:marTop w:val="0"/>
          <w:marBottom w:val="0"/>
          <w:divBdr>
            <w:top w:val="none" w:sz="0" w:space="0" w:color="auto"/>
            <w:left w:val="none" w:sz="0" w:space="0" w:color="auto"/>
            <w:bottom w:val="none" w:sz="0" w:space="0" w:color="auto"/>
            <w:right w:val="none" w:sz="0" w:space="0" w:color="auto"/>
          </w:divBdr>
          <w:divsChild>
            <w:div w:id="1198733345">
              <w:marLeft w:val="0"/>
              <w:marRight w:val="0"/>
              <w:marTop w:val="0"/>
              <w:marBottom w:val="0"/>
              <w:divBdr>
                <w:top w:val="none" w:sz="0" w:space="0" w:color="auto"/>
                <w:left w:val="none" w:sz="0" w:space="0" w:color="auto"/>
                <w:bottom w:val="none" w:sz="0" w:space="0" w:color="auto"/>
                <w:right w:val="none" w:sz="0" w:space="0" w:color="auto"/>
              </w:divBdr>
            </w:div>
          </w:divsChild>
        </w:div>
        <w:div w:id="1632133109">
          <w:marLeft w:val="0"/>
          <w:marRight w:val="0"/>
          <w:marTop w:val="0"/>
          <w:marBottom w:val="0"/>
          <w:divBdr>
            <w:top w:val="none" w:sz="0" w:space="0" w:color="auto"/>
            <w:left w:val="none" w:sz="0" w:space="0" w:color="auto"/>
            <w:bottom w:val="none" w:sz="0" w:space="0" w:color="auto"/>
            <w:right w:val="none" w:sz="0" w:space="0" w:color="auto"/>
          </w:divBdr>
          <w:divsChild>
            <w:div w:id="1894072400">
              <w:marLeft w:val="0"/>
              <w:marRight w:val="0"/>
              <w:marTop w:val="0"/>
              <w:marBottom w:val="0"/>
              <w:divBdr>
                <w:top w:val="none" w:sz="0" w:space="0" w:color="auto"/>
                <w:left w:val="none" w:sz="0" w:space="0" w:color="auto"/>
                <w:bottom w:val="none" w:sz="0" w:space="0" w:color="auto"/>
                <w:right w:val="none" w:sz="0" w:space="0" w:color="auto"/>
              </w:divBdr>
            </w:div>
          </w:divsChild>
        </w:div>
        <w:div w:id="1658730032">
          <w:marLeft w:val="0"/>
          <w:marRight w:val="0"/>
          <w:marTop w:val="0"/>
          <w:marBottom w:val="0"/>
          <w:divBdr>
            <w:top w:val="none" w:sz="0" w:space="0" w:color="auto"/>
            <w:left w:val="none" w:sz="0" w:space="0" w:color="auto"/>
            <w:bottom w:val="none" w:sz="0" w:space="0" w:color="auto"/>
            <w:right w:val="none" w:sz="0" w:space="0" w:color="auto"/>
          </w:divBdr>
          <w:divsChild>
            <w:div w:id="682628864">
              <w:marLeft w:val="0"/>
              <w:marRight w:val="0"/>
              <w:marTop w:val="0"/>
              <w:marBottom w:val="0"/>
              <w:divBdr>
                <w:top w:val="none" w:sz="0" w:space="0" w:color="auto"/>
                <w:left w:val="none" w:sz="0" w:space="0" w:color="auto"/>
                <w:bottom w:val="none" w:sz="0" w:space="0" w:color="auto"/>
                <w:right w:val="none" w:sz="0" w:space="0" w:color="auto"/>
              </w:divBdr>
            </w:div>
          </w:divsChild>
        </w:div>
        <w:div w:id="1730378044">
          <w:marLeft w:val="0"/>
          <w:marRight w:val="0"/>
          <w:marTop w:val="0"/>
          <w:marBottom w:val="0"/>
          <w:divBdr>
            <w:top w:val="none" w:sz="0" w:space="0" w:color="auto"/>
            <w:left w:val="none" w:sz="0" w:space="0" w:color="auto"/>
            <w:bottom w:val="none" w:sz="0" w:space="0" w:color="auto"/>
            <w:right w:val="none" w:sz="0" w:space="0" w:color="auto"/>
          </w:divBdr>
          <w:divsChild>
            <w:div w:id="1629822540">
              <w:marLeft w:val="0"/>
              <w:marRight w:val="0"/>
              <w:marTop w:val="0"/>
              <w:marBottom w:val="0"/>
              <w:divBdr>
                <w:top w:val="none" w:sz="0" w:space="0" w:color="auto"/>
                <w:left w:val="none" w:sz="0" w:space="0" w:color="auto"/>
                <w:bottom w:val="none" w:sz="0" w:space="0" w:color="auto"/>
                <w:right w:val="none" w:sz="0" w:space="0" w:color="auto"/>
              </w:divBdr>
            </w:div>
          </w:divsChild>
        </w:div>
        <w:div w:id="1739664494">
          <w:marLeft w:val="0"/>
          <w:marRight w:val="0"/>
          <w:marTop w:val="0"/>
          <w:marBottom w:val="0"/>
          <w:divBdr>
            <w:top w:val="none" w:sz="0" w:space="0" w:color="auto"/>
            <w:left w:val="none" w:sz="0" w:space="0" w:color="auto"/>
            <w:bottom w:val="none" w:sz="0" w:space="0" w:color="auto"/>
            <w:right w:val="none" w:sz="0" w:space="0" w:color="auto"/>
          </w:divBdr>
          <w:divsChild>
            <w:div w:id="1398741954">
              <w:marLeft w:val="0"/>
              <w:marRight w:val="0"/>
              <w:marTop w:val="0"/>
              <w:marBottom w:val="0"/>
              <w:divBdr>
                <w:top w:val="none" w:sz="0" w:space="0" w:color="auto"/>
                <w:left w:val="none" w:sz="0" w:space="0" w:color="auto"/>
                <w:bottom w:val="none" w:sz="0" w:space="0" w:color="auto"/>
                <w:right w:val="none" w:sz="0" w:space="0" w:color="auto"/>
              </w:divBdr>
            </w:div>
          </w:divsChild>
        </w:div>
        <w:div w:id="1751654060">
          <w:marLeft w:val="0"/>
          <w:marRight w:val="0"/>
          <w:marTop w:val="0"/>
          <w:marBottom w:val="0"/>
          <w:divBdr>
            <w:top w:val="none" w:sz="0" w:space="0" w:color="auto"/>
            <w:left w:val="none" w:sz="0" w:space="0" w:color="auto"/>
            <w:bottom w:val="none" w:sz="0" w:space="0" w:color="auto"/>
            <w:right w:val="none" w:sz="0" w:space="0" w:color="auto"/>
          </w:divBdr>
          <w:divsChild>
            <w:div w:id="2095123169">
              <w:marLeft w:val="0"/>
              <w:marRight w:val="0"/>
              <w:marTop w:val="0"/>
              <w:marBottom w:val="0"/>
              <w:divBdr>
                <w:top w:val="none" w:sz="0" w:space="0" w:color="auto"/>
                <w:left w:val="none" w:sz="0" w:space="0" w:color="auto"/>
                <w:bottom w:val="none" w:sz="0" w:space="0" w:color="auto"/>
                <w:right w:val="none" w:sz="0" w:space="0" w:color="auto"/>
              </w:divBdr>
            </w:div>
          </w:divsChild>
        </w:div>
        <w:div w:id="2022924193">
          <w:marLeft w:val="0"/>
          <w:marRight w:val="0"/>
          <w:marTop w:val="0"/>
          <w:marBottom w:val="0"/>
          <w:divBdr>
            <w:top w:val="none" w:sz="0" w:space="0" w:color="auto"/>
            <w:left w:val="none" w:sz="0" w:space="0" w:color="auto"/>
            <w:bottom w:val="none" w:sz="0" w:space="0" w:color="auto"/>
            <w:right w:val="none" w:sz="0" w:space="0" w:color="auto"/>
          </w:divBdr>
          <w:divsChild>
            <w:div w:id="615987424">
              <w:marLeft w:val="0"/>
              <w:marRight w:val="0"/>
              <w:marTop w:val="0"/>
              <w:marBottom w:val="0"/>
              <w:divBdr>
                <w:top w:val="none" w:sz="0" w:space="0" w:color="auto"/>
                <w:left w:val="none" w:sz="0" w:space="0" w:color="auto"/>
                <w:bottom w:val="none" w:sz="0" w:space="0" w:color="auto"/>
                <w:right w:val="none" w:sz="0" w:space="0" w:color="auto"/>
              </w:divBdr>
            </w:div>
          </w:divsChild>
        </w:div>
        <w:div w:id="2031880050">
          <w:marLeft w:val="0"/>
          <w:marRight w:val="0"/>
          <w:marTop w:val="0"/>
          <w:marBottom w:val="0"/>
          <w:divBdr>
            <w:top w:val="none" w:sz="0" w:space="0" w:color="auto"/>
            <w:left w:val="none" w:sz="0" w:space="0" w:color="auto"/>
            <w:bottom w:val="none" w:sz="0" w:space="0" w:color="auto"/>
            <w:right w:val="none" w:sz="0" w:space="0" w:color="auto"/>
          </w:divBdr>
          <w:divsChild>
            <w:div w:id="2050955559">
              <w:marLeft w:val="0"/>
              <w:marRight w:val="0"/>
              <w:marTop w:val="0"/>
              <w:marBottom w:val="0"/>
              <w:divBdr>
                <w:top w:val="none" w:sz="0" w:space="0" w:color="auto"/>
                <w:left w:val="none" w:sz="0" w:space="0" w:color="auto"/>
                <w:bottom w:val="none" w:sz="0" w:space="0" w:color="auto"/>
                <w:right w:val="none" w:sz="0" w:space="0" w:color="auto"/>
              </w:divBdr>
            </w:div>
          </w:divsChild>
        </w:div>
        <w:div w:id="2071422672">
          <w:marLeft w:val="0"/>
          <w:marRight w:val="0"/>
          <w:marTop w:val="0"/>
          <w:marBottom w:val="0"/>
          <w:divBdr>
            <w:top w:val="none" w:sz="0" w:space="0" w:color="auto"/>
            <w:left w:val="none" w:sz="0" w:space="0" w:color="auto"/>
            <w:bottom w:val="none" w:sz="0" w:space="0" w:color="auto"/>
            <w:right w:val="none" w:sz="0" w:space="0" w:color="auto"/>
          </w:divBdr>
          <w:divsChild>
            <w:div w:id="667095098">
              <w:marLeft w:val="0"/>
              <w:marRight w:val="0"/>
              <w:marTop w:val="0"/>
              <w:marBottom w:val="0"/>
              <w:divBdr>
                <w:top w:val="none" w:sz="0" w:space="0" w:color="auto"/>
                <w:left w:val="none" w:sz="0" w:space="0" w:color="auto"/>
                <w:bottom w:val="none" w:sz="0" w:space="0" w:color="auto"/>
                <w:right w:val="none" w:sz="0" w:space="0" w:color="auto"/>
              </w:divBdr>
            </w:div>
          </w:divsChild>
        </w:div>
        <w:div w:id="2111243489">
          <w:marLeft w:val="0"/>
          <w:marRight w:val="0"/>
          <w:marTop w:val="0"/>
          <w:marBottom w:val="0"/>
          <w:divBdr>
            <w:top w:val="none" w:sz="0" w:space="0" w:color="auto"/>
            <w:left w:val="none" w:sz="0" w:space="0" w:color="auto"/>
            <w:bottom w:val="none" w:sz="0" w:space="0" w:color="auto"/>
            <w:right w:val="none" w:sz="0" w:space="0" w:color="auto"/>
          </w:divBdr>
          <w:divsChild>
            <w:div w:id="130496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5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image" Target="media/image2.png"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1.pn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rder0 xmlns="54a7c1f1-3f47-4901-9ebc-438e2774b79c" xsi:nil="true"/>
    <Dateandtime xmlns="54a7c1f1-3f47-4901-9ebc-438e2774b79c" xsi:nil="true"/>
    <lcf76f155ced4ddcb4097134ff3c332f xmlns="54a7c1f1-3f47-4901-9ebc-438e2774b79c">
      <Terms xmlns="http://schemas.microsoft.com/office/infopath/2007/PartnerControls"/>
    </lcf76f155ced4ddcb4097134ff3c332f>
    <TaxCatchAll xmlns="9031a7a0-0ac0-494a-9b88-767ee5490b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9FFAAC2203D942B1D4C76771736A48" ma:contentTypeVersion="19" ma:contentTypeDescription="Create a new document." ma:contentTypeScope="" ma:versionID="daac559411d29f13fcbec24e5d4b6af8">
  <xsd:schema xmlns:xsd="http://www.w3.org/2001/XMLSchema" xmlns:xs="http://www.w3.org/2001/XMLSchema" xmlns:p="http://schemas.microsoft.com/office/2006/metadata/properties" xmlns:ns2="54a7c1f1-3f47-4901-9ebc-438e2774b79c" xmlns:ns3="9031a7a0-0ac0-494a-9b88-767ee5490bc0" targetNamespace="http://schemas.microsoft.com/office/2006/metadata/properties" ma:root="true" ma:fieldsID="4da1687298975da8513300e522211508" ns2:_="" ns3:_="">
    <xsd:import namespace="54a7c1f1-3f47-4901-9ebc-438e2774b79c"/>
    <xsd:import namespace="9031a7a0-0ac0-494a-9b88-767ee5490b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Order0"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Dateandtime"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7c1f1-3f47-4901-9ebc-438e2774b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Order0" ma:index="14" nillable="true" ma:displayName="Order" ma:decimals="0" ma:description="The order that the folders should display in" ma:format="Dropdown" ma:internalName="Order0" ma:percentage="FALSE">
      <xsd:simpleType>
        <xsd:restriction base="dms:Number">
          <xsd:maxInclusive value="30"/>
          <xsd:minInclusive value="0"/>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Dateandtime" ma:index="23" nillable="true" ma:displayName="Date and time " ma:format="DateOnly" ma:internalName="Dateandtime">
      <xsd:simpleType>
        <xsd:restriction base="dms:DateTim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31a7a0-0ac0-494a-9b88-767ee5490b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42a1246-3995-4b5d-b866-26801255452d}" ma:internalName="TaxCatchAll" ma:showField="CatchAllData" ma:web="9031a7a0-0ac0-494a-9b88-767ee5490b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D257099907BF4AFDAA2E1AD3064833F5" version="1.0.0">
  <systemFields>
    <field name="Objective-Id">
      <value order="0">A11038641</value>
    </field>
    <field name="Objective-Title">
      <value order="0">2. 2025.03.05 - DRAFT - 10-year SA Bilateral Agreement V0.5 - SA review of Cth amendments and proposed edits</value>
    </field>
    <field name="Objective-Description">
      <value order="0"/>
    </field>
    <field name="Objective-CreationStamp">
      <value order="0">2025-03-04T00:02:49Z</value>
    </field>
    <field name="Objective-IsApproved">
      <value order="0">false</value>
    </field>
    <field name="Objective-IsPublished">
      <value order="0">true</value>
    </field>
    <field name="Objective-DatePublished">
      <value order="0">2025-03-05T02:28:58Z</value>
    </field>
    <field name="Objective-ModificationStamp">
      <value order="0">2025-03-05T02:28:58Z</value>
    </field>
    <field name="Objective-Owner">
      <value order="0">Jacqueline Garcia</value>
    </field>
    <field name="Objective-Path">
      <value order="0">Objective Global Folder:Department for Education:GOVERNMENT RELATIONS:Briefings (Agencies) - Intergovernmental Relations - Briefings:National Agreements - National School Reform Agreement:National School Reform Agreement - 2023-2025 Negotiations:0. 10-year Agreement - full and fair funding:Draft Bilateral doc 4 March 2025</value>
    </field>
    <field name="Objective-Parent">
      <value order="0">Draft Bilateral doc 4 March 2025</value>
    </field>
    <field name="Objective-State">
      <value order="0">Published</value>
    </field>
    <field name="Objective-VersionId">
      <value order="0">vA14275074</value>
    </field>
    <field name="Objective-Version">
      <value order="0">7.0</value>
    </field>
    <field name="Objective-VersionNumber">
      <value order="0">10</value>
    </field>
    <field name="Objective-VersionComment">
      <value order="0"/>
    </field>
    <field name="Objective-FileNumber">
      <value order="0">DE25/01331</value>
    </field>
    <field name="Objective-Classification">
      <value order="0"/>
    </field>
    <field name="Objective-Caveats">
      <value order="0"/>
    </field>
  </systemFields>
  <catalogues>
    <catalogue name="Standard Electronic Document Type Catalogue" type="type" ori="id:cA8">
      <field name="Objective-Business Unit">
        <value order="0">STRATEGIC POLICY AND EXTERNAL RELATIONS</value>
      </field>
      <field name="Objective-Education Sites and Services">
        <value order="0"/>
      </field>
      <field name="Objective-Document Type">
        <value order="0">Standard</value>
      </field>
      <field name="Objective-Security Classification">
        <value order="0">OFFICIAL</value>
      </field>
      <field name="Objective-Physical Copy on File">
        <value order="0"/>
      </field>
      <field name="Objective-Description - Abstract">
        <value order="0"/>
      </field>
      <field name="Objective-Loose Document in Transit to">
        <value order="0"/>
      </field>
      <field name="Objective-Date Modified - Legacy">
        <value order="0"/>
      </field>
      <field name="Objective-Meets GDS21 requirements">
        <value order="0"/>
      </field>
      <field name="Objective-Source record destroyed date">
        <value order="0"/>
      </field>
    </catalogue>
  </catalogues>
</metadata>
</file>

<file path=customXml/itemProps1.xml><?xml version="1.0" encoding="utf-8"?>
<ds:datastoreItem xmlns:ds="http://schemas.openxmlformats.org/officeDocument/2006/customXml" ds:itemID="{4822133C-20FB-4BFB-8119-F189A6BCD5FE}">
  <ds:schemaRefs>
    <ds:schemaRef ds:uri="http://schemas.openxmlformats.org/officeDocument/2006/bibliography"/>
  </ds:schemaRefs>
</ds:datastoreItem>
</file>

<file path=customXml/itemProps2.xml><?xml version="1.0" encoding="utf-8"?>
<ds:datastoreItem xmlns:ds="http://schemas.openxmlformats.org/officeDocument/2006/customXml" ds:itemID="{12C23272-7376-4108-9F6F-EC60D42CC9A5}">
  <ds:schemaRefs>
    <ds:schemaRef ds:uri="http://schemas.microsoft.com/office/2006/metadata/properties"/>
    <ds:schemaRef ds:uri="http://schemas.microsoft.com/office/infopath/2007/PartnerControls"/>
    <ds:schemaRef ds:uri="54a7c1f1-3f47-4901-9ebc-438e2774b79c"/>
    <ds:schemaRef ds:uri="9031a7a0-0ac0-494a-9b88-767ee5490bc0"/>
  </ds:schemaRefs>
</ds:datastoreItem>
</file>

<file path=customXml/itemProps3.xml><?xml version="1.0" encoding="utf-8"?>
<ds:datastoreItem xmlns:ds="http://schemas.openxmlformats.org/officeDocument/2006/customXml" ds:itemID="{12D4EEAF-B1D7-4348-B134-66A3BC71FB6F}">
  <ds:schemaRefs>
    <ds:schemaRef ds:uri="http://schemas.microsoft.com/sharepoint/v3/contenttype/forms"/>
  </ds:schemaRefs>
</ds:datastoreItem>
</file>

<file path=customXml/itemProps4.xml><?xml version="1.0" encoding="utf-8"?>
<ds:datastoreItem xmlns:ds="http://schemas.openxmlformats.org/officeDocument/2006/customXml" ds:itemID="{FC09629F-3DDB-4671-8FDD-B1F4EEA81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7c1f1-3f47-4901-9ebc-438e2774b79c"/>
    <ds:schemaRef ds:uri="9031a7a0-0ac0-494a-9b88-767ee5490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Comments - SPER</dc:creator>
  <keywords/>
  <dc:description/>
  <lastModifiedBy>SANDERSON,Zoe</lastModifiedBy>
  <revision>784</revision>
  <lastPrinted>2025-05-13T04:00:00.0000000Z</lastPrinted>
  <dcterms:created xsi:type="dcterms:W3CDTF">2025-03-07T15:14:00.0000000Z</dcterms:created>
  <dcterms:modified xsi:type="dcterms:W3CDTF">2025-05-21T22:57:47.4597273Z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VersionNumber">
    <vt:r8>10</vt:r8>
  </property>
  <property fmtid="{D5CDD505-2E9C-101B-9397-08002B2CF9AE}" pid="3" name="Objective-Path">
    <vt:lpwstr>Objective Global Folder:Department for Education:GOVERNMENT RELATIONS:Briefings (Agencies) - Intergovernmental Relations - Briefings:National Agreements - National School Reform Agreement:National School Reform Agreement - 2023-2025 Negotiations:0. 10-year Agreement - full and fair funding:Draft Bilateral doc 4 March 2025:</vt:lpwstr>
  </property>
  <property fmtid="{D5CDD505-2E9C-101B-9397-08002B2CF9AE}" pid="4" name="Objective-Caveats">
    <vt:lpwstr/>
  </property>
  <property fmtid="{D5CDD505-2E9C-101B-9397-08002B2CF9AE}" pid="5" name="Objective-Security Classification">
    <vt:lpwstr>OFFICIAL</vt:lpwstr>
  </property>
  <property fmtid="{D5CDD505-2E9C-101B-9397-08002B2CF9AE}" pid="6" name="Objective-State">
    <vt:lpwstr>Published</vt:lpwstr>
  </property>
  <property fmtid="{D5CDD505-2E9C-101B-9397-08002B2CF9AE}" pid="7" name="MediaServiceImageTags">
    <vt:lpwstr/>
  </property>
  <property fmtid="{D5CDD505-2E9C-101B-9397-08002B2CF9AE}" pid="8" name="ContentTypeId">
    <vt:lpwstr>0x0101008B9FFAAC2203D942B1D4C76771736A48</vt:lpwstr>
  </property>
  <property fmtid="{D5CDD505-2E9C-101B-9397-08002B2CF9AE}" pid="9" name="Objective-Parent">
    <vt:lpwstr>Draft Bilateral doc 4 March 2025</vt:lpwstr>
  </property>
  <property fmtid="{D5CDD505-2E9C-101B-9397-08002B2CF9AE}" pid="10" name="Objective-Physical Copy on File">
    <vt:lpwstr/>
  </property>
  <property fmtid="{D5CDD505-2E9C-101B-9397-08002B2CF9AE}" pid="11" name="Objective-Description">
    <vt:lpwstr/>
  </property>
  <property fmtid="{D5CDD505-2E9C-101B-9397-08002B2CF9AE}" pid="12" name="Objective-FileNumber">
    <vt:lpwstr>DE25/01331</vt:lpwstr>
  </property>
  <property fmtid="{D5CDD505-2E9C-101B-9397-08002B2CF9AE}" pid="13" name="Objective-Source record destroyed date">
    <vt:lpwstr/>
  </property>
  <property fmtid="{D5CDD505-2E9C-101B-9397-08002B2CF9AE}" pid="14" name="Objective-Version">
    <vt:lpwstr>7.0</vt:lpwstr>
  </property>
  <property fmtid="{D5CDD505-2E9C-101B-9397-08002B2CF9AE}" pid="15" name="Objective-ModificationStamp">
    <vt:filetime>2025-03-05T02:28:58Z</vt:filetime>
  </property>
  <property fmtid="{D5CDD505-2E9C-101B-9397-08002B2CF9AE}" pid="16" name="Objective-VersionComment">
    <vt:lpwstr/>
  </property>
  <property fmtid="{D5CDD505-2E9C-101B-9397-08002B2CF9AE}" pid="17" name="Objective-Business Unit">
    <vt:lpwstr>STRATEGIC POLICY AND EXTERNAL RELATIONS</vt:lpwstr>
  </property>
  <property fmtid="{D5CDD505-2E9C-101B-9397-08002B2CF9AE}" pid="18" name="Objective-Comment">
    <vt:lpwstr/>
  </property>
  <property fmtid="{D5CDD505-2E9C-101B-9397-08002B2CF9AE}" pid="19" name="Objective-IsApproved">
    <vt:bool>false</vt:bool>
  </property>
  <property fmtid="{D5CDD505-2E9C-101B-9397-08002B2CF9AE}" pid="20" name="Objective-IsPublished">
    <vt:bool>true</vt:bool>
  </property>
  <property fmtid="{D5CDD505-2E9C-101B-9397-08002B2CF9AE}" pid="21" name="Objective-Classification">
    <vt:lpwstr>[Inherited - none]</vt:lpwstr>
  </property>
  <property fmtid="{D5CDD505-2E9C-101B-9397-08002B2CF9AE}" pid="22" name="Objective-Date Modified - Legacy">
    <vt:lpwstr/>
  </property>
  <property fmtid="{D5CDD505-2E9C-101B-9397-08002B2CF9AE}" pid="23" name="Objective-Loose Document in Transit to">
    <vt:lpwstr/>
  </property>
  <property fmtid="{D5CDD505-2E9C-101B-9397-08002B2CF9AE}" pid="24" name="Objective-CreationStamp">
    <vt:filetime>2025-03-04T00:02:49Z</vt:filetime>
  </property>
  <property fmtid="{D5CDD505-2E9C-101B-9397-08002B2CF9AE}" pid="25" name="Objective-Description - Abstract">
    <vt:lpwstr/>
  </property>
  <property fmtid="{D5CDD505-2E9C-101B-9397-08002B2CF9AE}" pid="26" name="Objective-Meets GDS21 requirements">
    <vt:lpwstr/>
  </property>
  <property fmtid="{D5CDD505-2E9C-101B-9397-08002B2CF9AE}" pid="27" name="Objective-Owner">
    <vt:lpwstr>Jacqueline Garcia</vt:lpwstr>
  </property>
  <property fmtid="{D5CDD505-2E9C-101B-9397-08002B2CF9AE}" pid="28" name="Objective-VersionId">
    <vt:lpwstr>vA14275074</vt:lpwstr>
  </property>
  <property fmtid="{D5CDD505-2E9C-101B-9397-08002B2CF9AE}" pid="29" name="Objective-Education Sites and Services">
    <vt:lpwstr/>
  </property>
  <property fmtid="{D5CDD505-2E9C-101B-9397-08002B2CF9AE}" pid="30" name="Objective-DatePublished">
    <vt:filetime>2025-03-05T02:28:58Z</vt:filetime>
  </property>
  <property fmtid="{D5CDD505-2E9C-101B-9397-08002B2CF9AE}" pid="31" name="Objective-Document Type">
    <vt:lpwstr>Standard</vt:lpwstr>
  </property>
  <property fmtid="{D5CDD505-2E9C-101B-9397-08002B2CF9AE}" pid="32" name="Objective-Id">
    <vt:lpwstr>A11038641</vt:lpwstr>
  </property>
  <property fmtid="{D5CDD505-2E9C-101B-9397-08002B2CF9AE}" pid="33" name="Objective-Title">
    <vt:lpwstr>2. 2025.03.05 - DRAFT - 10-year SA Bilateral Agreement V0.5 - SA review of Cth amendments and proposed edits</vt:lpwstr>
  </property>
  <property fmtid="{D5CDD505-2E9C-101B-9397-08002B2CF9AE}" pid="34" name="MSIP_Label_79d889eb-932f-4752-8739-64d25806ef64_Enabled">
    <vt:lpwstr>true</vt:lpwstr>
  </property>
  <property fmtid="{D5CDD505-2E9C-101B-9397-08002B2CF9AE}" pid="35" name="MSIP_Label_79d889eb-932f-4752-8739-64d25806ef64_SetDate">
    <vt:lpwstr>2025-03-07T06:57:06Z</vt:lpwstr>
  </property>
  <property fmtid="{D5CDD505-2E9C-101B-9397-08002B2CF9AE}" pid="36" name="MSIP_Label_79d889eb-932f-4752-8739-64d25806ef64_Method">
    <vt:lpwstr>Privileged</vt:lpwstr>
  </property>
  <property fmtid="{D5CDD505-2E9C-101B-9397-08002B2CF9AE}" pid="37" name="MSIP_Label_79d889eb-932f-4752-8739-64d25806ef64_Name">
    <vt:lpwstr>79d889eb-932f-4752-8739-64d25806ef64</vt:lpwstr>
  </property>
  <property fmtid="{D5CDD505-2E9C-101B-9397-08002B2CF9AE}" pid="38" name="MSIP_Label_79d889eb-932f-4752-8739-64d25806ef64_SiteId">
    <vt:lpwstr>dd0cfd15-4558-4b12-8bad-ea26984fc417</vt:lpwstr>
  </property>
  <property fmtid="{D5CDD505-2E9C-101B-9397-08002B2CF9AE}" pid="39" name="MSIP_Label_79d889eb-932f-4752-8739-64d25806ef64_ActionId">
    <vt:lpwstr>9dd1bd00-3e63-492d-af2e-2bbd1528d8de</vt:lpwstr>
  </property>
  <property fmtid="{D5CDD505-2E9C-101B-9397-08002B2CF9AE}" pid="40" name="MSIP_Label_79d889eb-932f-4752-8739-64d25806ef64_ContentBits">
    <vt:lpwstr>0</vt:lpwstr>
  </property>
  <property fmtid="{D5CDD505-2E9C-101B-9397-08002B2CF9AE}" pid="41" name="MSIP_Label_79d889eb-932f-4752-8739-64d25806ef64_Tag">
    <vt:lpwstr>10, 0, 1, 1</vt:lpwstr>
  </property>
</Properties>
</file>