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CB631" w14:textId="77777777" w:rsidR="004131B7" w:rsidRDefault="00221D8F" w:rsidP="004131B7">
      <w:pPr>
        <w:sectPr w:rsidR="004131B7" w:rsidSect="004131B7">
          <w:pgSz w:w="11906" w:h="16838"/>
          <w:pgMar w:top="0" w:right="1440" w:bottom="1440" w:left="1440" w:header="709" w:footer="709" w:gutter="0"/>
          <w:cols w:space="708"/>
          <w:docGrid w:linePitch="360"/>
        </w:sectPr>
      </w:pPr>
      <w:r w:rsidRPr="00CA4815">
        <w:rPr>
          <w:b/>
          <w:bCs/>
          <w:noProof/>
        </w:rPr>
        <w:drawing>
          <wp:anchor distT="0" distB="0" distL="114300" distR="114300" simplePos="0" relativeHeight="251658240" behindDoc="1" locked="1" layoutInCell="1" allowOverlap="1" wp14:anchorId="4A1B45CD" wp14:editId="53D2E713">
            <wp:simplePos x="0" y="0"/>
            <wp:positionH relativeFrom="page">
              <wp:posOffset>8890</wp:posOffset>
            </wp:positionH>
            <wp:positionV relativeFrom="paragraph">
              <wp:posOffset>8890</wp:posOffset>
            </wp:positionV>
            <wp:extent cx="7539990" cy="10666095"/>
            <wp:effectExtent l="0" t="0" r="3810" b="190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39990" cy="10666095"/>
                    </a:xfrm>
                    <a:prstGeom prst="rect">
                      <a:avLst/>
                    </a:prstGeom>
                  </pic:spPr>
                </pic:pic>
              </a:graphicData>
            </a:graphic>
            <wp14:sizeRelH relativeFrom="page">
              <wp14:pctWidth>0</wp14:pctWidth>
            </wp14:sizeRelH>
            <wp14:sizeRelV relativeFrom="page">
              <wp14:pctHeight>0</wp14:pctHeight>
            </wp14:sizeRelV>
          </wp:anchor>
        </w:drawing>
      </w:r>
    </w:p>
    <w:p w14:paraId="6ED62402" w14:textId="77777777" w:rsidR="004131B7" w:rsidRDefault="00107DD5" w:rsidP="0024713B">
      <w:pPr>
        <w:spacing w:before="960"/>
      </w:pPr>
      <w:r>
        <w:rPr>
          <w:noProof/>
        </w:rPr>
        <w:drawing>
          <wp:inline distT="0" distB="0" distL="0" distR="0" wp14:anchorId="4911BBB9" wp14:editId="6BCD983E">
            <wp:extent cx="1400232" cy="962660"/>
            <wp:effectExtent l="0" t="0" r="9525" b="8890"/>
            <wp:docPr id="3" name="Graphic 3" descr="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Department of Education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03414" cy="964848"/>
                    </a:xfrm>
                    <a:prstGeom prst="rect">
                      <a:avLst/>
                    </a:prstGeom>
                  </pic:spPr>
                </pic:pic>
              </a:graphicData>
            </a:graphic>
          </wp:inline>
        </w:drawing>
      </w:r>
    </w:p>
    <w:p w14:paraId="148647DA" w14:textId="5FF5E97F" w:rsidR="004131B7" w:rsidRDefault="004131B7" w:rsidP="0060527A">
      <w:pPr>
        <w:spacing w:before="960"/>
        <w:sectPr w:rsidR="004131B7" w:rsidSect="001C36EF">
          <w:type w:val="continuous"/>
          <w:pgSz w:w="11906" w:h="16838"/>
          <w:pgMar w:top="1701" w:right="1440" w:bottom="1440" w:left="1440" w:header="709" w:footer="709" w:gutter="0"/>
          <w:cols w:num="2" w:space="57"/>
          <w:docGrid w:linePitch="360"/>
        </w:sectPr>
      </w:pPr>
      <w:r>
        <w:rPr>
          <w:noProof/>
        </w:rPr>
        <w:drawing>
          <wp:inline distT="0" distB="0" distL="0" distR="0" wp14:anchorId="6D01C7AE" wp14:editId="3A98CBE3">
            <wp:extent cx="2647950" cy="1223045"/>
            <wp:effectExtent l="0" t="0" r="0" b="0"/>
            <wp:docPr id="460866180" name="Picture 1" descr="Early Childhood Education and Care National Workforce Cens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66180" name="Picture 1" descr="Early Childhood Education and Care National Workforce Census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83072" cy="1239267"/>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00166DE0" w14:textId="3B57048A" w:rsidR="00221D8F" w:rsidRDefault="00686E2F" w:rsidP="001C7176">
          <w:pPr>
            <w:pStyle w:val="Heading1"/>
          </w:pPr>
          <w:r>
            <w:t xml:space="preserve">2024 </w:t>
          </w:r>
          <w:r w:rsidR="00B35C4B">
            <w:t>N</w:t>
          </w:r>
          <w:r w:rsidR="00B35C4B" w:rsidRPr="001C7176">
            <w:t>ational</w:t>
          </w:r>
          <w:r w:rsidR="00FA2099" w:rsidRPr="001C7176">
            <w:t xml:space="preserve"> Report</w:t>
          </w:r>
        </w:p>
      </w:sdtContent>
    </w:sdt>
    <w:bookmarkEnd w:id="0" w:displacedByCustomXml="prev"/>
    <w:bookmarkEnd w:id="1" w:displacedByCustomXml="prev"/>
    <w:p w14:paraId="0600EC06" w14:textId="77777777" w:rsidR="00107D87" w:rsidRDefault="00107D87">
      <w:pPr>
        <w:sectPr w:rsidR="00107D87" w:rsidSect="004131B7">
          <w:type w:val="continuous"/>
          <w:pgSz w:w="11906" w:h="16838"/>
          <w:pgMar w:top="1276" w:right="1440" w:bottom="1440" w:left="1440" w:header="709" w:footer="709" w:gutter="0"/>
          <w:cols w:space="708"/>
          <w:docGrid w:linePitch="360"/>
        </w:sectPr>
      </w:pPr>
    </w:p>
    <w:p w14:paraId="7A379D5B" w14:textId="0A5B3266" w:rsidR="006B543C" w:rsidRPr="00FD5AA2" w:rsidRDefault="00CB3920" w:rsidP="00FC3B1A">
      <w:r w:rsidRPr="00FD5AA2">
        <w:rPr>
          <w:b/>
          <w:bCs/>
        </w:rPr>
        <w:t>Acknowledgment of</w:t>
      </w:r>
      <w:r>
        <w:t xml:space="preserve"> </w:t>
      </w:r>
      <w:r w:rsidRPr="00FD5AA2">
        <w:rPr>
          <w:b/>
          <w:bCs/>
        </w:rPr>
        <w:t>Country</w:t>
      </w:r>
    </w:p>
    <w:p w14:paraId="2CA56D08" w14:textId="2E921172" w:rsidR="00CB3920" w:rsidRDefault="00CB3920" w:rsidP="00FC3B1A">
      <w:r>
        <w:t>The Department of Education acknowledges the Traditional Owners and Custodians of Country throughout Australia and their continuing connection to land, waters and community. We pay our respects to them and their cultures, and Elders past and present.</w:t>
      </w:r>
    </w:p>
    <w:p w14:paraId="76ACE836" w14:textId="77777777" w:rsidR="00173185" w:rsidRDefault="00173185" w:rsidP="00761001">
      <w:pPr>
        <w:spacing w:before="240" w:after="160" w:line="300" w:lineRule="auto"/>
      </w:pPr>
    </w:p>
    <w:p w14:paraId="1FCCE892" w14:textId="77777777" w:rsidR="0080757F" w:rsidRDefault="0080757F" w:rsidP="00761001">
      <w:pPr>
        <w:spacing w:before="240" w:after="160" w:line="300" w:lineRule="auto"/>
      </w:pPr>
    </w:p>
    <w:p w14:paraId="735BFCE2" w14:textId="77777777" w:rsidR="0080757F" w:rsidRDefault="0080757F" w:rsidP="00761001">
      <w:pPr>
        <w:spacing w:before="240" w:after="160" w:line="300" w:lineRule="auto"/>
      </w:pPr>
    </w:p>
    <w:p w14:paraId="71355A0C" w14:textId="77777777" w:rsidR="0080757F" w:rsidRDefault="0080757F" w:rsidP="00761001">
      <w:pPr>
        <w:spacing w:before="240" w:after="160" w:line="300" w:lineRule="auto"/>
      </w:pPr>
    </w:p>
    <w:p w14:paraId="0C7F5EE4" w14:textId="77777777" w:rsidR="0080757F" w:rsidRDefault="0080757F" w:rsidP="00761001">
      <w:pPr>
        <w:spacing w:before="240" w:after="160" w:line="300" w:lineRule="auto"/>
      </w:pPr>
    </w:p>
    <w:p w14:paraId="6A0F9ACA" w14:textId="77777777" w:rsidR="0080757F" w:rsidRDefault="0080757F" w:rsidP="00761001">
      <w:pPr>
        <w:spacing w:before="240" w:after="160" w:line="300" w:lineRule="auto"/>
      </w:pPr>
    </w:p>
    <w:p w14:paraId="16D4A9A0" w14:textId="77777777" w:rsidR="0080757F" w:rsidRDefault="0080757F" w:rsidP="00761001">
      <w:pPr>
        <w:spacing w:before="240" w:after="160" w:line="300" w:lineRule="auto"/>
      </w:pPr>
    </w:p>
    <w:p w14:paraId="6E106D8C" w14:textId="77777777" w:rsidR="0080757F" w:rsidRDefault="0080757F" w:rsidP="00761001">
      <w:pPr>
        <w:spacing w:before="240" w:after="160" w:line="300" w:lineRule="auto"/>
      </w:pPr>
    </w:p>
    <w:p w14:paraId="5BDAABAB" w14:textId="77777777" w:rsidR="0080757F" w:rsidRDefault="0080757F" w:rsidP="00761001">
      <w:pPr>
        <w:spacing w:before="240" w:after="160" w:line="300" w:lineRule="auto"/>
      </w:pPr>
    </w:p>
    <w:p w14:paraId="52D17E60" w14:textId="77777777" w:rsidR="0080757F" w:rsidRDefault="0080757F" w:rsidP="00761001">
      <w:pPr>
        <w:spacing w:before="240" w:after="160" w:line="300" w:lineRule="auto"/>
      </w:pPr>
    </w:p>
    <w:p w14:paraId="304645DD" w14:textId="77777777" w:rsidR="0080757F" w:rsidRPr="00F63EA2" w:rsidRDefault="0080757F" w:rsidP="00761001">
      <w:pPr>
        <w:spacing w:before="240" w:after="160" w:line="300" w:lineRule="auto"/>
      </w:pPr>
    </w:p>
    <w:p w14:paraId="5F68E7CD" w14:textId="6D402658" w:rsidR="0017134D" w:rsidRDefault="00107D87" w:rsidP="0017134D">
      <w:r>
        <w:rPr>
          <w:noProof/>
        </w:rPr>
        <w:drawing>
          <wp:inline distT="0" distB="0" distL="0" distR="0" wp14:anchorId="510BF614" wp14:editId="03845D5C">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6919909" w14:textId="6FE1FCE3"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5">
        <w:r w:rsidRPr="1CC52714">
          <w:rPr>
            <w:rStyle w:val="Hyperlink"/>
          </w:rPr>
          <w:t>Creative Commons Attribution 4.0 International</w:t>
        </w:r>
      </w:hyperlink>
      <w:r>
        <w:t xml:space="preserve"> (</w:t>
      </w:r>
      <w:r w:rsidR="00107D87">
        <w:t>https://creativecommons.org/licenses/by/4.0/</w:t>
      </w:r>
      <w:r>
        <w:t>)</w:t>
      </w:r>
      <w:r w:rsidR="00107D87">
        <w:t xml:space="preserve"> </w:t>
      </w:r>
      <w:r>
        <w:t>licence.</w:t>
      </w:r>
    </w:p>
    <w:p w14:paraId="2AA8C7E3" w14:textId="28706BE7" w:rsidR="0017134D" w:rsidRDefault="0017134D" w:rsidP="0017134D">
      <w:r>
        <w:t xml:space="preserve">The details of the relevant licence conditions are available on the Creative Commons website (accessible using the links provided) as is the full legal code for the </w:t>
      </w:r>
      <w:hyperlink r:id="rId16"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45F2FDF7" w14:textId="0056961E" w:rsidR="00B22636" w:rsidRDefault="0017134D" w:rsidP="00186A82">
      <w:pPr>
        <w:rPr>
          <w:i/>
          <w:iCs/>
        </w:rPr>
      </w:pPr>
      <w:r>
        <w:t>The document must be attributed as the (</w:t>
      </w:r>
      <w:r w:rsidR="007D5514">
        <w:t>2024 Early Childhood Education and Care National Workforce Census National Report</w:t>
      </w:r>
      <w:r>
        <w:t>).</w:t>
      </w:r>
    </w:p>
    <w:p w14:paraId="6B9F8CC3" w14:textId="77777777" w:rsidR="00107D87" w:rsidRDefault="00107D87" w:rsidP="0017134D">
      <w:pPr>
        <w:sectPr w:rsidR="00107D87" w:rsidSect="004131B7">
          <w:pgSz w:w="11906" w:h="16838"/>
          <w:pgMar w:top="1440" w:right="1440" w:bottom="1440" w:left="1440" w:header="708" w:footer="708" w:gutter="0"/>
          <w:cols w:space="708"/>
          <w:docGrid w:linePitch="360"/>
        </w:sectPr>
      </w:pPr>
    </w:p>
    <w:p w14:paraId="4CCE29C4" w14:textId="0FA95EA4" w:rsidR="00AF1F18" w:rsidRPr="00A54684" w:rsidRDefault="00A54684" w:rsidP="0070441A">
      <w:pPr>
        <w:pStyle w:val="TOCHeading"/>
        <w:tabs>
          <w:tab w:val="left" w:pos="6078"/>
        </w:tabs>
      </w:pPr>
      <w:r w:rsidRPr="00A54684">
        <w:t>C</w:t>
      </w:r>
      <w:r w:rsidR="00AF1F18" w:rsidRPr="00A54684">
        <w:t>ontents</w:t>
      </w:r>
      <w:r w:rsidR="0070441A">
        <w:tab/>
      </w:r>
    </w:p>
    <w:p w14:paraId="4C49D363" w14:textId="678605B4" w:rsidR="001826D5" w:rsidRDefault="00AF1F18">
      <w:pPr>
        <w:pStyle w:val="TOC1"/>
        <w:rPr>
          <w:rFonts w:eastAsiaTheme="minorEastAsia"/>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190701363" w:history="1">
        <w:r w:rsidR="001826D5" w:rsidRPr="00F46215">
          <w:rPr>
            <w:rStyle w:val="Hyperlink"/>
            <w:noProof/>
          </w:rPr>
          <w:t>Executive Summary</w:t>
        </w:r>
        <w:r w:rsidR="001826D5">
          <w:rPr>
            <w:noProof/>
            <w:webHidden/>
          </w:rPr>
          <w:tab/>
        </w:r>
        <w:r w:rsidR="001826D5">
          <w:rPr>
            <w:noProof/>
            <w:webHidden/>
          </w:rPr>
          <w:fldChar w:fldCharType="begin"/>
        </w:r>
        <w:r w:rsidR="001826D5">
          <w:rPr>
            <w:noProof/>
            <w:webHidden/>
          </w:rPr>
          <w:instrText xml:space="preserve"> PAGEREF _Toc190701363 \h </w:instrText>
        </w:r>
        <w:r w:rsidR="001826D5">
          <w:rPr>
            <w:noProof/>
            <w:webHidden/>
          </w:rPr>
        </w:r>
        <w:r w:rsidR="001826D5">
          <w:rPr>
            <w:noProof/>
            <w:webHidden/>
          </w:rPr>
          <w:fldChar w:fldCharType="separate"/>
        </w:r>
        <w:r w:rsidR="001826D5">
          <w:rPr>
            <w:noProof/>
            <w:webHidden/>
          </w:rPr>
          <w:t>5</w:t>
        </w:r>
        <w:r w:rsidR="001826D5">
          <w:rPr>
            <w:noProof/>
            <w:webHidden/>
          </w:rPr>
          <w:fldChar w:fldCharType="end"/>
        </w:r>
      </w:hyperlink>
    </w:p>
    <w:p w14:paraId="473F6D0F" w14:textId="5DD0E8D7"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64" w:history="1">
        <w:r w:rsidRPr="00F46215">
          <w:rPr>
            <w:rStyle w:val="Hyperlink"/>
            <w:noProof/>
          </w:rPr>
          <w:t>Services participating in the NWC</w:t>
        </w:r>
        <w:r>
          <w:rPr>
            <w:noProof/>
            <w:webHidden/>
          </w:rPr>
          <w:tab/>
        </w:r>
        <w:r>
          <w:rPr>
            <w:noProof/>
            <w:webHidden/>
          </w:rPr>
          <w:fldChar w:fldCharType="begin"/>
        </w:r>
        <w:r>
          <w:rPr>
            <w:noProof/>
            <w:webHidden/>
          </w:rPr>
          <w:instrText xml:space="preserve"> PAGEREF _Toc190701364 \h </w:instrText>
        </w:r>
        <w:r>
          <w:rPr>
            <w:noProof/>
            <w:webHidden/>
          </w:rPr>
        </w:r>
        <w:r>
          <w:rPr>
            <w:noProof/>
            <w:webHidden/>
          </w:rPr>
          <w:fldChar w:fldCharType="separate"/>
        </w:r>
        <w:r>
          <w:rPr>
            <w:noProof/>
            <w:webHidden/>
          </w:rPr>
          <w:t>5</w:t>
        </w:r>
        <w:r>
          <w:rPr>
            <w:noProof/>
            <w:webHidden/>
          </w:rPr>
          <w:fldChar w:fldCharType="end"/>
        </w:r>
      </w:hyperlink>
    </w:p>
    <w:p w14:paraId="6747A819" w14:textId="6989DDF7"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65" w:history="1">
        <w:r w:rsidRPr="00F46215">
          <w:rPr>
            <w:rStyle w:val="Hyperlink"/>
            <w:noProof/>
          </w:rPr>
          <w:t>Children in selected equity groups (at CCS services)</w:t>
        </w:r>
        <w:r>
          <w:rPr>
            <w:noProof/>
            <w:webHidden/>
          </w:rPr>
          <w:tab/>
        </w:r>
        <w:r>
          <w:rPr>
            <w:noProof/>
            <w:webHidden/>
          </w:rPr>
          <w:fldChar w:fldCharType="begin"/>
        </w:r>
        <w:r>
          <w:rPr>
            <w:noProof/>
            <w:webHidden/>
          </w:rPr>
          <w:instrText xml:space="preserve"> PAGEREF _Toc190701365 \h </w:instrText>
        </w:r>
        <w:r>
          <w:rPr>
            <w:noProof/>
            <w:webHidden/>
          </w:rPr>
        </w:r>
        <w:r>
          <w:rPr>
            <w:noProof/>
            <w:webHidden/>
          </w:rPr>
          <w:fldChar w:fldCharType="separate"/>
        </w:r>
        <w:r>
          <w:rPr>
            <w:noProof/>
            <w:webHidden/>
          </w:rPr>
          <w:t>5</w:t>
        </w:r>
        <w:r>
          <w:rPr>
            <w:noProof/>
            <w:webHidden/>
          </w:rPr>
          <w:fldChar w:fldCharType="end"/>
        </w:r>
      </w:hyperlink>
    </w:p>
    <w:p w14:paraId="4308A425" w14:textId="3851E2DF"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66" w:history="1">
        <w:r w:rsidRPr="00F46215">
          <w:rPr>
            <w:rStyle w:val="Hyperlink"/>
            <w:noProof/>
          </w:rPr>
          <w:t>Children attending ECEC services</w:t>
        </w:r>
        <w:r>
          <w:rPr>
            <w:noProof/>
            <w:webHidden/>
          </w:rPr>
          <w:tab/>
        </w:r>
        <w:r>
          <w:rPr>
            <w:noProof/>
            <w:webHidden/>
          </w:rPr>
          <w:fldChar w:fldCharType="begin"/>
        </w:r>
        <w:r>
          <w:rPr>
            <w:noProof/>
            <w:webHidden/>
          </w:rPr>
          <w:instrText xml:space="preserve"> PAGEREF _Toc190701366 \h </w:instrText>
        </w:r>
        <w:r>
          <w:rPr>
            <w:noProof/>
            <w:webHidden/>
          </w:rPr>
        </w:r>
        <w:r>
          <w:rPr>
            <w:noProof/>
            <w:webHidden/>
          </w:rPr>
          <w:fldChar w:fldCharType="separate"/>
        </w:r>
        <w:r>
          <w:rPr>
            <w:noProof/>
            <w:webHidden/>
          </w:rPr>
          <w:t>5</w:t>
        </w:r>
        <w:r>
          <w:rPr>
            <w:noProof/>
            <w:webHidden/>
          </w:rPr>
          <w:fldChar w:fldCharType="end"/>
        </w:r>
      </w:hyperlink>
    </w:p>
    <w:p w14:paraId="3D8DE9D8" w14:textId="64B1AD98"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67" w:history="1">
        <w:r w:rsidRPr="00F46215">
          <w:rPr>
            <w:rStyle w:val="Hyperlink"/>
            <w:noProof/>
          </w:rPr>
          <w:t>The ECEC workforce</w:t>
        </w:r>
        <w:r>
          <w:rPr>
            <w:noProof/>
            <w:webHidden/>
          </w:rPr>
          <w:tab/>
        </w:r>
        <w:r>
          <w:rPr>
            <w:noProof/>
            <w:webHidden/>
          </w:rPr>
          <w:fldChar w:fldCharType="begin"/>
        </w:r>
        <w:r>
          <w:rPr>
            <w:noProof/>
            <w:webHidden/>
          </w:rPr>
          <w:instrText xml:space="preserve"> PAGEREF _Toc190701367 \h </w:instrText>
        </w:r>
        <w:r>
          <w:rPr>
            <w:noProof/>
            <w:webHidden/>
          </w:rPr>
        </w:r>
        <w:r>
          <w:rPr>
            <w:noProof/>
            <w:webHidden/>
          </w:rPr>
          <w:fldChar w:fldCharType="separate"/>
        </w:r>
        <w:r>
          <w:rPr>
            <w:noProof/>
            <w:webHidden/>
          </w:rPr>
          <w:t>6</w:t>
        </w:r>
        <w:r>
          <w:rPr>
            <w:noProof/>
            <w:webHidden/>
          </w:rPr>
          <w:fldChar w:fldCharType="end"/>
        </w:r>
      </w:hyperlink>
    </w:p>
    <w:p w14:paraId="0850EB79" w14:textId="0804746E"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68" w:history="1">
        <w:r w:rsidRPr="00F46215">
          <w:rPr>
            <w:rStyle w:val="Hyperlink"/>
            <w:noProof/>
          </w:rPr>
          <w:t>Workforce qualifications (paid contact staff)</w:t>
        </w:r>
        <w:r>
          <w:rPr>
            <w:noProof/>
            <w:webHidden/>
          </w:rPr>
          <w:tab/>
        </w:r>
        <w:r>
          <w:rPr>
            <w:noProof/>
            <w:webHidden/>
          </w:rPr>
          <w:fldChar w:fldCharType="begin"/>
        </w:r>
        <w:r>
          <w:rPr>
            <w:noProof/>
            <w:webHidden/>
          </w:rPr>
          <w:instrText xml:space="preserve"> PAGEREF _Toc190701368 \h </w:instrText>
        </w:r>
        <w:r>
          <w:rPr>
            <w:noProof/>
            <w:webHidden/>
          </w:rPr>
        </w:r>
        <w:r>
          <w:rPr>
            <w:noProof/>
            <w:webHidden/>
          </w:rPr>
          <w:fldChar w:fldCharType="separate"/>
        </w:r>
        <w:r>
          <w:rPr>
            <w:noProof/>
            <w:webHidden/>
          </w:rPr>
          <w:t>6</w:t>
        </w:r>
        <w:r>
          <w:rPr>
            <w:noProof/>
            <w:webHidden/>
          </w:rPr>
          <w:fldChar w:fldCharType="end"/>
        </w:r>
      </w:hyperlink>
    </w:p>
    <w:p w14:paraId="236638EE" w14:textId="6D320C98" w:rsidR="001826D5" w:rsidRDefault="001826D5">
      <w:pPr>
        <w:pStyle w:val="TOC1"/>
        <w:rPr>
          <w:rFonts w:eastAsiaTheme="minorEastAsia"/>
          <w:noProof/>
          <w:kern w:val="2"/>
          <w:sz w:val="24"/>
          <w:szCs w:val="24"/>
          <w:lang w:eastAsia="en-AU"/>
          <w14:ligatures w14:val="standardContextual"/>
        </w:rPr>
      </w:pPr>
      <w:hyperlink w:anchor="_Toc190701369" w:history="1">
        <w:r w:rsidRPr="00F46215">
          <w:rPr>
            <w:rStyle w:val="Hyperlink"/>
            <w:noProof/>
          </w:rPr>
          <w:t>ECEC service characteristics</w:t>
        </w:r>
        <w:r>
          <w:rPr>
            <w:noProof/>
            <w:webHidden/>
          </w:rPr>
          <w:tab/>
        </w:r>
        <w:r>
          <w:rPr>
            <w:noProof/>
            <w:webHidden/>
          </w:rPr>
          <w:fldChar w:fldCharType="begin"/>
        </w:r>
        <w:r>
          <w:rPr>
            <w:noProof/>
            <w:webHidden/>
          </w:rPr>
          <w:instrText xml:space="preserve"> PAGEREF _Toc190701369 \h </w:instrText>
        </w:r>
        <w:r>
          <w:rPr>
            <w:noProof/>
            <w:webHidden/>
          </w:rPr>
        </w:r>
        <w:r>
          <w:rPr>
            <w:noProof/>
            <w:webHidden/>
          </w:rPr>
          <w:fldChar w:fldCharType="separate"/>
        </w:r>
        <w:r>
          <w:rPr>
            <w:noProof/>
            <w:webHidden/>
          </w:rPr>
          <w:t>7</w:t>
        </w:r>
        <w:r>
          <w:rPr>
            <w:noProof/>
            <w:webHidden/>
          </w:rPr>
          <w:fldChar w:fldCharType="end"/>
        </w:r>
      </w:hyperlink>
    </w:p>
    <w:p w14:paraId="23A2D03D" w14:textId="57ACFD47"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70" w:history="1">
        <w:r w:rsidRPr="00F46215">
          <w:rPr>
            <w:rStyle w:val="Hyperlink"/>
            <w:noProof/>
          </w:rPr>
          <w:t>ECEC services</w:t>
        </w:r>
        <w:r>
          <w:rPr>
            <w:noProof/>
            <w:webHidden/>
          </w:rPr>
          <w:tab/>
        </w:r>
        <w:r>
          <w:rPr>
            <w:noProof/>
            <w:webHidden/>
          </w:rPr>
          <w:fldChar w:fldCharType="begin"/>
        </w:r>
        <w:r>
          <w:rPr>
            <w:noProof/>
            <w:webHidden/>
          </w:rPr>
          <w:instrText xml:space="preserve"> PAGEREF _Toc190701370 \h </w:instrText>
        </w:r>
        <w:r>
          <w:rPr>
            <w:noProof/>
            <w:webHidden/>
          </w:rPr>
        </w:r>
        <w:r>
          <w:rPr>
            <w:noProof/>
            <w:webHidden/>
          </w:rPr>
          <w:fldChar w:fldCharType="separate"/>
        </w:r>
        <w:r>
          <w:rPr>
            <w:noProof/>
            <w:webHidden/>
          </w:rPr>
          <w:t>7</w:t>
        </w:r>
        <w:r>
          <w:rPr>
            <w:noProof/>
            <w:webHidden/>
          </w:rPr>
          <w:fldChar w:fldCharType="end"/>
        </w:r>
      </w:hyperlink>
    </w:p>
    <w:p w14:paraId="381B7C77" w14:textId="4B6316CB" w:rsidR="001826D5" w:rsidRDefault="001826D5">
      <w:pPr>
        <w:pStyle w:val="TOC3"/>
        <w:tabs>
          <w:tab w:val="right" w:leader="dot" w:pos="9016"/>
        </w:tabs>
        <w:rPr>
          <w:rFonts w:eastAsiaTheme="minorEastAsia"/>
          <w:noProof/>
          <w:kern w:val="2"/>
          <w:sz w:val="24"/>
          <w:szCs w:val="24"/>
          <w:lang w:eastAsia="en-AU"/>
          <w14:ligatures w14:val="standardContextual"/>
        </w:rPr>
      </w:pPr>
      <w:hyperlink w:anchor="_Toc190701371" w:history="1">
        <w:r w:rsidRPr="00F46215">
          <w:rPr>
            <w:rStyle w:val="Hyperlink"/>
            <w:noProof/>
          </w:rPr>
          <w:t>All about ACCOs</w:t>
        </w:r>
        <w:r>
          <w:rPr>
            <w:noProof/>
            <w:webHidden/>
          </w:rPr>
          <w:tab/>
        </w:r>
        <w:r>
          <w:rPr>
            <w:noProof/>
            <w:webHidden/>
          </w:rPr>
          <w:fldChar w:fldCharType="begin"/>
        </w:r>
        <w:r>
          <w:rPr>
            <w:noProof/>
            <w:webHidden/>
          </w:rPr>
          <w:instrText xml:space="preserve"> PAGEREF _Toc190701371 \h </w:instrText>
        </w:r>
        <w:r>
          <w:rPr>
            <w:noProof/>
            <w:webHidden/>
          </w:rPr>
        </w:r>
        <w:r>
          <w:rPr>
            <w:noProof/>
            <w:webHidden/>
          </w:rPr>
          <w:fldChar w:fldCharType="separate"/>
        </w:r>
        <w:r>
          <w:rPr>
            <w:noProof/>
            <w:webHidden/>
          </w:rPr>
          <w:t>7</w:t>
        </w:r>
        <w:r>
          <w:rPr>
            <w:noProof/>
            <w:webHidden/>
          </w:rPr>
          <w:fldChar w:fldCharType="end"/>
        </w:r>
      </w:hyperlink>
    </w:p>
    <w:p w14:paraId="1182C5F0" w14:textId="760C3C32"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72" w:history="1">
        <w:r w:rsidRPr="00F46215">
          <w:rPr>
            <w:rStyle w:val="Hyperlink"/>
            <w:noProof/>
          </w:rPr>
          <w:t>Children attending ECEC services</w:t>
        </w:r>
        <w:r>
          <w:rPr>
            <w:noProof/>
            <w:webHidden/>
          </w:rPr>
          <w:tab/>
        </w:r>
        <w:r>
          <w:rPr>
            <w:noProof/>
            <w:webHidden/>
          </w:rPr>
          <w:fldChar w:fldCharType="begin"/>
        </w:r>
        <w:r>
          <w:rPr>
            <w:noProof/>
            <w:webHidden/>
          </w:rPr>
          <w:instrText xml:space="preserve"> PAGEREF _Toc190701372 \h </w:instrText>
        </w:r>
        <w:r>
          <w:rPr>
            <w:noProof/>
            <w:webHidden/>
          </w:rPr>
        </w:r>
        <w:r>
          <w:rPr>
            <w:noProof/>
            <w:webHidden/>
          </w:rPr>
          <w:fldChar w:fldCharType="separate"/>
        </w:r>
        <w:r>
          <w:rPr>
            <w:noProof/>
            <w:webHidden/>
          </w:rPr>
          <w:t>7</w:t>
        </w:r>
        <w:r>
          <w:rPr>
            <w:noProof/>
            <w:webHidden/>
          </w:rPr>
          <w:fldChar w:fldCharType="end"/>
        </w:r>
      </w:hyperlink>
    </w:p>
    <w:p w14:paraId="60F04075" w14:textId="432BB43C"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73" w:history="1">
        <w:r w:rsidRPr="00F46215">
          <w:rPr>
            <w:rStyle w:val="Hyperlink"/>
            <w:noProof/>
          </w:rPr>
          <w:t>Maximum and typical places offered, and average service capacity</w:t>
        </w:r>
        <w:r>
          <w:rPr>
            <w:noProof/>
            <w:webHidden/>
          </w:rPr>
          <w:tab/>
        </w:r>
        <w:r>
          <w:rPr>
            <w:noProof/>
            <w:webHidden/>
          </w:rPr>
          <w:fldChar w:fldCharType="begin"/>
        </w:r>
        <w:r>
          <w:rPr>
            <w:noProof/>
            <w:webHidden/>
          </w:rPr>
          <w:instrText xml:space="preserve"> PAGEREF _Toc190701373 \h </w:instrText>
        </w:r>
        <w:r>
          <w:rPr>
            <w:noProof/>
            <w:webHidden/>
          </w:rPr>
        </w:r>
        <w:r>
          <w:rPr>
            <w:noProof/>
            <w:webHidden/>
          </w:rPr>
          <w:fldChar w:fldCharType="separate"/>
        </w:r>
        <w:r>
          <w:rPr>
            <w:noProof/>
            <w:webHidden/>
          </w:rPr>
          <w:t>8</w:t>
        </w:r>
        <w:r>
          <w:rPr>
            <w:noProof/>
            <w:webHidden/>
          </w:rPr>
          <w:fldChar w:fldCharType="end"/>
        </w:r>
      </w:hyperlink>
    </w:p>
    <w:p w14:paraId="7BE5B226" w14:textId="105FEA32"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74" w:history="1">
        <w:r w:rsidRPr="00F46215">
          <w:rPr>
            <w:rStyle w:val="Hyperlink"/>
            <w:noProof/>
          </w:rPr>
          <w:t>First Nations children and paid contact staff</w:t>
        </w:r>
        <w:r>
          <w:rPr>
            <w:noProof/>
            <w:webHidden/>
          </w:rPr>
          <w:tab/>
        </w:r>
        <w:r>
          <w:rPr>
            <w:noProof/>
            <w:webHidden/>
          </w:rPr>
          <w:fldChar w:fldCharType="begin"/>
        </w:r>
        <w:r>
          <w:rPr>
            <w:noProof/>
            <w:webHidden/>
          </w:rPr>
          <w:instrText xml:space="preserve"> PAGEREF _Toc190701374 \h </w:instrText>
        </w:r>
        <w:r>
          <w:rPr>
            <w:noProof/>
            <w:webHidden/>
          </w:rPr>
        </w:r>
        <w:r>
          <w:rPr>
            <w:noProof/>
            <w:webHidden/>
          </w:rPr>
          <w:fldChar w:fldCharType="separate"/>
        </w:r>
        <w:r>
          <w:rPr>
            <w:noProof/>
            <w:webHidden/>
          </w:rPr>
          <w:t>9</w:t>
        </w:r>
        <w:r>
          <w:rPr>
            <w:noProof/>
            <w:webHidden/>
          </w:rPr>
          <w:fldChar w:fldCharType="end"/>
        </w:r>
      </w:hyperlink>
    </w:p>
    <w:p w14:paraId="35F0605B" w14:textId="6AB16916"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75" w:history="1">
        <w:r w:rsidRPr="00F46215">
          <w:rPr>
            <w:rStyle w:val="Hyperlink"/>
            <w:noProof/>
          </w:rPr>
          <w:t>Children in selected equity groups</w:t>
        </w:r>
        <w:r>
          <w:rPr>
            <w:noProof/>
            <w:webHidden/>
          </w:rPr>
          <w:tab/>
        </w:r>
        <w:r>
          <w:rPr>
            <w:noProof/>
            <w:webHidden/>
          </w:rPr>
          <w:fldChar w:fldCharType="begin"/>
        </w:r>
        <w:r>
          <w:rPr>
            <w:noProof/>
            <w:webHidden/>
          </w:rPr>
          <w:instrText xml:space="preserve"> PAGEREF _Toc190701375 \h </w:instrText>
        </w:r>
        <w:r>
          <w:rPr>
            <w:noProof/>
            <w:webHidden/>
          </w:rPr>
        </w:r>
        <w:r>
          <w:rPr>
            <w:noProof/>
            <w:webHidden/>
          </w:rPr>
          <w:fldChar w:fldCharType="separate"/>
        </w:r>
        <w:r>
          <w:rPr>
            <w:noProof/>
            <w:webHidden/>
          </w:rPr>
          <w:t>11</w:t>
        </w:r>
        <w:r>
          <w:rPr>
            <w:noProof/>
            <w:webHidden/>
          </w:rPr>
          <w:fldChar w:fldCharType="end"/>
        </w:r>
      </w:hyperlink>
    </w:p>
    <w:p w14:paraId="61AD42F8" w14:textId="03221043" w:rsidR="001826D5" w:rsidRDefault="001826D5">
      <w:pPr>
        <w:pStyle w:val="TOC3"/>
        <w:tabs>
          <w:tab w:val="right" w:leader="dot" w:pos="9016"/>
        </w:tabs>
        <w:rPr>
          <w:rFonts w:eastAsiaTheme="minorEastAsia"/>
          <w:noProof/>
          <w:kern w:val="2"/>
          <w:sz w:val="24"/>
          <w:szCs w:val="24"/>
          <w:lang w:eastAsia="en-AU"/>
          <w14:ligatures w14:val="standardContextual"/>
        </w:rPr>
      </w:pPr>
      <w:hyperlink w:anchor="_Toc190701376" w:history="1">
        <w:r w:rsidRPr="00F46215">
          <w:rPr>
            <w:rStyle w:val="Hyperlink"/>
            <w:noProof/>
          </w:rPr>
          <w:t>Children with a disability or underlying long term health condition</w:t>
        </w:r>
        <w:r>
          <w:rPr>
            <w:noProof/>
            <w:webHidden/>
          </w:rPr>
          <w:tab/>
        </w:r>
        <w:r>
          <w:rPr>
            <w:noProof/>
            <w:webHidden/>
          </w:rPr>
          <w:fldChar w:fldCharType="begin"/>
        </w:r>
        <w:r>
          <w:rPr>
            <w:noProof/>
            <w:webHidden/>
          </w:rPr>
          <w:instrText xml:space="preserve"> PAGEREF _Toc190701376 \h </w:instrText>
        </w:r>
        <w:r>
          <w:rPr>
            <w:noProof/>
            <w:webHidden/>
          </w:rPr>
        </w:r>
        <w:r>
          <w:rPr>
            <w:noProof/>
            <w:webHidden/>
          </w:rPr>
          <w:fldChar w:fldCharType="separate"/>
        </w:r>
        <w:r>
          <w:rPr>
            <w:noProof/>
            <w:webHidden/>
          </w:rPr>
          <w:t>11</w:t>
        </w:r>
        <w:r>
          <w:rPr>
            <w:noProof/>
            <w:webHidden/>
          </w:rPr>
          <w:fldChar w:fldCharType="end"/>
        </w:r>
      </w:hyperlink>
    </w:p>
    <w:p w14:paraId="4EEF21F9" w14:textId="7568BE66" w:rsidR="001826D5" w:rsidRDefault="001826D5">
      <w:pPr>
        <w:pStyle w:val="TOC1"/>
        <w:rPr>
          <w:rFonts w:eastAsiaTheme="minorEastAsia"/>
          <w:noProof/>
          <w:kern w:val="2"/>
          <w:sz w:val="24"/>
          <w:szCs w:val="24"/>
          <w:lang w:eastAsia="en-AU"/>
          <w14:ligatures w14:val="standardContextual"/>
        </w:rPr>
      </w:pPr>
      <w:hyperlink w:anchor="_Toc190701377" w:history="1">
        <w:r w:rsidRPr="00F46215">
          <w:rPr>
            <w:rStyle w:val="Hyperlink"/>
            <w:noProof/>
          </w:rPr>
          <w:t>Preschool programs</w:t>
        </w:r>
        <w:r>
          <w:rPr>
            <w:noProof/>
            <w:webHidden/>
          </w:rPr>
          <w:tab/>
        </w:r>
        <w:r>
          <w:rPr>
            <w:noProof/>
            <w:webHidden/>
          </w:rPr>
          <w:fldChar w:fldCharType="begin"/>
        </w:r>
        <w:r>
          <w:rPr>
            <w:noProof/>
            <w:webHidden/>
          </w:rPr>
          <w:instrText xml:space="preserve"> PAGEREF _Toc190701377 \h </w:instrText>
        </w:r>
        <w:r>
          <w:rPr>
            <w:noProof/>
            <w:webHidden/>
          </w:rPr>
        </w:r>
        <w:r>
          <w:rPr>
            <w:noProof/>
            <w:webHidden/>
          </w:rPr>
          <w:fldChar w:fldCharType="separate"/>
        </w:r>
        <w:r>
          <w:rPr>
            <w:noProof/>
            <w:webHidden/>
          </w:rPr>
          <w:t>13</w:t>
        </w:r>
        <w:r>
          <w:rPr>
            <w:noProof/>
            <w:webHidden/>
          </w:rPr>
          <w:fldChar w:fldCharType="end"/>
        </w:r>
      </w:hyperlink>
    </w:p>
    <w:p w14:paraId="46F72D4A" w14:textId="71DBD5F0"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78" w:history="1">
        <w:r w:rsidRPr="00F46215">
          <w:rPr>
            <w:rStyle w:val="Hyperlink"/>
            <w:noProof/>
          </w:rPr>
          <w:t>Children at dedicated preschool services</w:t>
        </w:r>
        <w:r>
          <w:rPr>
            <w:noProof/>
            <w:webHidden/>
          </w:rPr>
          <w:tab/>
        </w:r>
        <w:r>
          <w:rPr>
            <w:noProof/>
            <w:webHidden/>
          </w:rPr>
          <w:fldChar w:fldCharType="begin"/>
        </w:r>
        <w:r>
          <w:rPr>
            <w:noProof/>
            <w:webHidden/>
          </w:rPr>
          <w:instrText xml:space="preserve"> PAGEREF _Toc190701378 \h </w:instrText>
        </w:r>
        <w:r>
          <w:rPr>
            <w:noProof/>
            <w:webHidden/>
          </w:rPr>
        </w:r>
        <w:r>
          <w:rPr>
            <w:noProof/>
            <w:webHidden/>
          </w:rPr>
          <w:fldChar w:fldCharType="separate"/>
        </w:r>
        <w:r>
          <w:rPr>
            <w:noProof/>
            <w:webHidden/>
          </w:rPr>
          <w:t>13</w:t>
        </w:r>
        <w:r>
          <w:rPr>
            <w:noProof/>
            <w:webHidden/>
          </w:rPr>
          <w:fldChar w:fldCharType="end"/>
        </w:r>
      </w:hyperlink>
    </w:p>
    <w:p w14:paraId="139155F0" w14:textId="2404E3DF"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79" w:history="1">
        <w:r w:rsidRPr="00F46215">
          <w:rPr>
            <w:rStyle w:val="Hyperlink"/>
            <w:noProof/>
          </w:rPr>
          <w:t>Selected characteristics of ECEC services offering preschool programs</w:t>
        </w:r>
        <w:r>
          <w:rPr>
            <w:noProof/>
            <w:webHidden/>
          </w:rPr>
          <w:tab/>
        </w:r>
        <w:r>
          <w:rPr>
            <w:noProof/>
            <w:webHidden/>
          </w:rPr>
          <w:fldChar w:fldCharType="begin"/>
        </w:r>
        <w:r>
          <w:rPr>
            <w:noProof/>
            <w:webHidden/>
          </w:rPr>
          <w:instrText xml:space="preserve"> PAGEREF _Toc190701379 \h </w:instrText>
        </w:r>
        <w:r>
          <w:rPr>
            <w:noProof/>
            <w:webHidden/>
          </w:rPr>
        </w:r>
        <w:r>
          <w:rPr>
            <w:noProof/>
            <w:webHidden/>
          </w:rPr>
          <w:fldChar w:fldCharType="separate"/>
        </w:r>
        <w:r>
          <w:rPr>
            <w:noProof/>
            <w:webHidden/>
          </w:rPr>
          <w:t>14</w:t>
        </w:r>
        <w:r>
          <w:rPr>
            <w:noProof/>
            <w:webHidden/>
          </w:rPr>
          <w:fldChar w:fldCharType="end"/>
        </w:r>
      </w:hyperlink>
    </w:p>
    <w:p w14:paraId="499A9ACC" w14:textId="11846F21" w:rsidR="001826D5" w:rsidRDefault="001826D5">
      <w:pPr>
        <w:pStyle w:val="TOC3"/>
        <w:tabs>
          <w:tab w:val="right" w:leader="dot" w:pos="9016"/>
        </w:tabs>
        <w:rPr>
          <w:rFonts w:eastAsiaTheme="minorEastAsia"/>
          <w:noProof/>
          <w:kern w:val="2"/>
          <w:sz w:val="24"/>
          <w:szCs w:val="24"/>
          <w:lang w:eastAsia="en-AU"/>
          <w14:ligatures w14:val="standardContextual"/>
        </w:rPr>
      </w:pPr>
      <w:hyperlink w:anchor="_Toc190701380" w:history="1">
        <w:r w:rsidRPr="00F46215">
          <w:rPr>
            <w:rStyle w:val="Hyperlink"/>
            <w:noProof/>
          </w:rPr>
          <w:t>Preschool workforce</w:t>
        </w:r>
        <w:r>
          <w:rPr>
            <w:noProof/>
            <w:webHidden/>
          </w:rPr>
          <w:tab/>
        </w:r>
        <w:r>
          <w:rPr>
            <w:noProof/>
            <w:webHidden/>
          </w:rPr>
          <w:fldChar w:fldCharType="begin"/>
        </w:r>
        <w:r>
          <w:rPr>
            <w:noProof/>
            <w:webHidden/>
          </w:rPr>
          <w:instrText xml:space="preserve"> PAGEREF _Toc190701380 \h </w:instrText>
        </w:r>
        <w:r>
          <w:rPr>
            <w:noProof/>
            <w:webHidden/>
          </w:rPr>
        </w:r>
        <w:r>
          <w:rPr>
            <w:noProof/>
            <w:webHidden/>
          </w:rPr>
          <w:fldChar w:fldCharType="separate"/>
        </w:r>
        <w:r>
          <w:rPr>
            <w:noProof/>
            <w:webHidden/>
          </w:rPr>
          <w:t>14</w:t>
        </w:r>
        <w:r>
          <w:rPr>
            <w:noProof/>
            <w:webHidden/>
          </w:rPr>
          <w:fldChar w:fldCharType="end"/>
        </w:r>
      </w:hyperlink>
    </w:p>
    <w:p w14:paraId="4B31704E" w14:textId="73272AB9" w:rsidR="001826D5" w:rsidRDefault="001826D5">
      <w:pPr>
        <w:pStyle w:val="TOC3"/>
        <w:tabs>
          <w:tab w:val="right" w:leader="dot" w:pos="9016"/>
        </w:tabs>
        <w:rPr>
          <w:rFonts w:eastAsiaTheme="minorEastAsia"/>
          <w:noProof/>
          <w:kern w:val="2"/>
          <w:sz w:val="24"/>
          <w:szCs w:val="24"/>
          <w:lang w:eastAsia="en-AU"/>
          <w14:ligatures w14:val="standardContextual"/>
        </w:rPr>
      </w:pPr>
      <w:hyperlink w:anchor="_Toc190701381" w:history="1">
        <w:r w:rsidRPr="00F46215">
          <w:rPr>
            <w:rStyle w:val="Hyperlink"/>
            <w:noProof/>
          </w:rPr>
          <w:t>Preschool program delivery</w:t>
        </w:r>
        <w:r>
          <w:rPr>
            <w:noProof/>
            <w:webHidden/>
          </w:rPr>
          <w:tab/>
        </w:r>
        <w:r>
          <w:rPr>
            <w:noProof/>
            <w:webHidden/>
          </w:rPr>
          <w:fldChar w:fldCharType="begin"/>
        </w:r>
        <w:r>
          <w:rPr>
            <w:noProof/>
            <w:webHidden/>
          </w:rPr>
          <w:instrText xml:space="preserve"> PAGEREF _Toc190701381 \h </w:instrText>
        </w:r>
        <w:r>
          <w:rPr>
            <w:noProof/>
            <w:webHidden/>
          </w:rPr>
        </w:r>
        <w:r>
          <w:rPr>
            <w:noProof/>
            <w:webHidden/>
          </w:rPr>
          <w:fldChar w:fldCharType="separate"/>
        </w:r>
        <w:r>
          <w:rPr>
            <w:noProof/>
            <w:webHidden/>
          </w:rPr>
          <w:t>14</w:t>
        </w:r>
        <w:r>
          <w:rPr>
            <w:noProof/>
            <w:webHidden/>
          </w:rPr>
          <w:fldChar w:fldCharType="end"/>
        </w:r>
      </w:hyperlink>
    </w:p>
    <w:p w14:paraId="42AE4544" w14:textId="2AE6653D" w:rsidR="001826D5" w:rsidRDefault="001826D5">
      <w:pPr>
        <w:pStyle w:val="TOC3"/>
        <w:tabs>
          <w:tab w:val="right" w:leader="dot" w:pos="9016"/>
        </w:tabs>
        <w:rPr>
          <w:rFonts w:eastAsiaTheme="minorEastAsia"/>
          <w:noProof/>
          <w:kern w:val="2"/>
          <w:sz w:val="24"/>
          <w:szCs w:val="24"/>
          <w:lang w:eastAsia="en-AU"/>
          <w14:ligatures w14:val="standardContextual"/>
        </w:rPr>
      </w:pPr>
      <w:hyperlink w:anchor="_Toc190701382" w:history="1">
        <w:r w:rsidRPr="00F46215">
          <w:rPr>
            <w:rStyle w:val="Hyperlink"/>
            <w:noProof/>
          </w:rPr>
          <w:t>Curriculum or framework used in preschool programs</w:t>
        </w:r>
        <w:r>
          <w:rPr>
            <w:noProof/>
            <w:webHidden/>
          </w:rPr>
          <w:tab/>
        </w:r>
        <w:r>
          <w:rPr>
            <w:noProof/>
            <w:webHidden/>
          </w:rPr>
          <w:fldChar w:fldCharType="begin"/>
        </w:r>
        <w:r>
          <w:rPr>
            <w:noProof/>
            <w:webHidden/>
          </w:rPr>
          <w:instrText xml:space="preserve"> PAGEREF _Toc190701382 \h </w:instrText>
        </w:r>
        <w:r>
          <w:rPr>
            <w:noProof/>
            <w:webHidden/>
          </w:rPr>
        </w:r>
        <w:r>
          <w:rPr>
            <w:noProof/>
            <w:webHidden/>
          </w:rPr>
          <w:fldChar w:fldCharType="separate"/>
        </w:r>
        <w:r>
          <w:rPr>
            <w:noProof/>
            <w:webHidden/>
          </w:rPr>
          <w:t>15</w:t>
        </w:r>
        <w:r>
          <w:rPr>
            <w:noProof/>
            <w:webHidden/>
          </w:rPr>
          <w:fldChar w:fldCharType="end"/>
        </w:r>
      </w:hyperlink>
    </w:p>
    <w:p w14:paraId="32A40EE1" w14:textId="1727B524" w:rsidR="001826D5" w:rsidRDefault="001826D5">
      <w:pPr>
        <w:pStyle w:val="TOC1"/>
        <w:rPr>
          <w:rFonts w:eastAsiaTheme="minorEastAsia"/>
          <w:noProof/>
          <w:kern w:val="2"/>
          <w:sz w:val="24"/>
          <w:szCs w:val="24"/>
          <w:lang w:eastAsia="en-AU"/>
          <w14:ligatures w14:val="standardContextual"/>
        </w:rPr>
      </w:pPr>
      <w:hyperlink w:anchor="_Toc190701383" w:history="1">
        <w:r w:rsidRPr="00F46215">
          <w:rPr>
            <w:rStyle w:val="Hyperlink"/>
            <w:noProof/>
          </w:rPr>
          <w:t>ECEC workforce characteristics</w:t>
        </w:r>
        <w:r>
          <w:rPr>
            <w:noProof/>
            <w:webHidden/>
          </w:rPr>
          <w:tab/>
        </w:r>
        <w:r>
          <w:rPr>
            <w:noProof/>
            <w:webHidden/>
          </w:rPr>
          <w:fldChar w:fldCharType="begin"/>
        </w:r>
        <w:r>
          <w:rPr>
            <w:noProof/>
            <w:webHidden/>
          </w:rPr>
          <w:instrText xml:space="preserve"> PAGEREF _Toc190701383 \h </w:instrText>
        </w:r>
        <w:r>
          <w:rPr>
            <w:noProof/>
            <w:webHidden/>
          </w:rPr>
        </w:r>
        <w:r>
          <w:rPr>
            <w:noProof/>
            <w:webHidden/>
          </w:rPr>
          <w:fldChar w:fldCharType="separate"/>
        </w:r>
        <w:r>
          <w:rPr>
            <w:noProof/>
            <w:webHidden/>
          </w:rPr>
          <w:t>16</w:t>
        </w:r>
        <w:r>
          <w:rPr>
            <w:noProof/>
            <w:webHidden/>
          </w:rPr>
          <w:fldChar w:fldCharType="end"/>
        </w:r>
      </w:hyperlink>
    </w:p>
    <w:p w14:paraId="5ADBAB06" w14:textId="016FC4BE"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84" w:history="1">
        <w:r w:rsidRPr="00F46215">
          <w:rPr>
            <w:rStyle w:val="Hyperlink"/>
            <w:noProof/>
          </w:rPr>
          <w:t>Workforce size</w:t>
        </w:r>
        <w:r>
          <w:rPr>
            <w:noProof/>
            <w:webHidden/>
          </w:rPr>
          <w:tab/>
        </w:r>
        <w:r>
          <w:rPr>
            <w:noProof/>
            <w:webHidden/>
          </w:rPr>
          <w:fldChar w:fldCharType="begin"/>
        </w:r>
        <w:r>
          <w:rPr>
            <w:noProof/>
            <w:webHidden/>
          </w:rPr>
          <w:instrText xml:space="preserve"> PAGEREF _Toc190701384 \h </w:instrText>
        </w:r>
        <w:r>
          <w:rPr>
            <w:noProof/>
            <w:webHidden/>
          </w:rPr>
        </w:r>
        <w:r>
          <w:rPr>
            <w:noProof/>
            <w:webHidden/>
          </w:rPr>
          <w:fldChar w:fldCharType="separate"/>
        </w:r>
        <w:r>
          <w:rPr>
            <w:noProof/>
            <w:webHidden/>
          </w:rPr>
          <w:t>16</w:t>
        </w:r>
        <w:r>
          <w:rPr>
            <w:noProof/>
            <w:webHidden/>
          </w:rPr>
          <w:fldChar w:fldCharType="end"/>
        </w:r>
      </w:hyperlink>
    </w:p>
    <w:p w14:paraId="383CE47D" w14:textId="426B3E96"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85" w:history="1">
        <w:r w:rsidRPr="00F46215">
          <w:rPr>
            <w:rStyle w:val="Hyperlink"/>
            <w:noProof/>
          </w:rPr>
          <w:t>Workforce demographics</w:t>
        </w:r>
        <w:r>
          <w:rPr>
            <w:noProof/>
            <w:webHidden/>
          </w:rPr>
          <w:tab/>
        </w:r>
        <w:r>
          <w:rPr>
            <w:noProof/>
            <w:webHidden/>
          </w:rPr>
          <w:fldChar w:fldCharType="begin"/>
        </w:r>
        <w:r>
          <w:rPr>
            <w:noProof/>
            <w:webHidden/>
          </w:rPr>
          <w:instrText xml:space="preserve"> PAGEREF _Toc190701385 \h </w:instrText>
        </w:r>
        <w:r>
          <w:rPr>
            <w:noProof/>
            <w:webHidden/>
          </w:rPr>
        </w:r>
        <w:r>
          <w:rPr>
            <w:noProof/>
            <w:webHidden/>
          </w:rPr>
          <w:fldChar w:fldCharType="separate"/>
        </w:r>
        <w:r>
          <w:rPr>
            <w:noProof/>
            <w:webHidden/>
          </w:rPr>
          <w:t>17</w:t>
        </w:r>
        <w:r>
          <w:rPr>
            <w:noProof/>
            <w:webHidden/>
          </w:rPr>
          <w:fldChar w:fldCharType="end"/>
        </w:r>
      </w:hyperlink>
    </w:p>
    <w:p w14:paraId="13166B0D" w14:textId="1416DFCF"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86" w:history="1">
        <w:r w:rsidRPr="00F46215">
          <w:rPr>
            <w:rStyle w:val="Hyperlink"/>
            <w:noProof/>
          </w:rPr>
          <w:t>Age of Workforce</w:t>
        </w:r>
        <w:r>
          <w:rPr>
            <w:noProof/>
            <w:webHidden/>
          </w:rPr>
          <w:tab/>
        </w:r>
        <w:r>
          <w:rPr>
            <w:noProof/>
            <w:webHidden/>
          </w:rPr>
          <w:fldChar w:fldCharType="begin"/>
        </w:r>
        <w:r>
          <w:rPr>
            <w:noProof/>
            <w:webHidden/>
          </w:rPr>
          <w:instrText xml:space="preserve"> PAGEREF _Toc190701386 \h </w:instrText>
        </w:r>
        <w:r>
          <w:rPr>
            <w:noProof/>
            <w:webHidden/>
          </w:rPr>
        </w:r>
        <w:r>
          <w:rPr>
            <w:noProof/>
            <w:webHidden/>
          </w:rPr>
          <w:fldChar w:fldCharType="separate"/>
        </w:r>
        <w:r>
          <w:rPr>
            <w:noProof/>
            <w:webHidden/>
          </w:rPr>
          <w:t>17</w:t>
        </w:r>
        <w:r>
          <w:rPr>
            <w:noProof/>
            <w:webHidden/>
          </w:rPr>
          <w:fldChar w:fldCharType="end"/>
        </w:r>
      </w:hyperlink>
    </w:p>
    <w:p w14:paraId="5E158AD1" w14:textId="4F53759A" w:rsidR="001826D5" w:rsidRDefault="001826D5">
      <w:pPr>
        <w:pStyle w:val="TOC3"/>
        <w:tabs>
          <w:tab w:val="right" w:leader="dot" w:pos="9016"/>
        </w:tabs>
        <w:rPr>
          <w:rFonts w:eastAsiaTheme="minorEastAsia"/>
          <w:noProof/>
          <w:kern w:val="2"/>
          <w:sz w:val="24"/>
          <w:szCs w:val="24"/>
          <w:lang w:eastAsia="en-AU"/>
          <w14:ligatures w14:val="standardContextual"/>
        </w:rPr>
      </w:pPr>
      <w:hyperlink w:anchor="_Toc190701387" w:history="1">
        <w:r w:rsidRPr="00F46215">
          <w:rPr>
            <w:rStyle w:val="Hyperlink"/>
            <w:noProof/>
          </w:rPr>
          <w:t>Age profile of the ECEC workforce</w:t>
        </w:r>
        <w:r>
          <w:rPr>
            <w:noProof/>
            <w:webHidden/>
          </w:rPr>
          <w:tab/>
        </w:r>
        <w:r>
          <w:rPr>
            <w:noProof/>
            <w:webHidden/>
          </w:rPr>
          <w:fldChar w:fldCharType="begin"/>
        </w:r>
        <w:r>
          <w:rPr>
            <w:noProof/>
            <w:webHidden/>
          </w:rPr>
          <w:instrText xml:space="preserve"> PAGEREF _Toc190701387 \h </w:instrText>
        </w:r>
        <w:r>
          <w:rPr>
            <w:noProof/>
            <w:webHidden/>
          </w:rPr>
        </w:r>
        <w:r>
          <w:rPr>
            <w:noProof/>
            <w:webHidden/>
          </w:rPr>
          <w:fldChar w:fldCharType="separate"/>
        </w:r>
        <w:r>
          <w:rPr>
            <w:noProof/>
            <w:webHidden/>
          </w:rPr>
          <w:t>17</w:t>
        </w:r>
        <w:r>
          <w:rPr>
            <w:noProof/>
            <w:webHidden/>
          </w:rPr>
          <w:fldChar w:fldCharType="end"/>
        </w:r>
      </w:hyperlink>
    </w:p>
    <w:p w14:paraId="7B7B5D7F" w14:textId="1201A968"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88" w:history="1">
        <w:r w:rsidRPr="00F46215">
          <w:rPr>
            <w:rStyle w:val="Hyperlink"/>
            <w:noProof/>
          </w:rPr>
          <w:t>First Nations workers</w:t>
        </w:r>
        <w:r>
          <w:rPr>
            <w:noProof/>
            <w:webHidden/>
          </w:rPr>
          <w:tab/>
        </w:r>
        <w:r>
          <w:rPr>
            <w:noProof/>
            <w:webHidden/>
          </w:rPr>
          <w:fldChar w:fldCharType="begin"/>
        </w:r>
        <w:r>
          <w:rPr>
            <w:noProof/>
            <w:webHidden/>
          </w:rPr>
          <w:instrText xml:space="preserve"> PAGEREF _Toc190701388 \h </w:instrText>
        </w:r>
        <w:r>
          <w:rPr>
            <w:noProof/>
            <w:webHidden/>
          </w:rPr>
        </w:r>
        <w:r>
          <w:rPr>
            <w:noProof/>
            <w:webHidden/>
          </w:rPr>
          <w:fldChar w:fldCharType="separate"/>
        </w:r>
        <w:r>
          <w:rPr>
            <w:noProof/>
            <w:webHidden/>
          </w:rPr>
          <w:t>17</w:t>
        </w:r>
        <w:r>
          <w:rPr>
            <w:noProof/>
            <w:webHidden/>
          </w:rPr>
          <w:fldChar w:fldCharType="end"/>
        </w:r>
      </w:hyperlink>
    </w:p>
    <w:p w14:paraId="46BECEB7" w14:textId="1AB8859A"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89" w:history="1">
        <w:r w:rsidRPr="00F46215">
          <w:rPr>
            <w:rStyle w:val="Hyperlink"/>
            <w:noProof/>
          </w:rPr>
          <w:t>Hours worked</w:t>
        </w:r>
        <w:r>
          <w:rPr>
            <w:noProof/>
            <w:webHidden/>
          </w:rPr>
          <w:tab/>
        </w:r>
        <w:r>
          <w:rPr>
            <w:noProof/>
            <w:webHidden/>
          </w:rPr>
          <w:fldChar w:fldCharType="begin"/>
        </w:r>
        <w:r>
          <w:rPr>
            <w:noProof/>
            <w:webHidden/>
          </w:rPr>
          <w:instrText xml:space="preserve"> PAGEREF _Toc190701389 \h </w:instrText>
        </w:r>
        <w:r>
          <w:rPr>
            <w:noProof/>
            <w:webHidden/>
          </w:rPr>
        </w:r>
        <w:r>
          <w:rPr>
            <w:noProof/>
            <w:webHidden/>
          </w:rPr>
          <w:fldChar w:fldCharType="separate"/>
        </w:r>
        <w:r>
          <w:rPr>
            <w:noProof/>
            <w:webHidden/>
          </w:rPr>
          <w:t>18</w:t>
        </w:r>
        <w:r>
          <w:rPr>
            <w:noProof/>
            <w:webHidden/>
          </w:rPr>
          <w:fldChar w:fldCharType="end"/>
        </w:r>
      </w:hyperlink>
    </w:p>
    <w:p w14:paraId="210D2CCE" w14:textId="7A18E304"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90" w:history="1">
        <w:r w:rsidRPr="00F46215">
          <w:rPr>
            <w:rStyle w:val="Hyperlink"/>
            <w:noProof/>
          </w:rPr>
          <w:t>Experience and job tenure</w:t>
        </w:r>
        <w:r>
          <w:rPr>
            <w:noProof/>
            <w:webHidden/>
          </w:rPr>
          <w:tab/>
        </w:r>
        <w:r>
          <w:rPr>
            <w:noProof/>
            <w:webHidden/>
          </w:rPr>
          <w:fldChar w:fldCharType="begin"/>
        </w:r>
        <w:r>
          <w:rPr>
            <w:noProof/>
            <w:webHidden/>
          </w:rPr>
          <w:instrText xml:space="preserve"> PAGEREF _Toc190701390 \h </w:instrText>
        </w:r>
        <w:r>
          <w:rPr>
            <w:noProof/>
            <w:webHidden/>
          </w:rPr>
        </w:r>
        <w:r>
          <w:rPr>
            <w:noProof/>
            <w:webHidden/>
          </w:rPr>
          <w:fldChar w:fldCharType="separate"/>
        </w:r>
        <w:r>
          <w:rPr>
            <w:noProof/>
            <w:webHidden/>
          </w:rPr>
          <w:t>18</w:t>
        </w:r>
        <w:r>
          <w:rPr>
            <w:noProof/>
            <w:webHidden/>
          </w:rPr>
          <w:fldChar w:fldCharType="end"/>
        </w:r>
      </w:hyperlink>
    </w:p>
    <w:p w14:paraId="117CAB03" w14:textId="41F8A632"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91" w:history="1">
        <w:r w:rsidRPr="00F46215">
          <w:rPr>
            <w:rStyle w:val="Hyperlink"/>
            <w:noProof/>
          </w:rPr>
          <w:t>Pay vs the award rate</w:t>
        </w:r>
        <w:r>
          <w:rPr>
            <w:noProof/>
            <w:webHidden/>
          </w:rPr>
          <w:tab/>
        </w:r>
        <w:r>
          <w:rPr>
            <w:noProof/>
            <w:webHidden/>
          </w:rPr>
          <w:fldChar w:fldCharType="begin"/>
        </w:r>
        <w:r>
          <w:rPr>
            <w:noProof/>
            <w:webHidden/>
          </w:rPr>
          <w:instrText xml:space="preserve"> PAGEREF _Toc190701391 \h </w:instrText>
        </w:r>
        <w:r>
          <w:rPr>
            <w:noProof/>
            <w:webHidden/>
          </w:rPr>
        </w:r>
        <w:r>
          <w:rPr>
            <w:noProof/>
            <w:webHidden/>
          </w:rPr>
          <w:fldChar w:fldCharType="separate"/>
        </w:r>
        <w:r>
          <w:rPr>
            <w:noProof/>
            <w:webHidden/>
          </w:rPr>
          <w:t>19</w:t>
        </w:r>
        <w:r>
          <w:rPr>
            <w:noProof/>
            <w:webHidden/>
          </w:rPr>
          <w:fldChar w:fldCharType="end"/>
        </w:r>
      </w:hyperlink>
    </w:p>
    <w:p w14:paraId="76B95333" w14:textId="784D37FD"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92" w:history="1">
        <w:r w:rsidRPr="00F46215">
          <w:rPr>
            <w:rStyle w:val="Hyperlink"/>
            <w:noProof/>
          </w:rPr>
          <w:t>Qualifications and professional development</w:t>
        </w:r>
        <w:r>
          <w:rPr>
            <w:noProof/>
            <w:webHidden/>
          </w:rPr>
          <w:tab/>
        </w:r>
        <w:r>
          <w:rPr>
            <w:noProof/>
            <w:webHidden/>
          </w:rPr>
          <w:fldChar w:fldCharType="begin"/>
        </w:r>
        <w:r>
          <w:rPr>
            <w:noProof/>
            <w:webHidden/>
          </w:rPr>
          <w:instrText xml:space="preserve"> PAGEREF _Toc190701392 \h </w:instrText>
        </w:r>
        <w:r>
          <w:rPr>
            <w:noProof/>
            <w:webHidden/>
          </w:rPr>
        </w:r>
        <w:r>
          <w:rPr>
            <w:noProof/>
            <w:webHidden/>
          </w:rPr>
          <w:fldChar w:fldCharType="separate"/>
        </w:r>
        <w:r>
          <w:rPr>
            <w:noProof/>
            <w:webHidden/>
          </w:rPr>
          <w:t>20</w:t>
        </w:r>
        <w:r>
          <w:rPr>
            <w:noProof/>
            <w:webHidden/>
          </w:rPr>
          <w:fldChar w:fldCharType="end"/>
        </w:r>
      </w:hyperlink>
    </w:p>
    <w:p w14:paraId="3EB9C5D0" w14:textId="73D0C90F" w:rsidR="001826D5" w:rsidRDefault="001826D5">
      <w:pPr>
        <w:pStyle w:val="TOC3"/>
        <w:tabs>
          <w:tab w:val="right" w:leader="dot" w:pos="9016"/>
        </w:tabs>
        <w:rPr>
          <w:rFonts w:eastAsiaTheme="minorEastAsia"/>
          <w:noProof/>
          <w:kern w:val="2"/>
          <w:sz w:val="24"/>
          <w:szCs w:val="24"/>
          <w:lang w:eastAsia="en-AU"/>
          <w14:ligatures w14:val="standardContextual"/>
        </w:rPr>
      </w:pPr>
      <w:hyperlink w:anchor="_Toc190701393" w:history="1">
        <w:r w:rsidRPr="00F46215">
          <w:rPr>
            <w:rStyle w:val="Hyperlink"/>
            <w:noProof/>
          </w:rPr>
          <w:t>Workers studying for a qualification</w:t>
        </w:r>
        <w:r>
          <w:rPr>
            <w:noProof/>
            <w:webHidden/>
          </w:rPr>
          <w:tab/>
        </w:r>
        <w:r>
          <w:rPr>
            <w:noProof/>
            <w:webHidden/>
          </w:rPr>
          <w:fldChar w:fldCharType="begin"/>
        </w:r>
        <w:r>
          <w:rPr>
            <w:noProof/>
            <w:webHidden/>
          </w:rPr>
          <w:instrText xml:space="preserve"> PAGEREF _Toc190701393 \h </w:instrText>
        </w:r>
        <w:r>
          <w:rPr>
            <w:noProof/>
            <w:webHidden/>
          </w:rPr>
        </w:r>
        <w:r>
          <w:rPr>
            <w:noProof/>
            <w:webHidden/>
          </w:rPr>
          <w:fldChar w:fldCharType="separate"/>
        </w:r>
        <w:r>
          <w:rPr>
            <w:noProof/>
            <w:webHidden/>
          </w:rPr>
          <w:t>21</w:t>
        </w:r>
        <w:r>
          <w:rPr>
            <w:noProof/>
            <w:webHidden/>
          </w:rPr>
          <w:fldChar w:fldCharType="end"/>
        </w:r>
      </w:hyperlink>
    </w:p>
    <w:p w14:paraId="77E680D2" w14:textId="14F52835" w:rsidR="001826D5" w:rsidRDefault="001826D5">
      <w:pPr>
        <w:pStyle w:val="TOC1"/>
        <w:rPr>
          <w:rFonts w:eastAsiaTheme="minorEastAsia"/>
          <w:noProof/>
          <w:kern w:val="2"/>
          <w:sz w:val="24"/>
          <w:szCs w:val="24"/>
          <w:lang w:eastAsia="en-AU"/>
          <w14:ligatures w14:val="standardContextual"/>
        </w:rPr>
      </w:pPr>
      <w:hyperlink w:anchor="_Toc190701394" w:history="1">
        <w:r w:rsidRPr="00F46215">
          <w:rPr>
            <w:rStyle w:val="Hyperlink"/>
            <w:noProof/>
          </w:rPr>
          <w:t>Methodology</w:t>
        </w:r>
        <w:r>
          <w:rPr>
            <w:noProof/>
            <w:webHidden/>
          </w:rPr>
          <w:tab/>
        </w:r>
        <w:r>
          <w:rPr>
            <w:noProof/>
            <w:webHidden/>
          </w:rPr>
          <w:fldChar w:fldCharType="begin"/>
        </w:r>
        <w:r>
          <w:rPr>
            <w:noProof/>
            <w:webHidden/>
          </w:rPr>
          <w:instrText xml:space="preserve"> PAGEREF _Toc190701394 \h </w:instrText>
        </w:r>
        <w:r>
          <w:rPr>
            <w:noProof/>
            <w:webHidden/>
          </w:rPr>
        </w:r>
        <w:r>
          <w:rPr>
            <w:noProof/>
            <w:webHidden/>
          </w:rPr>
          <w:fldChar w:fldCharType="separate"/>
        </w:r>
        <w:r>
          <w:rPr>
            <w:noProof/>
            <w:webHidden/>
          </w:rPr>
          <w:t>23</w:t>
        </w:r>
        <w:r>
          <w:rPr>
            <w:noProof/>
            <w:webHidden/>
          </w:rPr>
          <w:fldChar w:fldCharType="end"/>
        </w:r>
      </w:hyperlink>
    </w:p>
    <w:p w14:paraId="60E8E456" w14:textId="2D531C65"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95" w:history="1">
        <w:r w:rsidRPr="00F46215">
          <w:rPr>
            <w:rStyle w:val="Hyperlink"/>
            <w:noProof/>
          </w:rPr>
          <w:t>Weighted services data</w:t>
        </w:r>
        <w:r>
          <w:rPr>
            <w:noProof/>
            <w:webHidden/>
          </w:rPr>
          <w:tab/>
        </w:r>
        <w:r>
          <w:rPr>
            <w:noProof/>
            <w:webHidden/>
          </w:rPr>
          <w:fldChar w:fldCharType="begin"/>
        </w:r>
        <w:r>
          <w:rPr>
            <w:noProof/>
            <w:webHidden/>
          </w:rPr>
          <w:instrText xml:space="preserve"> PAGEREF _Toc190701395 \h </w:instrText>
        </w:r>
        <w:r>
          <w:rPr>
            <w:noProof/>
            <w:webHidden/>
          </w:rPr>
        </w:r>
        <w:r>
          <w:rPr>
            <w:noProof/>
            <w:webHidden/>
          </w:rPr>
          <w:fldChar w:fldCharType="separate"/>
        </w:r>
        <w:r>
          <w:rPr>
            <w:noProof/>
            <w:webHidden/>
          </w:rPr>
          <w:t>23</w:t>
        </w:r>
        <w:r>
          <w:rPr>
            <w:noProof/>
            <w:webHidden/>
          </w:rPr>
          <w:fldChar w:fldCharType="end"/>
        </w:r>
      </w:hyperlink>
    </w:p>
    <w:p w14:paraId="618C8E62" w14:textId="407A030A"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96" w:history="1">
        <w:r w:rsidRPr="00F46215">
          <w:rPr>
            <w:rStyle w:val="Hyperlink"/>
            <w:noProof/>
          </w:rPr>
          <w:t>Weighted workforce data</w:t>
        </w:r>
        <w:r>
          <w:rPr>
            <w:noProof/>
            <w:webHidden/>
          </w:rPr>
          <w:tab/>
        </w:r>
        <w:r>
          <w:rPr>
            <w:noProof/>
            <w:webHidden/>
          </w:rPr>
          <w:fldChar w:fldCharType="begin"/>
        </w:r>
        <w:r>
          <w:rPr>
            <w:noProof/>
            <w:webHidden/>
          </w:rPr>
          <w:instrText xml:space="preserve"> PAGEREF _Toc190701396 \h </w:instrText>
        </w:r>
        <w:r>
          <w:rPr>
            <w:noProof/>
            <w:webHidden/>
          </w:rPr>
        </w:r>
        <w:r>
          <w:rPr>
            <w:noProof/>
            <w:webHidden/>
          </w:rPr>
          <w:fldChar w:fldCharType="separate"/>
        </w:r>
        <w:r>
          <w:rPr>
            <w:noProof/>
            <w:webHidden/>
          </w:rPr>
          <w:t>24</w:t>
        </w:r>
        <w:r>
          <w:rPr>
            <w:noProof/>
            <w:webHidden/>
          </w:rPr>
          <w:fldChar w:fldCharType="end"/>
        </w:r>
      </w:hyperlink>
    </w:p>
    <w:p w14:paraId="683F28F4" w14:textId="150FA092"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97" w:history="1">
        <w:r w:rsidRPr="00F46215">
          <w:rPr>
            <w:rStyle w:val="Hyperlink"/>
            <w:noProof/>
          </w:rPr>
          <w:t>Data Suppression</w:t>
        </w:r>
        <w:r>
          <w:rPr>
            <w:noProof/>
            <w:webHidden/>
          </w:rPr>
          <w:tab/>
        </w:r>
        <w:r>
          <w:rPr>
            <w:noProof/>
            <w:webHidden/>
          </w:rPr>
          <w:fldChar w:fldCharType="begin"/>
        </w:r>
        <w:r>
          <w:rPr>
            <w:noProof/>
            <w:webHidden/>
          </w:rPr>
          <w:instrText xml:space="preserve"> PAGEREF _Toc190701397 \h </w:instrText>
        </w:r>
        <w:r>
          <w:rPr>
            <w:noProof/>
            <w:webHidden/>
          </w:rPr>
        </w:r>
        <w:r>
          <w:rPr>
            <w:noProof/>
            <w:webHidden/>
          </w:rPr>
          <w:fldChar w:fldCharType="separate"/>
        </w:r>
        <w:r>
          <w:rPr>
            <w:noProof/>
            <w:webHidden/>
          </w:rPr>
          <w:t>24</w:t>
        </w:r>
        <w:r>
          <w:rPr>
            <w:noProof/>
            <w:webHidden/>
          </w:rPr>
          <w:fldChar w:fldCharType="end"/>
        </w:r>
      </w:hyperlink>
    </w:p>
    <w:p w14:paraId="5A13134C" w14:textId="7BC04635" w:rsidR="001826D5" w:rsidRDefault="001826D5">
      <w:pPr>
        <w:pStyle w:val="TOC1"/>
        <w:rPr>
          <w:rFonts w:eastAsiaTheme="minorEastAsia"/>
          <w:noProof/>
          <w:kern w:val="2"/>
          <w:sz w:val="24"/>
          <w:szCs w:val="24"/>
          <w:lang w:eastAsia="en-AU"/>
          <w14:ligatures w14:val="standardContextual"/>
        </w:rPr>
      </w:pPr>
      <w:hyperlink w:anchor="_Toc190701398" w:history="1">
        <w:r w:rsidRPr="00F46215">
          <w:rPr>
            <w:rStyle w:val="Hyperlink"/>
            <w:noProof/>
          </w:rPr>
          <w:t>Glossary</w:t>
        </w:r>
        <w:r>
          <w:rPr>
            <w:noProof/>
            <w:webHidden/>
          </w:rPr>
          <w:tab/>
        </w:r>
        <w:r>
          <w:rPr>
            <w:noProof/>
            <w:webHidden/>
          </w:rPr>
          <w:fldChar w:fldCharType="begin"/>
        </w:r>
        <w:r>
          <w:rPr>
            <w:noProof/>
            <w:webHidden/>
          </w:rPr>
          <w:instrText xml:space="preserve"> PAGEREF _Toc190701398 \h </w:instrText>
        </w:r>
        <w:r>
          <w:rPr>
            <w:noProof/>
            <w:webHidden/>
          </w:rPr>
        </w:r>
        <w:r>
          <w:rPr>
            <w:noProof/>
            <w:webHidden/>
          </w:rPr>
          <w:fldChar w:fldCharType="separate"/>
        </w:r>
        <w:r>
          <w:rPr>
            <w:noProof/>
            <w:webHidden/>
          </w:rPr>
          <w:t>25</w:t>
        </w:r>
        <w:r>
          <w:rPr>
            <w:noProof/>
            <w:webHidden/>
          </w:rPr>
          <w:fldChar w:fldCharType="end"/>
        </w:r>
      </w:hyperlink>
    </w:p>
    <w:p w14:paraId="28D831B6" w14:textId="4C721770" w:rsidR="001826D5" w:rsidRDefault="001826D5">
      <w:pPr>
        <w:pStyle w:val="TOC2"/>
        <w:tabs>
          <w:tab w:val="right" w:leader="dot" w:pos="9016"/>
        </w:tabs>
        <w:rPr>
          <w:rFonts w:eastAsiaTheme="minorEastAsia"/>
          <w:noProof/>
          <w:kern w:val="2"/>
          <w:sz w:val="24"/>
          <w:szCs w:val="24"/>
          <w:lang w:eastAsia="en-AU"/>
          <w14:ligatures w14:val="standardContextual"/>
        </w:rPr>
      </w:pPr>
      <w:hyperlink w:anchor="_Toc190701399" w:history="1">
        <w:r w:rsidRPr="00F46215">
          <w:rPr>
            <w:rStyle w:val="Hyperlink"/>
            <w:noProof/>
          </w:rPr>
          <w:t>Service type icon key</w:t>
        </w:r>
        <w:r>
          <w:rPr>
            <w:noProof/>
            <w:webHidden/>
          </w:rPr>
          <w:tab/>
        </w:r>
        <w:r>
          <w:rPr>
            <w:noProof/>
            <w:webHidden/>
          </w:rPr>
          <w:fldChar w:fldCharType="begin"/>
        </w:r>
        <w:r>
          <w:rPr>
            <w:noProof/>
            <w:webHidden/>
          </w:rPr>
          <w:instrText xml:space="preserve"> PAGEREF _Toc190701399 \h </w:instrText>
        </w:r>
        <w:r>
          <w:rPr>
            <w:noProof/>
            <w:webHidden/>
          </w:rPr>
        </w:r>
        <w:r>
          <w:rPr>
            <w:noProof/>
            <w:webHidden/>
          </w:rPr>
          <w:fldChar w:fldCharType="separate"/>
        </w:r>
        <w:r>
          <w:rPr>
            <w:noProof/>
            <w:webHidden/>
          </w:rPr>
          <w:t>28</w:t>
        </w:r>
        <w:r>
          <w:rPr>
            <w:noProof/>
            <w:webHidden/>
          </w:rPr>
          <w:fldChar w:fldCharType="end"/>
        </w:r>
      </w:hyperlink>
    </w:p>
    <w:p w14:paraId="24DE2967" w14:textId="08F7EA90" w:rsidR="0017134D" w:rsidRDefault="00AF1F18">
      <w:r>
        <w:fldChar w:fldCharType="end"/>
      </w:r>
      <w:r w:rsidR="0017134D">
        <w:br w:type="page"/>
      </w:r>
    </w:p>
    <w:p w14:paraId="2CC1D3CE" w14:textId="301635DD" w:rsidR="00D2271A" w:rsidRDefault="00D2271A" w:rsidP="00AD631F">
      <w:pPr>
        <w:pStyle w:val="Heading2"/>
      </w:pPr>
      <w:bookmarkStart w:id="2" w:name="_Toc190701363"/>
      <w:bookmarkStart w:id="3" w:name="_Toc126923147"/>
      <w:bookmarkStart w:id="4" w:name="_Toc126923158"/>
      <w:r>
        <w:t>Executive Summary</w:t>
      </w:r>
      <w:bookmarkEnd w:id="2"/>
    </w:p>
    <w:p w14:paraId="62F7A849" w14:textId="780A27D7" w:rsidR="00705B8D" w:rsidRDefault="00705B8D" w:rsidP="00D2271A">
      <w:r w:rsidRPr="00812912">
        <w:t>The 2024 Early Childhood Education and Care (ECEC) National Workforce Census (NWC) was commissioned by the Department of Education</w:t>
      </w:r>
      <w:r w:rsidR="005869FE">
        <w:t>.</w:t>
      </w:r>
      <w:r w:rsidRPr="00812912">
        <w:t xml:space="preserve"> </w:t>
      </w:r>
      <w:r w:rsidR="00B04B6E" w:rsidRPr="005869FE">
        <w:t>The NWC</w:t>
      </w:r>
      <w:r w:rsidRPr="005869FE">
        <w:t xml:space="preserve"> </w:t>
      </w:r>
      <w:r w:rsidR="00887E35" w:rsidRPr="005869FE">
        <w:t>aims to</w:t>
      </w:r>
      <w:r w:rsidRPr="005869FE">
        <w:t xml:space="preserve"> improve the quality of information used in developing and measuring early childhood policy and programs.</w:t>
      </w:r>
      <w:r>
        <w:t xml:space="preserve"> </w:t>
      </w:r>
    </w:p>
    <w:p w14:paraId="736A1CF3" w14:textId="7893E8D8" w:rsidR="00C32F5A" w:rsidRPr="00E04A96" w:rsidRDefault="00705B8D" w:rsidP="00C32F5A">
      <w:r>
        <w:t>The 2024 NWC f</w:t>
      </w:r>
      <w:r w:rsidR="00521E0C">
        <w:t xml:space="preserve">ollows on from censuses undertaken in </w:t>
      </w:r>
      <w:r w:rsidR="007D4911">
        <w:t>2010, 2013, 2016, and 2021</w:t>
      </w:r>
      <w:r w:rsidR="00E65ADB">
        <w:t xml:space="preserve">. </w:t>
      </w:r>
      <w:r w:rsidR="00C32F5A" w:rsidRPr="00E04A96">
        <w:t>Th</w:t>
      </w:r>
      <w:r w:rsidR="0092340D">
        <w:t xml:space="preserve">e </w:t>
      </w:r>
      <w:r w:rsidR="00C6400E">
        <w:t xml:space="preserve">2024 </w:t>
      </w:r>
      <w:r w:rsidR="00C32F5A" w:rsidRPr="00E04A96">
        <w:t xml:space="preserve">National Report gives a brief overview of some of the key data on ECEC services and workers. A report with more detailed tables of information from the NWC will be published </w:t>
      </w:r>
      <w:r w:rsidR="001F4C00">
        <w:t>later in 2025</w:t>
      </w:r>
      <w:r w:rsidR="00C32F5A" w:rsidRPr="00E04A96">
        <w:t xml:space="preserve">. </w:t>
      </w:r>
    </w:p>
    <w:p w14:paraId="6F9221EE" w14:textId="582994FC" w:rsidR="00A6618A" w:rsidRPr="00EF0957" w:rsidRDefault="00A6609B" w:rsidP="00C32F5A">
      <w:pPr>
        <w:pStyle w:val="Quote"/>
      </w:pPr>
      <w:r>
        <w:t xml:space="preserve">The </w:t>
      </w:r>
      <w:r w:rsidR="0022034A">
        <w:t>N</w:t>
      </w:r>
      <w:r>
        <w:t xml:space="preserve">WC </w:t>
      </w:r>
      <w:r w:rsidR="002D7044">
        <w:t xml:space="preserve">is the only </w:t>
      </w:r>
      <w:r w:rsidR="00D7002E">
        <w:t xml:space="preserve">national </w:t>
      </w:r>
      <w:r w:rsidR="002D7044">
        <w:t>census of its type in Australia</w:t>
      </w:r>
      <w:r w:rsidR="00EF0957">
        <w:t>.</w:t>
      </w:r>
    </w:p>
    <w:p w14:paraId="614391D3" w14:textId="42BF3BE0" w:rsidR="00B20778" w:rsidRDefault="00B20778" w:rsidP="00B20778">
      <w:pPr>
        <w:pStyle w:val="Heading3"/>
      </w:pPr>
      <w:bookmarkStart w:id="5" w:name="_Toc190701364"/>
      <w:r>
        <w:t>Services participating in the NWC</w:t>
      </w:r>
      <w:bookmarkEnd w:id="5"/>
    </w:p>
    <w:p w14:paraId="783E2BA2" w14:textId="77777777" w:rsidR="00B20778" w:rsidRPr="00970D3C" w:rsidRDefault="00B20778" w:rsidP="00B20778">
      <w:r w:rsidRPr="00970D3C">
        <w:t xml:space="preserve">The 2024 NWC achieved a 97.4% response rate across </w:t>
      </w:r>
      <w:r>
        <w:t>CCS approved services which includes Centre Based Day Care (CBDC), Outside School Hours Care (OSHC), Vacation Care (VAC), Family Day Care (FDC), and In Home Care (IHC) services.</w:t>
      </w:r>
      <w:r w:rsidRPr="00970D3C">
        <w:t xml:space="preserve"> Dedicated preschools (PRE) were invited to participate </w:t>
      </w:r>
      <w:r>
        <w:t xml:space="preserve">in the NWC </w:t>
      </w:r>
      <w:r w:rsidRPr="00970D3C">
        <w:t xml:space="preserve">but their participation was not mandatory. </w:t>
      </w:r>
    </w:p>
    <w:p w14:paraId="041CD9D8" w14:textId="540CC4D3" w:rsidR="00B20778" w:rsidRDefault="00B20778" w:rsidP="00B20778">
      <w:r>
        <w:rPr>
          <w:noProof/>
        </w:rPr>
        <w:drawing>
          <wp:inline distT="0" distB="0" distL="0" distR="0" wp14:anchorId="19FA17B1" wp14:editId="18864495">
            <wp:extent cx="5603242" cy="1223010"/>
            <wp:effectExtent l="0" t="0" r="0" b="0"/>
            <wp:docPr id="16427448" name="Picture 3" descr="Infographic showing the number of services in each service type that responded to the NWC: 8,909 CBDC services, 4,287 OSHC services, 3,217 VAC services, 365 FDC services, 31 IHC services, and 2,181 PRE services responded to the NW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7448" name="Picture 3" descr="Infographic showing the number of services in each service type that responded to the NWC: 8,909 CBDC services, 4,287 OSHC services, 3,217 VAC services, 365 FDC services, 31 IHC services, and 2,181 PRE services responded to the NWC."/>
                    <pic:cNvPicPr/>
                  </pic:nvPicPr>
                  <pic:blipFill>
                    <a:blip r:embed="rId17">
                      <a:extLst>
                        <a:ext uri="{28A0092B-C50C-407E-A947-70E740481C1C}">
                          <a14:useLocalDpi xmlns:a14="http://schemas.microsoft.com/office/drawing/2010/main" val="0"/>
                        </a:ext>
                      </a:extLst>
                    </a:blip>
                    <a:stretch>
                      <a:fillRect/>
                    </a:stretch>
                  </pic:blipFill>
                  <pic:spPr>
                    <a:xfrm>
                      <a:off x="0" y="0"/>
                      <a:ext cx="5603242" cy="1223010"/>
                    </a:xfrm>
                    <a:prstGeom prst="rect">
                      <a:avLst/>
                    </a:prstGeom>
                  </pic:spPr>
                </pic:pic>
              </a:graphicData>
            </a:graphic>
          </wp:inline>
        </w:drawing>
      </w:r>
    </w:p>
    <w:p w14:paraId="4785DDBC" w14:textId="77777777" w:rsidR="00B20778" w:rsidRDefault="00B20778" w:rsidP="00B20778">
      <w:pPr>
        <w:pStyle w:val="Heading3"/>
      </w:pPr>
      <w:bookmarkStart w:id="6" w:name="_Toc190701365"/>
      <w:r>
        <w:t>Children in selected equity groups (at CCS services)</w:t>
      </w:r>
      <w:bookmarkEnd w:id="6"/>
    </w:p>
    <w:p w14:paraId="75985234" w14:textId="3CB44BD2" w:rsidR="00B20778" w:rsidRPr="00683F84" w:rsidRDefault="00B20778" w:rsidP="00B20778">
      <w:r>
        <w:t xml:space="preserve">This figure shows the proportion of children in the selected equity groups at CCS services (CBDC, OSHC, VAC, FDC, IHC) compared to all children attending. LOTE refers to </w:t>
      </w:r>
      <w:r w:rsidRPr="000D0DEE">
        <w:t>children who spoke a language other than English at home</w:t>
      </w:r>
      <w:r>
        <w:t>.</w:t>
      </w:r>
    </w:p>
    <w:p w14:paraId="6F969E15" w14:textId="77777777" w:rsidR="00B20778" w:rsidRDefault="00B20778" w:rsidP="00B20778">
      <w:r>
        <w:rPr>
          <w:noProof/>
        </w:rPr>
        <w:drawing>
          <wp:inline distT="0" distB="0" distL="0" distR="0" wp14:anchorId="003B7BF3" wp14:editId="70E065DF">
            <wp:extent cx="3374204" cy="1329070"/>
            <wp:effectExtent l="0" t="0" r="0" b="4445"/>
            <wp:docPr id="1541248076" name="Picture 4" descr="Bar chart showing that at CCS services 4.4% of children attending were Aboriginal and/or Torres Strait Islander, 19.3% spoke a language other than English at home, 0.6% were from a refugee or special humanitarian program background, and 6.3% of children attending had a disability or underlying long term health con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248076" name="Picture 4" descr="Bar chart showing that at CCS services 4.4% of children attending were Aboriginal and/or Torres Strait Islander, 19.3% spoke a language other than English at home, 0.6% were from a refugee or special humanitarian program background, and 6.3% of children attending had a disability or underlying long term health condition."/>
                    <pic:cNvPicPr/>
                  </pic:nvPicPr>
                  <pic:blipFill>
                    <a:blip r:embed="rId18">
                      <a:extLst>
                        <a:ext uri="{28A0092B-C50C-407E-A947-70E740481C1C}">
                          <a14:useLocalDpi xmlns:a14="http://schemas.microsoft.com/office/drawing/2010/main" val="0"/>
                        </a:ext>
                      </a:extLst>
                    </a:blip>
                    <a:stretch>
                      <a:fillRect/>
                    </a:stretch>
                  </pic:blipFill>
                  <pic:spPr>
                    <a:xfrm>
                      <a:off x="0" y="0"/>
                      <a:ext cx="3374204" cy="1329070"/>
                    </a:xfrm>
                    <a:prstGeom prst="rect">
                      <a:avLst/>
                    </a:prstGeom>
                  </pic:spPr>
                </pic:pic>
              </a:graphicData>
            </a:graphic>
          </wp:inline>
        </w:drawing>
      </w:r>
    </w:p>
    <w:p w14:paraId="0523C778" w14:textId="77777777" w:rsidR="00B20778" w:rsidRDefault="00B20778" w:rsidP="00B20778">
      <w:pPr>
        <w:pStyle w:val="Heading3"/>
      </w:pPr>
      <w:bookmarkStart w:id="7" w:name="_Toc190701366"/>
      <w:r>
        <w:t>Children attending ECEC services</w:t>
      </w:r>
      <w:bookmarkEnd w:id="7"/>
    </w:p>
    <w:p w14:paraId="70C3C41A" w14:textId="77777777" w:rsidR="00B20778" w:rsidRDefault="00B20778" w:rsidP="00B20778">
      <w:r>
        <w:rPr>
          <w:noProof/>
        </w:rPr>
        <w:drawing>
          <wp:inline distT="0" distB="0" distL="0" distR="0" wp14:anchorId="214717B4" wp14:editId="20E05C68">
            <wp:extent cx="5730875" cy="871855"/>
            <wp:effectExtent l="0" t="0" r="3175" b="4445"/>
            <wp:docPr id="231234159" name="Picture 1" descr="Infographic indicating that 1,491,240 children attended CCS services and 164,151 children attended dedicated preschools during the referenc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34159" name="Picture 1" descr="Infographic indicating that 1,491,240 children attended CCS services and 164,151 children attended dedicated preschools during the reference week."/>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0875" cy="871855"/>
                    </a:xfrm>
                    <a:prstGeom prst="rect">
                      <a:avLst/>
                    </a:prstGeom>
                    <a:noFill/>
                    <a:ln>
                      <a:noFill/>
                    </a:ln>
                  </pic:spPr>
                </pic:pic>
              </a:graphicData>
            </a:graphic>
          </wp:inline>
        </w:drawing>
      </w:r>
    </w:p>
    <w:p w14:paraId="609012F6" w14:textId="27751D07" w:rsidR="004D69F6" w:rsidRDefault="3B14EA6A" w:rsidP="009E4580">
      <w:pPr>
        <w:pStyle w:val="Heading3"/>
      </w:pPr>
      <w:bookmarkStart w:id="8" w:name="_Toc190701367"/>
      <w:r>
        <w:t xml:space="preserve">The </w:t>
      </w:r>
      <w:r w:rsidR="7E721611">
        <w:t>ECEC workforce</w:t>
      </w:r>
      <w:bookmarkEnd w:id="8"/>
    </w:p>
    <w:p w14:paraId="436927B9" w14:textId="4ED0BAE2" w:rsidR="00385477" w:rsidRDefault="00495E4B" w:rsidP="008B48D1">
      <w:r>
        <w:rPr>
          <w:noProof/>
        </w:rPr>
        <w:drawing>
          <wp:inline distT="0" distB="0" distL="0" distR="0" wp14:anchorId="43A7C651" wp14:editId="6D595445">
            <wp:extent cx="5730875" cy="4029710"/>
            <wp:effectExtent l="0" t="0" r="3175" b="8890"/>
            <wp:docPr id="1499942427" name="Picture 1" descr="Map of Australia showing that the size of the ECEC workforce was 78,494 workers in NSW (plus 8,280 at PRE services), 56,661 in VIC (9,895 at PRE services), 55,165 in QLD (3,615 at PRE services), 17,250 in SA (2,525 at PRE services), 19,834 in WA, 3,788 in TAS (2,013 at PRE services), 2,608 in NT (888 at PRE services), and 6,242 in ACT (792 at PR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942427" name="Picture 1" descr="Map of Australia showing that the size of the ECEC workforce was 78,494 workers in NSW (plus 8,280 at PRE services), 56,661 in VIC (9,895 at PRE services), 55,165 in QLD (3,615 at PRE services), 17,250 in SA (2,525 at PRE services), 19,834 in WA, 3,788 in TAS (2,013 at PRE services), 2,608 in NT (888 at PRE services), and 6,242 in ACT (792 at PRE services)."/>
                    <pic:cNvPicPr/>
                  </pic:nvPicPr>
                  <pic:blipFill>
                    <a:blip r:embed="rId20">
                      <a:extLst>
                        <a:ext uri="{28A0092B-C50C-407E-A947-70E740481C1C}">
                          <a14:useLocalDpi xmlns:a14="http://schemas.microsoft.com/office/drawing/2010/main" val="0"/>
                        </a:ext>
                      </a:extLst>
                    </a:blip>
                    <a:stretch>
                      <a:fillRect/>
                    </a:stretch>
                  </pic:blipFill>
                  <pic:spPr>
                    <a:xfrm>
                      <a:off x="0" y="0"/>
                      <a:ext cx="5730875" cy="4029710"/>
                    </a:xfrm>
                    <a:prstGeom prst="rect">
                      <a:avLst/>
                    </a:prstGeom>
                  </pic:spPr>
                </pic:pic>
              </a:graphicData>
            </a:graphic>
          </wp:inline>
        </w:drawing>
      </w:r>
      <w:r w:rsidR="00070534">
        <w:t>This figure shows the</w:t>
      </w:r>
      <w:r w:rsidR="6F1FE13B">
        <w:t xml:space="preserve"> total workforce </w:t>
      </w:r>
      <w:r w:rsidR="00792563">
        <w:t>at</w:t>
      </w:r>
      <w:r w:rsidR="553C20D2">
        <w:t xml:space="preserve"> </w:t>
      </w:r>
      <w:r w:rsidR="00782E24">
        <w:t>Child Care Subsidy (CCS) approved services</w:t>
      </w:r>
      <w:r w:rsidR="18820B0B">
        <w:t xml:space="preserve">. </w:t>
      </w:r>
      <w:r w:rsidR="3B456D90">
        <w:t xml:space="preserve">PRE is the total workforce </w:t>
      </w:r>
      <w:r w:rsidR="00792563">
        <w:t>at</w:t>
      </w:r>
      <w:r w:rsidR="3B456D90">
        <w:t xml:space="preserve"> dedicated preschool services</w:t>
      </w:r>
      <w:r w:rsidR="00792563">
        <w:t>.</w:t>
      </w:r>
    </w:p>
    <w:p w14:paraId="692ACC28" w14:textId="03A126BF" w:rsidR="001B39BB" w:rsidRDefault="005151AE" w:rsidP="001B39BB">
      <w:pPr>
        <w:pStyle w:val="Heading3"/>
      </w:pPr>
      <w:bookmarkStart w:id="9" w:name="_Toc190701368"/>
      <w:r>
        <w:t>Workforce qualifications</w:t>
      </w:r>
      <w:r w:rsidR="00A96D05">
        <w:t xml:space="preserve"> (paid contact staff)</w:t>
      </w:r>
      <w:bookmarkEnd w:id="9"/>
    </w:p>
    <w:p w14:paraId="7071BBB0" w14:textId="3608191B" w:rsidR="00A506AA" w:rsidRPr="00C90C30" w:rsidRDefault="00FE7636" w:rsidP="00CD121D">
      <w:r>
        <w:t>The majority of</w:t>
      </w:r>
      <w:r w:rsidR="001B7671">
        <w:t xml:space="preserve"> p</w:t>
      </w:r>
      <w:r w:rsidR="0016467A">
        <w:t>aid contact</w:t>
      </w:r>
      <w:r w:rsidR="006905DC">
        <w:t xml:space="preserve"> staff (‘total staff’)</w:t>
      </w:r>
      <w:r>
        <w:t xml:space="preserve"> h</w:t>
      </w:r>
      <w:r w:rsidR="008F1460">
        <w:t>eld</w:t>
      </w:r>
      <w:r>
        <w:t xml:space="preserve"> </w:t>
      </w:r>
      <w:r w:rsidR="008F1460">
        <w:t xml:space="preserve">a </w:t>
      </w:r>
      <w:r>
        <w:t>qualification in an ECEC field</w:t>
      </w:r>
      <w:r w:rsidR="006905DC">
        <w:t xml:space="preserve">. </w:t>
      </w:r>
      <w:r w:rsidR="005D1E97">
        <w:t>26,56</w:t>
      </w:r>
      <w:r w:rsidR="7FAF7E0C">
        <w:t>2</w:t>
      </w:r>
      <w:r w:rsidR="00F04EB4">
        <w:t xml:space="preserve"> paid contact </w:t>
      </w:r>
      <w:r w:rsidR="006905DC">
        <w:t>staff</w:t>
      </w:r>
      <w:r w:rsidR="005D1E97">
        <w:t xml:space="preserve"> held</w:t>
      </w:r>
      <w:r w:rsidR="00F04EB4">
        <w:t xml:space="preserve"> a </w:t>
      </w:r>
      <w:r w:rsidR="00E44479">
        <w:t>bachelor degree or higher in a teaching field</w:t>
      </w:r>
      <w:r w:rsidR="007D605C">
        <w:t xml:space="preserve"> (‘Bachelor +’)</w:t>
      </w:r>
      <w:r w:rsidR="00E44479">
        <w:t>.</w:t>
      </w:r>
      <w:r w:rsidR="002F743C">
        <w:t xml:space="preserve"> These figures include the dedicated preschool workforce.</w:t>
      </w:r>
    </w:p>
    <w:p w14:paraId="47F259EB" w14:textId="41F9AC4A" w:rsidR="007116EA" w:rsidRDefault="009741DB" w:rsidP="00CD121D">
      <w:r>
        <w:rPr>
          <w:noProof/>
        </w:rPr>
        <w:drawing>
          <wp:inline distT="0" distB="0" distL="0" distR="0" wp14:anchorId="39878D7C" wp14:editId="4E5D99FF">
            <wp:extent cx="3249669" cy="1424763"/>
            <wp:effectExtent l="0" t="0" r="8255" b="4445"/>
            <wp:docPr id="763291929" name="Picture 5" descr="Infographic with the size of the ECEC workforce (240,453 paid contact staff) indicating that 173,738 workers had ECEC-related qualifications, and 26,562 held a bachelor degree or higher in a teaching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291929" name="Picture 5" descr="Infographic with the size of the ECEC workforce (240,453 paid contact staff) indicating that 173,738 workers had ECEC-related qualifications, and 26,562 held a bachelor degree or higher in a teaching fiel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59258" cy="1428967"/>
                    </a:xfrm>
                    <a:prstGeom prst="rect">
                      <a:avLst/>
                    </a:prstGeom>
                    <a:noFill/>
                    <a:ln>
                      <a:noFill/>
                    </a:ln>
                  </pic:spPr>
                </pic:pic>
              </a:graphicData>
            </a:graphic>
          </wp:inline>
        </w:drawing>
      </w:r>
    </w:p>
    <w:p w14:paraId="0985D201" w14:textId="77777777" w:rsidR="008F1460" w:rsidRDefault="008F1460">
      <w:pPr>
        <w:spacing w:after="160"/>
        <w:rPr>
          <w:rFonts w:eastAsiaTheme="majorEastAsia" w:cstheme="majorBidi"/>
          <w:b/>
          <w:sz w:val="44"/>
          <w:szCs w:val="26"/>
        </w:rPr>
      </w:pPr>
      <w:r>
        <w:br w:type="page"/>
      </w:r>
    </w:p>
    <w:p w14:paraId="177CC172" w14:textId="475B02C3" w:rsidR="00E841BD" w:rsidRDefault="00E841BD" w:rsidP="00E841BD">
      <w:pPr>
        <w:pStyle w:val="Heading2"/>
      </w:pPr>
      <w:bookmarkStart w:id="10" w:name="_Toc190701369"/>
      <w:r>
        <w:t xml:space="preserve">ECEC </w:t>
      </w:r>
      <w:r w:rsidR="00802A2F">
        <w:t>s</w:t>
      </w:r>
      <w:r>
        <w:t xml:space="preserve">ervice </w:t>
      </w:r>
      <w:r w:rsidR="00802A2F">
        <w:t>c</w:t>
      </w:r>
      <w:r>
        <w:t>haracteristics</w:t>
      </w:r>
      <w:bookmarkEnd w:id="10"/>
    </w:p>
    <w:p w14:paraId="2B97ED13" w14:textId="2F63437C" w:rsidR="002D3A98" w:rsidRDefault="00FE56B4" w:rsidP="00705B8D">
      <w:r>
        <w:t>W</w:t>
      </w:r>
      <w:r w:rsidR="00705B8D" w:rsidRPr="00812912">
        <w:t xml:space="preserve">e collected data from 18,990 </w:t>
      </w:r>
      <w:r w:rsidR="00AE225A">
        <w:t xml:space="preserve">ECEC </w:t>
      </w:r>
      <w:r w:rsidR="00705B8D" w:rsidRPr="00812912">
        <w:t>services across Australia</w:t>
      </w:r>
      <w:r w:rsidR="004B6EAB">
        <w:t>.</w:t>
      </w:r>
      <w:r>
        <w:t xml:space="preserve"> This </w:t>
      </w:r>
      <w:r w:rsidR="00705B8D" w:rsidRPr="00812912">
        <w:t>includ</w:t>
      </w:r>
      <w:r>
        <w:t>ed</w:t>
      </w:r>
      <w:r w:rsidR="00705B8D" w:rsidRPr="00812912">
        <w:t xml:space="preserve"> 2,181 dedicated preschools</w:t>
      </w:r>
      <w:r w:rsidR="004A3D7D">
        <w:t>.</w:t>
      </w:r>
      <w:r w:rsidR="00705B8D">
        <w:t xml:space="preserve"> </w:t>
      </w:r>
    </w:p>
    <w:p w14:paraId="17ABD17A" w14:textId="60AC3D2C" w:rsidR="00BC1393" w:rsidRDefault="004B6EAB" w:rsidP="00705B8D">
      <w:r>
        <w:t xml:space="preserve">Services were asked to </w:t>
      </w:r>
      <w:r w:rsidR="00FF4111">
        <w:t>answer questions in</w:t>
      </w:r>
      <w:r>
        <w:t xml:space="preserve"> the NWC with respect to a reference week. The 2024 reference weeks were </w:t>
      </w:r>
      <w:r w:rsidR="00705B8D">
        <w:t>8-14 or 15-21 April for vacation care services</w:t>
      </w:r>
      <w:r>
        <w:t xml:space="preserve"> and</w:t>
      </w:r>
      <w:r w:rsidR="00705B8D">
        <w:t xml:space="preserve"> 6-12 May for </w:t>
      </w:r>
      <w:r>
        <w:t>CBDC, OSHC</w:t>
      </w:r>
      <w:r w:rsidR="00704470">
        <w:t xml:space="preserve"> (before/after school care)</w:t>
      </w:r>
      <w:r>
        <w:t>, FDC, IHC, and PRE services</w:t>
      </w:r>
      <w:r w:rsidR="00705B8D" w:rsidRPr="00812912">
        <w:t>.</w:t>
      </w:r>
      <w:r w:rsidR="00705B8D">
        <w:t xml:space="preserve"> </w:t>
      </w:r>
      <w:r w:rsidR="00FF4111">
        <w:t xml:space="preserve">All results reported here </w:t>
      </w:r>
      <w:r w:rsidR="000D6CDA">
        <w:t>are with respect to the 2024 reference week for the relevant service type.</w:t>
      </w:r>
    </w:p>
    <w:p w14:paraId="2190AB3E" w14:textId="77777777" w:rsidR="004C544B" w:rsidRDefault="004C544B" w:rsidP="407F820A">
      <w:pPr>
        <w:pStyle w:val="Heading3"/>
      </w:pPr>
      <w:bookmarkStart w:id="11" w:name="_Toc190701370"/>
      <w:r>
        <w:t>ECEC services</w:t>
      </w:r>
      <w:bookmarkEnd w:id="11"/>
    </w:p>
    <w:p w14:paraId="1E4FACE7" w14:textId="7A193E85" w:rsidR="00AC6EED" w:rsidRDefault="00AC6EED" w:rsidP="00AC6EED">
      <w:r>
        <w:t>This section contains information</w:t>
      </w:r>
      <w:r w:rsidR="009A5E1D">
        <w:rPr>
          <w:rStyle w:val="FootnoteReference"/>
        </w:rPr>
        <w:footnoteReference w:id="2"/>
      </w:r>
      <w:r>
        <w:t xml:space="preserve"> on the characteristics of CBDC, FDC</w:t>
      </w:r>
      <w:r w:rsidR="009A5E1D">
        <w:t>,</w:t>
      </w:r>
      <w:r>
        <w:t xml:space="preserve"> IHC, OSHC, </w:t>
      </w:r>
      <w:r w:rsidR="009A5E1D">
        <w:t xml:space="preserve">and </w:t>
      </w:r>
      <w:r>
        <w:t>VAC</w:t>
      </w:r>
      <w:r w:rsidR="009A5E1D">
        <w:t xml:space="preserve"> services. These services are </w:t>
      </w:r>
      <w:r>
        <w:t xml:space="preserve">referred to in this report collectively as ‘CCS services’ as they are typically </w:t>
      </w:r>
      <w:r w:rsidRPr="00DA7563">
        <w:t xml:space="preserve">services approved by the Australian Government to receive </w:t>
      </w:r>
      <w:r>
        <w:t>CCS</w:t>
      </w:r>
      <w:r w:rsidRPr="00DA7563">
        <w:t xml:space="preserve"> and Additional Child Care Subsidy </w:t>
      </w:r>
      <w:r w:rsidR="00D92183">
        <w:t xml:space="preserve">(ACCS) </w:t>
      </w:r>
      <w:r w:rsidRPr="00DA7563">
        <w:t>on behalf of families</w:t>
      </w:r>
      <w:r>
        <w:t xml:space="preserve">. </w:t>
      </w:r>
    </w:p>
    <w:p w14:paraId="6D149031" w14:textId="2CCD02B9" w:rsidR="004C544B" w:rsidRPr="00203CA0" w:rsidRDefault="00B15D5A" w:rsidP="004C544B">
      <w:r>
        <w:t xml:space="preserve">This section does not include information on dedicated preschool services as they were asked a different set of questions from CCS services. Information on dedicated preschool services and the children attending them is reported on in the next section. </w:t>
      </w:r>
    </w:p>
    <w:p w14:paraId="0E5C84CE" w14:textId="297E6D99" w:rsidR="001B13F4" w:rsidRDefault="001B13F4" w:rsidP="001B13F4">
      <w:pPr>
        <w:pStyle w:val="Quote"/>
      </w:pPr>
      <w:r w:rsidRPr="003B2D37">
        <w:t xml:space="preserve">Overall, 97.4% </w:t>
      </w:r>
      <w:r>
        <w:t>of</w:t>
      </w:r>
      <w:r w:rsidRPr="003B2D37">
        <w:t xml:space="preserve"> CCS services</w:t>
      </w:r>
      <w:r>
        <w:t xml:space="preserve"> responded to the 2024 NWC.</w:t>
      </w:r>
    </w:p>
    <w:p w14:paraId="67CA3A7B" w14:textId="3A16B9B7" w:rsidR="00C0783C" w:rsidRDefault="00C0783C" w:rsidP="000F34D0">
      <w:r>
        <w:rPr>
          <w:noProof/>
        </w:rPr>
        <w:drawing>
          <wp:inline distT="0" distB="0" distL="0" distR="0" wp14:anchorId="7E393A3F" wp14:editId="064CB383">
            <wp:extent cx="5724525" cy="1400175"/>
            <wp:effectExtent l="0" t="0" r="9525" b="9525"/>
            <wp:docPr id="1952606185" name="Picture 1" descr="Infographic showing 8,909 CBDC services responded to the NWC (99% response rate), 4,287 OSHC services responded (95% response rate), 3,217 VAC services responded (96% response rate), 365 FDC services responded (99% response rate), 31 IHC services responded (100% respons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606185" name="Picture 1" descr="Infographic showing 8,909 CBDC services responded to the NWC (99% response rate), 4,287 OSHC services responded (95% response rate), 3,217 VAC services responded (96% response rate), 365 FDC services responded (99% response rate), 31 IHC services responded (100% response rat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4525" cy="1400175"/>
                    </a:xfrm>
                    <a:prstGeom prst="rect">
                      <a:avLst/>
                    </a:prstGeom>
                    <a:noFill/>
                    <a:ln>
                      <a:noFill/>
                    </a:ln>
                  </pic:spPr>
                </pic:pic>
              </a:graphicData>
            </a:graphic>
          </wp:inline>
        </w:drawing>
      </w:r>
    </w:p>
    <w:p w14:paraId="188226B0" w14:textId="4C9D7A7C" w:rsidR="00F06A2D" w:rsidRDefault="009534B6" w:rsidP="407F820A">
      <w:pPr>
        <w:pStyle w:val="Heading4"/>
      </w:pPr>
      <w:bookmarkStart w:id="12" w:name="_Toc190701371"/>
      <w:r>
        <w:t>All about ACCOs</w:t>
      </w:r>
      <w:bookmarkEnd w:id="12"/>
    </w:p>
    <w:p w14:paraId="00B700B3" w14:textId="0253DE0C" w:rsidR="00433C33" w:rsidRPr="001B764A" w:rsidRDefault="5C98CB7F" w:rsidP="3AEBBC3B">
      <w:pPr>
        <w:pStyle w:val="ListBullet"/>
      </w:pPr>
      <w:bookmarkStart w:id="13" w:name="_Hlk182479840"/>
      <w:r>
        <w:t xml:space="preserve">Aboriginal </w:t>
      </w:r>
      <w:r w:rsidR="192B1C4E">
        <w:t>Community-Controlled Organisations (ACCOs)</w:t>
      </w:r>
      <w:r w:rsidR="788FF6E5">
        <w:t xml:space="preserve"> are organisations controlled and operated by Aboriginal and/or Torres Strait Islander people</w:t>
      </w:r>
      <w:r w:rsidR="00C36B23">
        <w:t>. ACCOs</w:t>
      </w:r>
      <w:r w:rsidR="0A39C771">
        <w:t xml:space="preserve"> </w:t>
      </w:r>
      <w:r w:rsidR="192B1C4E">
        <w:t xml:space="preserve">play a key role in </w:t>
      </w:r>
      <w:r w:rsidR="60204CB9">
        <w:t xml:space="preserve">delivering </w:t>
      </w:r>
      <w:r w:rsidR="1B517A6E">
        <w:t xml:space="preserve">services which build the strength and empowerment of Aboriginal </w:t>
      </w:r>
      <w:r w:rsidR="3E78B897">
        <w:t xml:space="preserve">and Torres Strait Islander </w:t>
      </w:r>
      <w:r w:rsidR="1B517A6E">
        <w:t>communities</w:t>
      </w:r>
      <w:r w:rsidR="0A39C771">
        <w:t>.</w:t>
      </w:r>
    </w:p>
    <w:p w14:paraId="6C65895D" w14:textId="310EBC3D" w:rsidR="00CD4D46" w:rsidRPr="001B764A" w:rsidRDefault="00AD4D44" w:rsidP="002A3862">
      <w:pPr>
        <w:pStyle w:val="ListBullet"/>
        <w:numPr>
          <w:ilvl w:val="0"/>
          <w:numId w:val="28"/>
        </w:numPr>
      </w:pPr>
      <w:r w:rsidRPr="001B764A">
        <w:t xml:space="preserve">In the 2024 NWC, </w:t>
      </w:r>
      <w:r w:rsidR="00D525A1" w:rsidRPr="001B764A">
        <w:t xml:space="preserve">338 </w:t>
      </w:r>
      <w:r w:rsidR="00C36B23">
        <w:t>CCS</w:t>
      </w:r>
      <w:r w:rsidR="00857FD1" w:rsidRPr="001B764A">
        <w:t xml:space="preserve"> services </w:t>
      </w:r>
      <w:r w:rsidR="001B764A" w:rsidRPr="001B764A">
        <w:t>identified themselves as ACCOs</w:t>
      </w:r>
      <w:r w:rsidR="00B91292" w:rsidRPr="001B764A">
        <w:t>.</w:t>
      </w:r>
    </w:p>
    <w:bookmarkEnd w:id="13"/>
    <w:p w14:paraId="1027BA16" w14:textId="3AFCF605" w:rsidR="00776562" w:rsidRDefault="001B764A" w:rsidP="002A3862">
      <w:pPr>
        <w:pStyle w:val="ListBullet"/>
        <w:numPr>
          <w:ilvl w:val="0"/>
          <w:numId w:val="28"/>
        </w:numPr>
      </w:pPr>
      <w:r>
        <w:t xml:space="preserve">This number included </w:t>
      </w:r>
      <w:r w:rsidR="00BE2EE3">
        <w:t xml:space="preserve">244 CBDC services, </w:t>
      </w:r>
      <w:r w:rsidR="00776562">
        <w:t xml:space="preserve">9 FDC services, 40 OSHC services, and 45 </w:t>
      </w:r>
      <w:r w:rsidR="00A258CF">
        <w:t>VAC</w:t>
      </w:r>
      <w:r w:rsidR="00776562">
        <w:t xml:space="preserve"> services</w:t>
      </w:r>
      <w:r>
        <w:t>.</w:t>
      </w:r>
      <w:r w:rsidR="008A0607">
        <w:t xml:space="preserve"> Many of the</w:t>
      </w:r>
      <w:r w:rsidR="00A741EF">
        <w:t xml:space="preserve"> ACCOs offering OSHC were also VAC services.</w:t>
      </w:r>
    </w:p>
    <w:p w14:paraId="38F6932B" w14:textId="2AE340A4" w:rsidR="000A59C6" w:rsidRDefault="000A59C6" w:rsidP="407F820A">
      <w:pPr>
        <w:pStyle w:val="Heading3"/>
      </w:pPr>
      <w:bookmarkStart w:id="14" w:name="_Toc190701372"/>
      <w:r>
        <w:t>Children attending ECEC services</w:t>
      </w:r>
      <w:bookmarkEnd w:id="14"/>
    </w:p>
    <w:p w14:paraId="3455044D" w14:textId="726AE193" w:rsidR="000A59C6" w:rsidRDefault="003C5AD8" w:rsidP="000A59C6">
      <w:r>
        <w:t xml:space="preserve">The 2024 NWC </w:t>
      </w:r>
      <w:r w:rsidR="00317918">
        <w:t>counted</w:t>
      </w:r>
      <w:r w:rsidR="00447124">
        <w:t xml:space="preserve"> 1,491,240 children </w:t>
      </w:r>
      <w:r w:rsidR="00F35812">
        <w:t>aged 0</w:t>
      </w:r>
      <w:r w:rsidR="004F3676">
        <w:t xml:space="preserve"> to</w:t>
      </w:r>
      <w:r w:rsidR="009A232F">
        <w:t xml:space="preserve"> </w:t>
      </w:r>
      <w:r w:rsidR="00F35812">
        <w:t xml:space="preserve">12 years </w:t>
      </w:r>
      <w:r w:rsidR="00447124">
        <w:t>attend</w:t>
      </w:r>
      <w:r w:rsidR="008142DC">
        <w:t>ing</w:t>
      </w:r>
      <w:r w:rsidR="00447124">
        <w:t xml:space="preserve"> </w:t>
      </w:r>
      <w:r w:rsidR="00452744">
        <w:t>CCS</w:t>
      </w:r>
      <w:r w:rsidR="0048382B">
        <w:t xml:space="preserve"> services</w:t>
      </w:r>
      <w:r>
        <w:t>.</w:t>
      </w:r>
      <w:r w:rsidR="00523C02">
        <w:t xml:space="preserve"> </w:t>
      </w:r>
      <w:r w:rsidR="0046343E">
        <w:t>T</w:t>
      </w:r>
      <w:r w:rsidR="00DD3488">
        <w:t xml:space="preserve">his </w:t>
      </w:r>
      <w:r w:rsidR="00EF20BE">
        <w:t>is not a</w:t>
      </w:r>
      <w:r w:rsidR="00DD3488">
        <w:t xml:space="preserve"> count</w:t>
      </w:r>
      <w:r w:rsidR="00EF20BE">
        <w:t xml:space="preserve"> of</w:t>
      </w:r>
      <w:r w:rsidR="00DD3488">
        <w:t xml:space="preserve"> individual children</w:t>
      </w:r>
      <w:r w:rsidR="0073336C">
        <w:t>. Children</w:t>
      </w:r>
      <w:r w:rsidR="00DD3488">
        <w:t xml:space="preserve"> </w:t>
      </w:r>
      <w:r w:rsidR="0073336C">
        <w:t xml:space="preserve">are </w:t>
      </w:r>
      <w:r w:rsidR="00DD3488">
        <w:t>not identif</w:t>
      </w:r>
      <w:r w:rsidR="0073336C">
        <w:t>ied</w:t>
      </w:r>
      <w:r w:rsidR="00DD3488">
        <w:t xml:space="preserve"> </w:t>
      </w:r>
      <w:r w:rsidR="00C3420C">
        <w:t>by name in the NWC</w:t>
      </w:r>
      <w:r w:rsidR="00142C83">
        <w:t xml:space="preserve"> and</w:t>
      </w:r>
      <w:r w:rsidR="001D0356">
        <w:t xml:space="preserve"> may attend more than one ECEC service. </w:t>
      </w:r>
      <w:r w:rsidR="00C3420C">
        <w:t>Double</w:t>
      </w:r>
      <w:r w:rsidR="001D0356">
        <w:t xml:space="preserve"> counting </w:t>
      </w:r>
      <w:r w:rsidR="008A52DD">
        <w:t xml:space="preserve">frequently </w:t>
      </w:r>
      <w:r w:rsidR="001D0356">
        <w:t xml:space="preserve">occurs in the OSHC and VAC sectors, where many children who </w:t>
      </w:r>
      <w:r w:rsidR="005006CF">
        <w:t>attend an</w:t>
      </w:r>
      <w:r w:rsidR="001D0356">
        <w:t xml:space="preserve"> OSHC </w:t>
      </w:r>
      <w:r w:rsidR="002B0595">
        <w:t>service</w:t>
      </w:r>
      <w:r w:rsidR="001D0356">
        <w:t xml:space="preserve"> </w:t>
      </w:r>
      <w:r w:rsidR="004C5999">
        <w:t>are</w:t>
      </w:r>
      <w:r w:rsidR="001D0356">
        <w:t xml:space="preserve"> </w:t>
      </w:r>
      <w:r w:rsidR="005006CF">
        <w:t xml:space="preserve">also </w:t>
      </w:r>
      <w:r w:rsidR="001D0356">
        <w:t xml:space="preserve">likely to </w:t>
      </w:r>
      <w:r w:rsidR="003C26CE">
        <w:t>attend</w:t>
      </w:r>
      <w:r w:rsidR="001D0356">
        <w:t xml:space="preserve"> </w:t>
      </w:r>
      <w:r w:rsidR="005006CF">
        <w:t xml:space="preserve">a </w:t>
      </w:r>
      <w:r w:rsidR="001D0356">
        <w:t>VAC service.</w:t>
      </w:r>
      <w:r w:rsidR="00563DE7">
        <w:t xml:space="preserve"> </w:t>
      </w:r>
    </w:p>
    <w:p w14:paraId="2EA75DD0" w14:textId="6DD4CAB7" w:rsidR="00A05A59" w:rsidRDefault="00A05A59" w:rsidP="005318E1">
      <w:pPr>
        <w:pStyle w:val="Quote"/>
      </w:pPr>
      <w:r>
        <w:t xml:space="preserve">Overall, </w:t>
      </w:r>
      <w:r w:rsidR="001450E0">
        <w:t>1,491,240 children aged 0 to 12 years atten</w:t>
      </w:r>
      <w:r w:rsidR="003D6B7F">
        <w:t>ding</w:t>
      </w:r>
      <w:r w:rsidR="001450E0">
        <w:t xml:space="preserve"> CCS </w:t>
      </w:r>
      <w:r w:rsidR="003D6B7F">
        <w:t>services were counted in</w:t>
      </w:r>
      <w:r w:rsidR="001450E0">
        <w:t xml:space="preserve"> the 2024 NWC</w:t>
      </w:r>
    </w:p>
    <w:p w14:paraId="350C7080" w14:textId="1A4FF3E4" w:rsidR="00AB1D99" w:rsidRDefault="00AB1D99" w:rsidP="00AB1D99">
      <w:pPr>
        <w:pStyle w:val="Caption"/>
      </w:pPr>
      <w:r>
        <w:t xml:space="preserve">Figure </w:t>
      </w:r>
      <w:r>
        <w:fldChar w:fldCharType="begin"/>
      </w:r>
      <w:r>
        <w:instrText xml:space="preserve"> SEQ Figure \* ARABIC </w:instrText>
      </w:r>
      <w:r>
        <w:fldChar w:fldCharType="separate"/>
      </w:r>
      <w:r w:rsidR="002D4356">
        <w:rPr>
          <w:noProof/>
        </w:rPr>
        <w:t>1</w:t>
      </w:r>
      <w:r>
        <w:fldChar w:fldCharType="end"/>
      </w:r>
      <w:r>
        <w:t xml:space="preserve">: </w:t>
      </w:r>
      <w:r w:rsidR="00F8486B">
        <w:t xml:space="preserve">Number of children attending per week </w:t>
      </w:r>
      <w:r w:rsidR="00CB3389">
        <w:t>in the 2016, 2021, and 2024 NWC collections</w:t>
      </w:r>
    </w:p>
    <w:p w14:paraId="2A08F9DA" w14:textId="105FD06A" w:rsidR="0083700C" w:rsidRDefault="00513DAE" w:rsidP="000A59C6">
      <w:r w:rsidRPr="00A327FB">
        <w:rPr>
          <w:noProof/>
        </w:rPr>
        <w:drawing>
          <wp:inline distT="0" distB="0" distL="0" distR="0" wp14:anchorId="07B8263E" wp14:editId="7957B224">
            <wp:extent cx="5730875" cy="2519680"/>
            <wp:effectExtent l="0" t="0" r="3175" b="0"/>
            <wp:docPr id="1942709947" name="Picture 7" descr="Bar chart showing the number of children attending per week in the 2016, 2021, and 2024 NWC collections at CBDC, OSHC, VAC, FDC and IHC services. The number of children attending CBDC, OSHC, and VAC services is trending upwards over time. The number attending FDC and IHC is trending down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09947" name="Picture 7" descr="Bar chart showing the number of children attending per week in the 2016, 2021, and 2024 NWC collections at CBDC, OSHC, VAC, FDC and IHC services. The number of children attending CBDC, OSHC, and VAC services is trending upwards over time. The number attending FDC and IHC is trending down over tim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0875" cy="2519680"/>
                    </a:xfrm>
                    <a:prstGeom prst="rect">
                      <a:avLst/>
                    </a:prstGeom>
                    <a:noFill/>
                    <a:ln>
                      <a:noFill/>
                    </a:ln>
                  </pic:spPr>
                </pic:pic>
              </a:graphicData>
            </a:graphic>
          </wp:inline>
        </w:drawing>
      </w:r>
    </w:p>
    <w:p w14:paraId="09F6BA09" w14:textId="57051B59" w:rsidR="00F11537" w:rsidRPr="001A09D7" w:rsidRDefault="00F20C41" w:rsidP="00F11537">
      <w:pPr>
        <w:rPr>
          <w:color w:val="FF0000"/>
        </w:rPr>
      </w:pPr>
      <w:r>
        <w:t xml:space="preserve">There was a large </w:t>
      </w:r>
      <w:r w:rsidR="00757690">
        <w:t>increase</w:t>
      </w:r>
      <w:r>
        <w:t xml:space="preserve"> in </w:t>
      </w:r>
      <w:r w:rsidR="003F38E2">
        <w:t>VAC</w:t>
      </w:r>
      <w:r w:rsidR="000F2476">
        <w:t xml:space="preserve"> attendance numbers between 2021 and 2024</w:t>
      </w:r>
      <w:r w:rsidR="00E67DC3">
        <w:t>. T</w:t>
      </w:r>
      <w:r w:rsidR="004D500F">
        <w:t>his increase was largely driven by an increase in</w:t>
      </w:r>
      <w:r w:rsidR="003F38E2">
        <w:t xml:space="preserve"> vacation care</w:t>
      </w:r>
      <w:r w:rsidR="004D500F">
        <w:t xml:space="preserve"> services </w:t>
      </w:r>
      <w:r w:rsidR="009314E5">
        <w:t xml:space="preserve">operating in Victoria </w:t>
      </w:r>
      <w:r w:rsidR="00A177C6">
        <w:t xml:space="preserve">since the 2021 NWC, although numbers </w:t>
      </w:r>
      <w:r w:rsidR="00C02A6A">
        <w:t>at VAC services also rose</w:t>
      </w:r>
      <w:r w:rsidR="00BD0CC7">
        <w:t xml:space="preserve"> in </w:t>
      </w:r>
      <w:r w:rsidR="00F327C9">
        <w:t>other states/territories</w:t>
      </w:r>
      <w:r w:rsidR="00757690">
        <w:t xml:space="preserve"> during that period.</w:t>
      </w:r>
      <w:r w:rsidR="00F11537">
        <w:rPr>
          <w:color w:val="FF0000"/>
        </w:rPr>
        <w:t xml:space="preserve"> </w:t>
      </w:r>
      <w:r w:rsidR="00EE08B4" w:rsidRPr="000E07B1">
        <w:t xml:space="preserve">Attendance </w:t>
      </w:r>
      <w:r w:rsidR="00993CBB" w:rsidRPr="000E07B1">
        <w:t xml:space="preserve">at OSHC services </w:t>
      </w:r>
      <w:r w:rsidR="0031584A" w:rsidRPr="000E07B1">
        <w:t xml:space="preserve">also rose </w:t>
      </w:r>
      <w:r w:rsidR="002A01E8" w:rsidRPr="000E07B1">
        <w:t>between the 2021 and 2024 NWC collections, likely related to the increase in services offerin</w:t>
      </w:r>
      <w:r w:rsidR="000E07B1" w:rsidRPr="000E07B1">
        <w:t xml:space="preserve">g </w:t>
      </w:r>
      <w:r w:rsidR="00FA4AB3">
        <w:t xml:space="preserve">both </w:t>
      </w:r>
      <w:r w:rsidR="000E07B1" w:rsidRPr="000E07B1">
        <w:t>outside of school hours and vacation care.</w:t>
      </w:r>
    </w:p>
    <w:p w14:paraId="29B50559" w14:textId="35E872AB" w:rsidR="007329F1" w:rsidRDefault="007329F1" w:rsidP="407F820A">
      <w:pPr>
        <w:pStyle w:val="Heading3"/>
      </w:pPr>
      <w:bookmarkStart w:id="15" w:name="_Toc190701373"/>
      <w:r>
        <w:t>Maximum and typical places offered</w:t>
      </w:r>
      <w:r w:rsidR="0098731C">
        <w:t>, and average service capacity</w:t>
      </w:r>
      <w:bookmarkEnd w:id="15"/>
    </w:p>
    <w:p w14:paraId="0088F5DF" w14:textId="49B182F8" w:rsidR="007329F1" w:rsidRDefault="002616B7" w:rsidP="007329F1">
      <w:r w:rsidRPr="00EE577A">
        <w:t>Services were asked about the maximum number of children that they could offer care to at any one time</w:t>
      </w:r>
      <w:r w:rsidR="005B28F5">
        <w:t>. T</w:t>
      </w:r>
      <w:r w:rsidRPr="00EE577A">
        <w:t xml:space="preserve">his may be equal to or less than the number of places the service </w:t>
      </w:r>
      <w:r w:rsidR="001E4F04" w:rsidRPr="00EE577A">
        <w:t>is licensed to offer, for a variety of reasons</w:t>
      </w:r>
      <w:r w:rsidR="005B28F5">
        <w:t>. They were also asked about</w:t>
      </w:r>
      <w:r w:rsidR="001E4F04" w:rsidRPr="00EE577A">
        <w:t xml:space="preserve"> the number of children who attended</w:t>
      </w:r>
      <w:r w:rsidR="00EE577A">
        <w:t xml:space="preserve"> at any one time</w:t>
      </w:r>
      <w:r w:rsidR="001E4F04" w:rsidRPr="00EE577A">
        <w:t xml:space="preserve"> on a typica</w:t>
      </w:r>
      <w:r w:rsidR="00AC0FDE">
        <w:t>l</w:t>
      </w:r>
      <w:r w:rsidR="001E4F04" w:rsidRPr="00EE577A">
        <w:t xml:space="preserve"> day. </w:t>
      </w:r>
      <w:r w:rsidR="00322988">
        <w:t xml:space="preserve">Table 1 </w:t>
      </w:r>
      <w:r w:rsidR="00D4483E" w:rsidRPr="00EE577A">
        <w:t>shows the average and typical number of places offered at CBDC, OSHC, and VAC services</w:t>
      </w:r>
      <w:r w:rsidR="004068DA">
        <w:t xml:space="preserve"> nationally</w:t>
      </w:r>
      <w:r w:rsidR="00D4483E" w:rsidRPr="00EE577A">
        <w:t>.</w:t>
      </w:r>
      <w:r w:rsidR="004B7D1B" w:rsidRPr="00EE577A">
        <w:t xml:space="preserve"> </w:t>
      </w:r>
    </w:p>
    <w:p w14:paraId="75DBFD88" w14:textId="5DD2A55D" w:rsidR="00D107DE" w:rsidRPr="00EE577A" w:rsidRDefault="00D107DE" w:rsidP="000A76D4">
      <w:pPr>
        <w:pStyle w:val="Quote"/>
      </w:pPr>
      <w:r w:rsidRPr="00D107DE">
        <w:t xml:space="preserve">The main reasons reported by services for </w:t>
      </w:r>
      <w:r w:rsidR="00C96731">
        <w:t>being unable to offer places to families</w:t>
      </w:r>
      <w:r w:rsidRPr="00D107DE">
        <w:t xml:space="preserve"> were staff shortages, or the lack of suitable days or times for families</w:t>
      </w:r>
    </w:p>
    <w:p w14:paraId="751C82E4" w14:textId="5B5B0681" w:rsidR="00AD04E0" w:rsidRDefault="00CB185C" w:rsidP="00CB185C">
      <w:pPr>
        <w:pStyle w:val="Caption"/>
      </w:pPr>
      <w:r>
        <w:t xml:space="preserve">Table </w:t>
      </w:r>
      <w:r>
        <w:fldChar w:fldCharType="begin"/>
      </w:r>
      <w:r>
        <w:instrText xml:space="preserve"> SEQ Table \* ARABIC </w:instrText>
      </w:r>
      <w:r>
        <w:fldChar w:fldCharType="separate"/>
      </w:r>
      <w:r w:rsidR="00617B2F">
        <w:rPr>
          <w:noProof/>
        </w:rPr>
        <w:t>1</w:t>
      </w:r>
      <w:r>
        <w:fldChar w:fldCharType="end"/>
      </w:r>
      <w:r w:rsidR="00B36736">
        <w:t xml:space="preserve">: </w:t>
      </w:r>
      <w:r w:rsidR="00BA0E7E">
        <w:t>A</w:t>
      </w:r>
      <w:r w:rsidR="000A28F6">
        <w:t>verage</w:t>
      </w:r>
      <w:r w:rsidR="00361A2C">
        <w:rPr>
          <w:rStyle w:val="FootnoteReference"/>
        </w:rPr>
        <w:footnoteReference w:id="3"/>
      </w:r>
      <w:r w:rsidR="000A28F6">
        <w:t xml:space="preserve"> maximum and typical number of places offered </w:t>
      </w:r>
      <w:r w:rsidR="001E3256">
        <w:t>at CBDC, OSHC, and VAC services</w:t>
      </w:r>
    </w:p>
    <w:tbl>
      <w:tblPr>
        <w:tblStyle w:val="EDU-Basic"/>
        <w:tblW w:w="0" w:type="auto"/>
        <w:tblLook w:val="04A0" w:firstRow="1" w:lastRow="0" w:firstColumn="1" w:lastColumn="0" w:noHBand="0" w:noVBand="1"/>
      </w:tblPr>
      <w:tblGrid>
        <w:gridCol w:w="1696"/>
        <w:gridCol w:w="2268"/>
        <w:gridCol w:w="2127"/>
      </w:tblGrid>
      <w:tr w:rsidR="0000593B" w14:paraId="1D81EC09" w14:textId="77777777" w:rsidTr="00AE25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E43193F" w14:textId="7FCE36CF" w:rsidR="0000593B" w:rsidRDefault="0000593B" w:rsidP="00AE259C">
            <w:pPr>
              <w:jc w:val="center"/>
            </w:pPr>
            <w:r>
              <w:t>Service Type</w:t>
            </w:r>
          </w:p>
        </w:tc>
        <w:tc>
          <w:tcPr>
            <w:tcW w:w="2268" w:type="dxa"/>
          </w:tcPr>
          <w:p w14:paraId="5F2C51F0" w14:textId="55997846" w:rsidR="0000593B" w:rsidRDefault="0000593B" w:rsidP="00AE259C">
            <w:pPr>
              <w:jc w:val="center"/>
              <w:cnfStyle w:val="100000000000" w:firstRow="1" w:lastRow="0" w:firstColumn="0" w:lastColumn="0" w:oddVBand="0" w:evenVBand="0" w:oddHBand="0" w:evenHBand="0" w:firstRowFirstColumn="0" w:firstRowLastColumn="0" w:lastRowFirstColumn="0" w:lastRowLastColumn="0"/>
            </w:pPr>
            <w:r>
              <w:t xml:space="preserve">Average </w:t>
            </w:r>
            <w:r w:rsidR="00E92266">
              <w:t>m</w:t>
            </w:r>
            <w:r w:rsidR="00AE259C">
              <w:t xml:space="preserve">ax </w:t>
            </w:r>
            <w:r w:rsidR="00E92266">
              <w:t>p</w:t>
            </w:r>
            <w:r w:rsidR="00AE259C">
              <w:t xml:space="preserve">laces </w:t>
            </w:r>
            <w:r w:rsidR="00E92266">
              <w:t>o</w:t>
            </w:r>
            <w:r w:rsidR="00AE259C">
              <w:t>ffered</w:t>
            </w:r>
          </w:p>
        </w:tc>
        <w:tc>
          <w:tcPr>
            <w:tcW w:w="2127" w:type="dxa"/>
          </w:tcPr>
          <w:p w14:paraId="42504C0A" w14:textId="7DAFEEE3" w:rsidR="0000593B" w:rsidRDefault="00AE259C" w:rsidP="00AE259C">
            <w:pPr>
              <w:jc w:val="center"/>
              <w:cnfStyle w:val="100000000000" w:firstRow="1" w:lastRow="0" w:firstColumn="0" w:lastColumn="0" w:oddVBand="0" w:evenVBand="0" w:oddHBand="0" w:evenHBand="0" w:firstRowFirstColumn="0" w:firstRowLastColumn="0" w:lastRowFirstColumn="0" w:lastRowLastColumn="0"/>
            </w:pPr>
            <w:r>
              <w:t xml:space="preserve">Average </w:t>
            </w:r>
            <w:r w:rsidR="00E92266">
              <w:t>typical places offered</w:t>
            </w:r>
          </w:p>
        </w:tc>
      </w:tr>
      <w:tr w:rsidR="0000593B" w14:paraId="01A764FE" w14:textId="77777777" w:rsidTr="00AE259C">
        <w:tc>
          <w:tcPr>
            <w:cnfStyle w:val="001000000000" w:firstRow="0" w:lastRow="0" w:firstColumn="1" w:lastColumn="0" w:oddVBand="0" w:evenVBand="0" w:oddHBand="0" w:evenHBand="0" w:firstRowFirstColumn="0" w:firstRowLastColumn="0" w:lastRowFirstColumn="0" w:lastRowLastColumn="0"/>
            <w:tcW w:w="1696" w:type="dxa"/>
          </w:tcPr>
          <w:p w14:paraId="1C48C4ED" w14:textId="5B93A4D7" w:rsidR="0000593B" w:rsidRDefault="0000593B" w:rsidP="00AE259C">
            <w:pPr>
              <w:jc w:val="center"/>
            </w:pPr>
            <w:r>
              <w:t>CBDC</w:t>
            </w:r>
          </w:p>
        </w:tc>
        <w:tc>
          <w:tcPr>
            <w:tcW w:w="2268" w:type="dxa"/>
          </w:tcPr>
          <w:p w14:paraId="2EB77FA8" w14:textId="2AF3C362" w:rsidR="0000593B" w:rsidRDefault="00AE259C" w:rsidP="00AE259C">
            <w:pPr>
              <w:jc w:val="center"/>
              <w:cnfStyle w:val="000000000000" w:firstRow="0" w:lastRow="0" w:firstColumn="0" w:lastColumn="0" w:oddVBand="0" w:evenVBand="0" w:oddHBand="0" w:evenHBand="0" w:firstRowFirstColumn="0" w:firstRowLastColumn="0" w:lastRowFirstColumn="0" w:lastRowLastColumn="0"/>
            </w:pPr>
            <w:r>
              <w:t>70</w:t>
            </w:r>
          </w:p>
        </w:tc>
        <w:tc>
          <w:tcPr>
            <w:tcW w:w="2127" w:type="dxa"/>
          </w:tcPr>
          <w:p w14:paraId="50A9156A" w14:textId="083F7335" w:rsidR="0000593B" w:rsidRDefault="00AE259C" w:rsidP="00AE259C">
            <w:pPr>
              <w:jc w:val="center"/>
              <w:cnfStyle w:val="000000000000" w:firstRow="0" w:lastRow="0" w:firstColumn="0" w:lastColumn="0" w:oddVBand="0" w:evenVBand="0" w:oddHBand="0" w:evenHBand="0" w:firstRowFirstColumn="0" w:firstRowLastColumn="0" w:lastRowFirstColumn="0" w:lastRowLastColumn="0"/>
            </w:pPr>
            <w:r>
              <w:t>58</w:t>
            </w:r>
          </w:p>
        </w:tc>
      </w:tr>
      <w:tr w:rsidR="0000593B" w14:paraId="6C8C76B9" w14:textId="77777777" w:rsidTr="00AE259C">
        <w:tc>
          <w:tcPr>
            <w:cnfStyle w:val="001000000000" w:firstRow="0" w:lastRow="0" w:firstColumn="1" w:lastColumn="0" w:oddVBand="0" w:evenVBand="0" w:oddHBand="0" w:evenHBand="0" w:firstRowFirstColumn="0" w:firstRowLastColumn="0" w:lastRowFirstColumn="0" w:lastRowLastColumn="0"/>
            <w:tcW w:w="1696" w:type="dxa"/>
          </w:tcPr>
          <w:p w14:paraId="626A00FB" w14:textId="0C639B49" w:rsidR="0000593B" w:rsidRDefault="0000593B" w:rsidP="00AE259C">
            <w:pPr>
              <w:jc w:val="center"/>
            </w:pPr>
            <w:r>
              <w:t>OSHC</w:t>
            </w:r>
          </w:p>
        </w:tc>
        <w:tc>
          <w:tcPr>
            <w:tcW w:w="2268" w:type="dxa"/>
          </w:tcPr>
          <w:p w14:paraId="17B4784D" w14:textId="0BAB466A" w:rsidR="0000593B" w:rsidRDefault="00AE259C" w:rsidP="00AE259C">
            <w:pPr>
              <w:jc w:val="center"/>
              <w:cnfStyle w:val="000000000000" w:firstRow="0" w:lastRow="0" w:firstColumn="0" w:lastColumn="0" w:oddVBand="0" w:evenVBand="0" w:oddHBand="0" w:evenHBand="0" w:firstRowFirstColumn="0" w:firstRowLastColumn="0" w:lastRowFirstColumn="0" w:lastRowLastColumn="0"/>
            </w:pPr>
            <w:r>
              <w:t>68</w:t>
            </w:r>
          </w:p>
        </w:tc>
        <w:tc>
          <w:tcPr>
            <w:tcW w:w="2127" w:type="dxa"/>
          </w:tcPr>
          <w:p w14:paraId="0177D0A8" w14:textId="1F824493" w:rsidR="0000593B" w:rsidRDefault="00AE259C" w:rsidP="00AE259C">
            <w:pPr>
              <w:jc w:val="center"/>
              <w:cnfStyle w:val="000000000000" w:firstRow="0" w:lastRow="0" w:firstColumn="0" w:lastColumn="0" w:oddVBand="0" w:evenVBand="0" w:oddHBand="0" w:evenHBand="0" w:firstRowFirstColumn="0" w:firstRowLastColumn="0" w:lastRowFirstColumn="0" w:lastRowLastColumn="0"/>
            </w:pPr>
            <w:r>
              <w:t>46</w:t>
            </w:r>
          </w:p>
        </w:tc>
      </w:tr>
      <w:tr w:rsidR="0000593B" w14:paraId="25F55F25" w14:textId="77777777" w:rsidTr="00AE259C">
        <w:tc>
          <w:tcPr>
            <w:cnfStyle w:val="001000000000" w:firstRow="0" w:lastRow="0" w:firstColumn="1" w:lastColumn="0" w:oddVBand="0" w:evenVBand="0" w:oddHBand="0" w:evenHBand="0" w:firstRowFirstColumn="0" w:firstRowLastColumn="0" w:lastRowFirstColumn="0" w:lastRowLastColumn="0"/>
            <w:tcW w:w="1696" w:type="dxa"/>
          </w:tcPr>
          <w:p w14:paraId="0DDA23D1" w14:textId="787DD313" w:rsidR="0000593B" w:rsidRDefault="0000593B" w:rsidP="00AE259C">
            <w:pPr>
              <w:jc w:val="center"/>
            </w:pPr>
            <w:r>
              <w:t>VAC</w:t>
            </w:r>
          </w:p>
        </w:tc>
        <w:tc>
          <w:tcPr>
            <w:tcW w:w="2268" w:type="dxa"/>
          </w:tcPr>
          <w:p w14:paraId="049CBD9B" w14:textId="5BB8CD66" w:rsidR="0000593B" w:rsidRDefault="00AE259C" w:rsidP="00AE259C">
            <w:pPr>
              <w:jc w:val="center"/>
              <w:cnfStyle w:val="000000000000" w:firstRow="0" w:lastRow="0" w:firstColumn="0" w:lastColumn="0" w:oddVBand="0" w:evenVBand="0" w:oddHBand="0" w:evenHBand="0" w:firstRowFirstColumn="0" w:firstRowLastColumn="0" w:lastRowFirstColumn="0" w:lastRowLastColumn="0"/>
            </w:pPr>
            <w:r>
              <w:t>70</w:t>
            </w:r>
          </w:p>
        </w:tc>
        <w:tc>
          <w:tcPr>
            <w:tcW w:w="2127" w:type="dxa"/>
          </w:tcPr>
          <w:p w14:paraId="0C229687" w14:textId="4747985B" w:rsidR="0000593B" w:rsidRDefault="00AE259C" w:rsidP="00AE259C">
            <w:pPr>
              <w:jc w:val="center"/>
              <w:cnfStyle w:val="000000000000" w:firstRow="0" w:lastRow="0" w:firstColumn="0" w:lastColumn="0" w:oddVBand="0" w:evenVBand="0" w:oddHBand="0" w:evenHBand="0" w:firstRowFirstColumn="0" w:firstRowLastColumn="0" w:lastRowFirstColumn="0" w:lastRowLastColumn="0"/>
            </w:pPr>
            <w:r>
              <w:t>46</w:t>
            </w:r>
          </w:p>
        </w:tc>
      </w:tr>
    </w:tbl>
    <w:p w14:paraId="4FBB639E" w14:textId="77777777" w:rsidR="0000593B" w:rsidRDefault="0000593B" w:rsidP="00BC7D78">
      <w:pPr>
        <w:spacing w:after="0"/>
      </w:pPr>
    </w:p>
    <w:p w14:paraId="2DF8699F" w14:textId="22B354F4" w:rsidR="003E3CA0" w:rsidRDefault="001F3B92" w:rsidP="00796D1E">
      <w:r>
        <w:t xml:space="preserve">The </w:t>
      </w:r>
      <w:r w:rsidR="003E3CA0">
        <w:t xml:space="preserve">NWC </w:t>
      </w:r>
      <w:r w:rsidR="00860178">
        <w:t xml:space="preserve">also </w:t>
      </w:r>
      <w:r w:rsidR="003E3CA0">
        <w:t>reports on the</w:t>
      </w:r>
      <w:r w:rsidR="00F02863">
        <w:t xml:space="preserve"> average </w:t>
      </w:r>
      <w:r w:rsidR="003E3CA0">
        <w:t xml:space="preserve">capacity of services. </w:t>
      </w:r>
      <w:r w:rsidR="00F02863">
        <w:t xml:space="preserve">This is calculated using the maximum </w:t>
      </w:r>
      <w:r w:rsidR="003E3CA0">
        <w:t>number of children th</w:t>
      </w:r>
      <w:r w:rsidR="00082759">
        <w:t>at a service can offer care to at any one time</w:t>
      </w:r>
      <w:r w:rsidR="00F02863">
        <w:t xml:space="preserve">, and the </w:t>
      </w:r>
      <w:r w:rsidR="00D6799C">
        <w:t xml:space="preserve">number of children attending the service on a typical day. The difference between these figures is used as an indicator of </w:t>
      </w:r>
      <w:r w:rsidR="009B6C26">
        <w:t>the spare</w:t>
      </w:r>
      <w:r w:rsidR="00D6799C">
        <w:t xml:space="preserve"> capacity </w:t>
      </w:r>
      <w:r w:rsidR="009B6C26">
        <w:t>of the</w:t>
      </w:r>
      <w:r w:rsidR="00D6799C">
        <w:t xml:space="preserve"> service.</w:t>
      </w:r>
      <w:r w:rsidR="00834B2F">
        <w:t xml:space="preserve"> For example, if a service </w:t>
      </w:r>
      <w:r w:rsidR="0000471F">
        <w:t>were</w:t>
      </w:r>
      <w:r w:rsidR="00834B2F">
        <w:t xml:space="preserve"> able to offer care to</w:t>
      </w:r>
      <w:r w:rsidR="004068DA">
        <w:t xml:space="preserve"> a maximum of</w:t>
      </w:r>
      <w:r w:rsidR="00834B2F">
        <w:t xml:space="preserve"> 100 children</w:t>
      </w:r>
      <w:r w:rsidR="004068DA">
        <w:t>,</w:t>
      </w:r>
      <w:r w:rsidR="00834B2F">
        <w:t xml:space="preserve"> and on a typical day 80 children attend the service</w:t>
      </w:r>
      <w:r w:rsidR="004068DA">
        <w:t xml:space="preserve"> at one time</w:t>
      </w:r>
      <w:r w:rsidR="00834B2F">
        <w:t>, the capacity of that service would be reported as 20%.</w:t>
      </w:r>
      <w:r w:rsidR="003D6FD1">
        <w:t xml:space="preserve"> I</w:t>
      </w:r>
      <w:r w:rsidR="00A969C6">
        <w:t>n contrast</w:t>
      </w:r>
      <w:r w:rsidR="00DE2B4E">
        <w:t>,</w:t>
      </w:r>
      <w:r w:rsidR="00A969C6">
        <w:t xml:space="preserve"> i</w:t>
      </w:r>
      <w:r w:rsidR="003D6FD1">
        <w:t>f 100 children attend the service</w:t>
      </w:r>
      <w:r w:rsidR="00A969C6">
        <w:t xml:space="preserve"> at one time</w:t>
      </w:r>
      <w:r w:rsidR="003D6FD1">
        <w:t xml:space="preserve"> on a typical day the service capacity would be </w:t>
      </w:r>
      <w:r w:rsidR="00A969C6">
        <w:t xml:space="preserve">reported as </w:t>
      </w:r>
      <w:r w:rsidR="003D6FD1">
        <w:t>0%</w:t>
      </w:r>
      <w:r w:rsidR="00A969C6">
        <w:t xml:space="preserve"> (no capacity)</w:t>
      </w:r>
      <w:r w:rsidR="003D6FD1">
        <w:t>.</w:t>
      </w:r>
    </w:p>
    <w:p w14:paraId="7A7972FF" w14:textId="25724753" w:rsidR="00796D1E" w:rsidRDefault="006C14B8" w:rsidP="00796D1E">
      <w:r>
        <w:t xml:space="preserve">Around </w:t>
      </w:r>
      <w:r w:rsidR="009723FE">
        <w:t xml:space="preserve">two-in-five CBDC services and one-in-five OSHC/VAC services reported having no capacity </w:t>
      </w:r>
      <w:r w:rsidR="0059578E">
        <w:t xml:space="preserve">at their service. In contrast, </w:t>
      </w:r>
      <w:r w:rsidR="00AC79C7">
        <w:t xml:space="preserve">around a third of CBDC services and </w:t>
      </w:r>
      <w:r w:rsidR="00355EB7">
        <w:t>roughly two</w:t>
      </w:r>
      <w:r w:rsidR="00BC6C4D">
        <w:t>-</w:t>
      </w:r>
      <w:r w:rsidR="00355EB7">
        <w:t>thirds of OSHC/VAC services reported a capacity of 20% or more.</w:t>
      </w:r>
      <w:r w:rsidR="009069CE">
        <w:t xml:space="preserve"> </w:t>
      </w:r>
    </w:p>
    <w:p w14:paraId="20C6CB70" w14:textId="197E2147" w:rsidR="00AB1D99" w:rsidRDefault="00AB1D99" w:rsidP="00AB1D99">
      <w:pPr>
        <w:pStyle w:val="Caption"/>
      </w:pPr>
      <w:r>
        <w:t xml:space="preserve">Figure </w:t>
      </w:r>
      <w:r>
        <w:fldChar w:fldCharType="begin"/>
      </w:r>
      <w:r>
        <w:instrText xml:space="preserve"> SEQ Figure \* ARABIC </w:instrText>
      </w:r>
      <w:r>
        <w:fldChar w:fldCharType="separate"/>
      </w:r>
      <w:r w:rsidR="002D4356">
        <w:rPr>
          <w:noProof/>
        </w:rPr>
        <w:t>2</w:t>
      </w:r>
      <w:r>
        <w:fldChar w:fldCharType="end"/>
      </w:r>
      <w:r>
        <w:t xml:space="preserve">: </w:t>
      </w:r>
      <w:r w:rsidR="00460479">
        <w:t xml:space="preserve">Service capacity </w:t>
      </w:r>
      <w:r w:rsidR="00B6501D">
        <w:t>at CBDC, OSHC, and VAC services</w:t>
      </w:r>
    </w:p>
    <w:p w14:paraId="03FC0112" w14:textId="41B7F9B5" w:rsidR="009E3303" w:rsidRDefault="00513DAE" w:rsidP="007E6D8A">
      <w:r>
        <w:rPr>
          <w:noProof/>
        </w:rPr>
        <w:drawing>
          <wp:inline distT="0" distB="0" distL="0" distR="0" wp14:anchorId="7D7DAFEF" wp14:editId="00B8EE9D">
            <wp:extent cx="5730875" cy="2211705"/>
            <wp:effectExtent l="0" t="0" r="3175" b="0"/>
            <wp:docPr id="798059959" name="Picture 8" descr="Bar chart showing the proportion of services with no capacity, greater than 0% to less than 10% spare capacity, 10% to less than 20% capacity, and 20% or greater capacity at CBDC, OSHC, and VAC services. The text in the previous paragraph describes the key results of this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059959" name="Picture 8" descr="Bar chart showing the proportion of services with no capacity, greater than 0% to less than 10% spare capacity, 10% to less than 20% capacity, and 20% or greater capacity at CBDC, OSHC, and VAC services. The text in the previous paragraph describes the key results of this char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0875" cy="2211705"/>
                    </a:xfrm>
                    <a:prstGeom prst="rect">
                      <a:avLst/>
                    </a:prstGeom>
                    <a:noFill/>
                    <a:ln>
                      <a:noFill/>
                    </a:ln>
                  </pic:spPr>
                </pic:pic>
              </a:graphicData>
            </a:graphic>
          </wp:inline>
        </w:drawing>
      </w:r>
    </w:p>
    <w:p w14:paraId="481C63EB" w14:textId="05600833" w:rsidR="0005013C" w:rsidRDefault="00170AF8" w:rsidP="407F820A">
      <w:pPr>
        <w:pStyle w:val="Heading3"/>
      </w:pPr>
      <w:bookmarkStart w:id="16" w:name="_Toc190701374"/>
      <w:r>
        <w:t>First Nations</w:t>
      </w:r>
      <w:r w:rsidR="00F81FBD">
        <w:t xml:space="preserve"> children and paid contact staff</w:t>
      </w:r>
      <w:bookmarkEnd w:id="16"/>
    </w:p>
    <w:p w14:paraId="20808EF9" w14:textId="736CE2C8" w:rsidR="00077DB7" w:rsidRDefault="00CE0F0B" w:rsidP="00E763E8">
      <w:r>
        <w:t>In 2024</w:t>
      </w:r>
      <w:r w:rsidR="00693AA0">
        <w:t>,</w:t>
      </w:r>
      <w:r>
        <w:t xml:space="preserve"> </w:t>
      </w:r>
      <w:r w:rsidR="00A83BA5">
        <w:t>65,879 Aboriginal and/or Torres Strait Islander children attended CCS services</w:t>
      </w:r>
      <w:r w:rsidR="005006CF">
        <w:t>.</w:t>
      </w:r>
      <w:r w:rsidR="00B52E27">
        <w:t xml:space="preserve"> </w:t>
      </w:r>
      <w:r w:rsidR="00A83BA5">
        <w:t>This was 4.4% of all children attending CCS services nationally</w:t>
      </w:r>
      <w:r w:rsidR="00FC6E71">
        <w:t xml:space="preserve">, an increase </w:t>
      </w:r>
      <w:r w:rsidR="009E4E0F">
        <w:t>from 3.8% in 2021 and 3.0% in 2016</w:t>
      </w:r>
      <w:r w:rsidR="00A83BA5">
        <w:t>.</w:t>
      </w:r>
      <w:r w:rsidR="00E962DF">
        <w:t xml:space="preserve"> </w:t>
      </w:r>
    </w:p>
    <w:p w14:paraId="1B407481" w14:textId="30EA1DA8" w:rsidR="00E763E8" w:rsidRPr="005B43A1" w:rsidRDefault="00E962DF" w:rsidP="00E763E8">
      <w:r w:rsidRPr="005B43A1">
        <w:t>The proportion of Aboriginal and/or Torres Strait Island</w:t>
      </w:r>
      <w:r w:rsidR="00236C43" w:rsidRPr="005B43A1">
        <w:t>er children attending CCS services was highest in the Northern Territory (15.7% of all children attending</w:t>
      </w:r>
      <w:r w:rsidR="00312AC9">
        <w:t>, or close to one in six children</w:t>
      </w:r>
      <w:r w:rsidR="00623CE2">
        <w:t xml:space="preserve"> attending in NT</w:t>
      </w:r>
      <w:r w:rsidR="00236C43" w:rsidRPr="005B43A1">
        <w:t>).</w:t>
      </w:r>
      <w:r w:rsidR="00E763E8" w:rsidRPr="00E763E8">
        <w:t xml:space="preserve"> </w:t>
      </w:r>
      <w:r w:rsidR="00E763E8" w:rsidRPr="005B43A1">
        <w:t>CBDC services had the highest proportion of Aboriginal and/or Torres Strait Islander children attending (5.1% or 38,095 children).</w:t>
      </w:r>
    </w:p>
    <w:p w14:paraId="103BF0C2" w14:textId="77777777" w:rsidR="00AE0409" w:rsidRDefault="00AE0409" w:rsidP="00F81FBD">
      <w:r>
        <w:rPr>
          <w:noProof/>
        </w:rPr>
        <w:drawing>
          <wp:inline distT="0" distB="0" distL="0" distR="0" wp14:anchorId="791F68BB" wp14:editId="62CEFC4F">
            <wp:extent cx="3189605" cy="2849245"/>
            <wp:effectExtent l="0" t="0" r="0" b="8255"/>
            <wp:docPr id="262869918" name="Picture 9" descr="Map infographic showing the proportion of children attending CCS services who were Aboriginal and/or Torres Strait Islander was 5.2% in NSW, 2.0% in VIC, 6.3% in QLD, 3.0% in SA, 3.3% in WA, 7.5% in TAS, 15.7% in NT, and 3.1% in 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5">
                      <a:extLst>
                        <a:ext uri="{28A0092B-C50C-407E-A947-70E740481C1C}">
                          <a14:useLocalDpi xmlns:a14="http://schemas.microsoft.com/office/drawing/2010/main" val="0"/>
                        </a:ext>
                      </a:extLst>
                    </a:blip>
                    <a:stretch>
                      <a:fillRect/>
                    </a:stretch>
                  </pic:blipFill>
                  <pic:spPr>
                    <a:xfrm>
                      <a:off x="0" y="0"/>
                      <a:ext cx="3189605" cy="2849245"/>
                    </a:xfrm>
                    <a:prstGeom prst="rect">
                      <a:avLst/>
                    </a:prstGeom>
                  </pic:spPr>
                </pic:pic>
              </a:graphicData>
            </a:graphic>
          </wp:inline>
        </w:drawing>
      </w:r>
    </w:p>
    <w:p w14:paraId="21D3B274" w14:textId="57990431" w:rsidR="004F7E72" w:rsidRDefault="00AE0409" w:rsidP="00F81FBD">
      <w:r>
        <w:rPr>
          <w:noProof/>
        </w:rPr>
        <w:drawing>
          <wp:inline distT="0" distB="0" distL="0" distR="0" wp14:anchorId="15C8CD42" wp14:editId="2A01BD52">
            <wp:extent cx="4572000" cy="1223010"/>
            <wp:effectExtent l="0" t="0" r="0" b="0"/>
            <wp:docPr id="976182188" name="Picture 10" descr="Infographic showing the proportion of children attending who were Aboriginal and/or Torres Strait Islander was 5.1% at CBDC services, 3.4% at OSHC services, 4.3% at VAC services, 3.6% at FDC services, and 3.6% at IHC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182188" name="Picture 10" descr="Infographic showing the proportion of children attending who were Aboriginal and/or Torres Strait Islander was 5.1% at CBDC services, 3.4% at OSHC services, 4.3% at VAC services, 3.6% at FDC services, and 3.6% at IHC servic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72000" cy="1223010"/>
                    </a:xfrm>
                    <a:prstGeom prst="rect">
                      <a:avLst/>
                    </a:prstGeom>
                    <a:noFill/>
                    <a:ln>
                      <a:noFill/>
                    </a:ln>
                  </pic:spPr>
                </pic:pic>
              </a:graphicData>
            </a:graphic>
          </wp:inline>
        </w:drawing>
      </w:r>
    </w:p>
    <w:p w14:paraId="6A4D60DE" w14:textId="78595280" w:rsidR="004A1419" w:rsidRDefault="004A1419" w:rsidP="00F3750F"/>
    <w:p w14:paraId="3B095C1C" w14:textId="56BCE6C9" w:rsidR="00E763E8" w:rsidRDefault="003B1AD1" w:rsidP="00F81FBD">
      <w:r w:rsidRPr="002233B8">
        <w:t>I</w:t>
      </w:r>
      <w:r w:rsidR="002233B8" w:rsidRPr="002233B8">
        <w:t>n</w:t>
      </w:r>
      <w:r w:rsidRPr="002233B8">
        <w:t xml:space="preserve"> 2024 there were 5,13</w:t>
      </w:r>
      <w:r w:rsidR="00176764">
        <w:t>1</w:t>
      </w:r>
      <w:r w:rsidR="00F975AD" w:rsidRPr="002233B8">
        <w:t xml:space="preserve"> Aboriginal and/or Torres Strait Islander paid contact staff working at CCS services</w:t>
      </w:r>
      <w:r w:rsidR="002B2745" w:rsidRPr="002233B8">
        <w:t xml:space="preserve"> </w:t>
      </w:r>
      <w:r w:rsidR="00936E55" w:rsidRPr="002233B8">
        <w:t>(see the ECEC workforce characteristics section of this report for further information on First Nations workers)</w:t>
      </w:r>
      <w:r w:rsidR="00936E55">
        <w:t xml:space="preserve">. </w:t>
      </w:r>
      <w:r w:rsidR="002B2745" w:rsidRPr="002233B8">
        <w:t xml:space="preserve">This was </w:t>
      </w:r>
      <w:r w:rsidR="00B5112A" w:rsidRPr="002233B8">
        <w:t>3.5% of paid contact staf</w:t>
      </w:r>
      <w:bookmarkStart w:id="17" w:name="_Ref184041149"/>
      <w:r w:rsidR="005B2736">
        <w:t>f</w:t>
      </w:r>
      <w:r w:rsidR="00997D34">
        <w:rPr>
          <w:rStyle w:val="FootnoteReference"/>
        </w:rPr>
        <w:footnoteReference w:id="4"/>
      </w:r>
      <w:bookmarkEnd w:id="17"/>
      <w:r w:rsidR="000414B9">
        <w:t>.</w:t>
      </w:r>
      <w:r w:rsidR="005F330B" w:rsidRPr="002233B8">
        <w:t xml:space="preserve"> </w:t>
      </w:r>
      <w:r w:rsidR="00271553">
        <w:t>37.2% of Aboriginal and/or Torres Strait Islander children had access to at least one Aboriginal and/or Torres Strait Islander paid contact worker.</w:t>
      </w:r>
    </w:p>
    <w:p w14:paraId="65FB1467" w14:textId="6485D6A2" w:rsidR="00443AE5" w:rsidRDefault="00443AE5" w:rsidP="00443AE5">
      <w:pPr>
        <w:pStyle w:val="Caption"/>
      </w:pPr>
      <w:r>
        <w:t xml:space="preserve">Table </w:t>
      </w:r>
      <w:r>
        <w:fldChar w:fldCharType="begin"/>
      </w:r>
      <w:r>
        <w:instrText xml:space="preserve"> SEQ Table \* ARABIC </w:instrText>
      </w:r>
      <w:r>
        <w:fldChar w:fldCharType="separate"/>
      </w:r>
      <w:r w:rsidR="00617B2F">
        <w:rPr>
          <w:noProof/>
        </w:rPr>
        <w:t>2</w:t>
      </w:r>
      <w:r>
        <w:fldChar w:fldCharType="end"/>
      </w:r>
      <w:r>
        <w:t>:</w:t>
      </w:r>
      <w:r w:rsidR="000F6138">
        <w:t xml:space="preserve"> </w:t>
      </w:r>
      <w:r w:rsidR="007614E6">
        <w:t xml:space="preserve">Aboriginal and/or Torres Strait Islander paid contact staff </w:t>
      </w:r>
      <w:r w:rsidR="00817E9F">
        <w:t>at CCS services</w:t>
      </w:r>
      <w:r w:rsidR="005F2715">
        <w:t xml:space="preserve"> </w:t>
      </w:r>
    </w:p>
    <w:tbl>
      <w:tblPr>
        <w:tblStyle w:val="EDU-Basic"/>
        <w:tblW w:w="0" w:type="auto"/>
        <w:tblLook w:val="04A0" w:firstRow="1" w:lastRow="0" w:firstColumn="1" w:lastColumn="0" w:noHBand="0" w:noVBand="1"/>
      </w:tblPr>
      <w:tblGrid>
        <w:gridCol w:w="1838"/>
        <w:gridCol w:w="2552"/>
      </w:tblGrid>
      <w:tr w:rsidR="00420293" w14:paraId="369799F3" w14:textId="77777777" w:rsidTr="004F26E5">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38" w:type="dxa"/>
            <w:vAlign w:val="top"/>
          </w:tcPr>
          <w:p w14:paraId="0EF2FF9C" w14:textId="58441DF8" w:rsidR="00420293" w:rsidRDefault="00420293" w:rsidP="007C6AB0">
            <w:pPr>
              <w:jc w:val="center"/>
            </w:pPr>
            <w:r>
              <w:t>Service Type</w:t>
            </w:r>
          </w:p>
        </w:tc>
        <w:tc>
          <w:tcPr>
            <w:tcW w:w="2552" w:type="dxa"/>
            <w:vAlign w:val="top"/>
          </w:tcPr>
          <w:p w14:paraId="1B44B9C6" w14:textId="617F7213" w:rsidR="00420293" w:rsidRDefault="00420293" w:rsidP="007C6AB0">
            <w:pPr>
              <w:jc w:val="center"/>
              <w:cnfStyle w:val="100000000000" w:firstRow="1" w:lastRow="0" w:firstColumn="0" w:lastColumn="0" w:oddVBand="0" w:evenVBand="0" w:oddHBand="0" w:evenHBand="0" w:firstRowFirstColumn="0" w:firstRowLastColumn="0" w:lastRowFirstColumn="0" w:lastRowLastColumn="0"/>
            </w:pPr>
            <w:r>
              <w:t>Proportio</w:t>
            </w:r>
            <w:r w:rsidR="00CE3999">
              <w:t>n</w:t>
            </w:r>
            <w:r w:rsidR="007F69E3">
              <w:fldChar w:fldCharType="begin"/>
            </w:r>
            <w:r w:rsidR="007F69E3">
              <w:instrText xml:space="preserve"> NOTEREF _Ref184041149 \f \h </w:instrText>
            </w:r>
            <w:r w:rsidR="007F69E3">
              <w:fldChar w:fldCharType="separate"/>
            </w:r>
            <w:r w:rsidR="00617B2F" w:rsidRPr="00617B2F">
              <w:rPr>
                <w:rStyle w:val="FootnoteReference"/>
              </w:rPr>
              <w:t>3</w:t>
            </w:r>
            <w:r w:rsidR="007F69E3">
              <w:fldChar w:fldCharType="end"/>
            </w:r>
            <w:r>
              <w:t xml:space="preserve"> of </w:t>
            </w:r>
            <w:r w:rsidR="007C6AB0">
              <w:t>paid contact staff who were Aboriginal and/or Torres Strait Islanders</w:t>
            </w:r>
          </w:p>
        </w:tc>
      </w:tr>
      <w:tr w:rsidR="00420293" w14:paraId="78DB90B5" w14:textId="77777777" w:rsidTr="007C6AB0">
        <w:tc>
          <w:tcPr>
            <w:cnfStyle w:val="001000000000" w:firstRow="0" w:lastRow="0" w:firstColumn="1" w:lastColumn="0" w:oddVBand="0" w:evenVBand="0" w:oddHBand="0" w:evenHBand="0" w:firstRowFirstColumn="0" w:firstRowLastColumn="0" w:lastRowFirstColumn="0" w:lastRowLastColumn="0"/>
            <w:tcW w:w="1838" w:type="dxa"/>
            <w:vAlign w:val="top"/>
          </w:tcPr>
          <w:p w14:paraId="70F9E1E1" w14:textId="03FBE404" w:rsidR="00420293" w:rsidRDefault="00420293" w:rsidP="007C6AB0">
            <w:pPr>
              <w:jc w:val="center"/>
            </w:pPr>
            <w:r w:rsidRPr="00AE495A">
              <w:t>CBDC</w:t>
            </w:r>
          </w:p>
        </w:tc>
        <w:tc>
          <w:tcPr>
            <w:tcW w:w="2552" w:type="dxa"/>
            <w:vAlign w:val="top"/>
          </w:tcPr>
          <w:p w14:paraId="3D5B7671" w14:textId="71672D11" w:rsidR="00420293" w:rsidRDefault="00420293" w:rsidP="00890535">
            <w:pPr>
              <w:jc w:val="center"/>
              <w:cnfStyle w:val="000000000000" w:firstRow="0" w:lastRow="0" w:firstColumn="0" w:lastColumn="0" w:oddVBand="0" w:evenVBand="0" w:oddHBand="0" w:evenHBand="0" w:firstRowFirstColumn="0" w:firstRowLastColumn="0" w:lastRowFirstColumn="0" w:lastRowLastColumn="0"/>
            </w:pPr>
            <w:r w:rsidRPr="00AE495A">
              <w:t>3.7%</w:t>
            </w:r>
          </w:p>
        </w:tc>
      </w:tr>
      <w:tr w:rsidR="007C6AB0" w14:paraId="296596CB" w14:textId="77777777" w:rsidTr="007C6AB0">
        <w:tc>
          <w:tcPr>
            <w:cnfStyle w:val="001000000000" w:firstRow="0" w:lastRow="0" w:firstColumn="1" w:lastColumn="0" w:oddVBand="0" w:evenVBand="0" w:oddHBand="0" w:evenHBand="0" w:firstRowFirstColumn="0" w:firstRowLastColumn="0" w:lastRowFirstColumn="0" w:lastRowLastColumn="0"/>
            <w:tcW w:w="1838" w:type="dxa"/>
            <w:vAlign w:val="top"/>
          </w:tcPr>
          <w:p w14:paraId="002D788A" w14:textId="2BA50357" w:rsidR="007C6AB0" w:rsidRPr="00AE495A" w:rsidRDefault="007C6AB0" w:rsidP="007C6AB0">
            <w:pPr>
              <w:jc w:val="center"/>
            </w:pPr>
            <w:r w:rsidRPr="00AE495A">
              <w:t>OSHC</w:t>
            </w:r>
          </w:p>
        </w:tc>
        <w:tc>
          <w:tcPr>
            <w:tcW w:w="2552" w:type="dxa"/>
            <w:vAlign w:val="top"/>
          </w:tcPr>
          <w:p w14:paraId="6B760332" w14:textId="747DF7D2" w:rsidR="007C6AB0" w:rsidRPr="00AE495A" w:rsidRDefault="007C6AB0" w:rsidP="00890535">
            <w:pPr>
              <w:jc w:val="center"/>
              <w:cnfStyle w:val="000000000000" w:firstRow="0" w:lastRow="0" w:firstColumn="0" w:lastColumn="0" w:oddVBand="0" w:evenVBand="0" w:oddHBand="0" w:evenHBand="0" w:firstRowFirstColumn="0" w:firstRowLastColumn="0" w:lastRowFirstColumn="0" w:lastRowLastColumn="0"/>
            </w:pPr>
            <w:r w:rsidRPr="00AE495A">
              <w:t>3.5%</w:t>
            </w:r>
          </w:p>
        </w:tc>
      </w:tr>
      <w:tr w:rsidR="007C6AB0" w14:paraId="1F775EDA" w14:textId="77777777" w:rsidTr="007C6AB0">
        <w:tc>
          <w:tcPr>
            <w:cnfStyle w:val="001000000000" w:firstRow="0" w:lastRow="0" w:firstColumn="1" w:lastColumn="0" w:oddVBand="0" w:evenVBand="0" w:oddHBand="0" w:evenHBand="0" w:firstRowFirstColumn="0" w:firstRowLastColumn="0" w:lastRowFirstColumn="0" w:lastRowLastColumn="0"/>
            <w:tcW w:w="1838" w:type="dxa"/>
            <w:vAlign w:val="top"/>
          </w:tcPr>
          <w:p w14:paraId="6D986BD8" w14:textId="1F991D9D" w:rsidR="007C6AB0" w:rsidRPr="00AE495A" w:rsidRDefault="007C6AB0" w:rsidP="007C6AB0">
            <w:pPr>
              <w:jc w:val="center"/>
            </w:pPr>
            <w:r w:rsidRPr="00AE495A">
              <w:t>VAC</w:t>
            </w:r>
          </w:p>
        </w:tc>
        <w:tc>
          <w:tcPr>
            <w:tcW w:w="2552" w:type="dxa"/>
            <w:vAlign w:val="top"/>
          </w:tcPr>
          <w:p w14:paraId="0B6E3F19" w14:textId="5011E048" w:rsidR="007C6AB0" w:rsidRPr="00AE495A" w:rsidRDefault="007C6AB0" w:rsidP="00890535">
            <w:pPr>
              <w:jc w:val="center"/>
              <w:cnfStyle w:val="000000000000" w:firstRow="0" w:lastRow="0" w:firstColumn="0" w:lastColumn="0" w:oddVBand="0" w:evenVBand="0" w:oddHBand="0" w:evenHBand="0" w:firstRowFirstColumn="0" w:firstRowLastColumn="0" w:lastRowFirstColumn="0" w:lastRowLastColumn="0"/>
            </w:pPr>
            <w:r w:rsidRPr="00AE495A">
              <w:t>3.7%</w:t>
            </w:r>
          </w:p>
        </w:tc>
      </w:tr>
      <w:tr w:rsidR="007C6AB0" w14:paraId="3A8EA1C7" w14:textId="77777777" w:rsidTr="007C6AB0">
        <w:tc>
          <w:tcPr>
            <w:cnfStyle w:val="001000000000" w:firstRow="0" w:lastRow="0" w:firstColumn="1" w:lastColumn="0" w:oddVBand="0" w:evenVBand="0" w:oddHBand="0" w:evenHBand="0" w:firstRowFirstColumn="0" w:firstRowLastColumn="0" w:lastRowFirstColumn="0" w:lastRowLastColumn="0"/>
            <w:tcW w:w="1838" w:type="dxa"/>
            <w:vAlign w:val="top"/>
          </w:tcPr>
          <w:p w14:paraId="1A4B70C8" w14:textId="1E38C72F" w:rsidR="007C6AB0" w:rsidRDefault="007C6AB0" w:rsidP="007C6AB0">
            <w:pPr>
              <w:jc w:val="center"/>
            </w:pPr>
            <w:r w:rsidRPr="00AE495A">
              <w:t>FDC</w:t>
            </w:r>
          </w:p>
        </w:tc>
        <w:tc>
          <w:tcPr>
            <w:tcW w:w="2552" w:type="dxa"/>
            <w:vAlign w:val="top"/>
          </w:tcPr>
          <w:p w14:paraId="5B327A67" w14:textId="033E2008" w:rsidR="007C6AB0" w:rsidRDefault="007C6AB0" w:rsidP="00890535">
            <w:pPr>
              <w:jc w:val="center"/>
              <w:cnfStyle w:val="000000000000" w:firstRow="0" w:lastRow="0" w:firstColumn="0" w:lastColumn="0" w:oddVBand="0" w:evenVBand="0" w:oddHBand="0" w:evenHBand="0" w:firstRowFirstColumn="0" w:firstRowLastColumn="0" w:lastRowFirstColumn="0" w:lastRowLastColumn="0"/>
            </w:pPr>
            <w:r w:rsidRPr="00AE495A">
              <w:t>1.0%</w:t>
            </w:r>
          </w:p>
        </w:tc>
      </w:tr>
      <w:tr w:rsidR="007C6AB0" w14:paraId="12971588" w14:textId="77777777" w:rsidTr="007C6AB0">
        <w:tc>
          <w:tcPr>
            <w:cnfStyle w:val="001000000000" w:firstRow="0" w:lastRow="0" w:firstColumn="1" w:lastColumn="0" w:oddVBand="0" w:evenVBand="0" w:oddHBand="0" w:evenHBand="0" w:firstRowFirstColumn="0" w:firstRowLastColumn="0" w:lastRowFirstColumn="0" w:lastRowLastColumn="0"/>
            <w:tcW w:w="1838" w:type="dxa"/>
            <w:vAlign w:val="top"/>
          </w:tcPr>
          <w:p w14:paraId="0CE11967" w14:textId="015F911A" w:rsidR="007C6AB0" w:rsidRDefault="007C6AB0" w:rsidP="007C6AB0">
            <w:pPr>
              <w:jc w:val="center"/>
            </w:pPr>
            <w:r w:rsidRPr="00AE495A">
              <w:t>IHC</w:t>
            </w:r>
          </w:p>
        </w:tc>
        <w:tc>
          <w:tcPr>
            <w:tcW w:w="2552" w:type="dxa"/>
            <w:vAlign w:val="top"/>
          </w:tcPr>
          <w:p w14:paraId="32982A2F" w14:textId="7A8EBC5A" w:rsidR="007C6AB0" w:rsidRDefault="007C6AB0" w:rsidP="00890535">
            <w:pPr>
              <w:jc w:val="center"/>
              <w:cnfStyle w:val="000000000000" w:firstRow="0" w:lastRow="0" w:firstColumn="0" w:lastColumn="0" w:oddVBand="0" w:evenVBand="0" w:oddHBand="0" w:evenHBand="0" w:firstRowFirstColumn="0" w:firstRowLastColumn="0" w:lastRowFirstColumn="0" w:lastRowLastColumn="0"/>
            </w:pPr>
            <w:r w:rsidRPr="00AE495A">
              <w:t>np</w:t>
            </w:r>
            <w:bookmarkStart w:id="18" w:name="_Ref184387161"/>
            <w:r w:rsidR="00FE426A">
              <w:rPr>
                <w:rStyle w:val="FootnoteReference"/>
              </w:rPr>
              <w:footnoteReference w:id="5"/>
            </w:r>
            <w:bookmarkEnd w:id="18"/>
          </w:p>
        </w:tc>
      </w:tr>
    </w:tbl>
    <w:p w14:paraId="7E2301CE" w14:textId="1752BE50" w:rsidR="00F81FBD" w:rsidRDefault="00A57164" w:rsidP="407F820A">
      <w:pPr>
        <w:pStyle w:val="Heading3"/>
      </w:pPr>
      <w:bookmarkStart w:id="19" w:name="_Toc190701375"/>
      <w:r>
        <w:t xml:space="preserve">Children in </w:t>
      </w:r>
      <w:r w:rsidR="007967A3">
        <w:t>selected equity</w:t>
      </w:r>
      <w:r w:rsidR="00126652">
        <w:t xml:space="preserve"> groups</w:t>
      </w:r>
      <w:bookmarkEnd w:id="19"/>
    </w:p>
    <w:p w14:paraId="106ABDF9" w14:textId="1E79151A" w:rsidR="00D860C3" w:rsidRPr="000D0DEE" w:rsidRDefault="00D860C3" w:rsidP="00461826">
      <w:r w:rsidRPr="000D0DEE">
        <w:t>In 2024</w:t>
      </w:r>
      <w:r w:rsidR="00657C54">
        <w:t>,</w:t>
      </w:r>
      <w:r w:rsidR="00231EAE" w:rsidRPr="000D0DEE">
        <w:t xml:space="preserve"> there were</w:t>
      </w:r>
      <w:r w:rsidRPr="000D0DEE">
        <w:t xml:space="preserve"> </w:t>
      </w:r>
      <w:r w:rsidR="001F0D54" w:rsidRPr="000D0DEE">
        <w:t>28</w:t>
      </w:r>
      <w:r w:rsidR="00BF6A43" w:rsidRPr="000D0DEE">
        <w:t>8</w:t>
      </w:r>
      <w:r w:rsidR="001F0D54" w:rsidRPr="000D0DEE">
        <w:t>,012 children who spoke a language other than English</w:t>
      </w:r>
      <w:r w:rsidR="00930B22" w:rsidRPr="000D0DEE">
        <w:t xml:space="preserve"> (LOTE)</w:t>
      </w:r>
      <w:r w:rsidR="001F0D54" w:rsidRPr="000D0DEE">
        <w:t xml:space="preserve"> at home </w:t>
      </w:r>
      <w:r w:rsidR="00A651BC" w:rsidRPr="000D0DEE">
        <w:t>(or whose parent</w:t>
      </w:r>
      <w:r w:rsidR="002E04AF" w:rsidRPr="000D0DEE">
        <w:t>s/guardians spoke a language other than English</w:t>
      </w:r>
      <w:r w:rsidR="00A651BC" w:rsidRPr="000D0DEE">
        <w:t xml:space="preserve">) </w:t>
      </w:r>
      <w:r w:rsidR="00231EAE" w:rsidRPr="000D0DEE">
        <w:t>attending</w:t>
      </w:r>
      <w:r w:rsidR="001F0D54" w:rsidRPr="000D0DEE">
        <w:t xml:space="preserve"> </w:t>
      </w:r>
      <w:r w:rsidR="00657C54" w:rsidRPr="000D0DEE">
        <w:t>CCS services</w:t>
      </w:r>
      <w:r w:rsidR="00657C54">
        <w:t>.</w:t>
      </w:r>
      <w:r w:rsidR="00657C54" w:rsidRPr="000D0DEE">
        <w:t xml:space="preserve"> </w:t>
      </w:r>
      <w:r w:rsidR="00A97B93" w:rsidRPr="000D0DEE">
        <w:t xml:space="preserve">This was 19.3% of all children attending. The proportion of children from a </w:t>
      </w:r>
      <w:r w:rsidR="00930B22" w:rsidRPr="000D0DEE">
        <w:t>LOTE background was highest at FDC services (39.9% of children attending).</w:t>
      </w:r>
    </w:p>
    <w:p w14:paraId="67BA1DF6" w14:textId="4B11B6A1" w:rsidR="004455B1" w:rsidRPr="000D0DEE" w:rsidRDefault="0054551B" w:rsidP="00461826">
      <w:r w:rsidRPr="000D0DEE">
        <w:t>In 2024</w:t>
      </w:r>
      <w:r w:rsidR="003418CB">
        <w:t>,</w:t>
      </w:r>
      <w:r w:rsidRPr="000D0DEE">
        <w:t xml:space="preserve"> </w:t>
      </w:r>
      <w:r w:rsidR="00165302" w:rsidRPr="000D0DEE">
        <w:t xml:space="preserve">8,732 children </w:t>
      </w:r>
      <w:r w:rsidR="00573B61">
        <w:t>attending CCS services</w:t>
      </w:r>
      <w:r w:rsidR="001A2EEB">
        <w:t xml:space="preserve"> (0.6% of all children attending)</w:t>
      </w:r>
      <w:r w:rsidR="00371EC8">
        <w:t xml:space="preserve"> were </w:t>
      </w:r>
      <w:r w:rsidR="00165302" w:rsidRPr="000D0DEE">
        <w:t>from a refugee or special humanitarian program background</w:t>
      </w:r>
      <w:r w:rsidR="00573B61">
        <w:t xml:space="preserve">. These were </w:t>
      </w:r>
      <w:r w:rsidR="008B1E60" w:rsidRPr="000D0DEE">
        <w:t>children who have settled in Australia as part of the refugee or special humanitarian program visa process</w:t>
      </w:r>
      <w:r w:rsidR="00DD6220">
        <w:t>.</w:t>
      </w:r>
      <w:r w:rsidR="00165302" w:rsidRPr="000D0DEE">
        <w:t xml:space="preserve"> </w:t>
      </w:r>
      <w:r w:rsidR="006A192C" w:rsidRPr="000D0DEE">
        <w:t>The proportion of children attending from a refugee or special humanitarian program background was highest at FDC services (7.4% of children attending)</w:t>
      </w:r>
      <w:r w:rsidR="000D0DEE" w:rsidRPr="000D0DEE">
        <w:t>.</w:t>
      </w:r>
    </w:p>
    <w:p w14:paraId="58D0F353" w14:textId="7B2890E0" w:rsidR="005D5FD3" w:rsidRDefault="00C772E8" w:rsidP="00461826">
      <w:r w:rsidRPr="00ED5692">
        <w:t xml:space="preserve">94,330 or 6.3% of children attending CCS services </w:t>
      </w:r>
      <w:r w:rsidR="003438DE" w:rsidRPr="00ED5692">
        <w:t xml:space="preserve">had an underlying </w:t>
      </w:r>
      <w:r w:rsidR="004455B1" w:rsidRPr="00ED5692">
        <w:t>hea</w:t>
      </w:r>
      <w:r w:rsidR="00B94569">
        <w:t>l</w:t>
      </w:r>
      <w:r w:rsidR="004455B1" w:rsidRPr="00ED5692">
        <w:t>th condition or disability lasting longer than 6 months.</w:t>
      </w:r>
      <w:r w:rsidR="00A91598" w:rsidRPr="00ED5692">
        <w:t xml:space="preserve"> </w:t>
      </w:r>
      <w:r w:rsidR="00F17CD4" w:rsidRPr="00ED5692">
        <w:t>An underlying health condition was defined as a medical condition or disease that interferes with daily life or activities and requires ongoing medical attention or medical care.</w:t>
      </w:r>
      <w:r w:rsidR="005032BC" w:rsidRPr="00ED5692">
        <w:t xml:space="preserve"> Categories of underlying health conditions include</w:t>
      </w:r>
      <w:r w:rsidR="00F961B3">
        <w:t xml:space="preserve"> difficulties in</w:t>
      </w:r>
      <w:r w:rsidR="005D5FD3">
        <w:t>:</w:t>
      </w:r>
      <w:r w:rsidR="005032BC" w:rsidRPr="00ED5692">
        <w:t xml:space="preserve"> </w:t>
      </w:r>
    </w:p>
    <w:p w14:paraId="07EEADF6" w14:textId="7485C5E3" w:rsidR="005D5FD3" w:rsidRDefault="005032BC" w:rsidP="005D5FD3">
      <w:pPr>
        <w:pStyle w:val="ListBullet"/>
      </w:pPr>
      <w:r w:rsidRPr="00ED5692">
        <w:t>learning and applying knowledge</w:t>
      </w:r>
    </w:p>
    <w:p w14:paraId="683B2E60" w14:textId="2FC478DF" w:rsidR="00972EE2" w:rsidRDefault="00F961B3" w:rsidP="005D5FD3">
      <w:pPr>
        <w:pStyle w:val="ListBullet"/>
      </w:pPr>
      <w:r>
        <w:t>c</w:t>
      </w:r>
      <w:r w:rsidR="005032BC" w:rsidRPr="00ED5692">
        <w:t>ommunication</w:t>
      </w:r>
    </w:p>
    <w:p w14:paraId="5D5AD471" w14:textId="6F250668" w:rsidR="00972EE2" w:rsidRDefault="00F961B3" w:rsidP="005D5FD3">
      <w:pPr>
        <w:pStyle w:val="ListBullet"/>
      </w:pPr>
      <w:r>
        <w:t>m</w:t>
      </w:r>
      <w:r w:rsidR="005032BC" w:rsidRPr="00ED5692">
        <w:t>obility</w:t>
      </w:r>
    </w:p>
    <w:p w14:paraId="7A2C28AF" w14:textId="77777777" w:rsidR="00972EE2" w:rsidRDefault="005032BC" w:rsidP="005D5FD3">
      <w:pPr>
        <w:pStyle w:val="ListBullet"/>
      </w:pPr>
      <w:r w:rsidRPr="00ED5692">
        <w:t>self-care</w:t>
      </w:r>
    </w:p>
    <w:p w14:paraId="17A8EB1F" w14:textId="77777777" w:rsidR="00972EE2" w:rsidRDefault="005032BC" w:rsidP="005D5FD3">
      <w:pPr>
        <w:pStyle w:val="ListBullet"/>
      </w:pPr>
      <w:r w:rsidRPr="00ED5692">
        <w:t>interpersonal interactions and relationships</w:t>
      </w:r>
    </w:p>
    <w:p w14:paraId="2CD62066" w14:textId="01980DEB" w:rsidR="00972EE2" w:rsidRDefault="00010B48" w:rsidP="00972EE2">
      <w:pPr>
        <w:pStyle w:val="ListBullet"/>
      </w:pPr>
      <w:r w:rsidRPr="00ED5692">
        <w:t>other areas</w:t>
      </w:r>
      <w:r w:rsidR="00ED5692">
        <w:t xml:space="preserve"> (including general tasks, domestic life, and community and social life)</w:t>
      </w:r>
      <w:r w:rsidR="003418CB">
        <w:t>.</w:t>
      </w:r>
    </w:p>
    <w:p w14:paraId="5F33804E" w14:textId="77777777" w:rsidR="00972EE2" w:rsidRDefault="00972EE2" w:rsidP="00972EE2">
      <w:pPr>
        <w:pStyle w:val="ListBullet"/>
        <w:numPr>
          <w:ilvl w:val="0"/>
          <w:numId w:val="0"/>
        </w:numPr>
      </w:pPr>
    </w:p>
    <w:p w14:paraId="357BF690" w14:textId="2DBC5358" w:rsidR="00231EAE" w:rsidRDefault="00770CBE" w:rsidP="00972EE2">
      <w:pPr>
        <w:pStyle w:val="ListBullet"/>
        <w:numPr>
          <w:ilvl w:val="0"/>
          <w:numId w:val="0"/>
        </w:numPr>
      </w:pPr>
      <w:r>
        <w:t>Children may fall into</w:t>
      </w:r>
      <w:r w:rsidR="00AD5C82" w:rsidRPr="00ED5692">
        <w:t xml:space="preserve"> </w:t>
      </w:r>
      <w:r>
        <w:t>m</w:t>
      </w:r>
      <w:r w:rsidR="00AD5C82" w:rsidRPr="00ED5692">
        <w:t>ultiple categories of underlying health conditions</w:t>
      </w:r>
      <w:r>
        <w:t>.</w:t>
      </w:r>
    </w:p>
    <w:p w14:paraId="0EBD7F06" w14:textId="77777777" w:rsidR="00406221" w:rsidRPr="00ED076F" w:rsidRDefault="00406221" w:rsidP="00406221">
      <w:pPr>
        <w:pStyle w:val="Quote"/>
      </w:pPr>
      <w:r>
        <w:t xml:space="preserve">6.3% of children aged 0-12 years attending CCS services had an underlying health condition lasting longer than 6 months, an increase from 5.2% of children attending CCS services in 2021. </w:t>
      </w:r>
    </w:p>
    <w:p w14:paraId="0234C81F" w14:textId="77777777" w:rsidR="00016AEE" w:rsidRDefault="00016AEE" w:rsidP="00016AEE">
      <w:pPr>
        <w:pStyle w:val="Heading4"/>
      </w:pPr>
      <w:bookmarkStart w:id="20" w:name="_Toc190701376"/>
      <w:r>
        <w:t>Children with a disability or underlying long term health condition</w:t>
      </w:r>
      <w:bookmarkEnd w:id="20"/>
    </w:p>
    <w:p w14:paraId="3DEDEF81" w14:textId="77777777" w:rsidR="00016AEE" w:rsidRPr="00F0366A" w:rsidRDefault="00016AEE" w:rsidP="00016AEE">
      <w:pPr>
        <w:pStyle w:val="ListBullet"/>
        <w:numPr>
          <w:ilvl w:val="0"/>
          <w:numId w:val="27"/>
        </w:numPr>
      </w:pPr>
      <w:r w:rsidRPr="00F0366A">
        <w:t xml:space="preserve">30% of children who attended </w:t>
      </w:r>
      <w:r>
        <w:t>IHC</w:t>
      </w:r>
      <w:r w:rsidRPr="00F0366A">
        <w:t xml:space="preserve"> services had an underlying health condition lasting longer than 6 months, followed by approximately 8% of children attending vacation care services.</w:t>
      </w:r>
    </w:p>
    <w:p w14:paraId="6C0A0214" w14:textId="77777777" w:rsidR="00016AEE" w:rsidRPr="00F0366A" w:rsidRDefault="00016AEE" w:rsidP="00016AEE">
      <w:pPr>
        <w:pStyle w:val="ListBullet"/>
        <w:numPr>
          <w:ilvl w:val="0"/>
          <w:numId w:val="27"/>
        </w:numPr>
      </w:pPr>
      <w:r w:rsidRPr="00F0366A">
        <w:t xml:space="preserve">The most common types of underlying long term health conditions reported for children attending </w:t>
      </w:r>
      <w:r>
        <w:t>CCS</w:t>
      </w:r>
      <w:r w:rsidRPr="00F0366A">
        <w:t xml:space="preserve"> services were conditions relating to interpersonal interactions and relationships (2.7%), communication (2.5%) and learning (2.4%). </w:t>
      </w:r>
    </w:p>
    <w:p w14:paraId="76EE6420" w14:textId="77777777" w:rsidR="00AF5FA4" w:rsidRDefault="00AF5FA4" w:rsidP="00461826">
      <w:pPr>
        <w:rPr>
          <w:noProof/>
        </w:rPr>
      </w:pPr>
    </w:p>
    <w:p w14:paraId="33033F32" w14:textId="77777777" w:rsidR="00EC65C4" w:rsidRDefault="00EC65C4">
      <w:pPr>
        <w:spacing w:after="160"/>
        <w:rPr>
          <w:b/>
          <w:iCs/>
          <w:color w:val="00254A" w:themeColor="text2"/>
          <w:szCs w:val="18"/>
        </w:rPr>
      </w:pPr>
      <w:r>
        <w:br w:type="page"/>
      </w:r>
    </w:p>
    <w:p w14:paraId="55A086F2" w14:textId="7EC398E6" w:rsidR="004A3F0B" w:rsidRDefault="002D4356" w:rsidP="002D4356">
      <w:pPr>
        <w:pStyle w:val="Caption"/>
      </w:pPr>
      <w:r>
        <w:t xml:space="preserve">Figure </w:t>
      </w:r>
      <w:r>
        <w:fldChar w:fldCharType="begin"/>
      </w:r>
      <w:r>
        <w:instrText xml:space="preserve"> SEQ Figure \* ARABIC </w:instrText>
      </w:r>
      <w:r>
        <w:fldChar w:fldCharType="separate"/>
      </w:r>
      <w:r>
        <w:rPr>
          <w:noProof/>
        </w:rPr>
        <w:t>3</w:t>
      </w:r>
      <w:r>
        <w:fldChar w:fldCharType="end"/>
      </w:r>
      <w:r w:rsidR="004A3F0B">
        <w:t xml:space="preserve">: Children </w:t>
      </w:r>
      <w:r w:rsidR="00D36419">
        <w:t xml:space="preserve">with </w:t>
      </w:r>
      <w:r w:rsidR="00E97ECC">
        <w:t>underlying health conditions attending CCS services by type of health condition, as a proportion of all children attending</w:t>
      </w:r>
    </w:p>
    <w:p w14:paraId="2BC76C22" w14:textId="673A79FC" w:rsidR="00384850" w:rsidRDefault="00384850" w:rsidP="00AF5FA4">
      <w:pPr>
        <w:pStyle w:val="Caption"/>
      </w:pPr>
      <w:r>
        <w:rPr>
          <w:noProof/>
        </w:rPr>
        <w:drawing>
          <wp:inline distT="0" distB="0" distL="0" distR="0" wp14:anchorId="3BA47D27" wp14:editId="3A1FF2A6">
            <wp:extent cx="5730875" cy="3487420"/>
            <wp:effectExtent l="0" t="0" r="3175" b="0"/>
            <wp:docPr id="1632591342" name="Picture 11" descr="Column chart showing the proportion of children with underlying health conditions attending CCS services by type of health condition, as a proportion of all children attending, at CBDC, OSHC, VAC, FDC, and IHC services, split by service type and category of underlying health condition (learning and applying knowledge, communication, mobility, self-care, interpersonal interactions and relationships, and other areas). The proportion of children with an underlying health condition was highest at IHC services for each category of health con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591342" name="Picture 11" descr="Column chart showing the proportion of children with underlying health conditions attending CCS services by type of health condition, as a proportion of all children attending, at CBDC, OSHC, VAC, FDC, and IHC services, split by service type and category of underlying health condition (learning and applying knowledge, communication, mobility, self-care, interpersonal interactions and relationships, and other areas). The proportion of children with an underlying health condition was highest at IHC services for each category of health conditio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0875" cy="3487420"/>
                    </a:xfrm>
                    <a:prstGeom prst="rect">
                      <a:avLst/>
                    </a:prstGeom>
                    <a:noFill/>
                    <a:ln>
                      <a:noFill/>
                    </a:ln>
                  </pic:spPr>
                </pic:pic>
              </a:graphicData>
            </a:graphic>
          </wp:inline>
        </w:drawing>
      </w:r>
    </w:p>
    <w:p w14:paraId="0D9E499E" w14:textId="0EC25A14" w:rsidR="00AF5FA4" w:rsidRDefault="00AF5FA4" w:rsidP="005040D5">
      <w:pPr>
        <w:pStyle w:val="Caption"/>
        <w:spacing w:before="240"/>
        <w:rPr>
          <w:noProof/>
        </w:rPr>
      </w:pPr>
      <w:r>
        <w:t xml:space="preserve">Figure </w:t>
      </w:r>
      <w:r>
        <w:fldChar w:fldCharType="begin"/>
      </w:r>
      <w:r>
        <w:instrText xml:space="preserve"> SEQ Figure \* ARABIC </w:instrText>
      </w:r>
      <w:r>
        <w:fldChar w:fldCharType="separate"/>
      </w:r>
      <w:r w:rsidR="002D4356">
        <w:rPr>
          <w:noProof/>
        </w:rPr>
        <w:t>4</w:t>
      </w:r>
      <w:r>
        <w:fldChar w:fldCharType="end"/>
      </w:r>
      <w:r>
        <w:t>:</w:t>
      </w:r>
      <w:r w:rsidR="00817E9F">
        <w:t xml:space="preserve"> </w:t>
      </w:r>
      <w:r w:rsidR="009669F7">
        <w:t>Children in selected equity groups attending CCS services, as a proportion of all children attending</w:t>
      </w:r>
      <w:r w:rsidR="00344FEE">
        <w:rPr>
          <w:rStyle w:val="FootnoteReference"/>
        </w:rPr>
        <w:footnoteReference w:id="6"/>
      </w:r>
    </w:p>
    <w:p w14:paraId="04FA0A1B" w14:textId="6EAD0C20" w:rsidR="00461826" w:rsidRDefault="00DE64F9" w:rsidP="00461826">
      <w:r>
        <w:rPr>
          <w:noProof/>
        </w:rPr>
        <w:drawing>
          <wp:inline distT="0" distB="0" distL="0" distR="0" wp14:anchorId="62B7296D" wp14:editId="18E0412B">
            <wp:extent cx="5730875" cy="2509520"/>
            <wp:effectExtent l="0" t="0" r="3175" b="5080"/>
            <wp:docPr id="303119959" name="Picture 12" descr="Bar chart showing the proportion of children in selected equity groups attending CCS services, as a proportion of all children attending, split by service type (CBDC, OSHC, VAC, FDC, IHC) and equity group (children speaking a language other than English at home, children from a refugee or special humanitarian program background, and children with a disability or underlying health condition). The proportion of children speaking a language other than English at home was highest at FDC services. The proportion of children from a refugee or special humanitarian program background was highest at FDC services. The proportion of children with a disability or underlying health condition was highest at IHC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119959" name="Picture 12" descr="Bar chart showing the proportion of children in selected equity groups attending CCS services, as a proportion of all children attending, split by service type (CBDC, OSHC, VAC, FDC, IHC) and equity group (children speaking a language other than English at home, children from a refugee or special humanitarian program background, and children with a disability or underlying health condition). The proportion of children speaking a language other than English at home was highest at FDC services. The proportion of children from a refugee or special humanitarian program background was highest at FDC services. The proportion of children with a disability or underlying health condition was highest at IHC serv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0875" cy="2509520"/>
                    </a:xfrm>
                    <a:prstGeom prst="rect">
                      <a:avLst/>
                    </a:prstGeom>
                    <a:noFill/>
                    <a:ln>
                      <a:noFill/>
                    </a:ln>
                  </pic:spPr>
                </pic:pic>
              </a:graphicData>
            </a:graphic>
          </wp:inline>
        </w:drawing>
      </w:r>
    </w:p>
    <w:p w14:paraId="3B4A321B" w14:textId="77777777" w:rsidR="008F1460" w:rsidRDefault="008F1460">
      <w:pPr>
        <w:spacing w:after="160"/>
        <w:rPr>
          <w:rFonts w:eastAsiaTheme="majorEastAsia" w:cstheme="majorBidi"/>
          <w:b/>
          <w:sz w:val="44"/>
          <w:szCs w:val="26"/>
        </w:rPr>
      </w:pPr>
      <w:r>
        <w:br w:type="page"/>
      </w:r>
    </w:p>
    <w:p w14:paraId="3887F554" w14:textId="458C8800" w:rsidR="00E841BD" w:rsidRDefault="00E841BD" w:rsidP="00E841BD">
      <w:pPr>
        <w:pStyle w:val="Heading2"/>
      </w:pPr>
      <w:bookmarkStart w:id="21" w:name="_Toc190701377"/>
      <w:r>
        <w:t xml:space="preserve">Preschool </w:t>
      </w:r>
      <w:r w:rsidR="00802A2F">
        <w:t>p</w:t>
      </w:r>
      <w:r>
        <w:t>rograms</w:t>
      </w:r>
      <w:bookmarkEnd w:id="21"/>
    </w:p>
    <w:p w14:paraId="7E5B9B27" w14:textId="07F7CAE7" w:rsidR="001C4FEC" w:rsidRDefault="0059762B" w:rsidP="001C2A78">
      <w:r w:rsidRPr="0010546C">
        <w:t>A preschool program is a structured, play-based learning program</w:t>
      </w:r>
      <w:r w:rsidR="00EB7671">
        <w:t xml:space="preserve"> </w:t>
      </w:r>
      <w:r w:rsidRPr="0010546C">
        <w:t>delivered by a degree</w:t>
      </w:r>
      <w:r w:rsidR="0062209C">
        <w:t>-</w:t>
      </w:r>
      <w:r w:rsidRPr="0010546C">
        <w:t>qualified teacher</w:t>
      </w:r>
      <w:r w:rsidR="00EB7671">
        <w:t xml:space="preserve">. Preschool is </w:t>
      </w:r>
      <w:r w:rsidRPr="0010546C">
        <w:t xml:space="preserve">aimed primarily at children in the year or two before they </w:t>
      </w:r>
      <w:r w:rsidR="002A082A" w:rsidRPr="0010546C">
        <w:t>begin</w:t>
      </w:r>
      <w:r w:rsidRPr="0010546C">
        <w:t xml:space="preserve"> full-time schooling. </w:t>
      </w:r>
      <w:r w:rsidR="00ED1D20" w:rsidRPr="0010546C">
        <w:t>Children attend preschool programs in different settings around the country - some children attend preschool in centre based day care and some attend dedicated preschools</w:t>
      </w:r>
      <w:r w:rsidR="00CF78B7">
        <w:t>, either standalone or attached to schools.</w:t>
      </w:r>
      <w:r w:rsidR="004800A9">
        <w:t xml:space="preserve"> </w:t>
      </w:r>
      <w:r w:rsidR="00A946AE">
        <w:t xml:space="preserve">Some IHC services offer preschool programs however there </w:t>
      </w:r>
      <w:r w:rsidR="001E406D">
        <w:t>we</w:t>
      </w:r>
      <w:r w:rsidR="00A946AE">
        <w:t xml:space="preserve">re too few IHC services offering preschool programs to report on here. </w:t>
      </w:r>
      <w:r w:rsidR="004800A9">
        <w:t xml:space="preserve">The term ‘preschool programs’ is used in this report to refer to children attending at </w:t>
      </w:r>
      <w:r w:rsidR="009E6982">
        <w:t>CBDC or dedicated preschools</w:t>
      </w:r>
      <w:r w:rsidR="00D25554">
        <w:t>.</w:t>
      </w:r>
      <w:r w:rsidR="009E6982">
        <w:t xml:space="preserve"> </w:t>
      </w:r>
    </w:p>
    <w:p w14:paraId="1F421292" w14:textId="7CC727C7" w:rsidR="00143C5C" w:rsidRDefault="00673DC5" w:rsidP="002B2E7A">
      <w:pPr>
        <w:pStyle w:val="Heading3"/>
      </w:pPr>
      <w:bookmarkStart w:id="22" w:name="_Toc190701378"/>
      <w:r>
        <w:t xml:space="preserve">Children </w:t>
      </w:r>
      <w:r w:rsidR="002B2E7A">
        <w:t>at</w:t>
      </w:r>
      <w:r>
        <w:t xml:space="preserve"> dedicated preschool services</w:t>
      </w:r>
      <w:bookmarkEnd w:id="22"/>
    </w:p>
    <w:p w14:paraId="3D1A91C0" w14:textId="3EB780CC" w:rsidR="00D75386" w:rsidRPr="0010546C" w:rsidRDefault="00D75386" w:rsidP="00D75386">
      <w:r>
        <w:t xml:space="preserve">Dedicated preschools provide programs that typically offer shorter or sessional hours during the school term, and may be referred to as </w:t>
      </w:r>
      <w:r w:rsidRPr="0010546C">
        <w:t>‘</w:t>
      </w:r>
      <w:r>
        <w:t>P</w:t>
      </w:r>
      <w:r w:rsidRPr="0010546C">
        <w:t>reschool’</w:t>
      </w:r>
      <w:r>
        <w:t>, ‘School-based Preschool’,</w:t>
      </w:r>
      <w:r w:rsidRPr="0010546C">
        <w:t xml:space="preserve"> or ‘</w:t>
      </w:r>
      <w:r>
        <w:t>K</w:t>
      </w:r>
      <w:r w:rsidRPr="0010546C">
        <w:t>indergarten’ depending on the state or territory</w:t>
      </w:r>
      <w:r>
        <w:t xml:space="preserve"> of the service</w:t>
      </w:r>
      <w:r w:rsidRPr="0010546C">
        <w:t>.</w:t>
      </w:r>
      <w:r>
        <w:t xml:space="preserve"> This report refers </w:t>
      </w:r>
      <w:r w:rsidR="00D25554">
        <w:t>to</w:t>
      </w:r>
      <w:r>
        <w:t xml:space="preserve"> </w:t>
      </w:r>
      <w:r w:rsidR="00D25554">
        <w:t>all such services as</w:t>
      </w:r>
      <w:r>
        <w:t xml:space="preserve"> ‘dedicated preschool services’ for simplicity.</w:t>
      </w:r>
    </w:p>
    <w:p w14:paraId="1EADBDBE" w14:textId="15568DFD" w:rsidR="00143C5C" w:rsidRDefault="00255BA9" w:rsidP="008D4497">
      <w:r>
        <w:t>Dedicated preschool services were invited to participate in the 2024 NWC but their participation was not mandatory</w:t>
      </w:r>
      <w:r w:rsidR="00150F50">
        <w:rPr>
          <w:rStyle w:val="FootnoteReference"/>
        </w:rPr>
        <w:footnoteReference w:id="7"/>
      </w:r>
      <w:r>
        <w:t xml:space="preserve">. </w:t>
      </w:r>
      <w:r w:rsidR="00143C5C" w:rsidRPr="001C06E9">
        <w:t xml:space="preserve">Approximately two-thirds of </w:t>
      </w:r>
      <w:r w:rsidR="00A51D34">
        <w:t xml:space="preserve">dedicated preschool </w:t>
      </w:r>
      <w:r w:rsidR="00143C5C" w:rsidRPr="001C06E9">
        <w:t>services</w:t>
      </w:r>
      <w:r w:rsidR="001C2114">
        <w:t xml:space="preserve"> </w:t>
      </w:r>
      <w:r w:rsidR="00473C6D">
        <w:t>i</w:t>
      </w:r>
      <w:r w:rsidR="00777A1E">
        <w:t>n all states and territories aside from Western Australia</w:t>
      </w:r>
      <w:r w:rsidR="00143C5C" w:rsidRPr="001C06E9">
        <w:t xml:space="preserve"> responded to the </w:t>
      </w:r>
      <w:r w:rsidR="0049083A">
        <w:t>2024 NWC.</w:t>
      </w:r>
      <w:r w:rsidR="006E1A2C">
        <w:t xml:space="preserve"> </w:t>
      </w:r>
    </w:p>
    <w:p w14:paraId="3FC2210C" w14:textId="3DECDC24" w:rsidR="00830450" w:rsidRDefault="00364AFF" w:rsidP="00364AFF">
      <w:pPr>
        <w:pStyle w:val="Quote"/>
      </w:pPr>
      <w:r>
        <w:t>2,181 dedicated preschool services responded to the NWC. This is 67.1% of in</w:t>
      </w:r>
      <w:r w:rsidR="00E418A2">
        <w:t>-</w:t>
      </w:r>
      <w:r w:rsidR="000544C1">
        <w:t>scope services</w:t>
      </w:r>
    </w:p>
    <w:p w14:paraId="48900AE4" w14:textId="5BDCC6C3" w:rsidR="00214DBE" w:rsidRDefault="0050128A" w:rsidP="001F6B66">
      <w:r>
        <w:t>17</w:t>
      </w:r>
      <w:r w:rsidR="00F011B1">
        <w:t>9</w:t>
      </w:r>
      <w:r>
        <w:t>,</w:t>
      </w:r>
      <w:r w:rsidR="00F011B1">
        <w:t>742</w:t>
      </w:r>
      <w:r w:rsidR="001F6B66">
        <w:t xml:space="preserve"> children </w:t>
      </w:r>
      <w:r>
        <w:t>were enrolled in</w:t>
      </w:r>
      <w:r w:rsidR="001F6B66">
        <w:t xml:space="preserve"> </w:t>
      </w:r>
      <w:r w:rsidR="006F01BB">
        <w:t xml:space="preserve">dedicated </w:t>
      </w:r>
      <w:r w:rsidR="001F6B66">
        <w:t>preschool</w:t>
      </w:r>
      <w:r w:rsidR="006F01BB">
        <w:t>s</w:t>
      </w:r>
      <w:r w:rsidR="001F6B66">
        <w:t>.</w:t>
      </w:r>
      <w:r w:rsidR="00FA0028">
        <w:t xml:space="preserve"> This included children in the year or two years before full</w:t>
      </w:r>
      <w:r w:rsidR="007E49A2">
        <w:t>-</w:t>
      </w:r>
      <w:r w:rsidR="00FA0028">
        <w:t>time schooling</w:t>
      </w:r>
      <w:r w:rsidR="006759B5">
        <w:t xml:space="preserve">. These children were </w:t>
      </w:r>
      <w:r w:rsidR="00FA0028">
        <w:t>typically age</w:t>
      </w:r>
      <w:r w:rsidR="006759B5">
        <w:t>d</w:t>
      </w:r>
      <w:r w:rsidR="00FA0028">
        <w:t xml:space="preserve"> </w:t>
      </w:r>
      <w:r w:rsidR="006759B5">
        <w:t xml:space="preserve">from </w:t>
      </w:r>
      <w:r w:rsidR="00FA0028">
        <w:t>3</w:t>
      </w:r>
      <w:r w:rsidR="00F303BA">
        <w:t xml:space="preserve"> to </w:t>
      </w:r>
      <w:r w:rsidR="00334E40">
        <w:t>5</w:t>
      </w:r>
      <w:r w:rsidR="00F303BA">
        <w:t xml:space="preserve"> years</w:t>
      </w:r>
      <w:r w:rsidR="00334E40">
        <w:t xml:space="preserve">, </w:t>
      </w:r>
      <w:r w:rsidR="00C10EA5">
        <w:t>noting state and territory age cut</w:t>
      </w:r>
      <w:r w:rsidR="001B3947">
        <w:t>-</w:t>
      </w:r>
      <w:r w:rsidR="00C10EA5">
        <w:t>offs for</w:t>
      </w:r>
      <w:r w:rsidR="001B3947">
        <w:t xml:space="preserve"> the first year of</w:t>
      </w:r>
      <w:r w:rsidR="00C10EA5">
        <w:t xml:space="preserve"> full-time school</w:t>
      </w:r>
      <w:r w:rsidR="001B3947">
        <w:t>ing</w:t>
      </w:r>
      <w:r w:rsidR="00C10EA5">
        <w:t xml:space="preserve"> </w:t>
      </w:r>
      <w:r w:rsidR="00334E40">
        <w:t>differ</w:t>
      </w:r>
      <w:r w:rsidR="007E49A2">
        <w:t>.</w:t>
      </w:r>
      <w:r w:rsidR="00744B04">
        <w:t xml:space="preserve"> </w:t>
      </w:r>
    </w:p>
    <w:p w14:paraId="1105DC98" w14:textId="621247DF" w:rsidR="006873DC" w:rsidRDefault="006873DC" w:rsidP="001F6B66">
      <w:r>
        <w:t>Approximately one in ten children</w:t>
      </w:r>
      <w:r w:rsidR="00FE355F">
        <w:t xml:space="preserve"> (9.5% or 17,031 children)</w:t>
      </w:r>
      <w:r>
        <w:t xml:space="preserve"> enrolled in dedicated preschool services </w:t>
      </w:r>
      <w:r w:rsidR="00295BAF">
        <w:t>need</w:t>
      </w:r>
      <w:r w:rsidR="006759B5">
        <w:t>ed</w:t>
      </w:r>
      <w:r w:rsidR="00295BAF">
        <w:t xml:space="preserve"> additional assistance </w:t>
      </w:r>
      <w:r w:rsidR="00ED6578">
        <w:t xml:space="preserve">that was </w:t>
      </w:r>
      <w:r w:rsidR="00295BAF">
        <w:t>related to an underlying long-term health condition or disability</w:t>
      </w:r>
      <w:r w:rsidR="00ED6578">
        <w:t xml:space="preserve"> lasting 6 months or longer</w:t>
      </w:r>
      <w:r w:rsidR="00390D40">
        <w:t xml:space="preserve">. The proportion of children </w:t>
      </w:r>
      <w:r w:rsidR="00BC43A1">
        <w:t>who need</w:t>
      </w:r>
      <w:r w:rsidR="006B7EC9">
        <w:t>ed</w:t>
      </w:r>
      <w:r w:rsidR="00BC43A1">
        <w:t xml:space="preserve"> additional assistance was greatest in </w:t>
      </w:r>
      <w:r w:rsidR="00B7107A">
        <w:t>older</w:t>
      </w:r>
      <w:r w:rsidR="00BC43A1">
        <w:t xml:space="preserve"> children</w:t>
      </w:r>
      <w:r w:rsidR="008413A9">
        <w:t xml:space="preserve"> enrolled in dedicated preschool services</w:t>
      </w:r>
      <w:r w:rsidR="00BC43A1">
        <w:t xml:space="preserve"> (15.5% of children aged five years </w:t>
      </w:r>
      <w:r w:rsidR="008413A9">
        <w:t>or older</w:t>
      </w:r>
      <w:r w:rsidR="00BC43A1">
        <w:t>)</w:t>
      </w:r>
      <w:r w:rsidR="00B7107A">
        <w:t>.</w:t>
      </w:r>
      <w:r w:rsidR="00B62578">
        <w:t xml:space="preserve"> This may be expected in an older cohort</w:t>
      </w:r>
      <w:r w:rsidR="00441F23">
        <w:t xml:space="preserve">. </w:t>
      </w:r>
    </w:p>
    <w:p w14:paraId="7C826B7D" w14:textId="35945BDE" w:rsidR="0049512B" w:rsidRDefault="0049512B" w:rsidP="0049512B">
      <w:pPr>
        <w:pStyle w:val="Caption"/>
      </w:pPr>
      <w:r>
        <w:t xml:space="preserve">Table </w:t>
      </w:r>
      <w:r>
        <w:fldChar w:fldCharType="begin"/>
      </w:r>
      <w:r>
        <w:instrText xml:space="preserve"> SEQ Table \* ARABIC </w:instrText>
      </w:r>
      <w:r>
        <w:fldChar w:fldCharType="separate"/>
      </w:r>
      <w:r w:rsidR="00617B2F">
        <w:rPr>
          <w:noProof/>
        </w:rPr>
        <w:t>3</w:t>
      </w:r>
      <w:r>
        <w:fldChar w:fldCharType="end"/>
      </w:r>
      <w:r>
        <w:t xml:space="preserve">: </w:t>
      </w:r>
      <w:r w:rsidR="003E17E1">
        <w:t>Children attending dedicated preschool services</w:t>
      </w:r>
      <w:r w:rsidR="00D26CED">
        <w:t xml:space="preserve"> per week</w:t>
      </w:r>
      <w:r w:rsidR="003E17E1">
        <w:t xml:space="preserve"> by age</w:t>
      </w:r>
    </w:p>
    <w:tbl>
      <w:tblPr>
        <w:tblStyle w:val="EDU-Basic"/>
        <w:tblW w:w="0" w:type="auto"/>
        <w:tblLook w:val="04A0" w:firstRow="1" w:lastRow="0" w:firstColumn="1" w:lastColumn="0" w:noHBand="0" w:noVBand="1"/>
      </w:tblPr>
      <w:tblGrid>
        <w:gridCol w:w="2547"/>
        <w:gridCol w:w="3118"/>
      </w:tblGrid>
      <w:tr w:rsidR="0049512B" w14:paraId="6EEFC6E4" w14:textId="77777777" w:rsidTr="002D55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F3318BE" w14:textId="6D91C0DA" w:rsidR="0049512B" w:rsidRDefault="002D55ED" w:rsidP="0049512B">
            <w:r>
              <w:t>Child age</w:t>
            </w:r>
          </w:p>
        </w:tc>
        <w:tc>
          <w:tcPr>
            <w:tcW w:w="3118" w:type="dxa"/>
          </w:tcPr>
          <w:p w14:paraId="764923D0" w14:textId="3B75BB1D" w:rsidR="0049512B" w:rsidRDefault="002D55ED" w:rsidP="0049512B">
            <w:pPr>
              <w:cnfStyle w:val="100000000000" w:firstRow="1" w:lastRow="0" w:firstColumn="0" w:lastColumn="0" w:oddVBand="0" w:evenVBand="0" w:oddHBand="0" w:evenHBand="0" w:firstRowFirstColumn="0" w:firstRowLastColumn="0" w:lastRowFirstColumn="0" w:lastRowLastColumn="0"/>
            </w:pPr>
            <w:r>
              <w:t xml:space="preserve">Number of children attending </w:t>
            </w:r>
          </w:p>
        </w:tc>
      </w:tr>
      <w:tr w:rsidR="0049512B" w14:paraId="24F687D6" w14:textId="77777777" w:rsidTr="002D55ED">
        <w:tc>
          <w:tcPr>
            <w:cnfStyle w:val="001000000000" w:firstRow="0" w:lastRow="0" w:firstColumn="1" w:lastColumn="0" w:oddVBand="0" w:evenVBand="0" w:oddHBand="0" w:evenHBand="0" w:firstRowFirstColumn="0" w:firstRowLastColumn="0" w:lastRowFirstColumn="0" w:lastRowLastColumn="0"/>
            <w:tcW w:w="2547" w:type="dxa"/>
          </w:tcPr>
          <w:p w14:paraId="7FADFB0E" w14:textId="657C3D04" w:rsidR="0049512B" w:rsidRDefault="002D55ED" w:rsidP="0049512B">
            <w:r>
              <w:t>3 to less than 4 years</w:t>
            </w:r>
          </w:p>
        </w:tc>
        <w:tc>
          <w:tcPr>
            <w:tcW w:w="3118" w:type="dxa"/>
          </w:tcPr>
          <w:p w14:paraId="50854D62" w14:textId="1B9A8CE6" w:rsidR="0049512B" w:rsidRDefault="002D55ED" w:rsidP="005D6065">
            <w:pPr>
              <w:jc w:val="right"/>
              <w:cnfStyle w:val="000000000000" w:firstRow="0" w:lastRow="0" w:firstColumn="0" w:lastColumn="0" w:oddVBand="0" w:evenVBand="0" w:oddHBand="0" w:evenHBand="0" w:firstRowFirstColumn="0" w:firstRowLastColumn="0" w:lastRowFirstColumn="0" w:lastRowLastColumn="0"/>
            </w:pPr>
            <w:r w:rsidRPr="002D55ED">
              <w:t>43,812</w:t>
            </w:r>
          </w:p>
        </w:tc>
      </w:tr>
      <w:tr w:rsidR="0049512B" w14:paraId="617F9E68" w14:textId="77777777" w:rsidTr="002D55ED">
        <w:tc>
          <w:tcPr>
            <w:cnfStyle w:val="001000000000" w:firstRow="0" w:lastRow="0" w:firstColumn="1" w:lastColumn="0" w:oddVBand="0" w:evenVBand="0" w:oddHBand="0" w:evenHBand="0" w:firstRowFirstColumn="0" w:firstRowLastColumn="0" w:lastRowFirstColumn="0" w:lastRowLastColumn="0"/>
            <w:tcW w:w="2547" w:type="dxa"/>
          </w:tcPr>
          <w:p w14:paraId="20C5F16A" w14:textId="6BA0E66F" w:rsidR="0049512B" w:rsidRDefault="002D55ED" w:rsidP="0049512B">
            <w:r>
              <w:t>4 to less than 5 years</w:t>
            </w:r>
          </w:p>
        </w:tc>
        <w:tc>
          <w:tcPr>
            <w:tcW w:w="3118" w:type="dxa"/>
          </w:tcPr>
          <w:p w14:paraId="64CB2CB9" w14:textId="62A0F9AE" w:rsidR="0049512B" w:rsidRDefault="002D55ED" w:rsidP="005D6065">
            <w:pPr>
              <w:jc w:val="right"/>
              <w:cnfStyle w:val="000000000000" w:firstRow="0" w:lastRow="0" w:firstColumn="0" w:lastColumn="0" w:oddVBand="0" w:evenVBand="0" w:oddHBand="0" w:evenHBand="0" w:firstRowFirstColumn="0" w:firstRowLastColumn="0" w:lastRowFirstColumn="0" w:lastRowLastColumn="0"/>
            </w:pPr>
            <w:r w:rsidRPr="002D55ED">
              <w:t>101,964</w:t>
            </w:r>
          </w:p>
        </w:tc>
      </w:tr>
      <w:tr w:rsidR="0049512B" w14:paraId="006CA08E" w14:textId="77777777" w:rsidTr="002D55ED">
        <w:tc>
          <w:tcPr>
            <w:cnfStyle w:val="001000000000" w:firstRow="0" w:lastRow="0" w:firstColumn="1" w:lastColumn="0" w:oddVBand="0" w:evenVBand="0" w:oddHBand="0" w:evenHBand="0" w:firstRowFirstColumn="0" w:firstRowLastColumn="0" w:lastRowFirstColumn="0" w:lastRowLastColumn="0"/>
            <w:tcW w:w="2547" w:type="dxa"/>
          </w:tcPr>
          <w:p w14:paraId="77ECD684" w14:textId="320E97AA" w:rsidR="0049512B" w:rsidRDefault="002D55ED" w:rsidP="0049512B">
            <w:r>
              <w:t>5 years plus</w:t>
            </w:r>
          </w:p>
        </w:tc>
        <w:tc>
          <w:tcPr>
            <w:tcW w:w="3118" w:type="dxa"/>
          </w:tcPr>
          <w:p w14:paraId="53EE84E1" w14:textId="5F03086B" w:rsidR="0049512B" w:rsidRDefault="002D55ED" w:rsidP="005D6065">
            <w:pPr>
              <w:jc w:val="right"/>
              <w:cnfStyle w:val="000000000000" w:firstRow="0" w:lastRow="0" w:firstColumn="0" w:lastColumn="0" w:oddVBand="0" w:evenVBand="0" w:oddHBand="0" w:evenHBand="0" w:firstRowFirstColumn="0" w:firstRowLastColumn="0" w:lastRowFirstColumn="0" w:lastRowLastColumn="0"/>
            </w:pPr>
            <w:r w:rsidRPr="002D55ED">
              <w:t>18,375</w:t>
            </w:r>
          </w:p>
        </w:tc>
      </w:tr>
    </w:tbl>
    <w:p w14:paraId="4AC25E0E" w14:textId="1E014BEF" w:rsidR="00F15CEF" w:rsidRPr="00F15CEF" w:rsidRDefault="00791F1C" w:rsidP="0049620E">
      <w:pPr>
        <w:pStyle w:val="Quote"/>
      </w:pPr>
      <w:r>
        <w:t>Almost two-thirds</w:t>
      </w:r>
      <w:r w:rsidR="00082840">
        <w:t xml:space="preserve"> of children attending preschool programs at dedicated preschools in </w:t>
      </w:r>
      <w:r w:rsidR="000E5A31">
        <w:t>the 2024 NWC were aged 4 to less than 5 years old</w:t>
      </w:r>
      <w:r w:rsidR="005C39CD">
        <w:t>.</w:t>
      </w:r>
    </w:p>
    <w:p w14:paraId="5BB9932C" w14:textId="59BFFF14" w:rsidR="002B2E7A" w:rsidRDefault="00A327D4" w:rsidP="00316F25">
      <w:pPr>
        <w:pStyle w:val="Heading3"/>
      </w:pPr>
      <w:bookmarkStart w:id="23" w:name="_Toc190701379"/>
      <w:r>
        <w:t>Selected characteristics of</w:t>
      </w:r>
      <w:r w:rsidR="00316F25">
        <w:t xml:space="preserve"> </w:t>
      </w:r>
      <w:r>
        <w:t xml:space="preserve">ECEC </w:t>
      </w:r>
      <w:r w:rsidR="00316F25">
        <w:t>services</w:t>
      </w:r>
      <w:r w:rsidR="008C0AE8">
        <w:t xml:space="preserve"> offering preschool programs</w:t>
      </w:r>
      <w:bookmarkEnd w:id="23"/>
    </w:p>
    <w:p w14:paraId="382B466C" w14:textId="7035FCDD" w:rsidR="00F4676E" w:rsidRPr="00B8628F" w:rsidRDefault="000C514F" w:rsidP="00B8628F">
      <w:r w:rsidRPr="00B8628F">
        <w:t xml:space="preserve">This section </w:t>
      </w:r>
      <w:r w:rsidR="004A1205">
        <w:t>covers</w:t>
      </w:r>
      <w:r w:rsidRPr="00B8628F">
        <w:t xml:space="preserve"> preschool programs </w:t>
      </w:r>
      <w:r w:rsidR="0059523E">
        <w:t xml:space="preserve">offered at </w:t>
      </w:r>
      <w:r w:rsidRPr="00B8628F">
        <w:t xml:space="preserve">CBDC services </w:t>
      </w:r>
      <w:r w:rsidR="0059523E">
        <w:t>and</w:t>
      </w:r>
      <w:r w:rsidRPr="00B8628F">
        <w:t xml:space="preserve"> dedicated preschools. </w:t>
      </w:r>
    </w:p>
    <w:p w14:paraId="61F60E8F" w14:textId="5960197A" w:rsidR="00E841BD" w:rsidRDefault="003D4AFD" w:rsidP="001C06E9">
      <w:pPr>
        <w:pStyle w:val="Heading4"/>
      </w:pPr>
      <w:bookmarkStart w:id="24" w:name="_Toc190701380"/>
      <w:r>
        <w:t>Preschool workforce</w:t>
      </w:r>
      <w:bookmarkEnd w:id="24"/>
    </w:p>
    <w:p w14:paraId="7372E1AD" w14:textId="16154FE4" w:rsidR="00E74300" w:rsidRPr="004D69BE" w:rsidRDefault="00E74300" w:rsidP="00E74300">
      <w:r>
        <w:t xml:space="preserve">In 2024, </w:t>
      </w:r>
      <w:r w:rsidR="00C1379E">
        <w:t xml:space="preserve">20,507 </w:t>
      </w:r>
      <w:r w:rsidR="00D46362">
        <w:t>paid contact staff delivered a preschool program</w:t>
      </w:r>
      <w:r w:rsidR="000F5258">
        <w:rPr>
          <w:rStyle w:val="FootnoteReference"/>
        </w:rPr>
        <w:footnoteReference w:id="8"/>
      </w:r>
      <w:r w:rsidR="00D46362">
        <w:t xml:space="preserve"> at a dedicated preschool service</w:t>
      </w:r>
      <w:r w:rsidR="00A60FAB">
        <w:t xml:space="preserve"> nationally</w:t>
      </w:r>
      <w:r w:rsidR="00E06F29">
        <w:t xml:space="preserve"> (excluding Western Australia)</w:t>
      </w:r>
      <w:r w:rsidR="00D46362">
        <w:t xml:space="preserve">. </w:t>
      </w:r>
      <w:r w:rsidR="007064DB">
        <w:t xml:space="preserve">Of these workers, </w:t>
      </w:r>
      <w:r w:rsidR="003B62FD">
        <w:t>36.2</w:t>
      </w:r>
      <w:r w:rsidR="003821D8">
        <w:t xml:space="preserve">% </w:t>
      </w:r>
      <w:r w:rsidR="003B62FD">
        <w:t xml:space="preserve">held a </w:t>
      </w:r>
      <w:r w:rsidR="00EE7061">
        <w:t>bachelor</w:t>
      </w:r>
      <w:r w:rsidR="003B62FD">
        <w:t xml:space="preserve"> degree in a teaching field. </w:t>
      </w:r>
      <w:r w:rsidR="000D51E0">
        <w:t xml:space="preserve">Across Australia </w:t>
      </w:r>
      <w:r w:rsidR="00E06F29">
        <w:t>38,717 paid contact staff were involved in delivering a preschool program at a CBDC service,</w:t>
      </w:r>
      <w:r w:rsidR="007064DB">
        <w:t xml:space="preserve"> and </w:t>
      </w:r>
      <w:r w:rsidR="00E06F29">
        <w:t xml:space="preserve">26.8% of these workers held a </w:t>
      </w:r>
      <w:r w:rsidR="00EE7061">
        <w:t>b</w:t>
      </w:r>
      <w:r w:rsidR="00E06F29">
        <w:t>achelor degree in a teaching field.</w:t>
      </w:r>
      <w:r w:rsidR="003821D8">
        <w:t xml:space="preserve"> </w:t>
      </w:r>
    </w:p>
    <w:p w14:paraId="3AC25672" w14:textId="46318A30" w:rsidR="00AF5FA4" w:rsidRPr="004D69BE" w:rsidRDefault="00AF5FA4" w:rsidP="00AF5FA4">
      <w:pPr>
        <w:pStyle w:val="Caption"/>
      </w:pPr>
      <w:r>
        <w:t xml:space="preserve">Figure </w:t>
      </w:r>
      <w:r>
        <w:fldChar w:fldCharType="begin"/>
      </w:r>
      <w:r>
        <w:instrText xml:space="preserve"> SEQ Figure \* ARABIC </w:instrText>
      </w:r>
      <w:r>
        <w:fldChar w:fldCharType="separate"/>
      </w:r>
      <w:r w:rsidR="002D4356">
        <w:rPr>
          <w:noProof/>
        </w:rPr>
        <w:t>5</w:t>
      </w:r>
      <w:r>
        <w:fldChar w:fldCharType="end"/>
      </w:r>
      <w:r>
        <w:t xml:space="preserve">: </w:t>
      </w:r>
      <w:r w:rsidR="00014608">
        <w:t xml:space="preserve">Highest level of </w:t>
      </w:r>
      <w:r w:rsidR="00EE732A">
        <w:t>ECEC-related qualification completed by paid contact staff delivering a preschool program</w:t>
      </w:r>
      <w:r w:rsidR="00EE732A">
        <w:rPr>
          <w:rStyle w:val="FootnoteReference"/>
        </w:rPr>
        <w:footnoteReference w:id="9"/>
      </w:r>
    </w:p>
    <w:p w14:paraId="4C6DCE53" w14:textId="1D7C1670" w:rsidR="004B6F0E" w:rsidRPr="001C06E9" w:rsidRDefault="00B6085F" w:rsidP="00E74300">
      <w:r>
        <w:rPr>
          <w:noProof/>
        </w:rPr>
        <w:drawing>
          <wp:inline distT="0" distB="0" distL="0" distR="0" wp14:anchorId="516178AA" wp14:editId="1756B349">
            <wp:extent cx="3087459" cy="2867025"/>
            <wp:effectExtent l="0" t="0" r="0" b="0"/>
            <wp:docPr id="1597217890" name="Picture 14" descr="Bar chart showing the highest level of ECEC-related qualification completed by paid contact staff delivering a preschool program at CBDC and PRE services. Qualifications are divided into Bachelor Degree or higher, Diploma or Advanced Diploma, Certificate three or four, Below Certificate three, No qualifications in relevant field, or Unknown qualifications. At PRE services the highest proportion of paid contact staff held a Bachelor Degree or higher (39.0%). At CBDC services the highest proportion of paid contact staff held a Diploma or Advanced Diploma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17890" name="Picture 14" descr="Bar chart showing the highest level of ECEC-related qualification completed by paid contact staff delivering a preschool program at CBDC and PRE services. Qualifications are divided into Bachelor Degree or higher, Diploma or Advanced Diploma, Certificate three or four, Below Certificate three, No qualifications in relevant field, or Unknown qualifications. At PRE services the highest proportion of paid contact staff held a Bachelor Degree or higher (39.0%). At CBDC services the highest proportion of paid contact staff held a Diploma or Advanced Diploma (36.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94374" cy="2873446"/>
                    </a:xfrm>
                    <a:prstGeom prst="rect">
                      <a:avLst/>
                    </a:prstGeom>
                    <a:noFill/>
                    <a:ln>
                      <a:noFill/>
                    </a:ln>
                  </pic:spPr>
                </pic:pic>
              </a:graphicData>
            </a:graphic>
          </wp:inline>
        </w:drawing>
      </w:r>
    </w:p>
    <w:p w14:paraId="537274BB" w14:textId="0EC97115" w:rsidR="00E74300" w:rsidRPr="002E6CE6" w:rsidRDefault="006F509B" w:rsidP="006F509B">
      <w:pPr>
        <w:pStyle w:val="Heading4"/>
      </w:pPr>
      <w:bookmarkStart w:id="25" w:name="_Toc190701381"/>
      <w:r w:rsidRPr="002E6CE6">
        <w:t>Preschool program delivery</w:t>
      </w:r>
      <w:bookmarkEnd w:id="25"/>
    </w:p>
    <w:p w14:paraId="6A1659B7" w14:textId="434EC783" w:rsidR="00104F7F" w:rsidRPr="001C06E9" w:rsidRDefault="00404150" w:rsidP="00104F7F">
      <w:r>
        <w:t>In m</w:t>
      </w:r>
      <w:r w:rsidR="00104F7F">
        <w:t>ore than nine in ten (93.7%) dedicated preschool services and approximately eight in ten (81.5%) CBDC services</w:t>
      </w:r>
      <w:r w:rsidR="004602C9">
        <w:t xml:space="preserve">, the </w:t>
      </w:r>
      <w:r w:rsidR="00104F7F">
        <w:t xml:space="preserve">preschool program </w:t>
      </w:r>
      <w:r w:rsidR="004602C9">
        <w:t xml:space="preserve">was </w:t>
      </w:r>
      <w:r w:rsidR="009D3BC5">
        <w:t xml:space="preserve">mainly </w:t>
      </w:r>
      <w:r w:rsidR="0081186D">
        <w:t xml:space="preserve">delivered </w:t>
      </w:r>
      <w:r w:rsidR="00104F7F">
        <w:t>by a qualified Early Childhood Teacher (ECT)</w:t>
      </w:r>
      <w:r w:rsidR="009D3BC5">
        <w:t xml:space="preserve"> in person</w:t>
      </w:r>
      <w:r w:rsidR="00104F7F">
        <w:t xml:space="preserve">. </w:t>
      </w:r>
    </w:p>
    <w:p w14:paraId="7FD03B66" w14:textId="77777777" w:rsidR="00104F7F" w:rsidRDefault="00104F7F">
      <w:pPr>
        <w:spacing w:after="160"/>
        <w:rPr>
          <w:b/>
          <w:iCs/>
          <w:color w:val="00254A" w:themeColor="text2"/>
          <w:szCs w:val="18"/>
        </w:rPr>
      </w:pPr>
      <w:r>
        <w:br w:type="page"/>
      </w:r>
    </w:p>
    <w:p w14:paraId="24790FF1" w14:textId="13CE8D53" w:rsidR="00AF5FA4" w:rsidRPr="001E7FEB" w:rsidRDefault="00AF5FA4" w:rsidP="00AF5FA4">
      <w:pPr>
        <w:pStyle w:val="Caption"/>
      </w:pPr>
      <w:r>
        <w:t xml:space="preserve">Figure </w:t>
      </w:r>
      <w:r>
        <w:fldChar w:fldCharType="begin"/>
      </w:r>
      <w:r>
        <w:instrText xml:space="preserve"> SEQ Figure \* ARABIC </w:instrText>
      </w:r>
      <w:r>
        <w:fldChar w:fldCharType="separate"/>
      </w:r>
      <w:r w:rsidR="002D4356">
        <w:rPr>
          <w:noProof/>
        </w:rPr>
        <w:t>6</w:t>
      </w:r>
      <w:r>
        <w:fldChar w:fldCharType="end"/>
      </w:r>
      <w:r>
        <w:t xml:space="preserve">: </w:t>
      </w:r>
      <w:r w:rsidR="00375A62">
        <w:t>Main method of preschool program delivery</w:t>
      </w:r>
      <w:r w:rsidR="00D86887">
        <w:t xml:space="preserve"> at CBDC and PRE services</w:t>
      </w:r>
    </w:p>
    <w:p w14:paraId="4EF864C0" w14:textId="7C93CD80" w:rsidR="004B6F0E" w:rsidRPr="001C06E9" w:rsidRDefault="00A11322" w:rsidP="00BF0092">
      <w:r>
        <w:rPr>
          <w:noProof/>
        </w:rPr>
        <w:drawing>
          <wp:inline distT="0" distB="0" distL="0" distR="0" wp14:anchorId="4D3F9E7C" wp14:editId="127FBD90">
            <wp:extent cx="3276600" cy="2110626"/>
            <wp:effectExtent l="0" t="0" r="0" b="4445"/>
            <wp:docPr id="1378886556" name="Picture 13" descr="Bar chart showing the main method of preschool program delivery at CBDC and PRE services. Methods of delivery were by a qualified ECT in person, an early childhood educator supervised by an onsite ECT, an early childhood educator with remote support from an ECT, or other. The majority of CBDC and PRE services delivered preschool programs mainly in person by a qualified ECT (81.5% of CBDC services and 93.7% of PR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86556" name="Picture 13" descr="Bar chart showing the main method of preschool program delivery at CBDC and PRE services. Methods of delivery were by a qualified ECT in person, an early childhood educator supervised by an onsite ECT, an early childhood educator with remote support from an ECT, or other. The majority of CBDC and PRE services delivered preschool programs mainly in person by a qualified ECT (81.5% of CBDC services and 93.7% of PRE service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2173" cy="2114216"/>
                    </a:xfrm>
                    <a:prstGeom prst="rect">
                      <a:avLst/>
                    </a:prstGeom>
                    <a:noFill/>
                    <a:ln>
                      <a:noFill/>
                    </a:ln>
                  </pic:spPr>
                </pic:pic>
              </a:graphicData>
            </a:graphic>
          </wp:inline>
        </w:drawing>
      </w:r>
    </w:p>
    <w:p w14:paraId="39DC499D" w14:textId="04E9DAB8" w:rsidR="00545BCC" w:rsidRDefault="00EE3059" w:rsidP="007964D4">
      <w:pPr>
        <w:pStyle w:val="Heading4"/>
      </w:pPr>
      <w:bookmarkStart w:id="26" w:name="_Toc190701382"/>
      <w:r>
        <w:t>C</w:t>
      </w:r>
      <w:r w:rsidR="003C1B42">
        <w:t xml:space="preserve">urriculum or framework used </w:t>
      </w:r>
      <w:r>
        <w:t>in preschool programs</w:t>
      </w:r>
      <w:bookmarkEnd w:id="26"/>
    </w:p>
    <w:p w14:paraId="67CA1944" w14:textId="70BA4147" w:rsidR="00545BCC" w:rsidRPr="002A3862" w:rsidRDefault="0070278F" w:rsidP="6B5FB805">
      <w:pPr>
        <w:pStyle w:val="ListBullet"/>
      </w:pPr>
      <w:r>
        <w:t>95.2% of</w:t>
      </w:r>
      <w:r w:rsidR="00EE3059">
        <w:t xml:space="preserve"> dedicated</w:t>
      </w:r>
      <w:r>
        <w:t xml:space="preserve"> preschools based their preschool program on Australia’s national Early Years Learning Framework (EYLF) either solely or in </w:t>
      </w:r>
      <w:r w:rsidR="00174039">
        <w:t>combination</w:t>
      </w:r>
      <w:r>
        <w:t xml:space="preserve"> with another curriculum or framework. This was a higher proportion than </w:t>
      </w:r>
      <w:r w:rsidR="6CA1B6E9">
        <w:t>CBDC</w:t>
      </w:r>
      <w:r>
        <w:t xml:space="preserve"> (92.0%). </w:t>
      </w:r>
    </w:p>
    <w:p w14:paraId="2115CBD9" w14:textId="638105D8" w:rsidR="0070278F" w:rsidRPr="002A3862" w:rsidRDefault="0070278F" w:rsidP="6B5FB805">
      <w:pPr>
        <w:pStyle w:val="ListBullet"/>
      </w:pPr>
      <w:r>
        <w:t>60.9% of dedicated preschools and 65.8% of CBDC services based their preschool program exclusively on the EYLF.</w:t>
      </w:r>
    </w:p>
    <w:p w14:paraId="5C39FAE7" w14:textId="50C8892E" w:rsidR="0070278F" w:rsidRPr="002A3862" w:rsidRDefault="0070278F" w:rsidP="6B5FB805">
      <w:pPr>
        <w:pStyle w:val="ListBullet"/>
      </w:pPr>
      <w:r>
        <w:t xml:space="preserve">36.5% of dedicated preschool services and 27.6% of CBDC services based their preschool programs on a </w:t>
      </w:r>
      <w:r w:rsidR="007C51A9">
        <w:t>s</w:t>
      </w:r>
      <w:r>
        <w:t>tate/</w:t>
      </w:r>
      <w:r w:rsidR="007C51A9">
        <w:t>t</w:t>
      </w:r>
      <w:r>
        <w:t>erritory curriculum or framework (solely or in combination with another curriculum or framework).</w:t>
      </w:r>
    </w:p>
    <w:p w14:paraId="3AF0D6E6" w14:textId="77777777" w:rsidR="008F1460" w:rsidRDefault="008F1460">
      <w:pPr>
        <w:spacing w:after="160"/>
        <w:rPr>
          <w:rFonts w:eastAsiaTheme="majorEastAsia" w:cstheme="majorBidi"/>
          <w:b/>
          <w:sz w:val="44"/>
          <w:szCs w:val="26"/>
        </w:rPr>
      </w:pPr>
      <w:r>
        <w:br w:type="page"/>
      </w:r>
    </w:p>
    <w:p w14:paraId="141144A4" w14:textId="370E4EC6" w:rsidR="00E841BD" w:rsidRDefault="00E841BD" w:rsidP="00E841BD">
      <w:pPr>
        <w:pStyle w:val="Heading2"/>
      </w:pPr>
      <w:bookmarkStart w:id="27" w:name="_Toc190701383"/>
      <w:r>
        <w:t xml:space="preserve">ECEC </w:t>
      </w:r>
      <w:r w:rsidR="00802A2F">
        <w:t>w</w:t>
      </w:r>
      <w:r>
        <w:t xml:space="preserve">orkforce </w:t>
      </w:r>
      <w:r w:rsidR="00802A2F">
        <w:t>c</w:t>
      </w:r>
      <w:r>
        <w:t>haracteristics</w:t>
      </w:r>
      <w:bookmarkEnd w:id="27"/>
    </w:p>
    <w:p w14:paraId="3F01A332" w14:textId="44F94C3B" w:rsidR="001A5853" w:rsidRDefault="00CC7549" w:rsidP="001A5853">
      <w:r w:rsidRPr="008741E6">
        <w:t xml:space="preserve">The ECEC workforce </w:t>
      </w:r>
      <w:r>
        <w:t xml:space="preserve">performs a vital role </w:t>
      </w:r>
      <w:r w:rsidRPr="008741E6">
        <w:t>support</w:t>
      </w:r>
      <w:r>
        <w:t>ing</w:t>
      </w:r>
      <w:r w:rsidRPr="008741E6">
        <w:t xml:space="preserve"> children’s learning and development and workforce participation in the broader economy. </w:t>
      </w:r>
      <w:r w:rsidR="00A90DBC">
        <w:t>The NWC</w:t>
      </w:r>
      <w:r w:rsidR="001A5853">
        <w:t xml:space="preserve"> provides the only national picture of the education and care workforce</w:t>
      </w:r>
      <w:r w:rsidR="007D6029">
        <w:t xml:space="preserve">. It </w:t>
      </w:r>
      <w:r w:rsidR="001A5853">
        <w:t xml:space="preserve">delivers key information about the profile of the </w:t>
      </w:r>
      <w:r w:rsidR="00CF6F41">
        <w:t>ECEC</w:t>
      </w:r>
      <w:r w:rsidR="001A5853">
        <w:t xml:space="preserve"> workforce, including demographics such as age, </w:t>
      </w:r>
      <w:r w:rsidR="001674B2">
        <w:t>gender,</w:t>
      </w:r>
      <w:r w:rsidR="001A5853">
        <w:t xml:space="preserve"> and diversity, as well as sector experience and service tenure.</w:t>
      </w:r>
    </w:p>
    <w:p w14:paraId="3CDE8018" w14:textId="1F3136EE" w:rsidR="001A5853" w:rsidRPr="00FE6964" w:rsidRDefault="001A5853" w:rsidP="001A5853">
      <w:r>
        <w:t>In the context of the 2024 NWC</w:t>
      </w:r>
      <w:r w:rsidR="002153C2">
        <w:t>,</w:t>
      </w:r>
      <w:r>
        <w:t xml:space="preserve"> a </w:t>
      </w:r>
      <w:r w:rsidRPr="35AA67E1">
        <w:rPr>
          <w:b/>
          <w:bCs/>
        </w:rPr>
        <w:t>worker</w:t>
      </w:r>
      <w:r w:rsidR="00DA570A">
        <w:t xml:space="preserve"> </w:t>
      </w:r>
      <w:r>
        <w:t>refers to a</w:t>
      </w:r>
      <w:r w:rsidR="00C36E00">
        <w:t>ny</w:t>
      </w:r>
      <w:r>
        <w:t xml:space="preserve"> </w:t>
      </w:r>
      <w:r w:rsidR="00146810">
        <w:t xml:space="preserve">staff </w:t>
      </w:r>
      <w:r>
        <w:t xml:space="preserve">who facilitate care and/or education to children, either directly (contact workers) </w:t>
      </w:r>
      <w:r w:rsidR="000F01AB">
        <w:t>such as teachers and educators,</w:t>
      </w:r>
      <w:r>
        <w:t xml:space="preserve"> or indirectly (non-contact workers) such as managers, administrators, cooks, </w:t>
      </w:r>
      <w:r w:rsidR="001674B2">
        <w:t>gardeners,</w:t>
      </w:r>
      <w:r>
        <w:t xml:space="preserve"> and cleaners. </w:t>
      </w:r>
      <w:r w:rsidR="00223480">
        <w:t xml:space="preserve">This </w:t>
      </w:r>
      <w:r w:rsidR="008714FA">
        <w:t xml:space="preserve">can include </w:t>
      </w:r>
      <w:r>
        <w:t>paid or unpaid</w:t>
      </w:r>
      <w:r w:rsidR="00AB41B4">
        <w:t xml:space="preserve"> workers</w:t>
      </w:r>
      <w:r>
        <w:t xml:space="preserve">, employees, independent </w:t>
      </w:r>
      <w:r w:rsidR="008C173D">
        <w:t>contractors,</w:t>
      </w:r>
      <w:r>
        <w:t xml:space="preserve"> </w:t>
      </w:r>
      <w:r w:rsidR="00926C75">
        <w:t>or</w:t>
      </w:r>
      <w:r>
        <w:t xml:space="preserve"> relief workers</w:t>
      </w:r>
      <w:r w:rsidR="008714FA">
        <w:t>.</w:t>
      </w:r>
      <w:r>
        <w:t xml:space="preserve"> The term </w:t>
      </w:r>
      <w:r w:rsidRPr="35AA67E1">
        <w:rPr>
          <w:b/>
          <w:bCs/>
        </w:rPr>
        <w:t>worker</w:t>
      </w:r>
      <w:r>
        <w:t xml:space="preserve"> in this report is interchangeable with </w:t>
      </w:r>
      <w:r w:rsidRPr="35AA67E1">
        <w:rPr>
          <w:b/>
          <w:bCs/>
        </w:rPr>
        <w:t>staff</w:t>
      </w:r>
      <w:r>
        <w:t xml:space="preserve"> and includes Family Day Care and In Home Care service wor</w:t>
      </w:r>
      <w:r w:rsidRPr="00561E5B">
        <w:t xml:space="preserve">kers. </w:t>
      </w:r>
      <w:r w:rsidR="00FE6964" w:rsidRPr="00561E5B">
        <w:rPr>
          <w:b/>
          <w:bCs/>
        </w:rPr>
        <w:t>Paid contact</w:t>
      </w:r>
      <w:r w:rsidR="00FE6964">
        <w:rPr>
          <w:b/>
          <w:bCs/>
        </w:rPr>
        <w:t xml:space="preserve"> staff</w:t>
      </w:r>
      <w:r w:rsidR="00FE6964">
        <w:t xml:space="preserve"> are workers </w:t>
      </w:r>
      <w:r w:rsidR="00D77710">
        <w:t xml:space="preserve">who work directly with children </w:t>
      </w:r>
      <w:r w:rsidR="00561E5B">
        <w:t>in a paid capacity.</w:t>
      </w:r>
      <w:r w:rsidR="00F653EB">
        <w:t xml:space="preserve"> </w:t>
      </w:r>
    </w:p>
    <w:p w14:paraId="3DF46F6F" w14:textId="001C3A09" w:rsidR="00B22B11" w:rsidRPr="00EF5BAE" w:rsidRDefault="00B22B11" w:rsidP="00EF5BAE">
      <w:pPr>
        <w:rPr>
          <w:color w:val="FF0000"/>
        </w:rPr>
      </w:pPr>
      <w:r>
        <w:t xml:space="preserve">This section contains information on the characteristics of </w:t>
      </w:r>
      <w:r w:rsidR="008741E6">
        <w:t xml:space="preserve">the workforce of </w:t>
      </w:r>
      <w:r w:rsidR="00FB275F">
        <w:t>all</w:t>
      </w:r>
      <w:r>
        <w:t xml:space="preserve"> ECEC service types</w:t>
      </w:r>
      <w:r w:rsidR="00FB275F">
        <w:t>, including</w:t>
      </w:r>
      <w:r>
        <w:t xml:space="preserve"> dedicated preschools where possible </w:t>
      </w:r>
      <w:r w:rsidR="00FB275F">
        <w:t>(</w:t>
      </w:r>
      <w:r>
        <w:t xml:space="preserve">noting </w:t>
      </w:r>
      <w:r w:rsidR="00FB275F">
        <w:t>preschool</w:t>
      </w:r>
      <w:r w:rsidR="00F653EB">
        <w:t xml:space="preserve"> </w:t>
      </w:r>
      <w:r w:rsidR="00FB275F">
        <w:t>s</w:t>
      </w:r>
      <w:r w:rsidR="00F653EB">
        <w:t>ervices</w:t>
      </w:r>
      <w:r w:rsidR="00FB275F">
        <w:t xml:space="preserve"> answer an ab</w:t>
      </w:r>
      <w:r w:rsidR="00F653EB">
        <w:t>ridged</w:t>
      </w:r>
      <w:r w:rsidR="00FB275F">
        <w:t xml:space="preserve"> form of the NWC). </w:t>
      </w:r>
      <w:r w:rsidR="00982FFB">
        <w:t>Workers are only included in counts/proportions where they recorded hours worked during the 2024 reference week.</w:t>
      </w:r>
    </w:p>
    <w:p w14:paraId="79AA7709" w14:textId="67FDBEC6" w:rsidR="00E841BD" w:rsidRDefault="00346DA9" w:rsidP="407F820A">
      <w:pPr>
        <w:pStyle w:val="Heading3"/>
      </w:pPr>
      <w:bookmarkStart w:id="28" w:name="_Toc190701384"/>
      <w:r>
        <w:t>Workforce size</w:t>
      </w:r>
      <w:bookmarkEnd w:id="28"/>
    </w:p>
    <w:p w14:paraId="553B5B50" w14:textId="07ACBCA6" w:rsidR="00B6700B" w:rsidRPr="00084BD9" w:rsidRDefault="0053187B" w:rsidP="00346DA9">
      <w:pPr>
        <w:rPr>
          <w:color w:val="FF0000"/>
        </w:rPr>
      </w:pPr>
      <w:r>
        <w:t>In the 2024 NWC</w:t>
      </w:r>
      <w:r w:rsidR="00BE5701">
        <w:t>,</w:t>
      </w:r>
      <w:r>
        <w:t xml:space="preserve"> </w:t>
      </w:r>
      <w:r w:rsidR="000905CC">
        <w:t xml:space="preserve">we counted </w:t>
      </w:r>
      <w:r w:rsidR="0083520C">
        <w:t xml:space="preserve">240,041 </w:t>
      </w:r>
      <w:r w:rsidR="00557CFD">
        <w:t>workers at CCS services</w:t>
      </w:r>
      <w:r w:rsidR="009F0A04">
        <w:t xml:space="preserve">. </w:t>
      </w:r>
      <w:r w:rsidR="00020172">
        <w:t xml:space="preserve">Using the </w:t>
      </w:r>
      <w:r w:rsidR="004A5EA2">
        <w:t>experimental estimate</w:t>
      </w:r>
      <w:r w:rsidR="00C30537">
        <w:rPr>
          <w:rStyle w:val="FootnoteReference"/>
        </w:rPr>
        <w:footnoteReference w:id="10"/>
      </w:r>
      <w:r w:rsidR="004A5EA2">
        <w:t xml:space="preserve"> of ECEC workers </w:t>
      </w:r>
      <w:r w:rsidR="006B1FE6">
        <w:t xml:space="preserve">introduced in the 2024 NWC </w:t>
      </w:r>
      <w:r w:rsidR="007D6C2C">
        <w:t xml:space="preserve">to </w:t>
      </w:r>
      <w:r w:rsidR="00CB4519">
        <w:t xml:space="preserve">account for </w:t>
      </w:r>
      <w:r w:rsidR="00EA15FF">
        <w:t xml:space="preserve">double counting of workers at OSHC and VAC services, </w:t>
      </w:r>
      <w:r w:rsidR="006B1FE6">
        <w:t xml:space="preserve">we estimate there </w:t>
      </w:r>
      <w:r w:rsidR="005406E8">
        <w:t>were 211,51</w:t>
      </w:r>
      <w:r w:rsidR="00862467">
        <w:t>8</w:t>
      </w:r>
      <w:r w:rsidR="00A27B24">
        <w:t xml:space="preserve"> workers at </w:t>
      </w:r>
      <w:r w:rsidR="00E81F33">
        <w:t>CCS services.</w:t>
      </w:r>
      <w:r w:rsidR="00C45C3F">
        <w:t xml:space="preserve"> </w:t>
      </w:r>
      <w:r w:rsidR="00061299">
        <w:t>We counted 28,009 workers at dedicated preschool services in the 2024 NWC.</w:t>
      </w:r>
    </w:p>
    <w:p w14:paraId="564F5365" w14:textId="16E70CC8" w:rsidR="001728A7" w:rsidRDefault="008F6B8F" w:rsidP="00346DA9">
      <w:r w:rsidRPr="002F1D7B">
        <w:t xml:space="preserve">The majority of workers </w:t>
      </w:r>
      <w:r w:rsidR="00376EB7" w:rsidRPr="002F1D7B">
        <w:t>at</w:t>
      </w:r>
      <w:r w:rsidRPr="002F1D7B">
        <w:t xml:space="preserve"> CCS services worked at </w:t>
      </w:r>
      <w:r w:rsidR="6E15415A">
        <w:t>CBDC</w:t>
      </w:r>
      <w:r w:rsidR="00A3133B">
        <w:t xml:space="preserve"> services</w:t>
      </w:r>
      <w:r w:rsidRPr="002F1D7B">
        <w:t xml:space="preserve"> (</w:t>
      </w:r>
      <w:r w:rsidR="00B5532D">
        <w:t>69.8%</w:t>
      </w:r>
      <w:r w:rsidR="006035FA" w:rsidRPr="002F1D7B">
        <w:t xml:space="preserve"> o</w:t>
      </w:r>
      <w:r w:rsidR="00B5532D">
        <w:t>r</w:t>
      </w:r>
      <w:r w:rsidR="006035FA" w:rsidRPr="002F1D7B">
        <w:t xml:space="preserve"> </w:t>
      </w:r>
      <w:r w:rsidR="00B5532D">
        <w:t>167,439</w:t>
      </w:r>
      <w:r w:rsidR="006035FA" w:rsidRPr="002F1D7B">
        <w:t xml:space="preserve"> workers</w:t>
      </w:r>
      <w:r w:rsidRPr="002F1D7B">
        <w:t>)</w:t>
      </w:r>
      <w:r w:rsidR="006035FA" w:rsidRPr="002F1D7B">
        <w:t xml:space="preserve">. Using the </w:t>
      </w:r>
      <w:r w:rsidR="00FB2AD3" w:rsidRPr="002F1D7B">
        <w:t xml:space="preserve">new </w:t>
      </w:r>
      <w:r w:rsidR="006035FA" w:rsidRPr="002F1D7B">
        <w:t>experimental estimate of ECEC workers</w:t>
      </w:r>
      <w:r w:rsidR="00FB2AD3" w:rsidRPr="002F1D7B">
        <w:t xml:space="preserve"> </w:t>
      </w:r>
      <w:r w:rsidR="007A0937">
        <w:t>included in the 2024</w:t>
      </w:r>
      <w:bookmarkStart w:id="29" w:name="_Ref184045730"/>
      <w:r w:rsidR="00C05F5D">
        <w:t xml:space="preserve"> NWC</w:t>
      </w:r>
      <w:bookmarkEnd w:id="29"/>
      <w:r w:rsidR="00FB2AD3" w:rsidRPr="002F1D7B">
        <w:t xml:space="preserve">, CBDC workers represented </w:t>
      </w:r>
      <w:r w:rsidR="00CA0F54">
        <w:t>79.2</w:t>
      </w:r>
      <w:r w:rsidR="00FB2AD3" w:rsidRPr="002F1D7B">
        <w:t>% of the total workforce at CCS services.</w:t>
      </w:r>
    </w:p>
    <w:p w14:paraId="67268775" w14:textId="2EC46C99" w:rsidR="00195BEE" w:rsidRDefault="001728A7" w:rsidP="00346DA9">
      <w:r>
        <w:t xml:space="preserve">The rest of the ECEC workforce characteristics section uses the </w:t>
      </w:r>
      <w:r w:rsidR="007E18F1">
        <w:t>traditional method of counting workers to allow for comparison to numbers reported in previous cycles.</w:t>
      </w:r>
      <w:r w:rsidR="005062A8">
        <w:t xml:space="preserve"> </w:t>
      </w:r>
    </w:p>
    <w:p w14:paraId="6E919260" w14:textId="741031FB" w:rsidR="00DA761C" w:rsidRDefault="00DA761C" w:rsidP="00D665C2">
      <w:r>
        <w:rPr>
          <w:noProof/>
        </w:rPr>
        <w:drawing>
          <wp:inline distT="0" distB="0" distL="0" distR="0" wp14:anchorId="4C98BF65" wp14:editId="5E27C961">
            <wp:extent cx="5730875" cy="988695"/>
            <wp:effectExtent l="0" t="0" r="3175" b="1905"/>
            <wp:docPr id="255551195" name="Picture 15" descr="Infographic showing the size of the workforce at each service type: CBDC (167,439 workers), OSHC (30,486 workers), VAC (31,686 workers), FDC (9,688 workers), IHC (743 workers), and PRE (28,009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51195" name="Picture 15" descr="Infographic showing the size of the workforce at each service type: CBDC (167,439 workers), OSHC (30,486 workers), VAC (31,686 workers), FDC (9,688 workers), IHC (743 workers), and PRE (28,009 worker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0875" cy="988695"/>
                    </a:xfrm>
                    <a:prstGeom prst="rect">
                      <a:avLst/>
                    </a:prstGeom>
                    <a:noFill/>
                    <a:ln>
                      <a:noFill/>
                    </a:ln>
                  </pic:spPr>
                </pic:pic>
              </a:graphicData>
            </a:graphic>
          </wp:inline>
        </w:drawing>
      </w:r>
    </w:p>
    <w:p w14:paraId="34B46A0C" w14:textId="1EE5BD08" w:rsidR="00D665C2" w:rsidRPr="002F1D7B" w:rsidRDefault="00D665C2" w:rsidP="00D665C2">
      <w:r>
        <w:t>Around nine in ten workers at CCS services were contact workers, i.e. some or all of their duties involved direct contact with children. Of the 28,009 workers at dedicated preschool services (in all states/territories aside from Western Australia), just over eight in ten were contact workers.</w:t>
      </w:r>
    </w:p>
    <w:p w14:paraId="1DD3BE04" w14:textId="1E6C205B" w:rsidR="00346DA9" w:rsidRDefault="00346DA9" w:rsidP="407F820A">
      <w:pPr>
        <w:pStyle w:val="Heading3"/>
      </w:pPr>
      <w:bookmarkStart w:id="30" w:name="_Toc190701385"/>
      <w:r>
        <w:t>Workforce demographics</w:t>
      </w:r>
      <w:bookmarkEnd w:id="30"/>
    </w:p>
    <w:p w14:paraId="760F5401" w14:textId="2B9A4E99" w:rsidR="00346DA9" w:rsidRPr="00A053D2" w:rsidRDefault="00BE1F92" w:rsidP="00346DA9">
      <w:r>
        <w:t>The majority of the ECEC workforce</w:t>
      </w:r>
      <w:r w:rsidR="000679C8">
        <w:t xml:space="preserve"> </w:t>
      </w:r>
      <w:r w:rsidR="00C57E9C">
        <w:t xml:space="preserve">in 2024 </w:t>
      </w:r>
      <w:r w:rsidR="000679C8">
        <w:t>(</w:t>
      </w:r>
      <w:r w:rsidR="00420CAA">
        <w:t>91.2</w:t>
      </w:r>
      <w:r w:rsidR="000679C8">
        <w:t>%)</w:t>
      </w:r>
      <w:r>
        <w:t xml:space="preserve"> was female</w:t>
      </w:r>
      <w:r w:rsidR="00B1760E">
        <w:t>.</w:t>
      </w:r>
      <w:r w:rsidR="000679C8">
        <w:t xml:space="preserve"> This is </w:t>
      </w:r>
      <w:r w:rsidR="003026BE">
        <w:t xml:space="preserve">similar to </w:t>
      </w:r>
      <w:r w:rsidR="000679C8">
        <w:t xml:space="preserve">the </w:t>
      </w:r>
      <w:r w:rsidR="00F66887">
        <w:t>2021 NWC</w:t>
      </w:r>
      <w:r w:rsidR="00B1760E">
        <w:t xml:space="preserve"> </w:t>
      </w:r>
      <w:r w:rsidR="00F66887">
        <w:t>where 92</w:t>
      </w:r>
      <w:r w:rsidR="00403F8E">
        <w:t>.1</w:t>
      </w:r>
      <w:r w:rsidR="00F66887">
        <w:t>% of the workforce was female.</w:t>
      </w:r>
      <w:r w:rsidR="00F66887" w:rsidRPr="0066356E">
        <w:t xml:space="preserve"> </w:t>
      </w:r>
      <w:r w:rsidR="00420CAA">
        <w:t>7.6</w:t>
      </w:r>
      <w:r w:rsidR="0066356E" w:rsidRPr="0066356E">
        <w:t xml:space="preserve">% of the workforce was male, and 1.2% identified as non-binary/use a different term/prefer not to say. </w:t>
      </w:r>
      <w:r w:rsidR="00EF0293">
        <w:t>OSHC and V</w:t>
      </w:r>
      <w:r w:rsidR="00E65876">
        <w:t>AC</w:t>
      </w:r>
      <w:r w:rsidR="00EF0293">
        <w:t xml:space="preserve"> services </w:t>
      </w:r>
      <w:r w:rsidR="00DD294F">
        <w:t>had the highest proportion of m</w:t>
      </w:r>
      <w:r w:rsidR="00355384">
        <w:t>en</w:t>
      </w:r>
      <w:r w:rsidR="002920C0">
        <w:t xml:space="preserve"> in their workforces</w:t>
      </w:r>
      <w:r w:rsidR="00220B5E">
        <w:t>.</w:t>
      </w:r>
      <w:r w:rsidR="002920C0">
        <w:t xml:space="preserve"> </w:t>
      </w:r>
      <w:r w:rsidR="00220B5E">
        <w:t>B</w:t>
      </w:r>
      <w:r w:rsidR="00C67C6E">
        <w:t xml:space="preserve">oth </w:t>
      </w:r>
      <w:r w:rsidR="00220B5E">
        <w:t xml:space="preserve">OSHC and VAC services </w:t>
      </w:r>
      <w:r w:rsidR="00C67C6E">
        <w:t>ha</w:t>
      </w:r>
      <w:r w:rsidR="00220B5E">
        <w:t>d</w:t>
      </w:r>
      <w:r w:rsidR="00C67C6E">
        <w:t xml:space="preserve"> a</w:t>
      </w:r>
      <w:r w:rsidR="004B42CC">
        <w:t>n approximately</w:t>
      </w:r>
      <w:r w:rsidR="00B8357C">
        <w:t xml:space="preserve"> </w:t>
      </w:r>
      <w:r w:rsidR="002920C0">
        <w:t>19% male and 80% female workforce</w:t>
      </w:r>
      <w:r w:rsidR="00690706">
        <w:t>. T</w:t>
      </w:r>
      <w:r w:rsidR="002920C0">
        <w:t xml:space="preserve">he remaining </w:t>
      </w:r>
      <w:r w:rsidR="004B4651">
        <w:t xml:space="preserve">1% of the </w:t>
      </w:r>
      <w:r w:rsidR="00690706">
        <w:t xml:space="preserve">OSHC and VAC </w:t>
      </w:r>
      <w:r w:rsidR="002920C0">
        <w:t xml:space="preserve">workforce </w:t>
      </w:r>
      <w:r w:rsidR="004B4651">
        <w:t>were non-binary, used a different term, or preferred not to specify their gender</w:t>
      </w:r>
      <w:r w:rsidR="002B503B">
        <w:t>.</w:t>
      </w:r>
    </w:p>
    <w:p w14:paraId="11932CBE" w14:textId="77777777" w:rsidR="00CD0993" w:rsidRDefault="00CD0993" w:rsidP="00CD0993">
      <w:pPr>
        <w:pStyle w:val="Quote"/>
      </w:pPr>
      <w:r>
        <w:t>The proportion of ECEC workers identified as non-binary, using a different term, or preferring not to specify their gender increased from 0.2% in 2021 to 1.2% in 2024.</w:t>
      </w:r>
    </w:p>
    <w:p w14:paraId="4BBA5FFE" w14:textId="2EA9776C" w:rsidR="4CCF85C3" w:rsidRDefault="4CCF85C3" w:rsidP="407F820A">
      <w:pPr>
        <w:pStyle w:val="Heading3"/>
      </w:pPr>
      <w:bookmarkStart w:id="31" w:name="_Toc190701386"/>
      <w:r>
        <w:t>Age of Workforce</w:t>
      </w:r>
      <w:bookmarkEnd w:id="31"/>
    </w:p>
    <w:p w14:paraId="5DC946DF" w14:textId="25CF6679" w:rsidR="007F0EDD" w:rsidRDefault="007F0EDD" w:rsidP="6B5FB805">
      <w:pPr>
        <w:rPr>
          <w:b/>
          <w:bCs/>
          <w:highlight w:val="green"/>
        </w:rPr>
      </w:pPr>
      <w:r>
        <w:t>The age profile of the ECEC workforce is unique to each service type</w:t>
      </w:r>
      <w:r w:rsidR="00F33FD8">
        <w:t>.</w:t>
      </w:r>
      <w:r>
        <w:t xml:space="preserve"> F</w:t>
      </w:r>
      <w:r w:rsidR="00E65876">
        <w:t>DC</w:t>
      </w:r>
      <w:r>
        <w:t xml:space="preserve"> and </w:t>
      </w:r>
      <w:r w:rsidR="00887135">
        <w:t>PRE</w:t>
      </w:r>
      <w:r w:rsidR="00E65876">
        <w:t xml:space="preserve"> </w:t>
      </w:r>
      <w:r>
        <w:t>s</w:t>
      </w:r>
      <w:r w:rsidR="00E65876">
        <w:t>ervices</w:t>
      </w:r>
      <w:r>
        <w:t xml:space="preserve"> ha</w:t>
      </w:r>
      <w:r w:rsidR="00F33FD8">
        <w:t>d</w:t>
      </w:r>
      <w:r>
        <w:t xml:space="preserve"> the oldest median worker age of 45</w:t>
      </w:r>
      <w:r w:rsidR="002C011A">
        <w:t xml:space="preserve"> to</w:t>
      </w:r>
      <w:r w:rsidR="004E190C">
        <w:t xml:space="preserve"> </w:t>
      </w:r>
      <w:r>
        <w:t xml:space="preserve">46 years, followed by </w:t>
      </w:r>
      <w:r w:rsidR="00E65876">
        <w:t xml:space="preserve">CBDC </w:t>
      </w:r>
      <w:r>
        <w:t xml:space="preserve">workers at 32 years for </w:t>
      </w:r>
      <w:r w:rsidR="003E650D">
        <w:t>men</w:t>
      </w:r>
      <w:r>
        <w:t xml:space="preserve"> and 35 years for </w:t>
      </w:r>
      <w:r w:rsidR="003E650D">
        <w:t>women</w:t>
      </w:r>
      <w:r w:rsidR="00F33FD8">
        <w:t>.</w:t>
      </w:r>
      <w:r>
        <w:t xml:space="preserve"> O</w:t>
      </w:r>
      <w:r w:rsidR="00D051E2">
        <w:t>SHC</w:t>
      </w:r>
      <w:r>
        <w:t xml:space="preserve"> and V</w:t>
      </w:r>
      <w:r w:rsidR="00D051E2">
        <w:t>AC</w:t>
      </w:r>
      <w:r>
        <w:t xml:space="preserve"> </w:t>
      </w:r>
      <w:r w:rsidR="00F33FD8">
        <w:t xml:space="preserve">workers had </w:t>
      </w:r>
      <w:r>
        <w:t xml:space="preserve">a median age of 23 years for </w:t>
      </w:r>
      <w:r w:rsidR="00CB18AB">
        <w:t>men</w:t>
      </w:r>
      <w:r w:rsidR="00F33FD8">
        <w:t xml:space="preserve"> </w:t>
      </w:r>
      <w:r>
        <w:t>and 25</w:t>
      </w:r>
      <w:r w:rsidR="00FC0EAC">
        <w:t xml:space="preserve"> to </w:t>
      </w:r>
      <w:r>
        <w:t xml:space="preserve">26 years for </w:t>
      </w:r>
      <w:r w:rsidR="00CB18AB">
        <w:t>women</w:t>
      </w:r>
      <w:r>
        <w:t>.</w:t>
      </w:r>
    </w:p>
    <w:p w14:paraId="7C97DC47" w14:textId="44B2FD4D" w:rsidR="009117F9" w:rsidRDefault="00180F4B" w:rsidP="407F820A">
      <w:pPr>
        <w:pStyle w:val="Heading4"/>
      </w:pPr>
      <w:bookmarkStart w:id="32" w:name="_Toc190701387"/>
      <w:r>
        <w:t>Age profile of the ECEC workforce</w:t>
      </w:r>
      <w:bookmarkEnd w:id="32"/>
    </w:p>
    <w:p w14:paraId="68EA7A0A" w14:textId="40B7C56B" w:rsidR="009117F9" w:rsidRDefault="00D9161F" w:rsidP="002A3862">
      <w:pPr>
        <w:pStyle w:val="ListBullet"/>
        <w:numPr>
          <w:ilvl w:val="0"/>
          <w:numId w:val="29"/>
        </w:numPr>
      </w:pPr>
      <w:r>
        <w:t xml:space="preserve">FDC </w:t>
      </w:r>
      <w:r w:rsidR="00F4048D">
        <w:t xml:space="preserve">and </w:t>
      </w:r>
      <w:r w:rsidR="00887135">
        <w:t>PRE</w:t>
      </w:r>
      <w:r w:rsidR="00F4048D">
        <w:t xml:space="preserve"> </w:t>
      </w:r>
      <w:r w:rsidR="005301DD">
        <w:t xml:space="preserve">services employed the largest proportion of workers aged </w:t>
      </w:r>
      <w:r w:rsidR="00180F4B">
        <w:t>40 and o</w:t>
      </w:r>
      <w:r w:rsidR="005266F9">
        <w:t xml:space="preserve">ver, with </w:t>
      </w:r>
      <w:r w:rsidR="00FB27B2">
        <w:t>71.</w:t>
      </w:r>
      <w:r w:rsidR="00A428AF">
        <w:t>4</w:t>
      </w:r>
      <w:r w:rsidR="00FB27B2">
        <w:t xml:space="preserve">% and </w:t>
      </w:r>
      <w:r w:rsidR="0063398B">
        <w:t>68.2% of workers respectively</w:t>
      </w:r>
      <w:r w:rsidR="001C3F1C">
        <w:t>.</w:t>
      </w:r>
    </w:p>
    <w:p w14:paraId="1A02AAD2" w14:textId="1DBAE412" w:rsidR="0063398B" w:rsidRPr="00276436" w:rsidRDefault="0039405F" w:rsidP="002A3862">
      <w:pPr>
        <w:pStyle w:val="ListBullet"/>
        <w:numPr>
          <w:ilvl w:val="0"/>
          <w:numId w:val="29"/>
        </w:numPr>
      </w:pPr>
      <w:r>
        <w:t>OSHC and VAC services employed the largest proportion of workers under 25 years</w:t>
      </w:r>
      <w:r w:rsidR="0015480A">
        <w:t xml:space="preserve">, with </w:t>
      </w:r>
      <w:r w:rsidR="009C3C96">
        <w:t>48.</w:t>
      </w:r>
      <w:r w:rsidR="00530B58">
        <w:t>7</w:t>
      </w:r>
      <w:r w:rsidR="009C3C96">
        <w:t xml:space="preserve">% and </w:t>
      </w:r>
      <w:r w:rsidR="00215D07">
        <w:t>49.</w:t>
      </w:r>
      <w:r w:rsidR="00530B58">
        <w:t>2</w:t>
      </w:r>
      <w:r w:rsidR="00215D07">
        <w:t>% of workers respectively.</w:t>
      </w:r>
    </w:p>
    <w:p w14:paraId="0F0AEBEA" w14:textId="7B86D903" w:rsidR="00346DA9" w:rsidRPr="0058360D" w:rsidRDefault="0080375E" w:rsidP="407F820A">
      <w:pPr>
        <w:pStyle w:val="Heading3"/>
      </w:pPr>
      <w:bookmarkStart w:id="33" w:name="_Toc190701388"/>
      <w:r>
        <w:t>First Nations workers</w:t>
      </w:r>
      <w:bookmarkEnd w:id="33"/>
    </w:p>
    <w:p w14:paraId="01F6F8F4" w14:textId="0804463A" w:rsidR="00C41FA2" w:rsidRDefault="00235BE8" w:rsidP="00C41FA2">
      <w:r>
        <w:t>Aboriginal and/or Torres Strait Islander workers comprised 3.</w:t>
      </w:r>
      <w:r w:rsidR="00AF20B9">
        <w:t>8</w:t>
      </w:r>
      <w:r>
        <w:t xml:space="preserve">% of the total </w:t>
      </w:r>
      <w:r w:rsidR="000F43CC">
        <w:t>ECEC</w:t>
      </w:r>
      <w:r w:rsidR="007662F4">
        <w:t xml:space="preserve"> workforce</w:t>
      </w:r>
      <w:r w:rsidR="006D5C7A">
        <w:rPr>
          <w:rStyle w:val="FootnoteReference"/>
        </w:rPr>
        <w:footnoteReference w:id="11"/>
      </w:r>
      <w:r w:rsidR="007662F4">
        <w:t xml:space="preserve"> </w:t>
      </w:r>
      <w:r w:rsidR="00AF20B9">
        <w:t>(</w:t>
      </w:r>
      <w:r w:rsidR="00B56E13">
        <w:t xml:space="preserve">at all service types, </w:t>
      </w:r>
      <w:r w:rsidR="00AF20B9">
        <w:t>including</w:t>
      </w:r>
      <w:r w:rsidR="00375FF7">
        <w:t xml:space="preserve"> dedicated</w:t>
      </w:r>
      <w:r w:rsidR="00AF20B9">
        <w:t xml:space="preserve"> preschools)</w:t>
      </w:r>
      <w:r w:rsidR="003F4F43">
        <w:t>.</w:t>
      </w:r>
      <w:r w:rsidR="0064284C">
        <w:t xml:space="preserve"> This was approximately 7,000 workers.</w:t>
      </w:r>
      <w:r w:rsidR="005B15EC">
        <w:t xml:space="preserve"> </w:t>
      </w:r>
      <w:r w:rsidR="002F550A">
        <w:t xml:space="preserve">The </w:t>
      </w:r>
      <w:r w:rsidR="00963A1A">
        <w:t>proportion of</w:t>
      </w:r>
      <w:r w:rsidR="00F842C2">
        <w:t xml:space="preserve"> Aboriginal and/or Torres Strait Islander </w:t>
      </w:r>
      <w:r w:rsidR="00447D62">
        <w:t xml:space="preserve">workers </w:t>
      </w:r>
      <w:r w:rsidR="00F842C2">
        <w:t xml:space="preserve">was greater in Regional Australia compared to Major Cities of Australia, and greatest in Remote Australia. </w:t>
      </w:r>
    </w:p>
    <w:p w14:paraId="0E54BFCE" w14:textId="77777777" w:rsidR="00F77FAD" w:rsidRDefault="00F77FAD">
      <w:pPr>
        <w:spacing w:after="160"/>
        <w:rPr>
          <w:b/>
          <w:iCs/>
          <w:color w:val="00254A" w:themeColor="text2"/>
          <w:szCs w:val="18"/>
        </w:rPr>
      </w:pPr>
      <w:r>
        <w:br w:type="page"/>
      </w:r>
    </w:p>
    <w:p w14:paraId="6F986195" w14:textId="7E2B1441" w:rsidR="00AF5FA4" w:rsidRDefault="00AF5FA4" w:rsidP="00AF5FA4">
      <w:pPr>
        <w:pStyle w:val="Caption"/>
      </w:pPr>
      <w:r>
        <w:t xml:space="preserve">Figure </w:t>
      </w:r>
      <w:r>
        <w:fldChar w:fldCharType="begin"/>
      </w:r>
      <w:r>
        <w:instrText xml:space="preserve"> SEQ Figure \* ARABIC </w:instrText>
      </w:r>
      <w:r>
        <w:fldChar w:fldCharType="separate"/>
      </w:r>
      <w:r w:rsidR="002D4356">
        <w:rPr>
          <w:noProof/>
        </w:rPr>
        <w:t>7</w:t>
      </w:r>
      <w:r>
        <w:fldChar w:fldCharType="end"/>
      </w:r>
      <w:r>
        <w:t xml:space="preserve">: </w:t>
      </w:r>
      <w:r w:rsidR="003E4E62">
        <w:t xml:space="preserve">Proportion of </w:t>
      </w:r>
      <w:r w:rsidR="00791B06">
        <w:t xml:space="preserve">workers </w:t>
      </w:r>
      <w:r w:rsidR="00F77FAD">
        <w:t>by Aboriginal and/or Torres Strait Islander status and service remoteness</w:t>
      </w:r>
    </w:p>
    <w:p w14:paraId="32B2BC37" w14:textId="48CDE2A2" w:rsidR="005E0FC2" w:rsidRDefault="00E2712A" w:rsidP="0080375E">
      <w:r>
        <w:rPr>
          <w:noProof/>
        </w:rPr>
        <w:drawing>
          <wp:inline distT="0" distB="0" distL="0" distR="0" wp14:anchorId="01CB66CA" wp14:editId="62783E2B">
            <wp:extent cx="3114675" cy="1826567"/>
            <wp:effectExtent l="0" t="0" r="0" b="2540"/>
            <wp:docPr id="361179172" name="Picture 16" descr="Stacked bar chart showing the proportion of workers by Aboriginal and/or Torres Strait Islander status and service remoteness. The proportion of Aboriginal and/or Torres Strait Islander workers was highest in Remote Australia (25.0%), followed by Regional Australia (6.8%), and lowest in Major cities of Australi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179172" name="Picture 16" descr="Stacked bar chart showing the proportion of workers by Aboriginal and/or Torres Strait Islander status and service remoteness. The proportion of Aboriginal and/or Torres Strait Islander workers was highest in Remote Australia (25.0%), followed by Regional Australia (6.8%), and lowest in Major cities of Australia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20457" cy="1829958"/>
                    </a:xfrm>
                    <a:prstGeom prst="rect">
                      <a:avLst/>
                    </a:prstGeom>
                    <a:noFill/>
                    <a:ln>
                      <a:noFill/>
                    </a:ln>
                  </pic:spPr>
                </pic:pic>
              </a:graphicData>
            </a:graphic>
          </wp:inline>
        </w:drawing>
      </w:r>
    </w:p>
    <w:p w14:paraId="4FFB70D5" w14:textId="44EF033F" w:rsidR="0080375E" w:rsidRDefault="0080375E" w:rsidP="407F820A">
      <w:pPr>
        <w:pStyle w:val="Heading3"/>
      </w:pPr>
      <w:bookmarkStart w:id="34" w:name="_Toc190701389"/>
      <w:r>
        <w:t>Hours worked</w:t>
      </w:r>
      <w:bookmarkEnd w:id="34"/>
    </w:p>
    <w:p w14:paraId="2F5B98C5" w14:textId="0E7CAD35" w:rsidR="009E4197" w:rsidRDefault="004A532C" w:rsidP="00A55735">
      <w:r>
        <w:t>The distribution of hours worked</w:t>
      </w:r>
      <w:r w:rsidR="00CB4519">
        <w:t xml:space="preserve"> per week</w:t>
      </w:r>
      <w:r w:rsidR="00381A1A">
        <w:t xml:space="preserve"> </w:t>
      </w:r>
      <w:r w:rsidR="00BE2973">
        <w:t xml:space="preserve">by ECEC </w:t>
      </w:r>
      <w:r w:rsidR="00CB4519">
        <w:t>workers</w:t>
      </w:r>
      <w:r>
        <w:t xml:space="preserve"> was </w:t>
      </w:r>
      <w:r w:rsidR="007C5FEE">
        <w:t>evenly</w:t>
      </w:r>
      <w:r>
        <w:t xml:space="preserve"> </w:t>
      </w:r>
      <w:r w:rsidR="00C11FCA">
        <w:t>spread</w:t>
      </w:r>
      <w:r>
        <w:t xml:space="preserve"> </w:t>
      </w:r>
      <w:r w:rsidR="00200F8F">
        <w:t xml:space="preserve">with </w:t>
      </w:r>
      <w:r w:rsidR="00E22F8F">
        <w:t xml:space="preserve">30.8% </w:t>
      </w:r>
      <w:r w:rsidR="005B7C1F">
        <w:t>workin</w:t>
      </w:r>
      <w:r w:rsidR="00EA27CF">
        <w:t>g</w:t>
      </w:r>
      <w:r>
        <w:t xml:space="preserve"> </w:t>
      </w:r>
      <w:r w:rsidR="00080A91">
        <w:t>short part-time hours (up to 19 hours</w:t>
      </w:r>
      <w:r w:rsidR="00173A3B">
        <w:t>),</w:t>
      </w:r>
      <w:r w:rsidR="00080A91">
        <w:t xml:space="preserve"> </w:t>
      </w:r>
      <w:r w:rsidR="00EA27CF">
        <w:t xml:space="preserve">36.8% working </w:t>
      </w:r>
      <w:r w:rsidR="00080A91">
        <w:t xml:space="preserve">long part-time hours (greater than 19 hours </w:t>
      </w:r>
      <w:r w:rsidR="00173A3B">
        <w:t xml:space="preserve">and </w:t>
      </w:r>
      <w:r w:rsidR="00080A91">
        <w:t>up to 34 hours</w:t>
      </w:r>
      <w:r w:rsidR="00173A3B">
        <w:t>)</w:t>
      </w:r>
      <w:r w:rsidR="00D41250">
        <w:t xml:space="preserve"> and 29.3% working</w:t>
      </w:r>
      <w:r w:rsidR="00080A91">
        <w:t xml:space="preserve"> </w:t>
      </w:r>
      <w:r>
        <w:t>full-time hours</w:t>
      </w:r>
      <w:r w:rsidR="00347B08">
        <w:t xml:space="preserve"> (</w:t>
      </w:r>
      <w:r w:rsidR="00D61FBD">
        <w:t>greater than 34 hours</w:t>
      </w:r>
      <w:r w:rsidR="00127D6E">
        <w:t xml:space="preserve"> and</w:t>
      </w:r>
      <w:r w:rsidR="00D61FBD">
        <w:t xml:space="preserve"> up to 40 hours</w:t>
      </w:r>
      <w:r w:rsidR="00173A3B">
        <w:t>)</w:t>
      </w:r>
      <w:r w:rsidR="00080A91">
        <w:t>.</w:t>
      </w:r>
    </w:p>
    <w:p w14:paraId="500F8690" w14:textId="42C1EECD" w:rsidR="00347B08" w:rsidRDefault="00381A1A" w:rsidP="00A55735">
      <w:r>
        <w:t xml:space="preserve">A small proportion </w:t>
      </w:r>
      <w:r w:rsidR="001B5D48">
        <w:t xml:space="preserve">(3.2%) </w:t>
      </w:r>
      <w:r>
        <w:t>of the</w:t>
      </w:r>
      <w:r w:rsidR="0001669A">
        <w:t xml:space="preserve"> </w:t>
      </w:r>
      <w:r w:rsidR="001B5D48">
        <w:t xml:space="preserve">overall </w:t>
      </w:r>
      <w:r w:rsidR="0001669A">
        <w:t>ECEC</w:t>
      </w:r>
      <w:r>
        <w:t xml:space="preserve"> workforce worked</w:t>
      </w:r>
      <w:r w:rsidR="00B62981">
        <w:t xml:space="preserve"> long hours</w:t>
      </w:r>
      <w:r>
        <w:t xml:space="preserve"> </w:t>
      </w:r>
      <w:r w:rsidR="00127D6E">
        <w:t>(greater</w:t>
      </w:r>
      <w:r>
        <w:t xml:space="preserve"> than 40 hours</w:t>
      </w:r>
      <w:r w:rsidR="00B62981">
        <w:t>)</w:t>
      </w:r>
      <w:r w:rsidR="0001669A">
        <w:t xml:space="preserve">, however </w:t>
      </w:r>
      <w:r w:rsidR="00A30E64">
        <w:t xml:space="preserve">a significant proportion of </w:t>
      </w:r>
      <w:r w:rsidR="00F90392">
        <w:t xml:space="preserve">FDC </w:t>
      </w:r>
      <w:r w:rsidR="00A30E64">
        <w:t xml:space="preserve">and IHC </w:t>
      </w:r>
      <w:r w:rsidR="00F90392">
        <w:t>workers worked long hours</w:t>
      </w:r>
      <w:r w:rsidR="00A30E64">
        <w:t xml:space="preserve"> (41.1% and 18.5% respectively)</w:t>
      </w:r>
      <w:r>
        <w:t>.</w:t>
      </w:r>
      <w:r w:rsidR="00C46E2E">
        <w:t xml:space="preserve"> This is consistent with findings from the 2021 NWC.</w:t>
      </w:r>
    </w:p>
    <w:p w14:paraId="25A9E1E9" w14:textId="383467F9" w:rsidR="00AF5FA4" w:rsidRDefault="00AF5FA4" w:rsidP="00AF5FA4">
      <w:pPr>
        <w:pStyle w:val="Caption"/>
      </w:pPr>
      <w:r>
        <w:t xml:space="preserve">Figure </w:t>
      </w:r>
      <w:r>
        <w:fldChar w:fldCharType="begin"/>
      </w:r>
      <w:r>
        <w:instrText xml:space="preserve"> SEQ Figure \* ARABIC </w:instrText>
      </w:r>
      <w:r>
        <w:fldChar w:fldCharType="separate"/>
      </w:r>
      <w:r w:rsidR="002D4356">
        <w:rPr>
          <w:noProof/>
        </w:rPr>
        <w:t>8</w:t>
      </w:r>
      <w:r>
        <w:fldChar w:fldCharType="end"/>
      </w:r>
      <w:r>
        <w:t xml:space="preserve">: </w:t>
      </w:r>
      <w:r w:rsidR="00FE1160">
        <w:t xml:space="preserve">Proportion of workers </w:t>
      </w:r>
      <w:r w:rsidR="00DF1D99">
        <w:t>working short part-time, long part-time, full-time, or long hours</w:t>
      </w:r>
      <w:r w:rsidR="00C2056C">
        <w:t xml:space="preserve"> during the reference week</w:t>
      </w:r>
    </w:p>
    <w:p w14:paraId="223CE606" w14:textId="78FC1EAB" w:rsidR="00321ADC" w:rsidRDefault="00E2712A" w:rsidP="00FA06B3">
      <w:r>
        <w:rPr>
          <w:noProof/>
        </w:rPr>
        <w:drawing>
          <wp:inline distT="0" distB="0" distL="0" distR="0" wp14:anchorId="37500611" wp14:editId="75DBD6B5">
            <wp:extent cx="5730875" cy="2477135"/>
            <wp:effectExtent l="0" t="0" r="3175" b="0"/>
            <wp:docPr id="697217997" name="Picture 17" descr="Column chart showing the proportion of workers working short part-time, long part-time, full-time, or long hours during the reference week at CBDC, OSHC, VAC, FDC, IHC and PRE services. Workers at CBDC services were most likely to work long part-time or full-time hours. Workers at OSHC and VAC services were most likely to work short part-time hours. Workers at FDC services were most likely to work long hours. Workers at IHC and PRE services were most likely to work short part-time or long part-time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217997" name="Picture 17" descr="Column chart showing the proportion of workers working short part-time, long part-time, full-time, or long hours during the reference week at CBDC, OSHC, VAC, FDC, IHC and PRE services. Workers at CBDC services were most likely to work long part-time or full-time hours. Workers at OSHC and VAC services were most likely to work short part-time hours. Workers at FDC services were most likely to work long hours. Workers at IHC and PRE services were most likely to work short part-time or long part-time hour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0875" cy="2477135"/>
                    </a:xfrm>
                    <a:prstGeom prst="rect">
                      <a:avLst/>
                    </a:prstGeom>
                    <a:noFill/>
                    <a:ln>
                      <a:noFill/>
                    </a:ln>
                  </pic:spPr>
                </pic:pic>
              </a:graphicData>
            </a:graphic>
          </wp:inline>
        </w:drawing>
      </w:r>
    </w:p>
    <w:p w14:paraId="58A35B46" w14:textId="77777777" w:rsidR="006A573A" w:rsidRDefault="006A573A" w:rsidP="006A573A">
      <w:pPr>
        <w:pStyle w:val="Heading3"/>
      </w:pPr>
      <w:bookmarkStart w:id="35" w:name="_Toc190701390"/>
      <w:r>
        <w:t>Experience and job tenure</w:t>
      </w:r>
      <w:bookmarkEnd w:id="35"/>
    </w:p>
    <w:p w14:paraId="0DF15EB4" w14:textId="77777777" w:rsidR="006A573A" w:rsidRDefault="006A573A" w:rsidP="006A573A">
      <w:r>
        <w:t xml:space="preserve">Paid contact staff at dedicated preschools had the most years of experience in the ECEC sector on average (13.0 years), followed by paid contact staff at FDC services (10.9 years). Paid contact staff at dedicated preschools and FDC services also had the most years of tenure at their current service on average (5.8 years and 5.5 years respectively). OSHC and VAC paid contact staff had the lowest average years of experience in the ECEC sector and tenure at their current service, likely due to the younger age profile of workers at these service types. </w:t>
      </w:r>
    </w:p>
    <w:p w14:paraId="7FCAE3CC" w14:textId="1C910685" w:rsidR="006A573A" w:rsidRDefault="006A573A" w:rsidP="006A573A">
      <w:r w:rsidRPr="00D25EDD">
        <w:t xml:space="preserve">The </w:t>
      </w:r>
      <w:r>
        <w:t>following</w:t>
      </w:r>
      <w:r w:rsidRPr="00E46D45">
        <w:t xml:space="preserve"> chart</w:t>
      </w:r>
      <w:r w:rsidRPr="00E70D4A">
        <w:rPr>
          <w:color w:val="FF0000"/>
        </w:rPr>
        <w:t xml:space="preserve"> </w:t>
      </w:r>
      <w:r w:rsidRPr="00D25EDD">
        <w:t>show</w:t>
      </w:r>
      <w:r>
        <w:t>s</w:t>
      </w:r>
      <w:r w:rsidRPr="00D25EDD">
        <w:t xml:space="preserve"> the average</w:t>
      </w:r>
      <w:r>
        <w:rPr>
          <w:rStyle w:val="FootnoteReference"/>
        </w:rPr>
        <w:footnoteReference w:id="12"/>
      </w:r>
      <w:r w:rsidRPr="00D25EDD">
        <w:t xml:space="preserve"> number of years of experience of paid contact workers</w:t>
      </w:r>
      <w:r>
        <w:t xml:space="preserve"> with specified qualifications</w:t>
      </w:r>
      <w:r w:rsidRPr="00D25EDD">
        <w:t xml:space="preserve"> </w:t>
      </w:r>
      <w:r>
        <w:t>(at all ECEC services including PRE services)</w:t>
      </w:r>
      <w:r w:rsidRPr="00D25EDD">
        <w:t xml:space="preserve">, </w:t>
      </w:r>
      <w:r>
        <w:t>and</w:t>
      </w:r>
      <w:r w:rsidRPr="00D25EDD">
        <w:t xml:space="preserve"> the number of years of tenure they had at their current service. </w:t>
      </w:r>
      <w:r>
        <w:t>Y</w:t>
      </w:r>
      <w:r w:rsidRPr="00D25EDD">
        <w:t xml:space="preserve">ears of experience and </w:t>
      </w:r>
      <w:r>
        <w:t>job</w:t>
      </w:r>
      <w:r w:rsidRPr="00D25EDD">
        <w:t xml:space="preserve"> tenure </w:t>
      </w:r>
      <w:r>
        <w:t>we</w:t>
      </w:r>
      <w:r w:rsidRPr="00D25EDD">
        <w:t>re counted without regard to whether the worker was employed full-time or part-time</w:t>
      </w:r>
      <w:r>
        <w:t xml:space="preserve"> and were exclusive of career breaks</w:t>
      </w:r>
      <w:r w:rsidRPr="00D25EDD">
        <w:t>.</w:t>
      </w:r>
    </w:p>
    <w:p w14:paraId="25920318" w14:textId="7D84F03D" w:rsidR="006A573A" w:rsidRDefault="006A573A" w:rsidP="006A573A">
      <w:pPr>
        <w:pStyle w:val="Caption"/>
        <w:rPr>
          <w:noProof/>
        </w:rPr>
      </w:pPr>
      <w:r>
        <w:t xml:space="preserve">Figure </w:t>
      </w:r>
      <w:r>
        <w:fldChar w:fldCharType="begin"/>
      </w:r>
      <w:r>
        <w:instrText xml:space="preserve"> SEQ Figure \* ARABIC </w:instrText>
      </w:r>
      <w:r>
        <w:fldChar w:fldCharType="separate"/>
      </w:r>
      <w:r w:rsidR="002D4356">
        <w:rPr>
          <w:noProof/>
        </w:rPr>
        <w:t>9</w:t>
      </w:r>
      <w:r>
        <w:fldChar w:fldCharType="end"/>
      </w:r>
      <w:r>
        <w:t>: Average years of experience in the ECEC sector and tenure at their current service for paid contact staff with and without ECEC-related qualifications</w:t>
      </w:r>
    </w:p>
    <w:p w14:paraId="6D8D7E77" w14:textId="77777777" w:rsidR="006A573A" w:rsidRDefault="006A573A" w:rsidP="006A573A">
      <w:r>
        <w:rPr>
          <w:noProof/>
        </w:rPr>
        <w:drawing>
          <wp:inline distT="0" distB="0" distL="0" distR="0" wp14:anchorId="683997C2" wp14:editId="2BA59C70">
            <wp:extent cx="3143250" cy="2613166"/>
            <wp:effectExtent l="0" t="0" r="0" b="0"/>
            <wp:docPr id="1700280850" name="Picture 21" descr="Column chart comparing the average years of experience in the ECEC sector and tenure at their current service for paid contact staff with and without ECEC-related qualifications. For both years of experience in the sector and years of tenure at current service the average was higher for workers with ECEC-related qualifications than for workers with no ECEC-related qual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280850" name="Picture 21" descr="Column chart comparing the average years of experience in the ECEC sector and tenure at their current service for paid contact staff with and without ECEC-related qualifications. For both years of experience in the sector and years of tenure at current service the average was higher for workers with ECEC-related qualifications than for workers with no ECEC-related qualification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51540" cy="2620058"/>
                    </a:xfrm>
                    <a:prstGeom prst="rect">
                      <a:avLst/>
                    </a:prstGeom>
                    <a:noFill/>
                    <a:ln>
                      <a:noFill/>
                    </a:ln>
                  </pic:spPr>
                </pic:pic>
              </a:graphicData>
            </a:graphic>
          </wp:inline>
        </w:drawing>
      </w:r>
    </w:p>
    <w:p w14:paraId="75F76D4F" w14:textId="3B761C3B" w:rsidR="0080375E" w:rsidRDefault="0080375E" w:rsidP="407F820A">
      <w:pPr>
        <w:pStyle w:val="Heading3"/>
      </w:pPr>
      <w:bookmarkStart w:id="36" w:name="_Toc190701391"/>
      <w:r>
        <w:t>Pay vs the award rate</w:t>
      </w:r>
      <w:bookmarkEnd w:id="36"/>
    </w:p>
    <w:p w14:paraId="2902EE90" w14:textId="2AF3C342" w:rsidR="0080375E" w:rsidRDefault="0055063B" w:rsidP="00983DFA">
      <w:pPr>
        <w:pStyle w:val="Quote"/>
      </w:pPr>
      <w:r w:rsidRPr="00983DFA">
        <w:t>42.1</w:t>
      </w:r>
      <w:r w:rsidR="009C5657" w:rsidRPr="00983DFA">
        <w:t xml:space="preserve">% of </w:t>
      </w:r>
      <w:r w:rsidR="00E90D92" w:rsidRPr="00983DFA">
        <w:t>paid contact s</w:t>
      </w:r>
      <w:r w:rsidR="00EE1DBA" w:rsidRPr="00983DFA">
        <w:t>taff</w:t>
      </w:r>
      <w:r w:rsidR="009C5657" w:rsidRPr="00983DFA">
        <w:t xml:space="preserve"> were paid above the award rate for their position</w:t>
      </w:r>
      <w:r w:rsidR="00EE1DBA" w:rsidRPr="00983DFA">
        <w:t xml:space="preserve">, </w:t>
      </w:r>
      <w:r w:rsidR="009C5657" w:rsidRPr="00983DFA">
        <w:t>across all service types</w:t>
      </w:r>
      <w:r w:rsidR="005C39CD" w:rsidRPr="00983DFA">
        <w:t>.</w:t>
      </w:r>
    </w:p>
    <w:p w14:paraId="57E87882" w14:textId="10B75F54" w:rsidR="00B641AB" w:rsidRDefault="00B641AB" w:rsidP="00B641AB"/>
    <w:p w14:paraId="38951C6B" w14:textId="439D9DB1" w:rsidR="00034424" w:rsidRDefault="00034424" w:rsidP="00B641AB">
      <w:r>
        <w:rPr>
          <w:noProof/>
        </w:rPr>
        <w:drawing>
          <wp:inline distT="0" distB="0" distL="0" distR="0" wp14:anchorId="29BC8A8C" wp14:editId="4638581A">
            <wp:extent cx="3100981" cy="1181100"/>
            <wp:effectExtent l="0" t="0" r="4445" b="0"/>
            <wp:docPr id="1795048203" name="Picture 19" descr="Infographic showing the proportion of paid contact staff in the ECEC workforce paid above award rate (42.1%), at award rate (44.9%), and at an unknown rat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048203" name="Picture 19" descr="Infographic showing the proportion of paid contact staff in the ECEC workforce paid above award rate (42.1%), at award rate (44.9%), and at an unknown rate (12.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02967" cy="1181856"/>
                    </a:xfrm>
                    <a:prstGeom prst="rect">
                      <a:avLst/>
                    </a:prstGeom>
                    <a:noFill/>
                    <a:ln>
                      <a:noFill/>
                    </a:ln>
                  </pic:spPr>
                </pic:pic>
              </a:graphicData>
            </a:graphic>
          </wp:inline>
        </w:drawing>
      </w:r>
    </w:p>
    <w:p w14:paraId="389C54E1" w14:textId="6BF98FE7" w:rsidR="00474DF0" w:rsidRDefault="00676784" w:rsidP="0080375E">
      <w:r>
        <w:t xml:space="preserve">Across the whole ECEC </w:t>
      </w:r>
      <w:r w:rsidR="00A3271D">
        <w:t>workforce, a</w:t>
      </w:r>
      <w:r w:rsidR="00B92DDE">
        <w:t xml:space="preserve"> similar proportion of paid contact staff </w:t>
      </w:r>
      <w:r w:rsidR="00126BFA">
        <w:t>was paid at the award rate for their position</w:t>
      </w:r>
      <w:r w:rsidR="00582B94">
        <w:t xml:space="preserve"> (</w:t>
      </w:r>
      <w:r w:rsidR="00D83F46">
        <w:t>4</w:t>
      </w:r>
      <w:r w:rsidR="00474DF0">
        <w:t>4.9</w:t>
      </w:r>
      <w:r w:rsidR="00D83F46">
        <w:t>%)</w:t>
      </w:r>
      <w:r w:rsidR="00126BFA">
        <w:t xml:space="preserve"> </w:t>
      </w:r>
      <w:r w:rsidR="00A3271D">
        <w:t>compared with those paid</w:t>
      </w:r>
      <w:r w:rsidR="00582B94">
        <w:t xml:space="preserve"> above the award rate for the</w:t>
      </w:r>
      <w:r w:rsidR="00474DF0">
        <w:t>ir</w:t>
      </w:r>
      <w:r w:rsidR="00582B94">
        <w:t xml:space="preserve"> position</w:t>
      </w:r>
      <w:r w:rsidR="00474DF0">
        <w:t xml:space="preserve"> (42.1%).</w:t>
      </w:r>
      <w:r w:rsidR="0043385E">
        <w:t xml:space="preserve"> </w:t>
      </w:r>
      <w:r w:rsidR="002F54E7">
        <w:t xml:space="preserve">Paid contact staff at CBDC services were the most likely to be paid above the award rate for their role </w:t>
      </w:r>
      <w:r w:rsidR="002F54E7" w:rsidRPr="00FA2960">
        <w:t>(</w:t>
      </w:r>
      <w:r w:rsidR="005D1327" w:rsidRPr="00FA2960">
        <w:t>50.4%). A</w:t>
      </w:r>
      <w:r w:rsidR="005D1327">
        <w:t xml:space="preserve"> large proportion </w:t>
      </w:r>
      <w:r w:rsidR="007C7F69">
        <w:t xml:space="preserve">of workers at FDC and IHC services </w:t>
      </w:r>
      <w:r w:rsidR="00B86D1F">
        <w:t xml:space="preserve">had an unknown level of pay relative to the award rate, </w:t>
      </w:r>
      <w:r w:rsidR="00975B36">
        <w:t xml:space="preserve">either because services </w:t>
      </w:r>
      <w:r w:rsidR="006E6549">
        <w:t>reported</w:t>
      </w:r>
      <w:r w:rsidR="00975B36">
        <w:t xml:space="preserve"> that they did not know how the worker was paid, or did not answer the question. This may be because </w:t>
      </w:r>
      <w:r w:rsidR="00D830E7">
        <w:t>workers in</w:t>
      </w:r>
      <w:r w:rsidR="00975B36">
        <w:t xml:space="preserve"> FDC and IHC services </w:t>
      </w:r>
      <w:r w:rsidR="006002B0">
        <w:t xml:space="preserve">primarily </w:t>
      </w:r>
      <w:r w:rsidR="004B226E">
        <w:t>work under a contract arrangement.</w:t>
      </w:r>
    </w:p>
    <w:p w14:paraId="6A59CE56" w14:textId="13E0E3AB" w:rsidR="000C6307" w:rsidRPr="0043385E" w:rsidRDefault="000C6307" w:rsidP="000C6307">
      <w:pPr>
        <w:pStyle w:val="Caption"/>
      </w:pPr>
      <w:r>
        <w:t xml:space="preserve">Figure </w:t>
      </w:r>
      <w:r>
        <w:fldChar w:fldCharType="begin"/>
      </w:r>
      <w:r>
        <w:instrText xml:space="preserve"> SEQ Figure \* ARABIC </w:instrText>
      </w:r>
      <w:r>
        <w:fldChar w:fldCharType="separate"/>
      </w:r>
      <w:r w:rsidR="002D4356">
        <w:rPr>
          <w:noProof/>
        </w:rPr>
        <w:t>10</w:t>
      </w:r>
      <w:r>
        <w:fldChar w:fldCharType="end"/>
      </w:r>
      <w:r>
        <w:t>:</w:t>
      </w:r>
      <w:r w:rsidR="005D251B">
        <w:t xml:space="preserve"> </w:t>
      </w:r>
      <w:r w:rsidR="009A19B2">
        <w:t xml:space="preserve">Proportion of paid contact staff </w:t>
      </w:r>
      <w:r w:rsidR="007E5E58">
        <w:t>by wages compared to the award rate for their position</w:t>
      </w:r>
    </w:p>
    <w:p w14:paraId="362A7BF0" w14:textId="7DDF14FD" w:rsidR="003A7042" w:rsidRDefault="00034424" w:rsidP="0080375E">
      <w:r>
        <w:rPr>
          <w:noProof/>
        </w:rPr>
        <w:drawing>
          <wp:inline distT="0" distB="0" distL="0" distR="0" wp14:anchorId="273F3887" wp14:editId="00D8C33F">
            <wp:extent cx="2819400" cy="2854476"/>
            <wp:effectExtent l="0" t="0" r="0" b="3175"/>
            <wp:docPr id="924401208" name="Picture 20" descr="Stacked column chart showing the proportion of paid contact staff by wages compared to the award rate for their position, split by service type (CBDC, OSHC, VAC, FDC, IHC, and PRE). The majority of CBDC workers were paid above the award rate (50.4%). The majority of OSHC and VAC workers were paid at the award rate (59.2% and 64.1% respectively). The majority of FDC workers had an unknown pay rate relative to the award (63.6% paid at unknown rate). 40.0% of IHC workers were paid above the award rate, compared to 36.1% paid above the award rate and 23.9% at an unknown rate. The majority of PRE workers were paid at the award rat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401208" name="Picture 20" descr="Stacked column chart showing the proportion of paid contact staff by wages compared to the award rate for their position, split by service type (CBDC, OSHC, VAC, FDC, IHC, and PRE). The majority of CBDC workers were paid above the award rate (50.4%). The majority of OSHC and VAC workers were paid at the award rate (59.2% and 64.1% respectively). The majority of FDC workers had an unknown pay rate relative to the award (63.6% paid at unknown rate). 40.0% of IHC workers were paid above the award rate, compared to 36.1% paid above the award rate and 23.9% at an unknown rate. The majority of PRE workers were paid at the award rate (51.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22782" cy="2857900"/>
                    </a:xfrm>
                    <a:prstGeom prst="rect">
                      <a:avLst/>
                    </a:prstGeom>
                    <a:noFill/>
                    <a:ln>
                      <a:noFill/>
                    </a:ln>
                  </pic:spPr>
                </pic:pic>
              </a:graphicData>
            </a:graphic>
          </wp:inline>
        </w:drawing>
      </w:r>
    </w:p>
    <w:p w14:paraId="349829A5" w14:textId="3711BE83" w:rsidR="0080375E" w:rsidRDefault="001A4573" w:rsidP="407F820A">
      <w:pPr>
        <w:pStyle w:val="Heading3"/>
      </w:pPr>
      <w:bookmarkStart w:id="37" w:name="_Toc190701392"/>
      <w:r>
        <w:t xml:space="preserve">Qualifications and </w:t>
      </w:r>
      <w:r w:rsidR="00725F26">
        <w:t>professional development</w:t>
      </w:r>
      <w:bookmarkEnd w:id="37"/>
    </w:p>
    <w:p w14:paraId="35313E29" w14:textId="6E2522A0" w:rsidR="00570870" w:rsidRDefault="00040DFE" w:rsidP="00F63CF0">
      <w:r>
        <w:t xml:space="preserve">Over </w:t>
      </w:r>
      <w:r w:rsidR="000E3DEC">
        <w:t>four-fifths</w:t>
      </w:r>
      <w:r w:rsidR="004C440E">
        <w:t xml:space="preserve"> (</w:t>
      </w:r>
      <w:r w:rsidR="009937DF">
        <w:t>81.3%</w:t>
      </w:r>
      <w:r w:rsidR="004C440E">
        <w:t>)</w:t>
      </w:r>
      <w:r w:rsidR="000E3DEC">
        <w:t xml:space="preserve"> of paid contact staff at ECEC services (including dedicated preschools) </w:t>
      </w:r>
      <w:r w:rsidR="0072528D">
        <w:t>had an ECEC-related qualification</w:t>
      </w:r>
      <w:r w:rsidR="00C42B27">
        <w:t xml:space="preserve">, including </w:t>
      </w:r>
      <w:r w:rsidR="004C440E">
        <w:t>14.7% with a bachelor degree or above.</w:t>
      </w:r>
      <w:r w:rsidR="009937DF">
        <w:t xml:space="preserve"> </w:t>
      </w:r>
      <w:r w:rsidR="0072336F">
        <w:t>12.</w:t>
      </w:r>
      <w:r w:rsidR="008B34EE">
        <w:t>4% of paid contact staff at ECEC services had a bachelor degree or higher in a teaching field</w:t>
      </w:r>
      <w:r w:rsidR="001573CC">
        <w:t xml:space="preserve"> (either early childhood related, primary, or secondary teaching)</w:t>
      </w:r>
      <w:r w:rsidR="008B34EE">
        <w:t>.</w:t>
      </w:r>
    </w:p>
    <w:p w14:paraId="566C7D4E" w14:textId="56BFA98C" w:rsidR="704A92F2" w:rsidRDefault="704A92F2" w:rsidP="704A92F2">
      <w:pPr>
        <w:pStyle w:val="Caption"/>
      </w:pPr>
    </w:p>
    <w:p w14:paraId="0E37E277" w14:textId="3DD05A28" w:rsidR="033C2137" w:rsidRDefault="033C2137" w:rsidP="033C2137">
      <w:pPr>
        <w:pStyle w:val="Caption"/>
      </w:pPr>
    </w:p>
    <w:p w14:paraId="55050D45" w14:textId="0CAA7E30" w:rsidR="033C2137" w:rsidRDefault="033C2137" w:rsidP="033C2137">
      <w:pPr>
        <w:pStyle w:val="Caption"/>
      </w:pPr>
    </w:p>
    <w:p w14:paraId="4B8FFE3C" w14:textId="0286D06B" w:rsidR="033C2137" w:rsidRDefault="033C2137" w:rsidP="033C2137">
      <w:pPr>
        <w:pStyle w:val="Caption"/>
      </w:pPr>
    </w:p>
    <w:p w14:paraId="2CE30B7B" w14:textId="1485D51F" w:rsidR="033C2137" w:rsidRDefault="033C2137" w:rsidP="033C2137">
      <w:pPr>
        <w:pStyle w:val="Caption"/>
      </w:pPr>
    </w:p>
    <w:p w14:paraId="472CDAA9" w14:textId="52D01487" w:rsidR="033C2137" w:rsidRDefault="033C2137" w:rsidP="033C2137">
      <w:pPr>
        <w:pStyle w:val="Caption"/>
      </w:pPr>
    </w:p>
    <w:p w14:paraId="4AA2717D" w14:textId="7A69AC9F" w:rsidR="033C2137" w:rsidRDefault="033C2137" w:rsidP="033C2137">
      <w:pPr>
        <w:pStyle w:val="Caption"/>
      </w:pPr>
    </w:p>
    <w:p w14:paraId="2C1DA646" w14:textId="6E389729" w:rsidR="033C2137" w:rsidRDefault="033C2137" w:rsidP="033C2137">
      <w:pPr>
        <w:pStyle w:val="Caption"/>
      </w:pPr>
    </w:p>
    <w:p w14:paraId="72BF8EC0" w14:textId="2DB632E8" w:rsidR="000C6307" w:rsidRPr="00EC3545" w:rsidRDefault="000C6307" w:rsidP="000C6307">
      <w:pPr>
        <w:pStyle w:val="Caption"/>
      </w:pPr>
      <w:r>
        <w:t xml:space="preserve">Figure </w:t>
      </w:r>
      <w:r>
        <w:fldChar w:fldCharType="begin"/>
      </w:r>
      <w:r>
        <w:instrText xml:space="preserve"> SEQ Figure \* ARABIC </w:instrText>
      </w:r>
      <w:r>
        <w:fldChar w:fldCharType="separate"/>
      </w:r>
      <w:r w:rsidR="002D4356">
        <w:rPr>
          <w:noProof/>
        </w:rPr>
        <w:t>11</w:t>
      </w:r>
      <w:r>
        <w:fldChar w:fldCharType="end"/>
      </w:r>
      <w:r>
        <w:t>:</w:t>
      </w:r>
      <w:r w:rsidR="00065F18">
        <w:t xml:space="preserve"> Proportion of paid contact staff with specified qualifications</w:t>
      </w:r>
      <w:r w:rsidR="006B3B27">
        <w:rPr>
          <w:rStyle w:val="FootnoteReference"/>
        </w:rPr>
        <w:footnoteReference w:id="13"/>
      </w:r>
      <w:r w:rsidR="00065F18">
        <w:t>, by the highest level of qualification completed</w:t>
      </w:r>
      <w:r w:rsidR="003233E6">
        <w:rPr>
          <w:rStyle w:val="FootnoteReference"/>
        </w:rPr>
        <w:footnoteReference w:id="14"/>
      </w:r>
    </w:p>
    <w:p w14:paraId="47DF428B" w14:textId="75D12BDC" w:rsidR="00E56117" w:rsidRDefault="00370584" w:rsidP="00F63CF0">
      <w:r>
        <w:rPr>
          <w:noProof/>
          <w:highlight w:val="yellow"/>
        </w:rPr>
        <w:drawing>
          <wp:inline distT="0" distB="0" distL="0" distR="0" wp14:anchorId="034F405F" wp14:editId="079F6040">
            <wp:extent cx="5730875" cy="3168650"/>
            <wp:effectExtent l="0" t="0" r="3175" b="0"/>
            <wp:docPr id="2006019044" name="Picture 22" descr="Column chart showing the proportion of paid contact staff with specified qualifications, by the highest level of qualification completed (Bachelor Degree or higher, Diploma or Advanced Diploma, Certificate three or four, Below Certificate three or no qualifications in a relevant field) at CBDC, OSHC, VAC, FDC, IHC and PRE services. At CBDC and FDC services the largest proportion of paid contact staff held Diplomas or Advanced Diplomas. At OSHC and VAC services the largest proportion of staff had no qualifications in a relevant field. At IHC services the largest proportion of staff had a Certificate three or four. At PRE services the largest proportion of staff had a Bachelor Degree or hig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019044" name="Picture 22" descr="Column chart showing the proportion of paid contact staff with specified qualifications, by the highest level of qualification completed (Bachelor Degree or higher, Diploma or Advanced Diploma, Certificate three or four, Below Certificate three or no qualifications in a relevant field) at CBDC, OSHC, VAC, FDC, IHC and PRE services. At CBDC and FDC services the largest proportion of paid contact staff held Diplomas or Advanced Diplomas. At OSHC and VAC services the largest proportion of staff had no qualifications in a relevant field. At IHC services the largest proportion of staff had a Certificate three or four. At PRE services the largest proportion of staff had a Bachelor Degree or highe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0875" cy="3168650"/>
                    </a:xfrm>
                    <a:prstGeom prst="rect">
                      <a:avLst/>
                    </a:prstGeom>
                    <a:noFill/>
                    <a:ln>
                      <a:noFill/>
                    </a:ln>
                  </pic:spPr>
                </pic:pic>
              </a:graphicData>
            </a:graphic>
          </wp:inline>
        </w:drawing>
      </w:r>
    </w:p>
    <w:p w14:paraId="6620F71F" w14:textId="311E3334" w:rsidR="0003506B" w:rsidRDefault="00A14042" w:rsidP="00F63CF0">
      <w:r w:rsidRPr="000E7525">
        <w:t>Around one in four (</w:t>
      </w:r>
      <w:r w:rsidR="00A21888" w:rsidRPr="000E7525">
        <w:t>26.3%) paid contact staff at ECEC services</w:t>
      </w:r>
      <w:r w:rsidR="004A6711" w:rsidRPr="000E7525">
        <w:t xml:space="preserve"> (excluding dedicated preschools</w:t>
      </w:r>
      <w:bookmarkStart w:id="38" w:name="_Ref183532831"/>
      <w:r w:rsidR="001573CC">
        <w:rPr>
          <w:rStyle w:val="FootnoteReference"/>
        </w:rPr>
        <w:footnoteReference w:id="15"/>
      </w:r>
      <w:bookmarkEnd w:id="38"/>
      <w:r w:rsidR="004A6711" w:rsidRPr="000E7525">
        <w:t>)</w:t>
      </w:r>
      <w:r w:rsidR="00A21888" w:rsidRPr="000E7525">
        <w:t xml:space="preserve"> </w:t>
      </w:r>
      <w:r w:rsidR="004A6711" w:rsidRPr="000E7525">
        <w:t>were studying for a qualification. This excludes</w:t>
      </w:r>
      <w:r w:rsidR="000E7525">
        <w:t xml:space="preserve"> staff participating in</w:t>
      </w:r>
      <w:r w:rsidR="004A6711" w:rsidRPr="000E7525">
        <w:t xml:space="preserve"> professional </w:t>
      </w:r>
      <w:r w:rsidR="000E7525" w:rsidRPr="000E7525">
        <w:t xml:space="preserve">development </w:t>
      </w:r>
      <w:r w:rsidR="002C4A4A">
        <w:t>but</w:t>
      </w:r>
      <w:r w:rsidR="004A6711" w:rsidRPr="000E7525">
        <w:t xml:space="preserve"> includes staff who are upskilling (i.e. studying for a higher level qualification than they already hold).</w:t>
      </w:r>
      <w:r w:rsidR="00464F65">
        <w:t xml:space="preserve"> </w:t>
      </w:r>
    </w:p>
    <w:p w14:paraId="29BFC1D7" w14:textId="0E9346CC" w:rsidR="00E511F0" w:rsidRDefault="5C7C43E3" w:rsidP="407F820A">
      <w:pPr>
        <w:pStyle w:val="Heading4"/>
      </w:pPr>
      <w:bookmarkStart w:id="39" w:name="_Toc190701393"/>
      <w:r>
        <w:t>Workers studying for a qualification</w:t>
      </w:r>
      <w:bookmarkEnd w:id="39"/>
    </w:p>
    <w:p w14:paraId="5ACADEBA" w14:textId="6389625A" w:rsidR="00E511F0" w:rsidRDefault="00C66D2F" w:rsidP="00E511F0">
      <w:pPr>
        <w:pStyle w:val="ListBullet"/>
      </w:pPr>
      <w:r>
        <w:t xml:space="preserve">CBDC services had the highest proportion of paid contact staff </w:t>
      </w:r>
      <w:r w:rsidR="00335035">
        <w:t>who were studying for a qualification (28.0%)</w:t>
      </w:r>
      <w:r w:rsidR="00704572">
        <w:t>, an increase from</w:t>
      </w:r>
      <w:r w:rsidR="00B33D81">
        <w:t xml:space="preserve"> 23.7% of CBDC paid contact staff </w:t>
      </w:r>
      <w:r w:rsidR="00704572">
        <w:t xml:space="preserve">who were </w:t>
      </w:r>
      <w:r w:rsidR="00B33D81">
        <w:t>studying for a qualification in 2021.</w:t>
      </w:r>
    </w:p>
    <w:p w14:paraId="6F57085B" w14:textId="36BEC3B3" w:rsidR="00E511F0" w:rsidRDefault="00523E0F" w:rsidP="00E511F0">
      <w:pPr>
        <w:pStyle w:val="ListBullet"/>
      </w:pPr>
      <w:r>
        <w:t>FDC services had the lowest proportion of paid contact staff studying for a qualification (</w:t>
      </w:r>
      <w:r w:rsidR="007F00D1">
        <w:t>3.1%). This is unsurprising as FDC services also had the highest proportion of paid contact staff w</w:t>
      </w:r>
      <w:r w:rsidR="0097024E">
        <w:t xml:space="preserve">ith </w:t>
      </w:r>
      <w:r w:rsidR="00A36875">
        <w:t xml:space="preserve">completed </w:t>
      </w:r>
      <w:r w:rsidR="0097024E">
        <w:t>ECEC qualifications (99.4%)</w:t>
      </w:r>
      <w:r w:rsidR="00C55C7B">
        <w:t>.</w:t>
      </w:r>
    </w:p>
    <w:p w14:paraId="4EFE859B" w14:textId="0F4627EF" w:rsidR="000C6307" w:rsidRPr="003204DD" w:rsidRDefault="000C6307" w:rsidP="033C2137">
      <w:pPr>
        <w:pStyle w:val="Caption"/>
      </w:pPr>
      <w:r>
        <w:t xml:space="preserve">Figure </w:t>
      </w:r>
      <w:r>
        <w:fldChar w:fldCharType="begin"/>
      </w:r>
      <w:r>
        <w:instrText xml:space="preserve"> SEQ Figure \* ARABIC </w:instrText>
      </w:r>
      <w:r>
        <w:fldChar w:fldCharType="separate"/>
      </w:r>
      <w:r w:rsidR="002D4356">
        <w:rPr>
          <w:noProof/>
        </w:rPr>
        <w:t>12</w:t>
      </w:r>
      <w:r>
        <w:fldChar w:fldCharType="end"/>
      </w:r>
      <w:r>
        <w:t>:</w:t>
      </w:r>
      <w:r w:rsidR="00831FBC">
        <w:t xml:space="preserve"> </w:t>
      </w:r>
      <w:r w:rsidR="008E79C9">
        <w:t>Proportion of paid contact staff with specified studying status</w:t>
      </w:r>
      <w:r w:rsidR="004152AB">
        <w:rPr>
          <w:rStyle w:val="FootnoteReference"/>
        </w:rPr>
        <w:footnoteReference w:id="16"/>
      </w:r>
      <w:r w:rsidR="00A4099F">
        <w:t>,</w:t>
      </w:r>
      <w:r w:rsidR="009C154C">
        <w:t xml:space="preserve"> by </w:t>
      </w:r>
      <w:r w:rsidR="00A4099F">
        <w:t xml:space="preserve">the </w:t>
      </w:r>
      <w:r w:rsidR="009C154C">
        <w:t xml:space="preserve">level of qualification </w:t>
      </w:r>
      <w:r w:rsidR="00C25A03">
        <w:t>currently being studied</w:t>
      </w:r>
      <w:r w:rsidR="00C25A03">
        <w:rPr>
          <w:rStyle w:val="FootnoteReference"/>
        </w:rPr>
        <w:footnoteReference w:id="17"/>
      </w:r>
    </w:p>
    <w:p w14:paraId="16573480" w14:textId="3D19E529" w:rsidR="033C2137" w:rsidRDefault="033C2137" w:rsidP="033C2137"/>
    <w:p w14:paraId="07E33BEC" w14:textId="33F181BD" w:rsidR="00AC73DE" w:rsidRDefault="00B737DA" w:rsidP="00F63CF0">
      <w:r w:rsidRPr="007813E0">
        <w:rPr>
          <w:noProof/>
        </w:rPr>
        <w:drawing>
          <wp:inline distT="0" distB="0" distL="0" distR="0" wp14:anchorId="67843E11" wp14:editId="0EA1066E">
            <wp:extent cx="5730875" cy="3625850"/>
            <wp:effectExtent l="0" t="0" r="3175" b="0"/>
            <wp:docPr id="238040287" name="Picture 23" descr="Bar chart showing the proportion of paid contact staff with specified studying status at CBDC, OSHC, VAC, FDC, and IHC services, by the level of qualification currently being studied (Bachelor degree or higher, Diploma or Advanced Diploma, Certificate three or four, and below Certificate three or other Certificate). The largest proportion of paid contact staff who were studying for a qualification at CBDC and IHC services were studying at Certificate three or four level (13.3% and 16.4% of staff respectively). The largest proportion of staff at OSHC and VAC services studying for a qualification were studying at Bachelor degree or higher level (17.1% and 19.5% respectively). Approximately 1% of staff at FDC services were studying at Bachelor Degree or higher, 1% at Diploma or Advanced Diploma, and 1% at Certificate three or four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40287" name="Picture 23" descr="Bar chart showing the proportion of paid contact staff with specified studying status at CBDC, OSHC, VAC, FDC, and IHC services, by the level of qualification currently being studied (Bachelor degree or higher, Diploma or Advanced Diploma, Certificate three or four, and below Certificate three or other Certificate). The largest proportion of paid contact staff who were studying for a qualification at CBDC and IHC services were studying at Certificate three or four level (13.3% and 16.4% of staff respectively). The largest proportion of staff at OSHC and VAC services studying for a qualification were studying at Bachelor degree or higher level (17.1% and 19.5% respectively). Approximately 1% of staff at FDC services were studying at Bachelor Degree or higher, 1% at Diploma or Advanced Diploma, and 1% at Certificate three or four level."/>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0875" cy="3625850"/>
                    </a:xfrm>
                    <a:prstGeom prst="rect">
                      <a:avLst/>
                    </a:prstGeom>
                    <a:noFill/>
                    <a:ln>
                      <a:noFill/>
                    </a:ln>
                  </pic:spPr>
                </pic:pic>
              </a:graphicData>
            </a:graphic>
          </wp:inline>
        </w:drawing>
      </w:r>
    </w:p>
    <w:p w14:paraId="1CD5996F" w14:textId="4E6D978B" w:rsidR="008D6EE0" w:rsidRPr="000A4E0B" w:rsidRDefault="0060748C" w:rsidP="00F63CF0">
      <w:r>
        <w:t xml:space="preserve">Overall, nearly </w:t>
      </w:r>
      <w:r w:rsidR="00E65D4C">
        <w:t>nine in ten</w:t>
      </w:r>
      <w:r w:rsidR="000B749C">
        <w:t xml:space="preserve"> (88.7%) </w:t>
      </w:r>
      <w:r w:rsidR="00E65D4C">
        <w:t>paid contact staff</w:t>
      </w:r>
      <w:r w:rsidR="00755414">
        <w:t xml:space="preserve"> </w:t>
      </w:r>
      <w:r w:rsidR="00E65D4C">
        <w:t>at ECEC services (excluding dedicated preschool services</w:t>
      </w:r>
      <w:r w:rsidR="00F369FB" w:rsidRPr="005D7066">
        <w:rPr>
          <w:vertAlign w:val="superscript"/>
        </w:rPr>
        <w:fldChar w:fldCharType="begin"/>
      </w:r>
      <w:r w:rsidR="00F369FB" w:rsidRPr="005D7066">
        <w:rPr>
          <w:vertAlign w:val="superscript"/>
        </w:rPr>
        <w:instrText xml:space="preserve"> NOTEREF _Ref183532831 \h </w:instrText>
      </w:r>
      <w:r w:rsidR="005D7066">
        <w:rPr>
          <w:vertAlign w:val="superscript"/>
        </w:rPr>
        <w:instrText xml:space="preserve"> \* MERGEFORMAT </w:instrText>
      </w:r>
      <w:r w:rsidR="00F369FB" w:rsidRPr="005D7066">
        <w:rPr>
          <w:vertAlign w:val="superscript"/>
        </w:rPr>
      </w:r>
      <w:r w:rsidR="00F369FB" w:rsidRPr="005D7066">
        <w:rPr>
          <w:vertAlign w:val="superscript"/>
        </w:rPr>
        <w:fldChar w:fldCharType="separate"/>
      </w:r>
      <w:r w:rsidR="00F369FB" w:rsidRPr="005D7066">
        <w:rPr>
          <w:vertAlign w:val="superscript"/>
        </w:rPr>
        <w:t>13</w:t>
      </w:r>
      <w:r w:rsidR="00F369FB" w:rsidRPr="005D7066">
        <w:rPr>
          <w:vertAlign w:val="superscript"/>
        </w:rPr>
        <w:fldChar w:fldCharType="end"/>
      </w:r>
      <w:r w:rsidR="00E65D4C">
        <w:t xml:space="preserve">) had undertaken professional development training in the 12 months preceding the NWC. </w:t>
      </w:r>
      <w:r w:rsidR="00755414">
        <w:t xml:space="preserve">The most common </w:t>
      </w:r>
      <w:r w:rsidR="00A84366">
        <w:t>type</w:t>
      </w:r>
      <w:r w:rsidR="00BB5AD2">
        <w:t xml:space="preserve"> of professional development training was child safety</w:t>
      </w:r>
      <w:r w:rsidR="000B749C">
        <w:t xml:space="preserve">. </w:t>
      </w:r>
      <w:r w:rsidR="00682B1D">
        <w:t>71.</w:t>
      </w:r>
      <w:r w:rsidR="009820B3">
        <w:t>3</w:t>
      </w:r>
      <w:r w:rsidR="00682B1D">
        <w:t>% of paid contact staff had undertaken training in this area</w:t>
      </w:r>
      <w:r w:rsidR="004F5F65">
        <w:t>.</w:t>
      </w:r>
      <w:r w:rsidR="00C24539">
        <w:t xml:space="preserve"> </w:t>
      </w:r>
      <w:r w:rsidR="004F5F65">
        <w:t xml:space="preserve">This was </w:t>
      </w:r>
      <w:r w:rsidR="00C24539">
        <w:t>followed by</w:t>
      </w:r>
      <w:r w:rsidR="00E03150">
        <w:t xml:space="preserve"> training in</w:t>
      </w:r>
      <w:r w:rsidR="00C24539">
        <w:t xml:space="preserve"> </w:t>
      </w:r>
      <w:r w:rsidR="00E03150">
        <w:t>behaviour support / supporting complex behaviours (</w:t>
      </w:r>
      <w:r w:rsidR="00C527C4">
        <w:t>32.8%</w:t>
      </w:r>
      <w:r w:rsidR="00E64796">
        <w:t xml:space="preserve"> of paid contact staff</w:t>
      </w:r>
      <w:r w:rsidR="00E03150">
        <w:t xml:space="preserve">) and </w:t>
      </w:r>
      <w:r w:rsidR="000A4E0B">
        <w:t>training to support pedagogy or practice (</w:t>
      </w:r>
      <w:r w:rsidR="00C527C4">
        <w:t>28.9%</w:t>
      </w:r>
      <w:r w:rsidR="00E64796">
        <w:t xml:space="preserve"> of paid contact staff</w:t>
      </w:r>
      <w:r w:rsidR="000A4E0B">
        <w:t>).</w:t>
      </w:r>
    </w:p>
    <w:p w14:paraId="6053695E" w14:textId="5DDE4B1B" w:rsidR="008F1460" w:rsidRDefault="00F00E80" w:rsidP="00D767C6">
      <w:pPr>
        <w:pStyle w:val="Quote"/>
        <w:rPr>
          <w:rFonts w:eastAsiaTheme="majorEastAsia" w:cstheme="majorBidi"/>
          <w:sz w:val="44"/>
          <w:szCs w:val="26"/>
        </w:rPr>
      </w:pPr>
      <w:r w:rsidRPr="00F00E80">
        <w:rPr>
          <w:lang w:val="en-US"/>
        </w:rPr>
        <w:t>The number of paid contact staff who had not undertaken any professional development in the last 12 months decreased to 11.3% in the 2024 NWC (from 26.1% in 2021)</w:t>
      </w:r>
      <w:r w:rsidR="008F1460">
        <w:br w:type="page"/>
      </w:r>
    </w:p>
    <w:p w14:paraId="28C978BC" w14:textId="13F95C37" w:rsidR="00E841BD" w:rsidRDefault="00B12186" w:rsidP="34D94C63">
      <w:pPr>
        <w:pStyle w:val="Heading2"/>
        <w:rPr>
          <w:bCs/>
          <w:szCs w:val="44"/>
        </w:rPr>
      </w:pPr>
      <w:bookmarkStart w:id="40" w:name="_Toc190701394"/>
      <w:r>
        <w:t>Methodology</w:t>
      </w:r>
      <w:bookmarkEnd w:id="40"/>
    </w:p>
    <w:p w14:paraId="6C440C49" w14:textId="77777777" w:rsidR="00756B18" w:rsidRDefault="20564860" w:rsidP="00F27CAF">
      <w:pPr>
        <w:rPr>
          <w:rFonts w:cs="Arial"/>
        </w:rPr>
      </w:pPr>
      <w:r w:rsidRPr="2149ABFD">
        <w:rPr>
          <w:rFonts w:cs="Arial"/>
        </w:rPr>
        <w:t>The 2024 ECEC NWC</w:t>
      </w:r>
      <w:r w:rsidR="00060949" w:rsidRPr="2149ABFD">
        <w:rPr>
          <w:rFonts w:cs="Arial"/>
        </w:rPr>
        <w:t xml:space="preserve"> is the latest </w:t>
      </w:r>
      <w:r w:rsidR="1E91EF93" w:rsidRPr="2149ABFD">
        <w:rPr>
          <w:rFonts w:cs="Arial"/>
        </w:rPr>
        <w:t>update to a valuable time series</w:t>
      </w:r>
      <w:r w:rsidR="00060949" w:rsidRPr="2149ABFD">
        <w:rPr>
          <w:rFonts w:cs="Arial"/>
        </w:rPr>
        <w:t xml:space="preserve"> </w:t>
      </w:r>
      <w:r w:rsidR="534A2650" w:rsidRPr="2149ABFD">
        <w:rPr>
          <w:rFonts w:cs="Arial"/>
        </w:rPr>
        <w:t>with pr</w:t>
      </w:r>
      <w:r w:rsidR="00060949" w:rsidRPr="2149ABFD">
        <w:rPr>
          <w:rFonts w:cs="Arial"/>
        </w:rPr>
        <w:t>e</w:t>
      </w:r>
      <w:r w:rsidR="53062640" w:rsidRPr="2149ABFD">
        <w:rPr>
          <w:rFonts w:cs="Arial"/>
        </w:rPr>
        <w:t>vious collections undertaken in</w:t>
      </w:r>
      <w:r w:rsidR="00756B18">
        <w:rPr>
          <w:rFonts w:cs="Arial"/>
        </w:rPr>
        <w:t>:</w:t>
      </w:r>
      <w:r w:rsidR="53062640" w:rsidRPr="2149ABFD">
        <w:rPr>
          <w:rFonts w:cs="Arial"/>
        </w:rPr>
        <w:t xml:space="preserve"> </w:t>
      </w:r>
    </w:p>
    <w:p w14:paraId="59EACF01" w14:textId="164BDF47" w:rsidR="00756B18" w:rsidRDefault="00756B18" w:rsidP="00756B18">
      <w:pPr>
        <w:pStyle w:val="ListBullet"/>
      </w:pPr>
      <w:hyperlink r:id="rId39" w:history="1">
        <w:r w:rsidRPr="00706FC1">
          <w:rPr>
            <w:rStyle w:val="Hyperlink"/>
            <w:rFonts w:cs="Arial"/>
          </w:rPr>
          <w:t>2010</w:t>
        </w:r>
      </w:hyperlink>
      <w:r w:rsidR="0016434F">
        <w:t xml:space="preserve"> (</w:t>
      </w:r>
      <w:hyperlink r:id="rId40" w:history="1">
        <w:r w:rsidR="0016434F" w:rsidRPr="00AC4E63">
          <w:t>https://www.education.gov.au/early-childhood/resources/2010-national-early-childhood-education-and-care-workforce-census</w:t>
        </w:r>
      </w:hyperlink>
      <w:r w:rsidR="0016434F">
        <w:t>)</w:t>
      </w:r>
      <w:r w:rsidR="003E624E">
        <w:t>,</w:t>
      </w:r>
      <w:r w:rsidR="00060949" w:rsidRPr="2149ABFD">
        <w:t xml:space="preserve"> </w:t>
      </w:r>
    </w:p>
    <w:p w14:paraId="55D45082" w14:textId="156BB1C6" w:rsidR="00756B18" w:rsidRDefault="00756B18" w:rsidP="00756B18">
      <w:pPr>
        <w:pStyle w:val="ListBullet"/>
      </w:pPr>
      <w:hyperlink r:id="rId41" w:history="1">
        <w:r w:rsidRPr="00706FC1">
          <w:rPr>
            <w:rStyle w:val="Hyperlink"/>
            <w:rFonts w:cs="Arial"/>
          </w:rPr>
          <w:t>2013</w:t>
        </w:r>
      </w:hyperlink>
      <w:r w:rsidR="0016434F">
        <w:t xml:space="preserve"> (</w:t>
      </w:r>
      <w:hyperlink r:id="rId42" w:history="1">
        <w:r w:rsidR="006214D3" w:rsidRPr="00AC4E63">
          <w:t>https://www.education.gov.au/early-childhood/early-childhood-data-and-reports/national-workforce-census/2013-national-early-childhood-education-and-care-workforce-census</w:t>
        </w:r>
      </w:hyperlink>
      <w:r w:rsidRPr="00AC4E63">
        <w:t>)</w:t>
      </w:r>
      <w:r w:rsidR="003E624E" w:rsidRPr="00AC4E63">
        <w:t>,</w:t>
      </w:r>
    </w:p>
    <w:p w14:paraId="676155AF" w14:textId="386007E6" w:rsidR="003E624E" w:rsidRDefault="00756B18" w:rsidP="00756B18">
      <w:pPr>
        <w:pStyle w:val="ListBullet"/>
      </w:pPr>
      <w:hyperlink r:id="rId43" w:history="1">
        <w:r w:rsidRPr="00706FC1">
          <w:rPr>
            <w:rStyle w:val="Hyperlink"/>
            <w:rFonts w:cs="Arial"/>
          </w:rPr>
          <w:t>2016</w:t>
        </w:r>
      </w:hyperlink>
      <w:r w:rsidR="0016434F">
        <w:t xml:space="preserve"> (</w:t>
      </w:r>
      <w:hyperlink r:id="rId44" w:history="1">
        <w:r w:rsidRPr="00AC4E63">
          <w:t>https://www.education.gov.au/early-childhood/early-childhood-data-and-reports/national-workforce-census/2016-national-early-childhood-education-and-care-workforce-census</w:t>
        </w:r>
      </w:hyperlink>
      <w:r>
        <w:t>)</w:t>
      </w:r>
      <w:r w:rsidR="003E624E">
        <w:t>,</w:t>
      </w:r>
      <w:r w:rsidR="008C7F0D" w:rsidRPr="2149ABFD">
        <w:t xml:space="preserve"> and </w:t>
      </w:r>
    </w:p>
    <w:p w14:paraId="0D7B8437" w14:textId="1134005B" w:rsidR="00060949" w:rsidRPr="00057C12" w:rsidRDefault="008C7F0D" w:rsidP="00756B18">
      <w:pPr>
        <w:pStyle w:val="ListBullet"/>
      </w:pPr>
      <w:hyperlink r:id="rId45" w:history="1">
        <w:r w:rsidRPr="00D37ECC">
          <w:rPr>
            <w:rStyle w:val="Hyperlink"/>
          </w:rPr>
          <w:t>2021</w:t>
        </w:r>
      </w:hyperlink>
      <w:r w:rsidR="0016434F">
        <w:t xml:space="preserve"> (</w:t>
      </w:r>
      <w:r w:rsidR="006477B0" w:rsidRPr="006477B0">
        <w:t>https://www.education.gov.au/early-childhood/early-childhood-data-and-reports/national-workforce-census/2021</w:t>
      </w:r>
      <w:r w:rsidR="00D37ECC">
        <w:t>)</w:t>
      </w:r>
      <w:r w:rsidRPr="2149ABFD">
        <w:t>.</w:t>
      </w:r>
      <w:r w:rsidR="00060949" w:rsidRPr="2149ABFD">
        <w:t xml:space="preserve"> </w:t>
      </w:r>
    </w:p>
    <w:p w14:paraId="7BEC5ABB" w14:textId="26B9AF2C" w:rsidR="00410A42" w:rsidRDefault="00B74CBE" w:rsidP="00F27CAF">
      <w:bookmarkStart w:id="41" w:name="_Hlk109819279"/>
      <w:r>
        <w:t>The</w:t>
      </w:r>
      <w:r w:rsidR="00F22FC7" w:rsidRPr="00B97F58">
        <w:t xml:space="preserve"> </w:t>
      </w:r>
      <w:r w:rsidR="00F22FC7">
        <w:t>202</w:t>
      </w:r>
      <w:r w:rsidR="00C3014B">
        <w:t>4</w:t>
      </w:r>
      <w:r w:rsidR="00F22FC7">
        <w:t xml:space="preserve"> </w:t>
      </w:r>
      <w:r w:rsidR="00F22FC7" w:rsidRPr="00B97F58">
        <w:t xml:space="preserve">ECEC </w:t>
      </w:r>
      <w:r w:rsidR="00F22FC7">
        <w:t>NWC</w:t>
      </w:r>
      <w:r w:rsidR="00F22FC7" w:rsidRPr="00B97F58">
        <w:t xml:space="preserve"> collected </w:t>
      </w:r>
      <w:bookmarkEnd w:id="41"/>
      <w:r w:rsidR="00F22FC7" w:rsidRPr="00B97F58">
        <w:t xml:space="preserve">site level information from approved </w:t>
      </w:r>
      <w:r w:rsidR="008B5C30">
        <w:t xml:space="preserve">early childhood education and </w:t>
      </w:r>
      <w:r w:rsidR="00F22FC7" w:rsidRPr="00B97F58">
        <w:t>care services.</w:t>
      </w:r>
      <w:r>
        <w:t xml:space="preserve"> </w:t>
      </w:r>
      <w:r w:rsidR="008B5C30">
        <w:t>S</w:t>
      </w:r>
      <w:r w:rsidR="00F22FC7" w:rsidRPr="00B97F58">
        <w:t xml:space="preserve">ervices provided information on service capacity, </w:t>
      </w:r>
      <w:r w:rsidR="008C173D" w:rsidRPr="00B97F58">
        <w:t>usage,</w:t>
      </w:r>
      <w:r w:rsidR="00F22FC7" w:rsidRPr="00B97F58">
        <w:t xml:space="preserve"> and the number of children with additional needs in</w:t>
      </w:r>
      <w:r w:rsidR="00F22FC7" w:rsidRPr="00B97F58" w:rsidDel="00413BF1">
        <w:t xml:space="preserve"> </w:t>
      </w:r>
      <w:r w:rsidR="00413BF1">
        <w:t>ECEC</w:t>
      </w:r>
      <w:r w:rsidR="00FE5571">
        <w:t xml:space="preserve">, as well as a range of demographic </w:t>
      </w:r>
      <w:r w:rsidR="00FE5571" w:rsidRPr="00B97F58">
        <w:t>information about their workforce</w:t>
      </w:r>
      <w:r w:rsidR="00F22FC7">
        <w:t>.</w:t>
      </w:r>
      <w:r w:rsidR="00F22FC7" w:rsidRPr="00B97F58">
        <w:t xml:space="preserve"> All </w:t>
      </w:r>
      <w:r w:rsidR="003B0589">
        <w:t xml:space="preserve">CBDC, IHC, and PRE </w:t>
      </w:r>
      <w:r w:rsidR="00F22FC7" w:rsidRPr="00B97F58">
        <w:t xml:space="preserve">services provided information on the delivery of and participation in </w:t>
      </w:r>
      <w:r w:rsidR="004F5F65">
        <w:t>p</w:t>
      </w:r>
      <w:r w:rsidR="00F22FC7" w:rsidRPr="00B97F58">
        <w:t xml:space="preserve">reschool </w:t>
      </w:r>
      <w:r w:rsidR="004F5F65">
        <w:t>p</w:t>
      </w:r>
      <w:r w:rsidR="00F22FC7" w:rsidRPr="00B97F58">
        <w:t>rogram</w:t>
      </w:r>
      <w:r w:rsidR="00F22FC7">
        <w:t xml:space="preserve">s. </w:t>
      </w:r>
      <w:r w:rsidR="00545311">
        <w:t>16,809</w:t>
      </w:r>
      <w:r w:rsidR="000860CD">
        <w:t xml:space="preserve"> </w:t>
      </w:r>
      <w:r w:rsidR="00BF5EA9">
        <w:t xml:space="preserve">approved child care services participated in the 2024 ECEC NWC representing </w:t>
      </w:r>
      <w:r w:rsidR="003C3240">
        <w:t>97.4</w:t>
      </w:r>
      <w:r w:rsidR="00BF5EA9">
        <w:t>% of approved child care services</w:t>
      </w:r>
      <w:r w:rsidR="00614821">
        <w:t xml:space="preserve"> that were operational during the reference week</w:t>
      </w:r>
      <w:r w:rsidR="00BF5EA9">
        <w:t>.</w:t>
      </w:r>
    </w:p>
    <w:p w14:paraId="2CE7134A" w14:textId="1BFF5C6F" w:rsidR="003879DB" w:rsidRDefault="00410A42" w:rsidP="00F27CAF">
      <w:r>
        <w:t>The reference week for the 2024 NWC was:</w:t>
      </w:r>
      <w:r w:rsidR="00BF5EA9">
        <w:t xml:space="preserve"> </w:t>
      </w:r>
    </w:p>
    <w:p w14:paraId="1E95E6E8" w14:textId="6EF05D66" w:rsidR="00410A42" w:rsidRDefault="00410A42" w:rsidP="00410A42">
      <w:pPr>
        <w:pStyle w:val="ListBullet"/>
      </w:pPr>
      <w:r>
        <w:t xml:space="preserve">8-14 or 15-21 April for </w:t>
      </w:r>
      <w:r w:rsidR="002D6D69">
        <w:t>VAC</w:t>
      </w:r>
      <w:r>
        <w:t xml:space="preserve"> services </w:t>
      </w:r>
    </w:p>
    <w:p w14:paraId="5C74DFED" w14:textId="7EF6B169" w:rsidR="00410A42" w:rsidRDefault="00410A42" w:rsidP="00410A42">
      <w:pPr>
        <w:pStyle w:val="ListBullet"/>
      </w:pPr>
      <w:r>
        <w:t>6-12 May for CBDC, OSHC, FDC, IHC, and PRE services</w:t>
      </w:r>
    </w:p>
    <w:p w14:paraId="20DF5740" w14:textId="4003981C" w:rsidR="00BF5EA9" w:rsidRPr="00CE21E3" w:rsidRDefault="00BF5EA9" w:rsidP="00F27CAF">
      <w:r>
        <w:t>Dedicated preschools were invited to</w:t>
      </w:r>
      <w:r w:rsidR="008B5C30">
        <w:t xml:space="preserve"> take part</w:t>
      </w:r>
      <w:r>
        <w:t xml:space="preserve"> in the 2024 ECEC NWC but their participation was not mandatory. In 2024, Western Australia did not participate in the ECEC NWC</w:t>
      </w:r>
      <w:r w:rsidR="0042075C">
        <w:t>.</w:t>
      </w:r>
      <w:r w:rsidR="00AB4856">
        <w:t xml:space="preserve"> Dedicated preschool services completed an abridged version of the NWC.</w:t>
      </w:r>
    </w:p>
    <w:p w14:paraId="55BEA9F7" w14:textId="12B7609F" w:rsidR="00BF5EA9" w:rsidRPr="00B97F58" w:rsidRDefault="00BF5EA9" w:rsidP="00F27CAF">
      <w:r>
        <w:t>The 202</w:t>
      </w:r>
      <w:r w:rsidR="408EEC10">
        <w:t>4</w:t>
      </w:r>
      <w:r>
        <w:t xml:space="preserve"> </w:t>
      </w:r>
      <w:r w:rsidRPr="00B97F58">
        <w:t xml:space="preserve">ECEC </w:t>
      </w:r>
      <w:r>
        <w:t>NWC</w:t>
      </w:r>
      <w:r w:rsidRPr="00B97F58">
        <w:t xml:space="preserve"> data collect</w:t>
      </w:r>
      <w:r>
        <w:t xml:space="preserve">ion was </w:t>
      </w:r>
      <w:r w:rsidR="002D6D69">
        <w:t xml:space="preserve">undertaken </w:t>
      </w:r>
      <w:r>
        <w:t>via</w:t>
      </w:r>
      <w:r w:rsidRPr="00B97F58">
        <w:t xml:space="preserve"> a self-completion methodology, with the predominant mode being online.</w:t>
      </w:r>
      <w:r>
        <w:t xml:space="preserve"> Larger providers (of</w:t>
      </w:r>
      <w:r w:rsidR="00794D33">
        <w:t xml:space="preserve"> </w:t>
      </w:r>
      <w:r w:rsidR="005B7CB0">
        <w:t>40</w:t>
      </w:r>
      <w:r>
        <w:t xml:space="preserve"> </w:t>
      </w:r>
      <w:r w:rsidR="00794D33">
        <w:t xml:space="preserve">or more </w:t>
      </w:r>
      <w:r>
        <w:t xml:space="preserve">services) were offered the </w:t>
      </w:r>
      <w:r w:rsidR="00BA50A3">
        <w:t>option</w:t>
      </w:r>
      <w:r>
        <w:t xml:space="preserve"> to provide consolidated data for their services via a spreadsheet</w:t>
      </w:r>
      <w:r w:rsidR="0062331C">
        <w:t xml:space="preserve">, along with selected other providers whose circumstances made </w:t>
      </w:r>
      <w:r w:rsidR="004A4FE8">
        <w:t xml:space="preserve">a </w:t>
      </w:r>
      <w:r w:rsidR="00795CEC">
        <w:t>group submission via spreadsheet the</w:t>
      </w:r>
      <w:r w:rsidR="00BA50A3">
        <w:t>ir</w:t>
      </w:r>
      <w:r w:rsidR="00795CEC">
        <w:t xml:space="preserve"> best option</w:t>
      </w:r>
      <w:r>
        <w:t>. These</w:t>
      </w:r>
      <w:r w:rsidR="0025605C">
        <w:t xml:space="preserve"> </w:t>
      </w:r>
      <w:r>
        <w:t>results were</w:t>
      </w:r>
      <w:r w:rsidRPr="00B97F58">
        <w:t xml:space="preserve"> consolidated</w:t>
      </w:r>
      <w:r w:rsidR="00614821">
        <w:t xml:space="preserve"> with the self</w:t>
      </w:r>
      <w:r w:rsidR="00CC66E7">
        <w:t>-</w:t>
      </w:r>
      <w:r w:rsidR="00614821">
        <w:t>completion data</w:t>
      </w:r>
      <w:r w:rsidRPr="00B97F58">
        <w:t>, cleaned and weighted for analysis.</w:t>
      </w:r>
    </w:p>
    <w:p w14:paraId="6CA25D4A" w14:textId="77777777" w:rsidR="00B408B3" w:rsidRPr="002F06DD" w:rsidRDefault="00B408B3" w:rsidP="00E240F8">
      <w:pPr>
        <w:pStyle w:val="Heading3"/>
      </w:pPr>
      <w:bookmarkStart w:id="42" w:name="_Toc111365320"/>
      <w:bookmarkStart w:id="43" w:name="_Toc190701395"/>
      <w:r w:rsidRPr="002F06DD">
        <w:t>Weighted services data</w:t>
      </w:r>
      <w:bookmarkEnd w:id="42"/>
      <w:bookmarkEnd w:id="43"/>
    </w:p>
    <w:p w14:paraId="25B06747" w14:textId="272C2239" w:rsidR="00B408B3" w:rsidRPr="00714441" w:rsidRDefault="00B408B3" w:rsidP="00F27CAF">
      <w:r w:rsidRPr="00714441">
        <w:t>Unless otherwise stated, all data relating to services in this report has been weighted to the estimated in-scope population of operating services as at the reference week.</w:t>
      </w:r>
      <w:r w:rsidR="572368CB">
        <w:t xml:space="preserve"> </w:t>
      </w:r>
      <w:r w:rsidRPr="00714441">
        <w:t xml:space="preserve">Although the weighting process corrects for minor imbalances in the achieved sample with respect to service type within state and remoteness </w:t>
      </w:r>
      <w:r>
        <w:t>area,</w:t>
      </w:r>
      <w:r w:rsidRPr="00714441">
        <w:t xml:space="preserve"> weighted estimates should be used with caution.</w:t>
      </w:r>
      <w:r w:rsidR="1987433C">
        <w:t xml:space="preserve"> </w:t>
      </w:r>
      <w:r w:rsidRPr="00714441">
        <w:t>Weighted estimates can be used indicatively to make comparisons between service types, jurisdictions and to derive estimates of actual usage.</w:t>
      </w:r>
    </w:p>
    <w:p w14:paraId="7B76DE97" w14:textId="77777777" w:rsidR="00B408B3" w:rsidRPr="002F06DD" w:rsidRDefault="00B408B3" w:rsidP="00E240F8">
      <w:pPr>
        <w:pStyle w:val="Heading3"/>
      </w:pPr>
      <w:bookmarkStart w:id="44" w:name="_Toc111365321"/>
      <w:bookmarkStart w:id="45" w:name="_Toc190701396"/>
      <w:r w:rsidRPr="002F06DD">
        <w:t>Weighted workforce data</w:t>
      </w:r>
      <w:bookmarkEnd w:id="44"/>
      <w:bookmarkEnd w:id="45"/>
    </w:p>
    <w:p w14:paraId="1A4631DB" w14:textId="4422E0E2" w:rsidR="00B408B3" w:rsidRPr="00714441" w:rsidRDefault="00B408B3" w:rsidP="002A3862">
      <w:r w:rsidRPr="00714441">
        <w:t xml:space="preserve">The ECEC workforce data relates specifically to individual workers who worked during the reference week. It excludes staff who were absent for the entire reference week (e.g. staff on extended sick leave, annual or long service leave) and staff not based at the service location and </w:t>
      </w:r>
      <w:r w:rsidR="00944C9B">
        <w:t xml:space="preserve">those </w:t>
      </w:r>
      <w:r w:rsidRPr="00714441">
        <w:t xml:space="preserve">who were not involved in the </w:t>
      </w:r>
      <w:r w:rsidR="00C6187C" w:rsidRPr="00714441">
        <w:t>day</w:t>
      </w:r>
      <w:r w:rsidR="00C6187C">
        <w:t>-</w:t>
      </w:r>
      <w:r w:rsidR="00C6187C" w:rsidRPr="00714441">
        <w:t>to</w:t>
      </w:r>
      <w:r w:rsidR="00C6187C">
        <w:t>-</w:t>
      </w:r>
      <w:r w:rsidRPr="00714441">
        <w:t xml:space="preserve">day management of the service. </w:t>
      </w:r>
    </w:p>
    <w:p w14:paraId="11F360B9" w14:textId="6699518F" w:rsidR="00B408B3" w:rsidRPr="00714441" w:rsidRDefault="00B408B3" w:rsidP="002A3862">
      <w:r w:rsidRPr="00714441">
        <w:t xml:space="preserve">In this report, the estimated length of workers’ experience in the ECEC sector and years of experience are not necessarily continuous. Periods of absence of </w:t>
      </w:r>
      <w:r w:rsidR="00303D24">
        <w:t>3</w:t>
      </w:r>
      <w:r w:rsidRPr="00714441">
        <w:t xml:space="preserve"> months or more are subtracted from their total estimated experience.</w:t>
      </w:r>
    </w:p>
    <w:p w14:paraId="40D25B98" w14:textId="5A539B41" w:rsidR="00B408B3" w:rsidRDefault="00B408B3" w:rsidP="002A3862">
      <w:r w:rsidRPr="00714441">
        <w:t>Workforce data has been weighted by assigning a modified version of the service-level weight to each worker reported by the service. This modification adjusted for services which did not provide workforce data.</w:t>
      </w:r>
      <w:r w:rsidR="00744B04">
        <w:t xml:space="preserve"> </w:t>
      </w:r>
    </w:p>
    <w:p w14:paraId="7F326FB4" w14:textId="68783D71" w:rsidR="00D62648" w:rsidRDefault="001E7E8E" w:rsidP="002A3862">
      <w:r>
        <w:t>A new question was added to</w:t>
      </w:r>
      <w:r w:rsidR="00D62648">
        <w:t xml:space="preserve"> the 2024 NWC to </w:t>
      </w:r>
      <w:r w:rsidR="005332A3">
        <w:t xml:space="preserve">account for </w:t>
      </w:r>
      <w:r w:rsidR="00AF7E25">
        <w:t xml:space="preserve">the known issue of double counting of workers who </w:t>
      </w:r>
      <w:r w:rsidR="00840264">
        <w:t>worked at both OSHC and VAC</w:t>
      </w:r>
      <w:r w:rsidR="00B56E76">
        <w:t xml:space="preserve"> services</w:t>
      </w:r>
      <w:r w:rsidR="00840264">
        <w:t xml:space="preserve">. </w:t>
      </w:r>
      <w:r>
        <w:t>OSHC and VAC services were asked w</w:t>
      </w:r>
      <w:r w:rsidR="00840264">
        <w:t xml:space="preserve">hether workers worked at </w:t>
      </w:r>
      <w:r>
        <w:t>OSHC only, VAC only, or both</w:t>
      </w:r>
      <w:r w:rsidR="001375F1">
        <w:t>.</w:t>
      </w:r>
      <w:r>
        <w:t xml:space="preserve"> </w:t>
      </w:r>
      <w:r w:rsidR="001375F1">
        <w:t>T</w:t>
      </w:r>
      <w:r>
        <w:t>h</w:t>
      </w:r>
      <w:r w:rsidR="001375F1">
        <w:t xml:space="preserve">is question </w:t>
      </w:r>
      <w:r>
        <w:t xml:space="preserve">was used to develop an experimental weighting </w:t>
      </w:r>
      <w:r w:rsidR="006514DC">
        <w:t xml:space="preserve">to be used to estimate the </w:t>
      </w:r>
      <w:r w:rsidR="00D54757">
        <w:t xml:space="preserve">‘true’ number of ECEC workers, accounting for workers who were counted in the NWC </w:t>
      </w:r>
      <w:r w:rsidR="00FC3BD2">
        <w:t>during both the OSHC and VAC reference weeks. Because this is the first time this question was asked, and due to several limitations</w:t>
      </w:r>
      <w:r w:rsidR="00095B08">
        <w:t xml:space="preserve"> </w:t>
      </w:r>
      <w:r w:rsidR="002E7DCB">
        <w:t>inherent in the question (in particular, as we do not collect names in the NWC, we cannot be sure that workers who were reported as working at both OSHC and VAC services were actually counted twice in the NWC)</w:t>
      </w:r>
      <w:r w:rsidR="000E05B5">
        <w:t xml:space="preserve"> we have not used this experimental count </w:t>
      </w:r>
      <w:r w:rsidR="00297ABC">
        <w:t xml:space="preserve">for the majority of the 2024 National Report. As this measure is refined in future </w:t>
      </w:r>
      <w:r w:rsidR="001D6B40">
        <w:t xml:space="preserve">NWC </w:t>
      </w:r>
      <w:r w:rsidR="00297ABC">
        <w:t>cycles we</w:t>
      </w:r>
      <w:r w:rsidR="00353CAD">
        <w:t xml:space="preserve"> may begin to use it for more reporting of worker numbers across the ECEC sector.</w:t>
      </w:r>
    </w:p>
    <w:p w14:paraId="6110AD82" w14:textId="55FBDEAA" w:rsidR="00B408B3" w:rsidRPr="00AC0B3C" w:rsidRDefault="008D52DD" w:rsidP="00E240F8">
      <w:pPr>
        <w:pStyle w:val="Heading3"/>
      </w:pPr>
      <w:bookmarkStart w:id="46" w:name="_Toc111365322"/>
      <w:bookmarkStart w:id="47" w:name="_Toc190701397"/>
      <w:r>
        <w:t>Data</w:t>
      </w:r>
      <w:r w:rsidR="00B408B3" w:rsidRPr="00AC0B3C">
        <w:t xml:space="preserve"> Suppression</w:t>
      </w:r>
      <w:bookmarkEnd w:id="46"/>
      <w:bookmarkEnd w:id="47"/>
      <w:r w:rsidR="00B408B3" w:rsidRPr="00AC0B3C">
        <w:t xml:space="preserve"> </w:t>
      </w:r>
    </w:p>
    <w:p w14:paraId="57DD4584" w14:textId="63367B22" w:rsidR="00B408B3" w:rsidRPr="008D284C" w:rsidRDefault="00B408B3" w:rsidP="002A3862">
      <w:r w:rsidRPr="008D284C">
        <w:t>Some tables</w:t>
      </w:r>
      <w:r w:rsidR="00EE4355" w:rsidRPr="008D284C">
        <w:t xml:space="preserve"> or charts in this report</w:t>
      </w:r>
      <w:r w:rsidRPr="008D284C">
        <w:t xml:space="preserve"> contain </w:t>
      </w:r>
      <w:r w:rsidR="006E6D1D">
        <w:t xml:space="preserve">low counts (less than </w:t>
      </w:r>
      <w:r w:rsidR="0050090C">
        <w:t>5</w:t>
      </w:r>
      <w:r w:rsidR="006E6D1D">
        <w:t>)</w:t>
      </w:r>
      <w:r w:rsidRPr="008D284C">
        <w:t xml:space="preserve"> within cells for information about individual </w:t>
      </w:r>
      <w:r w:rsidR="00EE4355" w:rsidRPr="008D284C">
        <w:t xml:space="preserve">services, </w:t>
      </w:r>
      <w:r w:rsidRPr="008D284C">
        <w:t xml:space="preserve">children or </w:t>
      </w:r>
      <w:r w:rsidR="00DC47E8">
        <w:t>workers</w:t>
      </w:r>
      <w:r w:rsidRPr="008D284C">
        <w:t xml:space="preserve"> (excluding cells that have counts of zero).</w:t>
      </w:r>
      <w:r w:rsidR="00744B04">
        <w:t xml:space="preserve"> </w:t>
      </w:r>
      <w:r w:rsidRPr="008D284C">
        <w:t xml:space="preserve">When this occurs, </w:t>
      </w:r>
      <w:r w:rsidR="00B369D9" w:rsidRPr="008D284C">
        <w:t xml:space="preserve">these </w:t>
      </w:r>
      <w:r w:rsidRPr="008D284C">
        <w:t>values within the table</w:t>
      </w:r>
      <w:r w:rsidR="00EE4355" w:rsidRPr="008D284C">
        <w:t xml:space="preserve"> or chart</w:t>
      </w:r>
      <w:r w:rsidRPr="008D284C">
        <w:t xml:space="preserve"> are suppressed </w:t>
      </w:r>
      <w:r w:rsidR="003F54E5" w:rsidRPr="008D284C">
        <w:t xml:space="preserve">(indicated by </w:t>
      </w:r>
      <w:r w:rsidR="00C6187C">
        <w:t>‘</w:t>
      </w:r>
      <w:r w:rsidR="003F54E5" w:rsidRPr="008D284C">
        <w:t>np</w:t>
      </w:r>
      <w:r w:rsidR="00C6187C">
        <w:t>’</w:t>
      </w:r>
      <w:r w:rsidR="003F54E5" w:rsidRPr="008D284C">
        <w:t xml:space="preserve"> for not published) to</w:t>
      </w:r>
      <w:r w:rsidRPr="008D284C">
        <w:t xml:space="preserve"> preserve confidentiality</w:t>
      </w:r>
      <w:r w:rsidR="003F54E5" w:rsidRPr="008D284C">
        <w:t xml:space="preserve">. </w:t>
      </w:r>
    </w:p>
    <w:p w14:paraId="6858E214" w14:textId="77777777" w:rsidR="008F1460" w:rsidRDefault="008F1460">
      <w:pPr>
        <w:spacing w:after="160"/>
        <w:rPr>
          <w:rFonts w:eastAsiaTheme="majorEastAsia" w:cstheme="majorBidi"/>
          <w:b/>
          <w:sz w:val="44"/>
          <w:szCs w:val="26"/>
        </w:rPr>
      </w:pPr>
      <w:r>
        <w:br w:type="page"/>
      </w:r>
    </w:p>
    <w:p w14:paraId="42B50751" w14:textId="51669B19" w:rsidR="001043E0" w:rsidRDefault="001043E0" w:rsidP="004B2FA6">
      <w:pPr>
        <w:pStyle w:val="Heading2"/>
      </w:pPr>
      <w:bookmarkStart w:id="48" w:name="_Toc190701398"/>
      <w:r>
        <w:t>Glossary</w:t>
      </w:r>
      <w:bookmarkEnd w:id="48"/>
    </w:p>
    <w:p w14:paraId="074FDB80" w14:textId="62E7FFEB" w:rsidR="00D92183" w:rsidRDefault="00D92183" w:rsidP="004B7700">
      <w:pPr>
        <w:spacing w:before="240" w:after="160" w:line="300" w:lineRule="auto"/>
        <w:rPr>
          <w:rFonts w:cstheme="minorHAnsi"/>
          <w:b/>
          <w:bCs/>
        </w:rPr>
      </w:pPr>
      <w:r>
        <w:rPr>
          <w:rFonts w:cstheme="minorHAnsi"/>
          <w:b/>
          <w:bCs/>
        </w:rPr>
        <w:t>Additional child care subsidy</w:t>
      </w:r>
      <w:r w:rsidRPr="00CF6B91">
        <w:rPr>
          <w:rFonts w:cstheme="minorHAnsi"/>
        </w:rPr>
        <w:t xml:space="preserve"> </w:t>
      </w:r>
      <w:r w:rsidRPr="00CF6B91">
        <w:rPr>
          <w:rFonts w:cstheme="minorHAnsi"/>
          <w:b/>
          <w:bCs/>
        </w:rPr>
        <w:t>(ACCS)</w:t>
      </w:r>
      <w:r w:rsidRPr="00CF6B91">
        <w:rPr>
          <w:rFonts w:cstheme="minorHAnsi"/>
        </w:rPr>
        <w:t xml:space="preserve"> </w:t>
      </w:r>
      <w:r w:rsidRPr="002B2711">
        <w:rPr>
          <w:rFonts w:cstheme="minorHAnsi"/>
        </w:rPr>
        <w:t>-</w:t>
      </w:r>
      <w:r>
        <w:rPr>
          <w:rFonts w:cstheme="minorHAnsi"/>
          <w:b/>
          <w:bCs/>
        </w:rPr>
        <w:t xml:space="preserve"> </w:t>
      </w:r>
      <w:r w:rsidR="001F1B9B" w:rsidRPr="00966092">
        <w:rPr>
          <w:rFonts w:cstheme="minorHAnsi"/>
        </w:rPr>
        <w:t>The Additional Child Care Subsidy (ACCS) provides extra help with the cost of early childhood education and care to families facing difficult or challenging circumstances. ACCS will usually cover all of a child’s early childhood education and care fees.</w:t>
      </w:r>
    </w:p>
    <w:p w14:paraId="4C20078A" w14:textId="4BD935CA" w:rsidR="004B2FA6" w:rsidRDefault="004B2FA6" w:rsidP="004B7700">
      <w:pPr>
        <w:spacing w:before="240" w:after="160" w:line="300" w:lineRule="auto"/>
        <w:rPr>
          <w:rFonts w:cstheme="minorHAnsi"/>
        </w:rPr>
      </w:pPr>
      <w:r w:rsidRPr="0026095C">
        <w:rPr>
          <w:rFonts w:cstheme="minorHAnsi"/>
          <w:b/>
          <w:bCs/>
        </w:rPr>
        <w:t>Approved child care services</w:t>
      </w:r>
      <w:r w:rsidRPr="0026095C">
        <w:rPr>
          <w:rFonts w:cstheme="minorHAnsi"/>
        </w:rPr>
        <w:t xml:space="preserve"> - Approved child care services</w:t>
      </w:r>
      <w:r w:rsidR="00773FDE" w:rsidRPr="0026095C">
        <w:rPr>
          <w:rFonts w:cstheme="minorHAnsi"/>
        </w:rPr>
        <w:t xml:space="preserve"> </w:t>
      </w:r>
      <w:r w:rsidRPr="0026095C">
        <w:rPr>
          <w:rFonts w:cstheme="minorHAnsi"/>
        </w:rPr>
        <w:t>are Centre Based Day Care,</w:t>
      </w:r>
      <w:r w:rsidR="00E80ABB">
        <w:rPr>
          <w:rFonts w:cstheme="minorHAnsi"/>
        </w:rPr>
        <w:t xml:space="preserve"> </w:t>
      </w:r>
      <w:r w:rsidR="00E80ABB" w:rsidRPr="0026095C">
        <w:rPr>
          <w:rFonts w:cstheme="minorHAnsi"/>
        </w:rPr>
        <w:t>Outside School Hours Care</w:t>
      </w:r>
      <w:r w:rsidR="00E80ABB">
        <w:rPr>
          <w:rFonts w:cstheme="minorHAnsi"/>
        </w:rPr>
        <w:t>, Vacation Care,</w:t>
      </w:r>
      <w:r w:rsidRPr="0026095C">
        <w:rPr>
          <w:rFonts w:cstheme="minorHAnsi"/>
        </w:rPr>
        <w:t xml:space="preserve"> Family Day Care</w:t>
      </w:r>
      <w:r w:rsidR="00E80ABB">
        <w:rPr>
          <w:rFonts w:cstheme="minorHAnsi"/>
        </w:rPr>
        <w:t xml:space="preserve"> and</w:t>
      </w:r>
      <w:r w:rsidRPr="0026095C">
        <w:rPr>
          <w:rFonts w:cstheme="minorHAnsi"/>
        </w:rPr>
        <w:t xml:space="preserve"> In Home Care </w:t>
      </w:r>
      <w:r w:rsidR="00E80ABB">
        <w:rPr>
          <w:rFonts w:cstheme="minorHAnsi"/>
        </w:rPr>
        <w:t>s</w:t>
      </w:r>
      <w:r w:rsidRPr="0026095C">
        <w:rPr>
          <w:rFonts w:cstheme="minorHAnsi"/>
        </w:rPr>
        <w:t xml:space="preserve">ervices approved by the Australian Government to receive </w:t>
      </w:r>
      <w:r w:rsidR="00FD1963">
        <w:rPr>
          <w:rFonts w:cstheme="minorHAnsi"/>
        </w:rPr>
        <w:t>CCS</w:t>
      </w:r>
      <w:r w:rsidR="00C944EF">
        <w:rPr>
          <w:rFonts w:cstheme="minorHAnsi"/>
        </w:rPr>
        <w:t xml:space="preserve"> </w:t>
      </w:r>
      <w:r w:rsidRPr="0026095C">
        <w:rPr>
          <w:rFonts w:cstheme="minorHAnsi"/>
        </w:rPr>
        <w:t xml:space="preserve">and </w:t>
      </w:r>
      <w:r w:rsidR="00D92183">
        <w:rPr>
          <w:rFonts w:cstheme="minorHAnsi"/>
        </w:rPr>
        <w:t>ACCS</w:t>
      </w:r>
      <w:r w:rsidR="00C944EF">
        <w:rPr>
          <w:rFonts w:cstheme="minorHAnsi"/>
        </w:rPr>
        <w:t xml:space="preserve"> </w:t>
      </w:r>
      <w:r w:rsidRPr="0026095C">
        <w:rPr>
          <w:rFonts w:cstheme="minorHAnsi"/>
        </w:rPr>
        <w:t>on behalf of families.</w:t>
      </w:r>
      <w:r w:rsidR="00937AE9">
        <w:rPr>
          <w:rFonts w:cstheme="minorHAnsi"/>
        </w:rPr>
        <w:t xml:space="preserve"> Referred to </w:t>
      </w:r>
      <w:r w:rsidR="008E4AF2">
        <w:rPr>
          <w:rFonts w:cstheme="minorHAnsi"/>
        </w:rPr>
        <w:t xml:space="preserve">collectively </w:t>
      </w:r>
      <w:r w:rsidR="00937AE9">
        <w:rPr>
          <w:rFonts w:cstheme="minorHAnsi"/>
        </w:rPr>
        <w:t>as ‘CCS services’ in this report.</w:t>
      </w:r>
    </w:p>
    <w:p w14:paraId="17867041" w14:textId="5A63351A" w:rsidR="004B2FA6" w:rsidRPr="0026095C" w:rsidRDefault="004B2FA6" w:rsidP="004B7700">
      <w:pPr>
        <w:spacing w:before="240" w:after="160" w:line="300" w:lineRule="auto"/>
        <w:rPr>
          <w:rFonts w:cstheme="minorHAnsi"/>
        </w:rPr>
      </w:pPr>
      <w:r w:rsidRPr="0026095C">
        <w:rPr>
          <w:rFonts w:cstheme="minorHAnsi"/>
          <w:b/>
          <w:bCs/>
        </w:rPr>
        <w:t>Centre Based Day Care</w:t>
      </w:r>
      <w:r w:rsidRPr="0026095C">
        <w:rPr>
          <w:rFonts w:cstheme="minorHAnsi"/>
        </w:rPr>
        <w:t xml:space="preserve"> </w:t>
      </w:r>
      <w:r w:rsidRPr="00CF6B91">
        <w:rPr>
          <w:rFonts w:cstheme="minorHAnsi"/>
          <w:b/>
          <w:bCs/>
        </w:rPr>
        <w:t>(CBDC)</w:t>
      </w:r>
      <w:r w:rsidRPr="0026095C">
        <w:rPr>
          <w:rFonts w:cstheme="minorHAnsi"/>
        </w:rPr>
        <w:t xml:space="preserve"> - a centre based form of child care service in receipt of </w:t>
      </w:r>
      <w:r w:rsidR="00E146F0">
        <w:rPr>
          <w:rFonts w:cstheme="minorHAnsi"/>
        </w:rPr>
        <w:t>CCS</w:t>
      </w:r>
      <w:r w:rsidR="003B6CFD">
        <w:rPr>
          <w:rFonts w:cstheme="minorHAnsi"/>
        </w:rPr>
        <w:t xml:space="preserve"> a</w:t>
      </w:r>
      <w:r w:rsidRPr="0026095C">
        <w:rPr>
          <w:rFonts w:cstheme="minorHAnsi"/>
        </w:rPr>
        <w:t>nd Additional Child Care Subsidy</w:t>
      </w:r>
      <w:r w:rsidR="00D92183">
        <w:rPr>
          <w:rFonts w:cstheme="minorHAnsi"/>
        </w:rPr>
        <w:t xml:space="preserve"> (ACCS)</w:t>
      </w:r>
      <w:r w:rsidRPr="0026095C">
        <w:rPr>
          <w:rFonts w:cstheme="minorHAnsi"/>
        </w:rPr>
        <w:t>. CBDC services provide all-day or part-time care typically for children from birth to six years old who attend the centre on a regular basis. Care is generally provided in a building, or part of a building, that has been created or redeveloped specifically for use as a child care centre, and children are usually grouped together in rooms according to age.</w:t>
      </w:r>
      <w:r w:rsidR="00744B04">
        <w:rPr>
          <w:rFonts w:cstheme="minorHAnsi"/>
        </w:rPr>
        <w:t xml:space="preserve"> </w:t>
      </w:r>
      <w:r w:rsidRPr="0026095C">
        <w:rPr>
          <w:rFonts w:cstheme="minorHAnsi"/>
        </w:rPr>
        <w:t>Centres</w:t>
      </w:r>
      <w:r w:rsidR="000348B8">
        <w:rPr>
          <w:rFonts w:cstheme="minorHAnsi"/>
        </w:rPr>
        <w:t xml:space="preserve"> generally</w:t>
      </w:r>
      <w:r w:rsidRPr="0026095C">
        <w:rPr>
          <w:rFonts w:cstheme="minorHAnsi"/>
        </w:rPr>
        <w:t xml:space="preserve"> operate between 6:00/6:30 am and 6:00/6:30 pm on normal working days for minimum 48 weeks per year.</w:t>
      </w:r>
      <w:r w:rsidR="00744B04">
        <w:rPr>
          <w:rFonts w:cstheme="minorHAnsi"/>
        </w:rPr>
        <w:t xml:space="preserve"> </w:t>
      </w:r>
      <w:r w:rsidRPr="0026095C">
        <w:rPr>
          <w:rFonts w:cstheme="minorHAnsi"/>
        </w:rPr>
        <w:t>Private operators, local councils, community organisations, employers or non-profit organisations may operate these services. Services may offer access to preschool programs for children of eligible age (age varies between jurisdictions) and provide care for school children before and after school and during school holidays.</w:t>
      </w:r>
    </w:p>
    <w:p w14:paraId="040A37F1" w14:textId="351E7506" w:rsidR="002B2711" w:rsidRDefault="002B2711" w:rsidP="004B7700">
      <w:pPr>
        <w:spacing w:before="240" w:after="160" w:line="300" w:lineRule="auto"/>
        <w:rPr>
          <w:rFonts w:cstheme="minorHAnsi"/>
          <w:b/>
          <w:bCs/>
        </w:rPr>
      </w:pPr>
      <w:r>
        <w:rPr>
          <w:rFonts w:cstheme="minorHAnsi"/>
          <w:b/>
          <w:bCs/>
        </w:rPr>
        <w:t>Child Care Subsidy (CCS)</w:t>
      </w:r>
      <w:r w:rsidRPr="002B2711">
        <w:rPr>
          <w:rFonts w:cstheme="minorHAnsi"/>
        </w:rPr>
        <w:t xml:space="preserve"> -</w:t>
      </w:r>
      <w:r>
        <w:rPr>
          <w:rFonts w:cstheme="minorHAnsi"/>
          <w:b/>
          <w:bCs/>
        </w:rPr>
        <w:t xml:space="preserve"> </w:t>
      </w:r>
      <w:r w:rsidRPr="00966092">
        <w:rPr>
          <w:rFonts w:cstheme="minorHAnsi"/>
        </w:rPr>
        <w:t xml:space="preserve">The Child Care Subsidy (CCS) is the main way the Australian Government helps families with child care fees. CCS is generally paid to providers who pass it on to families as a fee reduction. Providers must be approved by the department to receive CCS on behalf of </w:t>
      </w:r>
      <w:r w:rsidR="001674B2" w:rsidRPr="00966092">
        <w:rPr>
          <w:rFonts w:cstheme="minorHAnsi"/>
        </w:rPr>
        <w:t>families.</w:t>
      </w:r>
    </w:p>
    <w:p w14:paraId="1289151B" w14:textId="1D506AC6" w:rsidR="00D04761" w:rsidRPr="0026095C" w:rsidRDefault="00D04761" w:rsidP="00D04761">
      <w:pPr>
        <w:spacing w:before="240" w:after="160" w:line="300" w:lineRule="auto"/>
        <w:rPr>
          <w:rFonts w:cstheme="minorHAnsi"/>
        </w:rPr>
      </w:pPr>
      <w:r>
        <w:rPr>
          <w:rFonts w:cstheme="minorHAnsi"/>
          <w:b/>
        </w:rPr>
        <w:t>Child</w:t>
      </w:r>
      <w:r w:rsidR="000348B8">
        <w:rPr>
          <w:rFonts w:cstheme="minorHAnsi"/>
          <w:b/>
        </w:rPr>
        <w:t xml:space="preserve"> Care Subsidy (</w:t>
      </w:r>
      <w:r w:rsidRPr="001231A6">
        <w:rPr>
          <w:rFonts w:cstheme="minorHAnsi"/>
          <w:b/>
        </w:rPr>
        <w:t>CCS</w:t>
      </w:r>
      <w:r w:rsidR="000348B8">
        <w:rPr>
          <w:rFonts w:cstheme="minorHAnsi"/>
          <w:b/>
        </w:rPr>
        <w:t>)</w:t>
      </w:r>
      <w:r w:rsidRPr="001231A6">
        <w:rPr>
          <w:rFonts w:cstheme="minorHAnsi"/>
          <w:b/>
        </w:rPr>
        <w:t xml:space="preserve"> services </w:t>
      </w:r>
      <w:r w:rsidR="00E808F2">
        <w:rPr>
          <w:rFonts w:cstheme="minorHAnsi"/>
        </w:rPr>
        <w:t>-</w:t>
      </w:r>
      <w:r w:rsidRPr="0026095C">
        <w:rPr>
          <w:rFonts w:cstheme="minorHAnsi"/>
        </w:rPr>
        <w:t xml:space="preserve"> </w:t>
      </w:r>
      <w:r w:rsidR="00CF4660">
        <w:rPr>
          <w:rFonts w:cstheme="minorHAnsi"/>
        </w:rPr>
        <w:t>see</w:t>
      </w:r>
      <w:r w:rsidRPr="0026095C">
        <w:rPr>
          <w:rFonts w:cstheme="minorHAnsi"/>
        </w:rPr>
        <w:t xml:space="preserve"> </w:t>
      </w:r>
      <w:r>
        <w:rPr>
          <w:rFonts w:cstheme="minorHAnsi"/>
        </w:rPr>
        <w:t>Approved child care services</w:t>
      </w:r>
      <w:r w:rsidR="004B7700">
        <w:rPr>
          <w:rFonts w:cstheme="minorHAnsi"/>
        </w:rPr>
        <w:t>.</w:t>
      </w:r>
      <w:r w:rsidRPr="0026095C">
        <w:rPr>
          <w:rFonts w:cstheme="minorHAnsi"/>
        </w:rPr>
        <w:t xml:space="preserve"> </w:t>
      </w:r>
    </w:p>
    <w:p w14:paraId="32BD90E2" w14:textId="445EB692" w:rsidR="00AF1132" w:rsidRPr="0026095C" w:rsidRDefault="004B2FA6" w:rsidP="00AF1132">
      <w:pPr>
        <w:spacing w:before="240" w:after="160" w:line="300" w:lineRule="auto"/>
        <w:rPr>
          <w:rFonts w:cstheme="minorHAnsi"/>
        </w:rPr>
      </w:pPr>
      <w:r w:rsidRPr="0026095C">
        <w:rPr>
          <w:rFonts w:cstheme="minorHAnsi"/>
          <w:b/>
        </w:rPr>
        <w:t xml:space="preserve">Contact </w:t>
      </w:r>
      <w:r w:rsidR="008F63DB" w:rsidRPr="0026095C">
        <w:rPr>
          <w:rFonts w:cstheme="minorHAnsi"/>
          <w:b/>
        </w:rPr>
        <w:t>Staff</w:t>
      </w:r>
      <w:r w:rsidRPr="0026095C">
        <w:rPr>
          <w:rFonts w:cstheme="minorHAnsi"/>
        </w:rPr>
        <w:t xml:space="preserve"> - Contact staff </w:t>
      </w:r>
      <w:r w:rsidR="006F584F" w:rsidRPr="0026095C">
        <w:rPr>
          <w:rFonts w:cstheme="minorHAnsi"/>
        </w:rPr>
        <w:t xml:space="preserve">work in roles with direct contact with </w:t>
      </w:r>
      <w:r w:rsidR="00D73646" w:rsidRPr="0026095C">
        <w:rPr>
          <w:rFonts w:cstheme="minorHAnsi"/>
        </w:rPr>
        <w:t>children</w:t>
      </w:r>
      <w:r w:rsidR="00352E99">
        <w:rPr>
          <w:rFonts w:cstheme="minorHAnsi"/>
        </w:rPr>
        <w:t xml:space="preserve"> and can be paid or unpaid </w:t>
      </w:r>
      <w:r w:rsidR="00352E99">
        <w:t>and employed under different arrangements such as employees, independent contractors, relief workers or any person who has a contractual agreement with a service</w:t>
      </w:r>
      <w:r w:rsidR="00AB197B">
        <w:rPr>
          <w:rFonts w:cstheme="minorHAnsi"/>
        </w:rPr>
        <w:t xml:space="preserve">. </w:t>
      </w:r>
      <w:r w:rsidR="008A5B56">
        <w:rPr>
          <w:rFonts w:cstheme="minorHAnsi"/>
        </w:rPr>
        <w:t>They</w:t>
      </w:r>
      <w:r w:rsidR="006F584F" w:rsidRPr="0026095C">
        <w:rPr>
          <w:rFonts w:cstheme="minorHAnsi"/>
        </w:rPr>
        <w:t xml:space="preserve"> </w:t>
      </w:r>
      <w:r w:rsidRPr="0026095C">
        <w:rPr>
          <w:rFonts w:cstheme="minorHAnsi"/>
        </w:rPr>
        <w:t>include</w:t>
      </w:r>
      <w:r w:rsidR="007B290C">
        <w:rPr>
          <w:rFonts w:cstheme="minorHAnsi"/>
        </w:rPr>
        <w:t>:</w:t>
      </w:r>
      <w:r w:rsidRPr="0026095C">
        <w:rPr>
          <w:rFonts w:cstheme="minorHAnsi"/>
        </w:rPr>
        <w:t xml:space="preserve"> </w:t>
      </w:r>
    </w:p>
    <w:p w14:paraId="341D0F0F" w14:textId="4A71EAC7" w:rsidR="0026095C" w:rsidRPr="0026095C" w:rsidRDefault="004B2FA6" w:rsidP="0026095C">
      <w:pPr>
        <w:pStyle w:val="ListBullet"/>
        <w:numPr>
          <w:ilvl w:val="0"/>
          <w:numId w:val="30"/>
        </w:numPr>
        <w:rPr>
          <w:rFonts w:cstheme="minorHAnsi"/>
        </w:rPr>
      </w:pPr>
      <w:r w:rsidRPr="0026095C">
        <w:rPr>
          <w:rFonts w:cstheme="minorHAnsi"/>
        </w:rPr>
        <w:t xml:space="preserve">Primary Contact workers </w:t>
      </w:r>
      <w:r w:rsidR="00AF1132" w:rsidRPr="0026095C">
        <w:rPr>
          <w:rFonts w:cstheme="minorHAnsi"/>
        </w:rPr>
        <w:t>who mainly have direct contact with children.</w:t>
      </w:r>
      <w:r w:rsidR="00744B04">
        <w:rPr>
          <w:rFonts w:cstheme="minorHAnsi"/>
        </w:rPr>
        <w:t xml:space="preserve"> </w:t>
      </w:r>
      <w:r w:rsidR="00AF1132" w:rsidRPr="0026095C">
        <w:rPr>
          <w:rFonts w:cstheme="minorHAnsi"/>
        </w:rPr>
        <w:t>This may include, but is not limited to, teachers, teachers’ assistants / aides, specialist teachers and therapists.</w:t>
      </w:r>
    </w:p>
    <w:p w14:paraId="733D3D10" w14:textId="5975DBDA" w:rsidR="004B2FA6" w:rsidRPr="0026095C" w:rsidRDefault="004B2FA6" w:rsidP="0026095C">
      <w:pPr>
        <w:pStyle w:val="ListBullet"/>
        <w:numPr>
          <w:ilvl w:val="0"/>
          <w:numId w:val="30"/>
        </w:numPr>
        <w:rPr>
          <w:rFonts w:cstheme="minorHAnsi"/>
        </w:rPr>
      </w:pPr>
      <w:r w:rsidRPr="0026095C">
        <w:rPr>
          <w:rFonts w:cstheme="minorHAnsi"/>
        </w:rPr>
        <w:t>Other Contact workers</w:t>
      </w:r>
      <w:r w:rsidR="00AF1132" w:rsidRPr="0026095C">
        <w:rPr>
          <w:rFonts w:cstheme="minorHAnsi"/>
        </w:rPr>
        <w:t xml:space="preserve"> who have some duties involving direct contact with </w:t>
      </w:r>
      <w:r w:rsidR="000348B8" w:rsidRPr="0026095C">
        <w:rPr>
          <w:rFonts w:cstheme="minorHAnsi"/>
        </w:rPr>
        <w:t>children but</w:t>
      </w:r>
      <w:r w:rsidR="00AF1132" w:rsidRPr="0026095C">
        <w:rPr>
          <w:rFonts w:cstheme="minorHAnsi"/>
        </w:rPr>
        <w:t xml:space="preserve"> deal mainly with staffing or management issues such as supervising staff and handling queries from parents. This may include, but is not limited to, principals, deputy principals, centre managers and coordinators.</w:t>
      </w:r>
    </w:p>
    <w:p w14:paraId="0F5C819B" w14:textId="50941500" w:rsidR="004B2FA6" w:rsidRPr="0026095C" w:rsidRDefault="004B2FA6" w:rsidP="00754182">
      <w:pPr>
        <w:spacing w:before="240" w:after="160" w:line="300" w:lineRule="auto"/>
        <w:rPr>
          <w:rFonts w:cstheme="minorHAnsi"/>
        </w:rPr>
      </w:pPr>
      <w:r w:rsidRPr="0026095C">
        <w:rPr>
          <w:rFonts w:cstheme="minorHAnsi"/>
          <w:b/>
        </w:rPr>
        <w:t xml:space="preserve">Disability or </w:t>
      </w:r>
      <w:r w:rsidR="00B76294" w:rsidRPr="0026095C">
        <w:rPr>
          <w:rFonts w:cstheme="minorHAnsi"/>
          <w:b/>
        </w:rPr>
        <w:t xml:space="preserve">underlying </w:t>
      </w:r>
      <w:r w:rsidRPr="0026095C">
        <w:rPr>
          <w:rFonts w:cstheme="minorHAnsi"/>
          <w:b/>
        </w:rPr>
        <w:t>long term health condition</w:t>
      </w:r>
      <w:r w:rsidRPr="0026095C">
        <w:rPr>
          <w:rFonts w:cstheme="minorHAnsi"/>
        </w:rPr>
        <w:t xml:space="preserve"> </w:t>
      </w:r>
      <w:r w:rsidR="00E808F2">
        <w:rPr>
          <w:rFonts w:cstheme="minorHAnsi"/>
        </w:rPr>
        <w:t>-</w:t>
      </w:r>
      <w:r w:rsidRPr="0026095C">
        <w:rPr>
          <w:rFonts w:cstheme="minorHAnsi"/>
        </w:rPr>
        <w:t xml:space="preserve"> </w:t>
      </w:r>
      <w:r w:rsidR="00754182" w:rsidRPr="00754182">
        <w:rPr>
          <w:rFonts w:cstheme="minorHAnsi"/>
        </w:rPr>
        <w:t>An underlying</w:t>
      </w:r>
      <w:r w:rsidR="00C476A8">
        <w:rPr>
          <w:rFonts w:cstheme="minorHAnsi"/>
        </w:rPr>
        <w:t xml:space="preserve"> long term</w:t>
      </w:r>
      <w:r w:rsidR="00754182" w:rsidRPr="00754182">
        <w:rPr>
          <w:rFonts w:cstheme="minorHAnsi"/>
        </w:rPr>
        <w:t xml:space="preserve"> health condition, or chronic disease, is a medical condition or disease that interferes with daily life or activities and requires ongoing medical attention or medical care</w:t>
      </w:r>
      <w:r w:rsidR="00C476A8">
        <w:rPr>
          <w:rFonts w:cstheme="minorHAnsi"/>
        </w:rPr>
        <w:t>,</w:t>
      </w:r>
      <w:r w:rsidR="00754182" w:rsidRPr="00754182">
        <w:rPr>
          <w:rFonts w:cstheme="minorHAnsi"/>
        </w:rPr>
        <w:t xml:space="preserve"> lasting for 6 months or more.</w:t>
      </w:r>
      <w:r w:rsidR="00C476A8">
        <w:rPr>
          <w:rFonts w:cstheme="minorHAnsi"/>
        </w:rPr>
        <w:t xml:space="preserve"> </w:t>
      </w:r>
      <w:r w:rsidRPr="0026095C">
        <w:rPr>
          <w:rFonts w:cstheme="minorHAnsi"/>
        </w:rPr>
        <w:t xml:space="preserve">The </w:t>
      </w:r>
      <w:r w:rsidR="00123B36" w:rsidRPr="0026095C">
        <w:rPr>
          <w:rFonts w:cstheme="minorHAnsi"/>
        </w:rPr>
        <w:t>2024</w:t>
      </w:r>
      <w:r w:rsidRPr="0026095C">
        <w:rPr>
          <w:rFonts w:cstheme="minorHAnsi"/>
        </w:rPr>
        <w:t xml:space="preserve"> NWC collected data on</w:t>
      </w:r>
      <w:r w:rsidR="006D27EF">
        <w:rPr>
          <w:rFonts w:cstheme="minorHAnsi"/>
        </w:rPr>
        <w:t xml:space="preserve"> conditions in</w:t>
      </w:r>
      <w:r w:rsidRPr="0026095C">
        <w:rPr>
          <w:rFonts w:cstheme="minorHAnsi"/>
        </w:rPr>
        <w:t xml:space="preserve"> the following areas:</w:t>
      </w:r>
    </w:p>
    <w:p w14:paraId="0BEE03F9" w14:textId="0B85F9EC" w:rsidR="00B15D8F" w:rsidRPr="0026095C" w:rsidRDefault="00B15D8F" w:rsidP="00AF1132">
      <w:pPr>
        <w:ind w:left="720"/>
        <w:rPr>
          <w:rFonts w:cstheme="minorHAnsi"/>
        </w:rPr>
      </w:pPr>
      <w:r w:rsidRPr="0026095C">
        <w:rPr>
          <w:rStyle w:val="normaltextrun"/>
          <w:rFonts w:cstheme="minorHAnsi"/>
          <w:b/>
          <w:bCs/>
        </w:rPr>
        <w:t>Learning and applying knowledge</w:t>
      </w:r>
      <w:r w:rsidRPr="0026095C">
        <w:rPr>
          <w:rStyle w:val="normaltextrun"/>
          <w:rFonts w:cstheme="minorHAnsi"/>
        </w:rPr>
        <w:t xml:space="preserve"> – intentionally using senses to experience certain stimuli (e.g., watching, listening, touching, </w:t>
      </w:r>
      <w:r w:rsidR="008C173D" w:rsidRPr="0026095C">
        <w:rPr>
          <w:rStyle w:val="normaltextrun"/>
          <w:rFonts w:cstheme="minorHAnsi"/>
        </w:rPr>
        <w:t>smelling,</w:t>
      </w:r>
      <w:r w:rsidRPr="0026095C">
        <w:rPr>
          <w:rStyle w:val="normaltextrun"/>
          <w:rFonts w:cstheme="minorHAnsi"/>
        </w:rPr>
        <w:t xml:space="preserve"> and tasting); ability to imitate actions or behaviours; learning to read and write; ability to solve problems, make decisions or think; and ability to focus and maintain attention to specific stimuli or tasks.</w:t>
      </w:r>
      <w:r w:rsidRPr="0026095C">
        <w:rPr>
          <w:rStyle w:val="eop"/>
          <w:rFonts w:cstheme="minorHAnsi"/>
        </w:rPr>
        <w:t> </w:t>
      </w:r>
    </w:p>
    <w:p w14:paraId="3EB0D44B" w14:textId="00EEFDED" w:rsidR="00B15D8F" w:rsidRPr="0026095C" w:rsidRDefault="00B15D8F" w:rsidP="00AF1132">
      <w:pPr>
        <w:ind w:left="720"/>
        <w:rPr>
          <w:rFonts w:cstheme="minorHAnsi"/>
        </w:rPr>
      </w:pPr>
      <w:r w:rsidRPr="0026095C">
        <w:rPr>
          <w:rStyle w:val="normaltextrun"/>
          <w:rFonts w:cstheme="minorHAnsi"/>
          <w:b/>
          <w:bCs/>
        </w:rPr>
        <w:t xml:space="preserve">Communication </w:t>
      </w:r>
      <w:r w:rsidRPr="0026095C">
        <w:rPr>
          <w:rStyle w:val="normaltextrun"/>
          <w:rFonts w:cstheme="minorHAnsi"/>
        </w:rPr>
        <w:t xml:space="preserve">– understanding and/or responding to spoken messages or non-verbal messages such as symbols, </w:t>
      </w:r>
      <w:r w:rsidR="00441F23" w:rsidRPr="0026095C">
        <w:rPr>
          <w:rStyle w:val="normaltextrun"/>
          <w:rFonts w:cstheme="minorHAnsi"/>
        </w:rPr>
        <w:t>signs,</w:t>
      </w:r>
      <w:r w:rsidRPr="0026095C">
        <w:rPr>
          <w:rStyle w:val="normaltextrun"/>
          <w:rFonts w:cstheme="minorHAnsi"/>
        </w:rPr>
        <w:t xml:space="preserve"> or drawings; speaking and/or singing; making self understood in their most effective method of communication or language if applicable.</w:t>
      </w:r>
      <w:r w:rsidRPr="0026095C">
        <w:rPr>
          <w:rStyle w:val="eop"/>
          <w:rFonts w:cstheme="minorHAnsi"/>
        </w:rPr>
        <w:t> </w:t>
      </w:r>
    </w:p>
    <w:p w14:paraId="78F67CC1" w14:textId="7E2E1C96" w:rsidR="00B15D8F" w:rsidRPr="0026095C" w:rsidRDefault="00B15D8F" w:rsidP="00AF1132">
      <w:pPr>
        <w:ind w:left="720"/>
        <w:rPr>
          <w:rFonts w:cstheme="minorHAnsi"/>
        </w:rPr>
      </w:pPr>
      <w:r w:rsidRPr="0026095C">
        <w:rPr>
          <w:rStyle w:val="normaltextrun"/>
          <w:rFonts w:cstheme="minorHAnsi"/>
          <w:b/>
          <w:bCs/>
        </w:rPr>
        <w:t>Mobility</w:t>
      </w:r>
      <w:r w:rsidRPr="0026095C">
        <w:rPr>
          <w:rStyle w:val="normaltextrun"/>
          <w:rFonts w:cstheme="minorHAnsi"/>
        </w:rPr>
        <w:t xml:space="preserve"> – ability to roll, crawl, walk, climb and move around within and outside of buildings; being able to stay in the same body position (e.g. sitting and standing) to play or carry out a task; performing coordinated actions of handling objects (such as picking something up, grasping a toy or throwing).</w:t>
      </w:r>
      <w:r w:rsidRPr="0026095C">
        <w:rPr>
          <w:rStyle w:val="eop"/>
          <w:rFonts w:cstheme="minorHAnsi"/>
        </w:rPr>
        <w:t> </w:t>
      </w:r>
    </w:p>
    <w:p w14:paraId="28247BF9" w14:textId="736C9317" w:rsidR="00B15D8F" w:rsidRPr="0026095C" w:rsidRDefault="00123B36" w:rsidP="00123B36">
      <w:pPr>
        <w:ind w:left="720"/>
        <w:rPr>
          <w:rFonts w:cstheme="minorHAnsi"/>
        </w:rPr>
      </w:pPr>
      <w:r w:rsidRPr="0026095C">
        <w:rPr>
          <w:rStyle w:val="normaltextrun"/>
          <w:rFonts w:cstheme="minorHAnsi"/>
          <w:b/>
          <w:bCs/>
        </w:rPr>
        <w:t>S</w:t>
      </w:r>
      <w:r w:rsidR="00B15D8F" w:rsidRPr="0026095C">
        <w:rPr>
          <w:rStyle w:val="normaltextrun"/>
          <w:rFonts w:cstheme="minorHAnsi"/>
          <w:b/>
          <w:bCs/>
        </w:rPr>
        <w:t>elf-care</w:t>
      </w:r>
      <w:r w:rsidR="00B15D8F" w:rsidRPr="0026095C">
        <w:rPr>
          <w:rStyle w:val="normaltextrun"/>
          <w:rFonts w:cstheme="minorHAnsi"/>
        </w:rPr>
        <w:t xml:space="preserve"> – caring for oneself by performing activities appropriate to age, such as washing and drying oneself, dressing, eating, drinking and toileting.</w:t>
      </w:r>
      <w:r w:rsidR="00744B04">
        <w:rPr>
          <w:rStyle w:val="normaltextrun"/>
          <w:rFonts w:cstheme="minorHAnsi"/>
        </w:rPr>
        <w:t xml:space="preserve"> </w:t>
      </w:r>
    </w:p>
    <w:p w14:paraId="233855DE" w14:textId="68F606C3" w:rsidR="00B15D8F" w:rsidRPr="0026095C" w:rsidRDefault="00B15D8F" w:rsidP="00123B36">
      <w:pPr>
        <w:ind w:left="720"/>
        <w:rPr>
          <w:rFonts w:cstheme="minorHAnsi"/>
        </w:rPr>
      </w:pPr>
      <w:r w:rsidRPr="0026095C">
        <w:rPr>
          <w:rStyle w:val="normaltextrun"/>
          <w:rFonts w:cstheme="minorHAnsi"/>
          <w:b/>
          <w:bCs/>
        </w:rPr>
        <w:t>Interpersonal interactions and relationships</w:t>
      </w:r>
      <w:r w:rsidRPr="0026095C">
        <w:rPr>
          <w:rStyle w:val="normaltextrun"/>
          <w:rFonts w:cstheme="minorHAnsi"/>
        </w:rPr>
        <w:t xml:space="preserve"> – carrying out the tasks required for appropriate, basic and/or complex interactions with other people (including family members, friends, relatives, adults and strangers); creating and maintaining relationships in formal settings (such as child care centre); behaving within acceptable limits; responding to the feelings of others and coping with own emotions.</w:t>
      </w:r>
      <w:r w:rsidRPr="0026095C">
        <w:rPr>
          <w:rStyle w:val="eop"/>
          <w:rFonts w:cstheme="minorHAnsi"/>
        </w:rPr>
        <w:t> </w:t>
      </w:r>
    </w:p>
    <w:p w14:paraId="77A745C0" w14:textId="77777777" w:rsidR="00B15D8F" w:rsidRPr="0026095C" w:rsidRDefault="00B15D8F" w:rsidP="00123B36">
      <w:pPr>
        <w:ind w:left="720"/>
        <w:rPr>
          <w:rFonts w:cstheme="minorHAnsi"/>
        </w:rPr>
      </w:pPr>
      <w:r w:rsidRPr="0026095C">
        <w:rPr>
          <w:rStyle w:val="normaltextrun"/>
          <w:rFonts w:cstheme="minorHAnsi"/>
          <w:b/>
          <w:bCs/>
        </w:rPr>
        <w:t>Other areas</w:t>
      </w:r>
      <w:r w:rsidRPr="0026095C">
        <w:rPr>
          <w:rStyle w:val="normaltextrun"/>
          <w:rFonts w:cstheme="minorHAnsi"/>
        </w:rPr>
        <w:t xml:space="preserve"> – including general tasks (such as undertaking and carrying out single or multiple tasks or being able to follow and adapt to changes in routine, or managing behaviours or emotions in completing tasks); domestic life; community and social life (such as ability to engage in groups or clubs for children that undertake activities such as play, games, sport and/or other hobbies).</w:t>
      </w:r>
    </w:p>
    <w:p w14:paraId="7C7F8A31" w14:textId="1B09CDD0" w:rsidR="00582331" w:rsidRDefault="00582331" w:rsidP="3CC053D3">
      <w:pPr>
        <w:spacing w:before="240" w:after="160" w:line="300" w:lineRule="auto"/>
      </w:pPr>
      <w:r w:rsidRPr="3CC053D3">
        <w:rPr>
          <w:b/>
          <w:bCs/>
        </w:rPr>
        <w:t>Equity Groups</w:t>
      </w:r>
      <w:r w:rsidR="00E45F7E" w:rsidRPr="3CC053D3">
        <w:t xml:space="preserve"> </w:t>
      </w:r>
      <w:r w:rsidR="00E808F2">
        <w:t>-</w:t>
      </w:r>
      <w:r w:rsidR="00E45F7E" w:rsidRPr="3CC053D3">
        <w:t xml:space="preserve"> refers to </w:t>
      </w:r>
      <w:r w:rsidR="009E0FF3" w:rsidRPr="3CC053D3">
        <w:t>populations</w:t>
      </w:r>
      <w:r w:rsidR="00E45F7E" w:rsidRPr="3CC053D3">
        <w:t xml:space="preserve"> </w:t>
      </w:r>
      <w:r w:rsidR="007B75BB" w:rsidRPr="3CC053D3">
        <w:t xml:space="preserve">of children </w:t>
      </w:r>
      <w:r w:rsidR="00E45F7E" w:rsidRPr="3CC053D3">
        <w:t xml:space="preserve">who have </w:t>
      </w:r>
      <w:r w:rsidR="00850276" w:rsidRPr="3CC053D3">
        <w:t xml:space="preserve">been historically disadvantaged compared with the general population. </w:t>
      </w:r>
      <w:r w:rsidR="001D7868" w:rsidRPr="3CC053D3">
        <w:t>In t</w:t>
      </w:r>
      <w:r w:rsidR="00850276" w:rsidRPr="3CC053D3">
        <w:t xml:space="preserve">he 2024 NWC </w:t>
      </w:r>
      <w:r w:rsidR="007B75BB" w:rsidRPr="3CC053D3">
        <w:t>this</w:t>
      </w:r>
      <w:r w:rsidR="001D7868" w:rsidRPr="3CC053D3">
        <w:t xml:space="preserve"> includes children</w:t>
      </w:r>
      <w:r w:rsidR="000E5622" w:rsidRPr="3CC053D3">
        <w:t xml:space="preserve"> who</w:t>
      </w:r>
      <w:r w:rsidR="001B683C" w:rsidRPr="3CC053D3">
        <w:t>:</w:t>
      </w:r>
    </w:p>
    <w:p w14:paraId="1D64F61E" w14:textId="6FC9374C" w:rsidR="009C21A0" w:rsidRDefault="000E5622" w:rsidP="009C21A0">
      <w:pPr>
        <w:pStyle w:val="ListParagraph"/>
        <w:numPr>
          <w:ilvl w:val="0"/>
          <w:numId w:val="31"/>
        </w:numPr>
        <w:spacing w:before="240" w:after="160" w:line="300" w:lineRule="auto"/>
        <w:rPr>
          <w:rFonts w:cstheme="minorHAnsi"/>
        </w:rPr>
      </w:pPr>
      <w:r>
        <w:rPr>
          <w:rFonts w:cstheme="minorHAnsi"/>
        </w:rPr>
        <w:t xml:space="preserve">are </w:t>
      </w:r>
      <w:r w:rsidR="009C21A0">
        <w:rPr>
          <w:rFonts w:cstheme="minorHAnsi"/>
        </w:rPr>
        <w:t>Aboriginal and/or Torres Strait Islander</w:t>
      </w:r>
    </w:p>
    <w:p w14:paraId="0CDC6F13" w14:textId="156075EC" w:rsidR="000E5622" w:rsidRDefault="000E5622" w:rsidP="009C21A0">
      <w:pPr>
        <w:pStyle w:val="ListParagraph"/>
        <w:numPr>
          <w:ilvl w:val="0"/>
          <w:numId w:val="31"/>
        </w:numPr>
        <w:spacing w:before="240" w:after="160" w:line="300" w:lineRule="auto"/>
        <w:rPr>
          <w:rFonts w:cstheme="minorHAnsi"/>
        </w:rPr>
      </w:pPr>
      <w:r w:rsidRPr="000D0DEE">
        <w:t>sp</w:t>
      </w:r>
      <w:r w:rsidR="007B75BB">
        <w:t>eak</w:t>
      </w:r>
      <w:r w:rsidRPr="000D0DEE">
        <w:t xml:space="preserve"> a language other than English </w:t>
      </w:r>
      <w:r w:rsidR="00B61C0A">
        <w:t xml:space="preserve">(LOTE) </w:t>
      </w:r>
      <w:r w:rsidRPr="000D0DEE">
        <w:t>at home (or whose parents/guardians sp</w:t>
      </w:r>
      <w:r w:rsidR="007B75BB">
        <w:t>ea</w:t>
      </w:r>
      <w:r w:rsidRPr="000D0DEE">
        <w:t xml:space="preserve">k a language other than English) </w:t>
      </w:r>
    </w:p>
    <w:p w14:paraId="42846AF3" w14:textId="0B1EA21C" w:rsidR="001B683C" w:rsidRDefault="001B683C" w:rsidP="00B61C0A">
      <w:pPr>
        <w:pStyle w:val="ListParagraph"/>
        <w:numPr>
          <w:ilvl w:val="0"/>
          <w:numId w:val="31"/>
        </w:numPr>
        <w:spacing w:before="240" w:after="160" w:line="300" w:lineRule="auto"/>
        <w:rPr>
          <w:rFonts w:cstheme="minorHAnsi"/>
        </w:rPr>
      </w:pPr>
      <w:r>
        <w:t xml:space="preserve">are </w:t>
      </w:r>
      <w:r w:rsidRPr="000D0DEE">
        <w:t>from a refugee or special humanitarian program background</w:t>
      </w:r>
    </w:p>
    <w:p w14:paraId="38192BAE" w14:textId="3362B891" w:rsidR="000E5622" w:rsidRPr="009C21A0" w:rsidRDefault="00B61C0A" w:rsidP="00B61C0A">
      <w:pPr>
        <w:pStyle w:val="ListParagraph"/>
        <w:numPr>
          <w:ilvl w:val="0"/>
          <w:numId w:val="31"/>
        </w:numPr>
        <w:spacing w:before="240" w:after="160" w:line="300" w:lineRule="auto"/>
        <w:rPr>
          <w:rFonts w:cstheme="minorHAnsi"/>
        </w:rPr>
      </w:pPr>
      <w:r w:rsidRPr="00ED5692">
        <w:t>had an underlying heath condition or disability lasting longer than 6 months</w:t>
      </w:r>
      <w:r>
        <w:t xml:space="preserve"> (refer to Disability)</w:t>
      </w:r>
      <w:r w:rsidR="000B2ACE">
        <w:t>.</w:t>
      </w:r>
    </w:p>
    <w:p w14:paraId="35D7F8A9" w14:textId="14DAB2B4" w:rsidR="004B2FA6" w:rsidRPr="0026095C" w:rsidRDefault="004B2FA6" w:rsidP="00C015EE">
      <w:pPr>
        <w:spacing w:before="240" w:after="160" w:line="300" w:lineRule="auto"/>
        <w:rPr>
          <w:rFonts w:cstheme="minorHAnsi"/>
        </w:rPr>
      </w:pPr>
      <w:r w:rsidRPr="0026095C">
        <w:rPr>
          <w:rFonts w:cstheme="minorHAnsi"/>
          <w:b/>
          <w:bCs/>
        </w:rPr>
        <w:t>Family Day Care</w:t>
      </w:r>
      <w:r w:rsidRPr="0026095C">
        <w:rPr>
          <w:rFonts w:cstheme="minorHAnsi"/>
        </w:rPr>
        <w:t xml:space="preserve"> </w:t>
      </w:r>
      <w:r w:rsidRPr="00264086">
        <w:rPr>
          <w:rFonts w:cstheme="minorHAnsi"/>
          <w:b/>
          <w:bCs/>
        </w:rPr>
        <w:t>(FDC)</w:t>
      </w:r>
      <w:r w:rsidRPr="0026095C">
        <w:rPr>
          <w:rFonts w:cstheme="minorHAnsi"/>
        </w:rPr>
        <w:t xml:space="preserve"> - refers to services in receipt of the </w:t>
      </w:r>
      <w:r w:rsidR="00D92183">
        <w:rPr>
          <w:rFonts w:cstheme="minorHAnsi"/>
        </w:rPr>
        <w:t xml:space="preserve">CCS </w:t>
      </w:r>
      <w:r w:rsidRPr="0026095C">
        <w:rPr>
          <w:rFonts w:cstheme="minorHAnsi"/>
        </w:rPr>
        <w:t xml:space="preserve">and </w:t>
      </w:r>
      <w:r w:rsidR="00D92183">
        <w:rPr>
          <w:rFonts w:cstheme="minorHAnsi"/>
        </w:rPr>
        <w:t>ACCS</w:t>
      </w:r>
      <w:r w:rsidR="00FF5644">
        <w:rPr>
          <w:rFonts w:cstheme="minorHAnsi"/>
        </w:rPr>
        <w:t xml:space="preserve"> </w:t>
      </w:r>
      <w:r w:rsidRPr="0026095C">
        <w:rPr>
          <w:rFonts w:cstheme="minorHAnsi"/>
        </w:rPr>
        <w:t>where a network of individual educators provide</w:t>
      </w:r>
      <w:r w:rsidR="004D29B1">
        <w:rPr>
          <w:rFonts w:cstheme="minorHAnsi"/>
        </w:rPr>
        <w:t>s</w:t>
      </w:r>
      <w:r w:rsidRPr="0026095C">
        <w:rPr>
          <w:rFonts w:cstheme="minorHAnsi"/>
        </w:rPr>
        <w:t xml:space="preserve"> flexible care, typically in their own home, for other people's children and as part of coordinated home-based care schemes.</w:t>
      </w:r>
      <w:r w:rsidR="00744B04">
        <w:rPr>
          <w:rFonts w:cstheme="minorHAnsi"/>
        </w:rPr>
        <w:t xml:space="preserve"> </w:t>
      </w:r>
      <w:r w:rsidRPr="0026095C">
        <w:rPr>
          <w:rFonts w:cstheme="minorHAnsi"/>
        </w:rPr>
        <w:t xml:space="preserve">Care is predominantly provided for children from birth to 6 years old who are not yet at school, but may also be provided for school-aged children up to </w:t>
      </w:r>
      <w:r w:rsidR="00486442">
        <w:rPr>
          <w:rFonts w:cstheme="minorHAnsi"/>
        </w:rPr>
        <w:t xml:space="preserve">and including </w:t>
      </w:r>
      <w:r w:rsidRPr="0026095C">
        <w:rPr>
          <w:rFonts w:cstheme="minorHAnsi"/>
        </w:rPr>
        <w:t>1</w:t>
      </w:r>
      <w:r w:rsidR="00336DEF">
        <w:rPr>
          <w:rFonts w:cstheme="minorHAnsi"/>
        </w:rPr>
        <w:t>2</w:t>
      </w:r>
      <w:r w:rsidR="00E310FD">
        <w:rPr>
          <w:rFonts w:cstheme="minorHAnsi"/>
        </w:rPr>
        <w:t xml:space="preserve"> year olds</w:t>
      </w:r>
      <w:r w:rsidRPr="0026095C">
        <w:rPr>
          <w:rFonts w:cstheme="minorHAnsi"/>
        </w:rPr>
        <w:t xml:space="preserve"> and not attending high school</w:t>
      </w:r>
      <w:r w:rsidR="00CC66E7" w:rsidRPr="0026095C">
        <w:rPr>
          <w:rFonts w:cstheme="minorHAnsi"/>
        </w:rPr>
        <w:t xml:space="preserve">. </w:t>
      </w:r>
      <w:r w:rsidRPr="0026095C">
        <w:rPr>
          <w:rFonts w:cstheme="minorHAnsi"/>
        </w:rPr>
        <w:t>Both not-for-profit and for-profit providers may operate a FDC service.</w:t>
      </w:r>
    </w:p>
    <w:p w14:paraId="2FDCA5D8" w14:textId="473F8638" w:rsidR="004B2FA6" w:rsidRPr="0026095C" w:rsidRDefault="004B2FA6" w:rsidP="00C015EE">
      <w:pPr>
        <w:spacing w:before="240" w:after="160" w:line="300" w:lineRule="auto"/>
        <w:rPr>
          <w:rFonts w:cstheme="minorHAnsi"/>
        </w:rPr>
      </w:pPr>
      <w:r w:rsidRPr="0026095C">
        <w:rPr>
          <w:rFonts w:cstheme="minorHAnsi"/>
          <w:b/>
          <w:bCs/>
        </w:rPr>
        <w:t xml:space="preserve">In Home </w:t>
      </w:r>
      <w:r w:rsidRPr="00264086">
        <w:rPr>
          <w:rFonts w:cstheme="minorHAnsi"/>
          <w:b/>
          <w:bCs/>
        </w:rPr>
        <w:t>Care (IHC)</w:t>
      </w:r>
      <w:r w:rsidRPr="0026095C">
        <w:rPr>
          <w:rFonts w:cstheme="minorHAnsi"/>
        </w:rPr>
        <w:t xml:space="preserve"> - Families unable to access Centre-based Day Care (CBDC), Family Day Care (FDC) and Outside School Hours Care (OSHC) because of their unique circumstances may be able to access education and care provided in the family home through IHC. IHC is designed to support the provision of early childhood education and care in the home particularly for families working non-standard or variable hours, geographically isolated from other approved child care services or those with complex and challenging needs.</w:t>
      </w:r>
    </w:p>
    <w:p w14:paraId="3FE1DE5C" w14:textId="68252064" w:rsidR="008A5B56" w:rsidRDefault="00EE71F7" w:rsidP="6832AF5C">
      <w:pPr>
        <w:spacing w:before="240" w:after="160" w:line="300" w:lineRule="auto"/>
        <w:rPr>
          <w:b/>
          <w:bCs/>
        </w:rPr>
      </w:pPr>
      <w:r w:rsidRPr="6832AF5C">
        <w:rPr>
          <w:b/>
          <w:bCs/>
        </w:rPr>
        <w:t>Non-Contact</w:t>
      </w:r>
      <w:r w:rsidR="00C114A8" w:rsidRPr="6832AF5C">
        <w:rPr>
          <w:b/>
          <w:bCs/>
        </w:rPr>
        <w:t xml:space="preserve"> Staff</w:t>
      </w:r>
      <w:r w:rsidR="7A97FD9F" w:rsidRPr="6832AF5C">
        <w:rPr>
          <w:b/>
          <w:bCs/>
        </w:rPr>
        <w:t xml:space="preserve"> </w:t>
      </w:r>
      <w:r w:rsidR="00CC60C0">
        <w:rPr>
          <w:b/>
          <w:bCs/>
        </w:rPr>
        <w:t>-</w:t>
      </w:r>
      <w:r w:rsidR="7A97FD9F" w:rsidRPr="6832AF5C">
        <w:rPr>
          <w:b/>
          <w:bCs/>
        </w:rPr>
        <w:t xml:space="preserve"> </w:t>
      </w:r>
      <w:r w:rsidR="00452F3A" w:rsidRPr="6832AF5C">
        <w:t>Non</w:t>
      </w:r>
      <w:r w:rsidR="7A97FD9F" w:rsidRPr="6832AF5C">
        <w:t>-</w:t>
      </w:r>
      <w:r w:rsidR="00452F3A" w:rsidRPr="6832AF5C">
        <w:t>contact staff work in roles with</w:t>
      </w:r>
      <w:r w:rsidR="00003802" w:rsidRPr="6832AF5C">
        <w:t>out</w:t>
      </w:r>
      <w:r w:rsidR="00452F3A" w:rsidRPr="6832AF5C">
        <w:t xml:space="preserve"> direct contact with children</w:t>
      </w:r>
      <w:r w:rsidR="00003802" w:rsidRPr="6832AF5C">
        <w:t xml:space="preserve"> but support the delivery of education and care to children. </w:t>
      </w:r>
      <w:r>
        <w:t>Non-contact</w:t>
      </w:r>
      <w:r w:rsidR="00651CC0">
        <w:t xml:space="preserve"> </w:t>
      </w:r>
      <w:r w:rsidR="00917626">
        <w:t>s</w:t>
      </w:r>
      <w:r w:rsidR="00651CC0">
        <w:t>taff</w:t>
      </w:r>
      <w:r w:rsidR="00003802">
        <w:t xml:space="preserve"> </w:t>
      </w:r>
      <w:r w:rsidR="00003802" w:rsidRPr="6832AF5C">
        <w:t>can include</w:t>
      </w:r>
      <w:r w:rsidR="00566055" w:rsidRPr="6832AF5C">
        <w:t xml:space="preserve"> staff employed for cooking, cleaning, </w:t>
      </w:r>
      <w:r w:rsidR="00441F23" w:rsidRPr="6832AF5C">
        <w:t>gardening,</w:t>
      </w:r>
      <w:r w:rsidR="00754D3B" w:rsidRPr="6832AF5C">
        <w:t xml:space="preserve"> </w:t>
      </w:r>
      <w:r w:rsidR="005F316B" w:rsidRPr="6832AF5C">
        <w:t xml:space="preserve">or workers who are not based at the service </w:t>
      </w:r>
      <w:r w:rsidR="00757627" w:rsidRPr="6832AF5C">
        <w:t xml:space="preserve">location </w:t>
      </w:r>
      <w:r w:rsidR="005F316B" w:rsidRPr="6832AF5C">
        <w:t xml:space="preserve">and have no involvement in </w:t>
      </w:r>
      <w:r w:rsidR="00850372" w:rsidRPr="6832AF5C">
        <w:t>its day</w:t>
      </w:r>
      <w:r w:rsidR="00034BCA" w:rsidRPr="6832AF5C">
        <w:t>-to-day management such as executives</w:t>
      </w:r>
      <w:r w:rsidR="00757627" w:rsidRPr="6832AF5C">
        <w:t>,</w:t>
      </w:r>
      <w:r w:rsidR="0011350D" w:rsidRPr="6832AF5C">
        <w:t xml:space="preserve"> administrators, managers and accountants.</w:t>
      </w:r>
    </w:p>
    <w:p w14:paraId="62116627" w14:textId="5E57E5A7" w:rsidR="004B2FA6" w:rsidRPr="0026095C" w:rsidRDefault="004B2FA6" w:rsidP="00C015EE">
      <w:pPr>
        <w:spacing w:before="240" w:after="160" w:line="300" w:lineRule="auto"/>
        <w:rPr>
          <w:rFonts w:cstheme="minorHAnsi"/>
        </w:rPr>
      </w:pPr>
      <w:r w:rsidRPr="0026095C">
        <w:rPr>
          <w:rFonts w:cstheme="minorHAnsi"/>
          <w:b/>
          <w:bCs/>
        </w:rPr>
        <w:t xml:space="preserve">Outside </w:t>
      </w:r>
      <w:r w:rsidR="00794318">
        <w:rPr>
          <w:rFonts w:cstheme="minorHAnsi"/>
          <w:b/>
          <w:bCs/>
        </w:rPr>
        <w:t>S</w:t>
      </w:r>
      <w:r w:rsidRPr="0026095C">
        <w:rPr>
          <w:rFonts w:cstheme="minorHAnsi"/>
          <w:b/>
          <w:bCs/>
        </w:rPr>
        <w:t xml:space="preserve">chool </w:t>
      </w:r>
      <w:r w:rsidR="00794318">
        <w:rPr>
          <w:rFonts w:cstheme="minorHAnsi"/>
          <w:b/>
          <w:bCs/>
        </w:rPr>
        <w:t>H</w:t>
      </w:r>
      <w:r w:rsidRPr="0026095C">
        <w:rPr>
          <w:rFonts w:cstheme="minorHAnsi"/>
          <w:b/>
          <w:bCs/>
        </w:rPr>
        <w:t xml:space="preserve">ours </w:t>
      </w:r>
      <w:r w:rsidR="00794318">
        <w:rPr>
          <w:rFonts w:cstheme="minorHAnsi"/>
          <w:b/>
          <w:bCs/>
        </w:rPr>
        <w:t>C</w:t>
      </w:r>
      <w:r w:rsidRPr="00264086">
        <w:rPr>
          <w:rFonts w:cstheme="minorHAnsi"/>
          <w:b/>
          <w:bCs/>
        </w:rPr>
        <w:t>are (OSHC)</w:t>
      </w:r>
      <w:r w:rsidRPr="0026095C">
        <w:rPr>
          <w:rFonts w:cstheme="minorHAnsi"/>
        </w:rPr>
        <w:t xml:space="preserve"> - Outside School Hours Care services provide care before and after school hours and during school holidays for children who normally attend school.</w:t>
      </w:r>
      <w:r w:rsidR="00CC66E7" w:rsidRPr="0026095C">
        <w:rPr>
          <w:rFonts w:cstheme="minorHAnsi"/>
        </w:rPr>
        <w:t xml:space="preserve"> </w:t>
      </w:r>
      <w:r w:rsidR="00B772DB" w:rsidRPr="0026095C">
        <w:rPr>
          <w:rFonts w:cstheme="minorHAnsi"/>
        </w:rPr>
        <w:t xml:space="preserve">Care given to children during school holidays is referred to as Vacation Care (VAC). </w:t>
      </w:r>
      <w:r w:rsidRPr="0026095C">
        <w:rPr>
          <w:rFonts w:cstheme="minorHAnsi"/>
        </w:rPr>
        <w:t>Children who do not attend school may attend Outside School Hours Care (for example, a service may provide care for preschool-age siblings of school-age children), and the mix of children attending the service can vary from day-to-day or week-to-week. However, an Outside School Hours Care service must predominantly provide care to school-age children.</w:t>
      </w:r>
    </w:p>
    <w:p w14:paraId="2BFB1EB7" w14:textId="27913511" w:rsidR="004B2FA6" w:rsidRPr="0026095C" w:rsidRDefault="004B2FA6" w:rsidP="00C015EE">
      <w:pPr>
        <w:spacing w:before="240" w:after="160" w:line="300" w:lineRule="auto"/>
        <w:rPr>
          <w:rFonts w:cstheme="minorHAnsi"/>
        </w:rPr>
      </w:pPr>
      <w:r w:rsidRPr="00264086">
        <w:rPr>
          <w:rFonts w:cstheme="minorHAnsi"/>
          <w:b/>
          <w:bCs/>
        </w:rPr>
        <w:t>Preschool</w:t>
      </w:r>
      <w:r w:rsidR="003D38BE" w:rsidRPr="00264086">
        <w:rPr>
          <w:rFonts w:cstheme="minorHAnsi"/>
          <w:b/>
          <w:bCs/>
        </w:rPr>
        <w:t xml:space="preserve"> (PRE)</w:t>
      </w:r>
      <w:r w:rsidRPr="0026095C">
        <w:rPr>
          <w:rFonts w:cstheme="minorHAnsi"/>
        </w:rPr>
        <w:t xml:space="preserve"> </w:t>
      </w:r>
      <w:r w:rsidR="00CC60C0">
        <w:rPr>
          <w:rFonts w:cstheme="minorHAnsi"/>
        </w:rPr>
        <w:t>-</w:t>
      </w:r>
      <w:r w:rsidRPr="0026095C">
        <w:rPr>
          <w:rFonts w:cstheme="minorHAnsi"/>
        </w:rPr>
        <w:t xml:space="preserve"> </w:t>
      </w:r>
      <w:r w:rsidR="00CF7C19">
        <w:rPr>
          <w:rFonts w:cstheme="minorHAnsi"/>
        </w:rPr>
        <w:t xml:space="preserve">also referred to as </w:t>
      </w:r>
      <w:r w:rsidR="004B0C22">
        <w:rPr>
          <w:rFonts w:cstheme="minorHAnsi"/>
        </w:rPr>
        <w:t>‘dedicated preschool’. A service established with the primary purpose of providing a preschool program, usually on a sessional basis during school terms</w:t>
      </w:r>
      <w:r w:rsidR="007A0C8F">
        <w:rPr>
          <w:rFonts w:cstheme="minorHAnsi"/>
        </w:rPr>
        <w:t>.</w:t>
      </w:r>
      <w:r w:rsidRPr="0026095C">
        <w:rPr>
          <w:rFonts w:cstheme="minorHAnsi"/>
        </w:rPr>
        <w:t xml:space="preserve"> It can be a standalone service or part of another education and care service or school.</w:t>
      </w:r>
      <w:r w:rsidR="007A0C8F">
        <w:rPr>
          <w:rFonts w:cstheme="minorHAnsi"/>
        </w:rPr>
        <w:t xml:space="preserve"> Comes under the overarching responsibility of the </w:t>
      </w:r>
      <w:r w:rsidR="00700F64">
        <w:rPr>
          <w:rFonts w:cstheme="minorHAnsi"/>
        </w:rPr>
        <w:t xml:space="preserve">relevant </w:t>
      </w:r>
      <w:r w:rsidR="007A0C8F">
        <w:rPr>
          <w:rFonts w:cstheme="minorHAnsi"/>
        </w:rPr>
        <w:t xml:space="preserve">state or territory government and generally </w:t>
      </w:r>
      <w:r w:rsidR="00700F64">
        <w:rPr>
          <w:rFonts w:cstheme="minorHAnsi"/>
        </w:rPr>
        <w:t>receives state or territory funding, although some may be delivered privately.</w:t>
      </w:r>
    </w:p>
    <w:p w14:paraId="5BD61FA8" w14:textId="183F8269" w:rsidR="004B2FA6" w:rsidRPr="0026095C" w:rsidRDefault="004B2FA6" w:rsidP="00C015EE">
      <w:pPr>
        <w:spacing w:before="240" w:after="160" w:line="300" w:lineRule="auto"/>
        <w:rPr>
          <w:rFonts w:cstheme="minorHAnsi"/>
        </w:rPr>
      </w:pPr>
      <w:r w:rsidRPr="0026095C">
        <w:rPr>
          <w:rFonts w:cstheme="minorHAnsi"/>
          <w:b/>
        </w:rPr>
        <w:t>Preschool program</w:t>
      </w:r>
      <w:r w:rsidRPr="0026095C">
        <w:rPr>
          <w:rFonts w:cstheme="minorHAnsi"/>
        </w:rPr>
        <w:t xml:space="preserve"> - the Early Childhood Education and Care National Minimum Dataset defines </w:t>
      </w:r>
      <w:hyperlink r:id="rId46" w:history="1">
        <w:r w:rsidRPr="007423BD">
          <w:rPr>
            <w:rStyle w:val="Hyperlink"/>
            <w:rFonts w:cstheme="minorHAnsi"/>
          </w:rPr>
          <w:t>preschool programs</w:t>
        </w:r>
      </w:hyperlink>
      <w:r w:rsidRPr="0026095C">
        <w:rPr>
          <w:rFonts w:cstheme="minorHAnsi"/>
        </w:rPr>
        <w:t xml:space="preserve"> </w:t>
      </w:r>
      <w:r w:rsidR="007423BD">
        <w:rPr>
          <w:rFonts w:cstheme="minorHAnsi"/>
        </w:rPr>
        <w:t>(</w:t>
      </w:r>
      <w:r w:rsidR="007423BD" w:rsidRPr="007423BD">
        <w:rPr>
          <w:rFonts w:cstheme="minorHAnsi"/>
        </w:rPr>
        <w:t>https://meteor.aihw.gov.au/content/762661</w:t>
      </w:r>
      <w:r w:rsidR="007423BD">
        <w:rPr>
          <w:rFonts w:cstheme="minorHAnsi"/>
        </w:rPr>
        <w:t xml:space="preserve">) </w:t>
      </w:r>
      <w:r w:rsidRPr="0026095C">
        <w:rPr>
          <w:rFonts w:cstheme="minorHAnsi"/>
        </w:rPr>
        <w:t xml:space="preserve">as being a structured, play based learning program, delivered by a </w:t>
      </w:r>
      <w:r w:rsidR="00521A62" w:rsidRPr="0026095C">
        <w:rPr>
          <w:rFonts w:cstheme="minorHAnsi"/>
        </w:rPr>
        <w:t>degree</w:t>
      </w:r>
      <w:r w:rsidRPr="0026095C">
        <w:rPr>
          <w:rFonts w:cstheme="minorHAnsi"/>
        </w:rPr>
        <w:t xml:space="preserve"> qualified teacher aimed at children in the year or two before they commence full-time schooling, irrespective of the type of institution that provides it or whether it is government funded or privately provided. Programs may be delivered in a variety of service settings </w:t>
      </w:r>
      <w:r w:rsidR="00772BC4">
        <w:rPr>
          <w:rFonts w:cstheme="minorHAnsi"/>
        </w:rPr>
        <w:t>such as</w:t>
      </w:r>
      <w:r w:rsidRPr="0026095C">
        <w:rPr>
          <w:rFonts w:cstheme="minorHAnsi"/>
        </w:rPr>
        <w:t xml:space="preserve"> separate preschools or kindergartens, </w:t>
      </w:r>
      <w:r w:rsidR="00B95E48">
        <w:rPr>
          <w:rFonts w:cstheme="minorHAnsi"/>
        </w:rPr>
        <w:t xml:space="preserve">and </w:t>
      </w:r>
      <w:r w:rsidRPr="0026095C">
        <w:rPr>
          <w:rFonts w:cstheme="minorHAnsi"/>
        </w:rPr>
        <w:t>centre based day care service</w:t>
      </w:r>
      <w:r w:rsidR="0026676D">
        <w:rPr>
          <w:rFonts w:cstheme="minorHAnsi"/>
        </w:rPr>
        <w:t>s</w:t>
      </w:r>
      <w:r w:rsidR="00772BC4">
        <w:rPr>
          <w:rFonts w:cstheme="minorHAnsi"/>
        </w:rPr>
        <w:t xml:space="preserve"> including those</w:t>
      </w:r>
      <w:r w:rsidRPr="0026095C">
        <w:rPr>
          <w:rFonts w:cstheme="minorHAnsi"/>
        </w:rPr>
        <w:t xml:space="preserve"> in association with a school.</w:t>
      </w:r>
      <w:r w:rsidR="00744B04">
        <w:rPr>
          <w:rFonts w:cstheme="minorHAnsi"/>
        </w:rPr>
        <w:t xml:space="preserve"> </w:t>
      </w:r>
    </w:p>
    <w:p w14:paraId="40894D51" w14:textId="248F5BA9" w:rsidR="004B2FA6" w:rsidRPr="0026095C" w:rsidRDefault="004B2FA6" w:rsidP="00C015EE">
      <w:pPr>
        <w:spacing w:before="240" w:after="160" w:line="300" w:lineRule="auto"/>
        <w:rPr>
          <w:rFonts w:cstheme="minorHAnsi"/>
        </w:rPr>
      </w:pPr>
      <w:r w:rsidRPr="0026095C">
        <w:rPr>
          <w:rFonts w:cstheme="minorHAnsi"/>
          <w:b/>
        </w:rPr>
        <w:t>Preschool program delivery</w:t>
      </w:r>
      <w:r w:rsidRPr="0026095C">
        <w:rPr>
          <w:rFonts w:cstheme="minorHAnsi"/>
        </w:rPr>
        <w:t xml:space="preserve"> </w:t>
      </w:r>
      <w:r w:rsidR="00CC60C0">
        <w:rPr>
          <w:rFonts w:cstheme="minorHAnsi"/>
        </w:rPr>
        <w:t>-</w:t>
      </w:r>
      <w:r w:rsidRPr="0026095C">
        <w:rPr>
          <w:rFonts w:cstheme="minorHAnsi"/>
        </w:rPr>
        <w:t xml:space="preserve"> </w:t>
      </w:r>
      <w:r w:rsidR="00BD24CF">
        <w:rPr>
          <w:rFonts w:cstheme="minorHAnsi"/>
        </w:rPr>
        <w:t xml:space="preserve">refers to </w:t>
      </w:r>
      <w:r w:rsidRPr="0026095C">
        <w:rPr>
          <w:rFonts w:cstheme="minorHAnsi"/>
        </w:rPr>
        <w:t>paid contact worker</w:t>
      </w:r>
      <w:r w:rsidR="00817135">
        <w:rPr>
          <w:rFonts w:cstheme="minorHAnsi"/>
        </w:rPr>
        <w:t>s</w:t>
      </w:r>
      <w:r w:rsidRPr="0026095C">
        <w:rPr>
          <w:rFonts w:cstheme="minorHAnsi"/>
        </w:rPr>
        <w:t xml:space="preserve"> </w:t>
      </w:r>
      <w:r w:rsidR="00817135">
        <w:rPr>
          <w:rFonts w:cstheme="minorHAnsi"/>
        </w:rPr>
        <w:t>who were</w:t>
      </w:r>
      <w:r w:rsidRPr="0026095C">
        <w:rPr>
          <w:rFonts w:cstheme="minorHAnsi"/>
        </w:rPr>
        <w:t xml:space="preserve"> reported by a preschool or centre based day care service as </w:t>
      </w:r>
      <w:r w:rsidR="00817135">
        <w:rPr>
          <w:rFonts w:cstheme="minorHAnsi"/>
        </w:rPr>
        <w:t xml:space="preserve">being directly engaged in </w:t>
      </w:r>
      <w:r w:rsidRPr="0026095C">
        <w:rPr>
          <w:rFonts w:cstheme="minorHAnsi"/>
        </w:rPr>
        <w:t xml:space="preserve">delivering a preschool program </w:t>
      </w:r>
      <w:r w:rsidR="00817135">
        <w:rPr>
          <w:rFonts w:cstheme="minorHAnsi"/>
        </w:rPr>
        <w:t xml:space="preserve">for at least one hour </w:t>
      </w:r>
      <w:r w:rsidRPr="0026095C">
        <w:rPr>
          <w:rFonts w:cstheme="minorHAnsi"/>
        </w:rPr>
        <w:t>during the reference week.</w:t>
      </w:r>
    </w:p>
    <w:p w14:paraId="059E94F1" w14:textId="53E5BE05" w:rsidR="004B2FA6" w:rsidRPr="0079579F" w:rsidRDefault="004B2FA6" w:rsidP="0079579F">
      <w:pPr>
        <w:spacing w:before="240" w:after="160" w:line="300" w:lineRule="auto"/>
        <w:rPr>
          <w:rFonts w:cstheme="minorHAnsi"/>
          <w:b/>
        </w:rPr>
      </w:pPr>
      <w:r w:rsidRPr="0079579F">
        <w:rPr>
          <w:rFonts w:cstheme="minorHAnsi"/>
          <w:b/>
        </w:rPr>
        <w:t xml:space="preserve">Reference week </w:t>
      </w:r>
      <w:r w:rsidRPr="0079579F">
        <w:rPr>
          <w:rFonts w:cstheme="minorHAnsi"/>
          <w:bCs/>
        </w:rPr>
        <w:t>- The week in which services were surveyed</w:t>
      </w:r>
      <w:r w:rsidR="003D6008" w:rsidRPr="0079579F">
        <w:rPr>
          <w:rFonts w:cstheme="minorHAnsi"/>
          <w:bCs/>
        </w:rPr>
        <w:t xml:space="preserve">. </w:t>
      </w:r>
      <w:r w:rsidR="0063149E" w:rsidRPr="0079579F">
        <w:rPr>
          <w:rFonts w:cstheme="minorHAnsi"/>
          <w:bCs/>
        </w:rPr>
        <w:t>The 2024 reference week w</w:t>
      </w:r>
      <w:r w:rsidR="00244AFB" w:rsidRPr="0079579F">
        <w:rPr>
          <w:rFonts w:cstheme="minorHAnsi"/>
          <w:bCs/>
        </w:rPr>
        <w:t>as</w:t>
      </w:r>
      <w:r w:rsidR="0063149E" w:rsidRPr="0079579F">
        <w:rPr>
          <w:rFonts w:cstheme="minorHAnsi"/>
          <w:bCs/>
        </w:rPr>
        <w:t xml:space="preserve"> 8-14 or 15-21 April for vacation care services</w:t>
      </w:r>
      <w:r w:rsidR="00BA74F4" w:rsidRPr="0079579F">
        <w:rPr>
          <w:rFonts w:cstheme="minorHAnsi"/>
          <w:bCs/>
        </w:rPr>
        <w:t xml:space="preserve"> </w:t>
      </w:r>
      <w:r w:rsidR="001F3E5B">
        <w:rPr>
          <w:rFonts w:cstheme="minorHAnsi"/>
          <w:bCs/>
        </w:rPr>
        <w:t>and</w:t>
      </w:r>
      <w:r w:rsidR="00BA74F4" w:rsidRPr="0079579F">
        <w:rPr>
          <w:rFonts w:cstheme="minorHAnsi"/>
          <w:bCs/>
        </w:rPr>
        <w:t xml:space="preserve"> </w:t>
      </w:r>
      <w:r w:rsidR="0063149E" w:rsidRPr="0079579F">
        <w:rPr>
          <w:rFonts w:cstheme="minorHAnsi"/>
          <w:bCs/>
        </w:rPr>
        <w:t>6-12 May for all other ECEC services, including dedicated preschools</w:t>
      </w:r>
      <w:r w:rsidR="00B52A52" w:rsidRPr="0079579F">
        <w:rPr>
          <w:rFonts w:cstheme="minorHAnsi"/>
          <w:bCs/>
        </w:rPr>
        <w:t>.</w:t>
      </w:r>
      <w:r w:rsidR="00B52A52" w:rsidRPr="0079579F">
        <w:rPr>
          <w:rFonts w:cstheme="minorHAnsi"/>
          <w:b/>
        </w:rPr>
        <w:t xml:space="preserve"> </w:t>
      </w:r>
    </w:p>
    <w:p w14:paraId="263136F0" w14:textId="64D75A42" w:rsidR="004B2FA6" w:rsidRPr="0026095C" w:rsidRDefault="004B2FA6" w:rsidP="00C015EE">
      <w:pPr>
        <w:spacing w:before="240" w:after="160" w:line="300" w:lineRule="auto"/>
        <w:rPr>
          <w:rFonts w:cstheme="minorHAnsi"/>
        </w:rPr>
      </w:pPr>
      <w:r w:rsidRPr="0026095C">
        <w:rPr>
          <w:rFonts w:cstheme="minorHAnsi"/>
          <w:b/>
        </w:rPr>
        <w:t>Response rate</w:t>
      </w:r>
      <w:r w:rsidRPr="0026095C">
        <w:rPr>
          <w:rFonts w:cstheme="minorHAnsi"/>
        </w:rPr>
        <w:t xml:space="preserve"> </w:t>
      </w:r>
      <w:r w:rsidR="00CC60C0">
        <w:rPr>
          <w:rFonts w:cstheme="minorHAnsi"/>
        </w:rPr>
        <w:t>-</w:t>
      </w:r>
      <w:r w:rsidRPr="0026095C">
        <w:rPr>
          <w:rFonts w:cstheme="minorHAnsi"/>
        </w:rPr>
        <w:t xml:space="preserve"> completed Service Survey returns as a percent of estimated in</w:t>
      </w:r>
      <w:r w:rsidR="00DF58B8">
        <w:rPr>
          <w:rFonts w:cstheme="minorHAnsi"/>
        </w:rPr>
        <w:t>-</w:t>
      </w:r>
      <w:r w:rsidRPr="0026095C">
        <w:rPr>
          <w:rFonts w:cstheme="minorHAnsi"/>
        </w:rPr>
        <w:t>scope services.</w:t>
      </w:r>
      <w:r w:rsidR="00744B04">
        <w:rPr>
          <w:rFonts w:cstheme="minorHAnsi"/>
        </w:rPr>
        <w:t xml:space="preserve"> </w:t>
      </w:r>
    </w:p>
    <w:p w14:paraId="28492839" w14:textId="3A1B0E24" w:rsidR="006D6E7D" w:rsidRPr="0026095C" w:rsidRDefault="006D6E7D" w:rsidP="00C015EE">
      <w:pPr>
        <w:spacing w:before="240" w:after="160" w:line="300" w:lineRule="auto"/>
        <w:rPr>
          <w:rFonts w:cstheme="minorHAnsi"/>
        </w:rPr>
      </w:pPr>
      <w:r>
        <w:rPr>
          <w:rFonts w:cstheme="minorHAnsi"/>
          <w:b/>
        </w:rPr>
        <w:t>Staff</w:t>
      </w:r>
      <w:r w:rsidRPr="0026095C">
        <w:rPr>
          <w:rFonts w:cstheme="minorHAnsi"/>
        </w:rPr>
        <w:t xml:space="preserve"> </w:t>
      </w:r>
      <w:r w:rsidR="00CC60C0">
        <w:rPr>
          <w:rFonts w:cstheme="minorHAnsi"/>
        </w:rPr>
        <w:t>-</w:t>
      </w:r>
      <w:r>
        <w:rPr>
          <w:rFonts w:cstheme="minorHAnsi"/>
        </w:rPr>
        <w:t xml:space="preserve"> see Wo</w:t>
      </w:r>
      <w:r w:rsidR="00E457EA">
        <w:rPr>
          <w:rFonts w:cstheme="minorHAnsi"/>
        </w:rPr>
        <w:t>r</w:t>
      </w:r>
      <w:r>
        <w:rPr>
          <w:rFonts w:cstheme="minorHAnsi"/>
        </w:rPr>
        <w:t>kers</w:t>
      </w:r>
      <w:r w:rsidR="00727F4B">
        <w:rPr>
          <w:rFonts w:cstheme="minorHAnsi"/>
        </w:rPr>
        <w:t>.</w:t>
      </w:r>
    </w:p>
    <w:p w14:paraId="33ED8C0B" w14:textId="3AFA5D4F" w:rsidR="004B2FA6" w:rsidRDefault="004B2FA6" w:rsidP="00C015EE">
      <w:pPr>
        <w:spacing w:before="240" w:after="160" w:line="300" w:lineRule="auto"/>
        <w:rPr>
          <w:rFonts w:cstheme="minorHAnsi"/>
        </w:rPr>
      </w:pPr>
      <w:r w:rsidRPr="0026095C">
        <w:rPr>
          <w:rFonts w:cstheme="minorHAnsi"/>
          <w:b/>
          <w:bCs/>
        </w:rPr>
        <w:t>Vacation Care</w:t>
      </w:r>
      <w:r w:rsidR="003A0056">
        <w:rPr>
          <w:rFonts w:cstheme="minorHAnsi"/>
          <w:b/>
          <w:bCs/>
        </w:rPr>
        <w:t xml:space="preserve"> </w:t>
      </w:r>
      <w:r w:rsidR="003A0056" w:rsidRPr="00264086">
        <w:rPr>
          <w:rFonts w:cstheme="minorHAnsi"/>
          <w:b/>
          <w:bCs/>
        </w:rPr>
        <w:t>(VAC)</w:t>
      </w:r>
      <w:r w:rsidRPr="0026095C">
        <w:rPr>
          <w:rFonts w:cstheme="minorHAnsi"/>
        </w:rPr>
        <w:t xml:space="preserve"> </w:t>
      </w:r>
      <w:r w:rsidR="00CC60C0">
        <w:rPr>
          <w:rFonts w:cstheme="minorHAnsi"/>
        </w:rPr>
        <w:t>-</w:t>
      </w:r>
      <w:r w:rsidRPr="0026095C">
        <w:rPr>
          <w:rFonts w:cstheme="minorHAnsi"/>
        </w:rPr>
        <w:t xml:space="preserve"> refer to OSHC</w:t>
      </w:r>
      <w:r w:rsidR="00727F4B">
        <w:rPr>
          <w:rFonts w:cstheme="minorHAnsi"/>
        </w:rPr>
        <w:t>.</w:t>
      </w:r>
    </w:p>
    <w:p w14:paraId="39AAC6FB" w14:textId="108C8B13" w:rsidR="00A54211" w:rsidRPr="00823ADD" w:rsidRDefault="00A862C3" w:rsidP="00823ADD">
      <w:pPr>
        <w:spacing w:before="240" w:after="160" w:line="300" w:lineRule="auto"/>
      </w:pPr>
      <w:r w:rsidRPr="407F820A">
        <w:rPr>
          <w:b/>
          <w:bCs/>
        </w:rPr>
        <w:t xml:space="preserve">Workers </w:t>
      </w:r>
      <w:r w:rsidR="00CC60C0">
        <w:t>-</w:t>
      </w:r>
      <w:r w:rsidRPr="407F820A">
        <w:t xml:space="preserve"> </w:t>
      </w:r>
      <w:r w:rsidR="003A7DAD">
        <w:t xml:space="preserve">refers to all </w:t>
      </w:r>
      <w:r w:rsidR="006D6E7D">
        <w:t>staff</w:t>
      </w:r>
      <w:r w:rsidR="003A7DAD">
        <w:t xml:space="preserve"> who facilitate care and/or education to children, either directly (contact workers) </w:t>
      </w:r>
      <w:r w:rsidR="002C053F">
        <w:t xml:space="preserve">such as educators and teachers, </w:t>
      </w:r>
      <w:r w:rsidR="003A7DAD">
        <w:t xml:space="preserve">or indirectly (non-contact workers) such as support services like managers, administrators, cooks, </w:t>
      </w:r>
      <w:r w:rsidR="00441F23">
        <w:t>gardeners,</w:t>
      </w:r>
      <w:r w:rsidR="003A7DAD">
        <w:t xml:space="preserve"> and cleaners. </w:t>
      </w:r>
      <w:r w:rsidR="00027828" w:rsidRPr="407F820A">
        <w:t>Workers</w:t>
      </w:r>
      <w:r w:rsidR="006D6E7D" w:rsidRPr="407F820A">
        <w:t xml:space="preserve"> can be paid or unpaid </w:t>
      </w:r>
      <w:r w:rsidR="006D6E7D">
        <w:t>and employed under different arrangements such as employees, independent contractors, relief workers or any person who has a contractual agreement with a service.</w:t>
      </w:r>
    </w:p>
    <w:p w14:paraId="4CCA421B" w14:textId="2B229D95" w:rsidR="48F9A0F0" w:rsidRDefault="48F9A0F0" w:rsidP="407F820A">
      <w:pPr>
        <w:pStyle w:val="Heading3"/>
      </w:pPr>
      <w:bookmarkStart w:id="49" w:name="_Toc190701399"/>
      <w:bookmarkEnd w:id="3"/>
      <w:bookmarkEnd w:id="4"/>
      <w:r>
        <w:t>Service type icon key</w:t>
      </w:r>
      <w:bookmarkEnd w:id="49"/>
    </w:p>
    <w:tbl>
      <w:tblPr>
        <w:tblStyle w:val="EDU-Basic"/>
        <w:tblW w:w="0" w:type="auto"/>
        <w:tblLook w:val="04A0" w:firstRow="1" w:lastRow="0" w:firstColumn="1" w:lastColumn="0" w:noHBand="0" w:noVBand="1"/>
      </w:tblPr>
      <w:tblGrid>
        <w:gridCol w:w="3005"/>
        <w:gridCol w:w="3005"/>
        <w:gridCol w:w="3005"/>
      </w:tblGrid>
      <w:tr w:rsidR="0041745F" w14:paraId="0088399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EC48C42" w14:textId="7D4467B6" w:rsidR="0041745F" w:rsidRPr="006D79E1" w:rsidRDefault="0041745F" w:rsidP="0041745F">
            <w:pPr>
              <w:spacing w:after="160"/>
              <w:rPr>
                <w:iCs/>
              </w:rPr>
            </w:pPr>
            <w:r w:rsidRPr="006D79E1">
              <w:rPr>
                <w:iCs/>
              </w:rPr>
              <w:t>Icon</w:t>
            </w:r>
          </w:p>
        </w:tc>
        <w:tc>
          <w:tcPr>
            <w:tcW w:w="3005" w:type="dxa"/>
          </w:tcPr>
          <w:p w14:paraId="07BBA703" w14:textId="45B0128D" w:rsidR="0041745F" w:rsidRPr="006D79E1" w:rsidRDefault="0041745F" w:rsidP="0041745F">
            <w:pPr>
              <w:spacing w:after="160"/>
              <w:cnfStyle w:val="100000000000" w:firstRow="1" w:lastRow="0" w:firstColumn="0" w:lastColumn="0" w:oddVBand="0" w:evenVBand="0" w:oddHBand="0" w:evenHBand="0" w:firstRowFirstColumn="0" w:firstRowLastColumn="0" w:lastRowFirstColumn="0" w:lastRowLastColumn="0"/>
              <w:rPr>
                <w:iCs/>
              </w:rPr>
            </w:pPr>
            <w:r w:rsidRPr="006D79E1">
              <w:rPr>
                <w:iCs/>
              </w:rPr>
              <w:t>Acronym</w:t>
            </w:r>
          </w:p>
        </w:tc>
        <w:tc>
          <w:tcPr>
            <w:tcW w:w="3005" w:type="dxa"/>
          </w:tcPr>
          <w:p w14:paraId="13556601" w14:textId="75F9BBA3" w:rsidR="0041745F" w:rsidRPr="006D79E1" w:rsidRDefault="0041745F" w:rsidP="0041745F">
            <w:pPr>
              <w:spacing w:after="160"/>
              <w:cnfStyle w:val="100000000000" w:firstRow="1" w:lastRow="0" w:firstColumn="0" w:lastColumn="0" w:oddVBand="0" w:evenVBand="0" w:oddHBand="0" w:evenHBand="0" w:firstRowFirstColumn="0" w:firstRowLastColumn="0" w:lastRowFirstColumn="0" w:lastRowLastColumn="0"/>
              <w:rPr>
                <w:iCs/>
              </w:rPr>
            </w:pPr>
            <w:r w:rsidRPr="006D79E1">
              <w:rPr>
                <w:iCs/>
              </w:rPr>
              <w:t>Care type</w:t>
            </w:r>
          </w:p>
        </w:tc>
      </w:tr>
      <w:tr w:rsidR="0041745F" w:rsidRPr="00360A46" w14:paraId="4C249996" w14:textId="77777777">
        <w:tc>
          <w:tcPr>
            <w:cnfStyle w:val="001000000000" w:firstRow="0" w:lastRow="0" w:firstColumn="1" w:lastColumn="0" w:oddVBand="0" w:evenVBand="0" w:oddHBand="0" w:evenHBand="0" w:firstRowFirstColumn="0" w:firstRowLastColumn="0" w:lastRowFirstColumn="0" w:lastRowLastColumn="0"/>
            <w:tcW w:w="3005" w:type="dxa"/>
          </w:tcPr>
          <w:p w14:paraId="669F242F" w14:textId="7C5A6784" w:rsidR="0041745F" w:rsidRPr="00360A46" w:rsidRDefault="0041745F" w:rsidP="0041745F">
            <w:pPr>
              <w:spacing w:after="160"/>
              <w:rPr>
                <w:rStyle w:val="normaltextrun"/>
                <w:rFonts w:ascii="Aptos" w:hAnsi="Aptos" w:cs="Segoe UI"/>
                <w:i/>
                <w:iCs/>
                <w:sz w:val="20"/>
                <w:szCs w:val="20"/>
              </w:rPr>
            </w:pPr>
            <w:r w:rsidRPr="00360A46">
              <w:rPr>
                <w:rStyle w:val="eop"/>
                <w:rFonts w:ascii="Aptos" w:hAnsi="Aptos" w:cs="Segoe UI"/>
                <w:i/>
                <w:iCs/>
                <w:sz w:val="20"/>
                <w:szCs w:val="20"/>
              </w:rPr>
              <w:t> </w:t>
            </w:r>
            <w:r w:rsidR="00360A46" w:rsidRPr="00360A46">
              <w:rPr>
                <w:rStyle w:val="wacimagecontainer"/>
                <w:rFonts w:ascii="Segoe UI" w:hAnsi="Segoe UI" w:cs="Segoe UI"/>
                <w:i/>
                <w:iCs/>
                <w:noProof/>
                <w:sz w:val="18"/>
                <w:szCs w:val="18"/>
              </w:rPr>
              <w:drawing>
                <wp:inline distT="0" distB="0" distL="0" distR="0" wp14:anchorId="4713B237" wp14:editId="120E05A5">
                  <wp:extent cx="899160" cy="899160"/>
                  <wp:effectExtent l="0" t="0" r="0" b="0"/>
                  <wp:docPr id="1163501185" name="Picture 1" descr="Build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501185" name="Picture 1" descr="Building ico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inline>
              </w:drawing>
            </w:r>
          </w:p>
        </w:tc>
        <w:tc>
          <w:tcPr>
            <w:tcW w:w="3005" w:type="dxa"/>
          </w:tcPr>
          <w:p w14:paraId="15981DE3" w14:textId="50C66861" w:rsidR="0041745F" w:rsidRPr="00360A46" w:rsidRDefault="0041745F" w:rsidP="0041745F">
            <w:pPr>
              <w:spacing w:after="160"/>
              <w:cnfStyle w:val="000000000000" w:firstRow="0" w:lastRow="0" w:firstColumn="0" w:lastColumn="0" w:oddVBand="0" w:evenVBand="0" w:oddHBand="0" w:evenHBand="0" w:firstRowFirstColumn="0" w:firstRowLastColumn="0" w:lastRowFirstColumn="0" w:lastRowLastColumn="0"/>
              <w:rPr>
                <w:rStyle w:val="wacimagecontainer"/>
                <w:rFonts w:ascii="Segoe UI" w:hAnsi="Segoe UI" w:cs="Segoe UI"/>
                <w:i/>
                <w:iCs/>
                <w:sz w:val="18"/>
                <w:szCs w:val="18"/>
              </w:rPr>
            </w:pPr>
            <w:r w:rsidRPr="00360A46">
              <w:rPr>
                <w:rStyle w:val="normaltextrun"/>
                <w:rFonts w:ascii="Aptos" w:hAnsi="Aptos" w:cs="Segoe UI"/>
                <w:i/>
                <w:iCs/>
                <w:sz w:val="20"/>
                <w:szCs w:val="20"/>
              </w:rPr>
              <w:t>CBDC</w:t>
            </w:r>
            <w:r w:rsidRPr="00360A46">
              <w:rPr>
                <w:rStyle w:val="eop"/>
                <w:rFonts w:ascii="Aptos" w:hAnsi="Aptos" w:cs="Segoe UI"/>
                <w:i/>
                <w:iCs/>
                <w:sz w:val="20"/>
                <w:szCs w:val="20"/>
              </w:rPr>
              <w:t> </w:t>
            </w:r>
          </w:p>
        </w:tc>
        <w:tc>
          <w:tcPr>
            <w:tcW w:w="3005" w:type="dxa"/>
          </w:tcPr>
          <w:p w14:paraId="051694B4" w14:textId="704D5CAB" w:rsidR="0041745F" w:rsidRPr="00D61587" w:rsidRDefault="0041745F" w:rsidP="0041745F">
            <w:pPr>
              <w:spacing w:after="160"/>
              <w:cnfStyle w:val="000000000000" w:firstRow="0" w:lastRow="0" w:firstColumn="0" w:lastColumn="0" w:oddVBand="0" w:evenVBand="0" w:oddHBand="0" w:evenHBand="0" w:firstRowFirstColumn="0" w:firstRowLastColumn="0" w:lastRowFirstColumn="0" w:lastRowLastColumn="0"/>
              <w:rPr>
                <w:color w:val="FF0000"/>
              </w:rPr>
            </w:pPr>
            <w:r w:rsidRPr="00D61587">
              <w:rPr>
                <w:rStyle w:val="normaltextrun"/>
                <w:rFonts w:ascii="Aptos" w:hAnsi="Aptos" w:cs="Segoe UI"/>
                <w:sz w:val="20"/>
                <w:szCs w:val="20"/>
              </w:rPr>
              <w:t xml:space="preserve">Centre </w:t>
            </w:r>
            <w:r w:rsidR="00D61587">
              <w:rPr>
                <w:rStyle w:val="normaltextrun"/>
                <w:rFonts w:ascii="Aptos" w:hAnsi="Aptos" w:cs="Segoe UI"/>
                <w:sz w:val="20"/>
                <w:szCs w:val="20"/>
              </w:rPr>
              <w:t>B</w:t>
            </w:r>
            <w:r w:rsidRPr="00D61587">
              <w:rPr>
                <w:rStyle w:val="normaltextrun"/>
                <w:rFonts w:ascii="Aptos" w:hAnsi="Aptos" w:cs="Segoe UI"/>
                <w:sz w:val="20"/>
                <w:szCs w:val="20"/>
              </w:rPr>
              <w:t xml:space="preserve">ased </w:t>
            </w:r>
            <w:r w:rsidR="00D61587">
              <w:rPr>
                <w:rStyle w:val="normaltextrun"/>
                <w:rFonts w:ascii="Aptos" w:hAnsi="Aptos" w:cs="Segoe UI"/>
                <w:sz w:val="20"/>
                <w:szCs w:val="20"/>
              </w:rPr>
              <w:t>D</w:t>
            </w:r>
            <w:r w:rsidRPr="00D61587">
              <w:rPr>
                <w:rStyle w:val="normaltextrun"/>
                <w:rFonts w:ascii="Aptos" w:hAnsi="Aptos" w:cs="Segoe UI"/>
                <w:sz w:val="20"/>
                <w:szCs w:val="20"/>
              </w:rPr>
              <w:t xml:space="preserve">ay </w:t>
            </w:r>
            <w:r w:rsidR="00D61587">
              <w:rPr>
                <w:rStyle w:val="normaltextrun"/>
                <w:rFonts w:ascii="Aptos" w:hAnsi="Aptos" w:cs="Segoe UI"/>
                <w:sz w:val="20"/>
                <w:szCs w:val="20"/>
              </w:rPr>
              <w:t>C</w:t>
            </w:r>
            <w:r w:rsidRPr="00D61587">
              <w:rPr>
                <w:rStyle w:val="normaltextrun"/>
                <w:rFonts w:ascii="Aptos" w:hAnsi="Aptos" w:cs="Segoe UI"/>
                <w:sz w:val="20"/>
                <w:szCs w:val="20"/>
              </w:rPr>
              <w:t>are</w:t>
            </w:r>
            <w:r w:rsidRPr="00D61587">
              <w:rPr>
                <w:rStyle w:val="eop"/>
                <w:rFonts w:ascii="Aptos" w:hAnsi="Aptos" w:cs="Segoe UI"/>
                <w:sz w:val="20"/>
                <w:szCs w:val="20"/>
              </w:rPr>
              <w:t> </w:t>
            </w:r>
          </w:p>
        </w:tc>
      </w:tr>
      <w:tr w:rsidR="0041745F" w14:paraId="447A2F04" w14:textId="77777777">
        <w:tc>
          <w:tcPr>
            <w:cnfStyle w:val="001000000000" w:firstRow="0" w:lastRow="0" w:firstColumn="1" w:lastColumn="0" w:oddVBand="0" w:evenVBand="0" w:oddHBand="0" w:evenHBand="0" w:firstRowFirstColumn="0" w:firstRowLastColumn="0" w:lastRowFirstColumn="0" w:lastRowLastColumn="0"/>
            <w:tcW w:w="3005" w:type="dxa"/>
          </w:tcPr>
          <w:p w14:paraId="5D4E3714" w14:textId="3E8D8049" w:rsidR="0041745F" w:rsidRDefault="0041745F" w:rsidP="0041745F">
            <w:pPr>
              <w:spacing w:after="160"/>
              <w:rPr>
                <w:rStyle w:val="normaltextrun"/>
                <w:rFonts w:ascii="Aptos" w:hAnsi="Aptos" w:cs="Segoe UI"/>
                <w:sz w:val="20"/>
                <w:szCs w:val="20"/>
              </w:rPr>
            </w:pPr>
            <w:r>
              <w:rPr>
                <w:rStyle w:val="eop"/>
                <w:rFonts w:ascii="Aptos" w:hAnsi="Aptos" w:cs="Segoe UI"/>
                <w:sz w:val="20"/>
                <w:szCs w:val="20"/>
              </w:rPr>
              <w:t> </w:t>
            </w:r>
            <w:r w:rsidR="00360A46">
              <w:rPr>
                <w:rStyle w:val="wacimagecontainer"/>
                <w:rFonts w:ascii="Segoe UI" w:hAnsi="Segoe UI" w:cs="Segoe UI"/>
                <w:noProof/>
                <w:sz w:val="18"/>
                <w:szCs w:val="18"/>
              </w:rPr>
              <w:drawing>
                <wp:inline distT="0" distB="0" distL="0" distR="0" wp14:anchorId="00CA74B7" wp14:editId="105DE4E9">
                  <wp:extent cx="899160" cy="899160"/>
                  <wp:effectExtent l="0" t="0" r="0" b="0"/>
                  <wp:docPr id="1433305532" name="Picture 2" descr="Crossed pencil and scissor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305532" name="Picture 2" descr="Crossed pencil and scissors ico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inline>
              </w:drawing>
            </w:r>
          </w:p>
        </w:tc>
        <w:tc>
          <w:tcPr>
            <w:tcW w:w="3005" w:type="dxa"/>
          </w:tcPr>
          <w:p w14:paraId="1535E582" w14:textId="72FFE056" w:rsidR="0041745F" w:rsidRDefault="0041745F" w:rsidP="0041745F">
            <w:pPr>
              <w:spacing w:after="160"/>
              <w:cnfStyle w:val="000000000000" w:firstRow="0" w:lastRow="0" w:firstColumn="0" w:lastColumn="0" w:oddVBand="0" w:evenVBand="0" w:oddHBand="0" w:evenHBand="0" w:firstRowFirstColumn="0" w:firstRowLastColumn="0" w:lastRowFirstColumn="0" w:lastRowLastColumn="0"/>
              <w:rPr>
                <w:rStyle w:val="wacimagecontainer"/>
                <w:rFonts w:ascii="Segoe UI" w:hAnsi="Segoe UI" w:cs="Segoe UI"/>
                <w:sz w:val="18"/>
                <w:szCs w:val="18"/>
              </w:rPr>
            </w:pPr>
            <w:r>
              <w:rPr>
                <w:rStyle w:val="normaltextrun"/>
                <w:rFonts w:ascii="Aptos" w:hAnsi="Aptos" w:cs="Segoe UI"/>
                <w:sz w:val="20"/>
                <w:szCs w:val="20"/>
              </w:rPr>
              <w:t>OSHC</w:t>
            </w:r>
            <w:r>
              <w:rPr>
                <w:rStyle w:val="eop"/>
                <w:rFonts w:ascii="Aptos" w:hAnsi="Aptos" w:cs="Segoe UI"/>
                <w:sz w:val="20"/>
                <w:szCs w:val="20"/>
              </w:rPr>
              <w:t> </w:t>
            </w:r>
          </w:p>
        </w:tc>
        <w:tc>
          <w:tcPr>
            <w:tcW w:w="3005" w:type="dxa"/>
          </w:tcPr>
          <w:p w14:paraId="3324E822" w14:textId="20A7B203" w:rsidR="0041745F" w:rsidRDefault="0041745F" w:rsidP="0041745F">
            <w:pPr>
              <w:spacing w:after="160"/>
              <w:cnfStyle w:val="000000000000" w:firstRow="0" w:lastRow="0" w:firstColumn="0" w:lastColumn="0" w:oddVBand="0" w:evenVBand="0" w:oddHBand="0" w:evenHBand="0" w:firstRowFirstColumn="0" w:firstRowLastColumn="0" w:lastRowFirstColumn="0" w:lastRowLastColumn="0"/>
              <w:rPr>
                <w:iCs/>
                <w:color w:val="FF0000"/>
              </w:rPr>
            </w:pPr>
            <w:r>
              <w:rPr>
                <w:rStyle w:val="normaltextrun"/>
                <w:rFonts w:ascii="Aptos" w:hAnsi="Aptos" w:cs="Segoe UI"/>
                <w:sz w:val="20"/>
                <w:szCs w:val="20"/>
              </w:rPr>
              <w:t xml:space="preserve">Outside </w:t>
            </w:r>
            <w:r w:rsidR="00D61587">
              <w:rPr>
                <w:rStyle w:val="normaltextrun"/>
                <w:rFonts w:ascii="Aptos" w:hAnsi="Aptos" w:cs="Segoe UI"/>
                <w:sz w:val="20"/>
                <w:szCs w:val="20"/>
              </w:rPr>
              <w:t>S</w:t>
            </w:r>
            <w:r>
              <w:rPr>
                <w:rStyle w:val="normaltextrun"/>
                <w:rFonts w:ascii="Aptos" w:hAnsi="Aptos" w:cs="Segoe UI"/>
                <w:sz w:val="20"/>
                <w:szCs w:val="20"/>
              </w:rPr>
              <w:t xml:space="preserve">chool </w:t>
            </w:r>
            <w:r w:rsidR="00D61587">
              <w:rPr>
                <w:rStyle w:val="normaltextrun"/>
                <w:rFonts w:ascii="Aptos" w:hAnsi="Aptos" w:cs="Segoe UI"/>
                <w:sz w:val="20"/>
                <w:szCs w:val="20"/>
              </w:rPr>
              <w:t>H</w:t>
            </w:r>
            <w:r>
              <w:rPr>
                <w:rStyle w:val="normaltextrun"/>
                <w:rFonts w:ascii="Aptos" w:hAnsi="Aptos" w:cs="Segoe UI"/>
                <w:sz w:val="20"/>
                <w:szCs w:val="20"/>
              </w:rPr>
              <w:t xml:space="preserve">ours </w:t>
            </w:r>
            <w:r w:rsidR="00D61587">
              <w:rPr>
                <w:rStyle w:val="normaltextrun"/>
                <w:rFonts w:ascii="Aptos" w:hAnsi="Aptos" w:cs="Segoe UI"/>
                <w:sz w:val="20"/>
                <w:szCs w:val="20"/>
              </w:rPr>
              <w:t>C</w:t>
            </w:r>
            <w:r>
              <w:rPr>
                <w:rStyle w:val="normaltextrun"/>
                <w:rFonts w:ascii="Aptos" w:hAnsi="Aptos" w:cs="Segoe UI"/>
                <w:sz w:val="20"/>
                <w:szCs w:val="20"/>
              </w:rPr>
              <w:t>are</w:t>
            </w:r>
            <w:r>
              <w:rPr>
                <w:rStyle w:val="eop"/>
                <w:rFonts w:ascii="Aptos" w:hAnsi="Aptos" w:cs="Segoe UI"/>
                <w:sz w:val="20"/>
                <w:szCs w:val="20"/>
              </w:rPr>
              <w:t> </w:t>
            </w:r>
          </w:p>
        </w:tc>
      </w:tr>
      <w:tr w:rsidR="0041745F" w14:paraId="067DBDB0" w14:textId="77777777">
        <w:tc>
          <w:tcPr>
            <w:cnfStyle w:val="001000000000" w:firstRow="0" w:lastRow="0" w:firstColumn="1" w:lastColumn="0" w:oddVBand="0" w:evenVBand="0" w:oddHBand="0" w:evenHBand="0" w:firstRowFirstColumn="0" w:firstRowLastColumn="0" w:lastRowFirstColumn="0" w:lastRowLastColumn="0"/>
            <w:tcW w:w="3005" w:type="dxa"/>
          </w:tcPr>
          <w:p w14:paraId="628A0D4A" w14:textId="6ABE1C8C" w:rsidR="0041745F" w:rsidRDefault="0041745F" w:rsidP="0041745F">
            <w:pPr>
              <w:spacing w:after="160"/>
              <w:rPr>
                <w:rStyle w:val="normaltextrun"/>
                <w:rFonts w:ascii="Aptos" w:hAnsi="Aptos" w:cs="Segoe UI"/>
                <w:sz w:val="20"/>
                <w:szCs w:val="20"/>
              </w:rPr>
            </w:pPr>
            <w:r>
              <w:rPr>
                <w:rStyle w:val="eop"/>
                <w:rFonts w:ascii="Aptos" w:hAnsi="Aptos" w:cs="Segoe UI"/>
                <w:sz w:val="20"/>
                <w:szCs w:val="20"/>
              </w:rPr>
              <w:t> </w:t>
            </w:r>
            <w:r w:rsidR="00360A46">
              <w:rPr>
                <w:rStyle w:val="wacimagecontainer"/>
                <w:rFonts w:ascii="Segoe UI" w:hAnsi="Segoe UI" w:cs="Segoe UI"/>
                <w:noProof/>
                <w:sz w:val="18"/>
                <w:szCs w:val="18"/>
              </w:rPr>
              <w:drawing>
                <wp:inline distT="0" distB="0" distL="0" distR="0" wp14:anchorId="406E055C" wp14:editId="486F6ED1">
                  <wp:extent cx="899160" cy="899160"/>
                  <wp:effectExtent l="0" t="0" r="0" b="0"/>
                  <wp:docPr id="2002692162" name="Picture 3" descr="Soccer ball and footbal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692162" name="Picture 3" descr="Soccer ball and football ic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inline>
              </w:drawing>
            </w:r>
          </w:p>
        </w:tc>
        <w:tc>
          <w:tcPr>
            <w:tcW w:w="3005" w:type="dxa"/>
          </w:tcPr>
          <w:p w14:paraId="4BFC251A" w14:textId="78B8BF26" w:rsidR="0041745F" w:rsidRDefault="0041745F" w:rsidP="0041745F">
            <w:pPr>
              <w:spacing w:after="160"/>
              <w:cnfStyle w:val="000000000000" w:firstRow="0" w:lastRow="0" w:firstColumn="0" w:lastColumn="0" w:oddVBand="0" w:evenVBand="0" w:oddHBand="0" w:evenHBand="0" w:firstRowFirstColumn="0" w:firstRowLastColumn="0" w:lastRowFirstColumn="0" w:lastRowLastColumn="0"/>
              <w:rPr>
                <w:rStyle w:val="wacimagecontainer"/>
                <w:rFonts w:ascii="Segoe UI" w:hAnsi="Segoe UI" w:cs="Segoe UI"/>
                <w:sz w:val="18"/>
                <w:szCs w:val="18"/>
              </w:rPr>
            </w:pPr>
            <w:r>
              <w:rPr>
                <w:rStyle w:val="normaltextrun"/>
                <w:rFonts w:ascii="Aptos" w:hAnsi="Aptos" w:cs="Segoe UI"/>
                <w:sz w:val="20"/>
                <w:szCs w:val="20"/>
              </w:rPr>
              <w:t>VAC</w:t>
            </w:r>
            <w:r>
              <w:rPr>
                <w:rStyle w:val="eop"/>
                <w:rFonts w:ascii="Aptos" w:hAnsi="Aptos" w:cs="Segoe UI"/>
                <w:sz w:val="20"/>
                <w:szCs w:val="20"/>
              </w:rPr>
              <w:t> </w:t>
            </w:r>
          </w:p>
        </w:tc>
        <w:tc>
          <w:tcPr>
            <w:tcW w:w="3005" w:type="dxa"/>
          </w:tcPr>
          <w:p w14:paraId="1E6A8A31" w14:textId="2234E144" w:rsidR="0041745F" w:rsidRDefault="0041745F" w:rsidP="0041745F">
            <w:pPr>
              <w:spacing w:after="160"/>
              <w:cnfStyle w:val="000000000000" w:firstRow="0" w:lastRow="0" w:firstColumn="0" w:lastColumn="0" w:oddVBand="0" w:evenVBand="0" w:oddHBand="0" w:evenHBand="0" w:firstRowFirstColumn="0" w:firstRowLastColumn="0" w:lastRowFirstColumn="0" w:lastRowLastColumn="0"/>
              <w:rPr>
                <w:iCs/>
                <w:color w:val="FF0000"/>
              </w:rPr>
            </w:pPr>
            <w:r>
              <w:rPr>
                <w:rStyle w:val="normaltextrun"/>
                <w:rFonts w:ascii="Aptos" w:hAnsi="Aptos" w:cs="Segoe UI"/>
                <w:sz w:val="20"/>
                <w:szCs w:val="20"/>
              </w:rPr>
              <w:t xml:space="preserve">Vacation </w:t>
            </w:r>
            <w:r w:rsidR="00D61587">
              <w:rPr>
                <w:rStyle w:val="normaltextrun"/>
                <w:rFonts w:ascii="Aptos" w:hAnsi="Aptos" w:cs="Segoe UI"/>
                <w:sz w:val="20"/>
                <w:szCs w:val="20"/>
              </w:rPr>
              <w:t>C</w:t>
            </w:r>
            <w:r>
              <w:rPr>
                <w:rStyle w:val="normaltextrun"/>
                <w:rFonts w:ascii="Aptos" w:hAnsi="Aptos" w:cs="Segoe UI"/>
                <w:sz w:val="20"/>
                <w:szCs w:val="20"/>
              </w:rPr>
              <w:t>are</w:t>
            </w:r>
            <w:r>
              <w:rPr>
                <w:rStyle w:val="eop"/>
                <w:rFonts w:ascii="Aptos" w:hAnsi="Aptos" w:cs="Segoe UI"/>
                <w:sz w:val="20"/>
                <w:szCs w:val="20"/>
              </w:rPr>
              <w:t> </w:t>
            </w:r>
          </w:p>
        </w:tc>
      </w:tr>
      <w:tr w:rsidR="0041745F" w14:paraId="29BA9E22" w14:textId="77777777">
        <w:tc>
          <w:tcPr>
            <w:cnfStyle w:val="001000000000" w:firstRow="0" w:lastRow="0" w:firstColumn="1" w:lastColumn="0" w:oddVBand="0" w:evenVBand="0" w:oddHBand="0" w:evenHBand="0" w:firstRowFirstColumn="0" w:firstRowLastColumn="0" w:lastRowFirstColumn="0" w:lastRowLastColumn="0"/>
            <w:tcW w:w="3005" w:type="dxa"/>
          </w:tcPr>
          <w:p w14:paraId="480C9C66" w14:textId="100F3371" w:rsidR="0041745F" w:rsidRDefault="0041745F" w:rsidP="0041745F">
            <w:pPr>
              <w:spacing w:after="160"/>
              <w:rPr>
                <w:rStyle w:val="normaltextrun"/>
                <w:rFonts w:ascii="Aptos" w:hAnsi="Aptos" w:cs="Segoe UI"/>
                <w:sz w:val="20"/>
                <w:szCs w:val="20"/>
              </w:rPr>
            </w:pPr>
            <w:r>
              <w:rPr>
                <w:rStyle w:val="eop"/>
                <w:rFonts w:ascii="Aptos" w:hAnsi="Aptos" w:cs="Segoe UI"/>
                <w:sz w:val="20"/>
                <w:szCs w:val="20"/>
              </w:rPr>
              <w:t> </w:t>
            </w:r>
            <w:r w:rsidR="00360A46">
              <w:rPr>
                <w:rStyle w:val="wacimagecontainer"/>
                <w:rFonts w:ascii="Segoe UI" w:hAnsi="Segoe UI" w:cs="Segoe UI"/>
                <w:noProof/>
                <w:sz w:val="18"/>
                <w:szCs w:val="18"/>
              </w:rPr>
              <w:drawing>
                <wp:inline distT="0" distB="0" distL="0" distR="0" wp14:anchorId="534BB1E1" wp14:editId="5A01454C">
                  <wp:extent cx="899160" cy="899160"/>
                  <wp:effectExtent l="0" t="0" r="0" b="0"/>
                  <wp:docPr id="1945221791" name="Picture 4" descr="Rocking hors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221791" name="Picture 4" descr="Rocking horse ic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inline>
              </w:drawing>
            </w:r>
          </w:p>
        </w:tc>
        <w:tc>
          <w:tcPr>
            <w:tcW w:w="3005" w:type="dxa"/>
          </w:tcPr>
          <w:p w14:paraId="4615C6DF" w14:textId="383AEFC1" w:rsidR="0041745F" w:rsidRDefault="0041745F" w:rsidP="0041745F">
            <w:pPr>
              <w:spacing w:after="160"/>
              <w:cnfStyle w:val="000000000000" w:firstRow="0" w:lastRow="0" w:firstColumn="0" w:lastColumn="0" w:oddVBand="0" w:evenVBand="0" w:oddHBand="0" w:evenHBand="0" w:firstRowFirstColumn="0" w:firstRowLastColumn="0" w:lastRowFirstColumn="0" w:lastRowLastColumn="0"/>
              <w:rPr>
                <w:rStyle w:val="wacimagecontainer"/>
                <w:rFonts w:ascii="Segoe UI" w:hAnsi="Segoe UI" w:cs="Segoe UI"/>
                <w:sz w:val="18"/>
                <w:szCs w:val="18"/>
              </w:rPr>
            </w:pPr>
            <w:r>
              <w:rPr>
                <w:rStyle w:val="normaltextrun"/>
                <w:rFonts w:ascii="Aptos" w:hAnsi="Aptos" w:cs="Segoe UI"/>
                <w:sz w:val="20"/>
                <w:szCs w:val="20"/>
              </w:rPr>
              <w:t>FDC</w:t>
            </w:r>
            <w:r>
              <w:rPr>
                <w:rStyle w:val="eop"/>
                <w:rFonts w:ascii="Aptos" w:hAnsi="Aptos" w:cs="Segoe UI"/>
                <w:sz w:val="20"/>
                <w:szCs w:val="20"/>
              </w:rPr>
              <w:t> </w:t>
            </w:r>
          </w:p>
        </w:tc>
        <w:tc>
          <w:tcPr>
            <w:tcW w:w="3005" w:type="dxa"/>
          </w:tcPr>
          <w:p w14:paraId="20E2BE10" w14:textId="443B98CC" w:rsidR="0041745F" w:rsidRDefault="0041745F" w:rsidP="0041745F">
            <w:pPr>
              <w:spacing w:after="160"/>
              <w:cnfStyle w:val="000000000000" w:firstRow="0" w:lastRow="0" w:firstColumn="0" w:lastColumn="0" w:oddVBand="0" w:evenVBand="0" w:oddHBand="0" w:evenHBand="0" w:firstRowFirstColumn="0" w:firstRowLastColumn="0" w:lastRowFirstColumn="0" w:lastRowLastColumn="0"/>
              <w:rPr>
                <w:iCs/>
                <w:color w:val="FF0000"/>
              </w:rPr>
            </w:pPr>
            <w:r>
              <w:rPr>
                <w:rStyle w:val="normaltextrun"/>
                <w:rFonts w:ascii="Aptos" w:hAnsi="Aptos" w:cs="Segoe UI"/>
                <w:sz w:val="20"/>
                <w:szCs w:val="20"/>
              </w:rPr>
              <w:t xml:space="preserve">Family </w:t>
            </w:r>
            <w:r w:rsidR="00D61587">
              <w:rPr>
                <w:rStyle w:val="normaltextrun"/>
                <w:rFonts w:ascii="Aptos" w:hAnsi="Aptos" w:cs="Segoe UI"/>
                <w:sz w:val="20"/>
                <w:szCs w:val="20"/>
              </w:rPr>
              <w:t>D</w:t>
            </w:r>
            <w:r>
              <w:rPr>
                <w:rStyle w:val="normaltextrun"/>
                <w:rFonts w:ascii="Aptos" w:hAnsi="Aptos" w:cs="Segoe UI"/>
                <w:sz w:val="20"/>
                <w:szCs w:val="20"/>
              </w:rPr>
              <w:t xml:space="preserve">ay </w:t>
            </w:r>
            <w:r w:rsidR="00D61587">
              <w:rPr>
                <w:rStyle w:val="normaltextrun"/>
                <w:rFonts w:ascii="Aptos" w:hAnsi="Aptos" w:cs="Segoe UI"/>
                <w:sz w:val="20"/>
                <w:szCs w:val="20"/>
              </w:rPr>
              <w:t>C</w:t>
            </w:r>
            <w:r>
              <w:rPr>
                <w:rStyle w:val="normaltextrun"/>
                <w:rFonts w:ascii="Aptos" w:hAnsi="Aptos" w:cs="Segoe UI"/>
                <w:sz w:val="20"/>
                <w:szCs w:val="20"/>
              </w:rPr>
              <w:t>are</w:t>
            </w:r>
            <w:r>
              <w:rPr>
                <w:rStyle w:val="eop"/>
                <w:rFonts w:ascii="Aptos" w:hAnsi="Aptos" w:cs="Segoe UI"/>
                <w:sz w:val="20"/>
                <w:szCs w:val="20"/>
              </w:rPr>
              <w:t> </w:t>
            </w:r>
          </w:p>
        </w:tc>
      </w:tr>
      <w:tr w:rsidR="0041745F" w14:paraId="27073469" w14:textId="77777777">
        <w:tc>
          <w:tcPr>
            <w:cnfStyle w:val="001000000000" w:firstRow="0" w:lastRow="0" w:firstColumn="1" w:lastColumn="0" w:oddVBand="0" w:evenVBand="0" w:oddHBand="0" w:evenHBand="0" w:firstRowFirstColumn="0" w:firstRowLastColumn="0" w:lastRowFirstColumn="0" w:lastRowLastColumn="0"/>
            <w:tcW w:w="3005" w:type="dxa"/>
          </w:tcPr>
          <w:p w14:paraId="2D8E0CE0" w14:textId="74DC2D06" w:rsidR="0041745F" w:rsidRDefault="0041745F" w:rsidP="0041745F">
            <w:pPr>
              <w:spacing w:after="160"/>
              <w:rPr>
                <w:rStyle w:val="normaltextrun"/>
                <w:rFonts w:ascii="Aptos" w:hAnsi="Aptos" w:cs="Segoe UI"/>
                <w:sz w:val="20"/>
                <w:szCs w:val="20"/>
              </w:rPr>
            </w:pPr>
            <w:r>
              <w:rPr>
                <w:rStyle w:val="eop"/>
                <w:rFonts w:ascii="Aptos" w:hAnsi="Aptos" w:cs="Segoe UI"/>
                <w:sz w:val="20"/>
                <w:szCs w:val="20"/>
              </w:rPr>
              <w:t> </w:t>
            </w:r>
            <w:r w:rsidR="00360A46">
              <w:rPr>
                <w:rStyle w:val="wacimagecontainer"/>
                <w:rFonts w:ascii="Segoe UI" w:hAnsi="Segoe UI" w:cs="Segoe UI"/>
                <w:noProof/>
                <w:sz w:val="18"/>
                <w:szCs w:val="18"/>
              </w:rPr>
              <w:drawing>
                <wp:inline distT="0" distB="0" distL="0" distR="0" wp14:anchorId="76F5947E" wp14:editId="41608EB1">
                  <wp:extent cx="899160" cy="899160"/>
                  <wp:effectExtent l="0" t="0" r="0" b="0"/>
                  <wp:docPr id="1479413058" name="Picture 5" descr="Stacking ring to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413058" name="Picture 5" descr="Stacking ring toy ico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inline>
              </w:drawing>
            </w:r>
          </w:p>
        </w:tc>
        <w:tc>
          <w:tcPr>
            <w:tcW w:w="3005" w:type="dxa"/>
          </w:tcPr>
          <w:p w14:paraId="46061BA1" w14:textId="2EBD41B2" w:rsidR="0041745F" w:rsidRDefault="0041745F" w:rsidP="0041745F">
            <w:pPr>
              <w:spacing w:after="160"/>
              <w:cnfStyle w:val="000000000000" w:firstRow="0" w:lastRow="0" w:firstColumn="0" w:lastColumn="0" w:oddVBand="0" w:evenVBand="0" w:oddHBand="0" w:evenHBand="0" w:firstRowFirstColumn="0" w:firstRowLastColumn="0" w:lastRowFirstColumn="0" w:lastRowLastColumn="0"/>
              <w:rPr>
                <w:rStyle w:val="wacimagecontainer"/>
                <w:rFonts w:ascii="Segoe UI" w:hAnsi="Segoe UI" w:cs="Segoe UI"/>
                <w:sz w:val="18"/>
                <w:szCs w:val="18"/>
              </w:rPr>
            </w:pPr>
            <w:r>
              <w:rPr>
                <w:rStyle w:val="normaltextrun"/>
                <w:rFonts w:ascii="Aptos" w:hAnsi="Aptos" w:cs="Segoe UI"/>
                <w:sz w:val="20"/>
                <w:szCs w:val="20"/>
              </w:rPr>
              <w:t>IHC</w:t>
            </w:r>
            <w:r>
              <w:rPr>
                <w:rStyle w:val="eop"/>
                <w:rFonts w:ascii="Aptos" w:hAnsi="Aptos" w:cs="Segoe UI"/>
                <w:sz w:val="20"/>
                <w:szCs w:val="20"/>
              </w:rPr>
              <w:t> </w:t>
            </w:r>
          </w:p>
        </w:tc>
        <w:tc>
          <w:tcPr>
            <w:tcW w:w="3005" w:type="dxa"/>
          </w:tcPr>
          <w:p w14:paraId="7751495A" w14:textId="0088E96A" w:rsidR="0041745F" w:rsidRDefault="0041745F" w:rsidP="0041745F">
            <w:pPr>
              <w:spacing w:after="160"/>
              <w:cnfStyle w:val="000000000000" w:firstRow="0" w:lastRow="0" w:firstColumn="0" w:lastColumn="0" w:oddVBand="0" w:evenVBand="0" w:oddHBand="0" w:evenHBand="0" w:firstRowFirstColumn="0" w:firstRowLastColumn="0" w:lastRowFirstColumn="0" w:lastRowLastColumn="0"/>
              <w:rPr>
                <w:iCs/>
                <w:color w:val="FF0000"/>
              </w:rPr>
            </w:pPr>
            <w:r>
              <w:rPr>
                <w:rStyle w:val="normaltextrun"/>
                <w:rFonts w:ascii="Aptos" w:hAnsi="Aptos" w:cs="Segoe UI"/>
                <w:sz w:val="20"/>
                <w:szCs w:val="20"/>
              </w:rPr>
              <w:t xml:space="preserve">In </w:t>
            </w:r>
            <w:r w:rsidR="00D61587">
              <w:rPr>
                <w:rStyle w:val="normaltextrun"/>
                <w:rFonts w:ascii="Aptos" w:hAnsi="Aptos" w:cs="Segoe UI"/>
                <w:sz w:val="20"/>
                <w:szCs w:val="20"/>
              </w:rPr>
              <w:t>H</w:t>
            </w:r>
            <w:r>
              <w:rPr>
                <w:rStyle w:val="normaltextrun"/>
                <w:rFonts w:ascii="Aptos" w:hAnsi="Aptos" w:cs="Segoe UI"/>
                <w:sz w:val="20"/>
                <w:szCs w:val="20"/>
              </w:rPr>
              <w:t xml:space="preserve">ome </w:t>
            </w:r>
            <w:r w:rsidR="00D61587">
              <w:rPr>
                <w:rStyle w:val="normaltextrun"/>
                <w:rFonts w:ascii="Aptos" w:hAnsi="Aptos" w:cs="Segoe UI"/>
                <w:sz w:val="20"/>
                <w:szCs w:val="20"/>
              </w:rPr>
              <w:t>C</w:t>
            </w:r>
            <w:r>
              <w:rPr>
                <w:rStyle w:val="normaltextrun"/>
                <w:rFonts w:ascii="Aptos" w:hAnsi="Aptos" w:cs="Segoe UI"/>
                <w:sz w:val="20"/>
                <w:szCs w:val="20"/>
              </w:rPr>
              <w:t>are</w:t>
            </w:r>
            <w:r>
              <w:rPr>
                <w:rStyle w:val="eop"/>
                <w:rFonts w:ascii="Aptos" w:hAnsi="Aptos" w:cs="Segoe UI"/>
                <w:sz w:val="20"/>
                <w:szCs w:val="20"/>
              </w:rPr>
              <w:t> </w:t>
            </w:r>
          </w:p>
        </w:tc>
      </w:tr>
      <w:tr w:rsidR="0041745F" w14:paraId="2133C9BA" w14:textId="77777777">
        <w:tc>
          <w:tcPr>
            <w:cnfStyle w:val="001000000000" w:firstRow="0" w:lastRow="0" w:firstColumn="1" w:lastColumn="0" w:oddVBand="0" w:evenVBand="0" w:oddHBand="0" w:evenHBand="0" w:firstRowFirstColumn="0" w:firstRowLastColumn="0" w:lastRowFirstColumn="0" w:lastRowLastColumn="0"/>
            <w:tcW w:w="3005" w:type="dxa"/>
          </w:tcPr>
          <w:p w14:paraId="788A20B9" w14:textId="269DDA24" w:rsidR="0041745F" w:rsidRDefault="0041745F" w:rsidP="0041745F">
            <w:pPr>
              <w:spacing w:after="160"/>
              <w:rPr>
                <w:rStyle w:val="normaltextrun"/>
                <w:rFonts w:ascii="Aptos" w:hAnsi="Aptos" w:cs="Segoe UI"/>
                <w:sz w:val="20"/>
                <w:szCs w:val="20"/>
              </w:rPr>
            </w:pPr>
            <w:r>
              <w:rPr>
                <w:rStyle w:val="eop"/>
                <w:rFonts w:ascii="Aptos" w:hAnsi="Aptos" w:cs="Segoe UI"/>
                <w:sz w:val="20"/>
                <w:szCs w:val="20"/>
              </w:rPr>
              <w:t> </w:t>
            </w:r>
            <w:r w:rsidR="00360A46">
              <w:rPr>
                <w:rStyle w:val="wacimagecontainer"/>
                <w:rFonts w:ascii="Segoe UI" w:hAnsi="Segoe UI" w:cs="Segoe UI"/>
                <w:noProof/>
                <w:sz w:val="18"/>
                <w:szCs w:val="18"/>
              </w:rPr>
              <w:drawing>
                <wp:inline distT="0" distB="0" distL="0" distR="0" wp14:anchorId="5D9E7FBA" wp14:editId="354248A5">
                  <wp:extent cx="899160" cy="899160"/>
                  <wp:effectExtent l="0" t="0" r="0" b="0"/>
                  <wp:docPr id="1727567970" name="Picture 7" descr="Open 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567970" name="Picture 7" descr="Open book icon."/>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inline>
              </w:drawing>
            </w:r>
          </w:p>
        </w:tc>
        <w:tc>
          <w:tcPr>
            <w:tcW w:w="3005" w:type="dxa"/>
          </w:tcPr>
          <w:p w14:paraId="21CC5C91" w14:textId="30FD17E3" w:rsidR="0041745F" w:rsidRDefault="0041745F" w:rsidP="0041745F">
            <w:pPr>
              <w:spacing w:after="160"/>
              <w:cnfStyle w:val="000000000000" w:firstRow="0" w:lastRow="0" w:firstColumn="0" w:lastColumn="0" w:oddVBand="0" w:evenVBand="0" w:oddHBand="0" w:evenHBand="0" w:firstRowFirstColumn="0" w:firstRowLastColumn="0" w:lastRowFirstColumn="0" w:lastRowLastColumn="0"/>
              <w:rPr>
                <w:rStyle w:val="wacimagecontainer"/>
                <w:rFonts w:ascii="Segoe UI" w:hAnsi="Segoe UI" w:cs="Segoe UI"/>
                <w:sz w:val="18"/>
                <w:szCs w:val="18"/>
              </w:rPr>
            </w:pPr>
            <w:r>
              <w:rPr>
                <w:rStyle w:val="normaltextrun"/>
                <w:rFonts w:ascii="Aptos" w:hAnsi="Aptos" w:cs="Segoe UI"/>
                <w:sz w:val="20"/>
                <w:szCs w:val="20"/>
              </w:rPr>
              <w:t>PRE</w:t>
            </w:r>
            <w:r>
              <w:rPr>
                <w:rStyle w:val="eop"/>
                <w:rFonts w:ascii="Aptos" w:hAnsi="Aptos" w:cs="Segoe UI"/>
                <w:sz w:val="20"/>
                <w:szCs w:val="20"/>
              </w:rPr>
              <w:t> </w:t>
            </w:r>
          </w:p>
        </w:tc>
        <w:tc>
          <w:tcPr>
            <w:tcW w:w="3005" w:type="dxa"/>
          </w:tcPr>
          <w:p w14:paraId="5A7272A4" w14:textId="0A6D1942" w:rsidR="0041745F" w:rsidRDefault="0041745F" w:rsidP="0041745F">
            <w:pPr>
              <w:spacing w:after="160"/>
              <w:cnfStyle w:val="000000000000" w:firstRow="0" w:lastRow="0" w:firstColumn="0" w:lastColumn="0" w:oddVBand="0" w:evenVBand="0" w:oddHBand="0" w:evenHBand="0" w:firstRowFirstColumn="0" w:firstRowLastColumn="0" w:lastRowFirstColumn="0" w:lastRowLastColumn="0"/>
              <w:rPr>
                <w:iCs/>
                <w:color w:val="FF0000"/>
              </w:rPr>
            </w:pPr>
            <w:r>
              <w:rPr>
                <w:rStyle w:val="normaltextrun"/>
                <w:rFonts w:ascii="Aptos" w:hAnsi="Aptos" w:cs="Segoe UI"/>
                <w:sz w:val="20"/>
                <w:szCs w:val="20"/>
              </w:rPr>
              <w:t xml:space="preserve">Dedicated </w:t>
            </w:r>
            <w:r w:rsidR="00D61587">
              <w:rPr>
                <w:rStyle w:val="normaltextrun"/>
                <w:rFonts w:ascii="Aptos" w:hAnsi="Aptos" w:cs="Segoe UI"/>
                <w:sz w:val="20"/>
                <w:szCs w:val="20"/>
              </w:rPr>
              <w:t>P</w:t>
            </w:r>
            <w:r>
              <w:rPr>
                <w:rStyle w:val="normaltextrun"/>
                <w:rFonts w:ascii="Aptos" w:hAnsi="Aptos" w:cs="Segoe UI"/>
                <w:sz w:val="20"/>
                <w:szCs w:val="20"/>
              </w:rPr>
              <w:t>reschools</w:t>
            </w:r>
            <w:r>
              <w:rPr>
                <w:rStyle w:val="eop"/>
                <w:rFonts w:ascii="Aptos" w:hAnsi="Aptos" w:cs="Segoe UI"/>
                <w:sz w:val="20"/>
                <w:szCs w:val="20"/>
              </w:rPr>
              <w:t> </w:t>
            </w:r>
          </w:p>
        </w:tc>
      </w:tr>
    </w:tbl>
    <w:p w14:paraId="52BE3DDD" w14:textId="77777777" w:rsidR="00845487" w:rsidRDefault="00845487">
      <w:pPr>
        <w:spacing w:after="160"/>
        <w:rPr>
          <w:i/>
          <w:iCs/>
        </w:rPr>
      </w:pPr>
      <w:r>
        <w:rPr>
          <w:i/>
          <w:iCs/>
        </w:rPr>
        <w:br w:type="page"/>
      </w:r>
    </w:p>
    <w:p w14:paraId="6F279B69" w14:textId="7418B5A3" w:rsidR="00561EA0" w:rsidRDefault="342E5A31" w:rsidP="025911DB">
      <w:pPr>
        <w:pStyle w:val="Heading2Acknowledgements"/>
      </w:pPr>
      <w:r>
        <w:t>Acknowledgements</w:t>
      </w:r>
    </w:p>
    <w:p w14:paraId="72D799BC" w14:textId="46116FFF" w:rsidR="00845487" w:rsidRDefault="00845487" w:rsidP="00845487">
      <w:pPr>
        <w:spacing w:before="240" w:after="160" w:line="300" w:lineRule="auto"/>
        <w:jc w:val="center"/>
        <w:rPr>
          <w:i/>
          <w:iCs/>
        </w:rPr>
      </w:pPr>
      <w:r w:rsidRPr="1CC52714">
        <w:rPr>
          <w:i/>
          <w:iCs/>
        </w:rPr>
        <w:t xml:space="preserve">The department wishes to acknowledge the valued efforts of the staff and providers of </w:t>
      </w:r>
      <w:r>
        <w:rPr>
          <w:i/>
          <w:iCs/>
        </w:rPr>
        <w:t>ECEC</w:t>
      </w:r>
      <w:r w:rsidR="00534C37">
        <w:rPr>
          <w:i/>
          <w:iCs/>
        </w:rPr>
        <w:t xml:space="preserve"> services</w:t>
      </w:r>
      <w:r w:rsidRPr="1CC52714">
        <w:rPr>
          <w:i/>
          <w:iCs/>
        </w:rPr>
        <w:t xml:space="preserve"> and of dedicated preschools in contributing to this census and in improving the quality of information available to measure </w:t>
      </w:r>
      <w:r>
        <w:rPr>
          <w:i/>
          <w:iCs/>
        </w:rPr>
        <w:t>ECEC programs</w:t>
      </w:r>
      <w:r w:rsidRPr="1CC52714">
        <w:rPr>
          <w:i/>
          <w:iCs/>
        </w:rPr>
        <w:t xml:space="preserve">. </w:t>
      </w:r>
    </w:p>
    <w:p w14:paraId="5431B91B" w14:textId="2A03CD3B" w:rsidR="00845487" w:rsidRDefault="00845487" w:rsidP="00845487">
      <w:pPr>
        <w:spacing w:before="240" w:after="160" w:line="300" w:lineRule="auto"/>
        <w:jc w:val="center"/>
        <w:rPr>
          <w:i/>
          <w:iCs/>
        </w:rPr>
      </w:pPr>
      <w:r w:rsidRPr="00767671">
        <w:rPr>
          <w:i/>
          <w:iCs/>
        </w:rPr>
        <w:t xml:space="preserve">The department would also like to </w:t>
      </w:r>
      <w:r>
        <w:rPr>
          <w:i/>
          <w:iCs/>
        </w:rPr>
        <w:t>acknowledge</w:t>
      </w:r>
      <w:r w:rsidRPr="00767671">
        <w:rPr>
          <w:i/>
          <w:iCs/>
        </w:rPr>
        <w:t xml:space="preserve"> The Social Research Centre </w:t>
      </w:r>
      <w:r>
        <w:rPr>
          <w:i/>
          <w:iCs/>
        </w:rPr>
        <w:t xml:space="preserve">for undertaking the National Workforce Census on behalf of the department, and for their </w:t>
      </w:r>
      <w:r w:rsidRPr="00767671">
        <w:rPr>
          <w:i/>
          <w:iCs/>
        </w:rPr>
        <w:t>assistance and support in the preparation of this report.</w:t>
      </w:r>
    </w:p>
    <w:sectPr w:rsidR="00845487">
      <w:footerReference w:type="default" r:id="rId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93A0E" w14:textId="77777777" w:rsidR="0058668C" w:rsidRDefault="0058668C" w:rsidP="000A6228">
      <w:pPr>
        <w:spacing w:after="0" w:line="240" w:lineRule="auto"/>
      </w:pPr>
      <w:r>
        <w:separator/>
      </w:r>
    </w:p>
  </w:endnote>
  <w:endnote w:type="continuationSeparator" w:id="0">
    <w:p w14:paraId="14C41D93" w14:textId="77777777" w:rsidR="0058668C" w:rsidRDefault="0058668C" w:rsidP="000A6228">
      <w:pPr>
        <w:spacing w:after="0" w:line="240" w:lineRule="auto"/>
      </w:pPr>
      <w:r>
        <w:continuationSeparator/>
      </w:r>
    </w:p>
  </w:endnote>
  <w:endnote w:type="continuationNotice" w:id="1">
    <w:p w14:paraId="5C3B78D6" w14:textId="77777777" w:rsidR="0058668C" w:rsidRDefault="005866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1FF" w14:textId="7A03573A" w:rsidR="00221D8F" w:rsidRDefault="00BB4587">
    <w:pPr>
      <w:pStyle w:val="Footer"/>
    </w:pPr>
    <w:r>
      <w:t xml:space="preserve">2024 </w:t>
    </w:r>
    <w:r w:rsidR="0060527A">
      <w:t>National Report</w:t>
    </w:r>
    <w:r w:rsidR="00221D8F">
      <w:t xml:space="preserve"> </w:t>
    </w:r>
    <w:r w:rsidR="00221D8F" w:rsidRPr="0060527A">
      <w:rPr>
        <w:color w:val="D64B59"/>
      </w:rPr>
      <w:t>|</w:t>
    </w:r>
    <w:r w:rsidR="00221D8F">
      <w:t xml:space="preserve"> </w:t>
    </w:r>
    <w:r w:rsidR="00221D8F" w:rsidRPr="0060527A">
      <w:rPr>
        <w:b/>
        <w:bCs/>
      </w:rPr>
      <w:fldChar w:fldCharType="begin"/>
    </w:r>
    <w:r w:rsidR="00221D8F" w:rsidRPr="0060527A">
      <w:rPr>
        <w:b/>
        <w:bCs/>
      </w:rPr>
      <w:instrText xml:space="preserve"> PAGE   \* MERGEFORMAT </w:instrText>
    </w:r>
    <w:r w:rsidR="00221D8F" w:rsidRPr="0060527A">
      <w:rPr>
        <w:b/>
        <w:bCs/>
      </w:rPr>
      <w:fldChar w:fldCharType="separate"/>
    </w:r>
    <w:r w:rsidR="00221D8F" w:rsidRPr="0060527A">
      <w:rPr>
        <w:b/>
        <w:bCs/>
      </w:rPr>
      <w:t>1</w:t>
    </w:r>
    <w:r w:rsidR="00221D8F" w:rsidRPr="0060527A">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65E32" w14:textId="77777777" w:rsidR="0058668C" w:rsidRDefault="0058668C" w:rsidP="000A6228">
      <w:pPr>
        <w:spacing w:after="0" w:line="240" w:lineRule="auto"/>
      </w:pPr>
      <w:r>
        <w:separator/>
      </w:r>
    </w:p>
  </w:footnote>
  <w:footnote w:type="continuationSeparator" w:id="0">
    <w:p w14:paraId="31AF577F" w14:textId="77777777" w:rsidR="0058668C" w:rsidRDefault="0058668C" w:rsidP="000A6228">
      <w:pPr>
        <w:spacing w:after="0" w:line="240" w:lineRule="auto"/>
      </w:pPr>
      <w:r>
        <w:continuationSeparator/>
      </w:r>
    </w:p>
  </w:footnote>
  <w:footnote w:type="continuationNotice" w:id="1">
    <w:p w14:paraId="0FF0D60C" w14:textId="77777777" w:rsidR="0058668C" w:rsidRDefault="0058668C">
      <w:pPr>
        <w:spacing w:after="0" w:line="240" w:lineRule="auto"/>
      </w:pPr>
    </w:p>
  </w:footnote>
  <w:footnote w:id="2">
    <w:p w14:paraId="16B1116F" w14:textId="558E59BB" w:rsidR="009A5E1D" w:rsidRDefault="009A5E1D" w:rsidP="009A5E1D">
      <w:pPr>
        <w:pStyle w:val="FootnoteText"/>
      </w:pPr>
      <w:r>
        <w:rPr>
          <w:rStyle w:val="FootnoteReference"/>
        </w:rPr>
        <w:footnoteRef/>
      </w:r>
      <w:r>
        <w:t xml:space="preserve"> </w:t>
      </w:r>
      <w:r w:rsidRPr="00E04A96">
        <w:t xml:space="preserve">The data presented in this report is weighted </w:t>
      </w:r>
      <w:r>
        <w:t xml:space="preserve">to the estimated in-scope population of services, workers, and children, </w:t>
      </w:r>
      <w:r w:rsidRPr="00E04A96">
        <w:t>unless otherwise specified.</w:t>
      </w:r>
      <w:r w:rsidR="00AB00F9">
        <w:t xml:space="preserve"> See the Methodology section for more detail.</w:t>
      </w:r>
    </w:p>
  </w:footnote>
  <w:footnote w:id="3">
    <w:p w14:paraId="1AFD86DF" w14:textId="2D610C55" w:rsidR="00361A2C" w:rsidRDefault="00361A2C">
      <w:pPr>
        <w:pStyle w:val="FootnoteText"/>
      </w:pPr>
      <w:r>
        <w:rPr>
          <w:rStyle w:val="FootnoteReference"/>
        </w:rPr>
        <w:footnoteRef/>
      </w:r>
      <w:r>
        <w:t xml:space="preserve"> </w:t>
      </w:r>
      <w:r w:rsidR="005B6533">
        <w:t xml:space="preserve">The figures in this table are </w:t>
      </w:r>
      <w:r w:rsidR="0052022C">
        <w:t xml:space="preserve">the weighted mean value </w:t>
      </w:r>
      <w:r w:rsidR="00CD4677">
        <w:t xml:space="preserve">(i.e. taking service weightings into account) to ensure they are representative of the whole population of services. Figures reported in this section in 2021 </w:t>
      </w:r>
      <w:r w:rsidR="006B7BCE">
        <w:t>we</w:t>
      </w:r>
      <w:r w:rsidR="00CD4677">
        <w:t xml:space="preserve">re not weighted means, </w:t>
      </w:r>
      <w:r w:rsidR="00CB764F">
        <w:t>meaning th</w:t>
      </w:r>
      <w:r w:rsidR="00AD33D7">
        <w:t>ese results</w:t>
      </w:r>
      <w:r w:rsidR="00CB764F">
        <w:t xml:space="preserve"> cannot be directly compared to </w:t>
      </w:r>
      <w:r w:rsidR="00CE43AC">
        <w:t>2021 results.</w:t>
      </w:r>
    </w:p>
  </w:footnote>
  <w:footnote w:id="4">
    <w:p w14:paraId="6CB90384" w14:textId="39020594" w:rsidR="00997D34" w:rsidRDefault="00997D34">
      <w:pPr>
        <w:pStyle w:val="FootnoteText"/>
      </w:pPr>
      <w:r>
        <w:rPr>
          <w:rStyle w:val="FootnoteReference"/>
        </w:rPr>
        <w:footnoteRef/>
      </w:r>
      <w:r w:rsidR="00FE426A">
        <w:t xml:space="preserve"> </w:t>
      </w:r>
      <w:r w:rsidR="00597A3D">
        <w:t>The p</w:t>
      </w:r>
      <w:r w:rsidR="009157E6">
        <w:t xml:space="preserve">roportion of </w:t>
      </w:r>
      <w:r w:rsidR="007F69E3">
        <w:t>Aboriginal and/or Torres Strait Islander paid contact staff is presented as a proportion of staff who specified their First Nations status</w:t>
      </w:r>
      <w:r w:rsidR="005F6B54">
        <w:t>, as</w:t>
      </w:r>
      <w:r w:rsidR="007F69E3">
        <w:t xml:space="preserve"> a</w:t>
      </w:r>
      <w:r w:rsidRPr="002233B8">
        <w:t xml:space="preserve">nswering </w:t>
      </w:r>
      <w:r>
        <w:t xml:space="preserve">questions about </w:t>
      </w:r>
      <w:r w:rsidRPr="002233B8">
        <w:t>workers</w:t>
      </w:r>
      <w:r>
        <w:t>’ First Nations status</w:t>
      </w:r>
      <w:r w:rsidRPr="002233B8">
        <w:t xml:space="preserve"> was not compulsory</w:t>
      </w:r>
      <w:r>
        <w:t xml:space="preserve">. </w:t>
      </w:r>
    </w:p>
  </w:footnote>
  <w:footnote w:id="5">
    <w:p w14:paraId="50DCCB4B" w14:textId="6DE615CC" w:rsidR="00FE426A" w:rsidRDefault="00FE426A">
      <w:pPr>
        <w:pStyle w:val="FootnoteText"/>
      </w:pPr>
      <w:r>
        <w:rPr>
          <w:rStyle w:val="FootnoteReference"/>
        </w:rPr>
        <w:footnoteRef/>
      </w:r>
      <w:r>
        <w:t xml:space="preserve"> </w:t>
      </w:r>
      <w:r w:rsidRPr="00FE426A">
        <w:t>Where there were less than 5 people in a group the proportion of staff has been suppressed (np)</w:t>
      </w:r>
      <w:r w:rsidR="00404C4F">
        <w:t>.</w:t>
      </w:r>
    </w:p>
  </w:footnote>
  <w:footnote w:id="6">
    <w:p w14:paraId="6CA5AF05" w14:textId="3442488D" w:rsidR="00344FEE" w:rsidRDefault="00344FEE">
      <w:pPr>
        <w:pStyle w:val="FootnoteText"/>
      </w:pPr>
      <w:r>
        <w:rPr>
          <w:rStyle w:val="FootnoteReference"/>
        </w:rPr>
        <w:footnoteRef/>
      </w:r>
      <w:r>
        <w:t xml:space="preserve"> </w:t>
      </w:r>
      <w:r w:rsidRPr="00FE426A">
        <w:t xml:space="preserve">Where there were less than 5 people in a group the proportion of </w:t>
      </w:r>
      <w:r w:rsidR="004B73A5">
        <w:t>children</w:t>
      </w:r>
      <w:r w:rsidRPr="00FE426A">
        <w:t xml:space="preserve"> has been suppressed (np)</w:t>
      </w:r>
      <w:r w:rsidR="00404C4F">
        <w:t>.</w:t>
      </w:r>
    </w:p>
  </w:footnote>
  <w:footnote w:id="7">
    <w:p w14:paraId="6FB5AAB9" w14:textId="456FCF09" w:rsidR="00150F50" w:rsidRDefault="00150F50">
      <w:pPr>
        <w:pStyle w:val="FootnoteText"/>
      </w:pPr>
      <w:r>
        <w:rPr>
          <w:rStyle w:val="FootnoteReference"/>
        </w:rPr>
        <w:footnoteRef/>
      </w:r>
      <w:r>
        <w:t xml:space="preserve"> </w:t>
      </w:r>
      <w:r w:rsidRPr="00150F50">
        <w:t xml:space="preserve">Dedicated or </w:t>
      </w:r>
      <w:r w:rsidR="0038343F" w:rsidRPr="00150F50">
        <w:t>standalone</w:t>
      </w:r>
      <w:r w:rsidRPr="00150F50">
        <w:t xml:space="preserve"> preschool services are approved by state/territory governments and are not subject to Australian Government legislation which requires CCS services to complete the NWC as part of their mutual obligations.</w:t>
      </w:r>
      <w:r w:rsidR="00D069FF">
        <w:t xml:space="preserve"> Dedicated preschool services </w:t>
      </w:r>
      <w:r w:rsidR="002A2FF8">
        <w:t>we</w:t>
      </w:r>
      <w:r w:rsidR="00D069FF">
        <w:t>re asked to fill out an abridged version of the NWC.</w:t>
      </w:r>
    </w:p>
  </w:footnote>
  <w:footnote w:id="8">
    <w:p w14:paraId="4AA69BA5" w14:textId="3C228E73" w:rsidR="000F5258" w:rsidRDefault="000F5258">
      <w:pPr>
        <w:pStyle w:val="FootnoteText"/>
      </w:pPr>
      <w:r>
        <w:rPr>
          <w:rStyle w:val="FootnoteReference"/>
        </w:rPr>
        <w:footnoteRef/>
      </w:r>
      <w:r>
        <w:t xml:space="preserve"> </w:t>
      </w:r>
      <w:r w:rsidR="008E3FBC">
        <w:t>Th</w:t>
      </w:r>
      <w:r w:rsidR="0005690E">
        <w:t>e</w:t>
      </w:r>
      <w:r w:rsidR="008E3FBC">
        <w:t xml:space="preserve"> count</w:t>
      </w:r>
      <w:r w:rsidR="004E6D8F">
        <w:t xml:space="preserve"> of staff </w:t>
      </w:r>
      <w:r w:rsidR="00EB404F">
        <w:t xml:space="preserve">‘delivering a preschool program’ here </w:t>
      </w:r>
      <w:r w:rsidR="000B6EEB">
        <w:t>includes</w:t>
      </w:r>
      <w:r w:rsidR="008E3FBC">
        <w:t xml:space="preserve"> paid contact </w:t>
      </w:r>
      <w:r w:rsidR="000B6EEB">
        <w:t>staff</w:t>
      </w:r>
      <w:r w:rsidR="0005690E">
        <w:t xml:space="preserve"> at CBDC or dedicated preschool services</w:t>
      </w:r>
      <w:r w:rsidR="008E3FBC">
        <w:t xml:space="preserve"> who were directly engaged in delivering a preschool program</w:t>
      </w:r>
      <w:r w:rsidR="0005690E">
        <w:t xml:space="preserve"> at their service</w:t>
      </w:r>
      <w:r w:rsidR="008E3FBC">
        <w:t xml:space="preserve"> during the</w:t>
      </w:r>
      <w:r w:rsidR="0005690E">
        <w:t xml:space="preserve"> </w:t>
      </w:r>
      <w:r w:rsidR="000B6EEB">
        <w:t xml:space="preserve">NWC </w:t>
      </w:r>
      <w:r w:rsidR="008E3FBC">
        <w:t>reference week</w:t>
      </w:r>
      <w:r w:rsidR="0005690E">
        <w:t>.</w:t>
      </w:r>
    </w:p>
  </w:footnote>
  <w:footnote w:id="9">
    <w:p w14:paraId="0F685745" w14:textId="05EF60C8" w:rsidR="00EE732A" w:rsidRDefault="00EE732A">
      <w:pPr>
        <w:pStyle w:val="FootnoteText"/>
      </w:pPr>
      <w:r>
        <w:rPr>
          <w:rStyle w:val="FootnoteReference"/>
        </w:rPr>
        <w:footnoteRef/>
      </w:r>
      <w:r>
        <w:t xml:space="preserve"> ‘Bachelor Degree or higher’ includes bachelor degrees in any ECEC-related field, i.e. not restricted to degrees in a teaching field.</w:t>
      </w:r>
    </w:p>
  </w:footnote>
  <w:footnote w:id="10">
    <w:p w14:paraId="0DB0BA94" w14:textId="6F81F92B" w:rsidR="00C30537" w:rsidRDefault="00C30537">
      <w:pPr>
        <w:pStyle w:val="FootnoteText"/>
      </w:pPr>
      <w:r>
        <w:rPr>
          <w:rStyle w:val="FootnoteReference"/>
        </w:rPr>
        <w:footnoteRef/>
      </w:r>
      <w:r>
        <w:t xml:space="preserve"> A new question was included in the 2024 NWC to attempt to address double counting of workers at OSHC &amp; VAC services. It is not possible to be certain of the extent of double counting as the NWC does not collect worker names or other identifying details, however this question has allowed us to make an estimation of the ‘true’ headcount of workers in the sector. As this is a new measure it </w:t>
      </w:r>
      <w:r w:rsidR="000A3035">
        <w:t>has</w:t>
      </w:r>
      <w:r>
        <w:t xml:space="preserve"> not</w:t>
      </w:r>
      <w:r w:rsidR="000A3035">
        <w:t xml:space="preserve"> been</w:t>
      </w:r>
      <w:r>
        <w:t xml:space="preserve"> used throughout this report unless specifically noted.</w:t>
      </w:r>
    </w:p>
  </w:footnote>
  <w:footnote w:id="11">
    <w:p w14:paraId="3C78853D" w14:textId="25F25BEA" w:rsidR="006D5C7A" w:rsidRDefault="006D5C7A" w:rsidP="006D5C7A">
      <w:r>
        <w:rPr>
          <w:rStyle w:val="FootnoteReference"/>
        </w:rPr>
        <w:footnoteRef/>
      </w:r>
      <w:r>
        <w:t xml:space="preserve"> Note that t</w:t>
      </w:r>
      <w:r w:rsidRPr="0058360D">
        <w:t xml:space="preserve">he figures reported in this section only include workers with a specified </w:t>
      </w:r>
      <w:r>
        <w:t>F</w:t>
      </w:r>
      <w:r w:rsidRPr="0058360D">
        <w:t xml:space="preserve">irst </w:t>
      </w:r>
      <w:r>
        <w:t>N</w:t>
      </w:r>
      <w:r w:rsidRPr="0058360D">
        <w:t>ations status</w:t>
      </w:r>
      <w:r w:rsidR="00A45A4E">
        <w:t>.</w:t>
      </w:r>
      <w:r>
        <w:t xml:space="preserve"> </w:t>
      </w:r>
      <w:r w:rsidR="00A45A4E">
        <w:t>A</w:t>
      </w:r>
      <w:r w:rsidRPr="002233B8">
        <w:t xml:space="preserve">nswering </w:t>
      </w:r>
      <w:r>
        <w:t xml:space="preserve">questions about </w:t>
      </w:r>
      <w:r w:rsidRPr="002233B8">
        <w:t>workers</w:t>
      </w:r>
      <w:r>
        <w:t>’ First Nations status</w:t>
      </w:r>
      <w:r w:rsidRPr="002233B8">
        <w:t xml:space="preserve"> was not compulsory for services</w:t>
      </w:r>
      <w:r>
        <w:t>.</w:t>
      </w:r>
    </w:p>
    <w:p w14:paraId="71309A6D" w14:textId="769C5058" w:rsidR="006D5C7A" w:rsidRDefault="006D5C7A">
      <w:pPr>
        <w:pStyle w:val="FootnoteText"/>
      </w:pPr>
    </w:p>
  </w:footnote>
  <w:footnote w:id="12">
    <w:p w14:paraId="5E3C2454" w14:textId="77777777" w:rsidR="006A573A" w:rsidRDefault="006A573A" w:rsidP="006A573A">
      <w:pPr>
        <w:pStyle w:val="FootnoteText"/>
      </w:pPr>
      <w:r>
        <w:rPr>
          <w:rStyle w:val="FootnoteReference"/>
        </w:rPr>
        <w:footnoteRef/>
      </w:r>
      <w:r>
        <w:t xml:space="preserve"> Calculated as a weighted average.</w:t>
      </w:r>
    </w:p>
  </w:footnote>
  <w:footnote w:id="13">
    <w:p w14:paraId="41CBBF47" w14:textId="769126BD" w:rsidR="006B3B27" w:rsidRDefault="006B3B27">
      <w:pPr>
        <w:pStyle w:val="FootnoteText"/>
      </w:pPr>
      <w:r>
        <w:rPr>
          <w:rStyle w:val="FootnoteReference"/>
        </w:rPr>
        <w:footnoteRef/>
      </w:r>
      <w:r>
        <w:t xml:space="preserve"> There are no nationally consistent qualifications for OSHC/VAC staff</w:t>
      </w:r>
      <w:r w:rsidR="00404C4F">
        <w:t>.</w:t>
      </w:r>
    </w:p>
  </w:footnote>
  <w:footnote w:id="14">
    <w:p w14:paraId="04206428" w14:textId="398812B4" w:rsidR="003233E6" w:rsidRDefault="003233E6">
      <w:pPr>
        <w:pStyle w:val="FootnoteText"/>
      </w:pPr>
      <w:r>
        <w:rPr>
          <w:rStyle w:val="FootnoteReference"/>
        </w:rPr>
        <w:footnoteRef/>
      </w:r>
      <w:r>
        <w:t xml:space="preserve"> </w:t>
      </w:r>
      <w:r w:rsidRPr="00FE426A">
        <w:t>Where there were less than 5 people in a group the proportion of staff has been suppressed (np)</w:t>
      </w:r>
      <w:r w:rsidR="00404C4F">
        <w:t>.</w:t>
      </w:r>
    </w:p>
  </w:footnote>
  <w:footnote w:id="15">
    <w:p w14:paraId="5359837B" w14:textId="2BB9FE82" w:rsidR="001573CC" w:rsidRDefault="001573CC" w:rsidP="00C25A03">
      <w:pPr>
        <w:spacing w:after="0"/>
      </w:pPr>
      <w:r>
        <w:rPr>
          <w:rStyle w:val="FootnoteReference"/>
        </w:rPr>
        <w:footnoteRef/>
      </w:r>
      <w:r>
        <w:t xml:space="preserve"> </w:t>
      </w:r>
      <w:r w:rsidRPr="003A7255">
        <w:rPr>
          <w:sz w:val="20"/>
          <w:szCs w:val="20"/>
        </w:rPr>
        <w:t xml:space="preserve">Dedicated preschool services </w:t>
      </w:r>
      <w:r w:rsidR="00030322" w:rsidRPr="003A7255">
        <w:rPr>
          <w:sz w:val="20"/>
          <w:szCs w:val="20"/>
        </w:rPr>
        <w:t>we</w:t>
      </w:r>
      <w:r w:rsidRPr="003A7255">
        <w:rPr>
          <w:sz w:val="20"/>
          <w:szCs w:val="20"/>
        </w:rPr>
        <w:t xml:space="preserve">re not asked to specify whether their staff are currently studying for a qualification or whether they have undertaken professional development </w:t>
      </w:r>
      <w:r w:rsidR="00B63ACE" w:rsidRPr="003A7255">
        <w:rPr>
          <w:sz w:val="20"/>
          <w:szCs w:val="20"/>
        </w:rPr>
        <w:t>in</w:t>
      </w:r>
      <w:r w:rsidRPr="003A7255">
        <w:rPr>
          <w:sz w:val="20"/>
          <w:szCs w:val="20"/>
        </w:rPr>
        <w:t xml:space="preserve"> the </w:t>
      </w:r>
      <w:r w:rsidR="00030322" w:rsidRPr="003A7255">
        <w:rPr>
          <w:sz w:val="20"/>
          <w:szCs w:val="20"/>
        </w:rPr>
        <w:t xml:space="preserve">2024 </w:t>
      </w:r>
      <w:r w:rsidRPr="003A7255">
        <w:rPr>
          <w:sz w:val="20"/>
          <w:szCs w:val="20"/>
        </w:rPr>
        <w:t>NWC.</w:t>
      </w:r>
    </w:p>
  </w:footnote>
  <w:footnote w:id="16">
    <w:p w14:paraId="362BAF4B" w14:textId="0BB99C60" w:rsidR="004152AB" w:rsidRDefault="004152AB">
      <w:pPr>
        <w:pStyle w:val="FootnoteText"/>
      </w:pPr>
      <w:r>
        <w:rPr>
          <w:rStyle w:val="FootnoteReference"/>
        </w:rPr>
        <w:footnoteRef/>
      </w:r>
      <w:r>
        <w:t xml:space="preserve"> ‘Specified studying status’ </w:t>
      </w:r>
      <w:r w:rsidR="00C942C3">
        <w:t xml:space="preserve">means </w:t>
      </w:r>
      <w:r>
        <w:t xml:space="preserve">staff who were currently enrolled in and studying for a qualification in an ECEC-related field where both the level of qualification and field were known, or </w:t>
      </w:r>
      <w:r w:rsidR="00C942C3">
        <w:t xml:space="preserve">who were </w:t>
      </w:r>
      <w:r>
        <w:t>reported by their service as ‘not currently studying’</w:t>
      </w:r>
      <w:r w:rsidR="003A7255">
        <w:t xml:space="preserve">. The </w:t>
      </w:r>
      <w:r w:rsidR="00C942C3">
        <w:t xml:space="preserve">proportion </w:t>
      </w:r>
      <w:r w:rsidR="003A7255">
        <w:t xml:space="preserve">of staff not studying is </w:t>
      </w:r>
      <w:r w:rsidR="00C942C3">
        <w:t>not show</w:t>
      </w:r>
      <w:r w:rsidR="003A7255">
        <w:t xml:space="preserve">n in the figure but can be calculated by subtracting the reported numbers in each service type from 100%. </w:t>
      </w:r>
    </w:p>
  </w:footnote>
  <w:footnote w:id="17">
    <w:p w14:paraId="778050DB" w14:textId="4AECB965" w:rsidR="00C25A03" w:rsidRDefault="00C25A03">
      <w:pPr>
        <w:pStyle w:val="FootnoteText"/>
      </w:pPr>
      <w:r>
        <w:rPr>
          <w:rStyle w:val="FootnoteReference"/>
        </w:rPr>
        <w:footnoteRef/>
      </w:r>
      <w:r>
        <w:t xml:space="preserve"> </w:t>
      </w:r>
      <w:r w:rsidR="004E63E0" w:rsidRPr="00FE426A">
        <w:t>Where there were less than 5 people in a group the proportion of staff has been suppressed (np)</w:t>
      </w:r>
      <w:r w:rsidR="00404C4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62E6AC1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4531C"/>
    <w:multiLevelType w:val="hybridMultilevel"/>
    <w:tmpl w:val="4DD8A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3986092"/>
    <w:multiLevelType w:val="hybridMultilevel"/>
    <w:tmpl w:val="1ABAD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2B5393"/>
    <w:multiLevelType w:val="hybridMultilevel"/>
    <w:tmpl w:val="F1ACE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720" w:hanging="360"/>
      </w:pPr>
      <w:rPr>
        <w:rFonts w:ascii="Symbol" w:hAnsi="Symbol" w:hint="default"/>
      </w:rPr>
    </w:lvl>
    <w:lvl w:ilvl="1">
      <w:start w:val="1"/>
      <w:numFmt w:val="none"/>
      <w:pStyle w:val="ListBullet2"/>
      <w:lvlText w:val="%2–"/>
      <w:lvlJc w:val="left"/>
      <w:pPr>
        <w:ind w:left="644" w:firstLine="283"/>
      </w:pPr>
      <w:rPr>
        <w:rFonts w:hint="default"/>
      </w:rPr>
    </w:lvl>
    <w:lvl w:ilvl="2">
      <w:start w:val="1"/>
      <w:numFmt w:val="none"/>
      <w:lvlText w:val="%3o"/>
      <w:lvlJc w:val="right"/>
      <w:pPr>
        <w:ind w:left="927" w:firstLine="284"/>
      </w:pPr>
      <w:rPr>
        <w:rFonts w:hint="default"/>
      </w:rPr>
    </w:lvl>
    <w:lvl w:ilvl="3">
      <w:start w:val="1"/>
      <w:numFmt w:val="none"/>
      <w:lvlText w:val="%4"/>
      <w:lvlJc w:val="left"/>
      <w:pPr>
        <w:ind w:left="1211" w:firstLine="283"/>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0B3EA4"/>
    <w:multiLevelType w:val="hybridMultilevel"/>
    <w:tmpl w:val="C616F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B77AAE"/>
    <w:multiLevelType w:val="hybridMultilevel"/>
    <w:tmpl w:val="835CE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4536968"/>
    <w:multiLevelType w:val="hybridMultilevel"/>
    <w:tmpl w:val="0232B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6C2FA3"/>
    <w:multiLevelType w:val="hybridMultilevel"/>
    <w:tmpl w:val="82EAD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B76366B"/>
    <w:multiLevelType w:val="hybridMultilevel"/>
    <w:tmpl w:val="DBFA7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360DCC"/>
    <w:multiLevelType w:val="hybridMultilevel"/>
    <w:tmpl w:val="F1BEC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0637AED"/>
    <w:multiLevelType w:val="multilevel"/>
    <w:tmpl w:val="069E1890"/>
    <w:lvl w:ilvl="0">
      <w:start w:val="1"/>
      <w:numFmt w:val="decimal"/>
      <w:lvlText w:val="%1"/>
      <w:lvlJc w:val="left"/>
      <w:pPr>
        <w:ind w:left="450" w:hanging="450"/>
      </w:pPr>
      <w:rPr>
        <w:rFonts w:hint="default"/>
      </w:rPr>
    </w:lvl>
    <w:lvl w:ilvl="1">
      <w:start w:val="1"/>
      <w:numFmt w:val="decimal"/>
      <w:lvlText w:val="%1.%2"/>
      <w:lvlJc w:val="left"/>
      <w:pPr>
        <w:ind w:left="2704" w:hanging="720"/>
      </w:pPr>
      <w:rPr>
        <w:rFonts w:hint="default"/>
        <w:color w:val="143E59"/>
      </w:rPr>
    </w:lvl>
    <w:lvl w:ilvl="2">
      <w:start w:val="1"/>
      <w:numFmt w:val="decimal"/>
      <w:lvlText w:val="%1.%2.%3"/>
      <w:lvlJc w:val="left"/>
      <w:pPr>
        <w:ind w:left="1997"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6" w15:restartNumberingAfterBreak="0">
    <w:nsid w:val="6C4306C4"/>
    <w:multiLevelType w:val="hybridMultilevel"/>
    <w:tmpl w:val="7340FE72"/>
    <w:lvl w:ilvl="0" w:tplc="15DA950C">
      <w:start w:val="1"/>
      <w:numFmt w:val="upperLetter"/>
      <w:lvlText w:val="%1)"/>
      <w:lvlJc w:val="left"/>
      <w:pPr>
        <w:ind w:left="1020" w:hanging="360"/>
      </w:pPr>
    </w:lvl>
    <w:lvl w:ilvl="1" w:tplc="87B24B4C">
      <w:start w:val="1"/>
      <w:numFmt w:val="upperLetter"/>
      <w:lvlText w:val="%2)"/>
      <w:lvlJc w:val="left"/>
      <w:pPr>
        <w:ind w:left="1020" w:hanging="360"/>
      </w:pPr>
    </w:lvl>
    <w:lvl w:ilvl="2" w:tplc="1AFC9278">
      <w:start w:val="1"/>
      <w:numFmt w:val="upperLetter"/>
      <w:lvlText w:val="%3)"/>
      <w:lvlJc w:val="left"/>
      <w:pPr>
        <w:ind w:left="1020" w:hanging="360"/>
      </w:pPr>
    </w:lvl>
    <w:lvl w:ilvl="3" w:tplc="74F2CC5E">
      <w:start w:val="1"/>
      <w:numFmt w:val="upperLetter"/>
      <w:lvlText w:val="%4)"/>
      <w:lvlJc w:val="left"/>
      <w:pPr>
        <w:ind w:left="1020" w:hanging="360"/>
      </w:pPr>
    </w:lvl>
    <w:lvl w:ilvl="4" w:tplc="A990942A">
      <w:start w:val="1"/>
      <w:numFmt w:val="upperLetter"/>
      <w:lvlText w:val="%5)"/>
      <w:lvlJc w:val="left"/>
      <w:pPr>
        <w:ind w:left="1020" w:hanging="360"/>
      </w:pPr>
    </w:lvl>
    <w:lvl w:ilvl="5" w:tplc="9D9E5B1C">
      <w:start w:val="1"/>
      <w:numFmt w:val="upperLetter"/>
      <w:lvlText w:val="%6)"/>
      <w:lvlJc w:val="left"/>
      <w:pPr>
        <w:ind w:left="1020" w:hanging="360"/>
      </w:pPr>
    </w:lvl>
    <w:lvl w:ilvl="6" w:tplc="984C2FF0">
      <w:start w:val="1"/>
      <w:numFmt w:val="upperLetter"/>
      <w:lvlText w:val="%7)"/>
      <w:lvlJc w:val="left"/>
      <w:pPr>
        <w:ind w:left="1020" w:hanging="360"/>
      </w:pPr>
    </w:lvl>
    <w:lvl w:ilvl="7" w:tplc="5A107860">
      <w:start w:val="1"/>
      <w:numFmt w:val="upperLetter"/>
      <w:lvlText w:val="%8)"/>
      <w:lvlJc w:val="left"/>
      <w:pPr>
        <w:ind w:left="1020" w:hanging="360"/>
      </w:pPr>
    </w:lvl>
    <w:lvl w:ilvl="8" w:tplc="7BB41026">
      <w:start w:val="1"/>
      <w:numFmt w:val="upperLetter"/>
      <w:lvlText w:val="%9)"/>
      <w:lvlJc w:val="left"/>
      <w:pPr>
        <w:ind w:left="1020" w:hanging="360"/>
      </w:pPr>
    </w:lvl>
  </w:abstractNum>
  <w:abstractNum w:abstractNumId="2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7672449E"/>
    <w:multiLevelType w:val="hybridMultilevel"/>
    <w:tmpl w:val="60168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0524279">
    <w:abstractNumId w:val="14"/>
  </w:num>
  <w:num w:numId="2" w16cid:durableId="436947581">
    <w:abstractNumId w:val="5"/>
  </w:num>
  <w:num w:numId="3" w16cid:durableId="75826877">
    <w:abstractNumId w:val="4"/>
  </w:num>
  <w:num w:numId="4" w16cid:durableId="306322255">
    <w:abstractNumId w:val="3"/>
  </w:num>
  <w:num w:numId="5" w16cid:durableId="75978829">
    <w:abstractNumId w:val="16"/>
  </w:num>
  <w:num w:numId="6" w16cid:durableId="932514008">
    <w:abstractNumId w:val="2"/>
  </w:num>
  <w:num w:numId="7" w16cid:durableId="1936595011">
    <w:abstractNumId w:val="1"/>
  </w:num>
  <w:num w:numId="8" w16cid:durableId="499849793">
    <w:abstractNumId w:val="0"/>
  </w:num>
  <w:num w:numId="9" w16cid:durableId="1493595375">
    <w:abstractNumId w:val="15"/>
  </w:num>
  <w:num w:numId="10" w16cid:durableId="1807892893">
    <w:abstractNumId w:val="8"/>
  </w:num>
  <w:num w:numId="11" w16cid:durableId="1829053031">
    <w:abstractNumId w:val="27"/>
  </w:num>
  <w:num w:numId="12" w16cid:durableId="1117526806">
    <w:abstractNumId w:val="13"/>
  </w:num>
  <w:num w:numId="13" w16cid:durableId="21294643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10"/>
  </w:num>
  <w:num w:numId="15" w16cid:durableId="158424565">
    <w:abstractNumId w:val="6"/>
  </w:num>
  <w:num w:numId="16" w16cid:durableId="807010820">
    <w:abstractNumId w:val="28"/>
  </w:num>
  <w:num w:numId="17" w16cid:durableId="801265162">
    <w:abstractNumId w:val="19"/>
  </w:num>
  <w:num w:numId="18" w16cid:durableId="1928150622">
    <w:abstractNumId w:val="9"/>
  </w:num>
  <w:num w:numId="19" w16cid:durableId="476995438">
    <w:abstractNumId w:val="24"/>
  </w:num>
  <w:num w:numId="20" w16cid:durableId="522329721">
    <w:abstractNumId w:val="25"/>
  </w:num>
  <w:num w:numId="21" w16cid:durableId="315495066">
    <w:abstractNumId w:val="23"/>
  </w:num>
  <w:num w:numId="22" w16cid:durableId="427699670">
    <w:abstractNumId w:val="12"/>
  </w:num>
  <w:num w:numId="23" w16cid:durableId="258873985">
    <w:abstractNumId w:val="29"/>
  </w:num>
  <w:num w:numId="24" w16cid:durableId="486945371">
    <w:abstractNumId w:val="11"/>
  </w:num>
  <w:num w:numId="25" w16cid:durableId="1848714966">
    <w:abstractNumId w:val="26"/>
  </w:num>
  <w:num w:numId="26" w16cid:durableId="166675321">
    <w:abstractNumId w:val="20"/>
  </w:num>
  <w:num w:numId="27" w16cid:durableId="1407725082">
    <w:abstractNumId w:val="22"/>
  </w:num>
  <w:num w:numId="28" w16cid:durableId="866648571">
    <w:abstractNumId w:val="18"/>
  </w:num>
  <w:num w:numId="29" w16cid:durableId="1084061263">
    <w:abstractNumId w:val="7"/>
  </w:num>
  <w:num w:numId="30" w16cid:durableId="186456396">
    <w:abstractNumId w:val="17"/>
  </w:num>
  <w:num w:numId="31" w16cid:durableId="145767326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BB9"/>
    <w:rsid w:val="00002B09"/>
    <w:rsid w:val="00003550"/>
    <w:rsid w:val="00003802"/>
    <w:rsid w:val="00003B94"/>
    <w:rsid w:val="00004483"/>
    <w:rsid w:val="0000471F"/>
    <w:rsid w:val="00004741"/>
    <w:rsid w:val="00004C32"/>
    <w:rsid w:val="00004C75"/>
    <w:rsid w:val="00004E86"/>
    <w:rsid w:val="000054E3"/>
    <w:rsid w:val="0000593B"/>
    <w:rsid w:val="000059BB"/>
    <w:rsid w:val="000063D5"/>
    <w:rsid w:val="00006478"/>
    <w:rsid w:val="00006ABD"/>
    <w:rsid w:val="00006F8B"/>
    <w:rsid w:val="000073F9"/>
    <w:rsid w:val="00010B48"/>
    <w:rsid w:val="00012366"/>
    <w:rsid w:val="00012A6D"/>
    <w:rsid w:val="00013494"/>
    <w:rsid w:val="00014608"/>
    <w:rsid w:val="0001538A"/>
    <w:rsid w:val="000156B9"/>
    <w:rsid w:val="00016263"/>
    <w:rsid w:val="0001669A"/>
    <w:rsid w:val="00016AEE"/>
    <w:rsid w:val="00016F42"/>
    <w:rsid w:val="00020172"/>
    <w:rsid w:val="00020EEF"/>
    <w:rsid w:val="000211CD"/>
    <w:rsid w:val="000211FC"/>
    <w:rsid w:val="00021403"/>
    <w:rsid w:val="00021FBE"/>
    <w:rsid w:val="000223E0"/>
    <w:rsid w:val="000229E1"/>
    <w:rsid w:val="00023C0A"/>
    <w:rsid w:val="00023F68"/>
    <w:rsid w:val="00024DDC"/>
    <w:rsid w:val="000252E9"/>
    <w:rsid w:val="000275A9"/>
    <w:rsid w:val="00027828"/>
    <w:rsid w:val="000300A6"/>
    <w:rsid w:val="00030321"/>
    <w:rsid w:val="00030322"/>
    <w:rsid w:val="0003044C"/>
    <w:rsid w:val="00030613"/>
    <w:rsid w:val="00031585"/>
    <w:rsid w:val="00032929"/>
    <w:rsid w:val="00032F7C"/>
    <w:rsid w:val="00034424"/>
    <w:rsid w:val="000348B8"/>
    <w:rsid w:val="00034BCA"/>
    <w:rsid w:val="0003506B"/>
    <w:rsid w:val="00036B46"/>
    <w:rsid w:val="00036D2B"/>
    <w:rsid w:val="000370C1"/>
    <w:rsid w:val="00037B2E"/>
    <w:rsid w:val="0004001D"/>
    <w:rsid w:val="000409B5"/>
    <w:rsid w:val="00040C15"/>
    <w:rsid w:val="00040D48"/>
    <w:rsid w:val="00040DFE"/>
    <w:rsid w:val="000414B9"/>
    <w:rsid w:val="0004245A"/>
    <w:rsid w:val="00042773"/>
    <w:rsid w:val="00043506"/>
    <w:rsid w:val="00043D37"/>
    <w:rsid w:val="000445AC"/>
    <w:rsid w:val="00044623"/>
    <w:rsid w:val="00044F4D"/>
    <w:rsid w:val="000453CF"/>
    <w:rsid w:val="00046F01"/>
    <w:rsid w:val="00047FE7"/>
    <w:rsid w:val="0005013C"/>
    <w:rsid w:val="000521D7"/>
    <w:rsid w:val="00052FF8"/>
    <w:rsid w:val="00053150"/>
    <w:rsid w:val="00053266"/>
    <w:rsid w:val="00053E4E"/>
    <w:rsid w:val="000544C1"/>
    <w:rsid w:val="00054DE4"/>
    <w:rsid w:val="000558FC"/>
    <w:rsid w:val="000564A7"/>
    <w:rsid w:val="0005690E"/>
    <w:rsid w:val="00060949"/>
    <w:rsid w:val="00061299"/>
    <w:rsid w:val="000627E4"/>
    <w:rsid w:val="000628F1"/>
    <w:rsid w:val="000630FE"/>
    <w:rsid w:val="00063C1B"/>
    <w:rsid w:val="00063CFE"/>
    <w:rsid w:val="000654D7"/>
    <w:rsid w:val="00065E19"/>
    <w:rsid w:val="00065F18"/>
    <w:rsid w:val="0006613C"/>
    <w:rsid w:val="00067278"/>
    <w:rsid w:val="000679C8"/>
    <w:rsid w:val="0007022F"/>
    <w:rsid w:val="00070534"/>
    <w:rsid w:val="00071A9A"/>
    <w:rsid w:val="00072636"/>
    <w:rsid w:val="000726EF"/>
    <w:rsid w:val="00072AE8"/>
    <w:rsid w:val="00073643"/>
    <w:rsid w:val="0007426F"/>
    <w:rsid w:val="000743A7"/>
    <w:rsid w:val="00075628"/>
    <w:rsid w:val="00076236"/>
    <w:rsid w:val="00077097"/>
    <w:rsid w:val="00077DB7"/>
    <w:rsid w:val="00080A91"/>
    <w:rsid w:val="00080D74"/>
    <w:rsid w:val="00082759"/>
    <w:rsid w:val="00082840"/>
    <w:rsid w:val="0008284F"/>
    <w:rsid w:val="00082873"/>
    <w:rsid w:val="000840AE"/>
    <w:rsid w:val="00084BD9"/>
    <w:rsid w:val="000860CD"/>
    <w:rsid w:val="00086F28"/>
    <w:rsid w:val="000873F1"/>
    <w:rsid w:val="00087A9A"/>
    <w:rsid w:val="00087FDE"/>
    <w:rsid w:val="000900BA"/>
    <w:rsid w:val="0009034A"/>
    <w:rsid w:val="000905CC"/>
    <w:rsid w:val="00091270"/>
    <w:rsid w:val="000915A1"/>
    <w:rsid w:val="00093446"/>
    <w:rsid w:val="000950D5"/>
    <w:rsid w:val="000953BC"/>
    <w:rsid w:val="00095B08"/>
    <w:rsid w:val="00096576"/>
    <w:rsid w:val="00097AB3"/>
    <w:rsid w:val="000A0944"/>
    <w:rsid w:val="000A0B58"/>
    <w:rsid w:val="000A0C63"/>
    <w:rsid w:val="000A10DC"/>
    <w:rsid w:val="000A23C7"/>
    <w:rsid w:val="000A28F6"/>
    <w:rsid w:val="000A2AE6"/>
    <w:rsid w:val="000A2BD7"/>
    <w:rsid w:val="000A3035"/>
    <w:rsid w:val="000A4C0A"/>
    <w:rsid w:val="000A4E0B"/>
    <w:rsid w:val="000A51E9"/>
    <w:rsid w:val="000A5549"/>
    <w:rsid w:val="000A59C6"/>
    <w:rsid w:val="000A6228"/>
    <w:rsid w:val="000A76D4"/>
    <w:rsid w:val="000B0154"/>
    <w:rsid w:val="000B0160"/>
    <w:rsid w:val="000B0C7B"/>
    <w:rsid w:val="000B11C6"/>
    <w:rsid w:val="000B176F"/>
    <w:rsid w:val="000B1A44"/>
    <w:rsid w:val="000B1C7D"/>
    <w:rsid w:val="000B1E29"/>
    <w:rsid w:val="000B20A3"/>
    <w:rsid w:val="000B226B"/>
    <w:rsid w:val="000B2ACE"/>
    <w:rsid w:val="000B36B8"/>
    <w:rsid w:val="000B373C"/>
    <w:rsid w:val="000B4371"/>
    <w:rsid w:val="000B543B"/>
    <w:rsid w:val="000B5CEB"/>
    <w:rsid w:val="000B5D40"/>
    <w:rsid w:val="000B5F3E"/>
    <w:rsid w:val="000B646C"/>
    <w:rsid w:val="000B6A40"/>
    <w:rsid w:val="000B6EEB"/>
    <w:rsid w:val="000B6FCA"/>
    <w:rsid w:val="000B749C"/>
    <w:rsid w:val="000B7C21"/>
    <w:rsid w:val="000B7EC6"/>
    <w:rsid w:val="000C2456"/>
    <w:rsid w:val="000C2BDB"/>
    <w:rsid w:val="000C3426"/>
    <w:rsid w:val="000C3A7C"/>
    <w:rsid w:val="000C41DC"/>
    <w:rsid w:val="000C514F"/>
    <w:rsid w:val="000C5A57"/>
    <w:rsid w:val="000C6307"/>
    <w:rsid w:val="000C6424"/>
    <w:rsid w:val="000C6916"/>
    <w:rsid w:val="000C6CD7"/>
    <w:rsid w:val="000C7393"/>
    <w:rsid w:val="000C7495"/>
    <w:rsid w:val="000C76D5"/>
    <w:rsid w:val="000D00E4"/>
    <w:rsid w:val="000D0809"/>
    <w:rsid w:val="000D082E"/>
    <w:rsid w:val="000D0DEE"/>
    <w:rsid w:val="000D11DD"/>
    <w:rsid w:val="000D19A1"/>
    <w:rsid w:val="000D1DDA"/>
    <w:rsid w:val="000D2700"/>
    <w:rsid w:val="000D490E"/>
    <w:rsid w:val="000D4A19"/>
    <w:rsid w:val="000D51E0"/>
    <w:rsid w:val="000D564D"/>
    <w:rsid w:val="000D62D6"/>
    <w:rsid w:val="000D635C"/>
    <w:rsid w:val="000D6CDA"/>
    <w:rsid w:val="000D6DBD"/>
    <w:rsid w:val="000D7948"/>
    <w:rsid w:val="000E05B5"/>
    <w:rsid w:val="000E05FE"/>
    <w:rsid w:val="000E07B1"/>
    <w:rsid w:val="000E0E31"/>
    <w:rsid w:val="000E2120"/>
    <w:rsid w:val="000E3210"/>
    <w:rsid w:val="000E3DEC"/>
    <w:rsid w:val="000E500B"/>
    <w:rsid w:val="000E5622"/>
    <w:rsid w:val="000E5853"/>
    <w:rsid w:val="000E5997"/>
    <w:rsid w:val="000E59ED"/>
    <w:rsid w:val="000E5A31"/>
    <w:rsid w:val="000E5DFA"/>
    <w:rsid w:val="000E6049"/>
    <w:rsid w:val="000E626C"/>
    <w:rsid w:val="000E7525"/>
    <w:rsid w:val="000F01AB"/>
    <w:rsid w:val="000F0DF4"/>
    <w:rsid w:val="000F1563"/>
    <w:rsid w:val="000F19B0"/>
    <w:rsid w:val="000F2299"/>
    <w:rsid w:val="000F2476"/>
    <w:rsid w:val="000F2791"/>
    <w:rsid w:val="000F2B69"/>
    <w:rsid w:val="000F2DAE"/>
    <w:rsid w:val="000F341D"/>
    <w:rsid w:val="000F34D0"/>
    <w:rsid w:val="000F43CC"/>
    <w:rsid w:val="000F486B"/>
    <w:rsid w:val="000F5258"/>
    <w:rsid w:val="000F5A1D"/>
    <w:rsid w:val="000F5ED5"/>
    <w:rsid w:val="000F6138"/>
    <w:rsid w:val="000F7CAB"/>
    <w:rsid w:val="000F7F42"/>
    <w:rsid w:val="000F7F6F"/>
    <w:rsid w:val="00101F40"/>
    <w:rsid w:val="001023C3"/>
    <w:rsid w:val="00102886"/>
    <w:rsid w:val="001043E0"/>
    <w:rsid w:val="00104525"/>
    <w:rsid w:val="00104B7B"/>
    <w:rsid w:val="00104F7F"/>
    <w:rsid w:val="0010546C"/>
    <w:rsid w:val="00106B28"/>
    <w:rsid w:val="00107D87"/>
    <w:rsid w:val="00107DD5"/>
    <w:rsid w:val="00110019"/>
    <w:rsid w:val="00111175"/>
    <w:rsid w:val="001112F7"/>
    <w:rsid w:val="0011148F"/>
    <w:rsid w:val="001118F2"/>
    <w:rsid w:val="00112786"/>
    <w:rsid w:val="0011350D"/>
    <w:rsid w:val="00115106"/>
    <w:rsid w:val="00120BCE"/>
    <w:rsid w:val="00121A0F"/>
    <w:rsid w:val="00122B3C"/>
    <w:rsid w:val="00122E83"/>
    <w:rsid w:val="001231A6"/>
    <w:rsid w:val="0012343A"/>
    <w:rsid w:val="00123B36"/>
    <w:rsid w:val="00123C54"/>
    <w:rsid w:val="00123D0C"/>
    <w:rsid w:val="00126652"/>
    <w:rsid w:val="00126BFA"/>
    <w:rsid w:val="00126CBD"/>
    <w:rsid w:val="00126EC9"/>
    <w:rsid w:val="00127406"/>
    <w:rsid w:val="00127D6E"/>
    <w:rsid w:val="00127E94"/>
    <w:rsid w:val="0013035B"/>
    <w:rsid w:val="00130A97"/>
    <w:rsid w:val="001313F7"/>
    <w:rsid w:val="00131645"/>
    <w:rsid w:val="001321C8"/>
    <w:rsid w:val="001334E7"/>
    <w:rsid w:val="00133B8D"/>
    <w:rsid w:val="0013461E"/>
    <w:rsid w:val="00134C84"/>
    <w:rsid w:val="00134E29"/>
    <w:rsid w:val="00134F1B"/>
    <w:rsid w:val="00135AAF"/>
    <w:rsid w:val="00135CCA"/>
    <w:rsid w:val="00135F64"/>
    <w:rsid w:val="0013611E"/>
    <w:rsid w:val="0013630C"/>
    <w:rsid w:val="0013658E"/>
    <w:rsid w:val="001368FC"/>
    <w:rsid w:val="00136C9E"/>
    <w:rsid w:val="0013758F"/>
    <w:rsid w:val="001375F1"/>
    <w:rsid w:val="00137D8A"/>
    <w:rsid w:val="00142C83"/>
    <w:rsid w:val="00143C5C"/>
    <w:rsid w:val="0014475F"/>
    <w:rsid w:val="001450E0"/>
    <w:rsid w:val="001462EF"/>
    <w:rsid w:val="0014647F"/>
    <w:rsid w:val="00146569"/>
    <w:rsid w:val="00146810"/>
    <w:rsid w:val="00150067"/>
    <w:rsid w:val="00150292"/>
    <w:rsid w:val="00150F50"/>
    <w:rsid w:val="0015138E"/>
    <w:rsid w:val="001514B5"/>
    <w:rsid w:val="001515BF"/>
    <w:rsid w:val="001521CF"/>
    <w:rsid w:val="0015299B"/>
    <w:rsid w:val="00153F72"/>
    <w:rsid w:val="00154341"/>
    <w:rsid w:val="0015457D"/>
    <w:rsid w:val="001547FE"/>
    <w:rsid w:val="0015480A"/>
    <w:rsid w:val="001573CC"/>
    <w:rsid w:val="001601BE"/>
    <w:rsid w:val="00160FCA"/>
    <w:rsid w:val="00161F02"/>
    <w:rsid w:val="00161F65"/>
    <w:rsid w:val="00162D3B"/>
    <w:rsid w:val="00162D7E"/>
    <w:rsid w:val="00163F04"/>
    <w:rsid w:val="0016434F"/>
    <w:rsid w:val="0016467A"/>
    <w:rsid w:val="00165302"/>
    <w:rsid w:val="0016587A"/>
    <w:rsid w:val="001658A5"/>
    <w:rsid w:val="001674B2"/>
    <w:rsid w:val="001703DC"/>
    <w:rsid w:val="00170424"/>
    <w:rsid w:val="0017060B"/>
    <w:rsid w:val="00170AF8"/>
    <w:rsid w:val="00170F64"/>
    <w:rsid w:val="0017113E"/>
    <w:rsid w:val="00171160"/>
    <w:rsid w:val="00171265"/>
    <w:rsid w:val="0017134D"/>
    <w:rsid w:val="00171441"/>
    <w:rsid w:val="001728A7"/>
    <w:rsid w:val="00173185"/>
    <w:rsid w:val="001731BD"/>
    <w:rsid w:val="001733D6"/>
    <w:rsid w:val="001734CE"/>
    <w:rsid w:val="001738B7"/>
    <w:rsid w:val="00173A3B"/>
    <w:rsid w:val="00174039"/>
    <w:rsid w:val="0017411D"/>
    <w:rsid w:val="00174E56"/>
    <w:rsid w:val="001754A8"/>
    <w:rsid w:val="00176507"/>
    <w:rsid w:val="00176764"/>
    <w:rsid w:val="0018075D"/>
    <w:rsid w:val="00180F4B"/>
    <w:rsid w:val="0018173B"/>
    <w:rsid w:val="00181936"/>
    <w:rsid w:val="001826D5"/>
    <w:rsid w:val="001833D3"/>
    <w:rsid w:val="00183878"/>
    <w:rsid w:val="00184A73"/>
    <w:rsid w:val="00184F95"/>
    <w:rsid w:val="00185036"/>
    <w:rsid w:val="00185CE4"/>
    <w:rsid w:val="001862C4"/>
    <w:rsid w:val="00186829"/>
    <w:rsid w:val="00186A82"/>
    <w:rsid w:val="00186C08"/>
    <w:rsid w:val="00186F85"/>
    <w:rsid w:val="00187864"/>
    <w:rsid w:val="0019059E"/>
    <w:rsid w:val="00190C17"/>
    <w:rsid w:val="00191A7B"/>
    <w:rsid w:val="00195BEE"/>
    <w:rsid w:val="00196F99"/>
    <w:rsid w:val="0019731D"/>
    <w:rsid w:val="001975AA"/>
    <w:rsid w:val="00197948"/>
    <w:rsid w:val="001A0408"/>
    <w:rsid w:val="001A09D7"/>
    <w:rsid w:val="001A2EEB"/>
    <w:rsid w:val="001A4573"/>
    <w:rsid w:val="001A4F88"/>
    <w:rsid w:val="001A55A3"/>
    <w:rsid w:val="001A55F9"/>
    <w:rsid w:val="001A5853"/>
    <w:rsid w:val="001A6198"/>
    <w:rsid w:val="001A6B0E"/>
    <w:rsid w:val="001A7AC0"/>
    <w:rsid w:val="001B0807"/>
    <w:rsid w:val="001B1031"/>
    <w:rsid w:val="001B13F4"/>
    <w:rsid w:val="001B1F5D"/>
    <w:rsid w:val="001B2996"/>
    <w:rsid w:val="001B3947"/>
    <w:rsid w:val="001B39BB"/>
    <w:rsid w:val="001B3E67"/>
    <w:rsid w:val="001B4B20"/>
    <w:rsid w:val="001B5D16"/>
    <w:rsid w:val="001B5D48"/>
    <w:rsid w:val="001B683C"/>
    <w:rsid w:val="001B6B87"/>
    <w:rsid w:val="001B764A"/>
    <w:rsid w:val="001B7671"/>
    <w:rsid w:val="001B780F"/>
    <w:rsid w:val="001B79EC"/>
    <w:rsid w:val="001B7D28"/>
    <w:rsid w:val="001BECE2"/>
    <w:rsid w:val="001C06E9"/>
    <w:rsid w:val="001C0FF4"/>
    <w:rsid w:val="001C1523"/>
    <w:rsid w:val="001C2114"/>
    <w:rsid w:val="001C23D8"/>
    <w:rsid w:val="001C2842"/>
    <w:rsid w:val="001C2A78"/>
    <w:rsid w:val="001C36EF"/>
    <w:rsid w:val="001C3815"/>
    <w:rsid w:val="001C3F1C"/>
    <w:rsid w:val="001C4574"/>
    <w:rsid w:val="001C4FEC"/>
    <w:rsid w:val="001C56B1"/>
    <w:rsid w:val="001C58E3"/>
    <w:rsid w:val="001C7176"/>
    <w:rsid w:val="001C7809"/>
    <w:rsid w:val="001C79FB"/>
    <w:rsid w:val="001D0356"/>
    <w:rsid w:val="001D12BC"/>
    <w:rsid w:val="001D13F8"/>
    <w:rsid w:val="001D2E35"/>
    <w:rsid w:val="001D308E"/>
    <w:rsid w:val="001D3F81"/>
    <w:rsid w:val="001D6456"/>
    <w:rsid w:val="001D6B40"/>
    <w:rsid w:val="001D6D17"/>
    <w:rsid w:val="001D7868"/>
    <w:rsid w:val="001D7ACB"/>
    <w:rsid w:val="001D7E21"/>
    <w:rsid w:val="001E0430"/>
    <w:rsid w:val="001E0515"/>
    <w:rsid w:val="001E05AE"/>
    <w:rsid w:val="001E0A01"/>
    <w:rsid w:val="001E172F"/>
    <w:rsid w:val="001E293D"/>
    <w:rsid w:val="001E2D8E"/>
    <w:rsid w:val="001E3256"/>
    <w:rsid w:val="001E406D"/>
    <w:rsid w:val="001E41BA"/>
    <w:rsid w:val="001E42A3"/>
    <w:rsid w:val="001E4F04"/>
    <w:rsid w:val="001E6B5D"/>
    <w:rsid w:val="001E71E4"/>
    <w:rsid w:val="001E7E8E"/>
    <w:rsid w:val="001E7FEB"/>
    <w:rsid w:val="001F0D54"/>
    <w:rsid w:val="001F1B9B"/>
    <w:rsid w:val="001F1C2E"/>
    <w:rsid w:val="001F2046"/>
    <w:rsid w:val="001F2356"/>
    <w:rsid w:val="001F2ABF"/>
    <w:rsid w:val="001F3B92"/>
    <w:rsid w:val="001F3E5B"/>
    <w:rsid w:val="001F4C00"/>
    <w:rsid w:val="001F552F"/>
    <w:rsid w:val="001F57AC"/>
    <w:rsid w:val="001F5813"/>
    <w:rsid w:val="001F5910"/>
    <w:rsid w:val="001F5921"/>
    <w:rsid w:val="001F5CD6"/>
    <w:rsid w:val="001F64D1"/>
    <w:rsid w:val="001F6B66"/>
    <w:rsid w:val="001F70AC"/>
    <w:rsid w:val="001F783F"/>
    <w:rsid w:val="00200356"/>
    <w:rsid w:val="00200F8F"/>
    <w:rsid w:val="00201760"/>
    <w:rsid w:val="00201F8E"/>
    <w:rsid w:val="0020239E"/>
    <w:rsid w:val="0020275B"/>
    <w:rsid w:val="00202C5A"/>
    <w:rsid w:val="00202C87"/>
    <w:rsid w:val="00203CA0"/>
    <w:rsid w:val="0020430B"/>
    <w:rsid w:val="002074DC"/>
    <w:rsid w:val="00210716"/>
    <w:rsid w:val="00210E5D"/>
    <w:rsid w:val="002120CD"/>
    <w:rsid w:val="002122DC"/>
    <w:rsid w:val="002128C2"/>
    <w:rsid w:val="0021309E"/>
    <w:rsid w:val="00213CFA"/>
    <w:rsid w:val="00214DBE"/>
    <w:rsid w:val="002153C2"/>
    <w:rsid w:val="00215D07"/>
    <w:rsid w:val="00215D78"/>
    <w:rsid w:val="002167FA"/>
    <w:rsid w:val="0022034A"/>
    <w:rsid w:val="00220B5E"/>
    <w:rsid w:val="002218D6"/>
    <w:rsid w:val="00221AF1"/>
    <w:rsid w:val="00221D8F"/>
    <w:rsid w:val="00221DF3"/>
    <w:rsid w:val="002233B8"/>
    <w:rsid w:val="00223480"/>
    <w:rsid w:val="002237D4"/>
    <w:rsid w:val="00224500"/>
    <w:rsid w:val="00224D02"/>
    <w:rsid w:val="00225C84"/>
    <w:rsid w:val="002270E7"/>
    <w:rsid w:val="00227269"/>
    <w:rsid w:val="002272DB"/>
    <w:rsid w:val="002300E3"/>
    <w:rsid w:val="002305F2"/>
    <w:rsid w:val="00231EAE"/>
    <w:rsid w:val="00232540"/>
    <w:rsid w:val="0023273F"/>
    <w:rsid w:val="0023338B"/>
    <w:rsid w:val="002346A0"/>
    <w:rsid w:val="002359AA"/>
    <w:rsid w:val="00235BE8"/>
    <w:rsid w:val="00236C43"/>
    <w:rsid w:val="00236E65"/>
    <w:rsid w:val="00237790"/>
    <w:rsid w:val="00237D52"/>
    <w:rsid w:val="00240AE5"/>
    <w:rsid w:val="00240F8C"/>
    <w:rsid w:val="00243AEA"/>
    <w:rsid w:val="0024461F"/>
    <w:rsid w:val="00244AFB"/>
    <w:rsid w:val="00244D49"/>
    <w:rsid w:val="0024662C"/>
    <w:rsid w:val="002468A5"/>
    <w:rsid w:val="00246CD2"/>
    <w:rsid w:val="0024713B"/>
    <w:rsid w:val="0025030B"/>
    <w:rsid w:val="00250529"/>
    <w:rsid w:val="00250A54"/>
    <w:rsid w:val="00250C7B"/>
    <w:rsid w:val="0025105F"/>
    <w:rsid w:val="00252011"/>
    <w:rsid w:val="002528F1"/>
    <w:rsid w:val="00252B78"/>
    <w:rsid w:val="00253D56"/>
    <w:rsid w:val="00255AF3"/>
    <w:rsid w:val="00255BA9"/>
    <w:rsid w:val="00255CED"/>
    <w:rsid w:val="0025605C"/>
    <w:rsid w:val="002563E5"/>
    <w:rsid w:val="00257863"/>
    <w:rsid w:val="00257CC2"/>
    <w:rsid w:val="0026095C"/>
    <w:rsid w:val="00260C2A"/>
    <w:rsid w:val="002616B7"/>
    <w:rsid w:val="00261D43"/>
    <w:rsid w:val="002623DA"/>
    <w:rsid w:val="00264086"/>
    <w:rsid w:val="00265004"/>
    <w:rsid w:val="00266696"/>
    <w:rsid w:val="0026676D"/>
    <w:rsid w:val="002667A3"/>
    <w:rsid w:val="00267319"/>
    <w:rsid w:val="002701A1"/>
    <w:rsid w:val="00270F9B"/>
    <w:rsid w:val="00271553"/>
    <w:rsid w:val="0027181D"/>
    <w:rsid w:val="002726CF"/>
    <w:rsid w:val="00272E18"/>
    <w:rsid w:val="00273218"/>
    <w:rsid w:val="0027333E"/>
    <w:rsid w:val="00273DD7"/>
    <w:rsid w:val="0027415B"/>
    <w:rsid w:val="002750F0"/>
    <w:rsid w:val="00275180"/>
    <w:rsid w:val="002755AF"/>
    <w:rsid w:val="00276047"/>
    <w:rsid w:val="00276158"/>
    <w:rsid w:val="00276436"/>
    <w:rsid w:val="00276DE7"/>
    <w:rsid w:val="00277569"/>
    <w:rsid w:val="002776E4"/>
    <w:rsid w:val="0028234F"/>
    <w:rsid w:val="002825FF"/>
    <w:rsid w:val="002860CA"/>
    <w:rsid w:val="002865C6"/>
    <w:rsid w:val="00286BF1"/>
    <w:rsid w:val="0028720D"/>
    <w:rsid w:val="00287C89"/>
    <w:rsid w:val="00291161"/>
    <w:rsid w:val="00291EAA"/>
    <w:rsid w:val="002920C0"/>
    <w:rsid w:val="00292677"/>
    <w:rsid w:val="002926AA"/>
    <w:rsid w:val="00292738"/>
    <w:rsid w:val="00292A26"/>
    <w:rsid w:val="00292E6D"/>
    <w:rsid w:val="0029388F"/>
    <w:rsid w:val="002946E9"/>
    <w:rsid w:val="00294D33"/>
    <w:rsid w:val="00295178"/>
    <w:rsid w:val="00295BAF"/>
    <w:rsid w:val="00296911"/>
    <w:rsid w:val="00297200"/>
    <w:rsid w:val="00297ABC"/>
    <w:rsid w:val="002A01E8"/>
    <w:rsid w:val="002A082A"/>
    <w:rsid w:val="002A1B1F"/>
    <w:rsid w:val="002A2FF8"/>
    <w:rsid w:val="002A373A"/>
    <w:rsid w:val="002A3862"/>
    <w:rsid w:val="002A3E15"/>
    <w:rsid w:val="002A42FD"/>
    <w:rsid w:val="002A4458"/>
    <w:rsid w:val="002A4AEA"/>
    <w:rsid w:val="002A4DA4"/>
    <w:rsid w:val="002A5E2F"/>
    <w:rsid w:val="002A5F4A"/>
    <w:rsid w:val="002A6250"/>
    <w:rsid w:val="002A7A9C"/>
    <w:rsid w:val="002B0595"/>
    <w:rsid w:val="002B05A4"/>
    <w:rsid w:val="002B0788"/>
    <w:rsid w:val="002B0862"/>
    <w:rsid w:val="002B2711"/>
    <w:rsid w:val="002B2745"/>
    <w:rsid w:val="002B274E"/>
    <w:rsid w:val="002B2E7A"/>
    <w:rsid w:val="002B2EEB"/>
    <w:rsid w:val="002B376E"/>
    <w:rsid w:val="002B37FC"/>
    <w:rsid w:val="002B3879"/>
    <w:rsid w:val="002B3DFC"/>
    <w:rsid w:val="002B503B"/>
    <w:rsid w:val="002B59AB"/>
    <w:rsid w:val="002B5E69"/>
    <w:rsid w:val="002C011A"/>
    <w:rsid w:val="002C053F"/>
    <w:rsid w:val="002C0B0B"/>
    <w:rsid w:val="002C23D7"/>
    <w:rsid w:val="002C2640"/>
    <w:rsid w:val="002C2C05"/>
    <w:rsid w:val="002C3607"/>
    <w:rsid w:val="002C3FE6"/>
    <w:rsid w:val="002C4027"/>
    <w:rsid w:val="002C4A4A"/>
    <w:rsid w:val="002C64AE"/>
    <w:rsid w:val="002C6CA0"/>
    <w:rsid w:val="002C7E5A"/>
    <w:rsid w:val="002C7FAC"/>
    <w:rsid w:val="002D137F"/>
    <w:rsid w:val="002D3188"/>
    <w:rsid w:val="002D3718"/>
    <w:rsid w:val="002D3951"/>
    <w:rsid w:val="002D3A98"/>
    <w:rsid w:val="002D3EE3"/>
    <w:rsid w:val="002D402C"/>
    <w:rsid w:val="002D4356"/>
    <w:rsid w:val="002D454D"/>
    <w:rsid w:val="002D4C80"/>
    <w:rsid w:val="002D4F7B"/>
    <w:rsid w:val="002D5292"/>
    <w:rsid w:val="002D52BA"/>
    <w:rsid w:val="002D550E"/>
    <w:rsid w:val="002D55ED"/>
    <w:rsid w:val="002D589A"/>
    <w:rsid w:val="002D6737"/>
    <w:rsid w:val="002D6D69"/>
    <w:rsid w:val="002D7044"/>
    <w:rsid w:val="002E00D1"/>
    <w:rsid w:val="002E04AF"/>
    <w:rsid w:val="002E0E2E"/>
    <w:rsid w:val="002E15C3"/>
    <w:rsid w:val="002E15C6"/>
    <w:rsid w:val="002E1683"/>
    <w:rsid w:val="002E59C6"/>
    <w:rsid w:val="002E5C51"/>
    <w:rsid w:val="002E67B5"/>
    <w:rsid w:val="002E6CE6"/>
    <w:rsid w:val="002E6F5A"/>
    <w:rsid w:val="002E7A03"/>
    <w:rsid w:val="002E7DCB"/>
    <w:rsid w:val="002E7DCD"/>
    <w:rsid w:val="002F0B0D"/>
    <w:rsid w:val="002F1D7B"/>
    <w:rsid w:val="002F1E5F"/>
    <w:rsid w:val="002F282F"/>
    <w:rsid w:val="002F4D5C"/>
    <w:rsid w:val="002F4D62"/>
    <w:rsid w:val="002F52E0"/>
    <w:rsid w:val="002F54E7"/>
    <w:rsid w:val="002F550A"/>
    <w:rsid w:val="002F6901"/>
    <w:rsid w:val="002F6FBA"/>
    <w:rsid w:val="002F743C"/>
    <w:rsid w:val="002F7F1F"/>
    <w:rsid w:val="00302006"/>
    <w:rsid w:val="003026BE"/>
    <w:rsid w:val="0030270E"/>
    <w:rsid w:val="00302DD3"/>
    <w:rsid w:val="00302F72"/>
    <w:rsid w:val="003034ED"/>
    <w:rsid w:val="00303D24"/>
    <w:rsid w:val="00304A8E"/>
    <w:rsid w:val="00305258"/>
    <w:rsid w:val="00307164"/>
    <w:rsid w:val="00307D58"/>
    <w:rsid w:val="003125B8"/>
    <w:rsid w:val="003126EA"/>
    <w:rsid w:val="00312AC9"/>
    <w:rsid w:val="00313083"/>
    <w:rsid w:val="00313457"/>
    <w:rsid w:val="00313D3C"/>
    <w:rsid w:val="00314293"/>
    <w:rsid w:val="00314458"/>
    <w:rsid w:val="00314C04"/>
    <w:rsid w:val="00314E61"/>
    <w:rsid w:val="0031570A"/>
    <w:rsid w:val="003157A0"/>
    <w:rsid w:val="0031584A"/>
    <w:rsid w:val="00316295"/>
    <w:rsid w:val="00316F25"/>
    <w:rsid w:val="00317918"/>
    <w:rsid w:val="00317CC8"/>
    <w:rsid w:val="003204DD"/>
    <w:rsid w:val="00320B24"/>
    <w:rsid w:val="00320ED3"/>
    <w:rsid w:val="00321A2C"/>
    <w:rsid w:val="00321ADC"/>
    <w:rsid w:val="003224DA"/>
    <w:rsid w:val="00322988"/>
    <w:rsid w:val="00322D45"/>
    <w:rsid w:val="003233E6"/>
    <w:rsid w:val="00324128"/>
    <w:rsid w:val="003241C9"/>
    <w:rsid w:val="00324410"/>
    <w:rsid w:val="00326356"/>
    <w:rsid w:val="003325AF"/>
    <w:rsid w:val="00333702"/>
    <w:rsid w:val="00333C73"/>
    <w:rsid w:val="00334E40"/>
    <w:rsid w:val="00335035"/>
    <w:rsid w:val="00336DEF"/>
    <w:rsid w:val="003379A6"/>
    <w:rsid w:val="003412C2"/>
    <w:rsid w:val="003418CB"/>
    <w:rsid w:val="00342440"/>
    <w:rsid w:val="003425B1"/>
    <w:rsid w:val="00342667"/>
    <w:rsid w:val="0034275D"/>
    <w:rsid w:val="00342794"/>
    <w:rsid w:val="00342C1C"/>
    <w:rsid w:val="003438DE"/>
    <w:rsid w:val="00343D6B"/>
    <w:rsid w:val="0034487D"/>
    <w:rsid w:val="00344FEE"/>
    <w:rsid w:val="003458FF"/>
    <w:rsid w:val="0034624E"/>
    <w:rsid w:val="00346DA9"/>
    <w:rsid w:val="003476F1"/>
    <w:rsid w:val="00347B08"/>
    <w:rsid w:val="00350130"/>
    <w:rsid w:val="003508F0"/>
    <w:rsid w:val="00350FC6"/>
    <w:rsid w:val="00351C97"/>
    <w:rsid w:val="0035237E"/>
    <w:rsid w:val="00352AF1"/>
    <w:rsid w:val="00352E99"/>
    <w:rsid w:val="00353378"/>
    <w:rsid w:val="00353950"/>
    <w:rsid w:val="00353CAD"/>
    <w:rsid w:val="00355384"/>
    <w:rsid w:val="00355DB5"/>
    <w:rsid w:val="00355E95"/>
    <w:rsid w:val="00355EB7"/>
    <w:rsid w:val="0035637B"/>
    <w:rsid w:val="00356A6D"/>
    <w:rsid w:val="0035724B"/>
    <w:rsid w:val="0036021A"/>
    <w:rsid w:val="003604AD"/>
    <w:rsid w:val="00360A46"/>
    <w:rsid w:val="00361A2C"/>
    <w:rsid w:val="0036289E"/>
    <w:rsid w:val="003643B8"/>
    <w:rsid w:val="00364AFF"/>
    <w:rsid w:val="00365639"/>
    <w:rsid w:val="00366FB8"/>
    <w:rsid w:val="00370584"/>
    <w:rsid w:val="00371EC8"/>
    <w:rsid w:val="00372386"/>
    <w:rsid w:val="00372748"/>
    <w:rsid w:val="00373E28"/>
    <w:rsid w:val="003757A3"/>
    <w:rsid w:val="00375A62"/>
    <w:rsid w:val="00375FF7"/>
    <w:rsid w:val="00376E14"/>
    <w:rsid w:val="00376EB7"/>
    <w:rsid w:val="00381124"/>
    <w:rsid w:val="00381609"/>
    <w:rsid w:val="00381A1A"/>
    <w:rsid w:val="003820E7"/>
    <w:rsid w:val="003821D8"/>
    <w:rsid w:val="00382B9A"/>
    <w:rsid w:val="00382D0B"/>
    <w:rsid w:val="0038308B"/>
    <w:rsid w:val="0038343F"/>
    <w:rsid w:val="00383887"/>
    <w:rsid w:val="00383FEA"/>
    <w:rsid w:val="00384850"/>
    <w:rsid w:val="00385477"/>
    <w:rsid w:val="003866A2"/>
    <w:rsid w:val="003879DB"/>
    <w:rsid w:val="00390CC9"/>
    <w:rsid w:val="00390D40"/>
    <w:rsid w:val="003915C1"/>
    <w:rsid w:val="00392C78"/>
    <w:rsid w:val="00392E47"/>
    <w:rsid w:val="0039405F"/>
    <w:rsid w:val="00396446"/>
    <w:rsid w:val="00396784"/>
    <w:rsid w:val="003A0056"/>
    <w:rsid w:val="003A0B68"/>
    <w:rsid w:val="003A1D51"/>
    <w:rsid w:val="003A26C6"/>
    <w:rsid w:val="003A30AA"/>
    <w:rsid w:val="003A3A17"/>
    <w:rsid w:val="003A4177"/>
    <w:rsid w:val="003A44F2"/>
    <w:rsid w:val="003A480F"/>
    <w:rsid w:val="003A59A0"/>
    <w:rsid w:val="003A6505"/>
    <w:rsid w:val="003A7042"/>
    <w:rsid w:val="003A707B"/>
    <w:rsid w:val="003A7255"/>
    <w:rsid w:val="003A7DAD"/>
    <w:rsid w:val="003A7F38"/>
    <w:rsid w:val="003B0589"/>
    <w:rsid w:val="003B101C"/>
    <w:rsid w:val="003B1AD1"/>
    <w:rsid w:val="003B2D37"/>
    <w:rsid w:val="003B3F51"/>
    <w:rsid w:val="003B4391"/>
    <w:rsid w:val="003B45BF"/>
    <w:rsid w:val="003B497D"/>
    <w:rsid w:val="003B5771"/>
    <w:rsid w:val="003B62FD"/>
    <w:rsid w:val="003B65D9"/>
    <w:rsid w:val="003B67EF"/>
    <w:rsid w:val="003B6CFD"/>
    <w:rsid w:val="003B73DF"/>
    <w:rsid w:val="003B7BB5"/>
    <w:rsid w:val="003C0525"/>
    <w:rsid w:val="003C0BA4"/>
    <w:rsid w:val="003C0C50"/>
    <w:rsid w:val="003C0D25"/>
    <w:rsid w:val="003C1B42"/>
    <w:rsid w:val="003C1CAD"/>
    <w:rsid w:val="003C1F25"/>
    <w:rsid w:val="003C26CE"/>
    <w:rsid w:val="003C2F01"/>
    <w:rsid w:val="003C3240"/>
    <w:rsid w:val="003C370C"/>
    <w:rsid w:val="003C465F"/>
    <w:rsid w:val="003C5AD8"/>
    <w:rsid w:val="003C6128"/>
    <w:rsid w:val="003C64F9"/>
    <w:rsid w:val="003D0507"/>
    <w:rsid w:val="003D0773"/>
    <w:rsid w:val="003D16C9"/>
    <w:rsid w:val="003D1E4B"/>
    <w:rsid w:val="003D1E8C"/>
    <w:rsid w:val="003D2C18"/>
    <w:rsid w:val="003D2D0F"/>
    <w:rsid w:val="003D3010"/>
    <w:rsid w:val="003D388A"/>
    <w:rsid w:val="003D38BE"/>
    <w:rsid w:val="003D3C92"/>
    <w:rsid w:val="003D4AFD"/>
    <w:rsid w:val="003D5074"/>
    <w:rsid w:val="003D5181"/>
    <w:rsid w:val="003D6008"/>
    <w:rsid w:val="003D613D"/>
    <w:rsid w:val="003D6AD4"/>
    <w:rsid w:val="003D6B7F"/>
    <w:rsid w:val="003D6C32"/>
    <w:rsid w:val="003D6FD1"/>
    <w:rsid w:val="003D709E"/>
    <w:rsid w:val="003D7DB3"/>
    <w:rsid w:val="003E02D5"/>
    <w:rsid w:val="003E0655"/>
    <w:rsid w:val="003E0838"/>
    <w:rsid w:val="003E1193"/>
    <w:rsid w:val="003E17E1"/>
    <w:rsid w:val="003E3CA0"/>
    <w:rsid w:val="003E4B8D"/>
    <w:rsid w:val="003E4E62"/>
    <w:rsid w:val="003E5D92"/>
    <w:rsid w:val="003E624E"/>
    <w:rsid w:val="003E650D"/>
    <w:rsid w:val="003E667F"/>
    <w:rsid w:val="003E68E9"/>
    <w:rsid w:val="003E6EBE"/>
    <w:rsid w:val="003E6F15"/>
    <w:rsid w:val="003E72EE"/>
    <w:rsid w:val="003E7413"/>
    <w:rsid w:val="003F10AD"/>
    <w:rsid w:val="003F14BC"/>
    <w:rsid w:val="003F16D3"/>
    <w:rsid w:val="003F1988"/>
    <w:rsid w:val="003F1B34"/>
    <w:rsid w:val="003F2430"/>
    <w:rsid w:val="003F281B"/>
    <w:rsid w:val="003F38E2"/>
    <w:rsid w:val="003F4F43"/>
    <w:rsid w:val="003F54E5"/>
    <w:rsid w:val="003F73A3"/>
    <w:rsid w:val="003F7BB9"/>
    <w:rsid w:val="003F7E0D"/>
    <w:rsid w:val="00400687"/>
    <w:rsid w:val="0040155D"/>
    <w:rsid w:val="004017F3"/>
    <w:rsid w:val="00402D7B"/>
    <w:rsid w:val="004039A0"/>
    <w:rsid w:val="00403F8E"/>
    <w:rsid w:val="00404150"/>
    <w:rsid w:val="00404C4F"/>
    <w:rsid w:val="00406221"/>
    <w:rsid w:val="004063A0"/>
    <w:rsid w:val="004068DA"/>
    <w:rsid w:val="0041068A"/>
    <w:rsid w:val="00410A42"/>
    <w:rsid w:val="004121A2"/>
    <w:rsid w:val="00412600"/>
    <w:rsid w:val="004131B7"/>
    <w:rsid w:val="00413BF1"/>
    <w:rsid w:val="0041435E"/>
    <w:rsid w:val="004152AB"/>
    <w:rsid w:val="00415456"/>
    <w:rsid w:val="0041550E"/>
    <w:rsid w:val="00415986"/>
    <w:rsid w:val="004163E6"/>
    <w:rsid w:val="00416708"/>
    <w:rsid w:val="0041713E"/>
    <w:rsid w:val="004173CF"/>
    <w:rsid w:val="0041745F"/>
    <w:rsid w:val="00417C8E"/>
    <w:rsid w:val="00420293"/>
    <w:rsid w:val="004204AB"/>
    <w:rsid w:val="0042075C"/>
    <w:rsid w:val="00420CAA"/>
    <w:rsid w:val="00421D3F"/>
    <w:rsid w:val="00422195"/>
    <w:rsid w:val="0042281D"/>
    <w:rsid w:val="00422DBF"/>
    <w:rsid w:val="00423785"/>
    <w:rsid w:val="004255B6"/>
    <w:rsid w:val="0042694B"/>
    <w:rsid w:val="00427FFE"/>
    <w:rsid w:val="00430F28"/>
    <w:rsid w:val="00432A36"/>
    <w:rsid w:val="00432BC0"/>
    <w:rsid w:val="00432C9C"/>
    <w:rsid w:val="00432FE1"/>
    <w:rsid w:val="00433350"/>
    <w:rsid w:val="0043385E"/>
    <w:rsid w:val="00433A8A"/>
    <w:rsid w:val="00433AE3"/>
    <w:rsid w:val="00433C33"/>
    <w:rsid w:val="004372EB"/>
    <w:rsid w:val="004417AC"/>
    <w:rsid w:val="00441F23"/>
    <w:rsid w:val="00441F4C"/>
    <w:rsid w:val="0044256D"/>
    <w:rsid w:val="004425FC"/>
    <w:rsid w:val="00443AE5"/>
    <w:rsid w:val="00444E60"/>
    <w:rsid w:val="004455B1"/>
    <w:rsid w:val="00445EB7"/>
    <w:rsid w:val="00446ED7"/>
    <w:rsid w:val="00447124"/>
    <w:rsid w:val="0044766B"/>
    <w:rsid w:val="00447D62"/>
    <w:rsid w:val="00450F75"/>
    <w:rsid w:val="00451201"/>
    <w:rsid w:val="00451B5F"/>
    <w:rsid w:val="00452744"/>
    <w:rsid w:val="00452997"/>
    <w:rsid w:val="00452D26"/>
    <w:rsid w:val="00452F3A"/>
    <w:rsid w:val="004531F9"/>
    <w:rsid w:val="00454323"/>
    <w:rsid w:val="004543DA"/>
    <w:rsid w:val="004545A0"/>
    <w:rsid w:val="004549D3"/>
    <w:rsid w:val="00456236"/>
    <w:rsid w:val="004573BA"/>
    <w:rsid w:val="0045772A"/>
    <w:rsid w:val="00457C73"/>
    <w:rsid w:val="00460222"/>
    <w:rsid w:val="004602C9"/>
    <w:rsid w:val="00460479"/>
    <w:rsid w:val="00460539"/>
    <w:rsid w:val="00460D8B"/>
    <w:rsid w:val="00461826"/>
    <w:rsid w:val="0046212D"/>
    <w:rsid w:val="0046343E"/>
    <w:rsid w:val="00464F65"/>
    <w:rsid w:val="00465BCB"/>
    <w:rsid w:val="00466038"/>
    <w:rsid w:val="00466835"/>
    <w:rsid w:val="00466C1C"/>
    <w:rsid w:val="0046724D"/>
    <w:rsid w:val="0047044C"/>
    <w:rsid w:val="00470A0F"/>
    <w:rsid w:val="00470C36"/>
    <w:rsid w:val="00471056"/>
    <w:rsid w:val="004718E1"/>
    <w:rsid w:val="00472246"/>
    <w:rsid w:val="00472D16"/>
    <w:rsid w:val="0047328C"/>
    <w:rsid w:val="004735AC"/>
    <w:rsid w:val="00473C6D"/>
    <w:rsid w:val="00474D8B"/>
    <w:rsid w:val="00474DF0"/>
    <w:rsid w:val="0047598C"/>
    <w:rsid w:val="004766F2"/>
    <w:rsid w:val="00477A18"/>
    <w:rsid w:val="00477CA3"/>
    <w:rsid w:val="004800A9"/>
    <w:rsid w:val="00481D0B"/>
    <w:rsid w:val="00482375"/>
    <w:rsid w:val="004824FE"/>
    <w:rsid w:val="0048382B"/>
    <w:rsid w:val="004850C8"/>
    <w:rsid w:val="00486442"/>
    <w:rsid w:val="00486B2C"/>
    <w:rsid w:val="0048708E"/>
    <w:rsid w:val="0048762B"/>
    <w:rsid w:val="0049083A"/>
    <w:rsid w:val="00490D5D"/>
    <w:rsid w:val="00491164"/>
    <w:rsid w:val="0049150F"/>
    <w:rsid w:val="00491C75"/>
    <w:rsid w:val="004927B1"/>
    <w:rsid w:val="0049351D"/>
    <w:rsid w:val="00493CB2"/>
    <w:rsid w:val="00493D9D"/>
    <w:rsid w:val="0049427E"/>
    <w:rsid w:val="0049512B"/>
    <w:rsid w:val="00495E4B"/>
    <w:rsid w:val="0049620E"/>
    <w:rsid w:val="00496C05"/>
    <w:rsid w:val="00497845"/>
    <w:rsid w:val="004A06CD"/>
    <w:rsid w:val="004A1205"/>
    <w:rsid w:val="004A1419"/>
    <w:rsid w:val="004A1B5B"/>
    <w:rsid w:val="004A2057"/>
    <w:rsid w:val="004A31BD"/>
    <w:rsid w:val="004A3927"/>
    <w:rsid w:val="004A3D7D"/>
    <w:rsid w:val="004A3E16"/>
    <w:rsid w:val="004A3F0B"/>
    <w:rsid w:val="004A4B6F"/>
    <w:rsid w:val="004A4CF9"/>
    <w:rsid w:val="004A4FE8"/>
    <w:rsid w:val="004A532C"/>
    <w:rsid w:val="004A55D3"/>
    <w:rsid w:val="004A5EA2"/>
    <w:rsid w:val="004A6711"/>
    <w:rsid w:val="004A6E3F"/>
    <w:rsid w:val="004A717E"/>
    <w:rsid w:val="004A7468"/>
    <w:rsid w:val="004A794C"/>
    <w:rsid w:val="004B0238"/>
    <w:rsid w:val="004B0C22"/>
    <w:rsid w:val="004B133F"/>
    <w:rsid w:val="004B1ABD"/>
    <w:rsid w:val="004B226E"/>
    <w:rsid w:val="004B2FA6"/>
    <w:rsid w:val="004B3C68"/>
    <w:rsid w:val="004B42CC"/>
    <w:rsid w:val="004B4651"/>
    <w:rsid w:val="004B5D1C"/>
    <w:rsid w:val="004B6618"/>
    <w:rsid w:val="004B6CE9"/>
    <w:rsid w:val="004B6EAB"/>
    <w:rsid w:val="004B6ED5"/>
    <w:rsid w:val="004B6F0E"/>
    <w:rsid w:val="004B73A5"/>
    <w:rsid w:val="004B7700"/>
    <w:rsid w:val="004B7D1B"/>
    <w:rsid w:val="004B7F44"/>
    <w:rsid w:val="004C01DB"/>
    <w:rsid w:val="004C0E2B"/>
    <w:rsid w:val="004C1430"/>
    <w:rsid w:val="004C2E05"/>
    <w:rsid w:val="004C2E82"/>
    <w:rsid w:val="004C440E"/>
    <w:rsid w:val="004C4584"/>
    <w:rsid w:val="004C48A6"/>
    <w:rsid w:val="004C5072"/>
    <w:rsid w:val="004C544B"/>
    <w:rsid w:val="004C5999"/>
    <w:rsid w:val="004C612A"/>
    <w:rsid w:val="004C6F46"/>
    <w:rsid w:val="004C78E7"/>
    <w:rsid w:val="004D0EC7"/>
    <w:rsid w:val="004D1611"/>
    <w:rsid w:val="004D1FE7"/>
    <w:rsid w:val="004D2965"/>
    <w:rsid w:val="004D29B1"/>
    <w:rsid w:val="004D493E"/>
    <w:rsid w:val="004D500F"/>
    <w:rsid w:val="004D55FA"/>
    <w:rsid w:val="004D58B5"/>
    <w:rsid w:val="004D69BE"/>
    <w:rsid w:val="004D69F6"/>
    <w:rsid w:val="004D7980"/>
    <w:rsid w:val="004E0E79"/>
    <w:rsid w:val="004E1250"/>
    <w:rsid w:val="004E190C"/>
    <w:rsid w:val="004E29E9"/>
    <w:rsid w:val="004E2CA7"/>
    <w:rsid w:val="004E34FA"/>
    <w:rsid w:val="004E3D6E"/>
    <w:rsid w:val="004E41D1"/>
    <w:rsid w:val="004E4ED5"/>
    <w:rsid w:val="004E63E0"/>
    <w:rsid w:val="004E6D8F"/>
    <w:rsid w:val="004E7414"/>
    <w:rsid w:val="004F01EE"/>
    <w:rsid w:val="004F0472"/>
    <w:rsid w:val="004F0A20"/>
    <w:rsid w:val="004F0E68"/>
    <w:rsid w:val="004F1796"/>
    <w:rsid w:val="004F26E5"/>
    <w:rsid w:val="004F2BCE"/>
    <w:rsid w:val="004F3676"/>
    <w:rsid w:val="004F3743"/>
    <w:rsid w:val="004F4C64"/>
    <w:rsid w:val="004F4FA0"/>
    <w:rsid w:val="004F5F65"/>
    <w:rsid w:val="004F6CCE"/>
    <w:rsid w:val="004F7D01"/>
    <w:rsid w:val="004F7E36"/>
    <w:rsid w:val="004F7E72"/>
    <w:rsid w:val="005006CF"/>
    <w:rsid w:val="0050090C"/>
    <w:rsid w:val="00500989"/>
    <w:rsid w:val="0050128A"/>
    <w:rsid w:val="005032BC"/>
    <w:rsid w:val="005040D5"/>
    <w:rsid w:val="005041B5"/>
    <w:rsid w:val="0050426C"/>
    <w:rsid w:val="00504338"/>
    <w:rsid w:val="00504BE2"/>
    <w:rsid w:val="00505549"/>
    <w:rsid w:val="00505616"/>
    <w:rsid w:val="005062A8"/>
    <w:rsid w:val="005075DE"/>
    <w:rsid w:val="00507DCA"/>
    <w:rsid w:val="005131D4"/>
    <w:rsid w:val="00513C75"/>
    <w:rsid w:val="00513DAE"/>
    <w:rsid w:val="00514940"/>
    <w:rsid w:val="00514D09"/>
    <w:rsid w:val="005151AE"/>
    <w:rsid w:val="00515AED"/>
    <w:rsid w:val="005169A9"/>
    <w:rsid w:val="00517C32"/>
    <w:rsid w:val="0052022C"/>
    <w:rsid w:val="00521A62"/>
    <w:rsid w:val="00521D32"/>
    <w:rsid w:val="00521E0C"/>
    <w:rsid w:val="00522D84"/>
    <w:rsid w:val="00523C02"/>
    <w:rsid w:val="00523E0F"/>
    <w:rsid w:val="00524B50"/>
    <w:rsid w:val="00524E49"/>
    <w:rsid w:val="00525230"/>
    <w:rsid w:val="00525363"/>
    <w:rsid w:val="00525750"/>
    <w:rsid w:val="005266F9"/>
    <w:rsid w:val="00527478"/>
    <w:rsid w:val="0052763F"/>
    <w:rsid w:val="005301C0"/>
    <w:rsid w:val="005301DD"/>
    <w:rsid w:val="0053059B"/>
    <w:rsid w:val="005306CB"/>
    <w:rsid w:val="00530B58"/>
    <w:rsid w:val="0053187B"/>
    <w:rsid w:val="005318E1"/>
    <w:rsid w:val="0053213F"/>
    <w:rsid w:val="005322A7"/>
    <w:rsid w:val="0053232C"/>
    <w:rsid w:val="005332A3"/>
    <w:rsid w:val="00533808"/>
    <w:rsid w:val="00534A82"/>
    <w:rsid w:val="00534C37"/>
    <w:rsid w:val="00534DB7"/>
    <w:rsid w:val="00536226"/>
    <w:rsid w:val="005362E0"/>
    <w:rsid w:val="00536C59"/>
    <w:rsid w:val="005406E8"/>
    <w:rsid w:val="00541347"/>
    <w:rsid w:val="005415D5"/>
    <w:rsid w:val="00542A44"/>
    <w:rsid w:val="005435FB"/>
    <w:rsid w:val="00543648"/>
    <w:rsid w:val="005439B5"/>
    <w:rsid w:val="00544DB6"/>
    <w:rsid w:val="00544F59"/>
    <w:rsid w:val="00545311"/>
    <w:rsid w:val="0054551B"/>
    <w:rsid w:val="00545BCC"/>
    <w:rsid w:val="00546C7E"/>
    <w:rsid w:val="00546DFC"/>
    <w:rsid w:val="00546F18"/>
    <w:rsid w:val="00547016"/>
    <w:rsid w:val="00547279"/>
    <w:rsid w:val="00547A00"/>
    <w:rsid w:val="005503E7"/>
    <w:rsid w:val="00550537"/>
    <w:rsid w:val="0055063B"/>
    <w:rsid w:val="00550AAB"/>
    <w:rsid w:val="00550E63"/>
    <w:rsid w:val="00552537"/>
    <w:rsid w:val="0055384B"/>
    <w:rsid w:val="0055403B"/>
    <w:rsid w:val="00554690"/>
    <w:rsid w:val="00554CF9"/>
    <w:rsid w:val="00555A7E"/>
    <w:rsid w:val="00556582"/>
    <w:rsid w:val="00556B8D"/>
    <w:rsid w:val="00556DFF"/>
    <w:rsid w:val="0055703F"/>
    <w:rsid w:val="00557153"/>
    <w:rsid w:val="00557247"/>
    <w:rsid w:val="00557BDB"/>
    <w:rsid w:val="00557CFD"/>
    <w:rsid w:val="00561604"/>
    <w:rsid w:val="00561E5B"/>
    <w:rsid w:val="00561EA0"/>
    <w:rsid w:val="00563C8F"/>
    <w:rsid w:val="00563DE7"/>
    <w:rsid w:val="00565124"/>
    <w:rsid w:val="00566055"/>
    <w:rsid w:val="00566336"/>
    <w:rsid w:val="00566C6A"/>
    <w:rsid w:val="00567A21"/>
    <w:rsid w:val="0057042E"/>
    <w:rsid w:val="00570870"/>
    <w:rsid w:val="00571784"/>
    <w:rsid w:val="00571BAA"/>
    <w:rsid w:val="00571F4E"/>
    <w:rsid w:val="00572BE3"/>
    <w:rsid w:val="00573B61"/>
    <w:rsid w:val="0057467F"/>
    <w:rsid w:val="005747BD"/>
    <w:rsid w:val="0057489E"/>
    <w:rsid w:val="005756F8"/>
    <w:rsid w:val="005757C7"/>
    <w:rsid w:val="00576F07"/>
    <w:rsid w:val="00580030"/>
    <w:rsid w:val="00580175"/>
    <w:rsid w:val="00580ADB"/>
    <w:rsid w:val="00580B3F"/>
    <w:rsid w:val="005815F0"/>
    <w:rsid w:val="005819ED"/>
    <w:rsid w:val="00581AEF"/>
    <w:rsid w:val="005821D7"/>
    <w:rsid w:val="00582331"/>
    <w:rsid w:val="00582B94"/>
    <w:rsid w:val="0058360D"/>
    <w:rsid w:val="0058434A"/>
    <w:rsid w:val="005847FD"/>
    <w:rsid w:val="00584880"/>
    <w:rsid w:val="00584886"/>
    <w:rsid w:val="005848F0"/>
    <w:rsid w:val="0058668C"/>
    <w:rsid w:val="005869FE"/>
    <w:rsid w:val="00587D3A"/>
    <w:rsid w:val="00590E62"/>
    <w:rsid w:val="005913C6"/>
    <w:rsid w:val="00591676"/>
    <w:rsid w:val="00592BEC"/>
    <w:rsid w:val="0059338E"/>
    <w:rsid w:val="0059358C"/>
    <w:rsid w:val="0059523E"/>
    <w:rsid w:val="0059578E"/>
    <w:rsid w:val="0059762B"/>
    <w:rsid w:val="00597A3D"/>
    <w:rsid w:val="005A0AAE"/>
    <w:rsid w:val="005A16AC"/>
    <w:rsid w:val="005A175A"/>
    <w:rsid w:val="005A17BA"/>
    <w:rsid w:val="005A21FF"/>
    <w:rsid w:val="005A3D8E"/>
    <w:rsid w:val="005A48C7"/>
    <w:rsid w:val="005A4B00"/>
    <w:rsid w:val="005A5779"/>
    <w:rsid w:val="005A60ED"/>
    <w:rsid w:val="005A65AD"/>
    <w:rsid w:val="005A66C7"/>
    <w:rsid w:val="005A6D30"/>
    <w:rsid w:val="005A7595"/>
    <w:rsid w:val="005A75C9"/>
    <w:rsid w:val="005A7FAD"/>
    <w:rsid w:val="005B086A"/>
    <w:rsid w:val="005B15EC"/>
    <w:rsid w:val="005B187D"/>
    <w:rsid w:val="005B23D5"/>
    <w:rsid w:val="005B2736"/>
    <w:rsid w:val="005B28F5"/>
    <w:rsid w:val="005B2A21"/>
    <w:rsid w:val="005B2D30"/>
    <w:rsid w:val="005B2E49"/>
    <w:rsid w:val="005B3750"/>
    <w:rsid w:val="005B411B"/>
    <w:rsid w:val="005B43A1"/>
    <w:rsid w:val="005B4B73"/>
    <w:rsid w:val="005B5351"/>
    <w:rsid w:val="005B5992"/>
    <w:rsid w:val="005B5FB1"/>
    <w:rsid w:val="005B6533"/>
    <w:rsid w:val="005B65B1"/>
    <w:rsid w:val="005B7C1F"/>
    <w:rsid w:val="005B7CB0"/>
    <w:rsid w:val="005C03CF"/>
    <w:rsid w:val="005C1268"/>
    <w:rsid w:val="005C16C7"/>
    <w:rsid w:val="005C269E"/>
    <w:rsid w:val="005C2961"/>
    <w:rsid w:val="005C39CD"/>
    <w:rsid w:val="005C415E"/>
    <w:rsid w:val="005C46CE"/>
    <w:rsid w:val="005C5533"/>
    <w:rsid w:val="005C594F"/>
    <w:rsid w:val="005D021D"/>
    <w:rsid w:val="005D0ADD"/>
    <w:rsid w:val="005D1327"/>
    <w:rsid w:val="005D14E8"/>
    <w:rsid w:val="005D1E97"/>
    <w:rsid w:val="005D251B"/>
    <w:rsid w:val="005D28A8"/>
    <w:rsid w:val="005D45D5"/>
    <w:rsid w:val="005D51B9"/>
    <w:rsid w:val="005D5FD3"/>
    <w:rsid w:val="005D6065"/>
    <w:rsid w:val="005D7066"/>
    <w:rsid w:val="005D733B"/>
    <w:rsid w:val="005D7835"/>
    <w:rsid w:val="005E05E6"/>
    <w:rsid w:val="005E0ACB"/>
    <w:rsid w:val="005E0FC2"/>
    <w:rsid w:val="005E1789"/>
    <w:rsid w:val="005E2642"/>
    <w:rsid w:val="005E286A"/>
    <w:rsid w:val="005E2BDC"/>
    <w:rsid w:val="005E3361"/>
    <w:rsid w:val="005E7DA9"/>
    <w:rsid w:val="005F01A4"/>
    <w:rsid w:val="005F15E2"/>
    <w:rsid w:val="005F2715"/>
    <w:rsid w:val="005F2AF1"/>
    <w:rsid w:val="005F2B1A"/>
    <w:rsid w:val="005F300B"/>
    <w:rsid w:val="005F316B"/>
    <w:rsid w:val="005F330B"/>
    <w:rsid w:val="005F6B54"/>
    <w:rsid w:val="00600238"/>
    <w:rsid w:val="006002B0"/>
    <w:rsid w:val="00600C6D"/>
    <w:rsid w:val="00601CCD"/>
    <w:rsid w:val="00602AC1"/>
    <w:rsid w:val="0060314E"/>
    <w:rsid w:val="006033A6"/>
    <w:rsid w:val="006035FA"/>
    <w:rsid w:val="0060361A"/>
    <w:rsid w:val="00603F80"/>
    <w:rsid w:val="00604D9B"/>
    <w:rsid w:val="0060527A"/>
    <w:rsid w:val="0060748C"/>
    <w:rsid w:val="00607E33"/>
    <w:rsid w:val="00610667"/>
    <w:rsid w:val="00610E63"/>
    <w:rsid w:val="006111D2"/>
    <w:rsid w:val="00611643"/>
    <w:rsid w:val="00611EE3"/>
    <w:rsid w:val="0061370A"/>
    <w:rsid w:val="00614821"/>
    <w:rsid w:val="00614994"/>
    <w:rsid w:val="00614CD0"/>
    <w:rsid w:val="00616134"/>
    <w:rsid w:val="00616357"/>
    <w:rsid w:val="00617A73"/>
    <w:rsid w:val="00617B2F"/>
    <w:rsid w:val="006214D3"/>
    <w:rsid w:val="0062209C"/>
    <w:rsid w:val="006232DC"/>
    <w:rsid w:val="0062331C"/>
    <w:rsid w:val="00623C2A"/>
    <w:rsid w:val="00623CE2"/>
    <w:rsid w:val="006241B8"/>
    <w:rsid w:val="006258A2"/>
    <w:rsid w:val="00630620"/>
    <w:rsid w:val="0063094F"/>
    <w:rsid w:val="0063149E"/>
    <w:rsid w:val="00631546"/>
    <w:rsid w:val="00631C99"/>
    <w:rsid w:val="0063295C"/>
    <w:rsid w:val="0063398B"/>
    <w:rsid w:val="0063432B"/>
    <w:rsid w:val="00635161"/>
    <w:rsid w:val="00635350"/>
    <w:rsid w:val="006354AE"/>
    <w:rsid w:val="00636696"/>
    <w:rsid w:val="0064081B"/>
    <w:rsid w:val="00640A4A"/>
    <w:rsid w:val="00641D12"/>
    <w:rsid w:val="006422CD"/>
    <w:rsid w:val="00642590"/>
    <w:rsid w:val="0064284C"/>
    <w:rsid w:val="006430D2"/>
    <w:rsid w:val="006438BC"/>
    <w:rsid w:val="00644438"/>
    <w:rsid w:val="00644A52"/>
    <w:rsid w:val="00644E5B"/>
    <w:rsid w:val="00645D74"/>
    <w:rsid w:val="006468C5"/>
    <w:rsid w:val="00646A95"/>
    <w:rsid w:val="00646AF0"/>
    <w:rsid w:val="006477B0"/>
    <w:rsid w:val="00650361"/>
    <w:rsid w:val="006503A4"/>
    <w:rsid w:val="00650AED"/>
    <w:rsid w:val="00651189"/>
    <w:rsid w:val="006514DC"/>
    <w:rsid w:val="00651CC0"/>
    <w:rsid w:val="00653131"/>
    <w:rsid w:val="00653C19"/>
    <w:rsid w:val="006545B9"/>
    <w:rsid w:val="00655E9B"/>
    <w:rsid w:val="00656175"/>
    <w:rsid w:val="00657C54"/>
    <w:rsid w:val="00661DF5"/>
    <w:rsid w:val="00662419"/>
    <w:rsid w:val="0066273A"/>
    <w:rsid w:val="006629DC"/>
    <w:rsid w:val="0066356E"/>
    <w:rsid w:val="00663E9B"/>
    <w:rsid w:val="006640D7"/>
    <w:rsid w:val="00664628"/>
    <w:rsid w:val="00664D13"/>
    <w:rsid w:val="0066649A"/>
    <w:rsid w:val="0066654F"/>
    <w:rsid w:val="0066782B"/>
    <w:rsid w:val="00667943"/>
    <w:rsid w:val="00667BB9"/>
    <w:rsid w:val="00670265"/>
    <w:rsid w:val="00670765"/>
    <w:rsid w:val="00671099"/>
    <w:rsid w:val="00671758"/>
    <w:rsid w:val="00671D43"/>
    <w:rsid w:val="00672429"/>
    <w:rsid w:val="00672DFA"/>
    <w:rsid w:val="00673DC5"/>
    <w:rsid w:val="00673EFF"/>
    <w:rsid w:val="006752EE"/>
    <w:rsid w:val="006759AE"/>
    <w:rsid w:val="006759B5"/>
    <w:rsid w:val="00676784"/>
    <w:rsid w:val="006768B7"/>
    <w:rsid w:val="00677458"/>
    <w:rsid w:val="006776E4"/>
    <w:rsid w:val="0068017C"/>
    <w:rsid w:val="006806A8"/>
    <w:rsid w:val="0068288C"/>
    <w:rsid w:val="00682B1D"/>
    <w:rsid w:val="00682C81"/>
    <w:rsid w:val="006830CE"/>
    <w:rsid w:val="006834A5"/>
    <w:rsid w:val="006837E2"/>
    <w:rsid w:val="00683B4A"/>
    <w:rsid w:val="00683F84"/>
    <w:rsid w:val="0068555D"/>
    <w:rsid w:val="00685952"/>
    <w:rsid w:val="006861D9"/>
    <w:rsid w:val="00686726"/>
    <w:rsid w:val="00686E2F"/>
    <w:rsid w:val="006870B5"/>
    <w:rsid w:val="006871DF"/>
    <w:rsid w:val="006873DC"/>
    <w:rsid w:val="00687D22"/>
    <w:rsid w:val="006905DC"/>
    <w:rsid w:val="00690706"/>
    <w:rsid w:val="00691F94"/>
    <w:rsid w:val="00692D91"/>
    <w:rsid w:val="0069396A"/>
    <w:rsid w:val="00693AA0"/>
    <w:rsid w:val="0069437F"/>
    <w:rsid w:val="006977FB"/>
    <w:rsid w:val="006A083B"/>
    <w:rsid w:val="006A0B72"/>
    <w:rsid w:val="006A12D7"/>
    <w:rsid w:val="006A192C"/>
    <w:rsid w:val="006A1EDA"/>
    <w:rsid w:val="006A2DE0"/>
    <w:rsid w:val="006A35AB"/>
    <w:rsid w:val="006A5278"/>
    <w:rsid w:val="006A55FC"/>
    <w:rsid w:val="006A573A"/>
    <w:rsid w:val="006A5873"/>
    <w:rsid w:val="006A624C"/>
    <w:rsid w:val="006A6C22"/>
    <w:rsid w:val="006A78B4"/>
    <w:rsid w:val="006B1B94"/>
    <w:rsid w:val="006B1FE6"/>
    <w:rsid w:val="006B2B1C"/>
    <w:rsid w:val="006B32A4"/>
    <w:rsid w:val="006B3B27"/>
    <w:rsid w:val="006B4641"/>
    <w:rsid w:val="006B4685"/>
    <w:rsid w:val="006B543C"/>
    <w:rsid w:val="006B786E"/>
    <w:rsid w:val="006B7BCE"/>
    <w:rsid w:val="006B7EC9"/>
    <w:rsid w:val="006B7EEC"/>
    <w:rsid w:val="006B7F41"/>
    <w:rsid w:val="006C09B4"/>
    <w:rsid w:val="006C135B"/>
    <w:rsid w:val="006C14B8"/>
    <w:rsid w:val="006C252A"/>
    <w:rsid w:val="006C31CF"/>
    <w:rsid w:val="006C3382"/>
    <w:rsid w:val="006C3820"/>
    <w:rsid w:val="006C6963"/>
    <w:rsid w:val="006C7440"/>
    <w:rsid w:val="006C7E18"/>
    <w:rsid w:val="006D1266"/>
    <w:rsid w:val="006D1717"/>
    <w:rsid w:val="006D1E55"/>
    <w:rsid w:val="006D226C"/>
    <w:rsid w:val="006D27EF"/>
    <w:rsid w:val="006D2978"/>
    <w:rsid w:val="006D3065"/>
    <w:rsid w:val="006D4BC3"/>
    <w:rsid w:val="006D5C7A"/>
    <w:rsid w:val="006D6203"/>
    <w:rsid w:val="006D67F3"/>
    <w:rsid w:val="006D6E7D"/>
    <w:rsid w:val="006D7286"/>
    <w:rsid w:val="006D79E1"/>
    <w:rsid w:val="006E0EA1"/>
    <w:rsid w:val="006E1A2C"/>
    <w:rsid w:val="006E2336"/>
    <w:rsid w:val="006E26EC"/>
    <w:rsid w:val="006E2F83"/>
    <w:rsid w:val="006E34C1"/>
    <w:rsid w:val="006E3E84"/>
    <w:rsid w:val="006E49F4"/>
    <w:rsid w:val="006E4E40"/>
    <w:rsid w:val="006E5EBE"/>
    <w:rsid w:val="006E6005"/>
    <w:rsid w:val="006E6549"/>
    <w:rsid w:val="006E6851"/>
    <w:rsid w:val="006E6D1D"/>
    <w:rsid w:val="006F01BB"/>
    <w:rsid w:val="006F05B7"/>
    <w:rsid w:val="006F1966"/>
    <w:rsid w:val="006F1B42"/>
    <w:rsid w:val="006F1FFF"/>
    <w:rsid w:val="006F2C43"/>
    <w:rsid w:val="006F38ED"/>
    <w:rsid w:val="006F46CB"/>
    <w:rsid w:val="006F48B6"/>
    <w:rsid w:val="006F509B"/>
    <w:rsid w:val="006F552D"/>
    <w:rsid w:val="006F584F"/>
    <w:rsid w:val="006F5C39"/>
    <w:rsid w:val="006F61BA"/>
    <w:rsid w:val="006F63E4"/>
    <w:rsid w:val="006F665B"/>
    <w:rsid w:val="006F67EE"/>
    <w:rsid w:val="006F6D10"/>
    <w:rsid w:val="006F757F"/>
    <w:rsid w:val="006F7A72"/>
    <w:rsid w:val="00700F64"/>
    <w:rsid w:val="00701838"/>
    <w:rsid w:val="00701B20"/>
    <w:rsid w:val="00701B40"/>
    <w:rsid w:val="00701B60"/>
    <w:rsid w:val="00701B93"/>
    <w:rsid w:val="00701CD4"/>
    <w:rsid w:val="007022AE"/>
    <w:rsid w:val="0070278F"/>
    <w:rsid w:val="00702983"/>
    <w:rsid w:val="00702D6F"/>
    <w:rsid w:val="0070420F"/>
    <w:rsid w:val="0070441A"/>
    <w:rsid w:val="00704470"/>
    <w:rsid w:val="00704572"/>
    <w:rsid w:val="00705086"/>
    <w:rsid w:val="00705966"/>
    <w:rsid w:val="00705AB4"/>
    <w:rsid w:val="00705B8D"/>
    <w:rsid w:val="007062A3"/>
    <w:rsid w:val="007064DB"/>
    <w:rsid w:val="00706B4B"/>
    <w:rsid w:val="00706C48"/>
    <w:rsid w:val="007116EA"/>
    <w:rsid w:val="00712A0B"/>
    <w:rsid w:val="00712B94"/>
    <w:rsid w:val="00715ACD"/>
    <w:rsid w:val="00715AF0"/>
    <w:rsid w:val="00716281"/>
    <w:rsid w:val="007169E1"/>
    <w:rsid w:val="00716EB4"/>
    <w:rsid w:val="00717345"/>
    <w:rsid w:val="00717DA8"/>
    <w:rsid w:val="0072336F"/>
    <w:rsid w:val="007236F9"/>
    <w:rsid w:val="0072387E"/>
    <w:rsid w:val="00723B4E"/>
    <w:rsid w:val="00723F41"/>
    <w:rsid w:val="007247D9"/>
    <w:rsid w:val="00725169"/>
    <w:rsid w:val="0072528D"/>
    <w:rsid w:val="00725F26"/>
    <w:rsid w:val="00727A89"/>
    <w:rsid w:val="00727F4B"/>
    <w:rsid w:val="0073025E"/>
    <w:rsid w:val="007307E8"/>
    <w:rsid w:val="007309D3"/>
    <w:rsid w:val="0073116F"/>
    <w:rsid w:val="00731E4C"/>
    <w:rsid w:val="007329F1"/>
    <w:rsid w:val="00732F29"/>
    <w:rsid w:val="00732FEB"/>
    <w:rsid w:val="00733318"/>
    <w:rsid w:val="0073336C"/>
    <w:rsid w:val="00734BBF"/>
    <w:rsid w:val="00735E2C"/>
    <w:rsid w:val="00736019"/>
    <w:rsid w:val="007374B2"/>
    <w:rsid w:val="007375CD"/>
    <w:rsid w:val="00737E6B"/>
    <w:rsid w:val="0074083A"/>
    <w:rsid w:val="007408E9"/>
    <w:rsid w:val="00740A82"/>
    <w:rsid w:val="00741527"/>
    <w:rsid w:val="007423BD"/>
    <w:rsid w:val="007438F2"/>
    <w:rsid w:val="00744B04"/>
    <w:rsid w:val="00746641"/>
    <w:rsid w:val="007466E0"/>
    <w:rsid w:val="0074676A"/>
    <w:rsid w:val="00747908"/>
    <w:rsid w:val="00750852"/>
    <w:rsid w:val="00750B01"/>
    <w:rsid w:val="00750E13"/>
    <w:rsid w:val="00751893"/>
    <w:rsid w:val="0075286A"/>
    <w:rsid w:val="00754182"/>
    <w:rsid w:val="00754C60"/>
    <w:rsid w:val="00754D3B"/>
    <w:rsid w:val="00755414"/>
    <w:rsid w:val="00756558"/>
    <w:rsid w:val="00756B18"/>
    <w:rsid w:val="00757145"/>
    <w:rsid w:val="00757627"/>
    <w:rsid w:val="0075767F"/>
    <w:rsid w:val="00757690"/>
    <w:rsid w:val="007579AD"/>
    <w:rsid w:val="00761001"/>
    <w:rsid w:val="0076101D"/>
    <w:rsid w:val="007614E6"/>
    <w:rsid w:val="00764734"/>
    <w:rsid w:val="007647BF"/>
    <w:rsid w:val="007660DB"/>
    <w:rsid w:val="007662F4"/>
    <w:rsid w:val="00767671"/>
    <w:rsid w:val="00770CBE"/>
    <w:rsid w:val="00772297"/>
    <w:rsid w:val="00772330"/>
    <w:rsid w:val="00772347"/>
    <w:rsid w:val="00772BC4"/>
    <w:rsid w:val="00772D43"/>
    <w:rsid w:val="00773FDE"/>
    <w:rsid w:val="00774C1C"/>
    <w:rsid w:val="00775116"/>
    <w:rsid w:val="00775BF0"/>
    <w:rsid w:val="00776562"/>
    <w:rsid w:val="00777A1E"/>
    <w:rsid w:val="00777ED2"/>
    <w:rsid w:val="00780808"/>
    <w:rsid w:val="00780FD8"/>
    <w:rsid w:val="007813E0"/>
    <w:rsid w:val="007815A7"/>
    <w:rsid w:val="00782151"/>
    <w:rsid w:val="007822DD"/>
    <w:rsid w:val="007823A3"/>
    <w:rsid w:val="0078269B"/>
    <w:rsid w:val="00782E24"/>
    <w:rsid w:val="0078339B"/>
    <w:rsid w:val="0078354B"/>
    <w:rsid w:val="00784032"/>
    <w:rsid w:val="007843FB"/>
    <w:rsid w:val="00784AC0"/>
    <w:rsid w:val="00784CFF"/>
    <w:rsid w:val="00784D17"/>
    <w:rsid w:val="00785B1B"/>
    <w:rsid w:val="00785B1E"/>
    <w:rsid w:val="00785C57"/>
    <w:rsid w:val="0078779E"/>
    <w:rsid w:val="00787816"/>
    <w:rsid w:val="00787A28"/>
    <w:rsid w:val="00790D6E"/>
    <w:rsid w:val="00791A52"/>
    <w:rsid w:val="00791B06"/>
    <w:rsid w:val="00791F1C"/>
    <w:rsid w:val="00792563"/>
    <w:rsid w:val="00792886"/>
    <w:rsid w:val="00792E60"/>
    <w:rsid w:val="0079346F"/>
    <w:rsid w:val="0079380D"/>
    <w:rsid w:val="00793A8B"/>
    <w:rsid w:val="00793BB2"/>
    <w:rsid w:val="00793FEA"/>
    <w:rsid w:val="00794010"/>
    <w:rsid w:val="00794318"/>
    <w:rsid w:val="00794974"/>
    <w:rsid w:val="00794D33"/>
    <w:rsid w:val="0079579F"/>
    <w:rsid w:val="00795B71"/>
    <w:rsid w:val="00795CEC"/>
    <w:rsid w:val="00796126"/>
    <w:rsid w:val="007964D4"/>
    <w:rsid w:val="007967A3"/>
    <w:rsid w:val="00796C1E"/>
    <w:rsid w:val="00796D1E"/>
    <w:rsid w:val="00796EFD"/>
    <w:rsid w:val="00797ACC"/>
    <w:rsid w:val="007A0937"/>
    <w:rsid w:val="007A0C8F"/>
    <w:rsid w:val="007A2BBE"/>
    <w:rsid w:val="007A2C59"/>
    <w:rsid w:val="007A45E6"/>
    <w:rsid w:val="007A4F4A"/>
    <w:rsid w:val="007A54E4"/>
    <w:rsid w:val="007A56F4"/>
    <w:rsid w:val="007A5764"/>
    <w:rsid w:val="007A64EB"/>
    <w:rsid w:val="007A6F97"/>
    <w:rsid w:val="007A70A9"/>
    <w:rsid w:val="007B0383"/>
    <w:rsid w:val="007B0A88"/>
    <w:rsid w:val="007B13E4"/>
    <w:rsid w:val="007B18EA"/>
    <w:rsid w:val="007B195C"/>
    <w:rsid w:val="007B1992"/>
    <w:rsid w:val="007B2069"/>
    <w:rsid w:val="007B215C"/>
    <w:rsid w:val="007B23B6"/>
    <w:rsid w:val="007B256A"/>
    <w:rsid w:val="007B290C"/>
    <w:rsid w:val="007B2CA1"/>
    <w:rsid w:val="007B3231"/>
    <w:rsid w:val="007B6DDC"/>
    <w:rsid w:val="007B75BB"/>
    <w:rsid w:val="007B7D89"/>
    <w:rsid w:val="007C3F80"/>
    <w:rsid w:val="007C51A9"/>
    <w:rsid w:val="007C5279"/>
    <w:rsid w:val="007C5343"/>
    <w:rsid w:val="007C5FEE"/>
    <w:rsid w:val="007C638E"/>
    <w:rsid w:val="007C6AB0"/>
    <w:rsid w:val="007C6C6A"/>
    <w:rsid w:val="007C703C"/>
    <w:rsid w:val="007C7C46"/>
    <w:rsid w:val="007C7F69"/>
    <w:rsid w:val="007D0ABC"/>
    <w:rsid w:val="007D0D22"/>
    <w:rsid w:val="007D111A"/>
    <w:rsid w:val="007D1202"/>
    <w:rsid w:val="007D229E"/>
    <w:rsid w:val="007D2858"/>
    <w:rsid w:val="007D4550"/>
    <w:rsid w:val="007D4911"/>
    <w:rsid w:val="007D5514"/>
    <w:rsid w:val="007D6029"/>
    <w:rsid w:val="007D605C"/>
    <w:rsid w:val="007D6310"/>
    <w:rsid w:val="007D6B81"/>
    <w:rsid w:val="007D6C2C"/>
    <w:rsid w:val="007D702E"/>
    <w:rsid w:val="007D71DB"/>
    <w:rsid w:val="007D7DD2"/>
    <w:rsid w:val="007E18F1"/>
    <w:rsid w:val="007E1FC5"/>
    <w:rsid w:val="007E257F"/>
    <w:rsid w:val="007E2D39"/>
    <w:rsid w:val="007E3E5F"/>
    <w:rsid w:val="007E49A2"/>
    <w:rsid w:val="007E53A2"/>
    <w:rsid w:val="007E5CBC"/>
    <w:rsid w:val="007E5DCD"/>
    <w:rsid w:val="007E5E58"/>
    <w:rsid w:val="007E6886"/>
    <w:rsid w:val="007E6B9B"/>
    <w:rsid w:val="007E6D8A"/>
    <w:rsid w:val="007E716F"/>
    <w:rsid w:val="007E7434"/>
    <w:rsid w:val="007E7D92"/>
    <w:rsid w:val="007F00D1"/>
    <w:rsid w:val="007F0EDD"/>
    <w:rsid w:val="007F17EA"/>
    <w:rsid w:val="007F1DCF"/>
    <w:rsid w:val="007F1E8C"/>
    <w:rsid w:val="007F1FA6"/>
    <w:rsid w:val="007F2712"/>
    <w:rsid w:val="007F328B"/>
    <w:rsid w:val="007F33E9"/>
    <w:rsid w:val="007F405F"/>
    <w:rsid w:val="007F4505"/>
    <w:rsid w:val="007F4B80"/>
    <w:rsid w:val="007F5B93"/>
    <w:rsid w:val="007F666C"/>
    <w:rsid w:val="007F69E3"/>
    <w:rsid w:val="0080078C"/>
    <w:rsid w:val="008012BF"/>
    <w:rsid w:val="00802303"/>
    <w:rsid w:val="00802A2F"/>
    <w:rsid w:val="0080375E"/>
    <w:rsid w:val="00803A79"/>
    <w:rsid w:val="00803D86"/>
    <w:rsid w:val="008042F5"/>
    <w:rsid w:val="008054A0"/>
    <w:rsid w:val="00805BA8"/>
    <w:rsid w:val="008063FA"/>
    <w:rsid w:val="00806F95"/>
    <w:rsid w:val="0080757F"/>
    <w:rsid w:val="00810ED1"/>
    <w:rsid w:val="0081186D"/>
    <w:rsid w:val="00811ACF"/>
    <w:rsid w:val="0081239B"/>
    <w:rsid w:val="00812912"/>
    <w:rsid w:val="00813076"/>
    <w:rsid w:val="008138F3"/>
    <w:rsid w:val="00813DCA"/>
    <w:rsid w:val="00814083"/>
    <w:rsid w:val="008142DC"/>
    <w:rsid w:val="00814707"/>
    <w:rsid w:val="00815596"/>
    <w:rsid w:val="00816832"/>
    <w:rsid w:val="00817135"/>
    <w:rsid w:val="00817E9F"/>
    <w:rsid w:val="00821836"/>
    <w:rsid w:val="008226EE"/>
    <w:rsid w:val="00822A55"/>
    <w:rsid w:val="0082323C"/>
    <w:rsid w:val="00823ADD"/>
    <w:rsid w:val="00823CCA"/>
    <w:rsid w:val="008241F8"/>
    <w:rsid w:val="008250BF"/>
    <w:rsid w:val="00825F06"/>
    <w:rsid w:val="0082696E"/>
    <w:rsid w:val="00826FA8"/>
    <w:rsid w:val="008279CF"/>
    <w:rsid w:val="00830450"/>
    <w:rsid w:val="00830ADE"/>
    <w:rsid w:val="00831FBC"/>
    <w:rsid w:val="00833AD1"/>
    <w:rsid w:val="00834163"/>
    <w:rsid w:val="008342D4"/>
    <w:rsid w:val="008343D9"/>
    <w:rsid w:val="00834B2F"/>
    <w:rsid w:val="0083520C"/>
    <w:rsid w:val="008355B2"/>
    <w:rsid w:val="00835FE0"/>
    <w:rsid w:val="00836184"/>
    <w:rsid w:val="00836795"/>
    <w:rsid w:val="00836A24"/>
    <w:rsid w:val="0083700C"/>
    <w:rsid w:val="00837182"/>
    <w:rsid w:val="0083721E"/>
    <w:rsid w:val="0083784A"/>
    <w:rsid w:val="00837D9D"/>
    <w:rsid w:val="00840264"/>
    <w:rsid w:val="008413A9"/>
    <w:rsid w:val="00841AFA"/>
    <w:rsid w:val="00843487"/>
    <w:rsid w:val="00844389"/>
    <w:rsid w:val="00845487"/>
    <w:rsid w:val="008460E5"/>
    <w:rsid w:val="00846A28"/>
    <w:rsid w:val="00850276"/>
    <w:rsid w:val="00850372"/>
    <w:rsid w:val="00851902"/>
    <w:rsid w:val="00852F42"/>
    <w:rsid w:val="0085556A"/>
    <w:rsid w:val="00855984"/>
    <w:rsid w:val="008569C5"/>
    <w:rsid w:val="00856E30"/>
    <w:rsid w:val="008577B8"/>
    <w:rsid w:val="00857FD1"/>
    <w:rsid w:val="008600CC"/>
    <w:rsid w:val="00860178"/>
    <w:rsid w:val="0086067F"/>
    <w:rsid w:val="00861907"/>
    <w:rsid w:val="00861E57"/>
    <w:rsid w:val="0086237E"/>
    <w:rsid w:val="00862467"/>
    <w:rsid w:val="0086340B"/>
    <w:rsid w:val="008636C6"/>
    <w:rsid w:val="00863EC0"/>
    <w:rsid w:val="00864044"/>
    <w:rsid w:val="00864584"/>
    <w:rsid w:val="008647BD"/>
    <w:rsid w:val="00865378"/>
    <w:rsid w:val="00865CED"/>
    <w:rsid w:val="0087015A"/>
    <w:rsid w:val="00870284"/>
    <w:rsid w:val="008711F5"/>
    <w:rsid w:val="008714FA"/>
    <w:rsid w:val="00871712"/>
    <w:rsid w:val="00873197"/>
    <w:rsid w:val="008741E6"/>
    <w:rsid w:val="00876845"/>
    <w:rsid w:val="00877DB3"/>
    <w:rsid w:val="00880AF0"/>
    <w:rsid w:val="00881FFC"/>
    <w:rsid w:val="00882DA5"/>
    <w:rsid w:val="008837BF"/>
    <w:rsid w:val="0088387C"/>
    <w:rsid w:val="008844AF"/>
    <w:rsid w:val="00884804"/>
    <w:rsid w:val="00884DA1"/>
    <w:rsid w:val="0088637D"/>
    <w:rsid w:val="00886608"/>
    <w:rsid w:val="00886626"/>
    <w:rsid w:val="00886959"/>
    <w:rsid w:val="00887135"/>
    <w:rsid w:val="00887CA4"/>
    <w:rsid w:val="00887E35"/>
    <w:rsid w:val="00890293"/>
    <w:rsid w:val="00890535"/>
    <w:rsid w:val="0089084B"/>
    <w:rsid w:val="00891073"/>
    <w:rsid w:val="00891080"/>
    <w:rsid w:val="00891814"/>
    <w:rsid w:val="00891C59"/>
    <w:rsid w:val="00891D5F"/>
    <w:rsid w:val="008922F9"/>
    <w:rsid w:val="00893392"/>
    <w:rsid w:val="0089487A"/>
    <w:rsid w:val="0089487C"/>
    <w:rsid w:val="00894ADE"/>
    <w:rsid w:val="00895EBB"/>
    <w:rsid w:val="00896B4E"/>
    <w:rsid w:val="0089728E"/>
    <w:rsid w:val="00897EDD"/>
    <w:rsid w:val="008A0607"/>
    <w:rsid w:val="008A12A8"/>
    <w:rsid w:val="008A1E14"/>
    <w:rsid w:val="008A20B6"/>
    <w:rsid w:val="008A36E1"/>
    <w:rsid w:val="008A37A7"/>
    <w:rsid w:val="008A4A68"/>
    <w:rsid w:val="008A4D22"/>
    <w:rsid w:val="008A4D7F"/>
    <w:rsid w:val="008A52DD"/>
    <w:rsid w:val="008A5B3C"/>
    <w:rsid w:val="008A5B56"/>
    <w:rsid w:val="008A6BF1"/>
    <w:rsid w:val="008A799A"/>
    <w:rsid w:val="008A7EA9"/>
    <w:rsid w:val="008B0736"/>
    <w:rsid w:val="008B1E60"/>
    <w:rsid w:val="008B2612"/>
    <w:rsid w:val="008B2DA7"/>
    <w:rsid w:val="008B30BE"/>
    <w:rsid w:val="008B31C4"/>
    <w:rsid w:val="008B34EE"/>
    <w:rsid w:val="008B36E0"/>
    <w:rsid w:val="008B48D1"/>
    <w:rsid w:val="008B4A8A"/>
    <w:rsid w:val="008B4B17"/>
    <w:rsid w:val="008B5977"/>
    <w:rsid w:val="008B5C30"/>
    <w:rsid w:val="008B69E4"/>
    <w:rsid w:val="008C0AE8"/>
    <w:rsid w:val="008C173D"/>
    <w:rsid w:val="008C2A68"/>
    <w:rsid w:val="008C2AA2"/>
    <w:rsid w:val="008C31C3"/>
    <w:rsid w:val="008C352C"/>
    <w:rsid w:val="008C37CB"/>
    <w:rsid w:val="008C37EE"/>
    <w:rsid w:val="008C4BE7"/>
    <w:rsid w:val="008C4CE3"/>
    <w:rsid w:val="008C4EB9"/>
    <w:rsid w:val="008C78CE"/>
    <w:rsid w:val="008C7F0D"/>
    <w:rsid w:val="008D077C"/>
    <w:rsid w:val="008D1107"/>
    <w:rsid w:val="008D1D25"/>
    <w:rsid w:val="008D1E88"/>
    <w:rsid w:val="008D284C"/>
    <w:rsid w:val="008D2985"/>
    <w:rsid w:val="008D38BE"/>
    <w:rsid w:val="008D4112"/>
    <w:rsid w:val="008D4497"/>
    <w:rsid w:val="008D4F71"/>
    <w:rsid w:val="008D520B"/>
    <w:rsid w:val="008D52DD"/>
    <w:rsid w:val="008D5609"/>
    <w:rsid w:val="008D6862"/>
    <w:rsid w:val="008D6EE0"/>
    <w:rsid w:val="008E07BE"/>
    <w:rsid w:val="008E181C"/>
    <w:rsid w:val="008E1876"/>
    <w:rsid w:val="008E25E3"/>
    <w:rsid w:val="008E2D65"/>
    <w:rsid w:val="008E3101"/>
    <w:rsid w:val="008E3FBC"/>
    <w:rsid w:val="008E4238"/>
    <w:rsid w:val="008E450B"/>
    <w:rsid w:val="008E4AF2"/>
    <w:rsid w:val="008E5D06"/>
    <w:rsid w:val="008E5E7F"/>
    <w:rsid w:val="008E69D4"/>
    <w:rsid w:val="008E7033"/>
    <w:rsid w:val="008E7040"/>
    <w:rsid w:val="008E72A9"/>
    <w:rsid w:val="008E79C9"/>
    <w:rsid w:val="008F09C5"/>
    <w:rsid w:val="008F1460"/>
    <w:rsid w:val="008F163E"/>
    <w:rsid w:val="008F17FF"/>
    <w:rsid w:val="008F1B44"/>
    <w:rsid w:val="008F2522"/>
    <w:rsid w:val="008F35E4"/>
    <w:rsid w:val="008F38F1"/>
    <w:rsid w:val="008F3B8A"/>
    <w:rsid w:val="008F4132"/>
    <w:rsid w:val="008F43DE"/>
    <w:rsid w:val="008F4B6E"/>
    <w:rsid w:val="008F63DB"/>
    <w:rsid w:val="008F6465"/>
    <w:rsid w:val="008F6B8F"/>
    <w:rsid w:val="008F6F3D"/>
    <w:rsid w:val="008F6FAB"/>
    <w:rsid w:val="008F780E"/>
    <w:rsid w:val="00900EAF"/>
    <w:rsid w:val="00900ED6"/>
    <w:rsid w:val="009019AC"/>
    <w:rsid w:val="009019EE"/>
    <w:rsid w:val="00902328"/>
    <w:rsid w:val="00902DA4"/>
    <w:rsid w:val="00903047"/>
    <w:rsid w:val="009049CD"/>
    <w:rsid w:val="00904D2B"/>
    <w:rsid w:val="0090641B"/>
    <w:rsid w:val="00906613"/>
    <w:rsid w:val="00906787"/>
    <w:rsid w:val="009069CE"/>
    <w:rsid w:val="009076BF"/>
    <w:rsid w:val="00910D40"/>
    <w:rsid w:val="009117F9"/>
    <w:rsid w:val="00911B41"/>
    <w:rsid w:val="00912584"/>
    <w:rsid w:val="00913678"/>
    <w:rsid w:val="00914B59"/>
    <w:rsid w:val="009151D5"/>
    <w:rsid w:val="009157E6"/>
    <w:rsid w:val="009158BB"/>
    <w:rsid w:val="00915CA3"/>
    <w:rsid w:val="009160C3"/>
    <w:rsid w:val="00917626"/>
    <w:rsid w:val="0092070A"/>
    <w:rsid w:val="009207DB"/>
    <w:rsid w:val="00920A46"/>
    <w:rsid w:val="009213D6"/>
    <w:rsid w:val="0092140E"/>
    <w:rsid w:val="00921BDD"/>
    <w:rsid w:val="00922DDB"/>
    <w:rsid w:val="00922E45"/>
    <w:rsid w:val="0092326A"/>
    <w:rsid w:val="0092340D"/>
    <w:rsid w:val="009235C1"/>
    <w:rsid w:val="0092414B"/>
    <w:rsid w:val="0092434C"/>
    <w:rsid w:val="00924871"/>
    <w:rsid w:val="00926A5B"/>
    <w:rsid w:val="00926BC3"/>
    <w:rsid w:val="00926BD3"/>
    <w:rsid w:val="00926C75"/>
    <w:rsid w:val="00927E39"/>
    <w:rsid w:val="00927E5E"/>
    <w:rsid w:val="0093036E"/>
    <w:rsid w:val="00930B22"/>
    <w:rsid w:val="00930BD1"/>
    <w:rsid w:val="009314E5"/>
    <w:rsid w:val="009325D9"/>
    <w:rsid w:val="00932FB8"/>
    <w:rsid w:val="0093339B"/>
    <w:rsid w:val="009337CC"/>
    <w:rsid w:val="0093397A"/>
    <w:rsid w:val="00934D9A"/>
    <w:rsid w:val="009351A7"/>
    <w:rsid w:val="00936E55"/>
    <w:rsid w:val="0093779E"/>
    <w:rsid w:val="00937884"/>
    <w:rsid w:val="00937AE9"/>
    <w:rsid w:val="00940C0A"/>
    <w:rsid w:val="00941910"/>
    <w:rsid w:val="00944437"/>
    <w:rsid w:val="00944C9B"/>
    <w:rsid w:val="009458F5"/>
    <w:rsid w:val="0094610B"/>
    <w:rsid w:val="009470EA"/>
    <w:rsid w:val="00950748"/>
    <w:rsid w:val="009509D5"/>
    <w:rsid w:val="00950B06"/>
    <w:rsid w:val="009517BF"/>
    <w:rsid w:val="00951975"/>
    <w:rsid w:val="00952F80"/>
    <w:rsid w:val="00952FDD"/>
    <w:rsid w:val="009534B6"/>
    <w:rsid w:val="00953FC1"/>
    <w:rsid w:val="00962596"/>
    <w:rsid w:val="00963A1A"/>
    <w:rsid w:val="00963A6C"/>
    <w:rsid w:val="00964752"/>
    <w:rsid w:val="00964B42"/>
    <w:rsid w:val="00964FB1"/>
    <w:rsid w:val="009658A3"/>
    <w:rsid w:val="00966092"/>
    <w:rsid w:val="009664C3"/>
    <w:rsid w:val="009669F7"/>
    <w:rsid w:val="00970069"/>
    <w:rsid w:val="0097024E"/>
    <w:rsid w:val="0097030D"/>
    <w:rsid w:val="00970715"/>
    <w:rsid w:val="00970913"/>
    <w:rsid w:val="00970D3C"/>
    <w:rsid w:val="00971624"/>
    <w:rsid w:val="00971D26"/>
    <w:rsid w:val="00971D9C"/>
    <w:rsid w:val="009721EB"/>
    <w:rsid w:val="009723FE"/>
    <w:rsid w:val="00972ABE"/>
    <w:rsid w:val="00972EE2"/>
    <w:rsid w:val="00973492"/>
    <w:rsid w:val="00973577"/>
    <w:rsid w:val="00974120"/>
    <w:rsid w:val="009741DB"/>
    <w:rsid w:val="009745B3"/>
    <w:rsid w:val="00974C6B"/>
    <w:rsid w:val="009750E0"/>
    <w:rsid w:val="009756A3"/>
    <w:rsid w:val="00975B36"/>
    <w:rsid w:val="009773AF"/>
    <w:rsid w:val="0097758E"/>
    <w:rsid w:val="00977A3B"/>
    <w:rsid w:val="00980800"/>
    <w:rsid w:val="009811C5"/>
    <w:rsid w:val="009820B3"/>
    <w:rsid w:val="00982797"/>
    <w:rsid w:val="00982D99"/>
    <w:rsid w:val="00982FFB"/>
    <w:rsid w:val="00983A6B"/>
    <w:rsid w:val="00983DFA"/>
    <w:rsid w:val="009869C3"/>
    <w:rsid w:val="00986F4D"/>
    <w:rsid w:val="0098731C"/>
    <w:rsid w:val="00987452"/>
    <w:rsid w:val="00990867"/>
    <w:rsid w:val="00990892"/>
    <w:rsid w:val="00990925"/>
    <w:rsid w:val="00990B76"/>
    <w:rsid w:val="00990CE3"/>
    <w:rsid w:val="009911DD"/>
    <w:rsid w:val="00991278"/>
    <w:rsid w:val="0099212A"/>
    <w:rsid w:val="009935A2"/>
    <w:rsid w:val="009937DF"/>
    <w:rsid w:val="00993B53"/>
    <w:rsid w:val="00993CBB"/>
    <w:rsid w:val="009940FD"/>
    <w:rsid w:val="0099447B"/>
    <w:rsid w:val="0099487D"/>
    <w:rsid w:val="00994EB2"/>
    <w:rsid w:val="00995B81"/>
    <w:rsid w:val="00995BDB"/>
    <w:rsid w:val="00996515"/>
    <w:rsid w:val="00996D48"/>
    <w:rsid w:val="00996DD0"/>
    <w:rsid w:val="00997D34"/>
    <w:rsid w:val="00997FDD"/>
    <w:rsid w:val="009A0227"/>
    <w:rsid w:val="009A07D6"/>
    <w:rsid w:val="009A0A27"/>
    <w:rsid w:val="009A19B2"/>
    <w:rsid w:val="009A232F"/>
    <w:rsid w:val="009A2707"/>
    <w:rsid w:val="009A2799"/>
    <w:rsid w:val="009A2EDD"/>
    <w:rsid w:val="009A4259"/>
    <w:rsid w:val="009A428B"/>
    <w:rsid w:val="009A42BD"/>
    <w:rsid w:val="009A457D"/>
    <w:rsid w:val="009A56E2"/>
    <w:rsid w:val="009A58C1"/>
    <w:rsid w:val="009A5E1D"/>
    <w:rsid w:val="009A5E57"/>
    <w:rsid w:val="009A6DBD"/>
    <w:rsid w:val="009A793F"/>
    <w:rsid w:val="009B0543"/>
    <w:rsid w:val="009B12CA"/>
    <w:rsid w:val="009B2228"/>
    <w:rsid w:val="009B3D50"/>
    <w:rsid w:val="009B3DE8"/>
    <w:rsid w:val="009B4082"/>
    <w:rsid w:val="009B47B4"/>
    <w:rsid w:val="009B47FB"/>
    <w:rsid w:val="009B50AE"/>
    <w:rsid w:val="009B5DFD"/>
    <w:rsid w:val="009B6739"/>
    <w:rsid w:val="009B6875"/>
    <w:rsid w:val="009B6C26"/>
    <w:rsid w:val="009B706E"/>
    <w:rsid w:val="009B77B0"/>
    <w:rsid w:val="009B79BE"/>
    <w:rsid w:val="009C1201"/>
    <w:rsid w:val="009C154C"/>
    <w:rsid w:val="009C15C3"/>
    <w:rsid w:val="009C1E30"/>
    <w:rsid w:val="009C21A0"/>
    <w:rsid w:val="009C265B"/>
    <w:rsid w:val="009C2B59"/>
    <w:rsid w:val="009C301B"/>
    <w:rsid w:val="009C3C96"/>
    <w:rsid w:val="009C423A"/>
    <w:rsid w:val="009C5657"/>
    <w:rsid w:val="009C5FC8"/>
    <w:rsid w:val="009C6200"/>
    <w:rsid w:val="009C6889"/>
    <w:rsid w:val="009C6DBE"/>
    <w:rsid w:val="009C6F5A"/>
    <w:rsid w:val="009C7ACE"/>
    <w:rsid w:val="009D09CD"/>
    <w:rsid w:val="009D0DB7"/>
    <w:rsid w:val="009D1C65"/>
    <w:rsid w:val="009D21AB"/>
    <w:rsid w:val="009D2F81"/>
    <w:rsid w:val="009D39A8"/>
    <w:rsid w:val="009D3BC5"/>
    <w:rsid w:val="009D3DC1"/>
    <w:rsid w:val="009D460A"/>
    <w:rsid w:val="009D47F5"/>
    <w:rsid w:val="009D486F"/>
    <w:rsid w:val="009D5222"/>
    <w:rsid w:val="009D56C8"/>
    <w:rsid w:val="009D58CB"/>
    <w:rsid w:val="009D5EF6"/>
    <w:rsid w:val="009D6479"/>
    <w:rsid w:val="009D70E3"/>
    <w:rsid w:val="009D712A"/>
    <w:rsid w:val="009E0FF3"/>
    <w:rsid w:val="009E1975"/>
    <w:rsid w:val="009E3303"/>
    <w:rsid w:val="009E37BC"/>
    <w:rsid w:val="009E3F79"/>
    <w:rsid w:val="009E4197"/>
    <w:rsid w:val="009E4580"/>
    <w:rsid w:val="009E4C60"/>
    <w:rsid w:val="009E4C72"/>
    <w:rsid w:val="009E4D68"/>
    <w:rsid w:val="009E4E0F"/>
    <w:rsid w:val="009E5ECC"/>
    <w:rsid w:val="009E6982"/>
    <w:rsid w:val="009E6E45"/>
    <w:rsid w:val="009E72D0"/>
    <w:rsid w:val="009E7404"/>
    <w:rsid w:val="009E79ED"/>
    <w:rsid w:val="009E7E17"/>
    <w:rsid w:val="009F0A04"/>
    <w:rsid w:val="009F0D9F"/>
    <w:rsid w:val="009F288C"/>
    <w:rsid w:val="009F2F3F"/>
    <w:rsid w:val="009F4725"/>
    <w:rsid w:val="009F4829"/>
    <w:rsid w:val="009F4CE4"/>
    <w:rsid w:val="009F4D61"/>
    <w:rsid w:val="009F4E60"/>
    <w:rsid w:val="009F4EDB"/>
    <w:rsid w:val="009F70FA"/>
    <w:rsid w:val="009F7833"/>
    <w:rsid w:val="009F7AB4"/>
    <w:rsid w:val="00A0011B"/>
    <w:rsid w:val="00A006B4"/>
    <w:rsid w:val="00A008FE"/>
    <w:rsid w:val="00A00D42"/>
    <w:rsid w:val="00A0129B"/>
    <w:rsid w:val="00A02022"/>
    <w:rsid w:val="00A03B62"/>
    <w:rsid w:val="00A04E29"/>
    <w:rsid w:val="00A052A4"/>
    <w:rsid w:val="00A053D2"/>
    <w:rsid w:val="00A05A59"/>
    <w:rsid w:val="00A06149"/>
    <w:rsid w:val="00A06640"/>
    <w:rsid w:val="00A073B3"/>
    <w:rsid w:val="00A07596"/>
    <w:rsid w:val="00A07A2F"/>
    <w:rsid w:val="00A07A61"/>
    <w:rsid w:val="00A104F0"/>
    <w:rsid w:val="00A11322"/>
    <w:rsid w:val="00A11446"/>
    <w:rsid w:val="00A117FD"/>
    <w:rsid w:val="00A12460"/>
    <w:rsid w:val="00A12CA6"/>
    <w:rsid w:val="00A13370"/>
    <w:rsid w:val="00A13A0B"/>
    <w:rsid w:val="00A14042"/>
    <w:rsid w:val="00A143AB"/>
    <w:rsid w:val="00A14A59"/>
    <w:rsid w:val="00A14A9C"/>
    <w:rsid w:val="00A15573"/>
    <w:rsid w:val="00A158AA"/>
    <w:rsid w:val="00A16F1F"/>
    <w:rsid w:val="00A17750"/>
    <w:rsid w:val="00A177C6"/>
    <w:rsid w:val="00A17A08"/>
    <w:rsid w:val="00A2185A"/>
    <w:rsid w:val="00A21888"/>
    <w:rsid w:val="00A239E0"/>
    <w:rsid w:val="00A23E27"/>
    <w:rsid w:val="00A2418E"/>
    <w:rsid w:val="00A258CF"/>
    <w:rsid w:val="00A25CC8"/>
    <w:rsid w:val="00A26152"/>
    <w:rsid w:val="00A274FE"/>
    <w:rsid w:val="00A27B24"/>
    <w:rsid w:val="00A30708"/>
    <w:rsid w:val="00A30E64"/>
    <w:rsid w:val="00A3133B"/>
    <w:rsid w:val="00A317C0"/>
    <w:rsid w:val="00A3271D"/>
    <w:rsid w:val="00A32780"/>
    <w:rsid w:val="00A327D4"/>
    <w:rsid w:val="00A327FB"/>
    <w:rsid w:val="00A32B1F"/>
    <w:rsid w:val="00A357A6"/>
    <w:rsid w:val="00A35A30"/>
    <w:rsid w:val="00A35A97"/>
    <w:rsid w:val="00A35E4A"/>
    <w:rsid w:val="00A3605F"/>
    <w:rsid w:val="00A36875"/>
    <w:rsid w:val="00A3689D"/>
    <w:rsid w:val="00A373E7"/>
    <w:rsid w:val="00A4050F"/>
    <w:rsid w:val="00A408F4"/>
    <w:rsid w:val="00A4099F"/>
    <w:rsid w:val="00A42060"/>
    <w:rsid w:val="00A428AF"/>
    <w:rsid w:val="00A42988"/>
    <w:rsid w:val="00A42EF3"/>
    <w:rsid w:val="00A4385A"/>
    <w:rsid w:val="00A444B0"/>
    <w:rsid w:val="00A44A5F"/>
    <w:rsid w:val="00A45A4E"/>
    <w:rsid w:val="00A45FD6"/>
    <w:rsid w:val="00A46404"/>
    <w:rsid w:val="00A502D1"/>
    <w:rsid w:val="00A506AA"/>
    <w:rsid w:val="00A5178D"/>
    <w:rsid w:val="00A51D34"/>
    <w:rsid w:val="00A51D71"/>
    <w:rsid w:val="00A54120"/>
    <w:rsid w:val="00A54211"/>
    <w:rsid w:val="00A54419"/>
    <w:rsid w:val="00A54684"/>
    <w:rsid w:val="00A55600"/>
    <w:rsid w:val="00A556CA"/>
    <w:rsid w:val="00A55735"/>
    <w:rsid w:val="00A558A7"/>
    <w:rsid w:val="00A56149"/>
    <w:rsid w:val="00A57164"/>
    <w:rsid w:val="00A574BD"/>
    <w:rsid w:val="00A57B7E"/>
    <w:rsid w:val="00A57E7E"/>
    <w:rsid w:val="00A60673"/>
    <w:rsid w:val="00A60FAB"/>
    <w:rsid w:val="00A610F5"/>
    <w:rsid w:val="00A61B21"/>
    <w:rsid w:val="00A61F03"/>
    <w:rsid w:val="00A6324C"/>
    <w:rsid w:val="00A63F18"/>
    <w:rsid w:val="00A64A1B"/>
    <w:rsid w:val="00A650E4"/>
    <w:rsid w:val="00A651BC"/>
    <w:rsid w:val="00A65B77"/>
    <w:rsid w:val="00A6609B"/>
    <w:rsid w:val="00A6618A"/>
    <w:rsid w:val="00A66E3E"/>
    <w:rsid w:val="00A7047A"/>
    <w:rsid w:val="00A71DBB"/>
    <w:rsid w:val="00A721B9"/>
    <w:rsid w:val="00A733DB"/>
    <w:rsid w:val="00A73ACF"/>
    <w:rsid w:val="00A73AFD"/>
    <w:rsid w:val="00A73C04"/>
    <w:rsid w:val="00A73CCE"/>
    <w:rsid w:val="00A73D25"/>
    <w:rsid w:val="00A741EF"/>
    <w:rsid w:val="00A74214"/>
    <w:rsid w:val="00A74C4E"/>
    <w:rsid w:val="00A75F53"/>
    <w:rsid w:val="00A7668C"/>
    <w:rsid w:val="00A76BEB"/>
    <w:rsid w:val="00A76E4D"/>
    <w:rsid w:val="00A800FA"/>
    <w:rsid w:val="00A808B7"/>
    <w:rsid w:val="00A81F32"/>
    <w:rsid w:val="00A82855"/>
    <w:rsid w:val="00A83BA5"/>
    <w:rsid w:val="00A842FF"/>
    <w:rsid w:val="00A84366"/>
    <w:rsid w:val="00A848F2"/>
    <w:rsid w:val="00A85200"/>
    <w:rsid w:val="00A85CE5"/>
    <w:rsid w:val="00A85E0D"/>
    <w:rsid w:val="00A862C3"/>
    <w:rsid w:val="00A905FD"/>
    <w:rsid w:val="00A90DBC"/>
    <w:rsid w:val="00A91598"/>
    <w:rsid w:val="00A9196F"/>
    <w:rsid w:val="00A91C4F"/>
    <w:rsid w:val="00A925DF"/>
    <w:rsid w:val="00A92D62"/>
    <w:rsid w:val="00A936C5"/>
    <w:rsid w:val="00A946AE"/>
    <w:rsid w:val="00A95857"/>
    <w:rsid w:val="00A969C6"/>
    <w:rsid w:val="00A96D05"/>
    <w:rsid w:val="00A9761D"/>
    <w:rsid w:val="00A97B93"/>
    <w:rsid w:val="00AA1C99"/>
    <w:rsid w:val="00AA1D19"/>
    <w:rsid w:val="00AA3987"/>
    <w:rsid w:val="00AA40B8"/>
    <w:rsid w:val="00AA4F2F"/>
    <w:rsid w:val="00AA5727"/>
    <w:rsid w:val="00AA5FEA"/>
    <w:rsid w:val="00AA717F"/>
    <w:rsid w:val="00AB00F9"/>
    <w:rsid w:val="00AB01EA"/>
    <w:rsid w:val="00AB0935"/>
    <w:rsid w:val="00AB1128"/>
    <w:rsid w:val="00AB197B"/>
    <w:rsid w:val="00AB1BCC"/>
    <w:rsid w:val="00AB1D99"/>
    <w:rsid w:val="00AB2565"/>
    <w:rsid w:val="00AB2D8D"/>
    <w:rsid w:val="00AB3FBF"/>
    <w:rsid w:val="00AB41B4"/>
    <w:rsid w:val="00AB4856"/>
    <w:rsid w:val="00AB4A00"/>
    <w:rsid w:val="00AB5204"/>
    <w:rsid w:val="00AB61B3"/>
    <w:rsid w:val="00AB6316"/>
    <w:rsid w:val="00AB66C8"/>
    <w:rsid w:val="00AB6988"/>
    <w:rsid w:val="00AB704F"/>
    <w:rsid w:val="00AB7306"/>
    <w:rsid w:val="00AB750A"/>
    <w:rsid w:val="00AB79CD"/>
    <w:rsid w:val="00AC040B"/>
    <w:rsid w:val="00AC081C"/>
    <w:rsid w:val="00AC0B3C"/>
    <w:rsid w:val="00AC0FDE"/>
    <w:rsid w:val="00AC14FE"/>
    <w:rsid w:val="00AC1872"/>
    <w:rsid w:val="00AC34AF"/>
    <w:rsid w:val="00AC37E1"/>
    <w:rsid w:val="00AC390F"/>
    <w:rsid w:val="00AC4B17"/>
    <w:rsid w:val="00AC4CED"/>
    <w:rsid w:val="00AC4E63"/>
    <w:rsid w:val="00AC547B"/>
    <w:rsid w:val="00AC68F7"/>
    <w:rsid w:val="00AC6EED"/>
    <w:rsid w:val="00AC73DE"/>
    <w:rsid w:val="00AC79C7"/>
    <w:rsid w:val="00AC7D11"/>
    <w:rsid w:val="00AC7D25"/>
    <w:rsid w:val="00AC7ECD"/>
    <w:rsid w:val="00AD04E0"/>
    <w:rsid w:val="00AD05C6"/>
    <w:rsid w:val="00AD06D6"/>
    <w:rsid w:val="00AD0A5C"/>
    <w:rsid w:val="00AD0C50"/>
    <w:rsid w:val="00AD19DC"/>
    <w:rsid w:val="00AD2ECF"/>
    <w:rsid w:val="00AD33D7"/>
    <w:rsid w:val="00AD4D44"/>
    <w:rsid w:val="00AD5C82"/>
    <w:rsid w:val="00AD631F"/>
    <w:rsid w:val="00AD6EC4"/>
    <w:rsid w:val="00AD7A68"/>
    <w:rsid w:val="00AE0388"/>
    <w:rsid w:val="00AE0409"/>
    <w:rsid w:val="00AE1BF7"/>
    <w:rsid w:val="00AE21FF"/>
    <w:rsid w:val="00AE225A"/>
    <w:rsid w:val="00AE259C"/>
    <w:rsid w:val="00AE27B8"/>
    <w:rsid w:val="00AE2B3D"/>
    <w:rsid w:val="00AE2FC6"/>
    <w:rsid w:val="00AE33BA"/>
    <w:rsid w:val="00AE3CCD"/>
    <w:rsid w:val="00AE42D9"/>
    <w:rsid w:val="00AE450B"/>
    <w:rsid w:val="00AE4B49"/>
    <w:rsid w:val="00AE4F07"/>
    <w:rsid w:val="00AE56DB"/>
    <w:rsid w:val="00AE61A4"/>
    <w:rsid w:val="00AE61B0"/>
    <w:rsid w:val="00AE6379"/>
    <w:rsid w:val="00AE6F3C"/>
    <w:rsid w:val="00AE78E4"/>
    <w:rsid w:val="00AF0493"/>
    <w:rsid w:val="00AF0D54"/>
    <w:rsid w:val="00AF1132"/>
    <w:rsid w:val="00AF1387"/>
    <w:rsid w:val="00AF1608"/>
    <w:rsid w:val="00AF1F18"/>
    <w:rsid w:val="00AF1F5D"/>
    <w:rsid w:val="00AF20B9"/>
    <w:rsid w:val="00AF2355"/>
    <w:rsid w:val="00AF37BF"/>
    <w:rsid w:val="00AF3C90"/>
    <w:rsid w:val="00AF56FB"/>
    <w:rsid w:val="00AF5FA4"/>
    <w:rsid w:val="00AF7E25"/>
    <w:rsid w:val="00B00420"/>
    <w:rsid w:val="00B0045E"/>
    <w:rsid w:val="00B00B4F"/>
    <w:rsid w:val="00B00BDB"/>
    <w:rsid w:val="00B0157E"/>
    <w:rsid w:val="00B015AA"/>
    <w:rsid w:val="00B01A1A"/>
    <w:rsid w:val="00B01C09"/>
    <w:rsid w:val="00B0404A"/>
    <w:rsid w:val="00B04152"/>
    <w:rsid w:val="00B045E0"/>
    <w:rsid w:val="00B046BC"/>
    <w:rsid w:val="00B04B6E"/>
    <w:rsid w:val="00B0590A"/>
    <w:rsid w:val="00B0726E"/>
    <w:rsid w:val="00B078BB"/>
    <w:rsid w:val="00B1117C"/>
    <w:rsid w:val="00B118F2"/>
    <w:rsid w:val="00B12186"/>
    <w:rsid w:val="00B12997"/>
    <w:rsid w:val="00B148B2"/>
    <w:rsid w:val="00B152FA"/>
    <w:rsid w:val="00B155A9"/>
    <w:rsid w:val="00B15D5A"/>
    <w:rsid w:val="00B15D8F"/>
    <w:rsid w:val="00B16109"/>
    <w:rsid w:val="00B16A08"/>
    <w:rsid w:val="00B1760E"/>
    <w:rsid w:val="00B2043F"/>
    <w:rsid w:val="00B204ED"/>
    <w:rsid w:val="00B206D2"/>
    <w:rsid w:val="00B20778"/>
    <w:rsid w:val="00B219D1"/>
    <w:rsid w:val="00B21A63"/>
    <w:rsid w:val="00B22636"/>
    <w:rsid w:val="00B22A80"/>
    <w:rsid w:val="00B22B11"/>
    <w:rsid w:val="00B22E28"/>
    <w:rsid w:val="00B241B7"/>
    <w:rsid w:val="00B26B2E"/>
    <w:rsid w:val="00B27353"/>
    <w:rsid w:val="00B304E1"/>
    <w:rsid w:val="00B30CAB"/>
    <w:rsid w:val="00B31806"/>
    <w:rsid w:val="00B3308B"/>
    <w:rsid w:val="00B33376"/>
    <w:rsid w:val="00B33446"/>
    <w:rsid w:val="00B33B0A"/>
    <w:rsid w:val="00B33D81"/>
    <w:rsid w:val="00B341FD"/>
    <w:rsid w:val="00B34A65"/>
    <w:rsid w:val="00B34C6E"/>
    <w:rsid w:val="00B35C4B"/>
    <w:rsid w:val="00B365B1"/>
    <w:rsid w:val="00B36736"/>
    <w:rsid w:val="00B36868"/>
    <w:rsid w:val="00B369D9"/>
    <w:rsid w:val="00B373F1"/>
    <w:rsid w:val="00B40492"/>
    <w:rsid w:val="00B4052A"/>
    <w:rsid w:val="00B4057F"/>
    <w:rsid w:val="00B408B3"/>
    <w:rsid w:val="00B409C9"/>
    <w:rsid w:val="00B40C94"/>
    <w:rsid w:val="00B415E6"/>
    <w:rsid w:val="00B42274"/>
    <w:rsid w:val="00B424E5"/>
    <w:rsid w:val="00B42B60"/>
    <w:rsid w:val="00B433BD"/>
    <w:rsid w:val="00B438D3"/>
    <w:rsid w:val="00B43D51"/>
    <w:rsid w:val="00B43E2E"/>
    <w:rsid w:val="00B43FD2"/>
    <w:rsid w:val="00B4533C"/>
    <w:rsid w:val="00B45CB7"/>
    <w:rsid w:val="00B45E3F"/>
    <w:rsid w:val="00B46C18"/>
    <w:rsid w:val="00B47262"/>
    <w:rsid w:val="00B50EC5"/>
    <w:rsid w:val="00B5112A"/>
    <w:rsid w:val="00B515C0"/>
    <w:rsid w:val="00B51E04"/>
    <w:rsid w:val="00B52965"/>
    <w:rsid w:val="00B52A52"/>
    <w:rsid w:val="00B52E27"/>
    <w:rsid w:val="00B52E7F"/>
    <w:rsid w:val="00B53D6E"/>
    <w:rsid w:val="00B542CB"/>
    <w:rsid w:val="00B5470D"/>
    <w:rsid w:val="00B5532D"/>
    <w:rsid w:val="00B555D7"/>
    <w:rsid w:val="00B5644F"/>
    <w:rsid w:val="00B56C42"/>
    <w:rsid w:val="00B56E13"/>
    <w:rsid w:val="00B56E76"/>
    <w:rsid w:val="00B57764"/>
    <w:rsid w:val="00B578BF"/>
    <w:rsid w:val="00B6085F"/>
    <w:rsid w:val="00B61C0A"/>
    <w:rsid w:val="00B623ED"/>
    <w:rsid w:val="00B62578"/>
    <w:rsid w:val="00B62981"/>
    <w:rsid w:val="00B63ACE"/>
    <w:rsid w:val="00B63D6A"/>
    <w:rsid w:val="00B641AB"/>
    <w:rsid w:val="00B6472C"/>
    <w:rsid w:val="00B6501D"/>
    <w:rsid w:val="00B66FC5"/>
    <w:rsid w:val="00B6700B"/>
    <w:rsid w:val="00B6787C"/>
    <w:rsid w:val="00B7017D"/>
    <w:rsid w:val="00B70E60"/>
    <w:rsid w:val="00B7107A"/>
    <w:rsid w:val="00B710C9"/>
    <w:rsid w:val="00B7196D"/>
    <w:rsid w:val="00B71C8A"/>
    <w:rsid w:val="00B71DE8"/>
    <w:rsid w:val="00B72089"/>
    <w:rsid w:val="00B72864"/>
    <w:rsid w:val="00B737DA"/>
    <w:rsid w:val="00B73CC6"/>
    <w:rsid w:val="00B73E22"/>
    <w:rsid w:val="00B74CBE"/>
    <w:rsid w:val="00B74EA6"/>
    <w:rsid w:val="00B752DE"/>
    <w:rsid w:val="00B7561F"/>
    <w:rsid w:val="00B75EE8"/>
    <w:rsid w:val="00B76294"/>
    <w:rsid w:val="00B76E94"/>
    <w:rsid w:val="00B772DB"/>
    <w:rsid w:val="00B776AB"/>
    <w:rsid w:val="00B776B6"/>
    <w:rsid w:val="00B80118"/>
    <w:rsid w:val="00B81FA4"/>
    <w:rsid w:val="00B82488"/>
    <w:rsid w:val="00B82EE1"/>
    <w:rsid w:val="00B8357C"/>
    <w:rsid w:val="00B83B22"/>
    <w:rsid w:val="00B846B8"/>
    <w:rsid w:val="00B85F7F"/>
    <w:rsid w:val="00B8618D"/>
    <w:rsid w:val="00B8628F"/>
    <w:rsid w:val="00B86D1F"/>
    <w:rsid w:val="00B86EAF"/>
    <w:rsid w:val="00B8794C"/>
    <w:rsid w:val="00B87AF1"/>
    <w:rsid w:val="00B87B5E"/>
    <w:rsid w:val="00B90101"/>
    <w:rsid w:val="00B91292"/>
    <w:rsid w:val="00B929ED"/>
    <w:rsid w:val="00B92DDE"/>
    <w:rsid w:val="00B93870"/>
    <w:rsid w:val="00B94569"/>
    <w:rsid w:val="00B94625"/>
    <w:rsid w:val="00B94D7C"/>
    <w:rsid w:val="00B94FAC"/>
    <w:rsid w:val="00B95A44"/>
    <w:rsid w:val="00B95E48"/>
    <w:rsid w:val="00B95EF4"/>
    <w:rsid w:val="00B96745"/>
    <w:rsid w:val="00B9706B"/>
    <w:rsid w:val="00B97917"/>
    <w:rsid w:val="00BA02F1"/>
    <w:rsid w:val="00BA0380"/>
    <w:rsid w:val="00BA0E7E"/>
    <w:rsid w:val="00BA16B4"/>
    <w:rsid w:val="00BA188C"/>
    <w:rsid w:val="00BA1D22"/>
    <w:rsid w:val="00BA1D2B"/>
    <w:rsid w:val="00BA1E06"/>
    <w:rsid w:val="00BA23E7"/>
    <w:rsid w:val="00BA2EF8"/>
    <w:rsid w:val="00BA3AEE"/>
    <w:rsid w:val="00BA464A"/>
    <w:rsid w:val="00BA4B48"/>
    <w:rsid w:val="00BA50A3"/>
    <w:rsid w:val="00BA594C"/>
    <w:rsid w:val="00BA5C29"/>
    <w:rsid w:val="00BA5D1F"/>
    <w:rsid w:val="00BA67C8"/>
    <w:rsid w:val="00BA74F4"/>
    <w:rsid w:val="00BA7799"/>
    <w:rsid w:val="00BB0D49"/>
    <w:rsid w:val="00BB25EB"/>
    <w:rsid w:val="00BB3010"/>
    <w:rsid w:val="00BB3286"/>
    <w:rsid w:val="00BB3669"/>
    <w:rsid w:val="00BB38C0"/>
    <w:rsid w:val="00BB4587"/>
    <w:rsid w:val="00BB520E"/>
    <w:rsid w:val="00BB5AD2"/>
    <w:rsid w:val="00BB6509"/>
    <w:rsid w:val="00BB6ACB"/>
    <w:rsid w:val="00BB70DC"/>
    <w:rsid w:val="00BC0106"/>
    <w:rsid w:val="00BC0224"/>
    <w:rsid w:val="00BC0F87"/>
    <w:rsid w:val="00BC1393"/>
    <w:rsid w:val="00BC2404"/>
    <w:rsid w:val="00BC248C"/>
    <w:rsid w:val="00BC2862"/>
    <w:rsid w:val="00BC2B2A"/>
    <w:rsid w:val="00BC3032"/>
    <w:rsid w:val="00BC41F2"/>
    <w:rsid w:val="00BC43A1"/>
    <w:rsid w:val="00BC4963"/>
    <w:rsid w:val="00BC49D5"/>
    <w:rsid w:val="00BC53B2"/>
    <w:rsid w:val="00BC53B7"/>
    <w:rsid w:val="00BC58C0"/>
    <w:rsid w:val="00BC5F41"/>
    <w:rsid w:val="00BC61D9"/>
    <w:rsid w:val="00BC6C4D"/>
    <w:rsid w:val="00BC6F0D"/>
    <w:rsid w:val="00BC7D78"/>
    <w:rsid w:val="00BD0CC7"/>
    <w:rsid w:val="00BD13D7"/>
    <w:rsid w:val="00BD13F0"/>
    <w:rsid w:val="00BD15B5"/>
    <w:rsid w:val="00BD1975"/>
    <w:rsid w:val="00BD24CF"/>
    <w:rsid w:val="00BD384C"/>
    <w:rsid w:val="00BD3A6D"/>
    <w:rsid w:val="00BD3E38"/>
    <w:rsid w:val="00BD4409"/>
    <w:rsid w:val="00BE015F"/>
    <w:rsid w:val="00BE173D"/>
    <w:rsid w:val="00BE1BDC"/>
    <w:rsid w:val="00BE1F92"/>
    <w:rsid w:val="00BE2973"/>
    <w:rsid w:val="00BE2C26"/>
    <w:rsid w:val="00BE2EE3"/>
    <w:rsid w:val="00BE36A8"/>
    <w:rsid w:val="00BE3858"/>
    <w:rsid w:val="00BE3CA8"/>
    <w:rsid w:val="00BE4477"/>
    <w:rsid w:val="00BE477E"/>
    <w:rsid w:val="00BE4F60"/>
    <w:rsid w:val="00BE5701"/>
    <w:rsid w:val="00BE7379"/>
    <w:rsid w:val="00BE7A15"/>
    <w:rsid w:val="00BF0092"/>
    <w:rsid w:val="00BF15B4"/>
    <w:rsid w:val="00BF20BC"/>
    <w:rsid w:val="00BF24DD"/>
    <w:rsid w:val="00BF3FDF"/>
    <w:rsid w:val="00BF41EE"/>
    <w:rsid w:val="00BF5254"/>
    <w:rsid w:val="00BF5EA9"/>
    <w:rsid w:val="00BF696E"/>
    <w:rsid w:val="00BF6A43"/>
    <w:rsid w:val="00BF74BD"/>
    <w:rsid w:val="00C00289"/>
    <w:rsid w:val="00C00C1A"/>
    <w:rsid w:val="00C00E59"/>
    <w:rsid w:val="00C015EE"/>
    <w:rsid w:val="00C01EC0"/>
    <w:rsid w:val="00C02A6A"/>
    <w:rsid w:val="00C03174"/>
    <w:rsid w:val="00C04004"/>
    <w:rsid w:val="00C04488"/>
    <w:rsid w:val="00C04B88"/>
    <w:rsid w:val="00C04F33"/>
    <w:rsid w:val="00C05833"/>
    <w:rsid w:val="00C05EF8"/>
    <w:rsid w:val="00C05F5D"/>
    <w:rsid w:val="00C06C0F"/>
    <w:rsid w:val="00C0783C"/>
    <w:rsid w:val="00C07A63"/>
    <w:rsid w:val="00C1074E"/>
    <w:rsid w:val="00C10EA5"/>
    <w:rsid w:val="00C10F39"/>
    <w:rsid w:val="00C114A8"/>
    <w:rsid w:val="00C115B8"/>
    <w:rsid w:val="00C11FCA"/>
    <w:rsid w:val="00C12069"/>
    <w:rsid w:val="00C12408"/>
    <w:rsid w:val="00C1379E"/>
    <w:rsid w:val="00C14AD9"/>
    <w:rsid w:val="00C17C36"/>
    <w:rsid w:val="00C2000D"/>
    <w:rsid w:val="00C2056C"/>
    <w:rsid w:val="00C2069F"/>
    <w:rsid w:val="00C20DE6"/>
    <w:rsid w:val="00C20F5A"/>
    <w:rsid w:val="00C21946"/>
    <w:rsid w:val="00C21AD6"/>
    <w:rsid w:val="00C229EC"/>
    <w:rsid w:val="00C22D30"/>
    <w:rsid w:val="00C23282"/>
    <w:rsid w:val="00C235E0"/>
    <w:rsid w:val="00C237AD"/>
    <w:rsid w:val="00C23843"/>
    <w:rsid w:val="00C244EE"/>
    <w:rsid w:val="00C24539"/>
    <w:rsid w:val="00C24BD8"/>
    <w:rsid w:val="00C25A03"/>
    <w:rsid w:val="00C25B88"/>
    <w:rsid w:val="00C26689"/>
    <w:rsid w:val="00C2692B"/>
    <w:rsid w:val="00C2743D"/>
    <w:rsid w:val="00C275CE"/>
    <w:rsid w:val="00C27B5B"/>
    <w:rsid w:val="00C3014B"/>
    <w:rsid w:val="00C301E9"/>
    <w:rsid w:val="00C30537"/>
    <w:rsid w:val="00C313A1"/>
    <w:rsid w:val="00C31641"/>
    <w:rsid w:val="00C32F5A"/>
    <w:rsid w:val="00C3346F"/>
    <w:rsid w:val="00C3382E"/>
    <w:rsid w:val="00C3420C"/>
    <w:rsid w:val="00C34293"/>
    <w:rsid w:val="00C35795"/>
    <w:rsid w:val="00C35A0A"/>
    <w:rsid w:val="00C3669A"/>
    <w:rsid w:val="00C36B23"/>
    <w:rsid w:val="00C36BE5"/>
    <w:rsid w:val="00C36C10"/>
    <w:rsid w:val="00C36D4A"/>
    <w:rsid w:val="00C36E00"/>
    <w:rsid w:val="00C36E23"/>
    <w:rsid w:val="00C37FA6"/>
    <w:rsid w:val="00C408D0"/>
    <w:rsid w:val="00C40A99"/>
    <w:rsid w:val="00C40EA4"/>
    <w:rsid w:val="00C41FA2"/>
    <w:rsid w:val="00C42B27"/>
    <w:rsid w:val="00C445C3"/>
    <w:rsid w:val="00C44CEF"/>
    <w:rsid w:val="00C45030"/>
    <w:rsid w:val="00C45C3D"/>
    <w:rsid w:val="00C45C3F"/>
    <w:rsid w:val="00C46E2E"/>
    <w:rsid w:val="00C475C5"/>
    <w:rsid w:val="00C476A8"/>
    <w:rsid w:val="00C47738"/>
    <w:rsid w:val="00C47D1F"/>
    <w:rsid w:val="00C47FDB"/>
    <w:rsid w:val="00C501C7"/>
    <w:rsid w:val="00C505DA"/>
    <w:rsid w:val="00C51189"/>
    <w:rsid w:val="00C51220"/>
    <w:rsid w:val="00C51730"/>
    <w:rsid w:val="00C525E8"/>
    <w:rsid w:val="00C527C4"/>
    <w:rsid w:val="00C532A6"/>
    <w:rsid w:val="00C5531A"/>
    <w:rsid w:val="00C55C7B"/>
    <w:rsid w:val="00C567BC"/>
    <w:rsid w:val="00C56C49"/>
    <w:rsid w:val="00C56E16"/>
    <w:rsid w:val="00C57D9A"/>
    <w:rsid w:val="00C57E9C"/>
    <w:rsid w:val="00C57FF8"/>
    <w:rsid w:val="00C6014C"/>
    <w:rsid w:val="00C60A58"/>
    <w:rsid w:val="00C61032"/>
    <w:rsid w:val="00C61475"/>
    <w:rsid w:val="00C6187C"/>
    <w:rsid w:val="00C6400E"/>
    <w:rsid w:val="00C64B56"/>
    <w:rsid w:val="00C6557A"/>
    <w:rsid w:val="00C656E9"/>
    <w:rsid w:val="00C663A3"/>
    <w:rsid w:val="00C66D2F"/>
    <w:rsid w:val="00C67C6E"/>
    <w:rsid w:val="00C70338"/>
    <w:rsid w:val="00C70505"/>
    <w:rsid w:val="00C70BCB"/>
    <w:rsid w:val="00C718A9"/>
    <w:rsid w:val="00C72224"/>
    <w:rsid w:val="00C729BC"/>
    <w:rsid w:val="00C735D8"/>
    <w:rsid w:val="00C735F8"/>
    <w:rsid w:val="00C73D76"/>
    <w:rsid w:val="00C74247"/>
    <w:rsid w:val="00C7434A"/>
    <w:rsid w:val="00C748D7"/>
    <w:rsid w:val="00C75706"/>
    <w:rsid w:val="00C75769"/>
    <w:rsid w:val="00C75819"/>
    <w:rsid w:val="00C769C2"/>
    <w:rsid w:val="00C76B74"/>
    <w:rsid w:val="00C772E8"/>
    <w:rsid w:val="00C8042B"/>
    <w:rsid w:val="00C80CBD"/>
    <w:rsid w:val="00C81363"/>
    <w:rsid w:val="00C82AD7"/>
    <w:rsid w:val="00C83CA8"/>
    <w:rsid w:val="00C83D74"/>
    <w:rsid w:val="00C8460F"/>
    <w:rsid w:val="00C84E2F"/>
    <w:rsid w:val="00C84E33"/>
    <w:rsid w:val="00C8516C"/>
    <w:rsid w:val="00C85260"/>
    <w:rsid w:val="00C85BC6"/>
    <w:rsid w:val="00C8775B"/>
    <w:rsid w:val="00C87DB3"/>
    <w:rsid w:val="00C87E0B"/>
    <w:rsid w:val="00C90107"/>
    <w:rsid w:val="00C907D9"/>
    <w:rsid w:val="00C9082E"/>
    <w:rsid w:val="00C90C30"/>
    <w:rsid w:val="00C923EF"/>
    <w:rsid w:val="00C928F3"/>
    <w:rsid w:val="00C92FF0"/>
    <w:rsid w:val="00C93878"/>
    <w:rsid w:val="00C9389E"/>
    <w:rsid w:val="00C942C3"/>
    <w:rsid w:val="00C944EF"/>
    <w:rsid w:val="00C96731"/>
    <w:rsid w:val="00CA0F54"/>
    <w:rsid w:val="00CA19A6"/>
    <w:rsid w:val="00CA200D"/>
    <w:rsid w:val="00CA4815"/>
    <w:rsid w:val="00CA48A0"/>
    <w:rsid w:val="00CA5BC2"/>
    <w:rsid w:val="00CA6038"/>
    <w:rsid w:val="00CA73B7"/>
    <w:rsid w:val="00CA748A"/>
    <w:rsid w:val="00CA7ABE"/>
    <w:rsid w:val="00CA7FF2"/>
    <w:rsid w:val="00CB0279"/>
    <w:rsid w:val="00CB0581"/>
    <w:rsid w:val="00CB0D4E"/>
    <w:rsid w:val="00CB142C"/>
    <w:rsid w:val="00CB185C"/>
    <w:rsid w:val="00CB18AB"/>
    <w:rsid w:val="00CB1D34"/>
    <w:rsid w:val="00CB206A"/>
    <w:rsid w:val="00CB3333"/>
    <w:rsid w:val="00CB3389"/>
    <w:rsid w:val="00CB3650"/>
    <w:rsid w:val="00CB3920"/>
    <w:rsid w:val="00CB3C03"/>
    <w:rsid w:val="00CB4519"/>
    <w:rsid w:val="00CB46CB"/>
    <w:rsid w:val="00CB5176"/>
    <w:rsid w:val="00CB5708"/>
    <w:rsid w:val="00CB59DD"/>
    <w:rsid w:val="00CB64B3"/>
    <w:rsid w:val="00CB764F"/>
    <w:rsid w:val="00CB7DDC"/>
    <w:rsid w:val="00CC0017"/>
    <w:rsid w:val="00CC0CA8"/>
    <w:rsid w:val="00CC2E4B"/>
    <w:rsid w:val="00CC443A"/>
    <w:rsid w:val="00CC4FD9"/>
    <w:rsid w:val="00CC556C"/>
    <w:rsid w:val="00CC5975"/>
    <w:rsid w:val="00CC60C0"/>
    <w:rsid w:val="00CC66E7"/>
    <w:rsid w:val="00CC69E7"/>
    <w:rsid w:val="00CC7549"/>
    <w:rsid w:val="00CD0993"/>
    <w:rsid w:val="00CD0C2F"/>
    <w:rsid w:val="00CD121D"/>
    <w:rsid w:val="00CD2D95"/>
    <w:rsid w:val="00CD3D95"/>
    <w:rsid w:val="00CD4677"/>
    <w:rsid w:val="00CD4906"/>
    <w:rsid w:val="00CD4D46"/>
    <w:rsid w:val="00CD7FA8"/>
    <w:rsid w:val="00CE03B7"/>
    <w:rsid w:val="00CE0F0B"/>
    <w:rsid w:val="00CE14B7"/>
    <w:rsid w:val="00CE3999"/>
    <w:rsid w:val="00CE43AC"/>
    <w:rsid w:val="00CE4FF2"/>
    <w:rsid w:val="00CE513F"/>
    <w:rsid w:val="00CE5702"/>
    <w:rsid w:val="00CE5737"/>
    <w:rsid w:val="00CE6150"/>
    <w:rsid w:val="00CE7C42"/>
    <w:rsid w:val="00CE7D7E"/>
    <w:rsid w:val="00CF01CD"/>
    <w:rsid w:val="00CF0B3B"/>
    <w:rsid w:val="00CF1D30"/>
    <w:rsid w:val="00CF1D3E"/>
    <w:rsid w:val="00CF20AE"/>
    <w:rsid w:val="00CF2B8D"/>
    <w:rsid w:val="00CF4660"/>
    <w:rsid w:val="00CF4CC6"/>
    <w:rsid w:val="00CF55D2"/>
    <w:rsid w:val="00CF57A6"/>
    <w:rsid w:val="00CF59B4"/>
    <w:rsid w:val="00CF5D1E"/>
    <w:rsid w:val="00CF6068"/>
    <w:rsid w:val="00CF6562"/>
    <w:rsid w:val="00CF6603"/>
    <w:rsid w:val="00CF6877"/>
    <w:rsid w:val="00CF6AAB"/>
    <w:rsid w:val="00CF6B91"/>
    <w:rsid w:val="00CF6F41"/>
    <w:rsid w:val="00CF6F64"/>
    <w:rsid w:val="00CF7619"/>
    <w:rsid w:val="00CF78B7"/>
    <w:rsid w:val="00CF7C19"/>
    <w:rsid w:val="00D00CEB"/>
    <w:rsid w:val="00D020EC"/>
    <w:rsid w:val="00D0284F"/>
    <w:rsid w:val="00D03D93"/>
    <w:rsid w:val="00D04761"/>
    <w:rsid w:val="00D048ED"/>
    <w:rsid w:val="00D04A7F"/>
    <w:rsid w:val="00D051E2"/>
    <w:rsid w:val="00D069FF"/>
    <w:rsid w:val="00D0782B"/>
    <w:rsid w:val="00D0788B"/>
    <w:rsid w:val="00D107DE"/>
    <w:rsid w:val="00D11AC6"/>
    <w:rsid w:val="00D1270C"/>
    <w:rsid w:val="00D131CF"/>
    <w:rsid w:val="00D1419B"/>
    <w:rsid w:val="00D148A5"/>
    <w:rsid w:val="00D1498F"/>
    <w:rsid w:val="00D14AC6"/>
    <w:rsid w:val="00D15D17"/>
    <w:rsid w:val="00D15DA5"/>
    <w:rsid w:val="00D15FCB"/>
    <w:rsid w:val="00D16933"/>
    <w:rsid w:val="00D17959"/>
    <w:rsid w:val="00D2271A"/>
    <w:rsid w:val="00D2313C"/>
    <w:rsid w:val="00D24934"/>
    <w:rsid w:val="00D25554"/>
    <w:rsid w:val="00D25EDD"/>
    <w:rsid w:val="00D26890"/>
    <w:rsid w:val="00D26CED"/>
    <w:rsid w:val="00D26D45"/>
    <w:rsid w:val="00D278AF"/>
    <w:rsid w:val="00D27C79"/>
    <w:rsid w:val="00D311C4"/>
    <w:rsid w:val="00D3142D"/>
    <w:rsid w:val="00D31896"/>
    <w:rsid w:val="00D331C4"/>
    <w:rsid w:val="00D33686"/>
    <w:rsid w:val="00D33EE7"/>
    <w:rsid w:val="00D35962"/>
    <w:rsid w:val="00D36419"/>
    <w:rsid w:val="00D3675B"/>
    <w:rsid w:val="00D3680B"/>
    <w:rsid w:val="00D36E40"/>
    <w:rsid w:val="00D37ECC"/>
    <w:rsid w:val="00D408A6"/>
    <w:rsid w:val="00D411FB"/>
    <w:rsid w:val="00D41250"/>
    <w:rsid w:val="00D418DA"/>
    <w:rsid w:val="00D4279C"/>
    <w:rsid w:val="00D42A3F"/>
    <w:rsid w:val="00D44604"/>
    <w:rsid w:val="00D4483E"/>
    <w:rsid w:val="00D448C9"/>
    <w:rsid w:val="00D45C3C"/>
    <w:rsid w:val="00D46057"/>
    <w:rsid w:val="00D46362"/>
    <w:rsid w:val="00D471A9"/>
    <w:rsid w:val="00D4750A"/>
    <w:rsid w:val="00D4772F"/>
    <w:rsid w:val="00D47C65"/>
    <w:rsid w:val="00D506FF"/>
    <w:rsid w:val="00D509A9"/>
    <w:rsid w:val="00D51439"/>
    <w:rsid w:val="00D51742"/>
    <w:rsid w:val="00D51746"/>
    <w:rsid w:val="00D52209"/>
    <w:rsid w:val="00D5246B"/>
    <w:rsid w:val="00D525A1"/>
    <w:rsid w:val="00D5472C"/>
    <w:rsid w:val="00D54757"/>
    <w:rsid w:val="00D54911"/>
    <w:rsid w:val="00D54BF1"/>
    <w:rsid w:val="00D55027"/>
    <w:rsid w:val="00D55E74"/>
    <w:rsid w:val="00D5688A"/>
    <w:rsid w:val="00D569E3"/>
    <w:rsid w:val="00D57C83"/>
    <w:rsid w:val="00D57E1A"/>
    <w:rsid w:val="00D57E44"/>
    <w:rsid w:val="00D60A25"/>
    <w:rsid w:val="00D60DE1"/>
    <w:rsid w:val="00D61587"/>
    <w:rsid w:val="00D61678"/>
    <w:rsid w:val="00D61FBD"/>
    <w:rsid w:val="00D62648"/>
    <w:rsid w:val="00D62761"/>
    <w:rsid w:val="00D62F1D"/>
    <w:rsid w:val="00D63708"/>
    <w:rsid w:val="00D63A49"/>
    <w:rsid w:val="00D65782"/>
    <w:rsid w:val="00D66012"/>
    <w:rsid w:val="00D665C2"/>
    <w:rsid w:val="00D66CD5"/>
    <w:rsid w:val="00D6734D"/>
    <w:rsid w:val="00D674B7"/>
    <w:rsid w:val="00D6799C"/>
    <w:rsid w:val="00D67D01"/>
    <w:rsid w:val="00D7002E"/>
    <w:rsid w:val="00D705E4"/>
    <w:rsid w:val="00D70C91"/>
    <w:rsid w:val="00D7217B"/>
    <w:rsid w:val="00D72943"/>
    <w:rsid w:val="00D72F36"/>
    <w:rsid w:val="00D730E4"/>
    <w:rsid w:val="00D73646"/>
    <w:rsid w:val="00D73AB0"/>
    <w:rsid w:val="00D74481"/>
    <w:rsid w:val="00D74946"/>
    <w:rsid w:val="00D749F8"/>
    <w:rsid w:val="00D74A13"/>
    <w:rsid w:val="00D75386"/>
    <w:rsid w:val="00D767C6"/>
    <w:rsid w:val="00D76B2E"/>
    <w:rsid w:val="00D77249"/>
    <w:rsid w:val="00D77360"/>
    <w:rsid w:val="00D77483"/>
    <w:rsid w:val="00D77710"/>
    <w:rsid w:val="00D8180E"/>
    <w:rsid w:val="00D818D5"/>
    <w:rsid w:val="00D830E7"/>
    <w:rsid w:val="00D83F46"/>
    <w:rsid w:val="00D84059"/>
    <w:rsid w:val="00D85308"/>
    <w:rsid w:val="00D860C3"/>
    <w:rsid w:val="00D86887"/>
    <w:rsid w:val="00D869CC"/>
    <w:rsid w:val="00D86A8D"/>
    <w:rsid w:val="00D86CF0"/>
    <w:rsid w:val="00D87200"/>
    <w:rsid w:val="00D87856"/>
    <w:rsid w:val="00D9161F"/>
    <w:rsid w:val="00D91A8C"/>
    <w:rsid w:val="00D9216A"/>
    <w:rsid w:val="00D92183"/>
    <w:rsid w:val="00D933B5"/>
    <w:rsid w:val="00D938E0"/>
    <w:rsid w:val="00D93C28"/>
    <w:rsid w:val="00D948BF"/>
    <w:rsid w:val="00D94E1E"/>
    <w:rsid w:val="00D95F27"/>
    <w:rsid w:val="00D96115"/>
    <w:rsid w:val="00D9630D"/>
    <w:rsid w:val="00D96C87"/>
    <w:rsid w:val="00D9788A"/>
    <w:rsid w:val="00DA0571"/>
    <w:rsid w:val="00DA28BB"/>
    <w:rsid w:val="00DA3EE6"/>
    <w:rsid w:val="00DA3F3D"/>
    <w:rsid w:val="00DA43FD"/>
    <w:rsid w:val="00DA4960"/>
    <w:rsid w:val="00DA5307"/>
    <w:rsid w:val="00DA5490"/>
    <w:rsid w:val="00DA570A"/>
    <w:rsid w:val="00DA5AB2"/>
    <w:rsid w:val="00DA6352"/>
    <w:rsid w:val="00DA65B1"/>
    <w:rsid w:val="00DA6DCF"/>
    <w:rsid w:val="00DA7563"/>
    <w:rsid w:val="00DA761C"/>
    <w:rsid w:val="00DB02C6"/>
    <w:rsid w:val="00DB1EBF"/>
    <w:rsid w:val="00DB3E90"/>
    <w:rsid w:val="00DB44A5"/>
    <w:rsid w:val="00DB4C4E"/>
    <w:rsid w:val="00DB57BA"/>
    <w:rsid w:val="00DB5BC0"/>
    <w:rsid w:val="00DB762E"/>
    <w:rsid w:val="00DC062B"/>
    <w:rsid w:val="00DC08B7"/>
    <w:rsid w:val="00DC2825"/>
    <w:rsid w:val="00DC369B"/>
    <w:rsid w:val="00DC47E8"/>
    <w:rsid w:val="00DC4E19"/>
    <w:rsid w:val="00DC5361"/>
    <w:rsid w:val="00DC5798"/>
    <w:rsid w:val="00DC5980"/>
    <w:rsid w:val="00DC5A8A"/>
    <w:rsid w:val="00DC6A2A"/>
    <w:rsid w:val="00DC6B46"/>
    <w:rsid w:val="00DC6BD2"/>
    <w:rsid w:val="00DC7748"/>
    <w:rsid w:val="00DD030C"/>
    <w:rsid w:val="00DD1D8D"/>
    <w:rsid w:val="00DD1E7A"/>
    <w:rsid w:val="00DD2887"/>
    <w:rsid w:val="00DD294F"/>
    <w:rsid w:val="00DD2B46"/>
    <w:rsid w:val="00DD3488"/>
    <w:rsid w:val="00DD4CBD"/>
    <w:rsid w:val="00DD5FC6"/>
    <w:rsid w:val="00DD6220"/>
    <w:rsid w:val="00DE05FA"/>
    <w:rsid w:val="00DE10F9"/>
    <w:rsid w:val="00DE1299"/>
    <w:rsid w:val="00DE17F1"/>
    <w:rsid w:val="00DE1DE3"/>
    <w:rsid w:val="00DE26AC"/>
    <w:rsid w:val="00DE2811"/>
    <w:rsid w:val="00DE2B4E"/>
    <w:rsid w:val="00DE360A"/>
    <w:rsid w:val="00DE3E1A"/>
    <w:rsid w:val="00DE4D67"/>
    <w:rsid w:val="00DE4DB7"/>
    <w:rsid w:val="00DE52CC"/>
    <w:rsid w:val="00DE6082"/>
    <w:rsid w:val="00DE64F9"/>
    <w:rsid w:val="00DE719D"/>
    <w:rsid w:val="00DE7644"/>
    <w:rsid w:val="00DF0360"/>
    <w:rsid w:val="00DF0BA7"/>
    <w:rsid w:val="00DF10C3"/>
    <w:rsid w:val="00DF1225"/>
    <w:rsid w:val="00DF13FC"/>
    <w:rsid w:val="00DF15FD"/>
    <w:rsid w:val="00DF1D99"/>
    <w:rsid w:val="00DF2818"/>
    <w:rsid w:val="00DF2910"/>
    <w:rsid w:val="00DF336C"/>
    <w:rsid w:val="00DF34D5"/>
    <w:rsid w:val="00DF4333"/>
    <w:rsid w:val="00DF58B8"/>
    <w:rsid w:val="00DF59DA"/>
    <w:rsid w:val="00DF5DAB"/>
    <w:rsid w:val="00DF5F76"/>
    <w:rsid w:val="00DF640D"/>
    <w:rsid w:val="00DF66A0"/>
    <w:rsid w:val="00DF6D1A"/>
    <w:rsid w:val="00DF6D7D"/>
    <w:rsid w:val="00DF71E0"/>
    <w:rsid w:val="00E001A2"/>
    <w:rsid w:val="00E01188"/>
    <w:rsid w:val="00E01BEE"/>
    <w:rsid w:val="00E01E91"/>
    <w:rsid w:val="00E02074"/>
    <w:rsid w:val="00E02618"/>
    <w:rsid w:val="00E0289D"/>
    <w:rsid w:val="00E03150"/>
    <w:rsid w:val="00E033F2"/>
    <w:rsid w:val="00E03985"/>
    <w:rsid w:val="00E04173"/>
    <w:rsid w:val="00E04A96"/>
    <w:rsid w:val="00E04DF6"/>
    <w:rsid w:val="00E0569D"/>
    <w:rsid w:val="00E05948"/>
    <w:rsid w:val="00E06F29"/>
    <w:rsid w:val="00E1122F"/>
    <w:rsid w:val="00E124A0"/>
    <w:rsid w:val="00E12F45"/>
    <w:rsid w:val="00E131DE"/>
    <w:rsid w:val="00E1363C"/>
    <w:rsid w:val="00E14055"/>
    <w:rsid w:val="00E146F0"/>
    <w:rsid w:val="00E14957"/>
    <w:rsid w:val="00E14C6A"/>
    <w:rsid w:val="00E166F5"/>
    <w:rsid w:val="00E16D16"/>
    <w:rsid w:val="00E200CC"/>
    <w:rsid w:val="00E203E6"/>
    <w:rsid w:val="00E221FD"/>
    <w:rsid w:val="00E22F8F"/>
    <w:rsid w:val="00E23E84"/>
    <w:rsid w:val="00E240F8"/>
    <w:rsid w:val="00E2584D"/>
    <w:rsid w:val="00E268EB"/>
    <w:rsid w:val="00E26A6B"/>
    <w:rsid w:val="00E270B2"/>
    <w:rsid w:val="00E2712A"/>
    <w:rsid w:val="00E307E2"/>
    <w:rsid w:val="00E30DF2"/>
    <w:rsid w:val="00E310FD"/>
    <w:rsid w:val="00E317BB"/>
    <w:rsid w:val="00E3181A"/>
    <w:rsid w:val="00E3229A"/>
    <w:rsid w:val="00E3245C"/>
    <w:rsid w:val="00E349F7"/>
    <w:rsid w:val="00E36975"/>
    <w:rsid w:val="00E37078"/>
    <w:rsid w:val="00E418A2"/>
    <w:rsid w:val="00E41DB6"/>
    <w:rsid w:val="00E4285B"/>
    <w:rsid w:val="00E433EF"/>
    <w:rsid w:val="00E4370C"/>
    <w:rsid w:val="00E437D1"/>
    <w:rsid w:val="00E44479"/>
    <w:rsid w:val="00E457EA"/>
    <w:rsid w:val="00E45F7E"/>
    <w:rsid w:val="00E46138"/>
    <w:rsid w:val="00E46D45"/>
    <w:rsid w:val="00E511F0"/>
    <w:rsid w:val="00E51428"/>
    <w:rsid w:val="00E51B61"/>
    <w:rsid w:val="00E51DD5"/>
    <w:rsid w:val="00E52993"/>
    <w:rsid w:val="00E529E5"/>
    <w:rsid w:val="00E55917"/>
    <w:rsid w:val="00E55C10"/>
    <w:rsid w:val="00E56117"/>
    <w:rsid w:val="00E57351"/>
    <w:rsid w:val="00E601EE"/>
    <w:rsid w:val="00E61422"/>
    <w:rsid w:val="00E61B5D"/>
    <w:rsid w:val="00E6272D"/>
    <w:rsid w:val="00E62C74"/>
    <w:rsid w:val="00E62DE0"/>
    <w:rsid w:val="00E62FE7"/>
    <w:rsid w:val="00E63D91"/>
    <w:rsid w:val="00E63EA7"/>
    <w:rsid w:val="00E64796"/>
    <w:rsid w:val="00E64A4E"/>
    <w:rsid w:val="00E64AD0"/>
    <w:rsid w:val="00E64DBD"/>
    <w:rsid w:val="00E64DC4"/>
    <w:rsid w:val="00E65876"/>
    <w:rsid w:val="00E6591F"/>
    <w:rsid w:val="00E65ADB"/>
    <w:rsid w:val="00E65D4C"/>
    <w:rsid w:val="00E66DC2"/>
    <w:rsid w:val="00E66F9B"/>
    <w:rsid w:val="00E67452"/>
    <w:rsid w:val="00E67DC3"/>
    <w:rsid w:val="00E70D4A"/>
    <w:rsid w:val="00E71874"/>
    <w:rsid w:val="00E71964"/>
    <w:rsid w:val="00E72A1C"/>
    <w:rsid w:val="00E73981"/>
    <w:rsid w:val="00E73D9C"/>
    <w:rsid w:val="00E73E33"/>
    <w:rsid w:val="00E74300"/>
    <w:rsid w:val="00E74439"/>
    <w:rsid w:val="00E7530E"/>
    <w:rsid w:val="00E75911"/>
    <w:rsid w:val="00E7615A"/>
    <w:rsid w:val="00E763E8"/>
    <w:rsid w:val="00E76429"/>
    <w:rsid w:val="00E76E0E"/>
    <w:rsid w:val="00E777FD"/>
    <w:rsid w:val="00E808F2"/>
    <w:rsid w:val="00E80AA7"/>
    <w:rsid w:val="00E80ABB"/>
    <w:rsid w:val="00E813FA"/>
    <w:rsid w:val="00E814CA"/>
    <w:rsid w:val="00E8179E"/>
    <w:rsid w:val="00E81F33"/>
    <w:rsid w:val="00E81F75"/>
    <w:rsid w:val="00E82DBE"/>
    <w:rsid w:val="00E82DE1"/>
    <w:rsid w:val="00E831CE"/>
    <w:rsid w:val="00E841BD"/>
    <w:rsid w:val="00E86EF7"/>
    <w:rsid w:val="00E87029"/>
    <w:rsid w:val="00E901E0"/>
    <w:rsid w:val="00E901F1"/>
    <w:rsid w:val="00E90D92"/>
    <w:rsid w:val="00E92266"/>
    <w:rsid w:val="00E942BE"/>
    <w:rsid w:val="00E946B1"/>
    <w:rsid w:val="00E94EE1"/>
    <w:rsid w:val="00E9600D"/>
    <w:rsid w:val="00E962DF"/>
    <w:rsid w:val="00E97ECC"/>
    <w:rsid w:val="00EA0453"/>
    <w:rsid w:val="00EA08BC"/>
    <w:rsid w:val="00EA15FF"/>
    <w:rsid w:val="00EA218A"/>
    <w:rsid w:val="00EA2766"/>
    <w:rsid w:val="00EA27CF"/>
    <w:rsid w:val="00EA282F"/>
    <w:rsid w:val="00EA2854"/>
    <w:rsid w:val="00EA350F"/>
    <w:rsid w:val="00EA35B1"/>
    <w:rsid w:val="00EA38FA"/>
    <w:rsid w:val="00EA534E"/>
    <w:rsid w:val="00EA575C"/>
    <w:rsid w:val="00EA7E21"/>
    <w:rsid w:val="00EB04AF"/>
    <w:rsid w:val="00EB2492"/>
    <w:rsid w:val="00EB252B"/>
    <w:rsid w:val="00EB3379"/>
    <w:rsid w:val="00EB404F"/>
    <w:rsid w:val="00EB4649"/>
    <w:rsid w:val="00EB482D"/>
    <w:rsid w:val="00EB4C2F"/>
    <w:rsid w:val="00EB4D99"/>
    <w:rsid w:val="00EB50D8"/>
    <w:rsid w:val="00EB5591"/>
    <w:rsid w:val="00EB6491"/>
    <w:rsid w:val="00EB7671"/>
    <w:rsid w:val="00EB795B"/>
    <w:rsid w:val="00EB799B"/>
    <w:rsid w:val="00EC0381"/>
    <w:rsid w:val="00EC0471"/>
    <w:rsid w:val="00EC0ED4"/>
    <w:rsid w:val="00EC102A"/>
    <w:rsid w:val="00EC13FB"/>
    <w:rsid w:val="00EC152D"/>
    <w:rsid w:val="00EC1594"/>
    <w:rsid w:val="00EC25CF"/>
    <w:rsid w:val="00EC3545"/>
    <w:rsid w:val="00EC4927"/>
    <w:rsid w:val="00EC4E22"/>
    <w:rsid w:val="00EC5686"/>
    <w:rsid w:val="00EC65C4"/>
    <w:rsid w:val="00ED076F"/>
    <w:rsid w:val="00ED0DDF"/>
    <w:rsid w:val="00ED1D20"/>
    <w:rsid w:val="00ED270E"/>
    <w:rsid w:val="00ED299E"/>
    <w:rsid w:val="00ED3C6D"/>
    <w:rsid w:val="00ED4082"/>
    <w:rsid w:val="00ED4AB0"/>
    <w:rsid w:val="00ED4B4E"/>
    <w:rsid w:val="00ED512E"/>
    <w:rsid w:val="00ED5692"/>
    <w:rsid w:val="00ED5B7F"/>
    <w:rsid w:val="00ED5F51"/>
    <w:rsid w:val="00ED5FEF"/>
    <w:rsid w:val="00ED6578"/>
    <w:rsid w:val="00ED6BB4"/>
    <w:rsid w:val="00ED77C4"/>
    <w:rsid w:val="00EE08B4"/>
    <w:rsid w:val="00EE1B56"/>
    <w:rsid w:val="00EE1DBA"/>
    <w:rsid w:val="00EE24E6"/>
    <w:rsid w:val="00EE2697"/>
    <w:rsid w:val="00EE3059"/>
    <w:rsid w:val="00EE4355"/>
    <w:rsid w:val="00EE5511"/>
    <w:rsid w:val="00EE577A"/>
    <w:rsid w:val="00EE580E"/>
    <w:rsid w:val="00EE5D08"/>
    <w:rsid w:val="00EE7061"/>
    <w:rsid w:val="00EE71F7"/>
    <w:rsid w:val="00EE732A"/>
    <w:rsid w:val="00EF0293"/>
    <w:rsid w:val="00EF04EF"/>
    <w:rsid w:val="00EF0957"/>
    <w:rsid w:val="00EF09F4"/>
    <w:rsid w:val="00EF0CDA"/>
    <w:rsid w:val="00EF0F76"/>
    <w:rsid w:val="00EF1E90"/>
    <w:rsid w:val="00EF20BE"/>
    <w:rsid w:val="00EF228B"/>
    <w:rsid w:val="00EF269C"/>
    <w:rsid w:val="00EF28C5"/>
    <w:rsid w:val="00EF362D"/>
    <w:rsid w:val="00EF364B"/>
    <w:rsid w:val="00EF41AB"/>
    <w:rsid w:val="00EF47C5"/>
    <w:rsid w:val="00EF50A5"/>
    <w:rsid w:val="00EF5BAE"/>
    <w:rsid w:val="00EF7270"/>
    <w:rsid w:val="00F00E80"/>
    <w:rsid w:val="00F011B1"/>
    <w:rsid w:val="00F01976"/>
    <w:rsid w:val="00F02863"/>
    <w:rsid w:val="00F03044"/>
    <w:rsid w:val="00F0366A"/>
    <w:rsid w:val="00F042FD"/>
    <w:rsid w:val="00F04EB4"/>
    <w:rsid w:val="00F056B0"/>
    <w:rsid w:val="00F06A2D"/>
    <w:rsid w:val="00F06A58"/>
    <w:rsid w:val="00F0725D"/>
    <w:rsid w:val="00F1000D"/>
    <w:rsid w:val="00F102DA"/>
    <w:rsid w:val="00F11537"/>
    <w:rsid w:val="00F1250B"/>
    <w:rsid w:val="00F12A8E"/>
    <w:rsid w:val="00F14775"/>
    <w:rsid w:val="00F15557"/>
    <w:rsid w:val="00F15CEF"/>
    <w:rsid w:val="00F163E6"/>
    <w:rsid w:val="00F17CD4"/>
    <w:rsid w:val="00F206BA"/>
    <w:rsid w:val="00F20C41"/>
    <w:rsid w:val="00F20E1F"/>
    <w:rsid w:val="00F21800"/>
    <w:rsid w:val="00F21F40"/>
    <w:rsid w:val="00F22141"/>
    <w:rsid w:val="00F22D29"/>
    <w:rsid w:val="00F22FC7"/>
    <w:rsid w:val="00F233FA"/>
    <w:rsid w:val="00F238FB"/>
    <w:rsid w:val="00F2437E"/>
    <w:rsid w:val="00F250E9"/>
    <w:rsid w:val="00F25B6C"/>
    <w:rsid w:val="00F25D8E"/>
    <w:rsid w:val="00F268B3"/>
    <w:rsid w:val="00F2782D"/>
    <w:rsid w:val="00F27CAF"/>
    <w:rsid w:val="00F27D7C"/>
    <w:rsid w:val="00F27D8E"/>
    <w:rsid w:val="00F303BA"/>
    <w:rsid w:val="00F304FF"/>
    <w:rsid w:val="00F306BF"/>
    <w:rsid w:val="00F311A4"/>
    <w:rsid w:val="00F313D8"/>
    <w:rsid w:val="00F327C9"/>
    <w:rsid w:val="00F33FD8"/>
    <w:rsid w:val="00F34766"/>
    <w:rsid w:val="00F35812"/>
    <w:rsid w:val="00F36530"/>
    <w:rsid w:val="00F369FB"/>
    <w:rsid w:val="00F372B4"/>
    <w:rsid w:val="00F3750F"/>
    <w:rsid w:val="00F4048D"/>
    <w:rsid w:val="00F42762"/>
    <w:rsid w:val="00F427FD"/>
    <w:rsid w:val="00F42821"/>
    <w:rsid w:val="00F4365C"/>
    <w:rsid w:val="00F4464F"/>
    <w:rsid w:val="00F448DE"/>
    <w:rsid w:val="00F4676E"/>
    <w:rsid w:val="00F46B7E"/>
    <w:rsid w:val="00F47758"/>
    <w:rsid w:val="00F50508"/>
    <w:rsid w:val="00F50DA1"/>
    <w:rsid w:val="00F521B8"/>
    <w:rsid w:val="00F52304"/>
    <w:rsid w:val="00F52F6E"/>
    <w:rsid w:val="00F5315A"/>
    <w:rsid w:val="00F5367D"/>
    <w:rsid w:val="00F53878"/>
    <w:rsid w:val="00F538C0"/>
    <w:rsid w:val="00F53B7E"/>
    <w:rsid w:val="00F53E98"/>
    <w:rsid w:val="00F543D7"/>
    <w:rsid w:val="00F54B04"/>
    <w:rsid w:val="00F556B5"/>
    <w:rsid w:val="00F572A5"/>
    <w:rsid w:val="00F60703"/>
    <w:rsid w:val="00F60FD2"/>
    <w:rsid w:val="00F61007"/>
    <w:rsid w:val="00F6293E"/>
    <w:rsid w:val="00F63CF0"/>
    <w:rsid w:val="00F63EA2"/>
    <w:rsid w:val="00F6438F"/>
    <w:rsid w:val="00F64BD3"/>
    <w:rsid w:val="00F650EA"/>
    <w:rsid w:val="00F653EB"/>
    <w:rsid w:val="00F66887"/>
    <w:rsid w:val="00F6798C"/>
    <w:rsid w:val="00F67B3A"/>
    <w:rsid w:val="00F70519"/>
    <w:rsid w:val="00F7095B"/>
    <w:rsid w:val="00F7126C"/>
    <w:rsid w:val="00F7126F"/>
    <w:rsid w:val="00F72938"/>
    <w:rsid w:val="00F744E0"/>
    <w:rsid w:val="00F746DE"/>
    <w:rsid w:val="00F75D4D"/>
    <w:rsid w:val="00F76A57"/>
    <w:rsid w:val="00F76DC7"/>
    <w:rsid w:val="00F77D0B"/>
    <w:rsid w:val="00F77FAD"/>
    <w:rsid w:val="00F80442"/>
    <w:rsid w:val="00F8044D"/>
    <w:rsid w:val="00F81FBD"/>
    <w:rsid w:val="00F82C2C"/>
    <w:rsid w:val="00F8353B"/>
    <w:rsid w:val="00F837D5"/>
    <w:rsid w:val="00F83E06"/>
    <w:rsid w:val="00F842C2"/>
    <w:rsid w:val="00F8486B"/>
    <w:rsid w:val="00F85503"/>
    <w:rsid w:val="00F85913"/>
    <w:rsid w:val="00F8596C"/>
    <w:rsid w:val="00F85B67"/>
    <w:rsid w:val="00F862AB"/>
    <w:rsid w:val="00F86424"/>
    <w:rsid w:val="00F86488"/>
    <w:rsid w:val="00F879FE"/>
    <w:rsid w:val="00F87EB5"/>
    <w:rsid w:val="00F90392"/>
    <w:rsid w:val="00F90866"/>
    <w:rsid w:val="00F913B1"/>
    <w:rsid w:val="00F92A8F"/>
    <w:rsid w:val="00F92D24"/>
    <w:rsid w:val="00F9323B"/>
    <w:rsid w:val="00F94231"/>
    <w:rsid w:val="00F961B3"/>
    <w:rsid w:val="00F968E7"/>
    <w:rsid w:val="00F975AD"/>
    <w:rsid w:val="00F9769C"/>
    <w:rsid w:val="00F97EB6"/>
    <w:rsid w:val="00FA0028"/>
    <w:rsid w:val="00FA06B3"/>
    <w:rsid w:val="00FA106E"/>
    <w:rsid w:val="00FA2099"/>
    <w:rsid w:val="00FA2960"/>
    <w:rsid w:val="00FA4AB3"/>
    <w:rsid w:val="00FA5787"/>
    <w:rsid w:val="00FA7E04"/>
    <w:rsid w:val="00FA7ED9"/>
    <w:rsid w:val="00FB0BC3"/>
    <w:rsid w:val="00FB1C92"/>
    <w:rsid w:val="00FB2732"/>
    <w:rsid w:val="00FB275F"/>
    <w:rsid w:val="00FB27B2"/>
    <w:rsid w:val="00FB2AD3"/>
    <w:rsid w:val="00FB3179"/>
    <w:rsid w:val="00FB6A48"/>
    <w:rsid w:val="00FB7C41"/>
    <w:rsid w:val="00FC0488"/>
    <w:rsid w:val="00FC0E0F"/>
    <w:rsid w:val="00FC0EAC"/>
    <w:rsid w:val="00FC13A7"/>
    <w:rsid w:val="00FC1A35"/>
    <w:rsid w:val="00FC2EE2"/>
    <w:rsid w:val="00FC32DC"/>
    <w:rsid w:val="00FC3367"/>
    <w:rsid w:val="00FC363F"/>
    <w:rsid w:val="00FC3B1A"/>
    <w:rsid w:val="00FC3BD2"/>
    <w:rsid w:val="00FC450B"/>
    <w:rsid w:val="00FC4A28"/>
    <w:rsid w:val="00FC552C"/>
    <w:rsid w:val="00FC582A"/>
    <w:rsid w:val="00FC6E71"/>
    <w:rsid w:val="00FC7F46"/>
    <w:rsid w:val="00FD1963"/>
    <w:rsid w:val="00FD3544"/>
    <w:rsid w:val="00FD4248"/>
    <w:rsid w:val="00FD4B7B"/>
    <w:rsid w:val="00FD4D6E"/>
    <w:rsid w:val="00FD5AA2"/>
    <w:rsid w:val="00FD5ACE"/>
    <w:rsid w:val="00FD5EE5"/>
    <w:rsid w:val="00FD5F7F"/>
    <w:rsid w:val="00FD6E11"/>
    <w:rsid w:val="00FD711B"/>
    <w:rsid w:val="00FD73AC"/>
    <w:rsid w:val="00FD79BD"/>
    <w:rsid w:val="00FD7A1A"/>
    <w:rsid w:val="00FE076A"/>
    <w:rsid w:val="00FE1160"/>
    <w:rsid w:val="00FE13B2"/>
    <w:rsid w:val="00FE1A0D"/>
    <w:rsid w:val="00FE2551"/>
    <w:rsid w:val="00FE2712"/>
    <w:rsid w:val="00FE32FD"/>
    <w:rsid w:val="00FE355F"/>
    <w:rsid w:val="00FE4019"/>
    <w:rsid w:val="00FE426A"/>
    <w:rsid w:val="00FE46AB"/>
    <w:rsid w:val="00FE5571"/>
    <w:rsid w:val="00FE56B4"/>
    <w:rsid w:val="00FE62DB"/>
    <w:rsid w:val="00FE6964"/>
    <w:rsid w:val="00FE71EE"/>
    <w:rsid w:val="00FE753C"/>
    <w:rsid w:val="00FE7636"/>
    <w:rsid w:val="00FF07D5"/>
    <w:rsid w:val="00FF15F4"/>
    <w:rsid w:val="00FF226D"/>
    <w:rsid w:val="00FF36BC"/>
    <w:rsid w:val="00FF377F"/>
    <w:rsid w:val="00FF3D95"/>
    <w:rsid w:val="00FF3DCD"/>
    <w:rsid w:val="00FF4111"/>
    <w:rsid w:val="00FF4954"/>
    <w:rsid w:val="00FF4AA9"/>
    <w:rsid w:val="00FF4BA4"/>
    <w:rsid w:val="00FF5394"/>
    <w:rsid w:val="00FF5540"/>
    <w:rsid w:val="00FF5644"/>
    <w:rsid w:val="00FF5780"/>
    <w:rsid w:val="00FF5BC8"/>
    <w:rsid w:val="00FF5E14"/>
    <w:rsid w:val="00FF757C"/>
    <w:rsid w:val="0169F1FD"/>
    <w:rsid w:val="01830E55"/>
    <w:rsid w:val="025911DB"/>
    <w:rsid w:val="02AE927B"/>
    <w:rsid w:val="033C2137"/>
    <w:rsid w:val="042A7244"/>
    <w:rsid w:val="043F5934"/>
    <w:rsid w:val="046252E3"/>
    <w:rsid w:val="04BEED22"/>
    <w:rsid w:val="067CF5E9"/>
    <w:rsid w:val="06C0794C"/>
    <w:rsid w:val="073795B3"/>
    <w:rsid w:val="0740F34E"/>
    <w:rsid w:val="07F1CC19"/>
    <w:rsid w:val="08202CDF"/>
    <w:rsid w:val="08942DC6"/>
    <w:rsid w:val="08AD8154"/>
    <w:rsid w:val="0A39C771"/>
    <w:rsid w:val="0A986B43"/>
    <w:rsid w:val="0C70C2FB"/>
    <w:rsid w:val="0CA0C3D3"/>
    <w:rsid w:val="0CC17465"/>
    <w:rsid w:val="0CDC2A77"/>
    <w:rsid w:val="0CE7A2B8"/>
    <w:rsid w:val="0D43DA02"/>
    <w:rsid w:val="0E40D973"/>
    <w:rsid w:val="0E4474DA"/>
    <w:rsid w:val="0FFC9D68"/>
    <w:rsid w:val="1249EB5C"/>
    <w:rsid w:val="12C07CF4"/>
    <w:rsid w:val="1385D90E"/>
    <w:rsid w:val="13B60443"/>
    <w:rsid w:val="1410B41E"/>
    <w:rsid w:val="1512DBD9"/>
    <w:rsid w:val="1558C23F"/>
    <w:rsid w:val="15994661"/>
    <w:rsid w:val="1791F0D2"/>
    <w:rsid w:val="17FDD7F1"/>
    <w:rsid w:val="18820B0B"/>
    <w:rsid w:val="18AF81AB"/>
    <w:rsid w:val="1903BCB7"/>
    <w:rsid w:val="192B1C4E"/>
    <w:rsid w:val="1987433C"/>
    <w:rsid w:val="1A3A2AF8"/>
    <w:rsid w:val="1A962AFE"/>
    <w:rsid w:val="1A9B0C8B"/>
    <w:rsid w:val="1B517A6E"/>
    <w:rsid w:val="1BDF935B"/>
    <w:rsid w:val="1C20635F"/>
    <w:rsid w:val="1CC12FE6"/>
    <w:rsid w:val="1CC52714"/>
    <w:rsid w:val="1CCCAE88"/>
    <w:rsid w:val="1D9F120F"/>
    <w:rsid w:val="1DE5FE3C"/>
    <w:rsid w:val="1DE7B273"/>
    <w:rsid w:val="1E91EF93"/>
    <w:rsid w:val="1EDA957A"/>
    <w:rsid w:val="1F0423E6"/>
    <w:rsid w:val="1F0C26FF"/>
    <w:rsid w:val="20564860"/>
    <w:rsid w:val="2149ABFD"/>
    <w:rsid w:val="21B4F67A"/>
    <w:rsid w:val="21EEBF56"/>
    <w:rsid w:val="22B6421C"/>
    <w:rsid w:val="249188F8"/>
    <w:rsid w:val="257D6E3F"/>
    <w:rsid w:val="26EDD414"/>
    <w:rsid w:val="26F27ADD"/>
    <w:rsid w:val="2C1D84C0"/>
    <w:rsid w:val="2D30A5CC"/>
    <w:rsid w:val="2EBBFA43"/>
    <w:rsid w:val="2F048A7D"/>
    <w:rsid w:val="30203982"/>
    <w:rsid w:val="303A18A5"/>
    <w:rsid w:val="31120D06"/>
    <w:rsid w:val="311637B4"/>
    <w:rsid w:val="32A7C309"/>
    <w:rsid w:val="32F2E24B"/>
    <w:rsid w:val="34289B02"/>
    <w:rsid w:val="342E5A31"/>
    <w:rsid w:val="34854162"/>
    <w:rsid w:val="34D94C63"/>
    <w:rsid w:val="35AA67E1"/>
    <w:rsid w:val="36A728D3"/>
    <w:rsid w:val="37C01E39"/>
    <w:rsid w:val="37EC2D3F"/>
    <w:rsid w:val="3809D2C9"/>
    <w:rsid w:val="382856BD"/>
    <w:rsid w:val="38670398"/>
    <w:rsid w:val="3880FBE9"/>
    <w:rsid w:val="395035B6"/>
    <w:rsid w:val="39FBF199"/>
    <w:rsid w:val="3A3E93E4"/>
    <w:rsid w:val="3A79675F"/>
    <w:rsid w:val="3AEBBC3B"/>
    <w:rsid w:val="3AFFDC4F"/>
    <w:rsid w:val="3B14EA6A"/>
    <w:rsid w:val="3B456D90"/>
    <w:rsid w:val="3BC210D9"/>
    <w:rsid w:val="3C04C9E2"/>
    <w:rsid w:val="3CC053D3"/>
    <w:rsid w:val="3D2ED9F7"/>
    <w:rsid w:val="3D73C5A1"/>
    <w:rsid w:val="3E753CD7"/>
    <w:rsid w:val="3E78B897"/>
    <w:rsid w:val="3EE3D198"/>
    <w:rsid w:val="3F30720F"/>
    <w:rsid w:val="3F3D6521"/>
    <w:rsid w:val="3FA09B38"/>
    <w:rsid w:val="407F820A"/>
    <w:rsid w:val="408EEC10"/>
    <w:rsid w:val="41A60052"/>
    <w:rsid w:val="424CE3FD"/>
    <w:rsid w:val="42758163"/>
    <w:rsid w:val="4288261B"/>
    <w:rsid w:val="42B9027B"/>
    <w:rsid w:val="4325F3A3"/>
    <w:rsid w:val="436C6F39"/>
    <w:rsid w:val="44374368"/>
    <w:rsid w:val="4529F72D"/>
    <w:rsid w:val="459CBBC1"/>
    <w:rsid w:val="46BFE5E5"/>
    <w:rsid w:val="46ECB306"/>
    <w:rsid w:val="480CD872"/>
    <w:rsid w:val="48F9A0F0"/>
    <w:rsid w:val="4A222140"/>
    <w:rsid w:val="4A35DE56"/>
    <w:rsid w:val="4A84CC6A"/>
    <w:rsid w:val="4B8A79F1"/>
    <w:rsid w:val="4BF724DC"/>
    <w:rsid w:val="4CCF85C3"/>
    <w:rsid w:val="4D0A0522"/>
    <w:rsid w:val="4D7A3BFB"/>
    <w:rsid w:val="4E4F2807"/>
    <w:rsid w:val="4F3B9E85"/>
    <w:rsid w:val="4FE193D3"/>
    <w:rsid w:val="50886DD1"/>
    <w:rsid w:val="52852AE5"/>
    <w:rsid w:val="52BEF29A"/>
    <w:rsid w:val="53062640"/>
    <w:rsid w:val="534A2650"/>
    <w:rsid w:val="553C20D2"/>
    <w:rsid w:val="5613B23E"/>
    <w:rsid w:val="572368CB"/>
    <w:rsid w:val="57587B93"/>
    <w:rsid w:val="57FEB48B"/>
    <w:rsid w:val="5803E766"/>
    <w:rsid w:val="582D5E65"/>
    <w:rsid w:val="5A1EFB3A"/>
    <w:rsid w:val="5A9743C6"/>
    <w:rsid w:val="5AA82CC2"/>
    <w:rsid w:val="5B0E61B3"/>
    <w:rsid w:val="5B77463F"/>
    <w:rsid w:val="5B8366C2"/>
    <w:rsid w:val="5C7C43E3"/>
    <w:rsid w:val="5C98CB7F"/>
    <w:rsid w:val="5D277E6E"/>
    <w:rsid w:val="5D67A074"/>
    <w:rsid w:val="5DACC005"/>
    <w:rsid w:val="5ECD4421"/>
    <w:rsid w:val="60204CB9"/>
    <w:rsid w:val="602CEF34"/>
    <w:rsid w:val="607E3EF4"/>
    <w:rsid w:val="632BF140"/>
    <w:rsid w:val="634CE9DA"/>
    <w:rsid w:val="63A1054D"/>
    <w:rsid w:val="64528462"/>
    <w:rsid w:val="64832FBF"/>
    <w:rsid w:val="64E65A4E"/>
    <w:rsid w:val="657CEA25"/>
    <w:rsid w:val="6690CE6C"/>
    <w:rsid w:val="680CE792"/>
    <w:rsid w:val="6814A68B"/>
    <w:rsid w:val="6832AF5C"/>
    <w:rsid w:val="6888A088"/>
    <w:rsid w:val="6A6A981F"/>
    <w:rsid w:val="6B308D7B"/>
    <w:rsid w:val="6B5FB805"/>
    <w:rsid w:val="6C4750F2"/>
    <w:rsid w:val="6CA1B6E9"/>
    <w:rsid w:val="6D08D29D"/>
    <w:rsid w:val="6D0B8EFB"/>
    <w:rsid w:val="6DB5C928"/>
    <w:rsid w:val="6E15415A"/>
    <w:rsid w:val="6F1FE13B"/>
    <w:rsid w:val="70004BD8"/>
    <w:rsid w:val="704A92F2"/>
    <w:rsid w:val="71A0C57B"/>
    <w:rsid w:val="720432BC"/>
    <w:rsid w:val="727330ED"/>
    <w:rsid w:val="72B19BC5"/>
    <w:rsid w:val="730994D9"/>
    <w:rsid w:val="735254A8"/>
    <w:rsid w:val="739DF2CE"/>
    <w:rsid w:val="73D4226E"/>
    <w:rsid w:val="74201BF3"/>
    <w:rsid w:val="773EA830"/>
    <w:rsid w:val="77BF363C"/>
    <w:rsid w:val="77FADA26"/>
    <w:rsid w:val="782354DB"/>
    <w:rsid w:val="788FF6E5"/>
    <w:rsid w:val="791B28BA"/>
    <w:rsid w:val="7A97FD9F"/>
    <w:rsid w:val="7AB0C307"/>
    <w:rsid w:val="7AEEACD4"/>
    <w:rsid w:val="7C6ED57B"/>
    <w:rsid w:val="7D2D6429"/>
    <w:rsid w:val="7D55024E"/>
    <w:rsid w:val="7D92C77F"/>
    <w:rsid w:val="7E721611"/>
    <w:rsid w:val="7EA7BB49"/>
    <w:rsid w:val="7F81D1E7"/>
    <w:rsid w:val="7FA5F4CA"/>
    <w:rsid w:val="7FAF7E0C"/>
    <w:rsid w:val="7FE89D9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358D445F-F235-4AC2-A454-3372585AC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AF2"/>
    <w:pPr>
      <w:spacing w:after="240"/>
    </w:pPr>
  </w:style>
  <w:style w:type="paragraph" w:styleId="Heading1">
    <w:name w:val="heading 1"/>
    <w:basedOn w:val="Normal"/>
    <w:next w:val="Normal"/>
    <w:link w:val="Heading1Char"/>
    <w:uiPriority w:val="9"/>
    <w:qFormat/>
    <w:rsid w:val="00402D7B"/>
    <w:pPr>
      <w:keepNext/>
      <w:keepLines/>
      <w:spacing w:before="5400" w:after="120" w:line="240" w:lineRule="auto"/>
      <w:ind w:left="4593"/>
      <w:outlineLvl w:val="0"/>
    </w:pPr>
    <w:rPr>
      <w:rFonts w:asciiTheme="majorHAnsi" w:eastAsiaTheme="majorEastAsia" w:hAnsiTheme="majorHAnsi" w:cstheme="majorBidi"/>
      <w:color w:val="FFFFFF" w:themeColor="background1"/>
      <w:sz w:val="124"/>
      <w:szCs w:val="32"/>
    </w:rPr>
  </w:style>
  <w:style w:type="paragraph" w:styleId="Heading2">
    <w:name w:val="heading 2"/>
    <w:basedOn w:val="Normal"/>
    <w:next w:val="Normal"/>
    <w:link w:val="Heading2Char"/>
    <w:uiPriority w:val="9"/>
    <w:unhideWhenUsed/>
    <w:qFormat/>
    <w:rsid w:val="00876845"/>
    <w:pPr>
      <w:keepNext/>
      <w:keepLines/>
      <w:spacing w:before="720"/>
      <w:outlineLvl w:val="1"/>
    </w:pPr>
    <w:rPr>
      <w:rFonts w:eastAsiaTheme="majorEastAsia" w:cstheme="majorBidi"/>
      <w:b/>
      <w:sz w:val="44"/>
      <w:szCs w:val="26"/>
    </w:rPr>
  </w:style>
  <w:style w:type="paragraph" w:styleId="Heading3">
    <w:name w:val="heading 3"/>
    <w:basedOn w:val="Normal"/>
    <w:next w:val="Normal"/>
    <w:link w:val="Heading3Char"/>
    <w:uiPriority w:val="9"/>
    <w:unhideWhenUsed/>
    <w:qFormat/>
    <w:rsid w:val="00876845"/>
    <w:pPr>
      <w:keepNext/>
      <w:keepLines/>
      <w:spacing w:before="320" w:after="60"/>
      <w:outlineLvl w:val="2"/>
    </w:pPr>
    <w:rPr>
      <w:rFonts w:asciiTheme="majorHAnsi" w:eastAsiaTheme="majorEastAsia" w:hAnsiTheme="majorHAnsi" w:cstheme="majorBidi"/>
      <w:b/>
      <w:sz w:val="32"/>
      <w:szCs w:val="24"/>
      <w:u w:val="single" w:color="15BEF0" w:themeColor="accent3"/>
    </w:rPr>
  </w:style>
  <w:style w:type="paragraph" w:styleId="Heading4">
    <w:name w:val="heading 4"/>
    <w:basedOn w:val="Normal"/>
    <w:next w:val="Normal"/>
    <w:link w:val="Heading4Char"/>
    <w:uiPriority w:val="9"/>
    <w:unhideWhenUsed/>
    <w:qFormat/>
    <w:rsid w:val="00876845"/>
    <w:pPr>
      <w:keepNext/>
      <w:keepLines/>
      <w:spacing w:before="360" w:after="0"/>
      <w:outlineLvl w:val="3"/>
    </w:pPr>
    <w:rPr>
      <w:rFonts w:eastAsiaTheme="majorEastAsia" w:cstheme="majorBidi"/>
      <w:b/>
      <w:iCs/>
      <w:color w:val="7F4594"/>
      <w:sz w:val="28"/>
    </w:rPr>
  </w:style>
  <w:style w:type="paragraph" w:styleId="Heading5">
    <w:name w:val="heading 5"/>
    <w:basedOn w:val="Normal"/>
    <w:next w:val="Normal"/>
    <w:link w:val="Heading5Char"/>
    <w:uiPriority w:val="9"/>
    <w:unhideWhenUsed/>
    <w:qFormat/>
    <w:rsid w:val="00876845"/>
    <w:pPr>
      <w:keepNext/>
      <w:keepLines/>
      <w:spacing w:before="40" w:after="0"/>
      <w:outlineLvl w:val="4"/>
    </w:pPr>
    <w:rPr>
      <w:rFonts w:asciiTheme="majorHAnsi" w:eastAsiaTheme="majorEastAsia" w:hAnsiTheme="majorHAnsi" w:cstheme="majorBidi"/>
      <w:b/>
      <w:color w:val="0073B1"/>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02D7B"/>
    <w:rPr>
      <w:rFonts w:asciiTheme="majorHAnsi" w:eastAsiaTheme="majorEastAsia" w:hAnsiTheme="majorHAnsi" w:cstheme="majorBidi"/>
      <w:color w:val="FFFFFF" w:themeColor="background1"/>
      <w:sz w:val="124"/>
      <w:szCs w:val="32"/>
    </w:rPr>
  </w:style>
  <w:style w:type="character" w:customStyle="1" w:styleId="Heading2Char">
    <w:name w:val="Heading 2 Char"/>
    <w:basedOn w:val="DefaultParagraphFont"/>
    <w:link w:val="Heading2"/>
    <w:uiPriority w:val="9"/>
    <w:rsid w:val="00876845"/>
    <w:rPr>
      <w:rFonts w:eastAsiaTheme="majorEastAsia" w:cstheme="majorBidi"/>
      <w:b/>
      <w:sz w:val="44"/>
      <w:szCs w:val="26"/>
    </w:rPr>
  </w:style>
  <w:style w:type="character" w:customStyle="1" w:styleId="Heading3Char">
    <w:name w:val="Heading 3 Char"/>
    <w:basedOn w:val="DefaultParagraphFont"/>
    <w:link w:val="Heading3"/>
    <w:uiPriority w:val="9"/>
    <w:rsid w:val="00876845"/>
    <w:rPr>
      <w:rFonts w:asciiTheme="majorHAnsi" w:eastAsiaTheme="majorEastAsia" w:hAnsiTheme="majorHAnsi" w:cstheme="majorBidi"/>
      <w:b/>
      <w:sz w:val="32"/>
      <w:szCs w:val="24"/>
      <w:u w:val="single" w:color="15BEF0" w:themeColor="accent3"/>
    </w:rPr>
  </w:style>
  <w:style w:type="character" w:customStyle="1" w:styleId="Heading4Char">
    <w:name w:val="Heading 4 Char"/>
    <w:basedOn w:val="DefaultParagraphFont"/>
    <w:link w:val="Heading4"/>
    <w:uiPriority w:val="9"/>
    <w:rsid w:val="00876845"/>
    <w:rPr>
      <w:rFonts w:eastAsiaTheme="majorEastAsia" w:cstheme="majorBidi"/>
      <w:b/>
      <w:iCs/>
      <w:color w:val="7F4594"/>
      <w:sz w:val="28"/>
    </w:rPr>
  </w:style>
  <w:style w:type="character" w:customStyle="1" w:styleId="Heading5Char">
    <w:name w:val="Heading 5 Char"/>
    <w:basedOn w:val="DefaultParagraphFont"/>
    <w:link w:val="Heading5"/>
    <w:uiPriority w:val="9"/>
    <w:rsid w:val="00876845"/>
    <w:rPr>
      <w:rFonts w:asciiTheme="majorHAnsi" w:eastAsiaTheme="majorEastAsia" w:hAnsiTheme="majorHAnsi" w:cstheme="majorBidi"/>
      <w:b/>
      <w:color w:val="0073B1"/>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35C4B"/>
    <w:pPr>
      <w:numPr>
        <w:ilvl w:val="1"/>
      </w:numPr>
      <w:spacing w:before="480" w:after="140" w:line="240" w:lineRule="auto"/>
      <w:ind w:left="4479"/>
    </w:pPr>
    <w:rPr>
      <w:rFonts w:asciiTheme="majorHAnsi" w:eastAsiaTheme="minorEastAsia" w:hAnsiTheme="majorHAnsi"/>
      <w:color w:val="FFFFFF" w:themeColor="background1"/>
      <w:spacing w:val="15"/>
      <w:sz w:val="60"/>
    </w:rPr>
  </w:style>
  <w:style w:type="character" w:customStyle="1" w:styleId="SubtitleChar">
    <w:name w:val="Subtitle Char"/>
    <w:basedOn w:val="DefaultParagraphFont"/>
    <w:link w:val="Subtitle"/>
    <w:uiPriority w:val="11"/>
    <w:rsid w:val="00B35C4B"/>
    <w:rPr>
      <w:rFonts w:asciiTheme="majorHAnsi" w:eastAsiaTheme="minorEastAsia" w:hAnsiTheme="majorHAnsi"/>
      <w:color w:val="FFFFFF" w:themeColor="background1"/>
      <w:spacing w:val="15"/>
      <w:sz w:val="6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3"/>
      </w:numPr>
      <w:spacing w:after="200"/>
      <w:contextualSpacing/>
    </w:pPr>
  </w:style>
  <w:style w:type="paragraph" w:styleId="ListBullet2">
    <w:name w:val="List Bullet 2"/>
    <w:basedOn w:val="Normal"/>
    <w:uiPriority w:val="98"/>
    <w:qFormat/>
    <w:rsid w:val="00C75706"/>
    <w:pPr>
      <w:numPr>
        <w:ilvl w:val="1"/>
        <w:numId w:val="13"/>
      </w:numPr>
      <w:spacing w:after="200"/>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60527A"/>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5437F"/>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2"/>
    <w:next w:val="Normal"/>
    <w:uiPriority w:val="99"/>
    <w:unhideWhenUsed/>
    <w:rsid w:val="00876845"/>
    <w:pPr>
      <w:spacing w:before="0"/>
      <w:outlineLvl w:val="9"/>
    </w:pPr>
    <w:rPr>
      <w:color w:val="000000" w:themeColor="text1"/>
      <w:lang w:val="en-US"/>
    </w:rPr>
  </w:style>
  <w:style w:type="paragraph" w:customStyle="1" w:styleId="Body">
    <w:name w:val="Body"/>
    <w:basedOn w:val="Normal"/>
    <w:link w:val="BodyChar"/>
    <w:qFormat/>
    <w:rsid w:val="00060949"/>
    <w:pPr>
      <w:spacing w:before="120" w:after="120" w:line="300" w:lineRule="auto"/>
    </w:pPr>
    <w:rPr>
      <w:rFonts w:ascii="Arial" w:eastAsia="Times New Roman" w:hAnsi="Arial" w:cs="Times New Roman"/>
      <w:sz w:val="20"/>
      <w:szCs w:val="20"/>
    </w:rPr>
  </w:style>
  <w:style w:type="character" w:customStyle="1" w:styleId="BodyChar">
    <w:name w:val="Body Char"/>
    <w:link w:val="Body"/>
    <w:rsid w:val="00060949"/>
    <w:rPr>
      <w:rFonts w:ascii="Arial" w:eastAsia="Times New Roman" w:hAnsi="Arial" w:cs="Times New Roman"/>
      <w:sz w:val="20"/>
      <w:szCs w:val="20"/>
    </w:rPr>
  </w:style>
  <w:style w:type="character" w:customStyle="1" w:styleId="SRCQnChar">
    <w:name w:val="SRC Qn Char"/>
    <w:basedOn w:val="DefaultParagraphFont"/>
    <w:link w:val="SRCQn"/>
    <w:locked/>
    <w:rsid w:val="004B2FA6"/>
    <w:rPr>
      <w:rFonts w:ascii="Arial" w:hAnsi="Arial" w:cs="Arial"/>
      <w:sz w:val="20"/>
      <w:szCs w:val="20"/>
    </w:rPr>
  </w:style>
  <w:style w:type="paragraph" w:customStyle="1" w:styleId="SRCQn">
    <w:name w:val="SRC Qn"/>
    <w:basedOn w:val="Normal"/>
    <w:link w:val="SRCQnChar"/>
    <w:qFormat/>
    <w:rsid w:val="004B2FA6"/>
    <w:pPr>
      <w:spacing w:after="0" w:line="240" w:lineRule="auto"/>
      <w:ind w:left="851" w:hanging="851"/>
    </w:pPr>
    <w:rPr>
      <w:rFonts w:ascii="Arial" w:hAnsi="Arial" w:cs="Arial"/>
      <w:sz w:val="20"/>
      <w:szCs w:val="20"/>
    </w:rPr>
  </w:style>
  <w:style w:type="character" w:styleId="FollowedHyperlink">
    <w:name w:val="FollowedHyperlink"/>
    <w:basedOn w:val="DefaultParagraphFont"/>
    <w:uiPriority w:val="99"/>
    <w:semiHidden/>
    <w:unhideWhenUsed/>
    <w:rsid w:val="004E1250"/>
    <w:rPr>
      <w:color w:val="CE372F" w:themeColor="followedHyperlink"/>
      <w:u w:val="single"/>
    </w:rPr>
  </w:style>
  <w:style w:type="character" w:styleId="CommentReference">
    <w:name w:val="annotation reference"/>
    <w:basedOn w:val="DefaultParagraphFont"/>
    <w:uiPriority w:val="99"/>
    <w:semiHidden/>
    <w:unhideWhenUsed/>
    <w:rsid w:val="001B39BB"/>
    <w:rPr>
      <w:sz w:val="16"/>
      <w:szCs w:val="16"/>
    </w:rPr>
  </w:style>
  <w:style w:type="paragraph" w:styleId="CommentText">
    <w:name w:val="annotation text"/>
    <w:basedOn w:val="Normal"/>
    <w:link w:val="CommentTextChar"/>
    <w:uiPriority w:val="99"/>
    <w:unhideWhenUsed/>
    <w:rsid w:val="001B39BB"/>
    <w:pPr>
      <w:spacing w:line="240" w:lineRule="auto"/>
    </w:pPr>
    <w:rPr>
      <w:sz w:val="20"/>
      <w:szCs w:val="20"/>
    </w:rPr>
  </w:style>
  <w:style w:type="character" w:customStyle="1" w:styleId="CommentTextChar">
    <w:name w:val="Comment Text Char"/>
    <w:basedOn w:val="DefaultParagraphFont"/>
    <w:link w:val="CommentText"/>
    <w:uiPriority w:val="99"/>
    <w:rsid w:val="001B39BB"/>
    <w:rPr>
      <w:sz w:val="20"/>
      <w:szCs w:val="20"/>
    </w:rPr>
  </w:style>
  <w:style w:type="paragraph" w:styleId="CommentSubject">
    <w:name w:val="annotation subject"/>
    <w:basedOn w:val="CommentText"/>
    <w:next w:val="CommentText"/>
    <w:link w:val="CommentSubjectChar"/>
    <w:uiPriority w:val="99"/>
    <w:semiHidden/>
    <w:unhideWhenUsed/>
    <w:rsid w:val="001B39BB"/>
    <w:rPr>
      <w:b/>
      <w:bCs/>
    </w:rPr>
  </w:style>
  <w:style w:type="character" w:customStyle="1" w:styleId="CommentSubjectChar">
    <w:name w:val="Comment Subject Char"/>
    <w:basedOn w:val="CommentTextChar"/>
    <w:link w:val="CommentSubject"/>
    <w:uiPriority w:val="99"/>
    <w:semiHidden/>
    <w:rsid w:val="001B39BB"/>
    <w:rPr>
      <w:b/>
      <w:bCs/>
      <w:sz w:val="20"/>
      <w:szCs w:val="20"/>
    </w:rPr>
  </w:style>
  <w:style w:type="character" w:styleId="Mention">
    <w:name w:val="Mention"/>
    <w:basedOn w:val="DefaultParagraphFont"/>
    <w:uiPriority w:val="99"/>
    <w:unhideWhenUsed/>
    <w:rsid w:val="00DB57BA"/>
    <w:rPr>
      <w:color w:val="2B579A"/>
      <w:shd w:val="clear" w:color="auto" w:fill="E1DFDD"/>
    </w:rPr>
  </w:style>
  <w:style w:type="paragraph" w:styleId="ListParagraph">
    <w:name w:val="List Paragraph"/>
    <w:basedOn w:val="Normal"/>
    <w:uiPriority w:val="34"/>
    <w:qFormat/>
    <w:rsid w:val="00102886"/>
    <w:pPr>
      <w:ind w:left="720"/>
      <w:contextualSpacing/>
    </w:pPr>
  </w:style>
  <w:style w:type="paragraph" w:styleId="FootnoteText">
    <w:name w:val="footnote text"/>
    <w:basedOn w:val="Normal"/>
    <w:link w:val="FootnoteTextChar"/>
    <w:uiPriority w:val="99"/>
    <w:semiHidden/>
    <w:unhideWhenUsed/>
    <w:rsid w:val="00D549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4911"/>
    <w:rPr>
      <w:sz w:val="20"/>
      <w:szCs w:val="20"/>
    </w:rPr>
  </w:style>
  <w:style w:type="character" w:styleId="FootnoteReference">
    <w:name w:val="footnote reference"/>
    <w:basedOn w:val="DefaultParagraphFont"/>
    <w:uiPriority w:val="99"/>
    <w:unhideWhenUsed/>
    <w:rsid w:val="00D54911"/>
    <w:rPr>
      <w:vertAlign w:val="superscript"/>
    </w:rPr>
  </w:style>
  <w:style w:type="paragraph" w:styleId="EndnoteText">
    <w:name w:val="endnote text"/>
    <w:basedOn w:val="Normal"/>
    <w:link w:val="EndnoteTextChar"/>
    <w:uiPriority w:val="99"/>
    <w:semiHidden/>
    <w:unhideWhenUsed/>
    <w:rsid w:val="00356A6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56A6D"/>
    <w:rPr>
      <w:sz w:val="20"/>
      <w:szCs w:val="20"/>
    </w:rPr>
  </w:style>
  <w:style w:type="character" w:styleId="EndnoteReference">
    <w:name w:val="endnote reference"/>
    <w:basedOn w:val="DefaultParagraphFont"/>
    <w:uiPriority w:val="99"/>
    <w:semiHidden/>
    <w:unhideWhenUsed/>
    <w:rsid w:val="00356A6D"/>
    <w:rPr>
      <w:vertAlign w:val="superscript"/>
    </w:rPr>
  </w:style>
  <w:style w:type="paragraph" w:customStyle="1" w:styleId="paragraph">
    <w:name w:val="paragraph"/>
    <w:basedOn w:val="Normal"/>
    <w:rsid w:val="00B15D8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15D8F"/>
  </w:style>
  <w:style w:type="character" w:customStyle="1" w:styleId="eop">
    <w:name w:val="eop"/>
    <w:basedOn w:val="DefaultParagraphFont"/>
    <w:rsid w:val="00B15D8F"/>
  </w:style>
  <w:style w:type="paragraph" w:styleId="Revision">
    <w:name w:val="Revision"/>
    <w:hidden/>
    <w:uiPriority w:val="99"/>
    <w:semiHidden/>
    <w:rsid w:val="003F16D3"/>
    <w:pPr>
      <w:spacing w:after="0" w:line="240" w:lineRule="auto"/>
    </w:pPr>
  </w:style>
  <w:style w:type="character" w:customStyle="1" w:styleId="wacimagecontainer">
    <w:name w:val="wacimagecontainer"/>
    <w:basedOn w:val="DefaultParagraphFont"/>
    <w:rsid w:val="00C56E16"/>
  </w:style>
  <w:style w:type="paragraph" w:customStyle="1" w:styleId="Heading2Acknowledgements">
    <w:name w:val="Heading 2 Acknowledgements"/>
    <w:basedOn w:val="Normal"/>
    <w:link w:val="Heading2AcknowledgementsChar"/>
    <w:uiPriority w:val="1"/>
    <w:qFormat/>
    <w:rsid w:val="025911DB"/>
    <w:pPr>
      <w:keepNext/>
      <w:keepLines/>
      <w:spacing w:before="360" w:after="0"/>
      <w:jc w:val="center"/>
      <w:outlineLvl w:val="3"/>
    </w:pPr>
    <w:rPr>
      <w:rFonts w:eastAsiaTheme="majorEastAsia" w:cstheme="majorBidi"/>
      <w:b/>
      <w:bCs/>
      <w:color w:val="7F4594"/>
      <w:sz w:val="28"/>
      <w:szCs w:val="28"/>
    </w:rPr>
  </w:style>
  <w:style w:type="character" w:customStyle="1" w:styleId="Heading2AcknowledgementsChar">
    <w:name w:val="Heading 2 Acknowledgements Char"/>
    <w:basedOn w:val="DefaultParagraphFont"/>
    <w:link w:val="Heading2Acknowledgements"/>
    <w:rsid w:val="025911DB"/>
    <w:rPr>
      <w:rFonts w:asciiTheme="minorHAnsi" w:eastAsiaTheme="majorEastAsia" w:hAnsiTheme="minorHAnsi" w:cstheme="majorBidi"/>
      <w:b/>
      <w:bCs/>
      <w:color w:val="7F4594"/>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11516">
      <w:bodyDiv w:val="1"/>
      <w:marLeft w:val="0"/>
      <w:marRight w:val="0"/>
      <w:marTop w:val="0"/>
      <w:marBottom w:val="0"/>
      <w:divBdr>
        <w:top w:val="none" w:sz="0" w:space="0" w:color="auto"/>
        <w:left w:val="none" w:sz="0" w:space="0" w:color="auto"/>
        <w:bottom w:val="none" w:sz="0" w:space="0" w:color="auto"/>
        <w:right w:val="none" w:sz="0" w:space="0" w:color="auto"/>
      </w:divBdr>
    </w:div>
    <w:div w:id="423383019">
      <w:bodyDiv w:val="1"/>
      <w:marLeft w:val="0"/>
      <w:marRight w:val="0"/>
      <w:marTop w:val="0"/>
      <w:marBottom w:val="0"/>
      <w:divBdr>
        <w:top w:val="none" w:sz="0" w:space="0" w:color="auto"/>
        <w:left w:val="none" w:sz="0" w:space="0" w:color="auto"/>
        <w:bottom w:val="none" w:sz="0" w:space="0" w:color="auto"/>
        <w:right w:val="none" w:sz="0" w:space="0" w:color="auto"/>
      </w:divBdr>
    </w:div>
    <w:div w:id="1366906907">
      <w:bodyDiv w:val="1"/>
      <w:marLeft w:val="0"/>
      <w:marRight w:val="0"/>
      <w:marTop w:val="0"/>
      <w:marBottom w:val="0"/>
      <w:divBdr>
        <w:top w:val="none" w:sz="0" w:space="0" w:color="auto"/>
        <w:left w:val="none" w:sz="0" w:space="0" w:color="auto"/>
        <w:bottom w:val="none" w:sz="0" w:space="0" w:color="auto"/>
        <w:right w:val="none" w:sz="0" w:space="0" w:color="auto"/>
      </w:divBdr>
      <w:divsChild>
        <w:div w:id="30228779">
          <w:marLeft w:val="0"/>
          <w:marRight w:val="0"/>
          <w:marTop w:val="0"/>
          <w:marBottom w:val="0"/>
          <w:divBdr>
            <w:top w:val="none" w:sz="0" w:space="0" w:color="auto"/>
            <w:left w:val="none" w:sz="0" w:space="0" w:color="auto"/>
            <w:bottom w:val="none" w:sz="0" w:space="0" w:color="auto"/>
            <w:right w:val="none" w:sz="0" w:space="0" w:color="auto"/>
          </w:divBdr>
        </w:div>
        <w:div w:id="50155947">
          <w:marLeft w:val="0"/>
          <w:marRight w:val="0"/>
          <w:marTop w:val="0"/>
          <w:marBottom w:val="0"/>
          <w:divBdr>
            <w:top w:val="none" w:sz="0" w:space="0" w:color="auto"/>
            <w:left w:val="none" w:sz="0" w:space="0" w:color="auto"/>
            <w:bottom w:val="none" w:sz="0" w:space="0" w:color="auto"/>
            <w:right w:val="none" w:sz="0" w:space="0" w:color="auto"/>
          </w:divBdr>
        </w:div>
        <w:div w:id="123352521">
          <w:marLeft w:val="0"/>
          <w:marRight w:val="0"/>
          <w:marTop w:val="0"/>
          <w:marBottom w:val="0"/>
          <w:divBdr>
            <w:top w:val="none" w:sz="0" w:space="0" w:color="auto"/>
            <w:left w:val="none" w:sz="0" w:space="0" w:color="auto"/>
            <w:bottom w:val="none" w:sz="0" w:space="0" w:color="auto"/>
            <w:right w:val="none" w:sz="0" w:space="0" w:color="auto"/>
          </w:divBdr>
        </w:div>
        <w:div w:id="521556052">
          <w:marLeft w:val="0"/>
          <w:marRight w:val="0"/>
          <w:marTop w:val="0"/>
          <w:marBottom w:val="0"/>
          <w:divBdr>
            <w:top w:val="none" w:sz="0" w:space="0" w:color="auto"/>
            <w:left w:val="none" w:sz="0" w:space="0" w:color="auto"/>
            <w:bottom w:val="none" w:sz="0" w:space="0" w:color="auto"/>
            <w:right w:val="none" w:sz="0" w:space="0" w:color="auto"/>
          </w:divBdr>
        </w:div>
        <w:div w:id="615065602">
          <w:marLeft w:val="0"/>
          <w:marRight w:val="0"/>
          <w:marTop w:val="0"/>
          <w:marBottom w:val="0"/>
          <w:divBdr>
            <w:top w:val="none" w:sz="0" w:space="0" w:color="auto"/>
            <w:left w:val="none" w:sz="0" w:space="0" w:color="auto"/>
            <w:bottom w:val="none" w:sz="0" w:space="0" w:color="auto"/>
            <w:right w:val="none" w:sz="0" w:space="0" w:color="auto"/>
          </w:divBdr>
        </w:div>
        <w:div w:id="889415856">
          <w:marLeft w:val="0"/>
          <w:marRight w:val="0"/>
          <w:marTop w:val="0"/>
          <w:marBottom w:val="0"/>
          <w:divBdr>
            <w:top w:val="none" w:sz="0" w:space="0" w:color="auto"/>
            <w:left w:val="none" w:sz="0" w:space="0" w:color="auto"/>
            <w:bottom w:val="none" w:sz="0" w:space="0" w:color="auto"/>
            <w:right w:val="none" w:sz="0" w:space="0" w:color="auto"/>
          </w:divBdr>
        </w:div>
        <w:div w:id="935409803">
          <w:marLeft w:val="0"/>
          <w:marRight w:val="0"/>
          <w:marTop w:val="0"/>
          <w:marBottom w:val="0"/>
          <w:divBdr>
            <w:top w:val="none" w:sz="0" w:space="0" w:color="auto"/>
            <w:left w:val="none" w:sz="0" w:space="0" w:color="auto"/>
            <w:bottom w:val="none" w:sz="0" w:space="0" w:color="auto"/>
            <w:right w:val="none" w:sz="0" w:space="0" w:color="auto"/>
          </w:divBdr>
        </w:div>
        <w:div w:id="1004211657">
          <w:marLeft w:val="0"/>
          <w:marRight w:val="0"/>
          <w:marTop w:val="0"/>
          <w:marBottom w:val="0"/>
          <w:divBdr>
            <w:top w:val="none" w:sz="0" w:space="0" w:color="auto"/>
            <w:left w:val="none" w:sz="0" w:space="0" w:color="auto"/>
            <w:bottom w:val="none" w:sz="0" w:space="0" w:color="auto"/>
            <w:right w:val="none" w:sz="0" w:space="0" w:color="auto"/>
          </w:divBdr>
        </w:div>
        <w:div w:id="1053386427">
          <w:marLeft w:val="0"/>
          <w:marRight w:val="0"/>
          <w:marTop w:val="0"/>
          <w:marBottom w:val="0"/>
          <w:divBdr>
            <w:top w:val="none" w:sz="0" w:space="0" w:color="auto"/>
            <w:left w:val="none" w:sz="0" w:space="0" w:color="auto"/>
            <w:bottom w:val="none" w:sz="0" w:space="0" w:color="auto"/>
            <w:right w:val="none" w:sz="0" w:space="0" w:color="auto"/>
          </w:divBdr>
        </w:div>
        <w:div w:id="1695229241">
          <w:marLeft w:val="0"/>
          <w:marRight w:val="0"/>
          <w:marTop w:val="0"/>
          <w:marBottom w:val="0"/>
          <w:divBdr>
            <w:top w:val="none" w:sz="0" w:space="0" w:color="auto"/>
            <w:left w:val="none" w:sz="0" w:space="0" w:color="auto"/>
            <w:bottom w:val="none" w:sz="0" w:space="0" w:color="auto"/>
            <w:right w:val="none" w:sz="0" w:space="0" w:color="auto"/>
          </w:divBdr>
        </w:div>
        <w:div w:id="2073189486">
          <w:marLeft w:val="0"/>
          <w:marRight w:val="0"/>
          <w:marTop w:val="0"/>
          <w:marBottom w:val="0"/>
          <w:divBdr>
            <w:top w:val="none" w:sz="0" w:space="0" w:color="auto"/>
            <w:left w:val="none" w:sz="0" w:space="0" w:color="auto"/>
            <w:bottom w:val="none" w:sz="0" w:space="0" w:color="auto"/>
            <w:right w:val="none" w:sz="0" w:space="0" w:color="auto"/>
          </w:divBdr>
        </w:div>
      </w:divsChild>
    </w:div>
    <w:div w:id="1941839812">
      <w:bodyDiv w:val="1"/>
      <w:marLeft w:val="0"/>
      <w:marRight w:val="0"/>
      <w:marTop w:val="0"/>
      <w:marBottom w:val="0"/>
      <w:divBdr>
        <w:top w:val="none" w:sz="0" w:space="0" w:color="auto"/>
        <w:left w:val="none" w:sz="0" w:space="0" w:color="auto"/>
        <w:bottom w:val="none" w:sz="0" w:space="0" w:color="auto"/>
        <w:right w:val="none" w:sz="0" w:space="0" w:color="auto"/>
      </w:divBdr>
      <w:divsChild>
        <w:div w:id="428744701">
          <w:marLeft w:val="0"/>
          <w:marRight w:val="0"/>
          <w:marTop w:val="0"/>
          <w:marBottom w:val="0"/>
          <w:divBdr>
            <w:top w:val="none" w:sz="0" w:space="0" w:color="auto"/>
            <w:left w:val="none" w:sz="0" w:space="0" w:color="auto"/>
            <w:bottom w:val="none" w:sz="0" w:space="0" w:color="auto"/>
            <w:right w:val="none" w:sz="0" w:space="0" w:color="auto"/>
          </w:divBdr>
          <w:divsChild>
            <w:div w:id="384716172">
              <w:marLeft w:val="0"/>
              <w:marRight w:val="0"/>
              <w:marTop w:val="0"/>
              <w:marBottom w:val="0"/>
              <w:divBdr>
                <w:top w:val="none" w:sz="0" w:space="0" w:color="auto"/>
                <w:left w:val="none" w:sz="0" w:space="0" w:color="auto"/>
                <w:bottom w:val="none" w:sz="0" w:space="0" w:color="auto"/>
                <w:right w:val="none" w:sz="0" w:space="0" w:color="auto"/>
              </w:divBdr>
            </w:div>
          </w:divsChild>
        </w:div>
        <w:div w:id="1136794905">
          <w:marLeft w:val="0"/>
          <w:marRight w:val="0"/>
          <w:marTop w:val="0"/>
          <w:marBottom w:val="0"/>
          <w:divBdr>
            <w:top w:val="none" w:sz="0" w:space="0" w:color="auto"/>
            <w:left w:val="none" w:sz="0" w:space="0" w:color="auto"/>
            <w:bottom w:val="none" w:sz="0" w:space="0" w:color="auto"/>
            <w:right w:val="none" w:sz="0" w:space="0" w:color="auto"/>
          </w:divBdr>
          <w:divsChild>
            <w:div w:id="1262101855">
              <w:marLeft w:val="0"/>
              <w:marRight w:val="0"/>
              <w:marTop w:val="0"/>
              <w:marBottom w:val="0"/>
              <w:divBdr>
                <w:top w:val="none" w:sz="0" w:space="0" w:color="auto"/>
                <w:left w:val="none" w:sz="0" w:space="0" w:color="auto"/>
                <w:bottom w:val="none" w:sz="0" w:space="0" w:color="auto"/>
                <w:right w:val="none" w:sz="0" w:space="0" w:color="auto"/>
              </w:divBdr>
            </w:div>
          </w:divsChild>
        </w:div>
        <w:div w:id="1598441534">
          <w:marLeft w:val="0"/>
          <w:marRight w:val="0"/>
          <w:marTop w:val="0"/>
          <w:marBottom w:val="0"/>
          <w:divBdr>
            <w:top w:val="none" w:sz="0" w:space="0" w:color="auto"/>
            <w:left w:val="none" w:sz="0" w:space="0" w:color="auto"/>
            <w:bottom w:val="none" w:sz="0" w:space="0" w:color="auto"/>
            <w:right w:val="none" w:sz="0" w:space="0" w:color="auto"/>
          </w:divBdr>
          <w:divsChild>
            <w:div w:id="50937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jpg"/><Relationship Id="rId26" Type="http://schemas.openxmlformats.org/officeDocument/2006/relationships/image" Target="media/image14.jpeg"/><Relationship Id="rId39" Type="http://schemas.openxmlformats.org/officeDocument/2006/relationships/hyperlink" Target="https://www.education.gov.au/early-childhood/resources/2010-national-early-childhood-education-and-care-workforce-census" TargetMode="Externa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hyperlink" Target="https://www.education.gov.au/early-childhood/early-childhood-data-and-reports/national-workforce-census/2013-national-early-childhood-education-and-care-workforce-census" TargetMode="External"/><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reativecommons.org/licenses/by/4.0/legalcode" TargetMode="External"/><Relationship Id="rId29" Type="http://schemas.openxmlformats.org/officeDocument/2006/relationships/image" Target="media/image17.jpeg"/><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hyperlink" Target="https://www.education.gov.au/early-childhood/resources/2010-national-early-childhood-education-and-care-workforce-census" TargetMode="External"/><Relationship Id="rId45" Type="http://schemas.openxmlformats.org/officeDocument/2006/relationships/hyperlink" Target="https://www.education.gov.au/early-childhood/early-childhood-data-and-reports/national-workforce-census/2021" TargetMode="External"/><Relationship Id="rId53"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hyperlink" Target="https://www.education.gov.au/early-childhood/early-childhood-data-and-reports/national-workforce-census/2016-national-early-childhood-education-and-care-workforce-census" TargetMode="External"/><Relationship Id="rId52" Type="http://schemas.openxmlformats.org/officeDocument/2006/relationships/image" Target="media/image3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hyperlink" Target="https://www.education.gov.au/early-childhood/early-childhood-data-and-reports/national-workforce-census/2016-national-early-childhood-education-and-care-workforce-census" TargetMode="External"/><Relationship Id="rId48" Type="http://schemas.openxmlformats.org/officeDocument/2006/relationships/image" Target="media/image28.jpe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jpg"/><Relationship Id="rId25" Type="http://schemas.openxmlformats.org/officeDocument/2006/relationships/image" Target="media/image13.jp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hyperlink" Target="https://meteor.aihw.gov.au/content/762661" TargetMode="External"/><Relationship Id="rId20" Type="http://schemas.openxmlformats.org/officeDocument/2006/relationships/image" Target="media/image8.jpg"/><Relationship Id="rId41" Type="http://schemas.openxmlformats.org/officeDocument/2006/relationships/hyperlink" Target="https://www.education.gov.au/early-childhood/early-childhood-data-and-reports/national-workforce-census/2013-national-early-childhood-education-and-care-workforce-censu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reativecommons.org/licenses/by/4.0/" TargetMode="Externa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2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3550"/>
    <w:rsid w:val="00011B6A"/>
    <w:rsid w:val="00063C1B"/>
    <w:rsid w:val="0006613C"/>
    <w:rsid w:val="00077097"/>
    <w:rsid w:val="00082873"/>
    <w:rsid w:val="0008375E"/>
    <w:rsid w:val="0009034A"/>
    <w:rsid w:val="000A6323"/>
    <w:rsid w:val="000C5657"/>
    <w:rsid w:val="000C6CD7"/>
    <w:rsid w:val="000D082E"/>
    <w:rsid w:val="000D1C46"/>
    <w:rsid w:val="000D1DDA"/>
    <w:rsid w:val="000D2700"/>
    <w:rsid w:val="001201BD"/>
    <w:rsid w:val="00120BCE"/>
    <w:rsid w:val="00151AF1"/>
    <w:rsid w:val="00153B35"/>
    <w:rsid w:val="00161F02"/>
    <w:rsid w:val="0016587A"/>
    <w:rsid w:val="001659AE"/>
    <w:rsid w:val="0018173B"/>
    <w:rsid w:val="001E6B5D"/>
    <w:rsid w:val="0020110D"/>
    <w:rsid w:val="002304F1"/>
    <w:rsid w:val="00232F84"/>
    <w:rsid w:val="00244D49"/>
    <w:rsid w:val="00250BC9"/>
    <w:rsid w:val="002537FC"/>
    <w:rsid w:val="00292677"/>
    <w:rsid w:val="002B3ACA"/>
    <w:rsid w:val="002C0B0B"/>
    <w:rsid w:val="002C2C05"/>
    <w:rsid w:val="002D3188"/>
    <w:rsid w:val="002D5292"/>
    <w:rsid w:val="002E05F7"/>
    <w:rsid w:val="002F7F1F"/>
    <w:rsid w:val="003224DA"/>
    <w:rsid w:val="00324F34"/>
    <w:rsid w:val="0034399A"/>
    <w:rsid w:val="003604AD"/>
    <w:rsid w:val="003915C1"/>
    <w:rsid w:val="003B2496"/>
    <w:rsid w:val="003B2EE2"/>
    <w:rsid w:val="003D0759"/>
    <w:rsid w:val="003F7649"/>
    <w:rsid w:val="004039A0"/>
    <w:rsid w:val="00410181"/>
    <w:rsid w:val="004543DA"/>
    <w:rsid w:val="00463B6F"/>
    <w:rsid w:val="00476D73"/>
    <w:rsid w:val="004A653E"/>
    <w:rsid w:val="004E5167"/>
    <w:rsid w:val="005131D4"/>
    <w:rsid w:val="00517358"/>
    <w:rsid w:val="005262D0"/>
    <w:rsid w:val="00545508"/>
    <w:rsid w:val="00555A7E"/>
    <w:rsid w:val="0057489E"/>
    <w:rsid w:val="00580B3F"/>
    <w:rsid w:val="005821D7"/>
    <w:rsid w:val="005A21FF"/>
    <w:rsid w:val="005B1F20"/>
    <w:rsid w:val="005B3884"/>
    <w:rsid w:val="005C16C7"/>
    <w:rsid w:val="00606038"/>
    <w:rsid w:val="00607E33"/>
    <w:rsid w:val="006327B9"/>
    <w:rsid w:val="00642590"/>
    <w:rsid w:val="006830CE"/>
    <w:rsid w:val="00692D91"/>
    <w:rsid w:val="006977FB"/>
    <w:rsid w:val="006A35AB"/>
    <w:rsid w:val="006B2B1C"/>
    <w:rsid w:val="006D30E2"/>
    <w:rsid w:val="006F05B7"/>
    <w:rsid w:val="007057F1"/>
    <w:rsid w:val="007058BD"/>
    <w:rsid w:val="00755C5A"/>
    <w:rsid w:val="007579AD"/>
    <w:rsid w:val="00763B48"/>
    <w:rsid w:val="00775116"/>
    <w:rsid w:val="00775BF0"/>
    <w:rsid w:val="00785B1E"/>
    <w:rsid w:val="00792886"/>
    <w:rsid w:val="007A5764"/>
    <w:rsid w:val="007B3EF7"/>
    <w:rsid w:val="007C3F80"/>
    <w:rsid w:val="007E490E"/>
    <w:rsid w:val="007E716F"/>
    <w:rsid w:val="007F4505"/>
    <w:rsid w:val="00884804"/>
    <w:rsid w:val="008E1876"/>
    <w:rsid w:val="009264B5"/>
    <w:rsid w:val="00934F4F"/>
    <w:rsid w:val="00935FA5"/>
    <w:rsid w:val="0094667A"/>
    <w:rsid w:val="00952FDD"/>
    <w:rsid w:val="00971D26"/>
    <w:rsid w:val="00973492"/>
    <w:rsid w:val="009816E9"/>
    <w:rsid w:val="0099776A"/>
    <w:rsid w:val="009D4B75"/>
    <w:rsid w:val="009E31B9"/>
    <w:rsid w:val="009E78DA"/>
    <w:rsid w:val="009F685E"/>
    <w:rsid w:val="00A11446"/>
    <w:rsid w:val="00A23E27"/>
    <w:rsid w:val="00A47120"/>
    <w:rsid w:val="00A55950"/>
    <w:rsid w:val="00A63947"/>
    <w:rsid w:val="00A71DBB"/>
    <w:rsid w:val="00A9761D"/>
    <w:rsid w:val="00AC34AF"/>
    <w:rsid w:val="00AD414A"/>
    <w:rsid w:val="00B24F23"/>
    <w:rsid w:val="00B308E8"/>
    <w:rsid w:val="00B3308B"/>
    <w:rsid w:val="00B34A65"/>
    <w:rsid w:val="00B424E5"/>
    <w:rsid w:val="00B4533C"/>
    <w:rsid w:val="00B45E3F"/>
    <w:rsid w:val="00B66352"/>
    <w:rsid w:val="00B776B6"/>
    <w:rsid w:val="00B90C7A"/>
    <w:rsid w:val="00BA0AB3"/>
    <w:rsid w:val="00BF5254"/>
    <w:rsid w:val="00C07A63"/>
    <w:rsid w:val="00C505DA"/>
    <w:rsid w:val="00C548BC"/>
    <w:rsid w:val="00CC7B87"/>
    <w:rsid w:val="00D15C41"/>
    <w:rsid w:val="00D171C7"/>
    <w:rsid w:val="00D41EC5"/>
    <w:rsid w:val="00D66012"/>
    <w:rsid w:val="00D76B2E"/>
    <w:rsid w:val="00D91A8C"/>
    <w:rsid w:val="00D957D7"/>
    <w:rsid w:val="00DA00F3"/>
    <w:rsid w:val="00DC369B"/>
    <w:rsid w:val="00E12F45"/>
    <w:rsid w:val="00E23E84"/>
    <w:rsid w:val="00E46F95"/>
    <w:rsid w:val="00E55102"/>
    <w:rsid w:val="00E62DE0"/>
    <w:rsid w:val="00E63336"/>
    <w:rsid w:val="00E71964"/>
    <w:rsid w:val="00E96AFD"/>
    <w:rsid w:val="00EB4649"/>
    <w:rsid w:val="00ED18F9"/>
    <w:rsid w:val="00ED30EF"/>
    <w:rsid w:val="00EE0B7D"/>
    <w:rsid w:val="00EE1035"/>
    <w:rsid w:val="00EE2697"/>
    <w:rsid w:val="00EF3A25"/>
    <w:rsid w:val="00F04736"/>
    <w:rsid w:val="00F250E9"/>
    <w:rsid w:val="00F41503"/>
    <w:rsid w:val="00F532D2"/>
    <w:rsid w:val="00FB5975"/>
    <w:rsid w:val="00FC2EE2"/>
    <w:rsid w:val="00FC450B"/>
    <w:rsid w:val="00FC58ED"/>
    <w:rsid w:val="00FD7A1A"/>
    <w:rsid w:val="00FE13B2"/>
    <w:rsid w:val="00FE1A0D"/>
    <w:rsid w:val="00FE271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ff4e0f-c43f-4343-bd0c-525c745c2637">
      <Terms xmlns="http://schemas.microsoft.com/office/infopath/2007/PartnerControls"/>
    </lcf76f155ced4ddcb4097134ff3c332f>
    <TaxCatchAll xmlns="08a34b43-6862-4e63-a846-68db7a037adf" xsi:nil="true"/>
    <Category xmlns="11ff4e0f-c43f-4343-bd0c-525c745c26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694B679238FA4C9C0BC6E3FF0AF82B" ma:contentTypeVersion="18" ma:contentTypeDescription="Create a new document." ma:contentTypeScope="" ma:versionID="f3059fd9a5fb2196bf4df0fd5b7f4239">
  <xsd:schema xmlns:xsd="http://www.w3.org/2001/XMLSchema" xmlns:xs="http://www.w3.org/2001/XMLSchema" xmlns:p="http://schemas.microsoft.com/office/2006/metadata/properties" xmlns:ns2="11ff4e0f-c43f-4343-bd0c-525c745c2637" xmlns:ns3="08a34b43-6862-4e63-a846-68db7a037adf" targetNamespace="http://schemas.microsoft.com/office/2006/metadata/properties" ma:root="true" ma:fieldsID="a43680b5bf08ddc4a2f64982b8755944" ns2:_="" ns3:_="">
    <xsd:import namespace="11ff4e0f-c43f-4343-bd0c-525c745c2637"/>
    <xsd:import namespace="08a34b43-6862-4e63-a846-68db7a037a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ff4e0f-c43f-4343-bd0c-525c745c26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ategory" ma:index="25" nillable="true" ma:displayName="Category" ma:format="Dropdown" ma:internalName="Category">
      <xsd:simpleType>
        <xsd:union memberTypes="dms:Text">
          <xsd:simpleType>
            <xsd:restriction base="dms:Choice">
              <xsd:enumeration value="Guides and Training"/>
              <xsd:enumeration value="Access Form"/>
              <xsd:enumeration value="Governanc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8a34b43-6862-4e63-a846-68db7a037ad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c565c7f-1fe9-4a3b-b5ea-d4fe7c115409}" ma:internalName="TaxCatchAll" ma:showField="CatchAllData" ma:web="08a34b43-6862-4e63-a846-68db7a037a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77560-AD61-4B6C-A4B3-23E375484794}">
  <ds:schemaRefs>
    <ds:schemaRef ds:uri="http://schemas.microsoft.com/office/2006/metadata/properties"/>
    <ds:schemaRef ds:uri="http://schemas.microsoft.com/office/infopath/2007/PartnerControls"/>
    <ds:schemaRef ds:uri="11ff4e0f-c43f-4343-bd0c-525c745c2637"/>
    <ds:schemaRef ds:uri="08a34b43-6862-4e63-a846-68db7a037adf"/>
  </ds:schemaRefs>
</ds:datastoreItem>
</file>

<file path=customXml/itemProps2.xml><?xml version="1.0" encoding="utf-8"?>
<ds:datastoreItem xmlns:ds="http://schemas.openxmlformats.org/officeDocument/2006/customXml" ds:itemID="{0E215A80-067B-4859-9308-B057054A88BA}">
  <ds:schemaRefs>
    <ds:schemaRef ds:uri="http://schemas.microsoft.com/sharepoint/v3/contenttype/forms"/>
  </ds:schemaRefs>
</ds:datastoreItem>
</file>

<file path=customXml/itemProps3.xml><?xml version="1.0" encoding="utf-8"?>
<ds:datastoreItem xmlns:ds="http://schemas.openxmlformats.org/officeDocument/2006/customXml" ds:itemID="{9FB85C9E-C8F7-4D97-A6F3-9843B2DC7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ff4e0f-c43f-4343-bd0c-525c745c2637"/>
    <ds:schemaRef ds:uri="08a34b43-6862-4e63-a846-68db7a037a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6651</Words>
  <Characters>37914</Characters>
  <Application>Microsoft Office Word</Application>
  <DocSecurity>4</DocSecurity>
  <Lines>315</Lines>
  <Paragraphs>88</Paragraphs>
  <ScaleCrop>false</ScaleCrop>
  <Company/>
  <LinksUpToDate>false</LinksUpToDate>
  <CharactersWithSpaces>44477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National Report</dc:title>
  <dc:subject/>
  <dc:creator>MCRAE-MASON,Alyssa</dc:creator>
  <cp:keywords/>
  <dc:description/>
  <cp:lastModifiedBy>FRAME,Vanessa</cp:lastModifiedBy>
  <cp:revision>176</cp:revision>
  <dcterms:created xsi:type="dcterms:W3CDTF">2025-01-31T12:27:00Z</dcterms:created>
  <dcterms:modified xsi:type="dcterms:W3CDTF">2025-03-24T23:44:00Z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0x01010093694B679238FA4C9C0BC6E3FF0AF82B</vt:lpwstr>
  </property>
  <property fmtid="{D5CDD505-2E9C-101B-9397-08002B2CF9AE}" pid="10" name="MediaServiceImageTags">
    <vt:lpwstr/>
  </property>
</Properties>
</file>