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812DF6" w:rsidRDefault="00AB1E9A" w:rsidP="00AB1E9A">
      <w:pPr>
        <w:rPr>
          <w:rFonts w:ascii="Arial" w:hAnsi="Arial" w:cs="Arial"/>
          <w:b/>
          <w:u w:val="single"/>
        </w:rPr>
      </w:pPr>
    </w:p>
    <w:p w14:paraId="274A9382"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7309B1CC"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55F6DB90"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7A521846"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3A7A2406"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7AC4D7E9"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6C9C0EC3"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39EF3844"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294E520F"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3CAEDC9F" w14:textId="77777777" w:rsidR="00AB1E9A" w:rsidRPr="00812DF6" w:rsidRDefault="00AB1E9A" w:rsidP="00AB1E9A">
      <w:pPr>
        <w:pBdr>
          <w:bottom w:val="single" w:sz="8" w:space="4" w:color="4F81BD" w:themeColor="accent1"/>
        </w:pBdr>
        <w:spacing w:after="300" w:line="300" w:lineRule="exact"/>
        <w:ind w:left="709" w:hanging="709"/>
        <w:contextualSpacing/>
        <w:jc w:val="center"/>
        <w:rPr>
          <w:rFonts w:ascii="Arial" w:eastAsiaTheme="majorEastAsia" w:hAnsi="Arial" w:cs="Arial"/>
          <w:b/>
          <w:color w:val="17365D" w:themeColor="text2" w:themeShade="BF"/>
          <w:spacing w:val="5"/>
          <w:kern w:val="28"/>
          <w:sz w:val="32"/>
          <w:szCs w:val="32"/>
        </w:rPr>
      </w:pPr>
    </w:p>
    <w:p w14:paraId="1B528B11" w14:textId="77777777" w:rsidR="00AB1E9A" w:rsidRPr="007D0725"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2"/>
          <w:szCs w:val="32"/>
        </w:rPr>
      </w:pPr>
    </w:p>
    <w:p w14:paraId="48ADD3B5" w14:textId="7DAB08C9" w:rsidR="00AB1E9A" w:rsidRPr="004D1961" w:rsidRDefault="00AB364B" w:rsidP="00AB1E9A">
      <w:pPr>
        <w:pBdr>
          <w:bottom w:val="single" w:sz="8" w:space="4" w:color="4F81BD" w:themeColor="accent1"/>
        </w:pBdr>
        <w:spacing w:after="300" w:line="300" w:lineRule="exact"/>
        <w:ind w:left="709" w:hanging="709"/>
        <w:contextualSpacing/>
        <w:jc w:val="center"/>
        <w:rPr>
          <w:rFonts w:eastAsiaTheme="majorEastAsia" w:cstheme="minorHAnsi"/>
          <w:b/>
          <w:color w:val="000000" w:themeColor="text1"/>
          <w:spacing w:val="5"/>
          <w:kern w:val="28"/>
          <w:sz w:val="32"/>
          <w:szCs w:val="32"/>
        </w:rPr>
      </w:pPr>
      <w:r w:rsidRPr="004D1961">
        <w:rPr>
          <w:rFonts w:eastAsiaTheme="majorEastAsia" w:cstheme="minorHAnsi"/>
          <w:b/>
          <w:color w:val="000000" w:themeColor="text1"/>
          <w:spacing w:val="5"/>
          <w:kern w:val="28"/>
          <w:sz w:val="32"/>
          <w:szCs w:val="32"/>
        </w:rPr>
        <w:t>Non-G</w:t>
      </w:r>
      <w:r w:rsidR="00AB1E9A" w:rsidRPr="004D1961">
        <w:rPr>
          <w:rFonts w:eastAsiaTheme="majorEastAsia" w:cstheme="minorHAnsi"/>
          <w:b/>
          <w:color w:val="000000" w:themeColor="text1"/>
          <w:spacing w:val="5"/>
          <w:kern w:val="28"/>
          <w:sz w:val="32"/>
          <w:szCs w:val="32"/>
        </w:rPr>
        <w:t>overnment Reform Support</w:t>
      </w:r>
      <w:r w:rsidR="00B254C0" w:rsidRPr="004D1961">
        <w:rPr>
          <w:rFonts w:eastAsiaTheme="majorEastAsia" w:cstheme="minorHAnsi"/>
          <w:b/>
          <w:color w:val="000000" w:themeColor="text1"/>
          <w:spacing w:val="5"/>
          <w:kern w:val="28"/>
          <w:sz w:val="32"/>
          <w:szCs w:val="32"/>
        </w:rPr>
        <w:t xml:space="preserve"> Fund</w:t>
      </w:r>
      <w:r w:rsidR="00AB1E9A" w:rsidRPr="004D1961">
        <w:rPr>
          <w:rFonts w:eastAsiaTheme="majorEastAsia" w:cstheme="minorHAnsi"/>
          <w:b/>
          <w:color w:val="000000" w:themeColor="text1"/>
          <w:spacing w:val="5"/>
          <w:kern w:val="28"/>
          <w:sz w:val="32"/>
          <w:szCs w:val="32"/>
        </w:rPr>
        <w:t xml:space="preserve"> </w:t>
      </w:r>
      <w:r w:rsidR="00794142" w:rsidRPr="004D1961">
        <w:rPr>
          <w:rFonts w:eastAsiaTheme="majorEastAsia" w:cstheme="minorHAnsi"/>
          <w:b/>
          <w:color w:val="000000" w:themeColor="text1"/>
          <w:spacing w:val="5"/>
          <w:kern w:val="28"/>
          <w:sz w:val="32"/>
          <w:szCs w:val="32"/>
        </w:rPr>
        <w:t>Annual Report</w:t>
      </w:r>
      <w:r w:rsidR="00AB1E9A" w:rsidRPr="004D1961">
        <w:rPr>
          <w:rFonts w:eastAsiaTheme="majorEastAsia" w:cstheme="minorHAnsi"/>
          <w:b/>
          <w:color w:val="000000" w:themeColor="text1"/>
          <w:spacing w:val="5"/>
          <w:kern w:val="28"/>
          <w:sz w:val="32"/>
          <w:szCs w:val="32"/>
        </w:rPr>
        <w:br/>
      </w:r>
    </w:p>
    <w:p w14:paraId="4F9F9A00" w14:textId="77777777" w:rsidR="00AB1E9A" w:rsidRPr="004D1961"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b/>
          <w:color w:val="000000" w:themeColor="text1"/>
          <w:spacing w:val="5"/>
          <w:kern w:val="28"/>
          <w:sz w:val="32"/>
          <w:szCs w:val="32"/>
        </w:rPr>
      </w:pPr>
    </w:p>
    <w:p w14:paraId="38E3C446" w14:textId="77777777" w:rsidR="00AB1E9A" w:rsidRPr="004D1961" w:rsidRDefault="00AB1E9A" w:rsidP="000B291F">
      <w:pPr>
        <w:rPr>
          <w:rFonts w:cstheme="minorHAnsi"/>
          <w:color w:val="000000" w:themeColor="text1"/>
        </w:rPr>
      </w:pPr>
    </w:p>
    <w:p w14:paraId="74CE8CB9" w14:textId="701E6D0A" w:rsidR="00AB1E9A" w:rsidRPr="004D1961" w:rsidRDefault="007F53D3" w:rsidP="000B291F">
      <w:pPr>
        <w:jc w:val="center"/>
        <w:rPr>
          <w:rFonts w:eastAsiaTheme="majorEastAsia" w:cstheme="minorHAnsi"/>
          <w:b/>
          <w:color w:val="000000" w:themeColor="text1"/>
          <w:spacing w:val="5"/>
          <w:kern w:val="28"/>
          <w:sz w:val="36"/>
          <w:szCs w:val="36"/>
        </w:rPr>
      </w:pPr>
      <w:r w:rsidRPr="004D1961">
        <w:rPr>
          <w:rFonts w:eastAsiaTheme="majorEastAsia" w:cstheme="minorHAnsi"/>
          <w:b/>
          <w:color w:val="000000" w:themeColor="text1"/>
          <w:spacing w:val="5"/>
          <w:kern w:val="28"/>
          <w:sz w:val="36"/>
          <w:szCs w:val="36"/>
        </w:rPr>
        <w:t>202</w:t>
      </w:r>
      <w:r w:rsidR="0092269C" w:rsidRPr="004D1961">
        <w:rPr>
          <w:rFonts w:eastAsiaTheme="majorEastAsia" w:cstheme="minorHAnsi"/>
          <w:b/>
          <w:color w:val="000000" w:themeColor="text1"/>
          <w:spacing w:val="5"/>
          <w:kern w:val="28"/>
          <w:sz w:val="36"/>
          <w:szCs w:val="36"/>
        </w:rPr>
        <w:t>3</w:t>
      </w:r>
    </w:p>
    <w:p w14:paraId="697A3A88" w14:textId="77777777" w:rsidR="00AB1E9A" w:rsidRPr="004D1961" w:rsidRDefault="00AB1E9A" w:rsidP="008673BC">
      <w:pPr>
        <w:spacing w:after="0" w:line="300" w:lineRule="exact"/>
        <w:ind w:left="709" w:hanging="709"/>
        <w:jc w:val="center"/>
        <w:rPr>
          <w:rFonts w:eastAsia="Times New Roman" w:cstheme="minorHAnsi"/>
          <w:color w:val="000000" w:themeColor="text1"/>
          <w:sz w:val="32"/>
          <w:szCs w:val="32"/>
        </w:rPr>
      </w:pPr>
    </w:p>
    <w:p w14:paraId="3A048C6E" w14:textId="1DCBFE2D" w:rsidR="00AB1E9A" w:rsidRPr="004D1961" w:rsidRDefault="008673BC" w:rsidP="00AB1E9A">
      <w:pPr>
        <w:pBdr>
          <w:bottom w:val="single" w:sz="8" w:space="4" w:color="4F81BD" w:themeColor="accent1"/>
        </w:pBdr>
        <w:spacing w:after="300" w:line="300" w:lineRule="exact"/>
        <w:ind w:left="709" w:hanging="709"/>
        <w:contextualSpacing/>
        <w:jc w:val="center"/>
        <w:rPr>
          <w:rFonts w:eastAsiaTheme="majorEastAsia" w:cstheme="minorHAnsi"/>
          <w:b/>
          <w:color w:val="000000" w:themeColor="text1"/>
          <w:spacing w:val="5"/>
          <w:kern w:val="28"/>
          <w:sz w:val="32"/>
          <w:szCs w:val="32"/>
        </w:rPr>
      </w:pPr>
      <w:r w:rsidRPr="004D1961">
        <w:rPr>
          <w:rFonts w:eastAsiaTheme="majorEastAsia" w:cstheme="minorHAnsi"/>
          <w:b/>
          <w:color w:val="000000" w:themeColor="text1"/>
          <w:spacing w:val="5"/>
          <w:kern w:val="28"/>
          <w:sz w:val="32"/>
          <w:szCs w:val="32"/>
        </w:rPr>
        <w:t>South Australian Commission for Catholic Schools</w:t>
      </w:r>
    </w:p>
    <w:p w14:paraId="35E2CF5A" w14:textId="77777777" w:rsidR="008673BC" w:rsidRPr="007D0725" w:rsidRDefault="008673BC"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2"/>
          <w:szCs w:val="32"/>
        </w:rPr>
      </w:pPr>
    </w:p>
    <w:p w14:paraId="5B8C1B8B" w14:textId="77777777" w:rsidR="00AB1E9A" w:rsidRPr="007D0725" w:rsidRDefault="00AB1E9A" w:rsidP="00AB1E9A">
      <w:pPr>
        <w:spacing w:after="240" w:line="300" w:lineRule="exact"/>
        <w:ind w:left="709" w:hanging="709"/>
        <w:rPr>
          <w:rFonts w:eastAsia="Times New Roman" w:cstheme="minorHAnsi"/>
          <w:szCs w:val="24"/>
        </w:rPr>
      </w:pPr>
    </w:p>
    <w:p w14:paraId="29099D8E" w14:textId="77777777" w:rsidR="00AB1E9A" w:rsidRPr="007D0725" w:rsidRDefault="00AB1E9A" w:rsidP="00AB1E9A">
      <w:pPr>
        <w:jc w:val="center"/>
        <w:rPr>
          <w:rFonts w:cstheme="minorHAnsi"/>
          <w:b/>
          <w:u w:val="single"/>
        </w:rPr>
      </w:pPr>
    </w:p>
    <w:p w14:paraId="76C7773D" w14:textId="340B0749" w:rsidR="007C0253" w:rsidRPr="007D0725" w:rsidRDefault="00AB1E9A" w:rsidP="00156D8E">
      <w:pPr>
        <w:rPr>
          <w:rFonts w:cstheme="minorHAnsi"/>
          <w:b/>
          <w:u w:val="single"/>
        </w:rPr>
      </w:pPr>
      <w:r w:rsidRPr="007D0725">
        <w:rPr>
          <w:rFonts w:cstheme="minorHAnsi"/>
          <w:b/>
          <w:u w:val="single"/>
        </w:rPr>
        <w:br w:type="page"/>
      </w:r>
      <w:r w:rsidR="007C0253" w:rsidRPr="007D0725">
        <w:rPr>
          <w:rFonts w:cstheme="minorHAnsi"/>
          <w:b/>
          <w:sz w:val="24"/>
          <w:szCs w:val="24"/>
          <w:u w:val="single"/>
        </w:rPr>
        <w:lastRenderedPageBreak/>
        <w:t>Executive Summary</w:t>
      </w:r>
    </w:p>
    <w:p w14:paraId="7D36116F" w14:textId="21C07535" w:rsidR="00456397" w:rsidRPr="007D0725" w:rsidRDefault="00E7355C" w:rsidP="00456397">
      <w:pPr>
        <w:spacing w:line="240" w:lineRule="auto"/>
        <w:rPr>
          <w:rFonts w:cstheme="minorHAnsi"/>
        </w:rPr>
      </w:pPr>
      <w:r w:rsidRPr="00E7355C">
        <w:rPr>
          <w:rFonts w:cstheme="minorHAnsi"/>
        </w:rPr>
        <w:t>The South Australian Commission for Catholic Schools (SACCS) oversees education in Catholic schools throughout South Australia. Its responsibilities include</w:t>
      </w:r>
      <w:r>
        <w:rPr>
          <w:rFonts w:cstheme="minorHAnsi"/>
        </w:rPr>
        <w:t xml:space="preserve"> setting educational directions, allocating resources and developing policies.</w:t>
      </w:r>
    </w:p>
    <w:p w14:paraId="1E47CE54" w14:textId="0552758E" w:rsidR="00456397" w:rsidRPr="007D0725" w:rsidRDefault="00456397" w:rsidP="00456397">
      <w:pPr>
        <w:spacing w:line="240" w:lineRule="auto"/>
        <w:rPr>
          <w:rFonts w:cstheme="minorHAnsi"/>
        </w:rPr>
      </w:pPr>
      <w:r w:rsidRPr="007D0725">
        <w:rPr>
          <w:rFonts w:cstheme="minorHAnsi"/>
        </w:rPr>
        <w:t xml:space="preserve">The Commission and its four Standing Committees are supported by </w:t>
      </w:r>
      <w:proofErr w:type="gramStart"/>
      <w:r w:rsidRPr="007D0725">
        <w:rPr>
          <w:rFonts w:cstheme="minorHAnsi"/>
        </w:rPr>
        <w:t>a number of</w:t>
      </w:r>
      <w:proofErr w:type="gramEnd"/>
      <w:r w:rsidRPr="007D0725">
        <w:rPr>
          <w:rFonts w:cstheme="minorHAnsi"/>
        </w:rPr>
        <w:t xml:space="preserve"> permanent committees and working parties. </w:t>
      </w:r>
      <w:r w:rsidR="00E7355C" w:rsidRPr="00E7355C">
        <w:rPr>
          <w:rFonts w:cstheme="minorHAnsi"/>
        </w:rPr>
        <w:t>Catholic Education SA (CESA) is responsible for implementing the decisions and policies set by SACCS through its network of schools, colleges and centres across South Australia.</w:t>
      </w:r>
    </w:p>
    <w:p w14:paraId="217C27E3" w14:textId="2C44B329" w:rsidR="00456397" w:rsidRPr="007D0725" w:rsidRDefault="00456397" w:rsidP="00456397">
      <w:pPr>
        <w:spacing w:line="240" w:lineRule="auto"/>
        <w:rPr>
          <w:rFonts w:cstheme="minorHAnsi"/>
        </w:rPr>
      </w:pPr>
      <w:r w:rsidRPr="007D0725">
        <w:rPr>
          <w:rFonts w:cstheme="minorHAnsi"/>
        </w:rPr>
        <w:t>The Catholic Education Office SA (CEO) has been delegated with authority from SACCS to develop, implement and report on the Non-Government Reform Support Fund.</w:t>
      </w:r>
    </w:p>
    <w:p w14:paraId="7C7E7F2F" w14:textId="77777777" w:rsidR="00B23EAE" w:rsidRPr="007D0725" w:rsidRDefault="00B23EAE" w:rsidP="00B23EAE">
      <w:pPr>
        <w:rPr>
          <w:rFonts w:cstheme="minorHAnsi"/>
          <w:b/>
          <w:sz w:val="24"/>
          <w:szCs w:val="24"/>
          <w:u w:val="single"/>
        </w:rPr>
      </w:pPr>
      <w:r w:rsidRPr="007D0725">
        <w:rPr>
          <w:rFonts w:cstheme="minorHAnsi"/>
          <w:b/>
          <w:sz w:val="24"/>
          <w:szCs w:val="24"/>
          <w:u w:val="single"/>
        </w:rPr>
        <w:t>Progress against strategic plan</w:t>
      </w:r>
    </w:p>
    <w:p w14:paraId="64985012" w14:textId="77777777" w:rsidR="00B649D6" w:rsidRPr="007D0725" w:rsidRDefault="00B649D6" w:rsidP="00E97554">
      <w:pPr>
        <w:spacing w:line="240" w:lineRule="auto"/>
        <w:rPr>
          <w:rFonts w:cstheme="minorHAnsi"/>
        </w:rPr>
      </w:pPr>
      <w:r w:rsidRPr="007D0725">
        <w:rPr>
          <w:rFonts w:cstheme="minorHAnsi"/>
        </w:rPr>
        <w:t>The CESA objectives as outlined in the CESA Reform Support Fund Strategic Plan are summarised as follows:</w:t>
      </w:r>
    </w:p>
    <w:p w14:paraId="42449E7A"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Improve student learning, achievement and wellbeing</w:t>
      </w:r>
    </w:p>
    <w:p w14:paraId="5D80834A"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Strengthen the provision of Catholic Education B-12</w:t>
      </w:r>
    </w:p>
    <w:p w14:paraId="263986F9"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Optimise the use of resources</w:t>
      </w:r>
    </w:p>
    <w:p w14:paraId="07FBD72D"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Grow the reputation of Catholic Education SA</w:t>
      </w:r>
    </w:p>
    <w:p w14:paraId="637A8F38"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Develop a collaborative culture across schools and the system.</w:t>
      </w:r>
    </w:p>
    <w:p w14:paraId="54A27564" w14:textId="77777777" w:rsidR="00E73AFD" w:rsidRPr="007D0725" w:rsidRDefault="00E73AFD" w:rsidP="00E008CB">
      <w:pPr>
        <w:spacing w:after="0" w:line="240" w:lineRule="auto"/>
        <w:rPr>
          <w:rFonts w:cstheme="minorHAnsi"/>
          <w:b/>
          <w:bCs/>
        </w:rPr>
      </w:pPr>
    </w:p>
    <w:p w14:paraId="6FD5482F" w14:textId="54762CD3" w:rsidR="00B649D6" w:rsidRPr="007D0725" w:rsidRDefault="00B649D6" w:rsidP="00E97554">
      <w:pPr>
        <w:spacing w:line="240" w:lineRule="auto"/>
        <w:rPr>
          <w:rFonts w:cstheme="minorHAnsi"/>
          <w:b/>
          <w:bCs/>
        </w:rPr>
      </w:pPr>
      <w:r w:rsidRPr="007D0725">
        <w:rPr>
          <w:rFonts w:cstheme="minorHAnsi"/>
          <w:b/>
          <w:bCs/>
        </w:rPr>
        <w:t>Key Directions</w:t>
      </w:r>
    </w:p>
    <w:p w14:paraId="643F220B" w14:textId="77777777" w:rsidR="00B649D6" w:rsidRPr="007D0725" w:rsidRDefault="00B649D6" w:rsidP="00E97554">
      <w:pPr>
        <w:spacing w:line="240" w:lineRule="auto"/>
        <w:rPr>
          <w:rFonts w:cstheme="minorHAnsi"/>
        </w:rPr>
      </w:pPr>
      <w:r w:rsidRPr="007D0725">
        <w:rPr>
          <w:rFonts w:cstheme="minorHAnsi"/>
        </w:rPr>
        <w:t>The objectives span the three reform directions included in the CESA Reform Support Workplans (and outlined below) and are also reflected in the CESA projects and initiatives undertaken over the life of the Fund.</w:t>
      </w:r>
    </w:p>
    <w:p w14:paraId="6509DA48"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Supporting students, student learning and student achievement</w:t>
      </w:r>
    </w:p>
    <w:p w14:paraId="4607F7A3"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Supporting teaching, school leadership and school improvement</w:t>
      </w:r>
    </w:p>
    <w:p w14:paraId="3AB40F3E" w14:textId="77777777" w:rsidR="00B649D6" w:rsidRPr="007D0725" w:rsidRDefault="00B649D6" w:rsidP="00E73AFD">
      <w:pPr>
        <w:spacing w:after="0" w:line="240" w:lineRule="auto"/>
        <w:ind w:left="567" w:hanging="567"/>
        <w:rPr>
          <w:rFonts w:cstheme="minorHAnsi"/>
        </w:rPr>
      </w:pPr>
      <w:r w:rsidRPr="007D0725">
        <w:rPr>
          <w:rFonts w:cstheme="minorHAnsi"/>
        </w:rPr>
        <w:t>•</w:t>
      </w:r>
      <w:r w:rsidRPr="007D0725">
        <w:rPr>
          <w:rFonts w:cstheme="minorHAnsi"/>
        </w:rPr>
        <w:tab/>
        <w:t>Enhancing evidence for improvement</w:t>
      </w:r>
    </w:p>
    <w:p w14:paraId="080F6ED6" w14:textId="77777777" w:rsidR="00E73AFD" w:rsidRPr="007D0725" w:rsidRDefault="00E73AFD" w:rsidP="00E008CB">
      <w:pPr>
        <w:spacing w:after="0" w:line="240" w:lineRule="auto"/>
        <w:rPr>
          <w:rFonts w:cstheme="minorHAnsi"/>
          <w:b/>
          <w:bCs/>
        </w:rPr>
      </w:pPr>
    </w:p>
    <w:p w14:paraId="28B98E00" w14:textId="7CFAF04C" w:rsidR="00B649D6" w:rsidRPr="007D0725" w:rsidRDefault="00B649D6" w:rsidP="00E97554">
      <w:pPr>
        <w:spacing w:line="240" w:lineRule="auto"/>
        <w:rPr>
          <w:rFonts w:cstheme="minorHAnsi"/>
          <w:b/>
          <w:bCs/>
        </w:rPr>
      </w:pPr>
      <w:r w:rsidRPr="007D0725">
        <w:rPr>
          <w:rFonts w:cstheme="minorHAnsi"/>
          <w:b/>
          <w:bCs/>
        </w:rPr>
        <w:t>Major achievements for 202</w:t>
      </w:r>
      <w:r w:rsidR="009762ED" w:rsidRPr="007D0725">
        <w:rPr>
          <w:rFonts w:cstheme="minorHAnsi"/>
          <w:b/>
          <w:bCs/>
        </w:rPr>
        <w:t>3</w:t>
      </w:r>
      <w:r w:rsidRPr="007D0725">
        <w:rPr>
          <w:rFonts w:cstheme="minorHAnsi"/>
          <w:b/>
          <w:bCs/>
        </w:rPr>
        <w:t xml:space="preserve"> and progress against the CESA Strategic Plan and Key Directions:</w:t>
      </w:r>
    </w:p>
    <w:p w14:paraId="2F8EB1EC" w14:textId="6161ACAC" w:rsidR="00141F29" w:rsidRPr="007D0725" w:rsidRDefault="0060669F" w:rsidP="00141F29">
      <w:pPr>
        <w:pStyle w:val="ListParagraph"/>
        <w:numPr>
          <w:ilvl w:val="0"/>
          <w:numId w:val="31"/>
        </w:numPr>
        <w:spacing w:line="240" w:lineRule="auto"/>
        <w:ind w:left="284" w:hanging="284"/>
        <w:rPr>
          <w:rFonts w:cstheme="minorHAnsi"/>
        </w:rPr>
      </w:pPr>
      <w:r w:rsidRPr="007D0725">
        <w:rPr>
          <w:rFonts w:cstheme="minorHAnsi"/>
          <w:b/>
          <w:bCs/>
          <w:i/>
          <w:iCs/>
        </w:rPr>
        <w:t>Nationally Consistent Collection of Data</w:t>
      </w:r>
      <w:r w:rsidR="00322934" w:rsidRPr="007D0725">
        <w:rPr>
          <w:rFonts w:cstheme="minorHAnsi"/>
          <w:b/>
          <w:bCs/>
          <w:i/>
          <w:iCs/>
        </w:rPr>
        <w:t xml:space="preserve"> (Ministerial Priority)</w:t>
      </w:r>
      <w:r w:rsidRPr="007D0725">
        <w:rPr>
          <w:rFonts w:cstheme="minorHAnsi"/>
        </w:rPr>
        <w:t xml:space="preserve"> </w:t>
      </w:r>
      <w:r w:rsidR="00DD3328" w:rsidRPr="007D0725">
        <w:rPr>
          <w:rFonts w:cstheme="minorHAnsi"/>
        </w:rPr>
        <w:t>–</w:t>
      </w:r>
      <w:r w:rsidR="00310C3D" w:rsidRPr="007D0725">
        <w:rPr>
          <w:rFonts w:cstheme="minorHAnsi"/>
        </w:rPr>
        <w:t xml:space="preserve"> </w:t>
      </w:r>
      <w:r w:rsidR="00D064DC" w:rsidRPr="00D064DC">
        <w:rPr>
          <w:rFonts w:cstheme="minorHAnsi"/>
        </w:rPr>
        <w:t>Schools received a grant to enable their NCCD teams to attend professional learning sessions with CEO staff and other CESA colleagues. These sessions aimed to further develop their understanding of moderation, key principles, and the NCCD.</w:t>
      </w:r>
    </w:p>
    <w:p w14:paraId="73635BA0" w14:textId="249F4820" w:rsidR="005742D0" w:rsidRPr="007D0725" w:rsidRDefault="005742D0" w:rsidP="00141F29">
      <w:pPr>
        <w:pStyle w:val="ListParagraph"/>
        <w:spacing w:line="240" w:lineRule="auto"/>
        <w:ind w:left="284"/>
        <w:rPr>
          <w:rFonts w:cstheme="minorHAnsi"/>
        </w:rPr>
      </w:pPr>
    </w:p>
    <w:p w14:paraId="59A812DB" w14:textId="517B6930" w:rsidR="008F4BC6" w:rsidRDefault="004C7AA0" w:rsidP="00240828">
      <w:pPr>
        <w:pStyle w:val="ListParagraph"/>
        <w:numPr>
          <w:ilvl w:val="0"/>
          <w:numId w:val="31"/>
        </w:numPr>
        <w:spacing w:line="240" w:lineRule="auto"/>
        <w:ind w:left="284" w:hanging="284"/>
        <w:rPr>
          <w:rFonts w:cstheme="minorHAnsi"/>
        </w:rPr>
      </w:pPr>
      <w:r w:rsidRPr="007D0725">
        <w:rPr>
          <w:rFonts w:cstheme="minorHAnsi"/>
          <w:b/>
          <w:bCs/>
          <w:i/>
          <w:iCs/>
        </w:rPr>
        <w:t>NAPLAN</w:t>
      </w:r>
      <w:r w:rsidR="00600DCE" w:rsidRPr="007D0725">
        <w:rPr>
          <w:rFonts w:cstheme="minorHAnsi"/>
          <w:b/>
          <w:bCs/>
          <w:i/>
          <w:iCs/>
        </w:rPr>
        <w:t xml:space="preserve"> (Ministerial Priority)</w:t>
      </w:r>
      <w:r w:rsidRPr="007D0725">
        <w:rPr>
          <w:rFonts w:cstheme="minorHAnsi"/>
          <w:b/>
          <w:bCs/>
          <w:i/>
          <w:iCs/>
        </w:rPr>
        <w:t xml:space="preserve"> </w:t>
      </w:r>
      <w:r w:rsidRPr="007D0725">
        <w:rPr>
          <w:rFonts w:cstheme="minorHAnsi"/>
          <w:i/>
          <w:iCs/>
        </w:rPr>
        <w:t xml:space="preserve">- </w:t>
      </w:r>
      <w:r w:rsidR="000C4B5A" w:rsidRPr="000C4B5A">
        <w:rPr>
          <w:rFonts w:cstheme="minorHAnsi"/>
        </w:rPr>
        <w:t>In 2023, schools were provided with ongoing training and support to understand the technical requirements, procedures, and protocols for conducting online tests. School planning was monitored through the submission of a technical audit and schedule for each school. Following the testing, 121 teachers from 75 schools enrolled in CESA workshops to understand, analyse, and interpret their Student and School Summary Report (SSSR), which outlines the performance of their school and students.</w:t>
      </w:r>
      <w:r w:rsidR="00240828" w:rsidRPr="007D0725">
        <w:rPr>
          <w:rFonts w:cstheme="minorHAnsi"/>
        </w:rPr>
        <w:br/>
      </w:r>
    </w:p>
    <w:p w14:paraId="067F2BA3" w14:textId="77777777" w:rsidR="008F4BC6" w:rsidRDefault="008F4BC6">
      <w:pPr>
        <w:rPr>
          <w:rFonts w:cstheme="minorHAnsi"/>
        </w:rPr>
      </w:pPr>
      <w:r>
        <w:rPr>
          <w:rFonts w:cstheme="minorHAnsi"/>
        </w:rPr>
        <w:br w:type="page"/>
      </w:r>
    </w:p>
    <w:p w14:paraId="5DFFA4C3" w14:textId="1A370C74" w:rsidR="00240828" w:rsidRPr="007D0725" w:rsidRDefault="00240828" w:rsidP="00880380">
      <w:pPr>
        <w:pStyle w:val="ListParagraph"/>
        <w:numPr>
          <w:ilvl w:val="0"/>
          <w:numId w:val="31"/>
        </w:numPr>
        <w:spacing w:line="240" w:lineRule="auto"/>
        <w:ind w:left="284" w:hanging="284"/>
        <w:rPr>
          <w:rFonts w:cstheme="minorHAnsi"/>
        </w:rPr>
      </w:pPr>
      <w:r w:rsidRPr="007D0725">
        <w:rPr>
          <w:rFonts w:cstheme="minorHAnsi"/>
          <w:b/>
          <w:bCs/>
          <w:i/>
          <w:iCs/>
        </w:rPr>
        <w:lastRenderedPageBreak/>
        <w:t>Financial Management for Principals</w:t>
      </w:r>
      <w:r w:rsidR="00C447FC" w:rsidRPr="007D0725">
        <w:rPr>
          <w:rFonts w:cstheme="minorHAnsi"/>
          <w:b/>
          <w:bCs/>
          <w:i/>
          <w:iCs/>
        </w:rPr>
        <w:t xml:space="preserve"> (Ministerial Priority</w:t>
      </w:r>
      <w:r w:rsidR="00B33379" w:rsidRPr="007D0725">
        <w:rPr>
          <w:rFonts w:cstheme="minorHAnsi"/>
          <w:b/>
          <w:bCs/>
          <w:i/>
          <w:iCs/>
        </w:rPr>
        <w:t>)</w:t>
      </w:r>
      <w:r w:rsidR="007816FB" w:rsidRPr="007D0725">
        <w:rPr>
          <w:rFonts w:cstheme="minorHAnsi"/>
          <w:b/>
          <w:bCs/>
          <w:i/>
          <w:iCs/>
        </w:rPr>
        <w:t xml:space="preserve"> – </w:t>
      </w:r>
      <w:r w:rsidR="003526FD" w:rsidRPr="003526FD">
        <w:rPr>
          <w:rFonts w:cstheme="minorHAnsi"/>
        </w:rPr>
        <w:t>In 2023, an identified group of newly appointed principals and heads of campus worked with a consultant to build their financial knowledge, capacity, and confidence. The aim was to strengthen financial viability, improve strategic decision-making, and build resilience to mitigate unforeseen circumstances. This initiative continues to have significant positive impacts, particularly for first-time principals. In addition, principals engaged in broader leadership coaching to complement the financial management programme and attended Stewardship of Resources professional learning sessions.</w:t>
      </w:r>
      <w:r w:rsidR="00880380" w:rsidRPr="007D0725">
        <w:rPr>
          <w:rFonts w:cstheme="minorHAnsi"/>
        </w:rPr>
        <w:br/>
      </w:r>
    </w:p>
    <w:p w14:paraId="3A1DB573" w14:textId="309F8656" w:rsidR="00A96C25" w:rsidRPr="007D0725" w:rsidRDefault="00D62F03" w:rsidP="00E458B6">
      <w:pPr>
        <w:pStyle w:val="ListParagraph"/>
        <w:numPr>
          <w:ilvl w:val="0"/>
          <w:numId w:val="31"/>
        </w:numPr>
        <w:spacing w:line="240" w:lineRule="auto"/>
        <w:ind w:left="284" w:hanging="284"/>
        <w:contextualSpacing w:val="0"/>
        <w:rPr>
          <w:rFonts w:cstheme="minorHAnsi"/>
        </w:rPr>
      </w:pPr>
      <w:r w:rsidRPr="00D62F03">
        <w:rPr>
          <w:rFonts w:cstheme="minorHAnsi"/>
        </w:rPr>
        <w:t xml:space="preserve">The CESA Wellbeing team, in collaboration with </w:t>
      </w:r>
      <w:proofErr w:type="spellStart"/>
      <w:r w:rsidRPr="00D62F03">
        <w:rPr>
          <w:rFonts w:cstheme="minorHAnsi"/>
        </w:rPr>
        <w:t>Rypple</w:t>
      </w:r>
      <w:proofErr w:type="spellEnd"/>
      <w:r w:rsidRPr="00D62F03">
        <w:rPr>
          <w:rFonts w:cstheme="minorHAnsi"/>
        </w:rPr>
        <w:t xml:space="preserve"> Ltd, initiated the first phase of a 3-5 year commitment to introduce the evidence-based Positive Behavioural Interventions and Support (PBIS) program to CESA schools. </w:t>
      </w:r>
      <w:r>
        <w:rPr>
          <w:rFonts w:cstheme="minorHAnsi"/>
        </w:rPr>
        <w:t>40</w:t>
      </w:r>
      <w:r w:rsidRPr="00D62F03">
        <w:rPr>
          <w:rFonts w:cstheme="minorHAnsi"/>
        </w:rPr>
        <w:t>schools enrolled in Tier 1 training</w:t>
      </w:r>
      <w:r w:rsidR="00E458B6">
        <w:rPr>
          <w:rFonts w:cstheme="minorHAnsi"/>
        </w:rPr>
        <w:t>.</w:t>
      </w:r>
    </w:p>
    <w:p w14:paraId="62338528" w14:textId="7571ADF4" w:rsidR="00E01381" w:rsidRPr="00E458B6" w:rsidRDefault="009C48F3" w:rsidP="00E458B6">
      <w:pPr>
        <w:pStyle w:val="ListParagraph"/>
        <w:numPr>
          <w:ilvl w:val="0"/>
          <w:numId w:val="31"/>
        </w:numPr>
        <w:spacing w:line="240" w:lineRule="auto"/>
        <w:ind w:left="284" w:hanging="284"/>
        <w:contextualSpacing w:val="0"/>
        <w:rPr>
          <w:rFonts w:cstheme="minorHAnsi"/>
        </w:rPr>
      </w:pPr>
      <w:r w:rsidRPr="009C48F3">
        <w:rPr>
          <w:rFonts w:cstheme="minorHAnsi"/>
        </w:rPr>
        <w:t xml:space="preserve">In 2023, a STEM MAD showcase was held, incorporating a Design Thinking masterclass and curriculum design workshops to promote and celebrate STEM learning in Years 3 to 12. Eighteen schools participated by submitting their designs for a service, product, or innovation to </w:t>
      </w:r>
      <w:r w:rsidRPr="009C48F3">
        <w:rPr>
          <w:rFonts w:cstheme="minorHAnsi"/>
          <w:b/>
          <w:bCs/>
        </w:rPr>
        <w:t>M</w:t>
      </w:r>
      <w:r w:rsidRPr="009C48F3">
        <w:rPr>
          <w:rFonts w:cstheme="minorHAnsi"/>
        </w:rPr>
        <w:t xml:space="preserve">ake </w:t>
      </w:r>
      <w:r w:rsidRPr="009C48F3">
        <w:rPr>
          <w:rFonts w:cstheme="minorHAnsi"/>
          <w:b/>
          <w:bCs/>
        </w:rPr>
        <w:t>A</w:t>
      </w:r>
      <w:r w:rsidRPr="009C48F3">
        <w:rPr>
          <w:rFonts w:cstheme="minorHAnsi"/>
        </w:rPr>
        <w:t xml:space="preserve"> </w:t>
      </w:r>
      <w:r w:rsidRPr="009C48F3">
        <w:rPr>
          <w:rFonts w:cstheme="minorHAnsi"/>
          <w:b/>
          <w:bCs/>
        </w:rPr>
        <w:t>D</w:t>
      </w:r>
      <w:r w:rsidRPr="009C48F3">
        <w:rPr>
          <w:rFonts w:cstheme="minorHAnsi"/>
        </w:rPr>
        <w:t xml:space="preserve">ifference (MAD) to others or the environment. The winning team designs </w:t>
      </w:r>
      <w:proofErr w:type="gramStart"/>
      <w:r w:rsidRPr="009C48F3">
        <w:rPr>
          <w:rFonts w:cstheme="minorHAnsi"/>
        </w:rPr>
        <w:t>were:</w:t>
      </w:r>
      <w:proofErr w:type="gramEnd"/>
      <w:r w:rsidRPr="009C48F3">
        <w:rPr>
          <w:rFonts w:cstheme="minorHAnsi"/>
        </w:rPr>
        <w:t xml:space="preserve"> Nazareth College with </w:t>
      </w:r>
      <w:r>
        <w:rPr>
          <w:rFonts w:cstheme="minorHAnsi"/>
        </w:rPr>
        <w:t>“</w:t>
      </w:r>
      <w:r w:rsidRPr="009C48F3">
        <w:rPr>
          <w:rFonts w:cstheme="minorHAnsi"/>
        </w:rPr>
        <w:t>The Sign Speaker</w:t>
      </w:r>
      <w:r>
        <w:rPr>
          <w:rFonts w:cstheme="minorHAnsi"/>
        </w:rPr>
        <w:t>”</w:t>
      </w:r>
      <w:r w:rsidRPr="009C48F3">
        <w:rPr>
          <w:rFonts w:cstheme="minorHAnsi"/>
        </w:rPr>
        <w:t xml:space="preserve"> for Primary and Kildare College with the </w:t>
      </w:r>
      <w:r>
        <w:rPr>
          <w:rFonts w:cstheme="minorHAnsi"/>
        </w:rPr>
        <w:t>“</w:t>
      </w:r>
      <w:r w:rsidRPr="009C48F3">
        <w:rPr>
          <w:rFonts w:cstheme="minorHAnsi"/>
        </w:rPr>
        <w:t>Speciali</w:t>
      </w:r>
      <w:r>
        <w:rPr>
          <w:rFonts w:cstheme="minorHAnsi"/>
        </w:rPr>
        <w:t>s</w:t>
      </w:r>
      <w:r w:rsidRPr="009C48F3">
        <w:rPr>
          <w:rFonts w:cstheme="minorHAnsi"/>
        </w:rPr>
        <w:t>ed Air Purifying Ecosystem</w:t>
      </w:r>
      <w:r>
        <w:rPr>
          <w:rFonts w:cstheme="minorHAnsi"/>
        </w:rPr>
        <w:t>”</w:t>
      </w:r>
      <w:r w:rsidRPr="009C48F3">
        <w:rPr>
          <w:rFonts w:cstheme="minorHAnsi"/>
        </w:rPr>
        <w:t xml:space="preserve"> for Secondary.</w:t>
      </w:r>
    </w:p>
    <w:p w14:paraId="4F4AD574" w14:textId="18DCF16C" w:rsidR="00E01381" w:rsidRPr="00E458B6" w:rsidRDefault="00E01381" w:rsidP="00E458B6">
      <w:pPr>
        <w:pStyle w:val="ListParagraph"/>
        <w:numPr>
          <w:ilvl w:val="0"/>
          <w:numId w:val="31"/>
        </w:numPr>
        <w:spacing w:line="240" w:lineRule="auto"/>
        <w:ind w:left="284" w:hanging="284"/>
        <w:contextualSpacing w:val="0"/>
        <w:rPr>
          <w:rFonts w:cstheme="minorHAnsi"/>
        </w:rPr>
      </w:pPr>
      <w:r w:rsidRPr="00E01381">
        <w:rPr>
          <w:rFonts w:cstheme="minorHAnsi"/>
        </w:rPr>
        <w:t>The 2023-2027 CESA Literacy and Numeracy Strategy was launched in May 2023 at the Inaugural Leaders of Learning Conference. Throughout 2023, professional development initiatives were implemented, utilising external consultants, university partnerships, and expert/critical friends. Workshops were conducted on topics such as Standards-based Assessment, Australian Curriculum Familiarisation for English and Mathematics, Literacy and Numeracy Across the Curriculum, Early Years Literacy and Numeracy, and LEAP Levels Writing.</w:t>
      </w:r>
    </w:p>
    <w:p w14:paraId="60F876B4" w14:textId="25B8FBDB" w:rsidR="00DA5755" w:rsidRPr="007D0725" w:rsidRDefault="00A72680" w:rsidP="00E458B6">
      <w:pPr>
        <w:pStyle w:val="ListParagraph"/>
        <w:numPr>
          <w:ilvl w:val="0"/>
          <w:numId w:val="31"/>
        </w:numPr>
        <w:spacing w:line="240" w:lineRule="auto"/>
        <w:ind w:left="284" w:hanging="284"/>
        <w:contextualSpacing w:val="0"/>
        <w:rPr>
          <w:rFonts w:cstheme="minorHAnsi"/>
        </w:rPr>
      </w:pPr>
      <w:r w:rsidRPr="00A72680">
        <w:rPr>
          <w:rFonts w:cstheme="minorHAnsi"/>
        </w:rPr>
        <w:t>Dr Lyn Sharratt from Sharratt Education partnered with CESA to deliver professional learning through interactive Learning Walk and Talk tours at regional and metropolitan schools, enabling staff to further engage in Dr Sharratt's Clarity Learning Suite. School and CEO Leaders gathered at an interactive learning day at the Adelaide Convention Centre to deepen their understanding of how to increase each student's growth and achievement, interpret learning data, and take intentional local action to ensure equity and excellence for all students in South Australian Catholic schools.</w:t>
      </w:r>
    </w:p>
    <w:p w14:paraId="0F72F048" w14:textId="6C934CD1" w:rsidR="004545BA" w:rsidRPr="007D0725" w:rsidRDefault="00A72680" w:rsidP="00E458B6">
      <w:pPr>
        <w:pStyle w:val="ListParagraph"/>
        <w:numPr>
          <w:ilvl w:val="0"/>
          <w:numId w:val="31"/>
        </w:numPr>
        <w:spacing w:line="240" w:lineRule="auto"/>
        <w:ind w:left="284" w:hanging="284"/>
        <w:contextualSpacing w:val="0"/>
        <w:rPr>
          <w:rFonts w:cstheme="minorHAnsi"/>
        </w:rPr>
      </w:pPr>
      <w:r w:rsidRPr="00A72680">
        <w:rPr>
          <w:rFonts w:cstheme="minorHAnsi"/>
        </w:rPr>
        <w:t>In 2023, CESA continued to collaborate with Aboriginal and Torres Strait Islander consultants from the University of Adelaide and Flinders University to review the CESA Aboriginal and Torres Strait Islander Education Strategy. Recommendations were delivered, and work on the implementation plan continued. As part of the implementation plan, an 'Action Plan Working Group' was established to develop an Action Plan for implementation across the Sector in early 2024 and beyond.</w:t>
      </w:r>
    </w:p>
    <w:p w14:paraId="4ED1EDC8" w14:textId="16163245" w:rsidR="00A72680" w:rsidRPr="00E458B6" w:rsidRDefault="00A72680" w:rsidP="00E458B6">
      <w:pPr>
        <w:pStyle w:val="ListParagraph"/>
        <w:numPr>
          <w:ilvl w:val="0"/>
          <w:numId w:val="31"/>
        </w:numPr>
        <w:spacing w:line="240" w:lineRule="auto"/>
        <w:ind w:left="284" w:hanging="284"/>
        <w:contextualSpacing w:val="0"/>
        <w:rPr>
          <w:rFonts w:cstheme="minorHAnsi"/>
        </w:rPr>
      </w:pPr>
      <w:r w:rsidRPr="00A72680">
        <w:rPr>
          <w:rFonts w:cstheme="minorHAnsi"/>
        </w:rPr>
        <w:t xml:space="preserve">All diocesan principals continued to engage with the online Leader </w:t>
      </w:r>
      <w:proofErr w:type="spellStart"/>
      <w:r w:rsidRPr="00A72680">
        <w:rPr>
          <w:rFonts w:cstheme="minorHAnsi"/>
        </w:rPr>
        <w:t>ePortfolio</w:t>
      </w:r>
      <w:proofErr w:type="spellEnd"/>
      <w:r w:rsidRPr="00A72680">
        <w:rPr>
          <w:rFonts w:cstheme="minorHAnsi"/>
        </w:rPr>
        <w:t xml:space="preserve"> based on the CESA Leadership Standard in 2023.</w:t>
      </w:r>
    </w:p>
    <w:p w14:paraId="6A215180" w14:textId="75B130B1" w:rsidR="00E458B6" w:rsidRDefault="00BE1485" w:rsidP="00E458B6">
      <w:pPr>
        <w:pStyle w:val="ListParagraph"/>
        <w:numPr>
          <w:ilvl w:val="0"/>
          <w:numId w:val="31"/>
        </w:numPr>
        <w:spacing w:line="240" w:lineRule="auto"/>
        <w:ind w:left="284" w:hanging="284"/>
        <w:contextualSpacing w:val="0"/>
        <w:rPr>
          <w:rFonts w:cstheme="minorHAnsi"/>
        </w:rPr>
      </w:pPr>
      <w:r w:rsidRPr="00BE1485">
        <w:rPr>
          <w:rFonts w:cstheme="minorHAnsi"/>
        </w:rPr>
        <w:t>The Living Learning Leading Survey (LLL), a system-wide data tool, continued to be developed in collaboration with Curtin University and NSI Partnerships. In 2023, 91 Diocesan schools and 8 separately governed schools participated in the LLL survey, with responses received from 3,461 parents, 21,523 students from Years 2 to 12, 1,957 teachers, and 1,024 non-teaching staff. NSI Partnerships analysed the data and provided reports to individual schools and the Catholic Education Office to inform and support school improvement activities. A representative from NSI Partnerships engaged in a collaborative discussion with CEO managers and School Performance Leaders to analyse and examine the outcomes in detail. Ongoing refinements to the tool's efficacy and alignment with school and system improvement priorities will continue to be considered.</w:t>
      </w:r>
    </w:p>
    <w:p w14:paraId="657D2E7A" w14:textId="0E6CF1F0" w:rsidR="008F4BC6" w:rsidRDefault="008F4BC6">
      <w:pPr>
        <w:rPr>
          <w:rFonts w:cstheme="minorHAnsi"/>
        </w:rPr>
      </w:pPr>
      <w:r>
        <w:rPr>
          <w:rFonts w:cstheme="minorHAnsi"/>
        </w:rPr>
        <w:br w:type="page"/>
      </w:r>
    </w:p>
    <w:p w14:paraId="2AB03D90" w14:textId="4D1FE15E" w:rsidR="00B95922" w:rsidRPr="00E458B6" w:rsidRDefault="00E458B6" w:rsidP="00E458B6">
      <w:pPr>
        <w:pStyle w:val="ListParagraph"/>
        <w:numPr>
          <w:ilvl w:val="0"/>
          <w:numId w:val="31"/>
        </w:numPr>
        <w:spacing w:line="240" w:lineRule="auto"/>
        <w:ind w:left="284" w:hanging="284"/>
        <w:contextualSpacing w:val="0"/>
        <w:rPr>
          <w:rFonts w:cstheme="minorHAnsi"/>
        </w:rPr>
      </w:pPr>
      <w:r w:rsidRPr="00E458B6">
        <w:rPr>
          <w:rFonts w:cstheme="minorHAnsi"/>
        </w:rPr>
        <w:lastRenderedPageBreak/>
        <w:t>SEQTA, a teaching and learning Customer Relationship Management system, was introduced to CESA Diocesan schools. Resourcing grants were provided to 74 schools to release their nominated SEQTA specialist for professional learning to aid in the transition process. The process was completed smoothly, with all Diocesan schools transitioning to SEQTA for student assessment reporting by the end of 2023.</w:t>
      </w:r>
    </w:p>
    <w:p w14:paraId="2370ACDB" w14:textId="4B21061C" w:rsidR="00E24A07" w:rsidRPr="007D0725" w:rsidRDefault="00E24A07" w:rsidP="00E24A07">
      <w:pPr>
        <w:rPr>
          <w:rFonts w:cstheme="minorHAnsi"/>
          <w:b/>
          <w:sz w:val="24"/>
          <w:szCs w:val="24"/>
          <w:u w:val="single"/>
        </w:rPr>
      </w:pPr>
      <w:r w:rsidRPr="007D0725">
        <w:rPr>
          <w:rFonts w:cstheme="minorHAnsi"/>
          <w:b/>
          <w:sz w:val="24"/>
          <w:szCs w:val="24"/>
          <w:u w:val="single"/>
        </w:rPr>
        <w:t>Relationship with state and territory government</w:t>
      </w:r>
    </w:p>
    <w:p w14:paraId="2B2A9238" w14:textId="77777777" w:rsidR="00B649D6" w:rsidRPr="007D0725" w:rsidRDefault="00B649D6" w:rsidP="00E97554">
      <w:pPr>
        <w:spacing w:line="240" w:lineRule="auto"/>
        <w:rPr>
          <w:rFonts w:cstheme="minorHAnsi"/>
        </w:rPr>
      </w:pPr>
      <w:r w:rsidRPr="007D0725">
        <w:rPr>
          <w:rFonts w:cstheme="minorHAnsi"/>
        </w:rPr>
        <w:t xml:space="preserve">The heads of the three sectors – Government, Catholic and Independent – have strong collaborative relationships and work together on issues of common interest for South Australia. Current collaborations include: </w:t>
      </w:r>
    </w:p>
    <w:p w14:paraId="1B384989" w14:textId="77777777" w:rsidR="00B649D6" w:rsidRPr="007D0725" w:rsidRDefault="00B649D6" w:rsidP="00E97554">
      <w:pPr>
        <w:spacing w:line="240" w:lineRule="auto"/>
        <w:ind w:left="567" w:hanging="567"/>
        <w:rPr>
          <w:rFonts w:cstheme="minorHAnsi"/>
        </w:rPr>
      </w:pPr>
      <w:r w:rsidRPr="007D0725">
        <w:rPr>
          <w:rFonts w:cstheme="minorHAnsi"/>
        </w:rPr>
        <w:t>a.</w:t>
      </w:r>
      <w:r w:rsidRPr="007D0725">
        <w:rPr>
          <w:rFonts w:cstheme="minorHAnsi"/>
        </w:rPr>
        <w:tab/>
        <w:t>shared oversight of the transition to NAPLAN Online</w:t>
      </w:r>
    </w:p>
    <w:p w14:paraId="5969C26B" w14:textId="77777777" w:rsidR="00B649D6" w:rsidRPr="007D0725" w:rsidRDefault="00B649D6" w:rsidP="00E97554">
      <w:pPr>
        <w:spacing w:line="240" w:lineRule="auto"/>
        <w:ind w:left="567" w:hanging="567"/>
        <w:rPr>
          <w:rFonts w:cstheme="minorHAnsi"/>
        </w:rPr>
      </w:pPr>
      <w:r w:rsidRPr="007D0725">
        <w:rPr>
          <w:rFonts w:cstheme="minorHAnsi"/>
        </w:rPr>
        <w:t>b.</w:t>
      </w:r>
      <w:r w:rsidRPr="007D0725">
        <w:rPr>
          <w:rFonts w:cstheme="minorHAnsi"/>
        </w:rPr>
        <w:tab/>
        <w:t>developing a narrative for all sectors and the South Australian Certificate of Education (SACE) Board about the critical role of the development of general capabilities</w:t>
      </w:r>
    </w:p>
    <w:p w14:paraId="49545ECF" w14:textId="77777777" w:rsidR="00B649D6" w:rsidRPr="007D0725" w:rsidRDefault="00B649D6" w:rsidP="00E97554">
      <w:pPr>
        <w:spacing w:line="240" w:lineRule="auto"/>
        <w:ind w:left="567" w:hanging="567"/>
        <w:rPr>
          <w:rFonts w:cstheme="minorHAnsi"/>
        </w:rPr>
      </w:pPr>
      <w:r w:rsidRPr="007D0725">
        <w:rPr>
          <w:rFonts w:cstheme="minorHAnsi"/>
        </w:rPr>
        <w:t>c.</w:t>
      </w:r>
      <w:r w:rsidRPr="007D0725">
        <w:rPr>
          <w:rFonts w:cstheme="minorHAnsi"/>
        </w:rPr>
        <w:tab/>
        <w:t>Initial Teacher Education, working with providers on programs across six focus areas:</w:t>
      </w:r>
    </w:p>
    <w:p w14:paraId="44C6002B" w14:textId="016AF28E" w:rsidR="00B649D6" w:rsidRPr="007D0725" w:rsidRDefault="00B649D6" w:rsidP="00E97554">
      <w:pPr>
        <w:spacing w:line="240" w:lineRule="auto"/>
        <w:ind w:left="1134" w:hanging="567"/>
        <w:rPr>
          <w:rFonts w:cstheme="minorHAnsi"/>
        </w:rPr>
      </w:pPr>
      <w:r w:rsidRPr="007D0725">
        <w:rPr>
          <w:rFonts w:cstheme="minorHAnsi"/>
        </w:rPr>
        <w:t>1.</w:t>
      </w:r>
      <w:r w:rsidR="007A590C" w:rsidRPr="007D0725">
        <w:rPr>
          <w:rFonts w:cstheme="minorHAnsi"/>
        </w:rPr>
        <w:tab/>
      </w:r>
      <w:r w:rsidRPr="007D0725">
        <w:rPr>
          <w:rFonts w:cstheme="minorHAnsi"/>
        </w:rPr>
        <w:t>Program entry</w:t>
      </w:r>
    </w:p>
    <w:p w14:paraId="7B014AB5" w14:textId="21B8A393" w:rsidR="00B649D6" w:rsidRPr="007D0725" w:rsidRDefault="00B649D6" w:rsidP="00E97554">
      <w:pPr>
        <w:spacing w:line="240" w:lineRule="auto"/>
        <w:ind w:left="1134" w:hanging="567"/>
        <w:rPr>
          <w:rFonts w:cstheme="minorHAnsi"/>
        </w:rPr>
      </w:pPr>
      <w:r w:rsidRPr="007D0725">
        <w:rPr>
          <w:rFonts w:cstheme="minorHAnsi"/>
        </w:rPr>
        <w:t>2.</w:t>
      </w:r>
      <w:r w:rsidR="007A590C" w:rsidRPr="007D0725">
        <w:rPr>
          <w:rFonts w:cstheme="minorHAnsi"/>
        </w:rPr>
        <w:tab/>
      </w:r>
      <w:r w:rsidRPr="007D0725">
        <w:rPr>
          <w:rFonts w:cstheme="minorHAnsi"/>
        </w:rPr>
        <w:t>Literacy and numeracy</w:t>
      </w:r>
    </w:p>
    <w:p w14:paraId="7B9C00D4" w14:textId="06E7C8B5" w:rsidR="00B649D6" w:rsidRPr="007D0725" w:rsidRDefault="00B649D6" w:rsidP="00E97554">
      <w:pPr>
        <w:spacing w:line="240" w:lineRule="auto"/>
        <w:ind w:left="1134" w:hanging="567"/>
        <w:rPr>
          <w:rFonts w:cstheme="minorHAnsi"/>
        </w:rPr>
      </w:pPr>
      <w:r w:rsidRPr="007D0725">
        <w:rPr>
          <w:rFonts w:cstheme="minorHAnsi"/>
        </w:rPr>
        <w:t>3.</w:t>
      </w:r>
      <w:r w:rsidR="007A590C" w:rsidRPr="007D0725">
        <w:rPr>
          <w:rFonts w:cstheme="minorHAnsi"/>
        </w:rPr>
        <w:tab/>
      </w:r>
      <w:r w:rsidRPr="007D0725">
        <w:rPr>
          <w:rFonts w:cstheme="minorHAnsi"/>
        </w:rPr>
        <w:t>Program content</w:t>
      </w:r>
    </w:p>
    <w:p w14:paraId="2AD8C79E" w14:textId="03190DB7" w:rsidR="00B649D6" w:rsidRPr="007D0725" w:rsidRDefault="00B649D6" w:rsidP="00E97554">
      <w:pPr>
        <w:spacing w:line="240" w:lineRule="auto"/>
        <w:ind w:left="1134" w:hanging="567"/>
        <w:rPr>
          <w:rFonts w:cstheme="minorHAnsi"/>
        </w:rPr>
      </w:pPr>
      <w:r w:rsidRPr="007D0725">
        <w:rPr>
          <w:rFonts w:cstheme="minorHAnsi"/>
        </w:rPr>
        <w:t>4.</w:t>
      </w:r>
      <w:r w:rsidR="007A590C" w:rsidRPr="007D0725">
        <w:rPr>
          <w:rFonts w:cstheme="minorHAnsi"/>
        </w:rPr>
        <w:tab/>
      </w:r>
      <w:r w:rsidRPr="007D0725">
        <w:rPr>
          <w:rFonts w:cstheme="minorHAnsi"/>
        </w:rPr>
        <w:t>Program structure</w:t>
      </w:r>
    </w:p>
    <w:p w14:paraId="596EC2F3" w14:textId="2238F27D" w:rsidR="00B649D6" w:rsidRPr="007D0725" w:rsidRDefault="00B649D6" w:rsidP="00E97554">
      <w:pPr>
        <w:spacing w:line="240" w:lineRule="auto"/>
        <w:ind w:left="1134" w:hanging="567"/>
        <w:rPr>
          <w:rFonts w:cstheme="minorHAnsi"/>
        </w:rPr>
      </w:pPr>
      <w:r w:rsidRPr="007D0725">
        <w:rPr>
          <w:rFonts w:cstheme="minorHAnsi"/>
        </w:rPr>
        <w:t>5.</w:t>
      </w:r>
      <w:r w:rsidR="007A590C" w:rsidRPr="007D0725">
        <w:rPr>
          <w:rFonts w:cstheme="minorHAnsi"/>
        </w:rPr>
        <w:tab/>
      </w:r>
      <w:r w:rsidRPr="007D0725">
        <w:rPr>
          <w:rFonts w:cstheme="minorHAnsi"/>
        </w:rPr>
        <w:t>Professional experience</w:t>
      </w:r>
    </w:p>
    <w:p w14:paraId="0939DA38" w14:textId="1C7DD264" w:rsidR="00B649D6" w:rsidRPr="007D0725" w:rsidRDefault="00B649D6" w:rsidP="00E97554">
      <w:pPr>
        <w:spacing w:line="240" w:lineRule="auto"/>
        <w:ind w:left="1134" w:hanging="567"/>
        <w:rPr>
          <w:rFonts w:cstheme="minorHAnsi"/>
        </w:rPr>
      </w:pPr>
      <w:r w:rsidRPr="007D0725">
        <w:rPr>
          <w:rFonts w:cstheme="minorHAnsi"/>
        </w:rPr>
        <w:t>6.</w:t>
      </w:r>
      <w:r w:rsidR="007A590C" w:rsidRPr="007D0725">
        <w:rPr>
          <w:rFonts w:cstheme="minorHAnsi"/>
        </w:rPr>
        <w:tab/>
      </w:r>
      <w:r w:rsidRPr="007D0725">
        <w:rPr>
          <w:rFonts w:cstheme="minorHAnsi"/>
        </w:rPr>
        <w:t>Mentoring and supervision</w:t>
      </w:r>
    </w:p>
    <w:p w14:paraId="0B754614" w14:textId="77777777" w:rsidR="00B649D6" w:rsidRPr="007D0725" w:rsidRDefault="00B649D6" w:rsidP="00E97554">
      <w:pPr>
        <w:spacing w:line="240" w:lineRule="auto"/>
        <w:ind w:left="567" w:hanging="567"/>
        <w:rPr>
          <w:rFonts w:cstheme="minorHAnsi"/>
        </w:rPr>
      </w:pPr>
      <w:r w:rsidRPr="007D0725">
        <w:rPr>
          <w:rFonts w:cstheme="minorHAnsi"/>
        </w:rPr>
        <w:t>d.</w:t>
      </w:r>
      <w:r w:rsidRPr="007D0725">
        <w:rPr>
          <w:rFonts w:cstheme="minorHAnsi"/>
        </w:rPr>
        <w:tab/>
        <w:t>Earning and Learning Pathways – considering a collaborative, cross-sector approach to further developing an understanding of the pathways through secondary school to further education, training and employment</w:t>
      </w:r>
    </w:p>
    <w:p w14:paraId="2D0E156E" w14:textId="5F9AE740" w:rsidR="00B649D6" w:rsidRPr="007D0725" w:rsidRDefault="00B649D6" w:rsidP="00E97554">
      <w:pPr>
        <w:spacing w:line="240" w:lineRule="auto"/>
        <w:ind w:left="567" w:hanging="567"/>
        <w:rPr>
          <w:rFonts w:cstheme="minorHAnsi"/>
        </w:rPr>
      </w:pPr>
      <w:r w:rsidRPr="007D0725">
        <w:rPr>
          <w:rFonts w:cstheme="minorHAnsi"/>
        </w:rPr>
        <w:t>e.</w:t>
      </w:r>
      <w:r w:rsidRPr="007D0725">
        <w:rPr>
          <w:rFonts w:cstheme="minorHAnsi"/>
        </w:rPr>
        <w:tab/>
        <w:t>Cross-sector groups on COVID, curriculum, child protection</w:t>
      </w:r>
      <w:r w:rsidR="00B71A5E" w:rsidRPr="007D0725">
        <w:rPr>
          <w:rFonts w:cstheme="minorHAnsi"/>
        </w:rPr>
        <w:t>,</w:t>
      </w:r>
      <w:r w:rsidRPr="007D0725">
        <w:rPr>
          <w:rFonts w:cstheme="minorHAnsi"/>
        </w:rPr>
        <w:t xml:space="preserve"> and emergency planning</w:t>
      </w:r>
    </w:p>
    <w:p w14:paraId="1058DE3A" w14:textId="1C0FBE8D" w:rsidR="00B649D6" w:rsidRPr="007D0725" w:rsidRDefault="00B649D6" w:rsidP="00E97554">
      <w:pPr>
        <w:spacing w:line="240" w:lineRule="auto"/>
        <w:ind w:left="567" w:hanging="567"/>
        <w:rPr>
          <w:rFonts w:cstheme="minorHAnsi"/>
        </w:rPr>
      </w:pPr>
      <w:r w:rsidRPr="007D0725">
        <w:rPr>
          <w:rFonts w:cstheme="minorHAnsi"/>
        </w:rPr>
        <w:t>f.</w:t>
      </w:r>
      <w:r w:rsidRPr="007D0725">
        <w:rPr>
          <w:rFonts w:cstheme="minorHAnsi"/>
        </w:rPr>
        <w:tab/>
        <w:t xml:space="preserve">National certification of </w:t>
      </w:r>
      <w:r w:rsidR="00B71A5E" w:rsidRPr="007D0725">
        <w:rPr>
          <w:rFonts w:cstheme="minorHAnsi"/>
        </w:rPr>
        <w:t xml:space="preserve">Highly Accomplished and Lead </w:t>
      </w:r>
      <w:r w:rsidRPr="007D0725">
        <w:rPr>
          <w:rFonts w:cstheme="minorHAnsi"/>
        </w:rPr>
        <w:t>teachers – to develop capacity to establish environments that improve student</w:t>
      </w:r>
      <w:r w:rsidR="00B71A5E" w:rsidRPr="007D0725">
        <w:rPr>
          <w:rFonts w:cstheme="minorHAnsi"/>
        </w:rPr>
        <w:t>s’</w:t>
      </w:r>
      <w:r w:rsidRPr="007D0725">
        <w:rPr>
          <w:rFonts w:cstheme="minorHAnsi"/>
        </w:rPr>
        <w:t xml:space="preserve"> educational achievement and growth.</w:t>
      </w:r>
    </w:p>
    <w:p w14:paraId="3C521290" w14:textId="70390527" w:rsidR="00B649D6" w:rsidRPr="007D0725" w:rsidRDefault="00B649D6" w:rsidP="00E97554">
      <w:pPr>
        <w:spacing w:line="240" w:lineRule="auto"/>
        <w:rPr>
          <w:rFonts w:cstheme="minorHAnsi"/>
        </w:rPr>
      </w:pPr>
      <w:r w:rsidRPr="007D0725">
        <w:rPr>
          <w:rFonts w:cstheme="minorHAnsi"/>
        </w:rPr>
        <w:t xml:space="preserve">The three sectors maintain collaborative working arrangements through regular meetings of Education Sector Heads and meetings of cross-sector representatives on specific issues as required. </w:t>
      </w:r>
    </w:p>
    <w:p w14:paraId="339F00B2" w14:textId="6597562E" w:rsidR="00B649D6" w:rsidRPr="007D0725" w:rsidRDefault="00B649D6" w:rsidP="00E97554">
      <w:pPr>
        <w:spacing w:line="240" w:lineRule="auto"/>
        <w:rPr>
          <w:rFonts w:cstheme="minorHAnsi"/>
        </w:rPr>
      </w:pPr>
      <w:r w:rsidRPr="007D0725">
        <w:rPr>
          <w:rFonts w:cstheme="minorHAnsi"/>
        </w:rPr>
        <w:t xml:space="preserve">For example, CEO representatives have liaised with the State </w:t>
      </w:r>
      <w:r w:rsidR="00B71A5E" w:rsidRPr="007D0725">
        <w:rPr>
          <w:rFonts w:cstheme="minorHAnsi"/>
        </w:rPr>
        <w:t>G</w:t>
      </w:r>
      <w:r w:rsidRPr="007D0725">
        <w:rPr>
          <w:rFonts w:cstheme="minorHAnsi"/>
        </w:rPr>
        <w:t>overnment on a range of issues through the following cross sector committees, including:</w:t>
      </w:r>
    </w:p>
    <w:p w14:paraId="75EA7318"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Disability Cross sector program committee</w:t>
      </w:r>
    </w:p>
    <w:p w14:paraId="3E4E5608"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Australian Curriculum cross sector committee</w:t>
      </w:r>
    </w:p>
    <w:p w14:paraId="5E47438D"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Ministerial Advisory Committee for Students with Disabilities</w:t>
      </w:r>
    </w:p>
    <w:p w14:paraId="6EF75F79"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Coalition to prevent bullying and violence in schools</w:t>
      </w:r>
    </w:p>
    <w:p w14:paraId="23168A56"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Education Sector Heads meetings (met regularly to coordinate COVID responses)</w:t>
      </w:r>
    </w:p>
    <w:p w14:paraId="32C5D5F1"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Education Senior Officers committee</w:t>
      </w:r>
    </w:p>
    <w:p w14:paraId="6AAD4A14"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Australian Curriculum General Capabilities Committee</w:t>
      </w:r>
    </w:p>
    <w:p w14:paraId="14FFBEB4"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SACE Board</w:t>
      </w:r>
    </w:p>
    <w:p w14:paraId="3243C646" w14:textId="77777777" w:rsidR="00B649D6" w:rsidRPr="007D0725" w:rsidRDefault="00B649D6" w:rsidP="00245E0F">
      <w:pPr>
        <w:spacing w:after="0" w:line="240" w:lineRule="auto"/>
        <w:rPr>
          <w:rFonts w:cstheme="minorHAnsi"/>
        </w:rPr>
      </w:pPr>
      <w:r w:rsidRPr="007D0725">
        <w:rPr>
          <w:rFonts w:cstheme="minorHAnsi"/>
        </w:rPr>
        <w:t>•</w:t>
      </w:r>
      <w:r w:rsidRPr="007D0725">
        <w:rPr>
          <w:rFonts w:cstheme="minorHAnsi"/>
        </w:rPr>
        <w:tab/>
        <w:t>SACE Board - Accreditation Recognition and Curriculum Committee</w:t>
      </w:r>
    </w:p>
    <w:p w14:paraId="08F22B86" w14:textId="2222ED52" w:rsidR="008F4BC6" w:rsidRDefault="008F4BC6">
      <w:pPr>
        <w:rPr>
          <w:rFonts w:cstheme="minorHAnsi"/>
        </w:rPr>
      </w:pPr>
      <w:r>
        <w:rPr>
          <w:rFonts w:cstheme="minorHAnsi"/>
        </w:rPr>
        <w:br w:type="page"/>
      </w:r>
    </w:p>
    <w:p w14:paraId="30F718AA" w14:textId="77777777" w:rsidR="00245E0F" w:rsidRPr="007D0725" w:rsidRDefault="00245E0F" w:rsidP="00E008CB">
      <w:pPr>
        <w:spacing w:after="0" w:line="240" w:lineRule="auto"/>
        <w:rPr>
          <w:rFonts w:cstheme="minorHAnsi"/>
        </w:rPr>
      </w:pPr>
    </w:p>
    <w:p w14:paraId="22E904DD" w14:textId="2531F78A" w:rsidR="00B649D6" w:rsidRPr="007D0725" w:rsidRDefault="00B649D6" w:rsidP="00E97554">
      <w:pPr>
        <w:spacing w:line="240" w:lineRule="auto"/>
        <w:rPr>
          <w:rFonts w:cstheme="minorHAnsi"/>
        </w:rPr>
      </w:pPr>
      <w:r w:rsidRPr="007D0725">
        <w:rPr>
          <w:rFonts w:cstheme="minorHAnsi"/>
        </w:rPr>
        <w:t xml:space="preserve">Whilst the specific context for each school education sector varies, the reform activities being undertaken by all sectors are contributing to the national reform agenda. Reform activity across all sectors includes:  </w:t>
      </w:r>
    </w:p>
    <w:p w14:paraId="606C4E73" w14:textId="3093276D" w:rsidR="00B649D6" w:rsidRPr="007D0725" w:rsidRDefault="00B649D6" w:rsidP="00E97554">
      <w:pPr>
        <w:spacing w:line="240" w:lineRule="auto"/>
        <w:ind w:left="567" w:hanging="567"/>
        <w:rPr>
          <w:rFonts w:cstheme="minorHAnsi"/>
        </w:rPr>
      </w:pPr>
      <w:r w:rsidRPr="007D0725">
        <w:rPr>
          <w:rFonts w:cstheme="minorHAnsi"/>
        </w:rPr>
        <w:t>a.</w:t>
      </w:r>
      <w:r w:rsidRPr="007D0725">
        <w:rPr>
          <w:rFonts w:cstheme="minorHAnsi"/>
        </w:rPr>
        <w:tab/>
        <w:t xml:space="preserve">School </w:t>
      </w:r>
      <w:r w:rsidR="00B71A5E" w:rsidRPr="007D0725">
        <w:rPr>
          <w:rFonts w:cstheme="minorHAnsi"/>
        </w:rPr>
        <w:t>I</w:t>
      </w:r>
      <w:r w:rsidRPr="007D0725">
        <w:rPr>
          <w:rFonts w:cstheme="minorHAnsi"/>
        </w:rPr>
        <w:t xml:space="preserve">mprovement </w:t>
      </w:r>
      <w:r w:rsidR="00B71A5E" w:rsidRPr="007D0725">
        <w:rPr>
          <w:rFonts w:cstheme="minorHAnsi"/>
        </w:rPr>
        <w:t>S</w:t>
      </w:r>
      <w:r w:rsidRPr="007D0725">
        <w:rPr>
          <w:rFonts w:cstheme="minorHAnsi"/>
        </w:rPr>
        <w:t xml:space="preserve">trategy to build a world-class education system that improves outcomes for all students </w:t>
      </w:r>
    </w:p>
    <w:p w14:paraId="360A8C83" w14:textId="28FAF863" w:rsidR="00B649D6" w:rsidRPr="007D0725" w:rsidRDefault="00B649D6" w:rsidP="00E97554">
      <w:pPr>
        <w:spacing w:line="240" w:lineRule="auto"/>
        <w:ind w:left="567" w:hanging="567"/>
        <w:rPr>
          <w:rFonts w:cstheme="minorHAnsi"/>
        </w:rPr>
      </w:pPr>
      <w:r w:rsidRPr="007D0725">
        <w:rPr>
          <w:rFonts w:cstheme="minorHAnsi"/>
        </w:rPr>
        <w:t>b.</w:t>
      </w:r>
      <w:r w:rsidRPr="007D0725">
        <w:rPr>
          <w:rFonts w:cstheme="minorHAnsi"/>
        </w:rPr>
        <w:tab/>
        <w:t xml:space="preserve">Aboriginal </w:t>
      </w:r>
      <w:r w:rsidR="00B71A5E" w:rsidRPr="007D0725">
        <w:rPr>
          <w:rFonts w:cstheme="minorHAnsi"/>
        </w:rPr>
        <w:t>E</w:t>
      </w:r>
      <w:r w:rsidRPr="007D0725">
        <w:rPr>
          <w:rFonts w:cstheme="minorHAnsi"/>
        </w:rPr>
        <w:t xml:space="preserve">ducation </w:t>
      </w:r>
      <w:r w:rsidR="00B71A5E" w:rsidRPr="007D0725">
        <w:rPr>
          <w:rFonts w:cstheme="minorHAnsi"/>
        </w:rPr>
        <w:t>S</w:t>
      </w:r>
      <w:r w:rsidRPr="007D0725">
        <w:rPr>
          <w:rFonts w:cstheme="minorHAnsi"/>
        </w:rPr>
        <w:t xml:space="preserve">trategy to improve outcomes and contribute to closing the gap, including through consultation with communities and supporting Aboriginal governance </w:t>
      </w:r>
    </w:p>
    <w:p w14:paraId="4DBD454C" w14:textId="0F2AD5CD" w:rsidR="00B649D6" w:rsidRPr="007D0725" w:rsidRDefault="00B649D6" w:rsidP="00E97554">
      <w:pPr>
        <w:spacing w:line="240" w:lineRule="auto"/>
        <w:ind w:left="567" w:hanging="567"/>
        <w:rPr>
          <w:rFonts w:cstheme="minorHAnsi"/>
        </w:rPr>
      </w:pPr>
      <w:r w:rsidRPr="007D0725">
        <w:rPr>
          <w:rFonts w:cstheme="minorHAnsi"/>
        </w:rPr>
        <w:t>c.</w:t>
      </w:r>
      <w:r w:rsidRPr="007D0725">
        <w:rPr>
          <w:rFonts w:cstheme="minorHAnsi"/>
        </w:rPr>
        <w:tab/>
        <w:t xml:space="preserve">STEM </w:t>
      </w:r>
      <w:r w:rsidR="00B71A5E" w:rsidRPr="007D0725">
        <w:rPr>
          <w:rFonts w:cstheme="minorHAnsi"/>
        </w:rPr>
        <w:t>S</w:t>
      </w:r>
      <w:r w:rsidRPr="007D0725">
        <w:rPr>
          <w:rFonts w:cstheme="minorHAnsi"/>
        </w:rPr>
        <w:t xml:space="preserve">trategy </w:t>
      </w:r>
      <w:r w:rsidR="00A34A53" w:rsidRPr="007D0725">
        <w:rPr>
          <w:rFonts w:cstheme="minorHAnsi"/>
        </w:rPr>
        <w:t>to</w:t>
      </w:r>
      <w:r w:rsidRPr="007D0725">
        <w:rPr>
          <w:rFonts w:cstheme="minorHAnsi"/>
        </w:rPr>
        <w:t xml:space="preserve"> enable students to develop knowledge, skills and understanding in science, technology, engineering and mathematics </w:t>
      </w:r>
    </w:p>
    <w:p w14:paraId="711847ED" w14:textId="12AE8802" w:rsidR="00B649D6" w:rsidRPr="007D0725" w:rsidRDefault="00B649D6" w:rsidP="00E97554">
      <w:pPr>
        <w:spacing w:line="240" w:lineRule="auto"/>
        <w:ind w:left="567" w:hanging="567"/>
        <w:rPr>
          <w:rFonts w:cstheme="minorHAnsi"/>
        </w:rPr>
      </w:pPr>
      <w:r w:rsidRPr="007D0725">
        <w:rPr>
          <w:rFonts w:cstheme="minorHAnsi"/>
        </w:rPr>
        <w:t>d.</w:t>
      </w:r>
      <w:r w:rsidRPr="007D0725">
        <w:rPr>
          <w:rFonts w:cstheme="minorHAnsi"/>
        </w:rPr>
        <w:tab/>
        <w:t xml:space="preserve">Literacy and </w:t>
      </w:r>
      <w:r w:rsidR="00A34A53" w:rsidRPr="007D0725">
        <w:rPr>
          <w:rFonts w:cstheme="minorHAnsi"/>
        </w:rPr>
        <w:t>N</w:t>
      </w:r>
      <w:r w:rsidRPr="007D0725">
        <w:rPr>
          <w:rFonts w:cstheme="minorHAnsi"/>
        </w:rPr>
        <w:t>umeracy programs to improve the core foundation skills in literacy and numeracy</w:t>
      </w:r>
    </w:p>
    <w:p w14:paraId="4B8C4EB3" w14:textId="24AA357B" w:rsidR="00B649D6" w:rsidRPr="007D0725" w:rsidRDefault="00B649D6" w:rsidP="00E97554">
      <w:pPr>
        <w:spacing w:line="240" w:lineRule="auto"/>
        <w:ind w:left="567" w:hanging="567"/>
        <w:rPr>
          <w:rFonts w:cstheme="minorHAnsi"/>
        </w:rPr>
      </w:pPr>
      <w:r w:rsidRPr="007D0725">
        <w:rPr>
          <w:rFonts w:cstheme="minorHAnsi"/>
        </w:rPr>
        <w:t>e.</w:t>
      </w:r>
      <w:r w:rsidRPr="007D0725">
        <w:rPr>
          <w:rFonts w:cstheme="minorHAnsi"/>
        </w:rPr>
        <w:tab/>
        <w:t xml:space="preserve">Early </w:t>
      </w:r>
      <w:r w:rsidR="00A34A53" w:rsidRPr="007D0725">
        <w:rPr>
          <w:rFonts w:cstheme="minorHAnsi"/>
        </w:rPr>
        <w:t>C</w:t>
      </w:r>
      <w:r w:rsidRPr="007D0725">
        <w:rPr>
          <w:rFonts w:cstheme="minorHAnsi"/>
        </w:rPr>
        <w:t xml:space="preserve">areer </w:t>
      </w:r>
      <w:r w:rsidR="00A34A53" w:rsidRPr="007D0725">
        <w:rPr>
          <w:rFonts w:cstheme="minorHAnsi"/>
        </w:rPr>
        <w:t>T</w:t>
      </w:r>
      <w:r w:rsidRPr="007D0725">
        <w:rPr>
          <w:rFonts w:cstheme="minorHAnsi"/>
        </w:rPr>
        <w:t xml:space="preserve">eacher programs to support teacher development in the early years of their career  </w:t>
      </w:r>
    </w:p>
    <w:p w14:paraId="60B40FC1" w14:textId="672EE56C" w:rsidR="00B649D6" w:rsidRPr="007D0725" w:rsidRDefault="00B649D6" w:rsidP="00E97554">
      <w:pPr>
        <w:spacing w:line="240" w:lineRule="auto"/>
        <w:ind w:left="567" w:hanging="567"/>
        <w:rPr>
          <w:rFonts w:cstheme="minorHAnsi"/>
        </w:rPr>
      </w:pPr>
      <w:r w:rsidRPr="007D0725">
        <w:rPr>
          <w:rFonts w:cstheme="minorHAnsi"/>
        </w:rPr>
        <w:t>f.</w:t>
      </w:r>
      <w:r w:rsidRPr="007D0725">
        <w:rPr>
          <w:rFonts w:cstheme="minorHAnsi"/>
        </w:rPr>
        <w:tab/>
        <w:t xml:space="preserve">Supporting teacher development </w:t>
      </w:r>
      <w:r w:rsidR="00A34A53" w:rsidRPr="007D0725">
        <w:rPr>
          <w:rFonts w:cstheme="minorHAnsi"/>
        </w:rPr>
        <w:t xml:space="preserve">by </w:t>
      </w:r>
      <w:r w:rsidRPr="007D0725">
        <w:rPr>
          <w:rFonts w:cstheme="minorHAnsi"/>
        </w:rPr>
        <w:t xml:space="preserve">providing appropriate professional </w:t>
      </w:r>
      <w:r w:rsidR="00A34A53" w:rsidRPr="007D0725">
        <w:rPr>
          <w:rFonts w:cstheme="minorHAnsi"/>
        </w:rPr>
        <w:t>learning</w:t>
      </w:r>
      <w:r w:rsidRPr="007D0725">
        <w:rPr>
          <w:rFonts w:cstheme="minorHAnsi"/>
        </w:rPr>
        <w:t xml:space="preserve"> for teachers and leaders </w:t>
      </w:r>
    </w:p>
    <w:p w14:paraId="0CDB8B48" w14:textId="2A3C6FC9" w:rsidR="00B649D6" w:rsidRDefault="00B649D6" w:rsidP="00E008CB">
      <w:pPr>
        <w:spacing w:line="240" w:lineRule="auto"/>
        <w:ind w:left="567" w:hanging="567"/>
        <w:rPr>
          <w:rFonts w:cstheme="minorHAnsi"/>
        </w:rPr>
      </w:pPr>
      <w:r w:rsidRPr="007D0725">
        <w:rPr>
          <w:rFonts w:cstheme="minorHAnsi"/>
        </w:rPr>
        <w:t>g.</w:t>
      </w:r>
      <w:r w:rsidRPr="007D0725">
        <w:rPr>
          <w:rFonts w:cstheme="minorHAnsi"/>
        </w:rPr>
        <w:tab/>
        <w:t xml:space="preserve">Entrepreneurial </w:t>
      </w:r>
      <w:r w:rsidR="00A34A53" w:rsidRPr="007D0725">
        <w:rPr>
          <w:rFonts w:cstheme="minorHAnsi"/>
        </w:rPr>
        <w:t>E</w:t>
      </w:r>
      <w:r w:rsidRPr="007D0725">
        <w:rPr>
          <w:rFonts w:cstheme="minorHAnsi"/>
        </w:rPr>
        <w:t>ducation to provide students the opportunity to acquire the skills needed to become successful</w:t>
      </w:r>
      <w:r w:rsidR="00A34A53" w:rsidRPr="007D0725">
        <w:rPr>
          <w:rFonts w:cstheme="minorHAnsi"/>
        </w:rPr>
        <w:t xml:space="preserve"> and ethical</w:t>
      </w:r>
      <w:r w:rsidRPr="007D0725">
        <w:rPr>
          <w:rFonts w:cstheme="minorHAnsi"/>
        </w:rPr>
        <w:t xml:space="preserve"> entrepreneurs.</w:t>
      </w:r>
    </w:p>
    <w:p w14:paraId="720E9374" w14:textId="77777777" w:rsidR="008F4BC6" w:rsidRPr="007D0725" w:rsidRDefault="008F4BC6" w:rsidP="00E008CB">
      <w:pPr>
        <w:spacing w:line="240" w:lineRule="auto"/>
        <w:ind w:left="567" w:hanging="567"/>
        <w:rPr>
          <w:rFonts w:cstheme="minorHAnsi"/>
        </w:rPr>
      </w:pPr>
    </w:p>
    <w:p w14:paraId="4595F340" w14:textId="77777777" w:rsidR="002E15FC" w:rsidRPr="007D0725" w:rsidRDefault="002E15FC" w:rsidP="00AB1E9A">
      <w:pPr>
        <w:rPr>
          <w:rFonts w:cstheme="minorHAnsi"/>
          <w:color w:val="FF0000"/>
        </w:rPr>
        <w:sectPr w:rsidR="002E15FC" w:rsidRPr="007D0725" w:rsidSect="00277D3A">
          <w:footerReference w:type="default" r:id="rId11"/>
          <w:pgSz w:w="11906" w:h="16838"/>
          <w:pgMar w:top="1134" w:right="1134" w:bottom="1418" w:left="1418" w:header="708" w:footer="708" w:gutter="0"/>
          <w:pgNumType w:start="0"/>
          <w:cols w:space="708"/>
          <w:titlePg/>
          <w:docGrid w:linePitch="360"/>
        </w:sectPr>
      </w:pPr>
    </w:p>
    <w:p w14:paraId="48966E23" w14:textId="60261931" w:rsidR="002E15FC" w:rsidRPr="007D0725" w:rsidRDefault="00A35DC7" w:rsidP="000C724C">
      <w:pPr>
        <w:jc w:val="center"/>
        <w:rPr>
          <w:rFonts w:cstheme="minorHAnsi"/>
          <w:b/>
          <w:sz w:val="20"/>
          <w:szCs w:val="20"/>
          <w:u w:val="single"/>
        </w:rPr>
      </w:pPr>
      <w:r w:rsidRPr="007D0725">
        <w:rPr>
          <w:rFonts w:cstheme="minorHAnsi"/>
          <w:b/>
          <w:sz w:val="20"/>
          <w:szCs w:val="20"/>
          <w:u w:val="single"/>
        </w:rPr>
        <w:lastRenderedPageBreak/>
        <w:t xml:space="preserve">Summary of </w:t>
      </w:r>
      <w:r w:rsidR="006A7606" w:rsidRPr="007D0725">
        <w:rPr>
          <w:rFonts w:cstheme="minorHAnsi"/>
          <w:b/>
          <w:sz w:val="20"/>
          <w:szCs w:val="20"/>
          <w:u w:val="single"/>
        </w:rPr>
        <w:t>202</w:t>
      </w:r>
      <w:r w:rsidR="00CE6A9E" w:rsidRPr="007D0725">
        <w:rPr>
          <w:rFonts w:cstheme="minorHAnsi"/>
          <w:b/>
          <w:sz w:val="20"/>
          <w:szCs w:val="20"/>
          <w:u w:val="single"/>
        </w:rPr>
        <w:t>3</w:t>
      </w:r>
      <w:r w:rsidRPr="007D0725">
        <w:rPr>
          <w:rFonts w:cstheme="minorHAnsi"/>
          <w:b/>
          <w:sz w:val="20"/>
          <w:szCs w:val="20"/>
          <w:u w:val="single"/>
        </w:rPr>
        <w:t xml:space="preserve"> achievement</w:t>
      </w:r>
      <w:r w:rsidR="006A7606" w:rsidRPr="007D0725">
        <w:rPr>
          <w:rFonts w:cstheme="minorHAnsi"/>
          <w:b/>
          <w:sz w:val="20"/>
          <w:szCs w:val="20"/>
          <w:u w:val="single"/>
        </w:rPr>
        <w:t>s</w:t>
      </w:r>
    </w:p>
    <w:tbl>
      <w:tblPr>
        <w:tblStyle w:val="TableGrid"/>
        <w:tblW w:w="15451" w:type="dxa"/>
        <w:tblInd w:w="-572" w:type="dxa"/>
        <w:tblLayout w:type="fixed"/>
        <w:tblLook w:val="04A0" w:firstRow="1" w:lastRow="0" w:firstColumn="1" w:lastColumn="0" w:noHBand="0" w:noVBand="1"/>
      </w:tblPr>
      <w:tblGrid>
        <w:gridCol w:w="3119"/>
        <w:gridCol w:w="3402"/>
        <w:gridCol w:w="3118"/>
        <w:gridCol w:w="3465"/>
        <w:gridCol w:w="2347"/>
      </w:tblGrid>
      <w:tr w:rsidR="008F4BC6" w:rsidRPr="00C80520" w14:paraId="3C278548" w14:textId="79E18D1F" w:rsidTr="008F4BC6">
        <w:trPr>
          <w:tblHeader/>
        </w:trPr>
        <w:tc>
          <w:tcPr>
            <w:tcW w:w="3119" w:type="dxa"/>
            <w:shd w:val="clear" w:color="auto" w:fill="auto"/>
            <w:vAlign w:val="center"/>
          </w:tcPr>
          <w:p w14:paraId="7ED885E4" w14:textId="77777777" w:rsidR="00CA090D" w:rsidRPr="00C80520" w:rsidRDefault="00CA090D" w:rsidP="00C80520">
            <w:pPr>
              <w:pStyle w:val="ListParagraph"/>
              <w:numPr>
                <w:ilvl w:val="0"/>
                <w:numId w:val="50"/>
              </w:numPr>
              <w:rPr>
                <w:rFonts w:cstheme="minorHAnsi"/>
                <w:b/>
                <w:bCs/>
                <w:iCs/>
              </w:rPr>
            </w:pPr>
            <w:bookmarkStart w:id="0" w:name="_Hlk125037826"/>
            <w:r w:rsidRPr="00C80520">
              <w:rPr>
                <w:rFonts w:cstheme="minorHAnsi"/>
                <w:b/>
                <w:bCs/>
                <w:iCs/>
              </w:rPr>
              <w:t>Project Title</w:t>
            </w:r>
          </w:p>
        </w:tc>
        <w:tc>
          <w:tcPr>
            <w:tcW w:w="3402" w:type="dxa"/>
            <w:shd w:val="clear" w:color="auto" w:fill="auto"/>
            <w:vAlign w:val="center"/>
          </w:tcPr>
          <w:p w14:paraId="53958A44" w14:textId="77777777" w:rsidR="00CA090D" w:rsidRPr="00C80520" w:rsidRDefault="00CA090D" w:rsidP="00C80520">
            <w:pPr>
              <w:pStyle w:val="ListParagraph"/>
              <w:numPr>
                <w:ilvl w:val="0"/>
                <w:numId w:val="50"/>
              </w:numPr>
              <w:rPr>
                <w:rFonts w:cstheme="minorHAnsi"/>
                <w:b/>
                <w:bCs/>
                <w:iCs/>
              </w:rPr>
            </w:pPr>
            <w:r w:rsidRPr="00C80520">
              <w:rPr>
                <w:rFonts w:cstheme="minorHAnsi"/>
                <w:b/>
                <w:bCs/>
                <w:iCs/>
              </w:rPr>
              <w:t>Project description and activities</w:t>
            </w:r>
          </w:p>
        </w:tc>
        <w:tc>
          <w:tcPr>
            <w:tcW w:w="3118" w:type="dxa"/>
            <w:shd w:val="clear" w:color="auto" w:fill="auto"/>
            <w:vAlign w:val="center"/>
          </w:tcPr>
          <w:p w14:paraId="3C80D82C" w14:textId="02B32AE2" w:rsidR="00CA090D" w:rsidRPr="00C80520" w:rsidRDefault="00CA090D" w:rsidP="00C80520">
            <w:pPr>
              <w:pStyle w:val="ListParagraph"/>
              <w:numPr>
                <w:ilvl w:val="0"/>
                <w:numId w:val="50"/>
              </w:numPr>
              <w:rPr>
                <w:rFonts w:cstheme="minorHAnsi"/>
                <w:b/>
                <w:bCs/>
                <w:iCs/>
              </w:rPr>
            </w:pPr>
            <w:r w:rsidRPr="00C80520">
              <w:rPr>
                <w:rFonts w:cstheme="minorHAnsi"/>
                <w:b/>
                <w:bCs/>
                <w:iCs/>
              </w:rPr>
              <w:t>Expected Outcomes</w:t>
            </w:r>
            <w:r w:rsidR="00B045C7" w:rsidRPr="00C80520">
              <w:rPr>
                <w:rFonts w:cstheme="minorHAnsi"/>
                <w:b/>
                <w:bCs/>
                <w:iCs/>
              </w:rPr>
              <w:t xml:space="preserve">/ Overall </w:t>
            </w:r>
            <w:r w:rsidR="00645185" w:rsidRPr="00C80520">
              <w:rPr>
                <w:rFonts w:cstheme="minorHAnsi"/>
                <w:b/>
                <w:bCs/>
                <w:iCs/>
              </w:rPr>
              <w:t>Achievements</w:t>
            </w:r>
          </w:p>
        </w:tc>
        <w:tc>
          <w:tcPr>
            <w:tcW w:w="3465" w:type="dxa"/>
            <w:shd w:val="clear" w:color="auto" w:fill="auto"/>
            <w:vAlign w:val="center"/>
          </w:tcPr>
          <w:p w14:paraId="1DCC2802" w14:textId="34DEA7E8" w:rsidR="00CA090D" w:rsidRPr="00C80520" w:rsidRDefault="00CA090D" w:rsidP="00C80520">
            <w:pPr>
              <w:pStyle w:val="ListParagraph"/>
              <w:numPr>
                <w:ilvl w:val="0"/>
                <w:numId w:val="50"/>
              </w:numPr>
              <w:rPr>
                <w:rFonts w:cstheme="minorHAnsi"/>
                <w:b/>
                <w:bCs/>
                <w:iCs/>
              </w:rPr>
            </w:pPr>
            <w:r w:rsidRPr="00C80520">
              <w:rPr>
                <w:rFonts w:cstheme="minorHAnsi"/>
                <w:b/>
                <w:bCs/>
                <w:iCs/>
              </w:rPr>
              <w:t>Indicators of Success</w:t>
            </w:r>
          </w:p>
        </w:tc>
        <w:tc>
          <w:tcPr>
            <w:tcW w:w="2347" w:type="dxa"/>
            <w:shd w:val="clear" w:color="auto" w:fill="auto"/>
          </w:tcPr>
          <w:p w14:paraId="7E9985A2" w14:textId="77777777" w:rsidR="00C80520" w:rsidRPr="00C80520" w:rsidRDefault="00CA090D" w:rsidP="00C80520">
            <w:pPr>
              <w:pStyle w:val="ListParagraph"/>
              <w:numPr>
                <w:ilvl w:val="0"/>
                <w:numId w:val="50"/>
              </w:numPr>
              <w:rPr>
                <w:rFonts w:cstheme="minorHAnsi"/>
                <w:b/>
                <w:bCs/>
                <w:iCs/>
              </w:rPr>
            </w:pPr>
            <w:r w:rsidRPr="00C80520">
              <w:rPr>
                <w:rFonts w:cstheme="minorHAnsi"/>
                <w:b/>
              </w:rPr>
              <w:t>List any additional or variations of Activities undertaken/</w:t>
            </w:r>
          </w:p>
          <w:p w14:paraId="5CEFD6F8" w14:textId="58242B2F" w:rsidR="00CA090D" w:rsidRPr="00C80520" w:rsidRDefault="00CA090D" w:rsidP="00C80520">
            <w:pPr>
              <w:pStyle w:val="ListParagraph"/>
              <w:rPr>
                <w:rFonts w:cstheme="minorHAnsi"/>
                <w:b/>
                <w:bCs/>
                <w:iCs/>
              </w:rPr>
            </w:pPr>
            <w:r w:rsidRPr="00C80520">
              <w:rPr>
                <w:rFonts w:cstheme="minorHAnsi"/>
                <w:b/>
              </w:rPr>
              <w:t>Achieved outcomes</w:t>
            </w:r>
          </w:p>
        </w:tc>
      </w:tr>
      <w:bookmarkEnd w:id="0"/>
      <w:tr w:rsidR="008F4BC6" w:rsidRPr="00C80520" w14:paraId="6AB02F21" w14:textId="2135A1B1" w:rsidTr="28F43F40">
        <w:trPr>
          <w:trHeight w:val="2553"/>
        </w:trPr>
        <w:tc>
          <w:tcPr>
            <w:tcW w:w="3119" w:type="dxa"/>
          </w:tcPr>
          <w:p w14:paraId="5330E99B" w14:textId="77777777" w:rsidR="00CA090D" w:rsidRPr="00C80520" w:rsidRDefault="00CA090D">
            <w:pPr>
              <w:rPr>
                <w:rFonts w:cstheme="minorHAnsi"/>
                <w:b/>
                <w:bCs/>
                <w:iCs/>
              </w:rPr>
            </w:pPr>
            <w:r w:rsidRPr="00C80520">
              <w:rPr>
                <w:rFonts w:cstheme="minorHAnsi"/>
                <w:b/>
                <w:bCs/>
                <w:iCs/>
              </w:rPr>
              <w:t>KEY DIRECTION ONE</w:t>
            </w:r>
          </w:p>
          <w:p w14:paraId="167EBFF8" w14:textId="77777777" w:rsidR="00CA090D" w:rsidRPr="00C80520" w:rsidRDefault="00CA090D">
            <w:pPr>
              <w:rPr>
                <w:rFonts w:cstheme="minorHAnsi"/>
                <w:b/>
                <w:bCs/>
                <w:iCs/>
              </w:rPr>
            </w:pPr>
            <w:r w:rsidRPr="00C80520">
              <w:rPr>
                <w:rFonts w:cstheme="minorHAnsi"/>
                <w:b/>
                <w:bCs/>
                <w:iCs/>
              </w:rPr>
              <w:t>Supporting students, student learning and student achievement</w:t>
            </w:r>
          </w:p>
          <w:p w14:paraId="17974CB6" w14:textId="77777777" w:rsidR="00CA090D" w:rsidRPr="00C80520" w:rsidRDefault="00CA090D">
            <w:pPr>
              <w:rPr>
                <w:rFonts w:cstheme="minorHAnsi"/>
                <w:iCs/>
              </w:rPr>
            </w:pPr>
          </w:p>
          <w:p w14:paraId="22669DC3" w14:textId="77777777" w:rsidR="00CA090D" w:rsidRPr="00C80520" w:rsidRDefault="00CA090D">
            <w:pPr>
              <w:rPr>
                <w:rFonts w:cstheme="minorHAnsi"/>
                <w:iCs/>
              </w:rPr>
            </w:pPr>
          </w:p>
          <w:p w14:paraId="55BF0BCB" w14:textId="77777777" w:rsidR="00CA090D" w:rsidRPr="00C80520" w:rsidRDefault="00CA090D">
            <w:pPr>
              <w:rPr>
                <w:rFonts w:cstheme="minorHAnsi"/>
                <w:iCs/>
              </w:rPr>
            </w:pPr>
            <w:r w:rsidRPr="00C80520">
              <w:rPr>
                <w:rFonts w:cstheme="minorHAnsi"/>
                <w:iCs/>
              </w:rPr>
              <w:t xml:space="preserve">Relevant national policy reform direction: </w:t>
            </w:r>
            <w:r w:rsidRPr="00C80520">
              <w:rPr>
                <w:rFonts w:cstheme="minorHAnsi"/>
                <w:i/>
              </w:rPr>
              <w:t>Enhancing the Australian Curriculum to support teacher assessment of student attainment and growth.</w:t>
            </w:r>
            <w:r w:rsidRPr="00C80520">
              <w:rPr>
                <w:rFonts w:cstheme="minorHAnsi"/>
                <w:iCs/>
              </w:rPr>
              <w:t xml:space="preserve"> </w:t>
            </w:r>
          </w:p>
          <w:p w14:paraId="1D344F4D" w14:textId="77777777" w:rsidR="00CA090D" w:rsidRPr="00C80520" w:rsidRDefault="00CA090D">
            <w:pPr>
              <w:rPr>
                <w:rFonts w:cstheme="minorHAnsi"/>
                <w:iCs/>
              </w:rPr>
            </w:pPr>
          </w:p>
          <w:p w14:paraId="7AD30DAB" w14:textId="77777777" w:rsidR="00CA090D" w:rsidRPr="00C80520" w:rsidRDefault="00CA090D">
            <w:pPr>
              <w:rPr>
                <w:rFonts w:cstheme="minorHAnsi"/>
                <w:iCs/>
              </w:rPr>
            </w:pPr>
            <w:r w:rsidRPr="00C80520">
              <w:rPr>
                <w:rFonts w:cstheme="minorHAnsi"/>
                <w:iCs/>
              </w:rPr>
              <w:t xml:space="preserve">State reform initiative: </w:t>
            </w:r>
          </w:p>
          <w:p w14:paraId="0DC04B04" w14:textId="77777777" w:rsidR="00CA090D" w:rsidRPr="00C80520" w:rsidRDefault="00CA090D">
            <w:pPr>
              <w:rPr>
                <w:rFonts w:cstheme="minorHAnsi"/>
                <w:b/>
                <w:bCs/>
                <w:iCs/>
              </w:rPr>
            </w:pPr>
            <w:r w:rsidRPr="00C80520">
              <w:rPr>
                <w:rFonts w:cstheme="minorHAnsi"/>
                <w:i/>
              </w:rPr>
              <w:t>School improvement strategy; STEM Strategy; Literacy and Numeracy Programs (Para 17)</w:t>
            </w:r>
          </w:p>
        </w:tc>
        <w:tc>
          <w:tcPr>
            <w:tcW w:w="3402" w:type="dxa"/>
          </w:tcPr>
          <w:p w14:paraId="250A8F87" w14:textId="77777777" w:rsidR="00CA090D" w:rsidRPr="00C80520" w:rsidRDefault="00CA090D">
            <w:pPr>
              <w:rPr>
                <w:rFonts w:cstheme="minorHAnsi"/>
                <w:iCs/>
              </w:rPr>
            </w:pPr>
            <w:r w:rsidRPr="00C80520">
              <w:rPr>
                <w:rFonts w:cstheme="minorHAnsi"/>
                <w:b/>
                <w:bCs/>
                <w:iCs/>
              </w:rPr>
              <w:t>Wellbeing Initiative - Positive Behavioural Interventions and Support program</w:t>
            </w:r>
            <w:r w:rsidRPr="00C80520">
              <w:rPr>
                <w:rFonts w:cstheme="minorHAnsi"/>
                <w:iCs/>
              </w:rPr>
              <w:br/>
            </w:r>
            <w:r w:rsidRPr="00C80520">
              <w:rPr>
                <w:rFonts w:cstheme="minorHAnsi"/>
                <w:iCs/>
              </w:rPr>
              <w:br/>
              <w:t xml:space="preserve">Informed by the CESA Positive Behaviour Support Strategy, CESA will engage </w:t>
            </w:r>
            <w:proofErr w:type="spellStart"/>
            <w:r w:rsidRPr="00C80520">
              <w:rPr>
                <w:rFonts w:cstheme="minorHAnsi"/>
                <w:iCs/>
              </w:rPr>
              <w:t>Rypple</w:t>
            </w:r>
            <w:proofErr w:type="spellEnd"/>
            <w:r w:rsidRPr="00C80520">
              <w:rPr>
                <w:rFonts w:cstheme="minorHAnsi"/>
                <w:iCs/>
              </w:rPr>
              <w:t xml:space="preserve"> Ltd, a not-for-profit organisation to lead its Positive Behavioural Interventions and Support (PBIS) program with staff in up to 30 schools. </w:t>
            </w:r>
          </w:p>
          <w:p w14:paraId="2130F4ED" w14:textId="77777777" w:rsidR="00CA090D" w:rsidRPr="00C80520" w:rsidRDefault="00CA090D">
            <w:pPr>
              <w:rPr>
                <w:rFonts w:cstheme="minorHAnsi"/>
                <w:iCs/>
              </w:rPr>
            </w:pPr>
          </w:p>
          <w:p w14:paraId="6E30FB7E" w14:textId="77777777" w:rsidR="00CA090D" w:rsidRPr="00C80520" w:rsidRDefault="00CA090D">
            <w:pPr>
              <w:rPr>
                <w:rFonts w:cstheme="minorHAnsi"/>
                <w:iCs/>
              </w:rPr>
            </w:pPr>
            <w:r w:rsidRPr="00C80520">
              <w:rPr>
                <w:rFonts w:cstheme="minorHAnsi"/>
                <w:iCs/>
              </w:rPr>
              <w:t>PBIS is an evidence-based, three-tiered framework for supporting students’ behavioural, academic, social, emotional, and mental health. PBIS creators designed it for implementation at all school levels (R to 12).  Tier 1 universal interventions and supports are for all students; Tier 2 targeted interventions and supports are for at-risk students; Tier 3 intensive, individual interventions and supports are for students needing wrap-around supports.</w:t>
            </w:r>
          </w:p>
          <w:p w14:paraId="682CF0FB" w14:textId="77777777" w:rsidR="00CA090D" w:rsidRDefault="00CA090D">
            <w:pPr>
              <w:rPr>
                <w:rFonts w:cstheme="minorHAnsi"/>
                <w:iCs/>
              </w:rPr>
            </w:pPr>
          </w:p>
          <w:p w14:paraId="06EAB0B0" w14:textId="77777777" w:rsidR="003C16AA" w:rsidRPr="00C80520" w:rsidRDefault="003C16AA">
            <w:pPr>
              <w:rPr>
                <w:rFonts w:cstheme="minorHAnsi"/>
                <w:iCs/>
              </w:rPr>
            </w:pPr>
          </w:p>
          <w:p w14:paraId="1F25AFB7" w14:textId="77777777" w:rsidR="00CA090D" w:rsidRPr="00C80520" w:rsidRDefault="00CA090D">
            <w:pPr>
              <w:rPr>
                <w:rFonts w:cstheme="minorHAnsi"/>
                <w:iCs/>
              </w:rPr>
            </w:pPr>
            <w:r w:rsidRPr="00C80520">
              <w:rPr>
                <w:rFonts w:cstheme="minorHAnsi"/>
                <w:iCs/>
              </w:rPr>
              <w:lastRenderedPageBreak/>
              <w:t>Evaluation evidence shows that when implemented with fidelity, PBIS improves students' social and emotional competence and academic success. It is also shown to improve the overall school climate and teacher health and wellbeing. It is a way to create positive, predictable, equitable and safe learning environments where everyone thrives.</w:t>
            </w:r>
          </w:p>
          <w:p w14:paraId="03D2D3DB" w14:textId="77777777" w:rsidR="00CA090D" w:rsidRPr="00C80520" w:rsidRDefault="00CA090D">
            <w:pPr>
              <w:rPr>
                <w:rFonts w:cstheme="minorHAnsi"/>
                <w:iCs/>
              </w:rPr>
            </w:pPr>
          </w:p>
          <w:p w14:paraId="3BA2B242" w14:textId="77777777" w:rsidR="00CA090D" w:rsidRDefault="00CA090D">
            <w:pPr>
              <w:rPr>
                <w:rFonts w:cstheme="minorHAnsi"/>
                <w:iCs/>
              </w:rPr>
            </w:pPr>
            <w:r w:rsidRPr="00C80520">
              <w:rPr>
                <w:rFonts w:cstheme="minorHAnsi"/>
                <w:iCs/>
              </w:rPr>
              <w:t>The 2023 program is designed as the first step in a 3–5-year commitment to introduce PBIS to CESA schools, beginning with Disability Inclusion Lead Schools and other early adopters.  In 2023, these schools will introduce PBIS Tier 1.</w:t>
            </w:r>
          </w:p>
          <w:p w14:paraId="1026144B" w14:textId="77777777" w:rsidR="003C16AA" w:rsidRDefault="003C16AA">
            <w:pPr>
              <w:rPr>
                <w:rFonts w:cstheme="minorHAnsi"/>
                <w:iCs/>
              </w:rPr>
            </w:pPr>
          </w:p>
          <w:p w14:paraId="4A1619E7" w14:textId="77777777" w:rsidR="003C16AA" w:rsidRPr="00C80520" w:rsidRDefault="003C16AA">
            <w:pPr>
              <w:rPr>
                <w:rFonts w:cstheme="minorHAnsi"/>
                <w:b/>
                <w:bCs/>
                <w:iCs/>
              </w:rPr>
            </w:pPr>
          </w:p>
        </w:tc>
        <w:tc>
          <w:tcPr>
            <w:tcW w:w="3118" w:type="dxa"/>
          </w:tcPr>
          <w:p w14:paraId="029D9B03" w14:textId="7AD2367E" w:rsidR="008326C8" w:rsidRPr="00C80520" w:rsidRDefault="00CA090D" w:rsidP="008326C8">
            <w:pPr>
              <w:pStyle w:val="ListParagraph"/>
              <w:numPr>
                <w:ilvl w:val="0"/>
                <w:numId w:val="49"/>
              </w:numPr>
              <w:rPr>
                <w:rFonts w:cstheme="minorHAnsi"/>
                <w:b/>
                <w:shd w:val="clear" w:color="auto" w:fill="FFFFFF" w:themeFill="background1"/>
              </w:rPr>
            </w:pPr>
            <w:r w:rsidRPr="00C80520">
              <w:rPr>
                <w:rFonts w:cstheme="minorHAnsi"/>
                <w:iCs/>
              </w:rPr>
              <w:lastRenderedPageBreak/>
              <w:t>Up to 30 schools participating (20 metro and 10 regional)</w:t>
            </w:r>
          </w:p>
          <w:p w14:paraId="1ED3FFC0" w14:textId="13962888" w:rsidR="00CA090D" w:rsidRPr="00C80520" w:rsidRDefault="0077770B" w:rsidP="008326C8">
            <w:pPr>
              <w:pStyle w:val="ListParagraph"/>
              <w:ind w:left="360"/>
              <w:rPr>
                <w:rFonts w:cstheme="minorHAnsi"/>
                <w:b/>
                <w:shd w:val="clear" w:color="auto" w:fill="FFFFFF" w:themeFill="background1"/>
              </w:rPr>
            </w:pPr>
            <w:r w:rsidRPr="00C80520">
              <w:rPr>
                <w:rFonts w:cstheme="minorHAnsi"/>
                <w:b/>
                <w:shd w:val="clear" w:color="auto" w:fill="FFFFFF" w:themeFill="background1"/>
              </w:rPr>
              <w:t xml:space="preserve">Achieved </w:t>
            </w:r>
            <w:r w:rsidRPr="00C80520">
              <w:rPr>
                <w:rFonts w:cstheme="minorHAnsi"/>
                <w:bCs/>
                <w:shd w:val="clear" w:color="auto" w:fill="FFFFFF" w:themeFill="background1"/>
              </w:rPr>
              <w:t>- (40 schools - 28 metro and 12 regional - registered. 16 schools as Tranche 1 and 24 schools as Tranche 2)</w:t>
            </w:r>
            <w:r w:rsidR="00310492" w:rsidRPr="00C80520">
              <w:rPr>
                <w:rFonts w:cstheme="minorHAnsi"/>
                <w:b/>
                <w:shd w:val="clear" w:color="auto" w:fill="FFFFFF" w:themeFill="background1"/>
              </w:rPr>
              <w:br/>
            </w:r>
          </w:p>
          <w:p w14:paraId="460719C1" w14:textId="77777777" w:rsidR="00CA090D" w:rsidRPr="00C80520" w:rsidRDefault="00CA090D" w:rsidP="000775A3">
            <w:pPr>
              <w:numPr>
                <w:ilvl w:val="0"/>
                <w:numId w:val="43"/>
              </w:numPr>
              <w:rPr>
                <w:rFonts w:cstheme="minorHAnsi"/>
                <w:iCs/>
              </w:rPr>
            </w:pPr>
            <w:r w:rsidRPr="00C80520">
              <w:rPr>
                <w:rFonts w:cstheme="minorHAnsi"/>
                <w:iCs/>
              </w:rPr>
              <w:t>Up to 300 school staff trained (10 per school) and supported by:</w:t>
            </w:r>
          </w:p>
          <w:p w14:paraId="1973EA04" w14:textId="77777777" w:rsidR="00CA090D" w:rsidRPr="00C80520" w:rsidRDefault="00CA090D">
            <w:pPr>
              <w:numPr>
                <w:ilvl w:val="0"/>
                <w:numId w:val="39"/>
              </w:numPr>
              <w:ind w:left="741"/>
              <w:rPr>
                <w:rFonts w:cstheme="minorHAnsi"/>
                <w:iCs/>
              </w:rPr>
            </w:pPr>
            <w:r w:rsidRPr="00C80520">
              <w:rPr>
                <w:rFonts w:cstheme="minorHAnsi"/>
                <w:iCs/>
              </w:rPr>
              <w:t>4 x 1-day training (each full day delivered three times – in Adelaide x 2; in region x 2) over the year</w:t>
            </w:r>
          </w:p>
          <w:p w14:paraId="0EE55A52" w14:textId="77777777" w:rsidR="00CA090D" w:rsidRPr="00C80520" w:rsidRDefault="00CA090D">
            <w:pPr>
              <w:numPr>
                <w:ilvl w:val="0"/>
                <w:numId w:val="39"/>
              </w:numPr>
              <w:ind w:left="741"/>
              <w:rPr>
                <w:rFonts w:cstheme="minorHAnsi"/>
                <w:iCs/>
              </w:rPr>
            </w:pPr>
            <w:r w:rsidRPr="00C80520">
              <w:rPr>
                <w:rFonts w:cstheme="minorHAnsi"/>
                <w:iCs/>
              </w:rPr>
              <w:t>Online coaching by the external provider between sessions</w:t>
            </w:r>
          </w:p>
          <w:p w14:paraId="0FC6BE7A" w14:textId="77777777" w:rsidR="00CA090D" w:rsidRPr="00C80520" w:rsidRDefault="00CA090D">
            <w:pPr>
              <w:numPr>
                <w:ilvl w:val="0"/>
                <w:numId w:val="39"/>
              </w:numPr>
              <w:ind w:left="741"/>
              <w:rPr>
                <w:rFonts w:cstheme="minorHAnsi"/>
                <w:iCs/>
              </w:rPr>
            </w:pPr>
            <w:r w:rsidRPr="00C80520">
              <w:rPr>
                <w:rFonts w:cstheme="minorHAnsi"/>
                <w:iCs/>
              </w:rPr>
              <w:t>In-person support from system coaches</w:t>
            </w:r>
          </w:p>
          <w:p w14:paraId="56861B1F" w14:textId="77777777" w:rsidR="00CA090D" w:rsidRPr="00C80520" w:rsidRDefault="00CA090D">
            <w:pPr>
              <w:numPr>
                <w:ilvl w:val="0"/>
                <w:numId w:val="39"/>
              </w:numPr>
              <w:ind w:left="741"/>
              <w:rPr>
                <w:rFonts w:cstheme="minorHAnsi"/>
                <w:iCs/>
              </w:rPr>
            </w:pPr>
            <w:r w:rsidRPr="00C80520">
              <w:rPr>
                <w:rFonts w:cstheme="minorHAnsi"/>
                <w:iCs/>
              </w:rPr>
              <w:t>System readiness session for up to 30 senior office staff</w:t>
            </w:r>
          </w:p>
          <w:p w14:paraId="3DEA8718" w14:textId="6D817290" w:rsidR="00CA090D" w:rsidRPr="00C80520" w:rsidRDefault="00CA090D">
            <w:pPr>
              <w:numPr>
                <w:ilvl w:val="0"/>
                <w:numId w:val="39"/>
              </w:numPr>
              <w:ind w:left="741"/>
              <w:rPr>
                <w:rFonts w:cstheme="minorHAnsi"/>
                <w:iCs/>
              </w:rPr>
            </w:pPr>
            <w:r w:rsidRPr="00C80520">
              <w:rPr>
                <w:rFonts w:cstheme="minorHAnsi"/>
                <w:iCs/>
              </w:rPr>
              <w:t>Full-day system coach training for 16 office staff</w:t>
            </w:r>
          </w:p>
          <w:p w14:paraId="125C3696" w14:textId="1E736E12" w:rsidR="0077770B" w:rsidRPr="00C80520" w:rsidRDefault="0077770B" w:rsidP="0077770B">
            <w:pPr>
              <w:ind w:left="319"/>
              <w:rPr>
                <w:rFonts w:cstheme="minorHAnsi"/>
                <w:b/>
                <w:shd w:val="clear" w:color="auto" w:fill="FFFFFF" w:themeFill="background1"/>
              </w:rPr>
            </w:pPr>
            <w:r w:rsidRPr="00C80520">
              <w:rPr>
                <w:rFonts w:cstheme="minorHAnsi"/>
                <w:b/>
                <w:shd w:val="clear" w:color="auto" w:fill="FFFFFF" w:themeFill="background1"/>
              </w:rPr>
              <w:t xml:space="preserve">Achieved: </w:t>
            </w:r>
          </w:p>
          <w:p w14:paraId="37718B13" w14:textId="76A6D422" w:rsidR="0077770B" w:rsidRPr="00C80520" w:rsidRDefault="0077770B" w:rsidP="0077770B">
            <w:pPr>
              <w:pStyle w:val="ListParagraph"/>
              <w:numPr>
                <w:ilvl w:val="0"/>
                <w:numId w:val="48"/>
              </w:numPr>
              <w:rPr>
                <w:rFonts w:cstheme="minorHAnsi"/>
                <w:bCs/>
                <w:shd w:val="clear" w:color="auto" w:fill="FFFFFF" w:themeFill="background1"/>
              </w:rPr>
            </w:pPr>
            <w:r w:rsidRPr="00C80520">
              <w:rPr>
                <w:rFonts w:cstheme="minorHAnsi"/>
                <w:bCs/>
                <w:shd w:val="clear" w:color="auto" w:fill="FFFFFF" w:themeFill="background1"/>
              </w:rPr>
              <w:lastRenderedPageBreak/>
              <w:t>Tranche 1: 2 x 1 day training delivered three times; online coaching provided; system-level sessions provided.  4 x 1 day training programmed for 2024.</w:t>
            </w:r>
          </w:p>
          <w:p w14:paraId="71CB5511" w14:textId="19F12CB9" w:rsidR="00DD3A80" w:rsidRPr="00C80520" w:rsidRDefault="0077770B" w:rsidP="0077770B">
            <w:pPr>
              <w:pStyle w:val="ListParagraph"/>
              <w:numPr>
                <w:ilvl w:val="0"/>
                <w:numId w:val="48"/>
              </w:numPr>
              <w:rPr>
                <w:rFonts w:cstheme="minorHAnsi"/>
                <w:b/>
                <w:shd w:val="clear" w:color="auto" w:fill="FFFFFF" w:themeFill="background1"/>
              </w:rPr>
            </w:pPr>
            <w:r w:rsidRPr="00C80520">
              <w:rPr>
                <w:rFonts w:cstheme="minorHAnsi"/>
                <w:bCs/>
                <w:shd w:val="clear" w:color="auto" w:fill="FFFFFF" w:themeFill="background1"/>
              </w:rPr>
              <w:t>Tranche 2 – 4 x 1 day training days programmed for 2024 along with all supports listed for Tranche 1.</w:t>
            </w:r>
          </w:p>
        </w:tc>
        <w:tc>
          <w:tcPr>
            <w:tcW w:w="3465" w:type="dxa"/>
          </w:tcPr>
          <w:p w14:paraId="208B6118" w14:textId="7D51C839" w:rsidR="00CA090D" w:rsidRPr="00C80520" w:rsidRDefault="00CA090D" w:rsidP="000775A3">
            <w:pPr>
              <w:numPr>
                <w:ilvl w:val="0"/>
                <w:numId w:val="44"/>
              </w:numPr>
              <w:rPr>
                <w:rFonts w:cstheme="minorHAnsi"/>
                <w:iCs/>
              </w:rPr>
            </w:pPr>
            <w:r w:rsidRPr="00C80520">
              <w:rPr>
                <w:rFonts w:cstheme="minorHAnsi"/>
                <w:iCs/>
              </w:rPr>
              <w:lastRenderedPageBreak/>
              <w:t>PBIS Tier1 is introduced in up to 30 schools</w:t>
            </w:r>
            <w:r w:rsidR="0021132D" w:rsidRPr="00C80520">
              <w:rPr>
                <w:rFonts w:cstheme="minorHAnsi"/>
                <w:iCs/>
              </w:rPr>
              <w:br/>
            </w:r>
            <w:r w:rsidR="0021132D" w:rsidRPr="00C80520">
              <w:rPr>
                <w:rFonts w:cstheme="minorHAnsi"/>
                <w:iCs/>
              </w:rPr>
              <w:br/>
            </w:r>
            <w:r w:rsidR="0021132D" w:rsidRPr="00C80520">
              <w:rPr>
                <w:rFonts w:cstheme="minorHAnsi"/>
                <w:b/>
                <w:shd w:val="clear" w:color="auto" w:fill="FFFFFF" w:themeFill="background1"/>
              </w:rPr>
              <w:t>Achieved</w:t>
            </w:r>
            <w:r w:rsidR="00854242" w:rsidRPr="00C80520">
              <w:rPr>
                <w:rFonts w:cstheme="minorHAnsi"/>
                <w:b/>
                <w:shd w:val="clear" w:color="auto" w:fill="FFFFFF" w:themeFill="background1"/>
              </w:rPr>
              <w:t xml:space="preserve"> </w:t>
            </w:r>
            <w:r w:rsidR="004252CB" w:rsidRPr="00C80520">
              <w:rPr>
                <w:rFonts w:cstheme="minorHAnsi"/>
                <w:bCs/>
                <w:shd w:val="clear" w:color="auto" w:fill="FFFFFF" w:themeFill="background1"/>
              </w:rPr>
              <w:t xml:space="preserve">- </w:t>
            </w:r>
            <w:r w:rsidR="0077770B" w:rsidRPr="00C80520">
              <w:rPr>
                <w:rFonts w:cstheme="minorHAnsi"/>
                <w:bCs/>
                <w:shd w:val="clear" w:color="auto" w:fill="FFFFFF" w:themeFill="background1"/>
              </w:rPr>
              <w:t>40 schools registered</w:t>
            </w:r>
            <w:r w:rsidRPr="00C80520">
              <w:rPr>
                <w:rFonts w:cstheme="minorHAnsi"/>
                <w:bCs/>
                <w:iCs/>
              </w:rPr>
              <w:br/>
            </w:r>
          </w:p>
          <w:p w14:paraId="1E188932" w14:textId="16A14116" w:rsidR="00CA090D" w:rsidRPr="00C80520" w:rsidRDefault="00CA090D" w:rsidP="000775A3">
            <w:pPr>
              <w:numPr>
                <w:ilvl w:val="0"/>
                <w:numId w:val="44"/>
              </w:numPr>
              <w:rPr>
                <w:rFonts w:cstheme="minorHAnsi"/>
                <w:iCs/>
              </w:rPr>
            </w:pPr>
            <w:r w:rsidRPr="00C80520">
              <w:rPr>
                <w:rFonts w:cstheme="minorHAnsi"/>
                <w:iCs/>
              </w:rPr>
              <w:t xml:space="preserve">Participating schools complete the 14 item PBIS fidelity assessment with at least 80% positive scores overall with results supplied to CEO Adelaide Wellbeing team. </w:t>
            </w:r>
            <w:r w:rsidR="00BD4B33" w:rsidRPr="00C80520">
              <w:rPr>
                <w:rFonts w:cstheme="minorHAnsi"/>
                <w:iCs/>
              </w:rPr>
              <w:br/>
            </w:r>
            <w:r w:rsidR="0077770B" w:rsidRPr="00C80520">
              <w:rPr>
                <w:rFonts w:cstheme="minorHAnsi"/>
                <w:b/>
                <w:shd w:val="clear" w:color="auto" w:fill="FFFFFF" w:themeFill="background1"/>
              </w:rPr>
              <w:t xml:space="preserve">In Progress </w:t>
            </w:r>
            <w:r w:rsidR="0077770B" w:rsidRPr="00C80520">
              <w:rPr>
                <w:rFonts w:cstheme="minorHAnsi"/>
                <w:bCs/>
                <w:shd w:val="clear" w:color="auto" w:fill="FFFFFF" w:themeFill="background1"/>
              </w:rPr>
              <w:t>- Initial application of PBIS Tiered Fidelity Instrument (TFI) applied by Tranche 1 schools in November 2023.</w:t>
            </w:r>
            <w:r w:rsidRPr="00C80520">
              <w:rPr>
                <w:rFonts w:cstheme="minorHAnsi"/>
                <w:iCs/>
              </w:rPr>
              <w:br/>
            </w:r>
          </w:p>
          <w:p w14:paraId="5ADEBC7F" w14:textId="392F4EEE" w:rsidR="00D87180" w:rsidRPr="00C80520" w:rsidRDefault="00CA090D" w:rsidP="00D87180">
            <w:pPr>
              <w:numPr>
                <w:ilvl w:val="0"/>
                <w:numId w:val="44"/>
              </w:numPr>
              <w:rPr>
                <w:rFonts w:cstheme="minorHAnsi"/>
                <w:iCs/>
              </w:rPr>
            </w:pPr>
            <w:r w:rsidRPr="00C80520">
              <w:rPr>
                <w:rFonts w:cstheme="minorHAnsi"/>
                <w:iCs/>
              </w:rPr>
              <w:t>Students and staff at participating schools complete the PBIS school climate survey, which shows improvement with results supplied to CEO Adelaide Wellbeing team.</w:t>
            </w:r>
          </w:p>
          <w:p w14:paraId="2E5414D6" w14:textId="1DCD0AE8" w:rsidR="009C59E6" w:rsidRPr="00C80520" w:rsidRDefault="0077770B" w:rsidP="0077770B">
            <w:pPr>
              <w:ind w:left="360"/>
              <w:rPr>
                <w:rFonts w:cstheme="minorHAnsi"/>
                <w:b/>
                <w:shd w:val="clear" w:color="auto" w:fill="FFFFFF" w:themeFill="background1"/>
              </w:rPr>
            </w:pPr>
            <w:r w:rsidRPr="00C80520">
              <w:rPr>
                <w:rFonts w:cstheme="minorHAnsi"/>
                <w:b/>
                <w:shd w:val="clear" w:color="auto" w:fill="FFFFFF" w:themeFill="background1"/>
              </w:rPr>
              <w:t xml:space="preserve">In Progress </w:t>
            </w:r>
            <w:r w:rsidRPr="00C80520">
              <w:rPr>
                <w:rFonts w:cstheme="minorHAnsi"/>
                <w:bCs/>
                <w:shd w:val="clear" w:color="auto" w:fill="FFFFFF" w:themeFill="background1"/>
              </w:rPr>
              <w:t>- Student and staff base-line data identified</w:t>
            </w:r>
            <w:r w:rsidR="00D87180" w:rsidRPr="00C80520">
              <w:rPr>
                <w:rFonts w:cstheme="minorHAnsi"/>
                <w:bCs/>
                <w:shd w:val="clear" w:color="auto" w:fill="FFFFFF" w:themeFill="background1"/>
              </w:rPr>
              <w:t>.</w:t>
            </w:r>
          </w:p>
        </w:tc>
        <w:tc>
          <w:tcPr>
            <w:tcW w:w="2347" w:type="dxa"/>
          </w:tcPr>
          <w:p w14:paraId="4764F3B9" w14:textId="77777777" w:rsidR="0077770B" w:rsidRPr="00C80520" w:rsidRDefault="0077770B" w:rsidP="0077770B">
            <w:pPr>
              <w:numPr>
                <w:ilvl w:val="0"/>
                <w:numId w:val="44"/>
              </w:numPr>
              <w:rPr>
                <w:rFonts w:cstheme="minorHAnsi"/>
                <w:iCs/>
              </w:rPr>
            </w:pPr>
            <w:r w:rsidRPr="00C80520">
              <w:rPr>
                <w:rFonts w:cstheme="minorHAnsi"/>
                <w:iCs/>
              </w:rPr>
              <w:t>TFI will be applied a second time by Tranche 1 schools in May 2024 and fidelity scores reported.</w:t>
            </w:r>
          </w:p>
          <w:p w14:paraId="06E6D87A" w14:textId="77777777" w:rsidR="0077770B" w:rsidRPr="00C80520" w:rsidRDefault="0077770B" w:rsidP="0077770B">
            <w:pPr>
              <w:numPr>
                <w:ilvl w:val="0"/>
                <w:numId w:val="44"/>
              </w:numPr>
              <w:rPr>
                <w:rFonts w:cstheme="minorHAnsi"/>
                <w:iCs/>
              </w:rPr>
            </w:pPr>
            <w:r w:rsidRPr="00C80520">
              <w:rPr>
                <w:rFonts w:cstheme="minorHAnsi"/>
                <w:iCs/>
              </w:rPr>
              <w:t>Tranche 2 schools will make initial application of TFI in May 2024 and a second time in November 2024.</w:t>
            </w:r>
          </w:p>
          <w:p w14:paraId="610B72BF" w14:textId="77777777" w:rsidR="0077770B" w:rsidRPr="00C80520" w:rsidRDefault="0077770B" w:rsidP="0077770B">
            <w:pPr>
              <w:numPr>
                <w:ilvl w:val="0"/>
                <w:numId w:val="44"/>
              </w:numPr>
              <w:rPr>
                <w:rFonts w:cstheme="minorHAnsi"/>
                <w:iCs/>
              </w:rPr>
            </w:pPr>
            <w:r w:rsidRPr="00C80520">
              <w:rPr>
                <w:rFonts w:cstheme="minorHAnsi"/>
                <w:iCs/>
              </w:rPr>
              <w:t xml:space="preserve">CESA has </w:t>
            </w:r>
            <w:proofErr w:type="gramStart"/>
            <w:r w:rsidRPr="00C80520">
              <w:rPr>
                <w:rFonts w:cstheme="minorHAnsi"/>
                <w:iCs/>
              </w:rPr>
              <w:t>made adjustments to</w:t>
            </w:r>
            <w:proofErr w:type="gramEnd"/>
            <w:r w:rsidRPr="00C80520">
              <w:rPr>
                <w:rFonts w:cstheme="minorHAnsi"/>
                <w:iCs/>
              </w:rPr>
              <w:t xml:space="preserve"> its Learning Management System (SEQTA) to allow schools to record behaviour data to support PBIS roll-out</w:t>
            </w:r>
          </w:p>
          <w:p w14:paraId="463B17DB" w14:textId="77777777" w:rsidR="003C16AA" w:rsidRDefault="003C16AA" w:rsidP="003C16AA">
            <w:pPr>
              <w:rPr>
                <w:rFonts w:cstheme="minorHAnsi"/>
                <w:iCs/>
              </w:rPr>
            </w:pPr>
          </w:p>
          <w:p w14:paraId="2CAC68CD" w14:textId="77777777" w:rsidR="003C16AA" w:rsidRDefault="003C16AA" w:rsidP="003C16AA">
            <w:pPr>
              <w:rPr>
                <w:rFonts w:cstheme="minorHAnsi"/>
                <w:iCs/>
              </w:rPr>
            </w:pPr>
          </w:p>
          <w:p w14:paraId="639C594E" w14:textId="77777777" w:rsidR="003C16AA" w:rsidRDefault="003C16AA" w:rsidP="003C16AA">
            <w:pPr>
              <w:rPr>
                <w:rFonts w:cstheme="minorHAnsi"/>
                <w:iCs/>
              </w:rPr>
            </w:pPr>
          </w:p>
          <w:p w14:paraId="243AF8A4" w14:textId="77777777" w:rsidR="003C16AA" w:rsidRDefault="003C16AA" w:rsidP="003C16AA">
            <w:pPr>
              <w:rPr>
                <w:rFonts w:cstheme="minorHAnsi"/>
                <w:iCs/>
              </w:rPr>
            </w:pPr>
          </w:p>
          <w:p w14:paraId="03F5B73C" w14:textId="77777777" w:rsidR="003C16AA" w:rsidRDefault="003C16AA" w:rsidP="003C16AA">
            <w:pPr>
              <w:rPr>
                <w:rFonts w:cstheme="minorHAnsi"/>
                <w:iCs/>
              </w:rPr>
            </w:pPr>
          </w:p>
          <w:p w14:paraId="36045996" w14:textId="77777777" w:rsidR="003C16AA" w:rsidRDefault="003C16AA" w:rsidP="003C16AA">
            <w:pPr>
              <w:rPr>
                <w:rFonts w:cstheme="minorHAnsi"/>
                <w:iCs/>
              </w:rPr>
            </w:pPr>
          </w:p>
          <w:p w14:paraId="2188BDE6" w14:textId="048323E2" w:rsidR="00CA090D" w:rsidRPr="00C80520" w:rsidRDefault="0077770B" w:rsidP="0077770B">
            <w:pPr>
              <w:numPr>
                <w:ilvl w:val="0"/>
                <w:numId w:val="44"/>
              </w:numPr>
              <w:rPr>
                <w:rFonts w:cstheme="minorHAnsi"/>
                <w:iCs/>
              </w:rPr>
            </w:pPr>
            <w:r w:rsidRPr="00C80520">
              <w:rPr>
                <w:rFonts w:cstheme="minorHAnsi"/>
                <w:iCs/>
              </w:rPr>
              <w:lastRenderedPageBreak/>
              <w:t>Schools are being supported to generate and analyse behaviour reports guiding ongoing implementation of PBIS</w:t>
            </w:r>
          </w:p>
        </w:tc>
      </w:tr>
      <w:tr w:rsidR="008F4BC6" w:rsidRPr="00C80520" w14:paraId="3A27B74C" w14:textId="7FFB08BF" w:rsidTr="28F43F40">
        <w:trPr>
          <w:trHeight w:val="2553"/>
        </w:trPr>
        <w:tc>
          <w:tcPr>
            <w:tcW w:w="3119" w:type="dxa"/>
          </w:tcPr>
          <w:p w14:paraId="040CF995" w14:textId="77777777" w:rsidR="00CA090D" w:rsidRPr="00C80520" w:rsidRDefault="00CA090D">
            <w:pPr>
              <w:rPr>
                <w:rFonts w:cstheme="minorHAnsi"/>
                <w:b/>
                <w:bCs/>
                <w:iCs/>
              </w:rPr>
            </w:pPr>
          </w:p>
        </w:tc>
        <w:tc>
          <w:tcPr>
            <w:tcW w:w="3402" w:type="dxa"/>
          </w:tcPr>
          <w:p w14:paraId="00CF6E86" w14:textId="77777777" w:rsidR="00CA090D" w:rsidRPr="00C80520" w:rsidRDefault="00CA090D">
            <w:pPr>
              <w:rPr>
                <w:rFonts w:cstheme="minorHAnsi"/>
                <w:b/>
                <w:bCs/>
                <w:iCs/>
              </w:rPr>
            </w:pPr>
            <w:r w:rsidRPr="00C80520">
              <w:rPr>
                <w:rFonts w:cstheme="minorHAnsi"/>
                <w:b/>
                <w:bCs/>
                <w:iCs/>
              </w:rPr>
              <w:t>Nationally Consistent Collection of Data (NCCD)</w:t>
            </w:r>
          </w:p>
          <w:p w14:paraId="30CFB04C" w14:textId="77777777" w:rsidR="00CA090D" w:rsidRPr="00C80520" w:rsidRDefault="00CA090D">
            <w:pPr>
              <w:rPr>
                <w:rFonts w:cstheme="minorHAnsi"/>
                <w:b/>
                <w:bCs/>
                <w:iCs/>
              </w:rPr>
            </w:pPr>
          </w:p>
          <w:p w14:paraId="2AAB0E22" w14:textId="77777777" w:rsidR="00CA090D" w:rsidRPr="00C80520" w:rsidRDefault="00CA090D">
            <w:pPr>
              <w:rPr>
                <w:rFonts w:cstheme="minorHAnsi"/>
                <w:iCs/>
              </w:rPr>
            </w:pPr>
            <w:r w:rsidRPr="00C80520">
              <w:rPr>
                <w:rFonts w:cstheme="minorHAnsi"/>
                <w:b/>
                <w:bCs/>
                <w:iCs/>
              </w:rPr>
              <w:t>Region-based NCCD Moderation Workshops</w:t>
            </w:r>
          </w:p>
          <w:p w14:paraId="7F49E801" w14:textId="77777777" w:rsidR="00CA090D" w:rsidRPr="00C80520" w:rsidRDefault="00CA090D">
            <w:pPr>
              <w:rPr>
                <w:rFonts w:cstheme="minorHAnsi"/>
                <w:iCs/>
              </w:rPr>
            </w:pPr>
            <w:r w:rsidRPr="00C80520">
              <w:rPr>
                <w:rFonts w:cstheme="minorHAnsi"/>
                <w:iCs/>
              </w:rPr>
              <w:t>The CESA Term 2 Moderation workshops for all CESA Diocesan schools provides an opportunity for NCCD School Teams to meet with CESA and CEO colleagues and are facilitated by the CEO Learning Diversity and Equity Team to:</w:t>
            </w:r>
            <w:r w:rsidRPr="00C80520">
              <w:rPr>
                <w:rFonts w:cstheme="minorHAnsi"/>
                <w:iCs/>
              </w:rPr>
              <w:br/>
            </w:r>
          </w:p>
          <w:p w14:paraId="51567904" w14:textId="77777777" w:rsidR="00CA090D" w:rsidRPr="00C80520" w:rsidRDefault="00CA090D">
            <w:pPr>
              <w:rPr>
                <w:rFonts w:cstheme="minorHAnsi"/>
                <w:iCs/>
              </w:rPr>
            </w:pPr>
          </w:p>
          <w:p w14:paraId="7D6D806A" w14:textId="77777777" w:rsidR="00CA090D" w:rsidRPr="00C80520" w:rsidRDefault="00CA090D">
            <w:pPr>
              <w:rPr>
                <w:rFonts w:cstheme="minorHAnsi"/>
                <w:iCs/>
              </w:rPr>
            </w:pPr>
            <w:r w:rsidRPr="00C80520">
              <w:rPr>
                <w:rFonts w:cstheme="minorHAnsi"/>
                <w:iCs/>
              </w:rPr>
              <w:t xml:space="preserve">Through a case-study approach </w:t>
            </w:r>
            <w:proofErr w:type="gramStart"/>
            <w:r w:rsidRPr="00C80520">
              <w:rPr>
                <w:rFonts w:cstheme="minorHAnsi"/>
                <w:iCs/>
              </w:rPr>
              <w:t>participants</w:t>
            </w:r>
            <w:proofErr w:type="gramEnd"/>
            <w:r w:rsidRPr="00C80520">
              <w:rPr>
                <w:rFonts w:cstheme="minorHAnsi"/>
                <w:iCs/>
              </w:rPr>
              <w:t xml:space="preserve"> will: </w:t>
            </w:r>
          </w:p>
          <w:p w14:paraId="6CE46D46" w14:textId="77777777" w:rsidR="00CA090D" w:rsidRPr="00C80520" w:rsidRDefault="00CA090D">
            <w:pPr>
              <w:rPr>
                <w:rFonts w:cstheme="minorHAnsi"/>
                <w:iCs/>
              </w:rPr>
            </w:pPr>
          </w:p>
          <w:p w14:paraId="1240FF8F" w14:textId="77777777" w:rsidR="00CA090D" w:rsidRPr="00C80520" w:rsidRDefault="00CA090D" w:rsidP="000775A3">
            <w:pPr>
              <w:numPr>
                <w:ilvl w:val="0"/>
                <w:numId w:val="19"/>
              </w:numPr>
              <w:rPr>
                <w:rFonts w:cstheme="minorHAnsi"/>
                <w:iCs/>
              </w:rPr>
            </w:pPr>
            <w:r w:rsidRPr="00C80520">
              <w:rPr>
                <w:rFonts w:cstheme="minorHAnsi"/>
                <w:iCs/>
              </w:rPr>
              <w:t>engage in professional dialogue regarding students’ level of adjustment and broad category of disability based on evidence</w:t>
            </w:r>
            <w:r w:rsidRPr="00C80520">
              <w:rPr>
                <w:rFonts w:cstheme="minorHAnsi"/>
                <w:iCs/>
              </w:rPr>
              <w:br/>
            </w:r>
          </w:p>
          <w:p w14:paraId="6298BE6E" w14:textId="77777777" w:rsidR="00CA090D" w:rsidRPr="00C80520" w:rsidRDefault="00CA090D" w:rsidP="000775A3">
            <w:pPr>
              <w:numPr>
                <w:ilvl w:val="0"/>
                <w:numId w:val="19"/>
              </w:numPr>
              <w:rPr>
                <w:rFonts w:cstheme="minorHAnsi"/>
                <w:iCs/>
              </w:rPr>
            </w:pPr>
            <w:r w:rsidRPr="00C80520">
              <w:rPr>
                <w:rFonts w:cstheme="minorHAnsi"/>
                <w:iCs/>
              </w:rPr>
              <w:t>Develop a greater understanding of diagnosed and imputed disability.</w:t>
            </w:r>
          </w:p>
          <w:p w14:paraId="18CE659E" w14:textId="77777777" w:rsidR="00CA090D" w:rsidRPr="00C80520" w:rsidRDefault="00CA090D">
            <w:pPr>
              <w:ind w:left="360"/>
              <w:rPr>
                <w:rFonts w:cstheme="minorHAnsi"/>
                <w:iCs/>
              </w:rPr>
            </w:pPr>
          </w:p>
          <w:p w14:paraId="411D2834" w14:textId="77777777" w:rsidR="00CA090D" w:rsidRPr="00C80520" w:rsidRDefault="00CA090D" w:rsidP="000775A3">
            <w:pPr>
              <w:numPr>
                <w:ilvl w:val="0"/>
                <w:numId w:val="19"/>
              </w:numPr>
              <w:rPr>
                <w:rFonts w:cstheme="minorHAnsi"/>
                <w:iCs/>
              </w:rPr>
            </w:pPr>
            <w:r w:rsidRPr="00C80520">
              <w:rPr>
                <w:rFonts w:cstheme="minorHAnsi"/>
                <w:iCs/>
              </w:rPr>
              <w:t>align their professional judgements to make decisions that are consistent and reliable</w:t>
            </w:r>
            <w:r w:rsidRPr="00C80520">
              <w:rPr>
                <w:rFonts w:cstheme="minorHAnsi"/>
                <w:iCs/>
              </w:rPr>
              <w:br/>
            </w:r>
          </w:p>
          <w:p w14:paraId="169C2983" w14:textId="77777777" w:rsidR="00CA090D" w:rsidRPr="00C80520" w:rsidRDefault="00CA090D" w:rsidP="000775A3">
            <w:pPr>
              <w:numPr>
                <w:ilvl w:val="0"/>
                <w:numId w:val="19"/>
              </w:numPr>
              <w:rPr>
                <w:rFonts w:cstheme="minorHAnsi"/>
                <w:iCs/>
              </w:rPr>
            </w:pPr>
            <w:r w:rsidRPr="00C80520">
              <w:rPr>
                <w:rFonts w:cstheme="minorHAnsi"/>
                <w:iCs/>
              </w:rPr>
              <w:lastRenderedPageBreak/>
              <w:t>further develop their understanding of moderation, key principles and the NCCD.</w:t>
            </w:r>
            <w:r w:rsidRPr="00C80520">
              <w:rPr>
                <w:rFonts w:cstheme="minorHAnsi"/>
                <w:iCs/>
              </w:rPr>
              <w:br/>
            </w:r>
          </w:p>
          <w:p w14:paraId="7FF1392A" w14:textId="77777777" w:rsidR="00CA090D" w:rsidRPr="00C80520" w:rsidRDefault="00CA090D" w:rsidP="000775A3">
            <w:pPr>
              <w:numPr>
                <w:ilvl w:val="0"/>
                <w:numId w:val="19"/>
              </w:numPr>
              <w:rPr>
                <w:rFonts w:cstheme="minorHAnsi"/>
                <w:iCs/>
              </w:rPr>
            </w:pPr>
            <w:r w:rsidRPr="00C80520">
              <w:rPr>
                <w:rFonts w:cstheme="minorHAnsi"/>
                <w:iCs/>
              </w:rPr>
              <w:t>Review the NCCD Portal: updates and resources</w:t>
            </w:r>
            <w:r w:rsidRPr="00C80520">
              <w:rPr>
                <w:rFonts w:cstheme="minorHAnsi"/>
                <w:iCs/>
              </w:rPr>
              <w:br/>
            </w:r>
          </w:p>
          <w:p w14:paraId="642AF166" w14:textId="77777777" w:rsidR="00CA090D" w:rsidRPr="00C80520" w:rsidRDefault="00CA090D" w:rsidP="000775A3">
            <w:pPr>
              <w:numPr>
                <w:ilvl w:val="0"/>
                <w:numId w:val="19"/>
              </w:numPr>
              <w:rPr>
                <w:rFonts w:cstheme="minorHAnsi"/>
                <w:iCs/>
              </w:rPr>
            </w:pPr>
            <w:r w:rsidRPr="00C80520">
              <w:rPr>
                <w:rFonts w:cstheme="minorHAnsi"/>
                <w:iCs/>
              </w:rPr>
              <w:t>Plan for a moderation workshop in their school</w:t>
            </w:r>
          </w:p>
          <w:p w14:paraId="5E7BBAAF" w14:textId="77777777" w:rsidR="00CA090D" w:rsidRPr="00C80520" w:rsidRDefault="00CA090D">
            <w:pPr>
              <w:rPr>
                <w:rFonts w:cstheme="minorHAnsi"/>
                <w:iCs/>
              </w:rPr>
            </w:pPr>
          </w:p>
        </w:tc>
        <w:tc>
          <w:tcPr>
            <w:tcW w:w="3118" w:type="dxa"/>
          </w:tcPr>
          <w:p w14:paraId="60AEB045" w14:textId="78DF60F2" w:rsidR="00CA090D" w:rsidRPr="00C80520" w:rsidRDefault="00CA090D" w:rsidP="000775A3">
            <w:pPr>
              <w:numPr>
                <w:ilvl w:val="0"/>
                <w:numId w:val="45"/>
              </w:numPr>
              <w:rPr>
                <w:rFonts w:cstheme="minorHAnsi"/>
                <w:iCs/>
              </w:rPr>
            </w:pPr>
            <w:r w:rsidRPr="00C80520">
              <w:rPr>
                <w:rFonts w:cstheme="minorHAnsi"/>
                <w:iCs/>
              </w:rPr>
              <w:lastRenderedPageBreak/>
              <w:t xml:space="preserve">Increases the reliability and consistency of teachers’ professional judgements. </w:t>
            </w:r>
            <w:r w:rsidR="00620471" w:rsidRPr="00C80520">
              <w:rPr>
                <w:rFonts w:cstheme="minorHAnsi"/>
                <w:iCs/>
              </w:rPr>
              <w:br/>
            </w:r>
            <w:r w:rsidR="00620471" w:rsidRPr="00C80520">
              <w:rPr>
                <w:rFonts w:cstheme="minorHAnsi"/>
                <w:b/>
                <w:shd w:val="clear" w:color="auto" w:fill="FFFFFF" w:themeFill="background1"/>
              </w:rPr>
              <w:t>Achieved</w:t>
            </w:r>
            <w:r w:rsidRPr="00C80520">
              <w:rPr>
                <w:rFonts w:cstheme="minorHAnsi"/>
                <w:iCs/>
              </w:rPr>
              <w:br/>
            </w:r>
          </w:p>
          <w:p w14:paraId="28AD30CB" w14:textId="2C971129" w:rsidR="00CA090D" w:rsidRPr="00C80520" w:rsidRDefault="00CA090D" w:rsidP="000775A3">
            <w:pPr>
              <w:numPr>
                <w:ilvl w:val="0"/>
                <w:numId w:val="45"/>
              </w:numPr>
              <w:rPr>
                <w:rFonts w:cstheme="minorHAnsi"/>
                <w:iCs/>
              </w:rPr>
            </w:pPr>
            <w:r w:rsidRPr="00C80520">
              <w:rPr>
                <w:rFonts w:cstheme="minorHAnsi"/>
                <w:iCs/>
              </w:rPr>
              <w:t>Facilitates conversations that draw upon teachers’ knowledge of their students and practice regarding personalised learning and support.</w:t>
            </w:r>
            <w:r w:rsidRPr="00C80520">
              <w:rPr>
                <w:rFonts w:cstheme="minorHAnsi"/>
                <w:iCs/>
              </w:rPr>
              <w:br/>
            </w:r>
            <w:r w:rsidR="00620471" w:rsidRPr="00C80520">
              <w:rPr>
                <w:rFonts w:cstheme="minorHAnsi"/>
                <w:b/>
                <w:shd w:val="clear" w:color="auto" w:fill="FFFFFF" w:themeFill="background1"/>
              </w:rPr>
              <w:t>Achieved</w:t>
            </w:r>
          </w:p>
          <w:p w14:paraId="7AFB27D4" w14:textId="77777777" w:rsidR="00620471" w:rsidRPr="00C80520" w:rsidRDefault="00620471" w:rsidP="00620471">
            <w:pPr>
              <w:ind w:left="360"/>
              <w:rPr>
                <w:rFonts w:cstheme="minorHAnsi"/>
                <w:iCs/>
              </w:rPr>
            </w:pPr>
          </w:p>
          <w:p w14:paraId="17359A8A" w14:textId="33A4A551" w:rsidR="00CA090D" w:rsidRPr="00C80520" w:rsidRDefault="00CA090D" w:rsidP="000775A3">
            <w:pPr>
              <w:numPr>
                <w:ilvl w:val="0"/>
                <w:numId w:val="45"/>
              </w:numPr>
              <w:rPr>
                <w:rFonts w:cstheme="minorHAnsi"/>
                <w:iCs/>
              </w:rPr>
            </w:pPr>
            <w:r w:rsidRPr="00C80520">
              <w:rPr>
                <w:rFonts w:cstheme="minorHAnsi"/>
                <w:iCs/>
              </w:rPr>
              <w:t xml:space="preserve">Assists schools in aligning the decisions about which students to include with requirements under the Disability Standards for Education 2005. </w:t>
            </w:r>
            <w:r w:rsidR="00620471" w:rsidRPr="00C80520">
              <w:rPr>
                <w:rFonts w:cstheme="minorHAnsi"/>
                <w:iCs/>
              </w:rPr>
              <w:br/>
            </w:r>
            <w:r w:rsidR="00620471" w:rsidRPr="00C80520">
              <w:rPr>
                <w:rFonts w:cstheme="minorHAnsi"/>
                <w:b/>
                <w:shd w:val="clear" w:color="auto" w:fill="FFFFFF" w:themeFill="background1"/>
              </w:rPr>
              <w:t>Achieved</w:t>
            </w:r>
            <w:r w:rsidRPr="00C80520">
              <w:rPr>
                <w:rFonts w:cstheme="minorHAnsi"/>
                <w:iCs/>
              </w:rPr>
              <w:br/>
            </w:r>
          </w:p>
          <w:p w14:paraId="7E765BD9" w14:textId="5B14F7CD" w:rsidR="00CA090D" w:rsidRPr="00C80520" w:rsidRDefault="00CA090D" w:rsidP="000775A3">
            <w:pPr>
              <w:numPr>
                <w:ilvl w:val="0"/>
                <w:numId w:val="45"/>
              </w:numPr>
              <w:rPr>
                <w:rFonts w:cstheme="minorHAnsi"/>
                <w:iCs/>
              </w:rPr>
            </w:pPr>
            <w:r w:rsidRPr="00C80520">
              <w:rPr>
                <w:rFonts w:cstheme="minorHAnsi"/>
                <w:iCs/>
              </w:rPr>
              <w:t xml:space="preserve">Ensures consistency in determining reporting on the definitions and descriptors of the levels of adjustment and categories of disability in the NCCD model. </w:t>
            </w:r>
            <w:r w:rsidR="00620471" w:rsidRPr="00C80520">
              <w:rPr>
                <w:rFonts w:cstheme="minorHAnsi"/>
                <w:iCs/>
              </w:rPr>
              <w:br/>
            </w:r>
            <w:r w:rsidR="00620471" w:rsidRPr="00C80520">
              <w:rPr>
                <w:rFonts w:cstheme="minorHAnsi"/>
                <w:b/>
                <w:shd w:val="clear" w:color="auto" w:fill="FFFFFF" w:themeFill="background1"/>
              </w:rPr>
              <w:t>Achieved</w:t>
            </w:r>
            <w:r w:rsidRPr="00C80520">
              <w:rPr>
                <w:rFonts w:cstheme="minorHAnsi"/>
                <w:iCs/>
              </w:rPr>
              <w:br/>
            </w:r>
          </w:p>
          <w:p w14:paraId="1DAE8B1F" w14:textId="38F0E1A8" w:rsidR="00CA090D" w:rsidRPr="00C80520" w:rsidRDefault="00CA090D" w:rsidP="000775A3">
            <w:pPr>
              <w:numPr>
                <w:ilvl w:val="0"/>
                <w:numId w:val="45"/>
              </w:numPr>
              <w:rPr>
                <w:rFonts w:cstheme="minorHAnsi"/>
                <w:iCs/>
              </w:rPr>
            </w:pPr>
            <w:r w:rsidRPr="00C80520">
              <w:rPr>
                <w:rFonts w:cstheme="minorHAnsi"/>
                <w:iCs/>
              </w:rPr>
              <w:lastRenderedPageBreak/>
              <w:t>Increases schools’ confidence in the decisions being made for the NCCD.</w:t>
            </w:r>
            <w:r w:rsidR="00620471" w:rsidRPr="00C80520">
              <w:rPr>
                <w:rFonts w:cstheme="minorHAnsi"/>
                <w:iCs/>
              </w:rPr>
              <w:br/>
            </w:r>
            <w:r w:rsidR="00620471" w:rsidRPr="00C80520">
              <w:rPr>
                <w:rFonts w:cstheme="minorHAnsi"/>
                <w:b/>
                <w:shd w:val="clear" w:color="auto" w:fill="FFFFFF" w:themeFill="background1"/>
              </w:rPr>
              <w:t>Achieved</w:t>
            </w:r>
          </w:p>
        </w:tc>
        <w:tc>
          <w:tcPr>
            <w:tcW w:w="3465" w:type="dxa"/>
          </w:tcPr>
          <w:p w14:paraId="4F652168" w14:textId="1D8BCBC7" w:rsidR="00D827F5" w:rsidRPr="00C80520" w:rsidRDefault="00CA090D" w:rsidP="00324E01">
            <w:pPr>
              <w:numPr>
                <w:ilvl w:val="0"/>
                <w:numId w:val="19"/>
              </w:numPr>
              <w:rPr>
                <w:rFonts w:cstheme="minorHAnsi"/>
                <w:iCs/>
              </w:rPr>
            </w:pPr>
            <w:r w:rsidRPr="00C80520">
              <w:rPr>
                <w:rFonts w:cstheme="minorHAnsi"/>
                <w:iCs/>
              </w:rPr>
              <w:lastRenderedPageBreak/>
              <w:t>All 89 Diocesan schools will send at least 1 person to attend a half day moderation session.</w:t>
            </w:r>
          </w:p>
          <w:p w14:paraId="6899302D" w14:textId="14B6E38D" w:rsidR="73DE3B1D" w:rsidRPr="00C80520" w:rsidRDefault="73DE3B1D" w:rsidP="28F43F40">
            <w:pPr>
              <w:ind w:left="360"/>
              <w:rPr>
                <w:rFonts w:cstheme="minorHAnsi"/>
              </w:rPr>
            </w:pPr>
            <w:r w:rsidRPr="00C80520">
              <w:rPr>
                <w:rFonts w:cstheme="minorHAnsi"/>
                <w:b/>
                <w:bCs/>
              </w:rPr>
              <w:t xml:space="preserve">Partially Achieved </w:t>
            </w:r>
            <w:r w:rsidRPr="00C80520">
              <w:rPr>
                <w:rFonts w:cstheme="minorHAnsi"/>
              </w:rPr>
              <w:t>– 77 Schools</w:t>
            </w:r>
          </w:p>
          <w:p w14:paraId="642D33F3" w14:textId="77777777" w:rsidR="00CA090D" w:rsidRPr="00C80520" w:rsidRDefault="00CA090D">
            <w:pPr>
              <w:rPr>
                <w:rFonts w:cstheme="minorHAnsi"/>
                <w:iCs/>
              </w:rPr>
            </w:pPr>
          </w:p>
          <w:p w14:paraId="352EDFA6" w14:textId="4477C880" w:rsidR="00CA090D" w:rsidRPr="00C80520" w:rsidRDefault="00CA090D">
            <w:pPr>
              <w:pStyle w:val="ListParagraph"/>
              <w:numPr>
                <w:ilvl w:val="0"/>
                <w:numId w:val="38"/>
              </w:numPr>
              <w:ind w:left="321"/>
              <w:rPr>
                <w:rFonts w:cstheme="minorHAnsi"/>
                <w:iCs/>
              </w:rPr>
            </w:pPr>
            <w:r w:rsidRPr="00C80520">
              <w:rPr>
                <w:rFonts w:cstheme="minorHAnsi"/>
                <w:iCs/>
              </w:rPr>
              <w:t>70% of participants completing a ‘participant satisfaction survey’ allowing for analysis of data and improvement of future workshops.</w:t>
            </w:r>
            <w:r w:rsidR="00FC6902" w:rsidRPr="00C80520">
              <w:rPr>
                <w:rFonts w:cstheme="minorHAnsi"/>
                <w:iCs/>
              </w:rPr>
              <w:br/>
            </w:r>
            <w:r w:rsidR="00FC6902" w:rsidRPr="00C80520">
              <w:rPr>
                <w:rFonts w:cstheme="minorHAnsi"/>
                <w:b/>
                <w:shd w:val="clear" w:color="auto" w:fill="FFFFFF" w:themeFill="background1"/>
              </w:rPr>
              <w:t>Achieved</w:t>
            </w:r>
            <w:r w:rsidRPr="00C80520">
              <w:rPr>
                <w:rFonts w:cstheme="minorHAnsi"/>
                <w:iCs/>
              </w:rPr>
              <w:br/>
            </w:r>
          </w:p>
          <w:p w14:paraId="4C468378" w14:textId="2E69ED38" w:rsidR="00CA090D" w:rsidRPr="00C80520" w:rsidRDefault="00CA090D" w:rsidP="00324E01">
            <w:pPr>
              <w:pStyle w:val="ListParagraph"/>
              <w:numPr>
                <w:ilvl w:val="0"/>
                <w:numId w:val="38"/>
              </w:numPr>
              <w:ind w:left="321"/>
              <w:rPr>
                <w:rFonts w:cstheme="minorHAnsi"/>
                <w:iCs/>
              </w:rPr>
            </w:pPr>
            <w:r w:rsidRPr="00C80520">
              <w:rPr>
                <w:rFonts w:cstheme="minorHAnsi"/>
                <w:iCs/>
              </w:rPr>
              <w:t>At least 80% of participants report the professional learning as helpful/useful to their work surrounding NCCD Moderation.</w:t>
            </w:r>
          </w:p>
          <w:p w14:paraId="482E7ABE" w14:textId="2D62BA93" w:rsidR="00CA090D" w:rsidRPr="00C80520" w:rsidRDefault="000445DA" w:rsidP="00355A7E">
            <w:pPr>
              <w:pStyle w:val="ListParagraph"/>
              <w:ind w:left="321"/>
              <w:rPr>
                <w:rFonts w:cstheme="minorHAnsi"/>
                <w:iCs/>
              </w:rPr>
            </w:pPr>
            <w:r w:rsidRPr="00C80520">
              <w:rPr>
                <w:rFonts w:cstheme="minorHAnsi"/>
                <w:b/>
                <w:shd w:val="clear" w:color="auto" w:fill="FFFFFF" w:themeFill="background1"/>
              </w:rPr>
              <w:t>Achieved</w:t>
            </w:r>
            <w:r w:rsidRPr="00C80520">
              <w:rPr>
                <w:rFonts w:cstheme="minorHAnsi"/>
                <w:iCs/>
              </w:rPr>
              <w:br/>
            </w:r>
          </w:p>
        </w:tc>
        <w:tc>
          <w:tcPr>
            <w:tcW w:w="2347" w:type="dxa"/>
          </w:tcPr>
          <w:p w14:paraId="5C8B8437" w14:textId="77777777" w:rsidR="00CA090D" w:rsidRPr="00C80520" w:rsidRDefault="00CA090D" w:rsidP="000775A3">
            <w:pPr>
              <w:numPr>
                <w:ilvl w:val="0"/>
                <w:numId w:val="19"/>
              </w:numPr>
              <w:rPr>
                <w:rFonts w:cstheme="minorHAnsi"/>
                <w:iCs/>
              </w:rPr>
            </w:pPr>
          </w:p>
        </w:tc>
      </w:tr>
      <w:tr w:rsidR="008F4BC6" w:rsidRPr="00C80520" w14:paraId="34CEA63C" w14:textId="446C945B" w:rsidTr="28F43F40">
        <w:trPr>
          <w:trHeight w:val="1234"/>
        </w:trPr>
        <w:tc>
          <w:tcPr>
            <w:tcW w:w="3119" w:type="dxa"/>
          </w:tcPr>
          <w:p w14:paraId="20AFA425" w14:textId="77777777" w:rsidR="00CA090D" w:rsidRPr="00C80520" w:rsidRDefault="00CA090D">
            <w:pPr>
              <w:rPr>
                <w:rFonts w:cstheme="minorHAnsi"/>
                <w:b/>
                <w:bCs/>
                <w:iCs/>
              </w:rPr>
            </w:pPr>
            <w:bookmarkStart w:id="1" w:name="_Hlk125037815"/>
          </w:p>
        </w:tc>
        <w:tc>
          <w:tcPr>
            <w:tcW w:w="3402" w:type="dxa"/>
          </w:tcPr>
          <w:p w14:paraId="0D38E880" w14:textId="77777777" w:rsidR="00CA090D" w:rsidRPr="00C80520" w:rsidRDefault="00CA090D">
            <w:pPr>
              <w:rPr>
                <w:rFonts w:cstheme="minorHAnsi"/>
                <w:b/>
                <w:bCs/>
                <w:iCs/>
              </w:rPr>
            </w:pPr>
            <w:r w:rsidRPr="00C80520">
              <w:rPr>
                <w:rFonts w:cstheme="minorHAnsi"/>
                <w:b/>
                <w:bCs/>
                <w:iCs/>
              </w:rPr>
              <w:t xml:space="preserve">STEM </w:t>
            </w:r>
          </w:p>
          <w:p w14:paraId="5B3C2DCC" w14:textId="77777777" w:rsidR="00CA090D" w:rsidRPr="00C80520" w:rsidRDefault="00CA090D">
            <w:pPr>
              <w:rPr>
                <w:rFonts w:cstheme="minorHAnsi"/>
                <w:b/>
                <w:bCs/>
                <w:iCs/>
              </w:rPr>
            </w:pPr>
            <w:r w:rsidRPr="00C80520">
              <w:rPr>
                <w:rFonts w:cstheme="minorHAnsi"/>
                <w:b/>
                <w:bCs/>
                <w:iCs/>
              </w:rPr>
              <w:t>STEM Mad Showcase</w:t>
            </w:r>
          </w:p>
          <w:p w14:paraId="2EB5C6E6" w14:textId="77777777" w:rsidR="00CA090D" w:rsidRPr="00C80520" w:rsidRDefault="00CA090D">
            <w:pPr>
              <w:rPr>
                <w:rFonts w:cstheme="minorHAnsi"/>
                <w:iCs/>
                <w:highlight w:val="yellow"/>
              </w:rPr>
            </w:pPr>
          </w:p>
          <w:p w14:paraId="0E9C2C97" w14:textId="77777777" w:rsidR="00CA090D" w:rsidRPr="00C80520" w:rsidRDefault="00CA090D">
            <w:pPr>
              <w:rPr>
                <w:rFonts w:cstheme="minorHAnsi"/>
                <w:iCs/>
              </w:rPr>
            </w:pPr>
            <w:r w:rsidRPr="00C80520">
              <w:rPr>
                <w:rFonts w:cstheme="minorHAnsi"/>
                <w:iCs/>
              </w:rPr>
              <w:t xml:space="preserve">STEM MAD Showcase is a 1 day event that celebrates the work of students in Years 3 to 12. STEM MAD is designed to acknowledge and promote STEM learning initiatives that address real-world problems and demonstrate how students in Catholic schools take action that matters, by designing a service, product or innovation, to </w:t>
            </w:r>
            <w:r w:rsidRPr="00C80520">
              <w:rPr>
                <w:rFonts w:cstheme="minorHAnsi"/>
                <w:b/>
                <w:bCs/>
                <w:iCs/>
              </w:rPr>
              <w:t>m</w:t>
            </w:r>
            <w:r w:rsidRPr="00C80520">
              <w:rPr>
                <w:rFonts w:cstheme="minorHAnsi"/>
                <w:iCs/>
              </w:rPr>
              <w:t xml:space="preserve">ake </w:t>
            </w:r>
            <w:r w:rsidRPr="00C80520">
              <w:rPr>
                <w:rFonts w:cstheme="minorHAnsi"/>
                <w:b/>
                <w:bCs/>
                <w:iCs/>
              </w:rPr>
              <w:t>a</w:t>
            </w:r>
            <w:r w:rsidRPr="00C80520">
              <w:rPr>
                <w:rFonts w:cstheme="minorHAnsi"/>
                <w:iCs/>
              </w:rPr>
              <w:t xml:space="preserve"> </w:t>
            </w:r>
            <w:r w:rsidRPr="00C80520">
              <w:rPr>
                <w:rFonts w:cstheme="minorHAnsi"/>
                <w:b/>
                <w:bCs/>
                <w:iCs/>
              </w:rPr>
              <w:t>d</w:t>
            </w:r>
            <w:r w:rsidRPr="00C80520">
              <w:rPr>
                <w:rFonts w:cstheme="minorHAnsi"/>
                <w:iCs/>
              </w:rPr>
              <w:t>ifference (MAD) to others or the environment.</w:t>
            </w:r>
          </w:p>
        </w:tc>
        <w:tc>
          <w:tcPr>
            <w:tcW w:w="3118" w:type="dxa"/>
            <w:shd w:val="clear" w:color="auto" w:fill="auto"/>
          </w:tcPr>
          <w:p w14:paraId="4FA1119E" w14:textId="0B4DE812" w:rsidR="00CA090D" w:rsidRPr="00C80520" w:rsidRDefault="00CA090D" w:rsidP="000775A3">
            <w:pPr>
              <w:pStyle w:val="ListParagraph"/>
              <w:numPr>
                <w:ilvl w:val="0"/>
                <w:numId w:val="19"/>
              </w:numPr>
              <w:rPr>
                <w:rFonts w:cstheme="minorHAnsi"/>
                <w:iCs/>
              </w:rPr>
            </w:pPr>
            <w:r w:rsidRPr="00C80520">
              <w:rPr>
                <w:rFonts w:cstheme="minorHAnsi"/>
                <w:iCs/>
              </w:rPr>
              <w:t>Students and STEM Teachers from up to 30 schools will participate in the event.</w:t>
            </w:r>
            <w:r w:rsidR="00E7356D" w:rsidRPr="00C80520">
              <w:rPr>
                <w:rFonts w:cstheme="minorHAnsi"/>
                <w:iCs/>
              </w:rPr>
              <w:br/>
            </w:r>
            <w:r w:rsidR="00E7356D" w:rsidRPr="00C80520">
              <w:rPr>
                <w:rFonts w:cstheme="minorHAnsi"/>
                <w:b/>
                <w:shd w:val="clear" w:color="auto" w:fill="FFFFFF" w:themeFill="background1"/>
              </w:rPr>
              <w:t xml:space="preserve">Achieved – </w:t>
            </w:r>
            <w:r w:rsidR="00284710" w:rsidRPr="00C80520">
              <w:rPr>
                <w:rFonts w:cstheme="minorHAnsi"/>
                <w:b/>
                <w:shd w:val="clear" w:color="auto" w:fill="FFFFFF" w:themeFill="background1"/>
              </w:rPr>
              <w:t>20 schools</w:t>
            </w:r>
          </w:p>
          <w:p w14:paraId="712DBDAD" w14:textId="77777777" w:rsidR="00CA090D" w:rsidRPr="00C80520" w:rsidRDefault="00CA090D">
            <w:pPr>
              <w:rPr>
                <w:rFonts w:cstheme="minorHAnsi"/>
                <w:iCs/>
              </w:rPr>
            </w:pPr>
          </w:p>
          <w:p w14:paraId="02D2898A" w14:textId="3388751E" w:rsidR="00CA090D" w:rsidRPr="00C80520" w:rsidRDefault="00CA090D" w:rsidP="000775A3">
            <w:pPr>
              <w:pStyle w:val="ListParagraph"/>
              <w:numPr>
                <w:ilvl w:val="0"/>
                <w:numId w:val="19"/>
              </w:numPr>
              <w:rPr>
                <w:rFonts w:cstheme="minorHAnsi"/>
                <w:iCs/>
              </w:rPr>
            </w:pPr>
            <w:r w:rsidRPr="00C80520">
              <w:rPr>
                <w:rFonts w:cstheme="minorHAnsi"/>
                <w:iCs/>
              </w:rPr>
              <w:t>Opportunities for students and educators to build their STEM knowledge and skills will occur through participating</w:t>
            </w:r>
            <w:r w:rsidR="00E7356D" w:rsidRPr="00C80520">
              <w:rPr>
                <w:rFonts w:cstheme="minorHAnsi"/>
                <w:iCs/>
              </w:rPr>
              <w:t>.</w:t>
            </w:r>
            <w:r w:rsidR="00E7356D" w:rsidRPr="00C80520">
              <w:rPr>
                <w:rFonts w:cstheme="minorHAnsi"/>
                <w:iCs/>
              </w:rPr>
              <w:br/>
            </w:r>
            <w:r w:rsidR="00E7356D" w:rsidRPr="00C80520">
              <w:rPr>
                <w:rFonts w:cstheme="minorHAnsi"/>
                <w:b/>
                <w:shd w:val="clear" w:color="auto" w:fill="FFFFFF" w:themeFill="background1"/>
              </w:rPr>
              <w:t>Achieved</w:t>
            </w:r>
          </w:p>
          <w:p w14:paraId="61F337FD" w14:textId="77777777" w:rsidR="00CA090D" w:rsidRPr="00C80520" w:rsidRDefault="00CA090D">
            <w:pPr>
              <w:rPr>
                <w:rFonts w:cstheme="minorHAnsi"/>
                <w:iCs/>
              </w:rPr>
            </w:pPr>
          </w:p>
          <w:p w14:paraId="4AB7E258" w14:textId="77777777" w:rsidR="00CA090D" w:rsidRPr="00C80520" w:rsidRDefault="00CA090D">
            <w:pPr>
              <w:rPr>
                <w:rFonts w:cstheme="minorHAnsi"/>
                <w:iCs/>
              </w:rPr>
            </w:pPr>
            <w:r w:rsidRPr="00C80520">
              <w:rPr>
                <w:rFonts w:cstheme="minorHAnsi"/>
                <w:iCs/>
              </w:rPr>
              <w:t>Educators will receive professional learning as follows:</w:t>
            </w:r>
            <w:r w:rsidRPr="00C80520">
              <w:rPr>
                <w:rFonts w:cstheme="minorHAnsi"/>
                <w:iCs/>
              </w:rPr>
              <w:br/>
            </w:r>
          </w:p>
          <w:p w14:paraId="0B731700" w14:textId="5BEE0F6F" w:rsidR="00CA090D" w:rsidRPr="00C80520" w:rsidRDefault="00CA090D">
            <w:pPr>
              <w:pStyle w:val="ListParagraph"/>
              <w:numPr>
                <w:ilvl w:val="0"/>
                <w:numId w:val="38"/>
              </w:numPr>
              <w:ind w:left="321"/>
              <w:rPr>
                <w:rFonts w:cstheme="minorHAnsi"/>
                <w:iCs/>
              </w:rPr>
            </w:pPr>
            <w:r w:rsidRPr="00C80520">
              <w:rPr>
                <w:rFonts w:cstheme="minorHAnsi"/>
                <w:iCs/>
              </w:rPr>
              <w:t>Teacher information session</w:t>
            </w:r>
            <w:r w:rsidRPr="00C80520">
              <w:rPr>
                <w:rFonts w:cstheme="minorHAnsi"/>
                <w:iCs/>
              </w:rPr>
              <w:br/>
              <w:t xml:space="preserve"> </w:t>
            </w:r>
            <w:r w:rsidR="00E7356D" w:rsidRPr="00C80520">
              <w:rPr>
                <w:rFonts w:cstheme="minorHAnsi"/>
                <w:b/>
                <w:shd w:val="clear" w:color="auto" w:fill="FFFFFF" w:themeFill="background1"/>
              </w:rPr>
              <w:t>Achieved</w:t>
            </w:r>
            <w:r w:rsidR="00E7356D" w:rsidRPr="00C80520">
              <w:rPr>
                <w:rFonts w:cstheme="minorHAnsi"/>
                <w:b/>
                <w:shd w:val="clear" w:color="auto" w:fill="FFFFFF" w:themeFill="background1"/>
              </w:rPr>
              <w:br/>
            </w:r>
          </w:p>
          <w:p w14:paraId="594603FC" w14:textId="2373652F" w:rsidR="00CA090D" w:rsidRPr="00C80520" w:rsidRDefault="00CA090D">
            <w:pPr>
              <w:pStyle w:val="ListParagraph"/>
              <w:numPr>
                <w:ilvl w:val="0"/>
                <w:numId w:val="38"/>
              </w:numPr>
              <w:ind w:left="321"/>
              <w:rPr>
                <w:rFonts w:cstheme="minorHAnsi"/>
                <w:iCs/>
              </w:rPr>
            </w:pPr>
            <w:r w:rsidRPr="00C80520">
              <w:rPr>
                <w:rFonts w:cstheme="minorHAnsi"/>
                <w:iCs/>
              </w:rPr>
              <w:lastRenderedPageBreak/>
              <w:t xml:space="preserve">STEM MAD Design Thinking Masterclass –held in conjunction with the STEM MAD showcase to unpack the five stages of design thinking and provide strategies to support students, as they inquire </w:t>
            </w:r>
            <w:r w:rsidRPr="00C80520">
              <w:rPr>
                <w:rFonts w:cstheme="minorHAnsi"/>
                <w:iCs/>
              </w:rPr>
              <w:br/>
              <w:t>through this framework.</w:t>
            </w:r>
            <w:r w:rsidR="0092046A" w:rsidRPr="00C80520">
              <w:rPr>
                <w:rFonts w:cstheme="minorHAnsi"/>
                <w:iCs/>
              </w:rPr>
              <w:br/>
            </w:r>
            <w:r w:rsidR="0092046A" w:rsidRPr="00C80520">
              <w:rPr>
                <w:rFonts w:cstheme="minorHAnsi"/>
                <w:b/>
                <w:shd w:val="clear" w:color="auto" w:fill="FFFFFF" w:themeFill="background1"/>
              </w:rPr>
              <w:t>Achieved</w:t>
            </w:r>
            <w:r w:rsidRPr="00C80520">
              <w:rPr>
                <w:rFonts w:cstheme="minorHAnsi"/>
                <w:iCs/>
              </w:rPr>
              <w:br/>
            </w:r>
          </w:p>
          <w:p w14:paraId="6E13C218" w14:textId="31AB392C" w:rsidR="00CA090D" w:rsidRPr="00C80520" w:rsidRDefault="00CA090D">
            <w:pPr>
              <w:pStyle w:val="ListParagraph"/>
              <w:numPr>
                <w:ilvl w:val="0"/>
                <w:numId w:val="38"/>
              </w:numPr>
              <w:ind w:left="321"/>
              <w:rPr>
                <w:rFonts w:cstheme="minorHAnsi"/>
                <w:iCs/>
              </w:rPr>
            </w:pPr>
            <w:r w:rsidRPr="00C80520">
              <w:rPr>
                <w:rFonts w:cstheme="minorHAnsi"/>
                <w:iCs/>
              </w:rPr>
              <w:t>STEM MAD Intention STEM Curriculum Design - empower teachers to understand how to design curriculum which moves students from surface to deep and then to transfer of learning, with a focus on the learning areas of Mathematics, Science and Technologies supporting high quality STEM MAD curriculum design.</w:t>
            </w:r>
            <w:r w:rsidR="0092046A" w:rsidRPr="00C80520">
              <w:rPr>
                <w:rFonts w:cstheme="minorHAnsi"/>
                <w:iCs/>
              </w:rPr>
              <w:br/>
            </w:r>
            <w:r w:rsidR="0092046A" w:rsidRPr="00C80520">
              <w:rPr>
                <w:rFonts w:cstheme="minorHAnsi"/>
                <w:b/>
                <w:shd w:val="clear" w:color="auto" w:fill="FFFFFF" w:themeFill="background1"/>
              </w:rPr>
              <w:t>Achieved</w:t>
            </w:r>
            <w:r w:rsidR="00D918D4" w:rsidRPr="00C80520">
              <w:rPr>
                <w:rFonts w:cstheme="minorHAnsi"/>
                <w:b/>
                <w:shd w:val="clear" w:color="auto" w:fill="FFFFFF" w:themeFill="background1"/>
              </w:rPr>
              <w:br/>
            </w:r>
          </w:p>
        </w:tc>
        <w:tc>
          <w:tcPr>
            <w:tcW w:w="3465" w:type="dxa"/>
            <w:shd w:val="clear" w:color="auto" w:fill="auto"/>
          </w:tcPr>
          <w:p w14:paraId="070A13F9" w14:textId="1B11F76B" w:rsidR="00CA090D" w:rsidRPr="00C80520" w:rsidRDefault="00CA090D">
            <w:pPr>
              <w:pStyle w:val="ListParagraph"/>
              <w:numPr>
                <w:ilvl w:val="0"/>
                <w:numId w:val="38"/>
              </w:numPr>
              <w:ind w:left="321"/>
              <w:rPr>
                <w:rFonts w:cstheme="minorHAnsi"/>
                <w:iCs/>
              </w:rPr>
            </w:pPr>
            <w:r w:rsidRPr="00C80520">
              <w:rPr>
                <w:rFonts w:cstheme="minorHAnsi"/>
                <w:iCs/>
              </w:rPr>
              <w:lastRenderedPageBreak/>
              <w:t>50 primary entries</w:t>
            </w:r>
          </w:p>
          <w:p w14:paraId="28ACF7AC" w14:textId="77777777" w:rsidR="00CA090D" w:rsidRPr="00C80520" w:rsidRDefault="00CA090D">
            <w:pPr>
              <w:pStyle w:val="ListParagraph"/>
              <w:numPr>
                <w:ilvl w:val="0"/>
                <w:numId w:val="38"/>
              </w:numPr>
              <w:ind w:left="321"/>
              <w:rPr>
                <w:rFonts w:cstheme="minorHAnsi"/>
                <w:iCs/>
              </w:rPr>
            </w:pPr>
            <w:r w:rsidRPr="00C80520">
              <w:rPr>
                <w:rFonts w:cstheme="minorHAnsi"/>
                <w:iCs/>
              </w:rPr>
              <w:t>50 secondary entries</w:t>
            </w:r>
          </w:p>
          <w:p w14:paraId="3A513EEE" w14:textId="30BE4D85" w:rsidR="008326C8" w:rsidRPr="00C80520" w:rsidRDefault="00CA090D">
            <w:pPr>
              <w:pStyle w:val="ListParagraph"/>
              <w:numPr>
                <w:ilvl w:val="0"/>
                <w:numId w:val="38"/>
              </w:numPr>
              <w:ind w:left="321"/>
              <w:rPr>
                <w:rFonts w:cstheme="minorHAnsi"/>
                <w:iCs/>
              </w:rPr>
            </w:pPr>
            <w:r w:rsidRPr="00C80520">
              <w:rPr>
                <w:rFonts w:cstheme="minorHAnsi"/>
                <w:iCs/>
              </w:rPr>
              <w:t>10 entries from regional schools</w:t>
            </w:r>
          </w:p>
          <w:p w14:paraId="0EA64E84" w14:textId="400FD453" w:rsidR="00CA090D" w:rsidRPr="00C80520" w:rsidRDefault="00491E73" w:rsidP="008326C8">
            <w:pPr>
              <w:pStyle w:val="ListParagraph"/>
              <w:ind w:left="321"/>
              <w:rPr>
                <w:rFonts w:cstheme="minorHAnsi"/>
                <w:iCs/>
              </w:rPr>
            </w:pPr>
            <w:r w:rsidRPr="00C80520">
              <w:rPr>
                <w:rFonts w:cstheme="minorHAnsi"/>
                <w:b/>
                <w:shd w:val="clear" w:color="auto" w:fill="FFFFFF" w:themeFill="background1"/>
              </w:rPr>
              <w:t xml:space="preserve">Partially </w:t>
            </w:r>
            <w:r w:rsidR="00227DAA" w:rsidRPr="00C80520">
              <w:rPr>
                <w:rFonts w:cstheme="minorHAnsi"/>
                <w:b/>
                <w:shd w:val="clear" w:color="auto" w:fill="FFFFFF" w:themeFill="background1"/>
              </w:rPr>
              <w:t>Achieved</w:t>
            </w:r>
            <w:r w:rsidR="007D43B9" w:rsidRPr="00C80520">
              <w:rPr>
                <w:rFonts w:cstheme="minorHAnsi"/>
                <w:b/>
                <w:shd w:val="clear" w:color="auto" w:fill="FFFFFF" w:themeFill="background1"/>
              </w:rPr>
              <w:t xml:space="preserve"> –</w:t>
            </w:r>
            <w:r w:rsidR="007D43B9" w:rsidRPr="00C80520">
              <w:rPr>
                <w:rFonts w:cstheme="minorHAnsi"/>
                <w:bCs/>
                <w:shd w:val="clear" w:color="auto" w:fill="FFFFFF" w:themeFill="background1"/>
              </w:rPr>
              <w:t xml:space="preserve"> 50 primary entries, 35 secondary entries</w:t>
            </w:r>
            <w:r w:rsidR="00294228" w:rsidRPr="00C80520">
              <w:rPr>
                <w:rFonts w:cstheme="minorHAnsi"/>
                <w:bCs/>
                <w:shd w:val="clear" w:color="auto" w:fill="FFFFFF" w:themeFill="background1"/>
              </w:rPr>
              <w:t xml:space="preserve"> and 10 regional entries.</w:t>
            </w:r>
          </w:p>
          <w:p w14:paraId="1D1EC6F1" w14:textId="77777777" w:rsidR="00CA090D" w:rsidRPr="00C80520" w:rsidRDefault="00CA090D">
            <w:pPr>
              <w:rPr>
                <w:rFonts w:cstheme="minorHAnsi"/>
                <w:iCs/>
              </w:rPr>
            </w:pPr>
          </w:p>
          <w:p w14:paraId="40C2CCBD" w14:textId="2182B940" w:rsidR="00CA090D" w:rsidRPr="00C80520" w:rsidRDefault="00CA090D">
            <w:pPr>
              <w:pStyle w:val="ListParagraph"/>
              <w:numPr>
                <w:ilvl w:val="0"/>
                <w:numId w:val="38"/>
              </w:numPr>
              <w:ind w:left="321"/>
              <w:rPr>
                <w:rFonts w:cstheme="minorHAnsi"/>
                <w:iCs/>
              </w:rPr>
            </w:pPr>
            <w:r w:rsidRPr="00C80520">
              <w:rPr>
                <w:rFonts w:cstheme="minorHAnsi"/>
                <w:iCs/>
              </w:rPr>
              <w:t>90 number of participants/spectators on the day of event – obtained via sign-in sheet.</w:t>
            </w:r>
            <w:r w:rsidR="00227DAA" w:rsidRPr="00C80520">
              <w:rPr>
                <w:rFonts w:cstheme="minorHAnsi"/>
                <w:iCs/>
              </w:rPr>
              <w:br/>
            </w:r>
            <w:r w:rsidR="00227DAA" w:rsidRPr="00C80520">
              <w:rPr>
                <w:rFonts w:cstheme="minorHAnsi"/>
                <w:b/>
                <w:shd w:val="clear" w:color="auto" w:fill="FFFFFF" w:themeFill="background1"/>
              </w:rPr>
              <w:t>Achieved</w:t>
            </w:r>
            <w:r w:rsidR="000C08AA" w:rsidRPr="00C80520">
              <w:rPr>
                <w:rFonts w:cstheme="minorHAnsi"/>
                <w:b/>
                <w:shd w:val="clear" w:color="auto" w:fill="FFFFFF" w:themeFill="background1"/>
              </w:rPr>
              <w:t xml:space="preserve"> – 112 attended</w:t>
            </w:r>
          </w:p>
          <w:p w14:paraId="0C35498D" w14:textId="77777777" w:rsidR="00CA090D" w:rsidRPr="00C80520" w:rsidRDefault="00CA090D">
            <w:pPr>
              <w:rPr>
                <w:rFonts w:cstheme="minorHAnsi"/>
                <w:iCs/>
              </w:rPr>
            </w:pPr>
          </w:p>
          <w:p w14:paraId="7353665C" w14:textId="15B86557" w:rsidR="00CA090D" w:rsidRPr="00C80520" w:rsidRDefault="00CA090D">
            <w:pPr>
              <w:pStyle w:val="ListParagraph"/>
              <w:numPr>
                <w:ilvl w:val="0"/>
                <w:numId w:val="38"/>
              </w:numPr>
              <w:ind w:left="321"/>
              <w:rPr>
                <w:rFonts w:cstheme="minorHAnsi"/>
                <w:iCs/>
              </w:rPr>
            </w:pPr>
            <w:r w:rsidRPr="00C80520">
              <w:rPr>
                <w:rFonts w:cstheme="minorHAnsi"/>
                <w:iCs/>
              </w:rPr>
              <w:t>70% of teacher participants completing a ‘participant satisfaction survey’ allowing for analysis of data and improvement of future professional learning programs.</w:t>
            </w:r>
            <w:r w:rsidRPr="00C80520">
              <w:rPr>
                <w:rFonts w:cstheme="minorHAnsi"/>
                <w:iCs/>
              </w:rPr>
              <w:br/>
            </w:r>
            <w:r w:rsidR="0061105B" w:rsidRPr="00C80520">
              <w:rPr>
                <w:rFonts w:cstheme="minorHAnsi"/>
                <w:b/>
                <w:shd w:val="clear" w:color="auto" w:fill="FFFFFF" w:themeFill="background1"/>
              </w:rPr>
              <w:t xml:space="preserve">Achieved </w:t>
            </w:r>
            <w:r w:rsidR="00E51688" w:rsidRPr="00C80520">
              <w:rPr>
                <w:rFonts w:cstheme="minorHAnsi"/>
                <w:b/>
                <w:shd w:val="clear" w:color="auto" w:fill="FFFFFF" w:themeFill="background1"/>
              </w:rPr>
              <w:t xml:space="preserve">– 100% </w:t>
            </w:r>
            <w:r w:rsidR="00B23D43" w:rsidRPr="00C80520">
              <w:rPr>
                <w:rFonts w:cstheme="minorHAnsi"/>
                <w:b/>
                <w:shd w:val="clear" w:color="auto" w:fill="FFFFFF" w:themeFill="background1"/>
              </w:rPr>
              <w:t>participation</w:t>
            </w:r>
          </w:p>
          <w:p w14:paraId="618AC3D7" w14:textId="77777777" w:rsidR="00CA090D" w:rsidRPr="00C80520" w:rsidRDefault="00CA090D">
            <w:pPr>
              <w:pStyle w:val="ListParagraph"/>
              <w:rPr>
                <w:rFonts w:cstheme="minorHAnsi"/>
                <w:iCs/>
              </w:rPr>
            </w:pPr>
          </w:p>
          <w:p w14:paraId="06CBC517" w14:textId="70841221" w:rsidR="0061105B" w:rsidRPr="00C80520" w:rsidRDefault="00CA090D" w:rsidP="00324E01">
            <w:pPr>
              <w:pStyle w:val="ListParagraph"/>
              <w:numPr>
                <w:ilvl w:val="0"/>
                <w:numId w:val="38"/>
              </w:numPr>
              <w:ind w:left="321"/>
              <w:rPr>
                <w:rFonts w:cstheme="minorHAnsi"/>
                <w:iCs/>
              </w:rPr>
            </w:pPr>
            <w:r w:rsidRPr="00C80520">
              <w:rPr>
                <w:rFonts w:cstheme="minorHAnsi"/>
                <w:iCs/>
              </w:rPr>
              <w:t>At least 80% of teacher participants report the professional learning as helpful/useful to their teaching practices.</w:t>
            </w:r>
          </w:p>
          <w:p w14:paraId="23880904" w14:textId="08701876" w:rsidR="0061105B" w:rsidRPr="00C80520" w:rsidRDefault="0061105B" w:rsidP="0061105B">
            <w:pPr>
              <w:pStyle w:val="ListParagraph"/>
              <w:ind w:left="321"/>
              <w:rPr>
                <w:rFonts w:cstheme="minorHAnsi"/>
                <w:iCs/>
              </w:rPr>
            </w:pPr>
            <w:r w:rsidRPr="00C80520">
              <w:rPr>
                <w:rFonts w:cstheme="minorHAnsi"/>
                <w:b/>
                <w:shd w:val="clear" w:color="auto" w:fill="FFFFFF" w:themeFill="background1"/>
              </w:rPr>
              <w:t xml:space="preserve">Achieved </w:t>
            </w:r>
            <w:r w:rsidRPr="00C80520">
              <w:rPr>
                <w:rFonts w:cstheme="minorHAnsi"/>
                <w:bCs/>
                <w:shd w:val="clear" w:color="auto" w:fill="FFFFFF" w:themeFill="background1"/>
              </w:rPr>
              <w:t xml:space="preserve">– </w:t>
            </w:r>
            <w:r w:rsidR="00FC05A3" w:rsidRPr="00C80520">
              <w:rPr>
                <w:rFonts w:cstheme="minorHAnsi"/>
                <w:bCs/>
                <w:shd w:val="clear" w:color="auto" w:fill="FFFFFF" w:themeFill="background1"/>
              </w:rPr>
              <w:t>89%</w:t>
            </w:r>
            <w:r w:rsidR="00D479E7" w:rsidRPr="00C80520">
              <w:rPr>
                <w:rFonts w:cstheme="minorHAnsi"/>
                <w:bCs/>
                <w:shd w:val="clear" w:color="auto" w:fill="FFFFFF" w:themeFill="background1"/>
              </w:rPr>
              <w:t xml:space="preserve"> of teachers </w:t>
            </w:r>
            <w:r w:rsidR="00CA37E1" w:rsidRPr="00C80520">
              <w:rPr>
                <w:rFonts w:cstheme="minorHAnsi"/>
                <w:bCs/>
                <w:shd w:val="clear" w:color="auto" w:fill="FFFFFF" w:themeFill="background1"/>
              </w:rPr>
              <w:t xml:space="preserve">reported highly </w:t>
            </w:r>
            <w:r w:rsidR="00085A6C" w:rsidRPr="00C80520">
              <w:rPr>
                <w:rFonts w:cstheme="minorHAnsi"/>
                <w:bCs/>
                <w:shd w:val="clear" w:color="auto" w:fill="FFFFFF" w:themeFill="background1"/>
              </w:rPr>
              <w:t>helpful/useful and 11% helpful/useful.</w:t>
            </w:r>
            <w:r w:rsidR="00D479E7" w:rsidRPr="00C80520">
              <w:rPr>
                <w:rFonts w:cstheme="minorHAnsi"/>
                <w:b/>
                <w:shd w:val="clear" w:color="auto" w:fill="FFFFFF" w:themeFill="background1"/>
              </w:rPr>
              <w:t xml:space="preserve"> </w:t>
            </w:r>
          </w:p>
        </w:tc>
        <w:tc>
          <w:tcPr>
            <w:tcW w:w="2347" w:type="dxa"/>
          </w:tcPr>
          <w:p w14:paraId="14844685" w14:textId="77777777" w:rsidR="00CA090D" w:rsidRPr="00C80520" w:rsidRDefault="00CA090D">
            <w:pPr>
              <w:pStyle w:val="ListParagraph"/>
              <w:numPr>
                <w:ilvl w:val="0"/>
                <w:numId w:val="38"/>
              </w:numPr>
              <w:ind w:left="321"/>
              <w:rPr>
                <w:rFonts w:cstheme="minorHAnsi"/>
                <w:iCs/>
              </w:rPr>
            </w:pPr>
          </w:p>
        </w:tc>
      </w:tr>
      <w:bookmarkEnd w:id="1"/>
      <w:tr w:rsidR="008F4BC6" w:rsidRPr="00C80520" w14:paraId="5786D55B" w14:textId="4C63AF4D" w:rsidTr="28F43F40">
        <w:trPr>
          <w:trHeight w:val="2553"/>
        </w:trPr>
        <w:tc>
          <w:tcPr>
            <w:tcW w:w="3119" w:type="dxa"/>
          </w:tcPr>
          <w:p w14:paraId="76CC2615" w14:textId="77777777" w:rsidR="00CA090D" w:rsidRPr="00C80520" w:rsidRDefault="00CA090D">
            <w:pPr>
              <w:rPr>
                <w:rFonts w:cstheme="minorHAnsi"/>
                <w:b/>
                <w:bCs/>
                <w:iCs/>
              </w:rPr>
            </w:pPr>
          </w:p>
        </w:tc>
        <w:tc>
          <w:tcPr>
            <w:tcW w:w="3402" w:type="dxa"/>
          </w:tcPr>
          <w:p w14:paraId="10DDEF1D" w14:textId="77777777" w:rsidR="00CA090D" w:rsidRPr="00C80520" w:rsidRDefault="00CA090D">
            <w:pPr>
              <w:rPr>
                <w:rFonts w:cstheme="minorHAnsi"/>
                <w:b/>
                <w:bCs/>
                <w:iCs/>
              </w:rPr>
            </w:pPr>
            <w:r w:rsidRPr="00C80520">
              <w:rPr>
                <w:rFonts w:cstheme="minorHAnsi"/>
                <w:b/>
                <w:bCs/>
                <w:iCs/>
              </w:rPr>
              <w:t>LITERACY AND NUMERACY</w:t>
            </w:r>
          </w:p>
          <w:p w14:paraId="2D2AEC33" w14:textId="77777777" w:rsidR="00CA090D" w:rsidRPr="00C80520" w:rsidRDefault="00CA090D">
            <w:pPr>
              <w:rPr>
                <w:rFonts w:cstheme="minorHAnsi"/>
                <w:b/>
                <w:bCs/>
                <w:iCs/>
              </w:rPr>
            </w:pPr>
          </w:p>
          <w:p w14:paraId="62B43100" w14:textId="77777777" w:rsidR="00CA090D" w:rsidRPr="00C80520" w:rsidRDefault="00CA090D">
            <w:pPr>
              <w:rPr>
                <w:rFonts w:cstheme="minorHAnsi"/>
                <w:b/>
                <w:bCs/>
                <w:iCs/>
              </w:rPr>
            </w:pPr>
            <w:r w:rsidRPr="00C80520">
              <w:rPr>
                <w:rFonts w:cstheme="minorHAnsi"/>
                <w:b/>
                <w:bCs/>
                <w:iCs/>
              </w:rPr>
              <w:t>Blueprint for Step Change - Clarity Learning Suite</w:t>
            </w:r>
          </w:p>
          <w:p w14:paraId="35C8A9FD" w14:textId="77777777" w:rsidR="00CA090D" w:rsidRPr="00C80520" w:rsidRDefault="00CA090D">
            <w:pPr>
              <w:rPr>
                <w:rFonts w:cstheme="minorHAnsi"/>
                <w:b/>
                <w:bCs/>
                <w:iCs/>
              </w:rPr>
            </w:pPr>
          </w:p>
          <w:p w14:paraId="6E2E1258" w14:textId="77777777" w:rsidR="00CA090D" w:rsidRPr="00C80520" w:rsidRDefault="00CA090D">
            <w:pPr>
              <w:rPr>
                <w:rFonts w:cstheme="minorHAnsi"/>
                <w:iCs/>
                <w:u w:val="single"/>
              </w:rPr>
            </w:pPr>
            <w:r w:rsidRPr="00C80520">
              <w:rPr>
                <w:rFonts w:cstheme="minorHAnsi"/>
                <w:iCs/>
              </w:rPr>
              <w:t>Building upon the CESA ‘Blueprint for ‘step change’ paper which provides a blueprint for new ways of working collectively to improve student outcomes, particularly in the areas of Literacy and Numeracy, CESA will continue to engage ‘critical friend’ Dr Lyn Sharratt and the use of the renowned ‘Clarity’ learning suite for school and system leadership teams.</w:t>
            </w:r>
          </w:p>
        </w:tc>
        <w:tc>
          <w:tcPr>
            <w:tcW w:w="3118" w:type="dxa"/>
          </w:tcPr>
          <w:p w14:paraId="490B3AAB" w14:textId="77777777" w:rsidR="00CA090D" w:rsidRPr="00C80520" w:rsidRDefault="00CA090D">
            <w:pPr>
              <w:pStyle w:val="ListParagraph"/>
              <w:numPr>
                <w:ilvl w:val="0"/>
                <w:numId w:val="38"/>
              </w:numPr>
              <w:ind w:left="321"/>
              <w:rPr>
                <w:rFonts w:cstheme="minorHAnsi"/>
                <w:iCs/>
              </w:rPr>
            </w:pPr>
            <w:r w:rsidRPr="00C80520">
              <w:rPr>
                <w:rFonts w:cstheme="minorHAnsi"/>
                <w:iCs/>
              </w:rPr>
              <w:t>Series of Professional Learning Days for (R-6) and (7-10).  Topics will include</w:t>
            </w:r>
            <w:r w:rsidRPr="00C80520">
              <w:rPr>
                <w:rFonts w:cstheme="minorHAnsi"/>
                <w:iCs/>
              </w:rPr>
              <w:br/>
            </w:r>
          </w:p>
          <w:p w14:paraId="4ED691E1" w14:textId="77777777" w:rsidR="00CA090D" w:rsidRPr="00C80520" w:rsidRDefault="00CA090D" w:rsidP="000775A3">
            <w:pPr>
              <w:numPr>
                <w:ilvl w:val="0"/>
                <w:numId w:val="19"/>
              </w:numPr>
              <w:ind w:left="741"/>
              <w:rPr>
                <w:rFonts w:cstheme="minorHAnsi"/>
                <w:iCs/>
              </w:rPr>
            </w:pPr>
            <w:r w:rsidRPr="00C80520">
              <w:rPr>
                <w:rFonts w:cstheme="minorHAnsi"/>
                <w:iCs/>
              </w:rPr>
              <w:t xml:space="preserve">‘Data Walls for your school’s context’ </w:t>
            </w:r>
          </w:p>
          <w:p w14:paraId="18A743D3" w14:textId="77777777" w:rsidR="00CA090D" w:rsidRPr="00C80520" w:rsidRDefault="00CA090D" w:rsidP="000775A3">
            <w:pPr>
              <w:numPr>
                <w:ilvl w:val="0"/>
                <w:numId w:val="19"/>
              </w:numPr>
              <w:ind w:left="741"/>
              <w:rPr>
                <w:rFonts w:cstheme="minorHAnsi"/>
                <w:iCs/>
              </w:rPr>
            </w:pPr>
            <w:r w:rsidRPr="00C80520">
              <w:rPr>
                <w:rFonts w:cstheme="minorHAnsi"/>
                <w:iCs/>
              </w:rPr>
              <w:t>The environment as the third teacher’.</w:t>
            </w:r>
            <w:r w:rsidRPr="00C80520">
              <w:rPr>
                <w:rFonts w:cstheme="minorHAnsi"/>
              </w:rPr>
              <w:br/>
            </w:r>
          </w:p>
          <w:p w14:paraId="35ABF70E" w14:textId="508AFC04" w:rsidR="00F76BFF" w:rsidRPr="00C80520" w:rsidRDefault="2DE614B4" w:rsidP="00F76BFF">
            <w:pPr>
              <w:ind w:left="381"/>
              <w:rPr>
                <w:rFonts w:cstheme="minorHAnsi"/>
                <w:b/>
              </w:rPr>
            </w:pPr>
            <w:r w:rsidRPr="00C80520">
              <w:rPr>
                <w:rFonts w:cstheme="minorHAnsi"/>
                <w:b/>
                <w:bCs/>
              </w:rPr>
              <w:t>Achieved – 165 participants</w:t>
            </w:r>
            <w:r w:rsidR="00F76BFF" w:rsidRPr="00C80520">
              <w:rPr>
                <w:rFonts w:cstheme="minorHAnsi"/>
              </w:rPr>
              <w:br/>
            </w:r>
          </w:p>
          <w:p w14:paraId="63E1BC62" w14:textId="0A2248C9" w:rsidR="00CA090D" w:rsidRPr="00C80520" w:rsidRDefault="00CA090D">
            <w:pPr>
              <w:pStyle w:val="ListParagraph"/>
              <w:numPr>
                <w:ilvl w:val="0"/>
                <w:numId w:val="38"/>
              </w:numPr>
              <w:ind w:left="321"/>
              <w:rPr>
                <w:rFonts w:cstheme="minorHAnsi"/>
                <w:iCs/>
              </w:rPr>
            </w:pPr>
            <w:r w:rsidRPr="00C80520">
              <w:rPr>
                <w:rFonts w:cstheme="minorHAnsi"/>
                <w:iCs/>
              </w:rPr>
              <w:t xml:space="preserve">Up to 6 </w:t>
            </w:r>
            <w:proofErr w:type="gramStart"/>
            <w:r w:rsidRPr="00C80520">
              <w:rPr>
                <w:rFonts w:cstheme="minorHAnsi"/>
                <w:iCs/>
              </w:rPr>
              <w:t>regional</w:t>
            </w:r>
            <w:proofErr w:type="gramEnd"/>
            <w:r w:rsidRPr="00C80520">
              <w:rPr>
                <w:rFonts w:cstheme="minorHAnsi"/>
                <w:iCs/>
              </w:rPr>
              <w:t xml:space="preserve"> ‘walk and talk’ sessions conducted in CESA schools with Dr Lyn Sharratt.</w:t>
            </w:r>
            <w:r w:rsidR="00D918D4" w:rsidRPr="00C80520">
              <w:rPr>
                <w:rFonts w:cstheme="minorHAnsi"/>
                <w:iCs/>
              </w:rPr>
              <w:br/>
            </w:r>
            <w:r w:rsidR="00D918D4" w:rsidRPr="00C80520">
              <w:rPr>
                <w:rFonts w:cstheme="minorHAnsi"/>
                <w:b/>
                <w:shd w:val="clear" w:color="auto" w:fill="FFFFFF" w:themeFill="background1"/>
              </w:rPr>
              <w:t>Achieved</w:t>
            </w:r>
          </w:p>
        </w:tc>
        <w:tc>
          <w:tcPr>
            <w:tcW w:w="3465" w:type="dxa"/>
          </w:tcPr>
          <w:p w14:paraId="6604E76C" w14:textId="5E147D11" w:rsidR="00CA090D" w:rsidRPr="00C80520" w:rsidRDefault="00CA090D">
            <w:pPr>
              <w:pStyle w:val="ListParagraph"/>
              <w:numPr>
                <w:ilvl w:val="0"/>
                <w:numId w:val="38"/>
              </w:numPr>
              <w:ind w:left="321"/>
              <w:rPr>
                <w:rFonts w:cstheme="minorHAnsi"/>
                <w:iCs/>
              </w:rPr>
            </w:pPr>
            <w:r w:rsidRPr="00C80520">
              <w:rPr>
                <w:rFonts w:cstheme="minorHAnsi"/>
                <w:iCs/>
              </w:rPr>
              <w:t>70% of participants completing a ‘participant satisfaction survey’ allowing for analysis of data and improvement of future professional learning programs.</w:t>
            </w:r>
            <w:r w:rsidR="00DB036E" w:rsidRPr="00C80520">
              <w:rPr>
                <w:rFonts w:cstheme="minorHAnsi"/>
                <w:iCs/>
              </w:rPr>
              <w:br/>
            </w:r>
            <w:r w:rsidR="00DB036E" w:rsidRPr="00C80520">
              <w:rPr>
                <w:rFonts w:cstheme="minorHAnsi"/>
                <w:b/>
                <w:shd w:val="clear" w:color="auto" w:fill="FFFFFF" w:themeFill="background1"/>
              </w:rPr>
              <w:t xml:space="preserve">Achieved </w:t>
            </w:r>
            <w:r w:rsidR="00DB036E" w:rsidRPr="00C80520">
              <w:rPr>
                <w:rFonts w:cstheme="minorHAnsi"/>
                <w:bCs/>
                <w:shd w:val="clear" w:color="auto" w:fill="FFFFFF" w:themeFill="background1"/>
              </w:rPr>
              <w:t xml:space="preserve">– </w:t>
            </w:r>
            <w:r w:rsidR="002763C0" w:rsidRPr="00C80520">
              <w:rPr>
                <w:rFonts w:cstheme="minorHAnsi"/>
                <w:bCs/>
                <w:shd w:val="clear" w:color="auto" w:fill="FFFFFF" w:themeFill="background1"/>
              </w:rPr>
              <w:t>Across the Professional Learning days, an average of 75% indicated a high level of satisfaction</w:t>
            </w:r>
            <w:r w:rsidRPr="00C80520">
              <w:rPr>
                <w:rFonts w:cstheme="minorHAnsi"/>
                <w:iCs/>
              </w:rPr>
              <w:br/>
            </w:r>
          </w:p>
          <w:p w14:paraId="652F02AF" w14:textId="530ED36F" w:rsidR="00CA090D" w:rsidRPr="00C80520" w:rsidRDefault="00CA090D">
            <w:pPr>
              <w:pStyle w:val="ListParagraph"/>
              <w:numPr>
                <w:ilvl w:val="0"/>
                <w:numId w:val="38"/>
              </w:numPr>
              <w:ind w:left="321"/>
              <w:rPr>
                <w:rFonts w:cstheme="minorHAnsi"/>
                <w:iCs/>
              </w:rPr>
            </w:pPr>
            <w:r w:rsidRPr="00C80520">
              <w:rPr>
                <w:rFonts w:cstheme="minorHAnsi"/>
                <w:iCs/>
              </w:rPr>
              <w:t>At least 80% of participants report the professional learning as helpful/useful to their teaching practices.</w:t>
            </w:r>
            <w:r w:rsidR="00DB036E" w:rsidRPr="00C80520">
              <w:rPr>
                <w:rFonts w:cstheme="minorHAnsi"/>
                <w:iCs/>
              </w:rPr>
              <w:br/>
            </w:r>
            <w:r w:rsidR="00DB036E" w:rsidRPr="00C80520">
              <w:rPr>
                <w:rFonts w:cstheme="minorHAnsi"/>
                <w:b/>
                <w:shd w:val="clear" w:color="auto" w:fill="FFFFFF" w:themeFill="background1"/>
              </w:rPr>
              <w:t xml:space="preserve">Achieved </w:t>
            </w:r>
            <w:r w:rsidR="00DB036E" w:rsidRPr="00C80520">
              <w:rPr>
                <w:rFonts w:cstheme="minorHAnsi"/>
                <w:bCs/>
                <w:shd w:val="clear" w:color="auto" w:fill="FFFFFF" w:themeFill="background1"/>
              </w:rPr>
              <w:t xml:space="preserve">– </w:t>
            </w:r>
            <w:r w:rsidR="007D396F" w:rsidRPr="00C80520">
              <w:rPr>
                <w:rFonts w:cstheme="minorHAnsi"/>
                <w:bCs/>
                <w:shd w:val="clear" w:color="auto" w:fill="FFFFFF" w:themeFill="background1"/>
              </w:rPr>
              <w:t>95% of teachers and leaders involved in the Learning Walks and Talks provided positive feedback about the learning and ways they can further improve learning moving forward</w:t>
            </w:r>
            <w:r w:rsidR="00DB036E" w:rsidRPr="00C80520">
              <w:rPr>
                <w:rFonts w:cstheme="minorHAnsi"/>
                <w:bCs/>
                <w:iCs/>
              </w:rPr>
              <w:br/>
            </w:r>
          </w:p>
        </w:tc>
        <w:tc>
          <w:tcPr>
            <w:tcW w:w="2347" w:type="dxa"/>
          </w:tcPr>
          <w:p w14:paraId="2748ED26" w14:textId="77777777" w:rsidR="00CA090D" w:rsidRPr="00C80520" w:rsidRDefault="00CA090D" w:rsidP="009A3885">
            <w:pPr>
              <w:pStyle w:val="ListParagraph"/>
              <w:ind w:left="321"/>
              <w:rPr>
                <w:rFonts w:cstheme="minorHAnsi"/>
                <w:iCs/>
              </w:rPr>
            </w:pPr>
          </w:p>
        </w:tc>
      </w:tr>
      <w:tr w:rsidR="008F4BC6" w:rsidRPr="00C80520" w14:paraId="536B8E3A" w14:textId="1F682382" w:rsidTr="009A3885">
        <w:trPr>
          <w:trHeight w:val="1780"/>
        </w:trPr>
        <w:tc>
          <w:tcPr>
            <w:tcW w:w="3119" w:type="dxa"/>
          </w:tcPr>
          <w:p w14:paraId="6AB3DF78" w14:textId="77777777" w:rsidR="00CA090D" w:rsidRPr="00C80520" w:rsidRDefault="00CA090D">
            <w:pPr>
              <w:rPr>
                <w:rFonts w:cstheme="minorHAnsi"/>
                <w:b/>
                <w:bCs/>
                <w:iCs/>
              </w:rPr>
            </w:pPr>
          </w:p>
        </w:tc>
        <w:tc>
          <w:tcPr>
            <w:tcW w:w="3402" w:type="dxa"/>
          </w:tcPr>
          <w:p w14:paraId="1190EF84" w14:textId="77777777" w:rsidR="00CA090D" w:rsidRPr="00C80520" w:rsidRDefault="00CA090D">
            <w:pPr>
              <w:rPr>
                <w:rFonts w:cstheme="minorHAnsi"/>
                <w:b/>
                <w:bCs/>
                <w:iCs/>
              </w:rPr>
            </w:pPr>
            <w:r w:rsidRPr="00C80520">
              <w:rPr>
                <w:rFonts w:cstheme="minorHAnsi"/>
                <w:b/>
                <w:bCs/>
                <w:iCs/>
              </w:rPr>
              <w:t>Literacy and Numeracy Strategy Ongoing Implementation</w:t>
            </w:r>
          </w:p>
          <w:p w14:paraId="0041442B" w14:textId="77777777" w:rsidR="00CA090D" w:rsidRPr="00C80520" w:rsidRDefault="00CA090D">
            <w:pPr>
              <w:rPr>
                <w:rFonts w:cstheme="minorHAnsi"/>
                <w:b/>
                <w:bCs/>
                <w:iCs/>
              </w:rPr>
            </w:pPr>
          </w:p>
          <w:p w14:paraId="62E0D559" w14:textId="77777777" w:rsidR="00CA090D" w:rsidRPr="00C80520" w:rsidRDefault="00CA090D">
            <w:pPr>
              <w:rPr>
                <w:rFonts w:cstheme="minorHAnsi"/>
                <w:iCs/>
                <w:noProof/>
              </w:rPr>
            </w:pPr>
            <w:r w:rsidRPr="00C80520">
              <w:rPr>
                <w:rFonts w:cstheme="minorHAnsi"/>
                <w:iCs/>
              </w:rPr>
              <w:t xml:space="preserve">The 2023-2027 CESA Literacy and Numeracy Strategy which aligns with the revised Australian Curriculum and the SA Certificate of Education (SACE), will begin to </w:t>
            </w:r>
            <w:r w:rsidRPr="00C80520">
              <w:rPr>
                <w:rFonts w:cstheme="minorHAnsi"/>
                <w:iCs/>
              </w:rPr>
              <w:lastRenderedPageBreak/>
              <w:t xml:space="preserve">be implemented across the system in 2023.  </w:t>
            </w:r>
          </w:p>
          <w:p w14:paraId="6665AC38" w14:textId="77777777" w:rsidR="00CA090D" w:rsidRPr="00C80520" w:rsidRDefault="00CA090D">
            <w:pPr>
              <w:rPr>
                <w:rFonts w:cstheme="minorHAnsi"/>
                <w:iCs/>
                <w:noProof/>
              </w:rPr>
            </w:pPr>
          </w:p>
          <w:p w14:paraId="658CD65B" w14:textId="77777777" w:rsidR="00CA090D" w:rsidRPr="00C80520" w:rsidRDefault="00CA090D">
            <w:pPr>
              <w:rPr>
                <w:rFonts w:cstheme="minorHAnsi"/>
                <w:iCs/>
                <w:noProof/>
              </w:rPr>
            </w:pPr>
            <w:r w:rsidRPr="00C80520">
              <w:rPr>
                <w:rFonts w:cstheme="minorHAnsi"/>
                <w:iCs/>
                <w:noProof/>
              </w:rPr>
              <w:t>A series of professional development opportunities, drawing from the strategy, will be offered to all CESA schools, including regional locations in the following key areas:</w:t>
            </w:r>
          </w:p>
          <w:p w14:paraId="67083E1E" w14:textId="77777777" w:rsidR="00CA090D" w:rsidRPr="00C80520" w:rsidRDefault="00CA090D">
            <w:pPr>
              <w:rPr>
                <w:rFonts w:cstheme="minorHAnsi"/>
                <w:iCs/>
                <w:noProof/>
              </w:rPr>
            </w:pPr>
          </w:p>
          <w:p w14:paraId="4243F5AA" w14:textId="77777777" w:rsidR="00CA090D" w:rsidRPr="00C80520" w:rsidRDefault="00CA090D">
            <w:pPr>
              <w:pStyle w:val="ListParagraph"/>
              <w:numPr>
                <w:ilvl w:val="0"/>
                <w:numId w:val="37"/>
              </w:numPr>
              <w:rPr>
                <w:rFonts w:cstheme="minorHAnsi"/>
                <w:iCs/>
              </w:rPr>
            </w:pPr>
            <w:r w:rsidRPr="00C80520">
              <w:rPr>
                <w:rFonts w:cstheme="minorHAnsi"/>
                <w:iCs/>
              </w:rPr>
              <w:t>Literacy and Numeracy Strategy Implementation in schools</w:t>
            </w:r>
          </w:p>
          <w:p w14:paraId="443462C2" w14:textId="77777777" w:rsidR="00CA090D" w:rsidRPr="00C80520" w:rsidRDefault="00CA090D">
            <w:pPr>
              <w:pStyle w:val="ListParagraph"/>
              <w:numPr>
                <w:ilvl w:val="0"/>
                <w:numId w:val="37"/>
              </w:numPr>
              <w:rPr>
                <w:rFonts w:cstheme="minorHAnsi"/>
                <w:iCs/>
              </w:rPr>
            </w:pPr>
            <w:r w:rsidRPr="00C80520">
              <w:rPr>
                <w:rFonts w:cstheme="minorHAnsi"/>
                <w:iCs/>
              </w:rPr>
              <w:t xml:space="preserve">Australian Curriculum familiarisation </w:t>
            </w:r>
          </w:p>
          <w:p w14:paraId="28BD8AD0" w14:textId="77777777" w:rsidR="00CA090D" w:rsidRPr="00C80520" w:rsidRDefault="00CA090D">
            <w:pPr>
              <w:pStyle w:val="ListParagraph"/>
              <w:numPr>
                <w:ilvl w:val="0"/>
                <w:numId w:val="37"/>
              </w:numPr>
              <w:rPr>
                <w:rFonts w:cstheme="minorHAnsi"/>
                <w:iCs/>
              </w:rPr>
            </w:pPr>
            <w:r w:rsidRPr="00C80520">
              <w:rPr>
                <w:rFonts w:cstheme="minorHAnsi"/>
                <w:iCs/>
              </w:rPr>
              <w:t>Assessment</w:t>
            </w:r>
          </w:p>
          <w:p w14:paraId="0A831B57" w14:textId="77777777" w:rsidR="00CA090D" w:rsidRPr="00C80520" w:rsidRDefault="00CA090D">
            <w:pPr>
              <w:pStyle w:val="ListParagraph"/>
              <w:numPr>
                <w:ilvl w:val="0"/>
                <w:numId w:val="37"/>
              </w:numPr>
              <w:rPr>
                <w:rFonts w:cstheme="minorHAnsi"/>
                <w:iCs/>
              </w:rPr>
            </w:pPr>
            <w:r w:rsidRPr="00C80520">
              <w:rPr>
                <w:rFonts w:cstheme="minorHAnsi"/>
                <w:iCs/>
              </w:rPr>
              <w:t>First Years of School Literacy Assessment (FYOSLA)</w:t>
            </w:r>
          </w:p>
          <w:p w14:paraId="62BCA0E9" w14:textId="77777777" w:rsidR="00CA090D" w:rsidRPr="00C80520" w:rsidRDefault="00CA090D">
            <w:pPr>
              <w:rPr>
                <w:rFonts w:cstheme="minorHAnsi"/>
                <w:b/>
                <w:bCs/>
                <w:iCs/>
              </w:rPr>
            </w:pPr>
          </w:p>
        </w:tc>
        <w:tc>
          <w:tcPr>
            <w:tcW w:w="3118" w:type="dxa"/>
          </w:tcPr>
          <w:p w14:paraId="3C6C07F8" w14:textId="17AC5DEB" w:rsidR="00CA090D" w:rsidRPr="00C80520" w:rsidRDefault="00CA090D">
            <w:pPr>
              <w:pStyle w:val="ListParagraph"/>
              <w:numPr>
                <w:ilvl w:val="0"/>
                <w:numId w:val="38"/>
              </w:numPr>
              <w:ind w:left="321"/>
              <w:rPr>
                <w:rFonts w:cstheme="minorHAnsi"/>
                <w:iCs/>
              </w:rPr>
            </w:pPr>
            <w:r w:rsidRPr="00C80520">
              <w:rPr>
                <w:rFonts w:cstheme="minorHAnsi"/>
                <w:iCs/>
              </w:rPr>
              <w:lastRenderedPageBreak/>
              <w:t>2023-2027 Literacy and Numeracy Strategy Leaders Conference held with up to 120 participants from CESA schools.</w:t>
            </w:r>
            <w:r w:rsidR="0011512F" w:rsidRPr="00C80520">
              <w:rPr>
                <w:rFonts w:cstheme="minorHAnsi"/>
                <w:iCs/>
              </w:rPr>
              <w:br/>
            </w:r>
            <w:r w:rsidR="0011512F" w:rsidRPr="00C80520">
              <w:rPr>
                <w:rFonts w:cstheme="minorHAnsi"/>
                <w:b/>
                <w:shd w:val="clear" w:color="auto" w:fill="FFFFFF" w:themeFill="background1"/>
              </w:rPr>
              <w:t xml:space="preserve">Achieved – </w:t>
            </w:r>
            <w:r w:rsidR="00537DB1" w:rsidRPr="00C80520">
              <w:rPr>
                <w:rFonts w:cstheme="minorHAnsi"/>
                <w:b/>
                <w:shd w:val="clear" w:color="auto" w:fill="FFFFFF" w:themeFill="background1"/>
              </w:rPr>
              <w:t>1</w:t>
            </w:r>
            <w:r w:rsidR="00002DCB" w:rsidRPr="00C80520">
              <w:rPr>
                <w:rFonts w:cstheme="minorHAnsi"/>
                <w:b/>
                <w:shd w:val="clear" w:color="auto" w:fill="FFFFFF" w:themeFill="background1"/>
              </w:rPr>
              <w:t>5</w:t>
            </w:r>
            <w:r w:rsidR="00537DB1" w:rsidRPr="00C80520">
              <w:rPr>
                <w:rFonts w:cstheme="minorHAnsi"/>
                <w:b/>
                <w:shd w:val="clear" w:color="auto" w:fill="FFFFFF" w:themeFill="background1"/>
              </w:rPr>
              <w:t>4 participants</w:t>
            </w:r>
            <w:r w:rsidRPr="00C80520">
              <w:rPr>
                <w:rFonts w:cstheme="minorHAnsi"/>
                <w:iCs/>
              </w:rPr>
              <w:br/>
            </w:r>
          </w:p>
          <w:p w14:paraId="177A7875" w14:textId="4A9BC169" w:rsidR="00CA090D" w:rsidRPr="00C80520" w:rsidRDefault="00CA090D">
            <w:pPr>
              <w:pStyle w:val="ListParagraph"/>
              <w:numPr>
                <w:ilvl w:val="0"/>
                <w:numId w:val="38"/>
              </w:numPr>
              <w:ind w:left="321"/>
              <w:rPr>
                <w:rFonts w:cstheme="minorHAnsi"/>
                <w:iCs/>
              </w:rPr>
            </w:pPr>
            <w:r w:rsidRPr="00C80520">
              <w:rPr>
                <w:rFonts w:cstheme="minorHAnsi"/>
                <w:iCs/>
              </w:rPr>
              <w:lastRenderedPageBreak/>
              <w:t>Up to 8 standards-based assessment task 1-day workshops held.</w:t>
            </w:r>
            <w:r w:rsidR="0098744E" w:rsidRPr="00C80520">
              <w:rPr>
                <w:rFonts w:cstheme="minorHAnsi"/>
                <w:iCs/>
              </w:rPr>
              <w:br/>
            </w:r>
            <w:r w:rsidR="0098744E" w:rsidRPr="00C80520">
              <w:rPr>
                <w:rFonts w:cstheme="minorHAnsi"/>
                <w:b/>
                <w:shd w:val="clear" w:color="auto" w:fill="FFFFFF" w:themeFill="background1"/>
              </w:rPr>
              <w:t>Achieved</w:t>
            </w:r>
          </w:p>
          <w:p w14:paraId="506BDF4B" w14:textId="77777777" w:rsidR="00CA090D" w:rsidRPr="00C80520" w:rsidRDefault="00CA090D">
            <w:pPr>
              <w:rPr>
                <w:rFonts w:cstheme="minorHAnsi"/>
                <w:iCs/>
              </w:rPr>
            </w:pPr>
          </w:p>
          <w:p w14:paraId="55622254" w14:textId="5457A618" w:rsidR="00CA090D" w:rsidRPr="00C80520" w:rsidRDefault="00CA090D">
            <w:pPr>
              <w:pStyle w:val="ListParagraph"/>
              <w:numPr>
                <w:ilvl w:val="0"/>
                <w:numId w:val="38"/>
              </w:numPr>
              <w:ind w:left="321"/>
              <w:rPr>
                <w:rFonts w:cstheme="minorHAnsi"/>
                <w:iCs/>
              </w:rPr>
            </w:pPr>
            <w:r w:rsidRPr="00C80520">
              <w:rPr>
                <w:rFonts w:cstheme="minorHAnsi"/>
                <w:iCs/>
              </w:rPr>
              <w:t>Up to 22 Australian Curriculum Familiarisation for English and Mathematics 1 day workshops held.</w:t>
            </w:r>
            <w:r w:rsidR="0098744E" w:rsidRPr="00C80520">
              <w:rPr>
                <w:rFonts w:cstheme="minorHAnsi"/>
                <w:iCs/>
              </w:rPr>
              <w:br/>
            </w:r>
            <w:r w:rsidR="0098744E" w:rsidRPr="00C80520">
              <w:rPr>
                <w:rFonts w:cstheme="minorHAnsi"/>
                <w:b/>
                <w:shd w:val="clear" w:color="auto" w:fill="FFFFFF" w:themeFill="background1"/>
              </w:rPr>
              <w:t>Achieved</w:t>
            </w:r>
          </w:p>
          <w:p w14:paraId="30CBC170" w14:textId="77777777" w:rsidR="00CA090D" w:rsidRPr="00C80520" w:rsidRDefault="00CA090D">
            <w:pPr>
              <w:rPr>
                <w:rFonts w:cstheme="minorHAnsi"/>
                <w:iCs/>
              </w:rPr>
            </w:pPr>
          </w:p>
          <w:p w14:paraId="63AAC832" w14:textId="37B0164E" w:rsidR="0098744E" w:rsidRPr="00C80520" w:rsidRDefault="3473B96C" w:rsidP="61E966B5">
            <w:pPr>
              <w:pStyle w:val="ListParagraph"/>
              <w:numPr>
                <w:ilvl w:val="0"/>
                <w:numId w:val="38"/>
              </w:numPr>
              <w:ind w:left="321"/>
              <w:rPr>
                <w:rFonts w:cstheme="minorHAnsi"/>
              </w:rPr>
            </w:pPr>
            <w:r w:rsidRPr="00C80520">
              <w:rPr>
                <w:rFonts w:cstheme="minorHAnsi"/>
              </w:rPr>
              <w:t>Up to 8 Literacy and Numeracy Across the Curriculum Workshops held.</w:t>
            </w:r>
            <w:r w:rsidR="0098744E" w:rsidRPr="00C80520">
              <w:rPr>
                <w:rFonts w:cstheme="minorHAnsi"/>
                <w:iCs/>
              </w:rPr>
              <w:br/>
            </w:r>
            <w:r w:rsidR="5DA1561B" w:rsidRPr="00C80520">
              <w:rPr>
                <w:rFonts w:eastAsia="Arial" w:cstheme="minorHAnsi"/>
                <w:b/>
                <w:bCs/>
              </w:rPr>
              <w:t>Altered format – instead this took place in sessions with Leaders of Learning and System Coaches, with School Quality and Performance Teams</w:t>
            </w:r>
          </w:p>
          <w:p w14:paraId="10DCCE49" w14:textId="2E2BB111" w:rsidR="00CA090D" w:rsidRPr="00C80520" w:rsidRDefault="00CA090D" w:rsidP="61E966B5">
            <w:pPr>
              <w:rPr>
                <w:rFonts w:cstheme="minorHAnsi"/>
              </w:rPr>
            </w:pPr>
          </w:p>
          <w:p w14:paraId="04C6FF41" w14:textId="43C56A94" w:rsidR="00CA090D" w:rsidRPr="00C80520" w:rsidRDefault="00CA090D">
            <w:pPr>
              <w:pStyle w:val="ListParagraph"/>
              <w:numPr>
                <w:ilvl w:val="0"/>
                <w:numId w:val="38"/>
              </w:numPr>
              <w:ind w:left="321"/>
              <w:rPr>
                <w:rFonts w:cstheme="minorHAnsi"/>
                <w:iCs/>
              </w:rPr>
            </w:pPr>
            <w:r w:rsidRPr="00C80520">
              <w:rPr>
                <w:rFonts w:cstheme="minorHAnsi"/>
                <w:iCs/>
              </w:rPr>
              <w:t>Up to 16 Early Years Literacy and Numeracy Workshops held.</w:t>
            </w:r>
            <w:r w:rsidR="0098744E" w:rsidRPr="00C80520">
              <w:rPr>
                <w:rFonts w:cstheme="minorHAnsi"/>
                <w:iCs/>
              </w:rPr>
              <w:br/>
            </w:r>
            <w:r w:rsidR="0098744E" w:rsidRPr="00C80520">
              <w:rPr>
                <w:rFonts w:cstheme="minorHAnsi"/>
                <w:b/>
                <w:shd w:val="clear" w:color="auto" w:fill="FFFFFF" w:themeFill="background1"/>
              </w:rPr>
              <w:t>Achieved</w:t>
            </w:r>
          </w:p>
          <w:p w14:paraId="613B0314" w14:textId="77777777" w:rsidR="00CA090D" w:rsidRPr="00C80520" w:rsidRDefault="00CA090D">
            <w:pPr>
              <w:pStyle w:val="ListParagraph"/>
              <w:rPr>
                <w:rFonts w:cstheme="minorHAnsi"/>
                <w:iCs/>
              </w:rPr>
            </w:pPr>
          </w:p>
          <w:p w14:paraId="2FF20563" w14:textId="359FABAE" w:rsidR="00CA090D" w:rsidRPr="00C80520" w:rsidRDefault="00CA090D">
            <w:pPr>
              <w:pStyle w:val="ListParagraph"/>
              <w:numPr>
                <w:ilvl w:val="0"/>
                <w:numId w:val="38"/>
              </w:numPr>
              <w:ind w:left="321"/>
              <w:rPr>
                <w:rFonts w:cstheme="minorHAnsi"/>
                <w:iCs/>
              </w:rPr>
            </w:pPr>
            <w:r w:rsidRPr="00C80520">
              <w:rPr>
                <w:rFonts w:cstheme="minorHAnsi"/>
                <w:iCs/>
              </w:rPr>
              <w:t xml:space="preserve">1 workshop on LEAP Levels Writing for Year 2. </w:t>
            </w:r>
            <w:r w:rsidR="0098744E" w:rsidRPr="00C80520">
              <w:rPr>
                <w:rFonts w:cstheme="minorHAnsi"/>
                <w:iCs/>
              </w:rPr>
              <w:br/>
            </w:r>
            <w:r w:rsidR="0098744E" w:rsidRPr="00C80520">
              <w:rPr>
                <w:rFonts w:cstheme="minorHAnsi"/>
                <w:b/>
                <w:shd w:val="clear" w:color="auto" w:fill="FFFFFF" w:themeFill="background1"/>
              </w:rPr>
              <w:t>Achieved</w:t>
            </w:r>
          </w:p>
          <w:p w14:paraId="72C568C0" w14:textId="77777777" w:rsidR="00CA090D" w:rsidRPr="00C80520" w:rsidRDefault="00CA090D">
            <w:pPr>
              <w:pStyle w:val="ListParagraph"/>
              <w:rPr>
                <w:rFonts w:cstheme="minorHAnsi"/>
                <w:iCs/>
              </w:rPr>
            </w:pPr>
          </w:p>
          <w:p w14:paraId="1A507A06" w14:textId="7C3A815E" w:rsidR="00CA090D" w:rsidRPr="00C80520" w:rsidRDefault="00CA090D">
            <w:pPr>
              <w:pStyle w:val="ListParagraph"/>
              <w:numPr>
                <w:ilvl w:val="0"/>
                <w:numId w:val="38"/>
              </w:numPr>
              <w:ind w:left="321"/>
              <w:rPr>
                <w:rFonts w:cstheme="minorHAnsi"/>
                <w:iCs/>
              </w:rPr>
            </w:pPr>
            <w:r w:rsidRPr="00C80520">
              <w:rPr>
                <w:rFonts w:cstheme="minorHAnsi"/>
                <w:iCs/>
              </w:rPr>
              <w:lastRenderedPageBreak/>
              <w:t>Provision of external consultants including university partnerships and/or other expert/critical friends to assist in the delivery of specified professional learning</w:t>
            </w:r>
            <w:r w:rsidR="0098744E" w:rsidRPr="00C80520">
              <w:rPr>
                <w:rFonts w:cstheme="minorHAnsi"/>
                <w:iCs/>
              </w:rPr>
              <w:t>.</w:t>
            </w:r>
            <w:r w:rsidR="0098744E" w:rsidRPr="00C80520">
              <w:rPr>
                <w:rFonts w:cstheme="minorHAnsi"/>
                <w:iCs/>
              </w:rPr>
              <w:br/>
            </w:r>
            <w:r w:rsidR="0098744E" w:rsidRPr="00C80520">
              <w:rPr>
                <w:rFonts w:cstheme="minorHAnsi"/>
                <w:b/>
                <w:shd w:val="clear" w:color="auto" w:fill="FFFFFF" w:themeFill="background1"/>
              </w:rPr>
              <w:t>Achieved</w:t>
            </w:r>
          </w:p>
          <w:p w14:paraId="1C65FDCA" w14:textId="77777777" w:rsidR="00CA090D" w:rsidRPr="00C80520" w:rsidRDefault="00CA090D">
            <w:pPr>
              <w:rPr>
                <w:rFonts w:cstheme="minorHAnsi"/>
                <w:iCs/>
              </w:rPr>
            </w:pPr>
          </w:p>
          <w:p w14:paraId="0FC5FE69" w14:textId="712E2ECA" w:rsidR="00CA090D" w:rsidRPr="00C80520" w:rsidRDefault="00CA090D">
            <w:pPr>
              <w:pStyle w:val="ListParagraph"/>
              <w:numPr>
                <w:ilvl w:val="0"/>
                <w:numId w:val="38"/>
              </w:numPr>
              <w:ind w:left="321"/>
              <w:rPr>
                <w:rFonts w:cstheme="minorHAnsi"/>
                <w:iCs/>
              </w:rPr>
            </w:pPr>
            <w:r w:rsidRPr="00C80520">
              <w:rPr>
                <w:rFonts w:cstheme="minorHAnsi"/>
                <w:iCs/>
              </w:rPr>
              <w:t>Provision of photographer and/or videographer to capture illustrations of best practice that can be made available via CESA Share (internal intranet) in the teaching of English, Mathematics and Early Years Literacy.</w:t>
            </w:r>
            <w:r w:rsidR="0098744E" w:rsidRPr="00C80520">
              <w:rPr>
                <w:rFonts w:cstheme="minorHAnsi"/>
                <w:iCs/>
              </w:rPr>
              <w:br/>
            </w:r>
            <w:r w:rsidR="0098744E" w:rsidRPr="00C80520">
              <w:rPr>
                <w:rFonts w:cstheme="minorHAnsi"/>
                <w:b/>
                <w:shd w:val="clear" w:color="auto" w:fill="FFFFFF" w:themeFill="background1"/>
              </w:rPr>
              <w:t>Achieved</w:t>
            </w:r>
          </w:p>
          <w:p w14:paraId="39BDB552" w14:textId="77777777" w:rsidR="00CA090D" w:rsidRDefault="00CA090D">
            <w:pPr>
              <w:rPr>
                <w:rFonts w:cstheme="minorHAnsi"/>
                <w:iCs/>
              </w:rPr>
            </w:pPr>
          </w:p>
          <w:p w14:paraId="3DE1E6F4" w14:textId="28DF2E74" w:rsidR="00CA090D" w:rsidRPr="00C80520" w:rsidRDefault="00CA090D">
            <w:pPr>
              <w:pStyle w:val="ListParagraph"/>
              <w:numPr>
                <w:ilvl w:val="0"/>
                <w:numId w:val="38"/>
              </w:numPr>
              <w:ind w:left="321"/>
              <w:rPr>
                <w:rFonts w:cstheme="minorHAnsi"/>
                <w:iCs/>
              </w:rPr>
            </w:pPr>
            <w:r w:rsidRPr="00C80520">
              <w:rPr>
                <w:rFonts w:cstheme="minorHAnsi"/>
                <w:iCs/>
              </w:rPr>
              <w:t>Provision of consultants to support schools who need additional help with administering FYOSLA.</w:t>
            </w:r>
            <w:r w:rsidR="0098744E" w:rsidRPr="00C80520">
              <w:rPr>
                <w:rFonts w:cstheme="minorHAnsi"/>
                <w:iCs/>
              </w:rPr>
              <w:br/>
            </w:r>
            <w:r w:rsidR="0098744E" w:rsidRPr="00C80520">
              <w:rPr>
                <w:rFonts w:cstheme="minorHAnsi"/>
                <w:b/>
                <w:shd w:val="clear" w:color="auto" w:fill="FFFFFF" w:themeFill="background1"/>
              </w:rPr>
              <w:t>Achieved</w:t>
            </w:r>
          </w:p>
        </w:tc>
        <w:tc>
          <w:tcPr>
            <w:tcW w:w="3465" w:type="dxa"/>
          </w:tcPr>
          <w:p w14:paraId="1E65E227" w14:textId="11F41197" w:rsidR="00CA090D" w:rsidRPr="00C80520" w:rsidRDefault="00CA090D">
            <w:pPr>
              <w:pStyle w:val="ListParagraph"/>
              <w:numPr>
                <w:ilvl w:val="0"/>
                <w:numId w:val="38"/>
              </w:numPr>
              <w:ind w:left="321"/>
              <w:rPr>
                <w:rFonts w:cstheme="minorHAnsi"/>
              </w:rPr>
            </w:pPr>
            <w:r w:rsidRPr="00C80520">
              <w:rPr>
                <w:rFonts w:cstheme="minorHAnsi"/>
                <w:iCs/>
              </w:rPr>
              <w:lastRenderedPageBreak/>
              <w:t>An increase in students meeting the expected standard in NAPLAN.</w:t>
            </w:r>
            <w:r w:rsidR="00DB036E" w:rsidRPr="00C80520">
              <w:rPr>
                <w:rFonts w:cstheme="minorHAnsi"/>
                <w:iCs/>
              </w:rPr>
              <w:br/>
            </w:r>
            <w:r w:rsidR="00DB036E" w:rsidRPr="00C80520">
              <w:rPr>
                <w:rFonts w:eastAsia="Arial" w:cstheme="minorHAnsi"/>
                <w:b/>
              </w:rPr>
              <w:t>Achieved</w:t>
            </w:r>
            <w:r w:rsidR="001C55E8" w:rsidRPr="00C80520">
              <w:rPr>
                <w:rFonts w:eastAsia="Arial" w:cstheme="minorHAnsi"/>
                <w:b/>
              </w:rPr>
              <w:t xml:space="preserve">/Partially </w:t>
            </w:r>
            <w:r w:rsidR="1C463B4D" w:rsidRPr="00C80520">
              <w:rPr>
                <w:rFonts w:eastAsia="Arial" w:cstheme="minorHAnsi"/>
                <w:b/>
                <w:bCs/>
              </w:rPr>
              <w:t>in some schools</w:t>
            </w:r>
          </w:p>
          <w:p w14:paraId="45A1BEE5" w14:textId="77777777" w:rsidR="00CA090D" w:rsidRPr="00C80520" w:rsidRDefault="00CA090D">
            <w:pPr>
              <w:ind w:left="321"/>
              <w:rPr>
                <w:rFonts w:cstheme="minorHAnsi"/>
                <w:iCs/>
              </w:rPr>
            </w:pPr>
          </w:p>
          <w:p w14:paraId="69253107" w14:textId="0CE3BBE8" w:rsidR="00CA090D" w:rsidRPr="00C80520" w:rsidRDefault="00CA090D">
            <w:pPr>
              <w:pStyle w:val="ListParagraph"/>
              <w:numPr>
                <w:ilvl w:val="0"/>
                <w:numId w:val="38"/>
              </w:numPr>
              <w:ind w:left="321"/>
              <w:rPr>
                <w:rFonts w:cstheme="minorHAnsi"/>
                <w:iCs/>
              </w:rPr>
            </w:pPr>
            <w:r w:rsidRPr="00C80520">
              <w:rPr>
                <w:rFonts w:cstheme="minorHAnsi"/>
                <w:iCs/>
              </w:rPr>
              <w:t xml:space="preserve">100% CESA students completing and achieving their SACE or Year </w:t>
            </w:r>
            <w:r w:rsidRPr="00C80520">
              <w:rPr>
                <w:rFonts w:cstheme="minorHAnsi"/>
                <w:iCs/>
              </w:rPr>
              <w:lastRenderedPageBreak/>
              <w:t>12 equivalent.</w:t>
            </w:r>
            <w:r w:rsidR="001C55E8" w:rsidRPr="00C80520">
              <w:rPr>
                <w:rFonts w:cstheme="minorHAnsi"/>
                <w:iCs/>
              </w:rPr>
              <w:br/>
            </w:r>
            <w:r w:rsidR="001C55E8" w:rsidRPr="00C80520">
              <w:rPr>
                <w:rFonts w:cstheme="minorHAnsi"/>
                <w:b/>
                <w:shd w:val="clear" w:color="auto" w:fill="FFFFFF" w:themeFill="background1"/>
              </w:rPr>
              <w:t>Achieved</w:t>
            </w:r>
            <w:r w:rsidR="00872AB1" w:rsidRPr="00C80520">
              <w:rPr>
                <w:rFonts w:cstheme="minorHAnsi"/>
                <w:b/>
                <w:shd w:val="clear" w:color="auto" w:fill="FFFFFF" w:themeFill="background1"/>
              </w:rPr>
              <w:t xml:space="preserve"> - </w:t>
            </w:r>
            <w:r w:rsidR="00872AB1" w:rsidRPr="00C80520">
              <w:rPr>
                <w:rFonts w:cstheme="minorHAnsi"/>
                <w:bCs/>
                <w:shd w:val="clear" w:color="auto" w:fill="FFFFFF" w:themeFill="background1"/>
              </w:rPr>
              <w:t>99.</w:t>
            </w:r>
            <w:r w:rsidR="00901A36" w:rsidRPr="00C80520">
              <w:rPr>
                <w:rFonts w:cstheme="minorHAnsi"/>
                <w:bCs/>
                <w:shd w:val="clear" w:color="auto" w:fill="FFFFFF" w:themeFill="background1"/>
              </w:rPr>
              <w:t>9</w:t>
            </w:r>
            <w:r w:rsidR="00872AB1" w:rsidRPr="00C80520">
              <w:rPr>
                <w:rFonts w:cstheme="minorHAnsi"/>
                <w:bCs/>
                <w:shd w:val="clear" w:color="auto" w:fill="FFFFFF" w:themeFill="background1"/>
              </w:rPr>
              <w:t>%</w:t>
            </w:r>
          </w:p>
          <w:p w14:paraId="52D6D194" w14:textId="77777777" w:rsidR="00CA090D" w:rsidRPr="00C80520" w:rsidRDefault="00CA090D">
            <w:pPr>
              <w:ind w:left="321"/>
              <w:rPr>
                <w:rFonts w:cstheme="minorHAnsi"/>
                <w:iCs/>
              </w:rPr>
            </w:pPr>
          </w:p>
          <w:p w14:paraId="1632F428" w14:textId="22FF4B21" w:rsidR="00CA090D" w:rsidRPr="00C80520" w:rsidRDefault="00CA090D" w:rsidP="00324E01">
            <w:pPr>
              <w:pStyle w:val="ListParagraph"/>
              <w:numPr>
                <w:ilvl w:val="0"/>
                <w:numId w:val="38"/>
              </w:numPr>
              <w:ind w:left="321"/>
              <w:rPr>
                <w:rFonts w:cstheme="minorHAnsi"/>
                <w:iCs/>
              </w:rPr>
            </w:pPr>
            <w:r w:rsidRPr="00C80520">
              <w:rPr>
                <w:rFonts w:cstheme="minorHAnsi"/>
                <w:iCs/>
              </w:rPr>
              <w:t>70% of participants completing a ‘participant satisfaction survey’ allowing for analysis of data and improvement of future professional learning programs.</w:t>
            </w:r>
            <w:r w:rsidR="001C55E8" w:rsidRPr="00C80520">
              <w:rPr>
                <w:rFonts w:cstheme="minorHAnsi"/>
                <w:iCs/>
              </w:rPr>
              <w:br/>
            </w:r>
            <w:r w:rsidR="367DF815" w:rsidRPr="00C80520">
              <w:rPr>
                <w:rFonts w:eastAsia="Arial" w:cstheme="minorHAnsi"/>
                <w:b/>
                <w:bCs/>
              </w:rPr>
              <w:t xml:space="preserve">Achieved – </w:t>
            </w:r>
            <w:r w:rsidR="367DF815" w:rsidRPr="00C80520">
              <w:rPr>
                <w:rFonts w:eastAsia="Arial" w:cstheme="minorHAnsi"/>
              </w:rPr>
              <w:t>85% have reported high satisfaction, with further feedback to support improved professional learning in 2024</w:t>
            </w:r>
            <w:r w:rsidRPr="00C80520">
              <w:rPr>
                <w:rFonts w:cstheme="minorHAnsi"/>
                <w:iCs/>
              </w:rPr>
              <w:br/>
            </w:r>
          </w:p>
          <w:p w14:paraId="3BCD70C2" w14:textId="77E3C016" w:rsidR="00CA090D" w:rsidRPr="00C80520" w:rsidRDefault="00CA090D">
            <w:pPr>
              <w:pStyle w:val="ListParagraph"/>
              <w:numPr>
                <w:ilvl w:val="0"/>
                <w:numId w:val="38"/>
              </w:numPr>
              <w:ind w:left="321"/>
              <w:rPr>
                <w:rFonts w:cstheme="minorHAnsi"/>
                <w:iCs/>
              </w:rPr>
            </w:pPr>
            <w:r w:rsidRPr="00C80520">
              <w:rPr>
                <w:rFonts w:cstheme="minorHAnsi"/>
                <w:iCs/>
              </w:rPr>
              <w:t>At least 80% of participants report the professional learning as helpful/useful to their teaching practices.</w:t>
            </w:r>
            <w:r w:rsidR="001C55E8" w:rsidRPr="00C80520">
              <w:rPr>
                <w:rFonts w:cstheme="minorHAnsi"/>
                <w:iCs/>
              </w:rPr>
              <w:br/>
            </w:r>
            <w:r w:rsidR="001C55E8" w:rsidRPr="00C80520">
              <w:rPr>
                <w:rFonts w:eastAsia="Arial" w:cstheme="minorHAnsi"/>
                <w:b/>
              </w:rPr>
              <w:t>Achieved</w:t>
            </w:r>
            <w:r w:rsidR="5776B38D" w:rsidRPr="00C80520">
              <w:rPr>
                <w:rFonts w:eastAsia="Arial" w:cstheme="minorHAnsi"/>
                <w:b/>
                <w:bCs/>
              </w:rPr>
              <w:t xml:space="preserve"> – </w:t>
            </w:r>
            <w:r w:rsidR="5776B38D" w:rsidRPr="00C80520">
              <w:rPr>
                <w:rFonts w:eastAsia="Arial" w:cstheme="minorHAnsi"/>
              </w:rPr>
              <w:t>95% have indicated that the professional learning collectively, has been helpful</w:t>
            </w:r>
            <w:r w:rsidR="001C55E8" w:rsidRPr="00C80520">
              <w:rPr>
                <w:rFonts w:cstheme="minorHAnsi"/>
                <w:iCs/>
              </w:rPr>
              <w:br/>
            </w:r>
          </w:p>
        </w:tc>
        <w:tc>
          <w:tcPr>
            <w:tcW w:w="2347" w:type="dxa"/>
          </w:tcPr>
          <w:p w14:paraId="7926F7E8" w14:textId="77777777" w:rsidR="00CA090D" w:rsidRPr="00C80520" w:rsidRDefault="00CA090D" w:rsidP="009A3885">
            <w:pPr>
              <w:pStyle w:val="ListParagraph"/>
              <w:ind w:left="321"/>
              <w:rPr>
                <w:rFonts w:cstheme="minorHAnsi"/>
                <w:iCs/>
              </w:rPr>
            </w:pPr>
          </w:p>
        </w:tc>
      </w:tr>
      <w:tr w:rsidR="008F4BC6" w:rsidRPr="00C80520" w14:paraId="4B0AE81C" w14:textId="7C335941" w:rsidTr="28F43F40">
        <w:trPr>
          <w:trHeight w:val="2553"/>
        </w:trPr>
        <w:tc>
          <w:tcPr>
            <w:tcW w:w="3119" w:type="dxa"/>
          </w:tcPr>
          <w:p w14:paraId="603C3969" w14:textId="77777777" w:rsidR="00CA090D" w:rsidRPr="00C80520" w:rsidRDefault="00CA090D">
            <w:pPr>
              <w:rPr>
                <w:rFonts w:cstheme="minorHAnsi"/>
                <w:b/>
                <w:bCs/>
                <w:iCs/>
              </w:rPr>
            </w:pPr>
          </w:p>
        </w:tc>
        <w:tc>
          <w:tcPr>
            <w:tcW w:w="3402" w:type="dxa"/>
          </w:tcPr>
          <w:p w14:paraId="01735208" w14:textId="77777777" w:rsidR="00CA090D" w:rsidRPr="00C80520" w:rsidRDefault="00CA090D">
            <w:pPr>
              <w:rPr>
                <w:rFonts w:cstheme="minorHAnsi"/>
                <w:b/>
                <w:bCs/>
                <w:iCs/>
              </w:rPr>
            </w:pPr>
            <w:r w:rsidRPr="00C80520">
              <w:rPr>
                <w:rFonts w:cstheme="minorHAnsi"/>
                <w:b/>
                <w:bCs/>
                <w:iCs/>
              </w:rPr>
              <w:t>NAPLAN Online Delivery</w:t>
            </w:r>
          </w:p>
          <w:p w14:paraId="401EAB10" w14:textId="77777777" w:rsidR="00CA090D" w:rsidRPr="00C80520" w:rsidRDefault="00CA090D">
            <w:pPr>
              <w:rPr>
                <w:rFonts w:cstheme="minorHAnsi"/>
                <w:iCs/>
              </w:rPr>
            </w:pPr>
            <w:r w:rsidRPr="00C80520">
              <w:rPr>
                <w:rFonts w:cstheme="minorHAnsi"/>
                <w:iCs/>
              </w:rPr>
              <w:br/>
            </w:r>
            <w:bookmarkStart w:id="2" w:name="_Hlk157085098"/>
            <w:r w:rsidRPr="00C80520">
              <w:rPr>
                <w:rFonts w:cstheme="minorHAnsi"/>
                <w:iCs/>
              </w:rPr>
              <w:t>In 2023 Student and School Summary Report (SSSR) training will continue using a combination of online training and intensive one-day workshops across 6 regional areas aimed at school leaders and Leaders of Learning.</w:t>
            </w:r>
            <w:bookmarkEnd w:id="2"/>
          </w:p>
          <w:p w14:paraId="73955A74" w14:textId="77777777" w:rsidR="00CA090D" w:rsidRPr="00C80520" w:rsidRDefault="00CA090D">
            <w:pPr>
              <w:rPr>
                <w:rFonts w:cstheme="minorHAnsi"/>
                <w:b/>
                <w:bCs/>
                <w:iCs/>
              </w:rPr>
            </w:pPr>
          </w:p>
        </w:tc>
        <w:tc>
          <w:tcPr>
            <w:tcW w:w="3118" w:type="dxa"/>
          </w:tcPr>
          <w:p w14:paraId="51162AA6" w14:textId="77777777" w:rsidR="00CA090D" w:rsidRPr="00C80520" w:rsidRDefault="00CA090D">
            <w:pPr>
              <w:pStyle w:val="ListParagraph"/>
              <w:numPr>
                <w:ilvl w:val="0"/>
                <w:numId w:val="38"/>
              </w:numPr>
              <w:ind w:left="321"/>
              <w:rPr>
                <w:rFonts w:cstheme="minorHAnsi"/>
                <w:iCs/>
              </w:rPr>
            </w:pPr>
            <w:bookmarkStart w:id="3" w:name="_Hlk157085114"/>
            <w:r w:rsidRPr="00C80520">
              <w:rPr>
                <w:rFonts w:cstheme="minorHAnsi"/>
                <w:iCs/>
              </w:rPr>
              <w:t>Principals and Leaders of Learning from up to 90 schools will have participated in SSSR workshops including regional locations.</w:t>
            </w:r>
            <w:bookmarkEnd w:id="3"/>
          </w:p>
        </w:tc>
        <w:tc>
          <w:tcPr>
            <w:tcW w:w="3465" w:type="dxa"/>
          </w:tcPr>
          <w:p w14:paraId="5A6F0249" w14:textId="001F8325" w:rsidR="00CA090D" w:rsidRPr="00C80520" w:rsidRDefault="00CA090D">
            <w:pPr>
              <w:pStyle w:val="ListParagraph"/>
              <w:numPr>
                <w:ilvl w:val="0"/>
                <w:numId w:val="38"/>
              </w:numPr>
              <w:ind w:left="321"/>
              <w:rPr>
                <w:rFonts w:cstheme="minorHAnsi"/>
                <w:iCs/>
              </w:rPr>
            </w:pPr>
            <w:bookmarkStart w:id="4" w:name="_Hlk157085132"/>
            <w:r w:rsidRPr="00C80520">
              <w:rPr>
                <w:rFonts w:cstheme="minorHAnsi"/>
                <w:iCs/>
              </w:rPr>
              <w:t>Up to 20 participants on the day of each regional workshop.</w:t>
            </w:r>
            <w:r w:rsidR="00EA6824" w:rsidRPr="00C80520">
              <w:rPr>
                <w:rFonts w:cstheme="minorHAnsi"/>
                <w:iCs/>
              </w:rPr>
              <w:br/>
            </w:r>
            <w:r w:rsidR="0003434B" w:rsidRPr="00C80520">
              <w:rPr>
                <w:rFonts w:cstheme="minorHAnsi"/>
                <w:b/>
                <w:shd w:val="clear" w:color="auto" w:fill="FFFFFF" w:themeFill="background1"/>
              </w:rPr>
              <w:t>Achieved</w:t>
            </w:r>
            <w:r w:rsidR="0003434B" w:rsidRPr="00C80520">
              <w:rPr>
                <w:rFonts w:cstheme="minorHAnsi"/>
                <w:bCs/>
                <w:shd w:val="clear" w:color="auto" w:fill="FFFFFF" w:themeFill="background1"/>
              </w:rPr>
              <w:t xml:space="preserve"> - 120 participants attended the workshops, and more than 200 CESA staff members completed the</w:t>
            </w:r>
            <w:r w:rsidR="002751F8" w:rsidRPr="00C80520">
              <w:rPr>
                <w:rFonts w:cstheme="minorHAnsi"/>
                <w:bCs/>
                <w:shd w:val="clear" w:color="auto" w:fill="FFFFFF" w:themeFill="background1"/>
              </w:rPr>
              <w:t xml:space="preserve"> SSSR</w:t>
            </w:r>
            <w:r w:rsidR="0003434B" w:rsidRPr="00C80520">
              <w:rPr>
                <w:rFonts w:cstheme="minorHAnsi"/>
                <w:bCs/>
                <w:shd w:val="clear" w:color="auto" w:fill="FFFFFF" w:themeFill="background1"/>
              </w:rPr>
              <w:t xml:space="preserve"> self-paced </w:t>
            </w:r>
            <w:r w:rsidR="000748ED" w:rsidRPr="00C80520">
              <w:rPr>
                <w:rFonts w:cstheme="minorHAnsi"/>
                <w:bCs/>
                <w:shd w:val="clear" w:color="auto" w:fill="FFFFFF" w:themeFill="background1"/>
              </w:rPr>
              <w:t xml:space="preserve">online </w:t>
            </w:r>
            <w:r w:rsidR="0003434B" w:rsidRPr="00C80520">
              <w:rPr>
                <w:rFonts w:cstheme="minorHAnsi"/>
                <w:bCs/>
                <w:shd w:val="clear" w:color="auto" w:fill="FFFFFF" w:themeFill="background1"/>
              </w:rPr>
              <w:t>training module.</w:t>
            </w:r>
          </w:p>
          <w:bookmarkEnd w:id="4"/>
          <w:p w14:paraId="6FB79E82" w14:textId="77777777" w:rsidR="00CA090D" w:rsidRPr="00C80520" w:rsidRDefault="00CA090D">
            <w:pPr>
              <w:rPr>
                <w:rFonts w:cstheme="minorHAnsi"/>
                <w:iCs/>
              </w:rPr>
            </w:pPr>
          </w:p>
          <w:p w14:paraId="7248C1F5" w14:textId="33082B2C" w:rsidR="00CA090D" w:rsidRPr="00C80520" w:rsidRDefault="00CA090D" w:rsidP="00821300">
            <w:pPr>
              <w:pStyle w:val="ListParagraph"/>
              <w:numPr>
                <w:ilvl w:val="0"/>
                <w:numId w:val="38"/>
              </w:numPr>
              <w:ind w:left="321"/>
              <w:rPr>
                <w:rFonts w:cstheme="minorHAnsi"/>
                <w:iCs/>
              </w:rPr>
            </w:pPr>
            <w:bookmarkStart w:id="5" w:name="_Hlk157085138"/>
            <w:r w:rsidRPr="00C80520">
              <w:rPr>
                <w:rFonts w:cstheme="minorHAnsi"/>
                <w:iCs/>
              </w:rPr>
              <w:t>70% of participants completing a ‘participant satisfaction survey’ allowing for analysis of data and improvement of future professional learning programs.</w:t>
            </w:r>
            <w:r w:rsidR="00BF39CA" w:rsidRPr="00C80520">
              <w:rPr>
                <w:rFonts w:cstheme="minorHAnsi"/>
                <w:iCs/>
              </w:rPr>
              <w:br/>
            </w:r>
            <w:r w:rsidR="0003434B" w:rsidRPr="00C80520">
              <w:rPr>
                <w:rFonts w:cstheme="minorHAnsi"/>
                <w:b/>
                <w:shd w:val="clear" w:color="auto" w:fill="FFFFFF" w:themeFill="background1"/>
              </w:rPr>
              <w:t>Partially Achieved:</w:t>
            </w:r>
            <w:r w:rsidR="00821300" w:rsidRPr="00C80520">
              <w:rPr>
                <w:rFonts w:cstheme="minorHAnsi"/>
                <w:b/>
                <w:shd w:val="clear" w:color="auto" w:fill="FFFFFF" w:themeFill="background1"/>
              </w:rPr>
              <w:t xml:space="preserve"> </w:t>
            </w:r>
            <w:r w:rsidR="0003434B" w:rsidRPr="00C80520">
              <w:rPr>
                <w:rFonts w:cstheme="minorHAnsi"/>
                <w:b/>
                <w:shd w:val="clear" w:color="auto" w:fill="FFFFFF" w:themeFill="background1"/>
              </w:rPr>
              <w:t xml:space="preserve"> </w:t>
            </w:r>
            <w:r w:rsidR="00821300" w:rsidRPr="00C80520">
              <w:rPr>
                <w:rFonts w:cstheme="minorHAnsi"/>
                <w:bCs/>
                <w:shd w:val="clear" w:color="auto" w:fill="FFFFFF" w:themeFill="background1"/>
              </w:rPr>
              <w:t xml:space="preserve">20% of participants completed the feedback survey. The </w:t>
            </w:r>
            <w:r w:rsidR="00917EA7" w:rsidRPr="00C80520">
              <w:rPr>
                <w:rFonts w:cstheme="minorHAnsi"/>
                <w:bCs/>
                <w:shd w:val="clear" w:color="auto" w:fill="FFFFFF" w:themeFill="background1"/>
              </w:rPr>
              <w:t xml:space="preserve">training </w:t>
            </w:r>
            <w:r w:rsidR="00821300" w:rsidRPr="00C80520">
              <w:rPr>
                <w:rFonts w:cstheme="minorHAnsi"/>
                <w:bCs/>
                <w:shd w:val="clear" w:color="auto" w:fill="FFFFFF" w:themeFill="background1"/>
              </w:rPr>
              <w:t>w</w:t>
            </w:r>
            <w:r w:rsidR="00917EA7" w:rsidRPr="00C80520">
              <w:rPr>
                <w:rFonts w:cstheme="minorHAnsi"/>
                <w:bCs/>
                <w:shd w:val="clear" w:color="auto" w:fill="FFFFFF" w:themeFill="background1"/>
              </w:rPr>
              <w:t>as</w:t>
            </w:r>
            <w:r w:rsidR="00821300" w:rsidRPr="00C80520">
              <w:rPr>
                <w:rFonts w:cstheme="minorHAnsi"/>
                <w:bCs/>
                <w:shd w:val="clear" w:color="auto" w:fill="FFFFFF" w:themeFill="background1"/>
              </w:rPr>
              <w:t xml:space="preserve"> delivered both in-person and online, which likely contributed to the lower response rate. In-person attendees may have felt that they had already communicated their feedback during the event. Despite the low response rate, 95% of those who did respond rated their learning experience as either "Excellent" or "Good."</w:t>
            </w:r>
            <w:bookmarkEnd w:id="5"/>
            <w:r w:rsidRPr="00C80520">
              <w:rPr>
                <w:rFonts w:cstheme="minorHAnsi"/>
                <w:b/>
                <w:iCs/>
              </w:rPr>
              <w:br/>
            </w:r>
          </w:p>
          <w:p w14:paraId="6C45C106" w14:textId="77777777" w:rsidR="00CA090D" w:rsidRPr="00C80520" w:rsidRDefault="00CA090D">
            <w:pPr>
              <w:rPr>
                <w:rFonts w:cstheme="minorHAnsi"/>
                <w:iCs/>
              </w:rPr>
            </w:pPr>
          </w:p>
        </w:tc>
        <w:tc>
          <w:tcPr>
            <w:tcW w:w="2347" w:type="dxa"/>
          </w:tcPr>
          <w:p w14:paraId="58F41B35" w14:textId="77777777" w:rsidR="00CA090D" w:rsidRPr="00C80520" w:rsidRDefault="00CA090D">
            <w:pPr>
              <w:pStyle w:val="ListParagraph"/>
              <w:numPr>
                <w:ilvl w:val="0"/>
                <w:numId w:val="38"/>
              </w:numPr>
              <w:ind w:left="321"/>
              <w:rPr>
                <w:rFonts w:cstheme="minorHAnsi"/>
                <w:iCs/>
              </w:rPr>
            </w:pPr>
          </w:p>
        </w:tc>
      </w:tr>
      <w:tr w:rsidR="008F4BC6" w:rsidRPr="00C80520" w14:paraId="065C88B4" w14:textId="6F916248" w:rsidTr="28F43F40">
        <w:trPr>
          <w:trHeight w:val="2553"/>
        </w:trPr>
        <w:tc>
          <w:tcPr>
            <w:tcW w:w="3119" w:type="dxa"/>
          </w:tcPr>
          <w:p w14:paraId="7C77476B" w14:textId="77777777" w:rsidR="00FE51DF" w:rsidRPr="00C80520" w:rsidRDefault="00FE51DF" w:rsidP="00FE51DF">
            <w:pPr>
              <w:rPr>
                <w:rFonts w:cstheme="minorHAnsi"/>
                <w:b/>
                <w:bCs/>
                <w:iCs/>
              </w:rPr>
            </w:pPr>
            <w:r w:rsidRPr="00C80520">
              <w:rPr>
                <w:rFonts w:cstheme="minorHAnsi"/>
                <w:b/>
                <w:bCs/>
                <w:iCs/>
              </w:rPr>
              <w:lastRenderedPageBreak/>
              <w:t>KEY DIRECTION 2 Supporting teaching, school leadership, and school improvement</w:t>
            </w:r>
          </w:p>
          <w:p w14:paraId="06FBDE7E" w14:textId="77777777" w:rsidR="00FE51DF" w:rsidRPr="00C80520" w:rsidRDefault="00FE51DF" w:rsidP="00FE51DF">
            <w:pPr>
              <w:rPr>
                <w:rFonts w:cstheme="minorHAnsi"/>
                <w:b/>
                <w:bCs/>
                <w:iCs/>
              </w:rPr>
            </w:pPr>
          </w:p>
          <w:p w14:paraId="07933CC0" w14:textId="77777777" w:rsidR="00FE51DF" w:rsidRPr="00C80520" w:rsidRDefault="00FE51DF" w:rsidP="00FE51DF">
            <w:pPr>
              <w:rPr>
                <w:rFonts w:cstheme="minorHAnsi"/>
                <w:iCs/>
              </w:rPr>
            </w:pPr>
            <w:r w:rsidRPr="00C80520">
              <w:rPr>
                <w:rFonts w:cstheme="minorHAnsi"/>
                <w:iCs/>
              </w:rPr>
              <w:t xml:space="preserve">National Policy reform direction: </w:t>
            </w:r>
          </w:p>
          <w:p w14:paraId="368E5556" w14:textId="77777777" w:rsidR="00FE51DF" w:rsidRPr="00C80520" w:rsidRDefault="00FE51DF" w:rsidP="00FE51DF">
            <w:pPr>
              <w:rPr>
                <w:rFonts w:cstheme="minorHAnsi"/>
                <w:iCs/>
              </w:rPr>
            </w:pPr>
            <w:r w:rsidRPr="00C80520">
              <w:rPr>
                <w:rFonts w:cstheme="minorHAnsi"/>
                <w:iCs/>
              </w:rPr>
              <w:t xml:space="preserve">Improving governance and financial management practices in non-government schools; </w:t>
            </w:r>
          </w:p>
          <w:p w14:paraId="0D6C97F1" w14:textId="77777777" w:rsidR="00FE51DF" w:rsidRPr="00C80520" w:rsidRDefault="00FE51DF" w:rsidP="00FE51DF">
            <w:pPr>
              <w:rPr>
                <w:rFonts w:cstheme="minorHAnsi"/>
                <w:iCs/>
              </w:rPr>
            </w:pPr>
          </w:p>
          <w:p w14:paraId="1A0DA7E8" w14:textId="77777777" w:rsidR="00FE51DF" w:rsidRPr="00C80520" w:rsidRDefault="00FE51DF" w:rsidP="00FE51DF">
            <w:pPr>
              <w:rPr>
                <w:rFonts w:cstheme="minorHAnsi"/>
                <w:iCs/>
              </w:rPr>
            </w:pPr>
            <w:r w:rsidRPr="00C80520">
              <w:rPr>
                <w:rFonts w:cstheme="minorHAnsi"/>
                <w:iCs/>
              </w:rPr>
              <w:t xml:space="preserve">State reform initiative: </w:t>
            </w:r>
          </w:p>
          <w:p w14:paraId="18EF4155" w14:textId="77777777" w:rsidR="00FE51DF" w:rsidRPr="00C80520" w:rsidRDefault="00FE51DF" w:rsidP="00FE51DF">
            <w:pPr>
              <w:rPr>
                <w:rFonts w:cstheme="minorHAnsi"/>
                <w:iCs/>
              </w:rPr>
            </w:pPr>
            <w:r w:rsidRPr="00C80520">
              <w:rPr>
                <w:rFonts w:cstheme="minorHAnsi"/>
                <w:iCs/>
              </w:rPr>
              <w:t>School improvement strategy; Supporting teacher and leader development (Para 17) Bilateral Agreement</w:t>
            </w:r>
          </w:p>
          <w:p w14:paraId="2DAA0963" w14:textId="77777777" w:rsidR="00FE51DF" w:rsidRPr="00C80520" w:rsidRDefault="00FE51DF" w:rsidP="00FE51DF">
            <w:pPr>
              <w:rPr>
                <w:rFonts w:cstheme="minorHAnsi"/>
                <w:b/>
                <w:bCs/>
                <w:iCs/>
              </w:rPr>
            </w:pPr>
          </w:p>
        </w:tc>
        <w:tc>
          <w:tcPr>
            <w:tcW w:w="3402" w:type="dxa"/>
          </w:tcPr>
          <w:p w14:paraId="6F36D495" w14:textId="77777777" w:rsidR="00FE51DF" w:rsidRPr="00C80520" w:rsidRDefault="00FE51DF" w:rsidP="00FE51DF">
            <w:pPr>
              <w:rPr>
                <w:rFonts w:cstheme="minorHAnsi"/>
                <w:b/>
                <w:bCs/>
                <w:iCs/>
              </w:rPr>
            </w:pPr>
            <w:r w:rsidRPr="00C80520">
              <w:rPr>
                <w:rFonts w:cstheme="minorHAnsi"/>
                <w:b/>
                <w:bCs/>
                <w:iCs/>
              </w:rPr>
              <w:t xml:space="preserve">School Improvement - Leaders </w:t>
            </w:r>
            <w:proofErr w:type="spellStart"/>
            <w:r w:rsidRPr="00C80520">
              <w:rPr>
                <w:rFonts w:cstheme="minorHAnsi"/>
                <w:b/>
                <w:bCs/>
                <w:iCs/>
              </w:rPr>
              <w:t>ePortfolio</w:t>
            </w:r>
            <w:proofErr w:type="spellEnd"/>
          </w:p>
          <w:p w14:paraId="25864C1F" w14:textId="77777777" w:rsidR="00FE51DF" w:rsidRPr="00C80520" w:rsidRDefault="00FE51DF" w:rsidP="00FE51DF">
            <w:pPr>
              <w:rPr>
                <w:rFonts w:cstheme="minorHAnsi"/>
                <w:b/>
                <w:bCs/>
                <w:iCs/>
              </w:rPr>
            </w:pPr>
          </w:p>
          <w:p w14:paraId="2C22FBA2" w14:textId="77777777" w:rsidR="00FE51DF" w:rsidRPr="00C80520" w:rsidRDefault="00FE51DF" w:rsidP="00FE51DF">
            <w:pPr>
              <w:rPr>
                <w:rFonts w:cstheme="minorHAnsi"/>
                <w:iCs/>
              </w:rPr>
            </w:pPr>
            <w:r w:rsidRPr="00C80520">
              <w:rPr>
                <w:rFonts w:cstheme="minorHAnsi"/>
                <w:iCs/>
              </w:rPr>
              <w:t xml:space="preserve">All diocesan principals will be supported to utilise the new Leaders’ </w:t>
            </w:r>
            <w:proofErr w:type="spellStart"/>
            <w:r w:rsidRPr="00C80520">
              <w:rPr>
                <w:rFonts w:cstheme="minorHAnsi"/>
                <w:iCs/>
              </w:rPr>
              <w:t>ePortfolio</w:t>
            </w:r>
            <w:proofErr w:type="spellEnd"/>
            <w:r w:rsidRPr="00C80520">
              <w:rPr>
                <w:rFonts w:cstheme="minorHAnsi"/>
                <w:iCs/>
              </w:rPr>
              <w:t xml:space="preserve"> to record professional goals against the CESA Leadership Standard, to annotate evidence and record the impact of their leadership. The Leaders’ </w:t>
            </w:r>
            <w:proofErr w:type="spellStart"/>
            <w:r w:rsidRPr="00C80520">
              <w:rPr>
                <w:rFonts w:cstheme="minorHAnsi"/>
                <w:iCs/>
              </w:rPr>
              <w:t>ePortfolio</w:t>
            </w:r>
            <w:proofErr w:type="spellEnd"/>
            <w:r w:rsidRPr="00C80520">
              <w:rPr>
                <w:rFonts w:cstheme="minorHAnsi"/>
                <w:iCs/>
              </w:rPr>
              <w:t xml:space="preserve"> will include details of their performance, plans, goals, actions, professional learning with supporting data/evidence.  It will be a key foundation resource in the regular appraisal processes for diocesan principals.</w:t>
            </w:r>
          </w:p>
          <w:p w14:paraId="551C3C6F" w14:textId="77777777" w:rsidR="00FE51DF" w:rsidRPr="00C80520" w:rsidRDefault="00FE51DF" w:rsidP="00FE51DF">
            <w:pPr>
              <w:rPr>
                <w:rFonts w:cstheme="minorHAnsi"/>
                <w:b/>
                <w:bCs/>
                <w:iCs/>
              </w:rPr>
            </w:pPr>
          </w:p>
        </w:tc>
        <w:tc>
          <w:tcPr>
            <w:tcW w:w="3118" w:type="dxa"/>
          </w:tcPr>
          <w:p w14:paraId="78152B69" w14:textId="77777777" w:rsidR="00FE51DF" w:rsidRPr="00C80520" w:rsidRDefault="00FE51DF" w:rsidP="00FE51DF">
            <w:pPr>
              <w:pStyle w:val="ListParagraph"/>
              <w:numPr>
                <w:ilvl w:val="0"/>
                <w:numId w:val="38"/>
              </w:numPr>
              <w:ind w:left="321"/>
              <w:rPr>
                <w:rFonts w:cstheme="minorHAnsi"/>
                <w:iCs/>
              </w:rPr>
            </w:pPr>
            <w:r w:rsidRPr="00C80520">
              <w:rPr>
                <w:rFonts w:cstheme="minorHAnsi"/>
                <w:iCs/>
              </w:rPr>
              <w:t>All diocesan principals will use the 7 professional practices of the CESA Leadership Standard as the key reference point in their leadership.</w:t>
            </w:r>
          </w:p>
          <w:p w14:paraId="5F76B8D5" w14:textId="34607338" w:rsidR="00FE51DF" w:rsidRPr="00C80520" w:rsidRDefault="00FE51DF" w:rsidP="00FE51DF">
            <w:pPr>
              <w:pStyle w:val="ListParagraph"/>
              <w:ind w:left="321"/>
              <w:rPr>
                <w:rFonts w:cstheme="minorHAnsi"/>
                <w:iCs/>
              </w:rPr>
            </w:pPr>
            <w:r w:rsidRPr="00C80520">
              <w:rPr>
                <w:rFonts w:cstheme="minorHAnsi"/>
                <w:b/>
                <w:shd w:val="clear" w:color="auto" w:fill="FFFFFF" w:themeFill="background1"/>
              </w:rPr>
              <w:t>Achieved</w:t>
            </w:r>
            <w:r w:rsidRPr="00C80520">
              <w:rPr>
                <w:rFonts w:cstheme="minorHAnsi"/>
                <w:iCs/>
              </w:rPr>
              <w:br/>
            </w:r>
          </w:p>
        </w:tc>
        <w:tc>
          <w:tcPr>
            <w:tcW w:w="3465" w:type="dxa"/>
          </w:tcPr>
          <w:p w14:paraId="27D724EB" w14:textId="77777777" w:rsidR="00FE51DF" w:rsidRPr="00C80520" w:rsidRDefault="00FE51DF" w:rsidP="00FE51DF">
            <w:pPr>
              <w:pStyle w:val="ListParagraph"/>
              <w:numPr>
                <w:ilvl w:val="0"/>
                <w:numId w:val="38"/>
              </w:numPr>
              <w:ind w:left="321"/>
              <w:rPr>
                <w:rFonts w:cstheme="minorHAnsi"/>
                <w:iCs/>
              </w:rPr>
            </w:pPr>
            <w:r w:rsidRPr="00C80520">
              <w:rPr>
                <w:rFonts w:cstheme="minorHAnsi"/>
                <w:iCs/>
              </w:rPr>
              <w:t xml:space="preserve">All diocesan principals will be familiar with and use the Leaders’ </w:t>
            </w:r>
            <w:proofErr w:type="spellStart"/>
            <w:r w:rsidRPr="00C80520">
              <w:rPr>
                <w:rFonts w:cstheme="minorHAnsi"/>
                <w:iCs/>
              </w:rPr>
              <w:t>ePortfolio</w:t>
            </w:r>
            <w:proofErr w:type="spellEnd"/>
            <w:r w:rsidRPr="00C80520">
              <w:rPr>
                <w:rFonts w:cstheme="minorHAnsi"/>
                <w:iCs/>
              </w:rPr>
              <w:t xml:space="preserve"> by the end of 2023.</w:t>
            </w:r>
          </w:p>
          <w:p w14:paraId="689DBCB0" w14:textId="744602B8" w:rsidR="00FE51DF" w:rsidRPr="00C80520" w:rsidRDefault="00FE51DF" w:rsidP="00FE51DF">
            <w:pPr>
              <w:pStyle w:val="ListParagraph"/>
              <w:ind w:left="321"/>
              <w:rPr>
                <w:rFonts w:cstheme="minorHAnsi"/>
                <w:iCs/>
              </w:rPr>
            </w:pP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p>
        </w:tc>
        <w:tc>
          <w:tcPr>
            <w:tcW w:w="2347" w:type="dxa"/>
          </w:tcPr>
          <w:p w14:paraId="6E3C614D" w14:textId="77777777" w:rsidR="00FE51DF" w:rsidRPr="00C80520" w:rsidRDefault="00FE51DF" w:rsidP="00FE51DF">
            <w:pPr>
              <w:pStyle w:val="ListParagraph"/>
              <w:numPr>
                <w:ilvl w:val="0"/>
                <w:numId w:val="38"/>
              </w:numPr>
              <w:ind w:left="321"/>
              <w:rPr>
                <w:rFonts w:cstheme="minorHAnsi"/>
                <w:iCs/>
              </w:rPr>
            </w:pPr>
            <w:r w:rsidRPr="00C80520">
              <w:rPr>
                <w:rFonts w:cstheme="minorHAnsi"/>
                <w:iCs/>
              </w:rPr>
              <w:t>An online learning tool was  developed to support Principals</w:t>
            </w:r>
          </w:p>
          <w:p w14:paraId="37744BDC" w14:textId="271F1383" w:rsidR="00FE51DF" w:rsidRPr="00C80520" w:rsidRDefault="00FE51DF" w:rsidP="00FE51DF">
            <w:pPr>
              <w:pStyle w:val="ListParagraph"/>
              <w:numPr>
                <w:ilvl w:val="0"/>
                <w:numId w:val="38"/>
              </w:numPr>
              <w:ind w:left="321"/>
              <w:rPr>
                <w:rFonts w:cstheme="minorHAnsi"/>
                <w:iCs/>
              </w:rPr>
            </w:pPr>
            <w:r w:rsidRPr="00C80520">
              <w:rPr>
                <w:rFonts w:cstheme="minorHAnsi"/>
                <w:iCs/>
              </w:rPr>
              <w:t xml:space="preserve">All Principals were supported by CESA ICT and Performance Team staff in using the </w:t>
            </w:r>
            <w:proofErr w:type="spellStart"/>
            <w:r w:rsidRPr="00C80520">
              <w:rPr>
                <w:rFonts w:cstheme="minorHAnsi"/>
                <w:iCs/>
              </w:rPr>
              <w:t>ePortfolio</w:t>
            </w:r>
            <w:proofErr w:type="spellEnd"/>
            <w:r w:rsidRPr="00C80520">
              <w:rPr>
                <w:rFonts w:cstheme="minorHAnsi"/>
                <w:iCs/>
              </w:rPr>
              <w:t>.</w:t>
            </w:r>
          </w:p>
        </w:tc>
      </w:tr>
      <w:tr w:rsidR="008F4BC6" w:rsidRPr="00C80520" w14:paraId="0561FA93" w14:textId="2B349F18" w:rsidTr="28F43F40">
        <w:trPr>
          <w:trHeight w:val="35"/>
        </w:trPr>
        <w:tc>
          <w:tcPr>
            <w:tcW w:w="3119" w:type="dxa"/>
          </w:tcPr>
          <w:p w14:paraId="26F50FEC" w14:textId="77777777" w:rsidR="00FE51DF" w:rsidRPr="00C80520" w:rsidRDefault="00FE51DF" w:rsidP="00FE51DF">
            <w:pPr>
              <w:rPr>
                <w:rFonts w:cstheme="minorHAnsi"/>
                <w:b/>
                <w:bCs/>
                <w:iCs/>
              </w:rPr>
            </w:pPr>
          </w:p>
        </w:tc>
        <w:tc>
          <w:tcPr>
            <w:tcW w:w="3402" w:type="dxa"/>
          </w:tcPr>
          <w:p w14:paraId="2270A2DC" w14:textId="77777777" w:rsidR="00FE51DF" w:rsidRPr="00C80520" w:rsidRDefault="00FE51DF" w:rsidP="00FE51DF">
            <w:pPr>
              <w:rPr>
                <w:rFonts w:cstheme="minorHAnsi"/>
                <w:b/>
                <w:bCs/>
                <w:iCs/>
              </w:rPr>
            </w:pPr>
            <w:r w:rsidRPr="00C80520">
              <w:rPr>
                <w:rFonts w:cstheme="minorHAnsi"/>
                <w:b/>
                <w:bCs/>
                <w:iCs/>
              </w:rPr>
              <w:t>Financial Management for Principals</w:t>
            </w:r>
          </w:p>
          <w:p w14:paraId="56248865" w14:textId="77777777" w:rsidR="00FE51DF" w:rsidRPr="00C80520" w:rsidRDefault="00FE51DF" w:rsidP="00FE51DF">
            <w:pPr>
              <w:rPr>
                <w:rFonts w:cstheme="minorHAnsi"/>
                <w:b/>
                <w:bCs/>
                <w:iCs/>
              </w:rPr>
            </w:pPr>
          </w:p>
          <w:p w14:paraId="5291668D" w14:textId="77777777" w:rsidR="00FE51DF" w:rsidRPr="00C80520" w:rsidRDefault="00FE51DF" w:rsidP="00FE51DF">
            <w:pPr>
              <w:rPr>
                <w:rFonts w:cstheme="minorHAnsi"/>
                <w:iCs/>
              </w:rPr>
            </w:pPr>
            <w:r w:rsidRPr="00C80520">
              <w:rPr>
                <w:rFonts w:cstheme="minorHAnsi"/>
                <w:iCs/>
              </w:rPr>
              <w:t xml:space="preserve">An identified group of newly appointed principals and heads of campus will work with a consultant to build their financial knowledge, capacity and confidence to strengthen financial viability, improve strategic decision making and build resilience to mitigate unforeseen circumstances. </w:t>
            </w:r>
          </w:p>
          <w:p w14:paraId="2F182396" w14:textId="77777777" w:rsidR="00FE51DF" w:rsidRPr="00C80520" w:rsidRDefault="00FE51DF" w:rsidP="00FE51DF">
            <w:pPr>
              <w:rPr>
                <w:rFonts w:cstheme="minorHAnsi"/>
                <w:iCs/>
              </w:rPr>
            </w:pPr>
          </w:p>
          <w:p w14:paraId="4C1A0EB4" w14:textId="77777777" w:rsidR="00FE51DF" w:rsidRPr="00C80520" w:rsidRDefault="00FE51DF" w:rsidP="00FE51DF">
            <w:pPr>
              <w:rPr>
                <w:rFonts w:cstheme="minorHAnsi"/>
                <w:iCs/>
              </w:rPr>
            </w:pPr>
            <w:r w:rsidRPr="00C80520">
              <w:rPr>
                <w:rFonts w:cstheme="minorHAnsi"/>
                <w:iCs/>
              </w:rPr>
              <w:t>Induction modules provide an overview of key financial management requirements for effective school leadership, and lead into provision of 1:1 consultancy/coaching tailored to each new leader’s school context.</w:t>
            </w:r>
          </w:p>
        </w:tc>
        <w:tc>
          <w:tcPr>
            <w:tcW w:w="3118" w:type="dxa"/>
          </w:tcPr>
          <w:p w14:paraId="5070D0B1" w14:textId="1D6DC993" w:rsidR="00FE51DF" w:rsidRPr="00C80520" w:rsidRDefault="00FE51DF" w:rsidP="00FE51DF">
            <w:pPr>
              <w:pStyle w:val="ListParagraph"/>
              <w:numPr>
                <w:ilvl w:val="0"/>
                <w:numId w:val="38"/>
              </w:numPr>
              <w:ind w:left="321"/>
              <w:rPr>
                <w:rFonts w:cstheme="minorHAnsi"/>
                <w:iCs/>
              </w:rPr>
            </w:pPr>
            <w:r w:rsidRPr="00C80520">
              <w:rPr>
                <w:rFonts w:cstheme="minorHAnsi"/>
                <w:iCs/>
              </w:rPr>
              <w:lastRenderedPageBreak/>
              <w:t>Up to 15-20 principals and heads of campus will complete the Financial Management program and receive 1:1 coaching and support to build their capacity in the financial management of the school.</w:t>
            </w:r>
            <w:r w:rsidRPr="00C80520">
              <w:rPr>
                <w:rFonts w:cstheme="minorHAnsi"/>
                <w:iCs/>
              </w:rPr>
              <w:br/>
            </w:r>
            <w:r w:rsidRPr="00C80520">
              <w:rPr>
                <w:rFonts w:cstheme="minorHAnsi"/>
                <w:b/>
                <w:shd w:val="clear" w:color="auto" w:fill="FFFFFF" w:themeFill="background1"/>
              </w:rPr>
              <w:t>Achieved</w:t>
            </w:r>
            <w:r w:rsidRPr="00C80520">
              <w:rPr>
                <w:rFonts w:cstheme="minorHAnsi"/>
                <w:iCs/>
              </w:rPr>
              <w:br/>
            </w:r>
          </w:p>
        </w:tc>
        <w:tc>
          <w:tcPr>
            <w:tcW w:w="3465" w:type="dxa"/>
          </w:tcPr>
          <w:p w14:paraId="1302F563" w14:textId="4AD4B7DC" w:rsidR="00FE51DF" w:rsidRPr="00C80520" w:rsidRDefault="00FE51DF" w:rsidP="00FE51DF">
            <w:pPr>
              <w:pStyle w:val="ListParagraph"/>
              <w:numPr>
                <w:ilvl w:val="0"/>
                <w:numId w:val="38"/>
              </w:numPr>
              <w:ind w:left="321"/>
              <w:rPr>
                <w:rFonts w:cstheme="minorHAnsi"/>
                <w:iCs/>
              </w:rPr>
            </w:pPr>
            <w:r w:rsidRPr="00C80520">
              <w:rPr>
                <w:rFonts w:cstheme="minorHAnsi"/>
                <w:iCs/>
              </w:rPr>
              <w:t>Newly appointed principals will have increased confidence, capability and understanding about their school’s financial status and about the optimal use of available resources to enhance the delivery of education at their school site within a system of schools.</w:t>
            </w:r>
            <w:r w:rsidRPr="00C80520">
              <w:rPr>
                <w:rFonts w:cstheme="minorHAnsi"/>
                <w:iCs/>
              </w:rPr>
              <w:br/>
            </w: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r w:rsidRPr="00C80520">
              <w:rPr>
                <w:rFonts w:cstheme="minorHAnsi"/>
                <w:iCs/>
              </w:rPr>
              <w:br/>
            </w:r>
          </w:p>
          <w:p w14:paraId="738C9DB2" w14:textId="4480C2A9" w:rsidR="00FE51DF" w:rsidRPr="00C80520" w:rsidRDefault="00FE51DF" w:rsidP="00FE51DF">
            <w:pPr>
              <w:pStyle w:val="ListParagraph"/>
              <w:numPr>
                <w:ilvl w:val="0"/>
                <w:numId w:val="38"/>
              </w:numPr>
              <w:ind w:left="321"/>
              <w:rPr>
                <w:rFonts w:cstheme="minorHAnsi"/>
                <w:iCs/>
              </w:rPr>
            </w:pPr>
            <w:r w:rsidRPr="00C80520">
              <w:rPr>
                <w:rFonts w:cstheme="minorHAnsi"/>
                <w:iCs/>
              </w:rPr>
              <w:lastRenderedPageBreak/>
              <w:t>70% of participants completing a ‘participant satisfaction survey’ allowing for analysis of data and improvement of future professional learning programs.</w:t>
            </w:r>
            <w:r w:rsidRPr="00C80520">
              <w:rPr>
                <w:rFonts w:cstheme="minorHAnsi"/>
                <w:iCs/>
              </w:rPr>
              <w:br/>
            </w:r>
            <w:r w:rsidRPr="00C80520">
              <w:rPr>
                <w:rFonts w:cstheme="minorHAnsi"/>
                <w:b/>
                <w:shd w:val="clear" w:color="auto" w:fill="FFFFFF" w:themeFill="background1"/>
              </w:rPr>
              <w:t>Achieved [90%].</w:t>
            </w:r>
            <w:r w:rsidRPr="00C80520">
              <w:rPr>
                <w:rFonts w:cstheme="minorHAnsi"/>
                <w:iCs/>
              </w:rPr>
              <w:br/>
            </w:r>
          </w:p>
          <w:p w14:paraId="748AA17C" w14:textId="77777777" w:rsidR="00FE51DF" w:rsidRPr="00C80520" w:rsidRDefault="00FE51DF" w:rsidP="00FE51DF">
            <w:pPr>
              <w:pStyle w:val="ListParagraph"/>
              <w:ind w:left="321"/>
              <w:rPr>
                <w:rFonts w:cstheme="minorHAnsi"/>
                <w:iCs/>
              </w:rPr>
            </w:pPr>
          </w:p>
        </w:tc>
        <w:tc>
          <w:tcPr>
            <w:tcW w:w="2347" w:type="dxa"/>
          </w:tcPr>
          <w:p w14:paraId="2D277DA1" w14:textId="77777777" w:rsidR="00FE51DF" w:rsidRDefault="00FE51DF" w:rsidP="00FE51DF">
            <w:pPr>
              <w:pStyle w:val="ListParagraph"/>
              <w:numPr>
                <w:ilvl w:val="0"/>
                <w:numId w:val="47"/>
              </w:numPr>
              <w:rPr>
                <w:rFonts w:cstheme="minorHAnsi"/>
              </w:rPr>
            </w:pPr>
            <w:r w:rsidRPr="00C80520">
              <w:rPr>
                <w:rFonts w:cstheme="minorHAnsi"/>
              </w:rPr>
              <w:lastRenderedPageBreak/>
              <w:t>12 principals received 1:1 coaching support in financial management</w:t>
            </w:r>
          </w:p>
          <w:p w14:paraId="6607FE57" w14:textId="77777777" w:rsidR="007256A8" w:rsidRDefault="007256A8" w:rsidP="007256A8">
            <w:pPr>
              <w:rPr>
                <w:rFonts w:cstheme="minorHAnsi"/>
              </w:rPr>
            </w:pPr>
          </w:p>
          <w:p w14:paraId="0D7D49C5" w14:textId="77777777" w:rsidR="007256A8" w:rsidRDefault="007256A8" w:rsidP="007256A8">
            <w:pPr>
              <w:rPr>
                <w:rFonts w:cstheme="minorHAnsi"/>
              </w:rPr>
            </w:pPr>
          </w:p>
          <w:p w14:paraId="4BA2B7B8" w14:textId="77777777" w:rsidR="007256A8" w:rsidRDefault="007256A8" w:rsidP="007256A8">
            <w:pPr>
              <w:rPr>
                <w:rFonts w:cstheme="minorHAnsi"/>
              </w:rPr>
            </w:pPr>
          </w:p>
          <w:p w14:paraId="05FFF325" w14:textId="77777777" w:rsidR="007256A8" w:rsidRDefault="007256A8" w:rsidP="007256A8">
            <w:pPr>
              <w:rPr>
                <w:rFonts w:cstheme="minorHAnsi"/>
              </w:rPr>
            </w:pPr>
          </w:p>
          <w:p w14:paraId="21BCFEE3" w14:textId="77777777" w:rsidR="007256A8" w:rsidRDefault="007256A8" w:rsidP="007256A8">
            <w:pPr>
              <w:rPr>
                <w:rFonts w:cstheme="minorHAnsi"/>
              </w:rPr>
            </w:pPr>
          </w:p>
          <w:p w14:paraId="73B53BC5" w14:textId="77777777" w:rsidR="007256A8" w:rsidRPr="007256A8" w:rsidRDefault="007256A8" w:rsidP="007256A8">
            <w:pPr>
              <w:rPr>
                <w:rFonts w:cstheme="minorHAnsi"/>
              </w:rPr>
            </w:pPr>
          </w:p>
          <w:p w14:paraId="5F0B4E1F" w14:textId="77777777" w:rsidR="00FE51DF" w:rsidRPr="00C80520" w:rsidRDefault="00FE51DF" w:rsidP="00FE51DF">
            <w:pPr>
              <w:pStyle w:val="ListParagraph"/>
              <w:numPr>
                <w:ilvl w:val="0"/>
                <w:numId w:val="47"/>
              </w:numPr>
              <w:rPr>
                <w:rFonts w:cstheme="minorHAnsi"/>
              </w:rPr>
            </w:pPr>
            <w:r w:rsidRPr="00C80520">
              <w:rPr>
                <w:rFonts w:cstheme="minorHAnsi"/>
              </w:rPr>
              <w:lastRenderedPageBreak/>
              <w:t>2 principals and engaged in broader leadership coaching to complement the financial management program</w:t>
            </w:r>
          </w:p>
          <w:p w14:paraId="4FC0E3C9" w14:textId="77777777" w:rsidR="00FE51DF" w:rsidRPr="00C80520" w:rsidRDefault="00FE51DF" w:rsidP="00FE51DF">
            <w:pPr>
              <w:pStyle w:val="ListParagraph"/>
              <w:numPr>
                <w:ilvl w:val="0"/>
                <w:numId w:val="47"/>
              </w:numPr>
              <w:rPr>
                <w:rFonts w:cstheme="minorHAnsi"/>
              </w:rPr>
            </w:pPr>
            <w:r w:rsidRPr="00C80520">
              <w:rPr>
                <w:rFonts w:cstheme="minorHAnsi"/>
              </w:rPr>
              <w:t>4 principals, 4 deputy principals, 2 assistant principals and 9 Finance staff attended 2 Stewardship of Resources professional learning sessions</w:t>
            </w:r>
          </w:p>
          <w:p w14:paraId="35EF7EC5" w14:textId="0AC2DC0C" w:rsidR="00FE51DF" w:rsidRDefault="00FE51DF" w:rsidP="00FE51DF">
            <w:pPr>
              <w:pStyle w:val="ListParagraph"/>
              <w:numPr>
                <w:ilvl w:val="0"/>
                <w:numId w:val="47"/>
              </w:numPr>
              <w:rPr>
                <w:rFonts w:cstheme="minorHAnsi"/>
              </w:rPr>
            </w:pPr>
            <w:r w:rsidRPr="00C80520">
              <w:rPr>
                <w:rFonts w:cstheme="minorHAnsi"/>
              </w:rPr>
              <w:t>Survey results from 80% of participants  indicated a highly relevant and highly satisfied rating for both content and delivery of programs.</w:t>
            </w:r>
          </w:p>
          <w:p w14:paraId="08D58C81" w14:textId="77777777" w:rsidR="007256A8" w:rsidRDefault="007256A8" w:rsidP="007256A8">
            <w:pPr>
              <w:rPr>
                <w:rFonts w:cstheme="minorHAnsi"/>
              </w:rPr>
            </w:pPr>
          </w:p>
          <w:p w14:paraId="1893BF17" w14:textId="77777777" w:rsidR="007256A8" w:rsidRDefault="007256A8" w:rsidP="007256A8">
            <w:pPr>
              <w:rPr>
                <w:rFonts w:cstheme="minorHAnsi"/>
              </w:rPr>
            </w:pPr>
          </w:p>
          <w:p w14:paraId="3697A489" w14:textId="77777777" w:rsidR="007256A8" w:rsidRDefault="007256A8" w:rsidP="007256A8">
            <w:pPr>
              <w:rPr>
                <w:rFonts w:cstheme="minorHAnsi"/>
              </w:rPr>
            </w:pPr>
          </w:p>
          <w:p w14:paraId="154A5051" w14:textId="77777777" w:rsidR="007256A8" w:rsidRPr="007256A8" w:rsidRDefault="007256A8" w:rsidP="007256A8">
            <w:pPr>
              <w:rPr>
                <w:rFonts w:cstheme="minorHAnsi"/>
              </w:rPr>
            </w:pPr>
          </w:p>
          <w:p w14:paraId="67B279F7" w14:textId="77777777" w:rsidR="00FE51DF" w:rsidRPr="007256A8" w:rsidRDefault="00FE51DF" w:rsidP="00FE51DF">
            <w:pPr>
              <w:pStyle w:val="ListParagraph"/>
              <w:numPr>
                <w:ilvl w:val="0"/>
                <w:numId w:val="47"/>
              </w:numPr>
              <w:rPr>
                <w:rFonts w:cstheme="minorHAnsi"/>
                <w:iCs/>
              </w:rPr>
            </w:pPr>
            <w:r w:rsidRPr="00C80520">
              <w:rPr>
                <w:rFonts w:cstheme="minorHAnsi"/>
              </w:rPr>
              <w:lastRenderedPageBreak/>
              <w:t>85 %indicated an increase in confidence and understanding in financial stewardship of the school</w:t>
            </w:r>
          </w:p>
          <w:p w14:paraId="1CC82826" w14:textId="3FDF22DC" w:rsidR="007256A8" w:rsidRPr="007256A8" w:rsidRDefault="007256A8" w:rsidP="007256A8">
            <w:pPr>
              <w:rPr>
                <w:rFonts w:cstheme="minorHAnsi"/>
                <w:iCs/>
              </w:rPr>
            </w:pPr>
          </w:p>
        </w:tc>
      </w:tr>
      <w:tr w:rsidR="008F4BC6" w:rsidRPr="00C80520" w14:paraId="23A29F94" w14:textId="5A6EEB19" w:rsidTr="28F43F40">
        <w:trPr>
          <w:trHeight w:val="2553"/>
        </w:trPr>
        <w:tc>
          <w:tcPr>
            <w:tcW w:w="3119" w:type="dxa"/>
          </w:tcPr>
          <w:p w14:paraId="1AD69BDE" w14:textId="77777777" w:rsidR="00FE51DF" w:rsidRPr="00C80520" w:rsidRDefault="00FE51DF" w:rsidP="00FE51DF">
            <w:pPr>
              <w:rPr>
                <w:rFonts w:cstheme="minorHAnsi"/>
                <w:b/>
                <w:bCs/>
                <w:iCs/>
              </w:rPr>
            </w:pPr>
          </w:p>
        </w:tc>
        <w:tc>
          <w:tcPr>
            <w:tcW w:w="3402" w:type="dxa"/>
          </w:tcPr>
          <w:p w14:paraId="36264B8C" w14:textId="77777777" w:rsidR="00FE51DF" w:rsidRPr="00C80520" w:rsidRDefault="00FE51DF" w:rsidP="00FE51DF">
            <w:pPr>
              <w:rPr>
                <w:rFonts w:cstheme="minorHAnsi"/>
                <w:b/>
                <w:bCs/>
                <w:iCs/>
              </w:rPr>
            </w:pPr>
            <w:r w:rsidRPr="00C80520">
              <w:rPr>
                <w:rFonts w:cstheme="minorHAnsi"/>
                <w:b/>
                <w:bCs/>
                <w:iCs/>
              </w:rPr>
              <w:t>Leadership Development Programs</w:t>
            </w:r>
          </w:p>
          <w:p w14:paraId="762D00AA" w14:textId="77777777" w:rsidR="00FE51DF" w:rsidRPr="00C80520" w:rsidRDefault="00FE51DF" w:rsidP="00FE51DF">
            <w:pPr>
              <w:rPr>
                <w:rFonts w:cstheme="minorHAnsi"/>
                <w:b/>
                <w:bCs/>
                <w:iCs/>
              </w:rPr>
            </w:pPr>
          </w:p>
          <w:p w14:paraId="377F6C8C" w14:textId="77777777" w:rsidR="00FE51DF" w:rsidRPr="00C80520" w:rsidRDefault="00FE51DF" w:rsidP="00FE51DF">
            <w:pPr>
              <w:rPr>
                <w:rFonts w:cstheme="minorHAnsi"/>
                <w:iCs/>
              </w:rPr>
            </w:pPr>
            <w:r w:rsidRPr="00C80520">
              <w:rPr>
                <w:rFonts w:cstheme="minorHAnsi"/>
                <w:iCs/>
              </w:rPr>
              <w:t>School Leadership - Professional development programs and learning opportunities will be provided as follows:</w:t>
            </w:r>
          </w:p>
          <w:p w14:paraId="2E741B31" w14:textId="77777777" w:rsidR="00FE51DF" w:rsidRPr="00C80520" w:rsidRDefault="00FE51DF" w:rsidP="00FE51DF">
            <w:pPr>
              <w:ind w:left="360"/>
              <w:rPr>
                <w:rFonts w:cstheme="minorHAnsi"/>
                <w:iCs/>
              </w:rPr>
            </w:pPr>
          </w:p>
          <w:p w14:paraId="3743E298" w14:textId="77777777" w:rsidR="00FE51DF" w:rsidRPr="00C80520" w:rsidRDefault="00FE51DF" w:rsidP="00FE51DF">
            <w:pPr>
              <w:numPr>
                <w:ilvl w:val="0"/>
                <w:numId w:val="42"/>
              </w:numPr>
              <w:rPr>
                <w:rFonts w:cstheme="minorHAnsi"/>
                <w:iCs/>
              </w:rPr>
            </w:pPr>
            <w:r w:rsidRPr="00C80520">
              <w:rPr>
                <w:rFonts w:cstheme="minorHAnsi"/>
                <w:iCs/>
              </w:rPr>
              <w:t>Aspiring Leaders Program (incorporating the Pathways to School Leadership Program)</w:t>
            </w:r>
            <w:r w:rsidRPr="00C80520">
              <w:rPr>
                <w:rFonts w:cstheme="minorHAnsi"/>
                <w:iCs/>
              </w:rPr>
              <w:br/>
            </w:r>
          </w:p>
          <w:p w14:paraId="4258B91C" w14:textId="77777777" w:rsidR="00FE51DF" w:rsidRPr="00C80520" w:rsidRDefault="00FE51DF" w:rsidP="00FE51DF">
            <w:pPr>
              <w:numPr>
                <w:ilvl w:val="0"/>
                <w:numId w:val="42"/>
              </w:numPr>
              <w:rPr>
                <w:rFonts w:cstheme="minorHAnsi"/>
                <w:iCs/>
              </w:rPr>
            </w:pPr>
            <w:r w:rsidRPr="00C80520">
              <w:rPr>
                <w:rFonts w:cstheme="minorHAnsi"/>
                <w:iCs/>
              </w:rPr>
              <w:t>Aspiring Principals’ Program that includes 360 profiling, coaching, shadowing, professional learning and study components</w:t>
            </w:r>
            <w:r w:rsidRPr="00C80520">
              <w:rPr>
                <w:rFonts w:cstheme="minorHAnsi"/>
                <w:iCs/>
              </w:rPr>
              <w:br/>
            </w:r>
          </w:p>
          <w:p w14:paraId="60C2437B" w14:textId="77777777" w:rsidR="00FE51DF" w:rsidRPr="00C80520" w:rsidRDefault="00FE51DF" w:rsidP="00FE51DF">
            <w:pPr>
              <w:numPr>
                <w:ilvl w:val="0"/>
                <w:numId w:val="42"/>
              </w:numPr>
              <w:rPr>
                <w:rFonts w:cstheme="minorHAnsi"/>
                <w:iCs/>
              </w:rPr>
            </w:pPr>
            <w:r w:rsidRPr="00C80520">
              <w:rPr>
                <w:rFonts w:cstheme="minorHAnsi"/>
                <w:iCs/>
              </w:rPr>
              <w:t>Executive Mentoring Program for aspiring and current principals</w:t>
            </w:r>
            <w:r w:rsidRPr="00C80520">
              <w:rPr>
                <w:rFonts w:cstheme="minorHAnsi"/>
                <w:iCs/>
              </w:rPr>
              <w:br/>
            </w:r>
          </w:p>
          <w:p w14:paraId="17A3BD7F" w14:textId="77777777" w:rsidR="00FE51DF" w:rsidRPr="00C80520" w:rsidRDefault="00FE51DF" w:rsidP="00FE51DF">
            <w:pPr>
              <w:numPr>
                <w:ilvl w:val="0"/>
                <w:numId w:val="42"/>
              </w:numPr>
              <w:rPr>
                <w:rFonts w:cstheme="minorHAnsi"/>
                <w:iCs/>
              </w:rPr>
            </w:pPr>
            <w:r w:rsidRPr="00C80520">
              <w:rPr>
                <w:rFonts w:cstheme="minorHAnsi"/>
                <w:iCs/>
              </w:rPr>
              <w:lastRenderedPageBreak/>
              <w:t>1:1 Leadership Coaching for newly appointed principals and deputy principals/heads of campus</w:t>
            </w:r>
            <w:r w:rsidRPr="00C80520">
              <w:rPr>
                <w:rFonts w:cstheme="minorHAnsi"/>
                <w:iCs/>
              </w:rPr>
              <w:br/>
            </w:r>
          </w:p>
          <w:p w14:paraId="7FA9759E" w14:textId="77777777" w:rsidR="00FE51DF" w:rsidRPr="00C80520" w:rsidRDefault="00FE51DF" w:rsidP="00FE51DF">
            <w:pPr>
              <w:numPr>
                <w:ilvl w:val="0"/>
                <w:numId w:val="42"/>
              </w:numPr>
              <w:rPr>
                <w:rFonts w:cstheme="minorHAnsi"/>
                <w:iCs/>
              </w:rPr>
            </w:pPr>
            <w:r w:rsidRPr="00C80520">
              <w:rPr>
                <w:rFonts w:cstheme="minorHAnsi"/>
                <w:iCs/>
              </w:rPr>
              <w:t>Data Driven Decisions for aspiring leaders</w:t>
            </w:r>
            <w:r w:rsidRPr="00C80520">
              <w:rPr>
                <w:rFonts w:cstheme="minorHAnsi"/>
                <w:iCs/>
              </w:rPr>
              <w:br/>
            </w:r>
          </w:p>
          <w:p w14:paraId="23122F5A" w14:textId="77777777" w:rsidR="00FE51DF" w:rsidRPr="00C80520" w:rsidRDefault="00FE51DF" w:rsidP="00FE51DF">
            <w:pPr>
              <w:numPr>
                <w:ilvl w:val="0"/>
                <w:numId w:val="42"/>
              </w:numPr>
              <w:rPr>
                <w:rFonts w:cstheme="minorHAnsi"/>
                <w:iCs/>
              </w:rPr>
            </w:pPr>
            <w:r w:rsidRPr="00C80520">
              <w:rPr>
                <w:rFonts w:cstheme="minorHAnsi"/>
                <w:iCs/>
              </w:rPr>
              <w:t>Support for individual tailored learning including post graduate study, cognitive coaching, self-directed learning, individualised leadership coaching and leadership shadowing.</w:t>
            </w:r>
            <w:r w:rsidRPr="00C80520">
              <w:rPr>
                <w:rFonts w:cstheme="minorHAnsi"/>
                <w:iCs/>
              </w:rPr>
              <w:br/>
            </w:r>
          </w:p>
          <w:p w14:paraId="0BAF5A67" w14:textId="77777777" w:rsidR="00FE51DF" w:rsidRPr="00C80520" w:rsidRDefault="00FE51DF" w:rsidP="00FE51DF">
            <w:pPr>
              <w:numPr>
                <w:ilvl w:val="0"/>
                <w:numId w:val="42"/>
              </w:numPr>
              <w:rPr>
                <w:rFonts w:cstheme="minorHAnsi"/>
                <w:iCs/>
              </w:rPr>
            </w:pPr>
            <w:r w:rsidRPr="00C80520">
              <w:rPr>
                <w:rFonts w:cstheme="minorHAnsi"/>
                <w:iCs/>
              </w:rPr>
              <w:t>Leader Networks established to provide ‘in time’ leadership formation and professional support – newly appointed principals; new deputy principals; heads of campus</w:t>
            </w:r>
            <w:r w:rsidRPr="00C80520">
              <w:rPr>
                <w:rFonts w:cstheme="minorHAnsi"/>
                <w:iCs/>
              </w:rPr>
              <w:br/>
            </w:r>
          </w:p>
          <w:p w14:paraId="612BD890" w14:textId="77777777" w:rsidR="00FE51DF" w:rsidRDefault="00FE51DF" w:rsidP="00FE51DF">
            <w:pPr>
              <w:numPr>
                <w:ilvl w:val="0"/>
                <w:numId w:val="42"/>
              </w:numPr>
              <w:rPr>
                <w:rFonts w:cstheme="minorHAnsi"/>
                <w:iCs/>
              </w:rPr>
            </w:pPr>
            <w:r w:rsidRPr="00C80520">
              <w:rPr>
                <w:rFonts w:cstheme="minorHAnsi"/>
                <w:iCs/>
              </w:rPr>
              <w:t>School Leadership ‘Impact Series’ podcasts</w:t>
            </w:r>
            <w:r w:rsidRPr="00C80520">
              <w:rPr>
                <w:rFonts w:cstheme="minorHAnsi"/>
                <w:iCs/>
              </w:rPr>
              <w:br/>
            </w:r>
          </w:p>
          <w:p w14:paraId="6A5C3C01" w14:textId="77777777" w:rsidR="007256A8" w:rsidRDefault="007256A8" w:rsidP="007256A8">
            <w:pPr>
              <w:rPr>
                <w:rFonts w:cstheme="minorHAnsi"/>
                <w:iCs/>
              </w:rPr>
            </w:pPr>
          </w:p>
          <w:p w14:paraId="2E00F3BE" w14:textId="77777777" w:rsidR="000561D7" w:rsidRDefault="000561D7" w:rsidP="007256A8">
            <w:pPr>
              <w:rPr>
                <w:rFonts w:cstheme="minorHAnsi"/>
                <w:iCs/>
              </w:rPr>
            </w:pPr>
          </w:p>
          <w:p w14:paraId="38719CC1" w14:textId="77777777" w:rsidR="000561D7" w:rsidRPr="00C80520" w:rsidRDefault="000561D7" w:rsidP="007256A8">
            <w:pPr>
              <w:rPr>
                <w:rFonts w:cstheme="minorHAnsi"/>
                <w:iCs/>
              </w:rPr>
            </w:pPr>
          </w:p>
          <w:p w14:paraId="6A200086" w14:textId="77777777" w:rsidR="00FE51DF" w:rsidRPr="00C80520" w:rsidRDefault="00FE51DF" w:rsidP="00FE51DF">
            <w:pPr>
              <w:numPr>
                <w:ilvl w:val="0"/>
                <w:numId w:val="42"/>
              </w:numPr>
              <w:rPr>
                <w:rFonts w:cstheme="minorHAnsi"/>
                <w:iCs/>
              </w:rPr>
            </w:pPr>
            <w:r w:rsidRPr="00C80520">
              <w:rPr>
                <w:rFonts w:cstheme="minorHAnsi"/>
                <w:iCs/>
              </w:rPr>
              <w:lastRenderedPageBreak/>
              <w:t>Women in Leadership - future and current leaders will be supported to build capabilities and professional practices in high quality leadership</w:t>
            </w:r>
            <w:r w:rsidRPr="00C80520">
              <w:rPr>
                <w:rFonts w:cstheme="minorHAnsi"/>
                <w:iCs/>
              </w:rPr>
              <w:br/>
            </w:r>
          </w:p>
          <w:p w14:paraId="7668A343" w14:textId="77777777" w:rsidR="00FE51DF" w:rsidRDefault="00FE51DF" w:rsidP="00FE51DF">
            <w:pPr>
              <w:numPr>
                <w:ilvl w:val="0"/>
                <w:numId w:val="42"/>
              </w:numPr>
              <w:rPr>
                <w:rFonts w:cstheme="minorHAnsi"/>
                <w:iCs/>
              </w:rPr>
            </w:pPr>
            <w:r w:rsidRPr="00C80520">
              <w:rPr>
                <w:rFonts w:cstheme="minorHAnsi"/>
                <w:iCs/>
              </w:rPr>
              <w:t>The development of a Principals’ Handbook – a key reference guide/ready reckoner for new and current principals</w:t>
            </w:r>
          </w:p>
          <w:p w14:paraId="68C10A51" w14:textId="77777777" w:rsidR="000561D7" w:rsidRPr="00C80520" w:rsidRDefault="000561D7" w:rsidP="000561D7">
            <w:pPr>
              <w:rPr>
                <w:rFonts w:cstheme="minorHAnsi"/>
                <w:iCs/>
              </w:rPr>
            </w:pPr>
          </w:p>
        </w:tc>
        <w:tc>
          <w:tcPr>
            <w:tcW w:w="3118" w:type="dxa"/>
          </w:tcPr>
          <w:p w14:paraId="63AE79BC" w14:textId="660DF394" w:rsidR="00FE51DF" w:rsidRPr="00C80520" w:rsidRDefault="00FE51DF" w:rsidP="00FE51DF">
            <w:pPr>
              <w:pStyle w:val="ListParagraph"/>
              <w:numPr>
                <w:ilvl w:val="0"/>
                <w:numId w:val="38"/>
              </w:numPr>
              <w:ind w:left="316"/>
              <w:rPr>
                <w:rFonts w:cstheme="minorHAnsi"/>
                <w:iCs/>
              </w:rPr>
            </w:pPr>
            <w:r w:rsidRPr="00C80520">
              <w:rPr>
                <w:rFonts w:cstheme="minorHAnsi"/>
                <w:iCs/>
              </w:rPr>
              <w:lastRenderedPageBreak/>
              <w:t>All new school leaders effectively onboarded and inducted in school and system leadership including the use of the CESA Leadership Standard.</w:t>
            </w:r>
            <w:r w:rsidRPr="00C80520">
              <w:rPr>
                <w:rFonts w:cstheme="minorHAnsi"/>
                <w:iCs/>
              </w:rPr>
              <w:br/>
            </w:r>
            <w:r w:rsidRPr="00C80520">
              <w:rPr>
                <w:rFonts w:cstheme="minorHAnsi"/>
                <w:b/>
                <w:shd w:val="clear" w:color="auto" w:fill="FFFFFF" w:themeFill="background1"/>
              </w:rPr>
              <w:t>Achieved</w:t>
            </w:r>
          </w:p>
          <w:p w14:paraId="3781076D" w14:textId="77777777" w:rsidR="00FE51DF" w:rsidRPr="00C80520" w:rsidRDefault="00FE51DF" w:rsidP="00FE51DF">
            <w:pPr>
              <w:pStyle w:val="ListParagraph"/>
              <w:ind w:left="316"/>
              <w:rPr>
                <w:rFonts w:cstheme="minorHAnsi"/>
                <w:iCs/>
              </w:rPr>
            </w:pPr>
          </w:p>
          <w:p w14:paraId="6C06AA2D" w14:textId="77777777" w:rsidR="00FE51DF" w:rsidRPr="00C80520" w:rsidRDefault="00FE51DF" w:rsidP="00FE51DF">
            <w:pPr>
              <w:pStyle w:val="ListParagraph"/>
              <w:numPr>
                <w:ilvl w:val="0"/>
                <w:numId w:val="38"/>
              </w:numPr>
              <w:ind w:left="316"/>
              <w:rPr>
                <w:rFonts w:cstheme="minorHAnsi"/>
                <w:iCs/>
              </w:rPr>
            </w:pPr>
            <w:r w:rsidRPr="00C80520">
              <w:rPr>
                <w:rFonts w:cstheme="minorHAnsi"/>
                <w:iCs/>
              </w:rPr>
              <w:t>New Principals’ Network established.</w:t>
            </w:r>
          </w:p>
          <w:p w14:paraId="56BB686C" w14:textId="65F74E52" w:rsidR="00FE51DF" w:rsidRPr="00C80520" w:rsidRDefault="00FE51DF" w:rsidP="00FE51DF">
            <w:pPr>
              <w:pStyle w:val="ListParagraph"/>
              <w:ind w:left="316"/>
              <w:rPr>
                <w:rFonts w:cstheme="minorHAnsi"/>
                <w:b/>
                <w:shd w:val="clear" w:color="auto" w:fill="FFFFFF" w:themeFill="background1"/>
              </w:rPr>
            </w:pPr>
            <w:r w:rsidRPr="00C80520">
              <w:rPr>
                <w:rFonts w:cstheme="minorHAnsi"/>
                <w:b/>
                <w:shd w:val="clear" w:color="auto" w:fill="FFFFFF" w:themeFill="background1"/>
              </w:rPr>
              <w:t>Achieved</w:t>
            </w:r>
          </w:p>
          <w:p w14:paraId="7CAA7383" w14:textId="77777777" w:rsidR="00FE51DF" w:rsidRPr="00C80520" w:rsidRDefault="00FE51DF" w:rsidP="00FE51DF">
            <w:pPr>
              <w:pStyle w:val="ListParagraph"/>
              <w:ind w:left="316"/>
              <w:rPr>
                <w:rFonts w:cstheme="minorHAnsi"/>
                <w:iCs/>
              </w:rPr>
            </w:pPr>
          </w:p>
          <w:p w14:paraId="6EA1DC9C" w14:textId="453E4848" w:rsidR="00FE51DF" w:rsidRPr="00C80520" w:rsidRDefault="00FE51DF" w:rsidP="00FE51DF">
            <w:pPr>
              <w:numPr>
                <w:ilvl w:val="0"/>
                <w:numId w:val="38"/>
              </w:numPr>
              <w:ind w:left="316"/>
              <w:rPr>
                <w:rFonts w:cstheme="minorHAnsi"/>
                <w:iCs/>
              </w:rPr>
            </w:pPr>
            <w:r w:rsidRPr="00C80520">
              <w:rPr>
                <w:rFonts w:cstheme="minorHAnsi"/>
                <w:iCs/>
              </w:rPr>
              <w:t xml:space="preserve">Leadership team formation and development </w:t>
            </w:r>
            <w:r w:rsidRPr="00C80520">
              <w:rPr>
                <w:rFonts w:cstheme="minorHAnsi"/>
                <w:iCs/>
              </w:rPr>
              <w:br/>
            </w: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p>
          <w:p w14:paraId="529943A8" w14:textId="03CAE12D" w:rsidR="00FE51DF" w:rsidRPr="00C80520" w:rsidRDefault="00FE51DF" w:rsidP="00FE51DF">
            <w:pPr>
              <w:pStyle w:val="ListParagraph"/>
              <w:numPr>
                <w:ilvl w:val="0"/>
                <w:numId w:val="38"/>
              </w:numPr>
              <w:ind w:left="316"/>
              <w:rPr>
                <w:rFonts w:cstheme="minorHAnsi"/>
                <w:iCs/>
              </w:rPr>
            </w:pPr>
            <w:r w:rsidRPr="00C80520">
              <w:rPr>
                <w:rFonts w:cstheme="minorHAnsi"/>
                <w:iCs/>
              </w:rPr>
              <w:t>Commence the development of a Principal Wellbeing strategy</w:t>
            </w:r>
            <w:r w:rsidRPr="00C80520">
              <w:rPr>
                <w:rFonts w:cstheme="minorHAnsi"/>
                <w:iCs/>
              </w:rPr>
              <w:br/>
            </w:r>
            <w:r w:rsidRPr="00C80520">
              <w:rPr>
                <w:rFonts w:cstheme="minorHAnsi"/>
                <w:b/>
                <w:shd w:val="clear" w:color="auto" w:fill="FFFFFF" w:themeFill="background1"/>
              </w:rPr>
              <w:t>Achieved</w:t>
            </w:r>
          </w:p>
          <w:p w14:paraId="5CC56EF4" w14:textId="77777777" w:rsidR="00FE51DF" w:rsidRPr="00C80520" w:rsidRDefault="00FE51DF" w:rsidP="00FE51DF">
            <w:pPr>
              <w:ind w:left="316"/>
              <w:rPr>
                <w:rFonts w:cstheme="minorHAnsi"/>
                <w:iCs/>
              </w:rPr>
            </w:pPr>
          </w:p>
          <w:p w14:paraId="1D3E6833" w14:textId="7821D285" w:rsidR="00FE51DF" w:rsidRPr="00C80520" w:rsidRDefault="00FE51DF" w:rsidP="00FE51DF">
            <w:pPr>
              <w:pStyle w:val="ListParagraph"/>
              <w:numPr>
                <w:ilvl w:val="0"/>
                <w:numId w:val="38"/>
              </w:numPr>
              <w:ind w:left="316"/>
              <w:rPr>
                <w:rFonts w:cstheme="minorHAnsi"/>
                <w:iCs/>
              </w:rPr>
            </w:pPr>
            <w:r w:rsidRPr="00C80520">
              <w:rPr>
                <w:rFonts w:cstheme="minorHAnsi"/>
                <w:iCs/>
              </w:rPr>
              <w:lastRenderedPageBreak/>
              <w:t>Profile of women leaders raised across system including regional and rural contexts.</w:t>
            </w:r>
            <w:r w:rsidRPr="00C80520">
              <w:rPr>
                <w:rFonts w:cstheme="minorHAnsi"/>
                <w:iCs/>
              </w:rPr>
              <w:br/>
            </w:r>
            <w:r w:rsidRPr="00C80520">
              <w:rPr>
                <w:rFonts w:cstheme="minorHAnsi"/>
                <w:b/>
                <w:shd w:val="clear" w:color="auto" w:fill="FFFFFF" w:themeFill="background1"/>
              </w:rPr>
              <w:t>Partially Achieved</w:t>
            </w:r>
          </w:p>
          <w:p w14:paraId="7E303308" w14:textId="77777777" w:rsidR="00FE51DF" w:rsidRPr="00C80520" w:rsidRDefault="00FE51DF" w:rsidP="00FE51DF">
            <w:pPr>
              <w:ind w:left="360"/>
              <w:rPr>
                <w:rFonts w:cstheme="minorHAnsi"/>
                <w:iCs/>
              </w:rPr>
            </w:pPr>
          </w:p>
        </w:tc>
        <w:tc>
          <w:tcPr>
            <w:tcW w:w="3465" w:type="dxa"/>
          </w:tcPr>
          <w:p w14:paraId="1A22B730" w14:textId="0FACE3CF" w:rsidR="00FE51DF" w:rsidRPr="00C80520" w:rsidRDefault="00FE51DF" w:rsidP="00FE51DF">
            <w:pPr>
              <w:pStyle w:val="ListParagraph"/>
              <w:numPr>
                <w:ilvl w:val="0"/>
                <w:numId w:val="38"/>
              </w:numPr>
              <w:ind w:left="321"/>
              <w:rPr>
                <w:rFonts w:cstheme="minorHAnsi"/>
                <w:iCs/>
              </w:rPr>
            </w:pPr>
            <w:r w:rsidRPr="00C80520">
              <w:rPr>
                <w:rFonts w:cstheme="minorHAnsi"/>
                <w:iCs/>
              </w:rPr>
              <w:lastRenderedPageBreak/>
              <w:t xml:space="preserve">Increase in number of principal ready, deputy principal ready and assistant principal ready individuals. </w:t>
            </w:r>
            <w:r w:rsidRPr="00C80520">
              <w:rPr>
                <w:rFonts w:cstheme="minorHAnsi"/>
                <w:iCs/>
              </w:rPr>
              <w:br/>
            </w:r>
            <w:r w:rsidRPr="00C80520">
              <w:rPr>
                <w:rFonts w:cstheme="minorHAnsi"/>
                <w:b/>
                <w:shd w:val="clear" w:color="auto" w:fill="FFFFFF" w:themeFill="background1"/>
              </w:rPr>
              <w:t>Partially Achieved</w:t>
            </w:r>
            <w:r w:rsidRPr="00C80520">
              <w:rPr>
                <w:rFonts w:cstheme="minorHAnsi"/>
                <w:iCs/>
              </w:rPr>
              <w:br/>
            </w:r>
          </w:p>
          <w:p w14:paraId="40DA7AE3" w14:textId="3997F440" w:rsidR="00FE51DF" w:rsidRPr="00C80520" w:rsidRDefault="00FE51DF" w:rsidP="00FE51DF">
            <w:pPr>
              <w:pStyle w:val="ListParagraph"/>
              <w:numPr>
                <w:ilvl w:val="0"/>
                <w:numId w:val="38"/>
              </w:numPr>
              <w:ind w:left="318"/>
              <w:rPr>
                <w:rFonts w:cstheme="minorHAnsi"/>
                <w:iCs/>
              </w:rPr>
            </w:pPr>
            <w:r w:rsidRPr="00C80520">
              <w:rPr>
                <w:rFonts w:cstheme="minorHAnsi"/>
                <w:iCs/>
              </w:rPr>
              <w:t>Increase in number of female principals, deputy and assistant principals.</w:t>
            </w:r>
            <w:r w:rsidRPr="00C80520">
              <w:rPr>
                <w:rFonts w:cstheme="minorHAnsi"/>
                <w:iCs/>
              </w:rPr>
              <w:br/>
            </w:r>
            <w:r w:rsidRPr="00C80520">
              <w:rPr>
                <w:rFonts w:cstheme="minorHAnsi"/>
                <w:b/>
                <w:shd w:val="clear" w:color="auto" w:fill="FFFFFF" w:themeFill="background1"/>
              </w:rPr>
              <w:t>Partially Achieved [1% increase of Principals, 4% Deputy Principals].</w:t>
            </w:r>
          </w:p>
          <w:p w14:paraId="340F9A62" w14:textId="77777777" w:rsidR="00FE51DF" w:rsidRPr="00C80520" w:rsidRDefault="00FE51DF" w:rsidP="00FE51DF">
            <w:pPr>
              <w:pStyle w:val="ListParagraph"/>
              <w:ind w:left="318"/>
              <w:rPr>
                <w:rFonts w:cstheme="minorHAnsi"/>
                <w:iCs/>
              </w:rPr>
            </w:pPr>
          </w:p>
          <w:p w14:paraId="18A93720" w14:textId="5125BD79" w:rsidR="00FE51DF" w:rsidRPr="00C80520" w:rsidRDefault="00FE51DF" w:rsidP="00FE51DF">
            <w:pPr>
              <w:pStyle w:val="ListParagraph"/>
              <w:numPr>
                <w:ilvl w:val="0"/>
                <w:numId w:val="38"/>
              </w:numPr>
              <w:ind w:left="321"/>
              <w:rPr>
                <w:rFonts w:cstheme="minorHAnsi"/>
                <w:iCs/>
              </w:rPr>
            </w:pPr>
            <w:r w:rsidRPr="00C80520">
              <w:rPr>
                <w:rFonts w:cstheme="minorHAnsi"/>
                <w:iCs/>
              </w:rPr>
              <w:t>Development of Principal Wellbeing Strategy in progress by the end of 2023.</w:t>
            </w:r>
            <w:r w:rsidRPr="00C80520">
              <w:rPr>
                <w:rFonts w:cstheme="minorHAnsi"/>
                <w:iCs/>
              </w:rPr>
              <w:br/>
            </w: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p>
          <w:p w14:paraId="2EB4863E" w14:textId="7E75F6DE" w:rsidR="00FE51DF" w:rsidRPr="00C80520" w:rsidRDefault="00FE51DF" w:rsidP="00FE51DF">
            <w:pPr>
              <w:pStyle w:val="ListParagraph"/>
              <w:numPr>
                <w:ilvl w:val="0"/>
                <w:numId w:val="38"/>
              </w:numPr>
              <w:ind w:left="321"/>
              <w:rPr>
                <w:rFonts w:cstheme="minorHAnsi"/>
                <w:iCs/>
              </w:rPr>
            </w:pPr>
            <w:r w:rsidRPr="00C80520">
              <w:rPr>
                <w:rFonts w:cstheme="minorHAnsi"/>
                <w:iCs/>
              </w:rPr>
              <w:t>Development of Principal’s Handbook in progress by the end of 2023.</w:t>
            </w:r>
            <w:r w:rsidRPr="00C80520">
              <w:rPr>
                <w:rFonts w:cstheme="minorHAnsi"/>
                <w:iCs/>
              </w:rPr>
              <w:br/>
            </w:r>
            <w:r w:rsidRPr="00C80520">
              <w:rPr>
                <w:rFonts w:cstheme="minorHAnsi"/>
                <w:b/>
                <w:shd w:val="clear" w:color="auto" w:fill="FFFFFF" w:themeFill="background1"/>
              </w:rPr>
              <w:t>Achieved</w:t>
            </w:r>
          </w:p>
          <w:p w14:paraId="40D81EFB" w14:textId="77777777" w:rsidR="00FE51DF" w:rsidRPr="00C80520" w:rsidRDefault="00FE51DF" w:rsidP="00FE51DF">
            <w:pPr>
              <w:pStyle w:val="ListParagraph"/>
              <w:ind w:left="321"/>
              <w:rPr>
                <w:rFonts w:cstheme="minorHAnsi"/>
                <w:iCs/>
              </w:rPr>
            </w:pPr>
          </w:p>
          <w:p w14:paraId="5E8EB42A" w14:textId="53051466" w:rsidR="00FE51DF" w:rsidRPr="00C80520" w:rsidRDefault="00FE51DF" w:rsidP="00FE51DF">
            <w:pPr>
              <w:pStyle w:val="ListParagraph"/>
              <w:numPr>
                <w:ilvl w:val="0"/>
                <w:numId w:val="38"/>
              </w:numPr>
              <w:ind w:left="321"/>
              <w:rPr>
                <w:rFonts w:cstheme="minorHAnsi"/>
                <w:iCs/>
              </w:rPr>
            </w:pPr>
            <w:r w:rsidRPr="00C80520">
              <w:rPr>
                <w:rFonts w:cstheme="minorHAnsi"/>
                <w:iCs/>
              </w:rPr>
              <w:t>70% of participants in programs completing a ‘participant satisfaction survey’ allowing for analysis of data and improvement of future professional learning programs.</w:t>
            </w:r>
            <w:r w:rsidRPr="00C80520">
              <w:rPr>
                <w:rFonts w:cstheme="minorHAnsi"/>
                <w:iCs/>
              </w:rPr>
              <w:br/>
            </w:r>
            <w:r w:rsidRPr="00C80520">
              <w:rPr>
                <w:rFonts w:cstheme="minorHAnsi"/>
                <w:b/>
                <w:shd w:val="clear" w:color="auto" w:fill="FFFFFF" w:themeFill="background1"/>
              </w:rPr>
              <w:t>Achieved</w:t>
            </w:r>
          </w:p>
        </w:tc>
        <w:tc>
          <w:tcPr>
            <w:tcW w:w="2347" w:type="dxa"/>
          </w:tcPr>
          <w:p w14:paraId="18E37C63" w14:textId="77777777" w:rsidR="00FE51DF" w:rsidRPr="00C80520" w:rsidRDefault="00FE51DF" w:rsidP="00FE51DF">
            <w:pPr>
              <w:pStyle w:val="ListParagraph"/>
              <w:numPr>
                <w:ilvl w:val="0"/>
                <w:numId w:val="47"/>
              </w:numPr>
              <w:rPr>
                <w:rFonts w:cstheme="minorHAnsi"/>
              </w:rPr>
            </w:pPr>
            <w:r w:rsidRPr="00C80520">
              <w:rPr>
                <w:rFonts w:cstheme="minorHAnsi"/>
              </w:rPr>
              <w:lastRenderedPageBreak/>
              <w:t>4 new principals and 9 new deputy principals were appointed in 2023.</w:t>
            </w:r>
          </w:p>
          <w:p w14:paraId="6A279690" w14:textId="77777777" w:rsidR="00FE51DF" w:rsidRDefault="00FE51DF" w:rsidP="00FE51DF">
            <w:pPr>
              <w:pStyle w:val="ListParagraph"/>
              <w:numPr>
                <w:ilvl w:val="0"/>
                <w:numId w:val="47"/>
              </w:numPr>
              <w:rPr>
                <w:rFonts w:cstheme="minorHAnsi"/>
              </w:rPr>
            </w:pPr>
            <w:r w:rsidRPr="00C80520">
              <w:rPr>
                <w:rFonts w:cstheme="minorHAnsi"/>
              </w:rPr>
              <w:t>19 new principals, deputy principals and assistant principals participated in onboarding and induction delivered via online modules and face to face sessions.</w:t>
            </w:r>
          </w:p>
          <w:p w14:paraId="327A98C8" w14:textId="77777777" w:rsidR="007256A8" w:rsidRDefault="007256A8" w:rsidP="007256A8">
            <w:pPr>
              <w:rPr>
                <w:rFonts w:cstheme="minorHAnsi"/>
              </w:rPr>
            </w:pPr>
          </w:p>
          <w:p w14:paraId="4B4C6AD2" w14:textId="77777777" w:rsidR="007256A8" w:rsidRDefault="007256A8" w:rsidP="007256A8">
            <w:pPr>
              <w:rPr>
                <w:rFonts w:cstheme="minorHAnsi"/>
              </w:rPr>
            </w:pPr>
          </w:p>
          <w:p w14:paraId="2DAA06E3" w14:textId="77777777" w:rsidR="007256A8" w:rsidRDefault="007256A8" w:rsidP="007256A8">
            <w:pPr>
              <w:rPr>
                <w:rFonts w:cstheme="minorHAnsi"/>
              </w:rPr>
            </w:pPr>
          </w:p>
          <w:p w14:paraId="473A0976" w14:textId="77777777" w:rsidR="007256A8" w:rsidRDefault="007256A8" w:rsidP="007256A8">
            <w:pPr>
              <w:rPr>
                <w:rFonts w:cstheme="minorHAnsi"/>
              </w:rPr>
            </w:pPr>
          </w:p>
          <w:p w14:paraId="7A23E4BB" w14:textId="77777777" w:rsidR="007256A8" w:rsidRDefault="007256A8" w:rsidP="007256A8">
            <w:pPr>
              <w:rPr>
                <w:rFonts w:cstheme="minorHAnsi"/>
              </w:rPr>
            </w:pPr>
          </w:p>
          <w:p w14:paraId="12E07123" w14:textId="77777777" w:rsidR="007256A8" w:rsidRDefault="007256A8" w:rsidP="007256A8">
            <w:pPr>
              <w:rPr>
                <w:rFonts w:cstheme="minorHAnsi"/>
              </w:rPr>
            </w:pPr>
          </w:p>
          <w:p w14:paraId="6DE03B58" w14:textId="77777777" w:rsidR="007256A8" w:rsidRPr="007256A8" w:rsidRDefault="007256A8" w:rsidP="007256A8">
            <w:pPr>
              <w:rPr>
                <w:rFonts w:cstheme="minorHAnsi"/>
              </w:rPr>
            </w:pPr>
          </w:p>
          <w:p w14:paraId="0BC7FFC9" w14:textId="77777777" w:rsidR="00FE51DF" w:rsidRPr="00C80520" w:rsidRDefault="00FE51DF" w:rsidP="00FE51DF">
            <w:pPr>
              <w:pStyle w:val="ListParagraph"/>
              <w:numPr>
                <w:ilvl w:val="0"/>
                <w:numId w:val="47"/>
              </w:numPr>
              <w:rPr>
                <w:rFonts w:cstheme="minorHAnsi"/>
                <w:iCs/>
              </w:rPr>
            </w:pPr>
            <w:r w:rsidRPr="00C80520">
              <w:rPr>
                <w:rFonts w:cstheme="minorHAnsi"/>
              </w:rPr>
              <w:lastRenderedPageBreak/>
              <w:t xml:space="preserve">3 principals engaged in 1:1 leadership coaching </w:t>
            </w:r>
            <w:proofErr w:type="gramStart"/>
            <w:r w:rsidRPr="00C80520">
              <w:rPr>
                <w:rFonts w:cstheme="minorHAnsi"/>
              </w:rPr>
              <w:t>sessions</w:t>
            </w:r>
            <w:proofErr w:type="gramEnd"/>
            <w:r w:rsidRPr="00C80520">
              <w:rPr>
                <w:rFonts w:cstheme="minorHAnsi"/>
              </w:rPr>
              <w:t xml:space="preserve"> and 3 principals engaged in a 1:1 Strategic Mindset professional conversation</w:t>
            </w:r>
            <w:r w:rsidRPr="00C80520">
              <w:rPr>
                <w:rFonts w:cstheme="minorHAnsi"/>
                <w:iCs/>
              </w:rPr>
              <w:t xml:space="preserve"> 24 </w:t>
            </w:r>
          </w:p>
          <w:p w14:paraId="12AC83F6" w14:textId="77777777" w:rsidR="00FE51DF" w:rsidRPr="00C80520" w:rsidRDefault="00FE51DF" w:rsidP="00FE51DF">
            <w:pPr>
              <w:pStyle w:val="ListParagraph"/>
              <w:numPr>
                <w:ilvl w:val="0"/>
                <w:numId w:val="47"/>
              </w:numPr>
              <w:rPr>
                <w:rFonts w:cstheme="minorHAnsi"/>
                <w:iCs/>
              </w:rPr>
            </w:pPr>
            <w:r w:rsidRPr="00C80520">
              <w:rPr>
                <w:rFonts w:cstheme="minorHAnsi"/>
                <w:iCs/>
              </w:rPr>
              <w:t>Women Leaders participated in Executive Leadership Programs and reported high satisfaction levels of the course content.</w:t>
            </w:r>
          </w:p>
          <w:p w14:paraId="6C3DFA64" w14:textId="4D91478D" w:rsidR="00FE51DF" w:rsidRPr="00C80520" w:rsidRDefault="00FE51DF" w:rsidP="00FE51DF">
            <w:pPr>
              <w:pStyle w:val="ListParagraph"/>
              <w:numPr>
                <w:ilvl w:val="0"/>
                <w:numId w:val="47"/>
              </w:numPr>
              <w:rPr>
                <w:rFonts w:cstheme="minorHAnsi"/>
                <w:iCs/>
              </w:rPr>
            </w:pPr>
            <w:r w:rsidRPr="00C80520">
              <w:rPr>
                <w:rFonts w:cstheme="minorHAnsi"/>
                <w:iCs/>
              </w:rPr>
              <w:t>Distribution of New Leaders Handbook to all Leaders undertaken in March 2023.</w:t>
            </w:r>
          </w:p>
        </w:tc>
      </w:tr>
      <w:tr w:rsidR="008F4BC6" w:rsidRPr="00C80520" w14:paraId="35EA8F33" w14:textId="3170A9C6" w:rsidTr="006A1D73">
        <w:tc>
          <w:tcPr>
            <w:tcW w:w="3119" w:type="dxa"/>
          </w:tcPr>
          <w:p w14:paraId="30D0AEF5" w14:textId="77777777" w:rsidR="00FE51DF" w:rsidRPr="00C80520" w:rsidRDefault="00FE51DF" w:rsidP="00FE51DF">
            <w:pPr>
              <w:rPr>
                <w:rFonts w:cstheme="minorHAnsi"/>
                <w:b/>
                <w:bCs/>
                <w:iCs/>
              </w:rPr>
            </w:pPr>
            <w:r w:rsidRPr="00C80520">
              <w:rPr>
                <w:rFonts w:cstheme="minorHAnsi"/>
                <w:b/>
                <w:bCs/>
                <w:iCs/>
              </w:rPr>
              <w:lastRenderedPageBreak/>
              <w:t>KEY DIRECTION 3 Enhancing evidence for improvement</w:t>
            </w:r>
          </w:p>
          <w:p w14:paraId="50D4BDB3" w14:textId="77777777" w:rsidR="00FE51DF" w:rsidRPr="00C80520" w:rsidRDefault="00FE51DF" w:rsidP="00FE51DF">
            <w:pPr>
              <w:rPr>
                <w:rFonts w:cstheme="minorHAnsi"/>
                <w:b/>
                <w:bCs/>
                <w:iCs/>
              </w:rPr>
            </w:pPr>
          </w:p>
          <w:p w14:paraId="0C7E6DEC" w14:textId="77777777" w:rsidR="00FE51DF" w:rsidRPr="00C80520" w:rsidRDefault="00FE51DF" w:rsidP="00FE51DF">
            <w:pPr>
              <w:rPr>
                <w:rFonts w:cstheme="minorHAnsi"/>
                <w:b/>
                <w:bCs/>
                <w:iCs/>
              </w:rPr>
            </w:pPr>
            <w:r w:rsidRPr="00C80520">
              <w:rPr>
                <w:rFonts w:cstheme="minorHAnsi"/>
                <w:b/>
                <w:bCs/>
                <w:iCs/>
              </w:rPr>
              <w:t xml:space="preserve">EFFECTIVE USE OF DATA </w:t>
            </w:r>
          </w:p>
          <w:p w14:paraId="694BADCE" w14:textId="77777777" w:rsidR="00FE51DF" w:rsidRPr="00C80520" w:rsidRDefault="00FE51DF" w:rsidP="00FE51DF">
            <w:pPr>
              <w:rPr>
                <w:rFonts w:cstheme="minorHAnsi"/>
                <w:b/>
                <w:bCs/>
                <w:iCs/>
              </w:rPr>
            </w:pPr>
          </w:p>
          <w:p w14:paraId="1757A516" w14:textId="77777777" w:rsidR="00FE51DF" w:rsidRPr="00C80520" w:rsidRDefault="00FE51DF" w:rsidP="00FE51DF">
            <w:pPr>
              <w:rPr>
                <w:rFonts w:cstheme="minorHAnsi"/>
                <w:iCs/>
              </w:rPr>
            </w:pPr>
            <w:r w:rsidRPr="00C80520">
              <w:rPr>
                <w:rFonts w:cstheme="minorHAnsi"/>
                <w:iCs/>
              </w:rPr>
              <w:t xml:space="preserve">National Policy reform direction: </w:t>
            </w:r>
          </w:p>
          <w:p w14:paraId="1864EA07" w14:textId="77777777" w:rsidR="00FE51DF" w:rsidRPr="00C80520" w:rsidRDefault="00FE51DF" w:rsidP="00FE51DF">
            <w:pPr>
              <w:rPr>
                <w:rFonts w:cstheme="minorHAnsi"/>
                <w:b/>
                <w:bCs/>
                <w:iCs/>
              </w:rPr>
            </w:pPr>
          </w:p>
          <w:p w14:paraId="7272C863" w14:textId="77777777" w:rsidR="00FE51DF" w:rsidRPr="00C80520" w:rsidRDefault="00FE51DF" w:rsidP="00FE51DF">
            <w:pPr>
              <w:rPr>
                <w:rFonts w:cstheme="minorHAnsi"/>
                <w:iCs/>
              </w:rPr>
            </w:pPr>
            <w:r w:rsidRPr="00C80520">
              <w:rPr>
                <w:rFonts w:cstheme="minorHAnsi"/>
                <w:i/>
              </w:rPr>
              <w:t>Improving national data quality, consistency and collection to improve the national evidence base and inform policy development</w:t>
            </w:r>
            <w:r w:rsidRPr="00C80520">
              <w:rPr>
                <w:rFonts w:cstheme="minorHAnsi"/>
                <w:iCs/>
              </w:rPr>
              <w:t>.</w:t>
            </w:r>
          </w:p>
        </w:tc>
        <w:tc>
          <w:tcPr>
            <w:tcW w:w="3402" w:type="dxa"/>
          </w:tcPr>
          <w:p w14:paraId="387E607F" w14:textId="77777777" w:rsidR="00FE51DF" w:rsidRPr="00C80520" w:rsidRDefault="00FE51DF" w:rsidP="00FE51DF">
            <w:pPr>
              <w:rPr>
                <w:rFonts w:cstheme="minorHAnsi"/>
                <w:b/>
                <w:bCs/>
                <w:iCs/>
              </w:rPr>
            </w:pPr>
            <w:r w:rsidRPr="00C80520">
              <w:rPr>
                <w:rFonts w:cstheme="minorHAnsi"/>
                <w:b/>
                <w:bCs/>
                <w:iCs/>
              </w:rPr>
              <w:t>ENHANCING EVIDENCE FOR IMPROVEMENT</w:t>
            </w:r>
          </w:p>
          <w:p w14:paraId="6348BC94" w14:textId="77777777" w:rsidR="00FE51DF" w:rsidRPr="00C80520" w:rsidRDefault="00FE51DF" w:rsidP="00FE51DF">
            <w:pPr>
              <w:rPr>
                <w:rFonts w:cstheme="minorHAnsi"/>
                <w:b/>
                <w:bCs/>
                <w:iCs/>
              </w:rPr>
            </w:pPr>
          </w:p>
          <w:p w14:paraId="78776ECD" w14:textId="77777777" w:rsidR="00FE51DF" w:rsidRPr="00C80520" w:rsidRDefault="00FE51DF" w:rsidP="00FE51DF">
            <w:pPr>
              <w:rPr>
                <w:rFonts w:cstheme="minorHAnsi"/>
                <w:b/>
                <w:bCs/>
                <w:iCs/>
              </w:rPr>
            </w:pPr>
            <w:r w:rsidRPr="00C80520">
              <w:rPr>
                <w:rFonts w:cstheme="minorHAnsi"/>
                <w:b/>
                <w:bCs/>
                <w:iCs/>
              </w:rPr>
              <w:t>Ongoing development, administration, analysis and review of the CESA Living Leading Learning Survey Data.</w:t>
            </w:r>
          </w:p>
          <w:p w14:paraId="18E2A40A" w14:textId="77777777" w:rsidR="00FE51DF" w:rsidRPr="00C80520" w:rsidRDefault="00FE51DF" w:rsidP="00FE51DF">
            <w:pPr>
              <w:rPr>
                <w:rFonts w:cstheme="minorHAnsi"/>
                <w:b/>
                <w:bCs/>
                <w:iCs/>
              </w:rPr>
            </w:pPr>
          </w:p>
          <w:p w14:paraId="49BBC6F5" w14:textId="77777777" w:rsidR="00FE51DF" w:rsidRPr="00C80520" w:rsidRDefault="00FE51DF" w:rsidP="00FE51DF">
            <w:pPr>
              <w:rPr>
                <w:rFonts w:cstheme="minorHAnsi"/>
                <w:iCs/>
              </w:rPr>
            </w:pPr>
            <w:r w:rsidRPr="00C80520">
              <w:rPr>
                <w:rFonts w:cstheme="minorHAnsi"/>
                <w:iCs/>
              </w:rPr>
              <w:t>The Living Learning Leading Surveys (previously referred to as the system-wide tool) commenced development in 2020 in collaboration with Curtin University and National School Improvement Partnerships and will continue in 2023.</w:t>
            </w:r>
          </w:p>
          <w:p w14:paraId="43CC8F1A" w14:textId="77777777" w:rsidR="00FE51DF" w:rsidRPr="00C80520" w:rsidRDefault="00FE51DF" w:rsidP="00FE51DF">
            <w:pPr>
              <w:rPr>
                <w:rFonts w:cstheme="minorHAnsi"/>
                <w:iCs/>
              </w:rPr>
            </w:pPr>
          </w:p>
          <w:p w14:paraId="199ABA14" w14:textId="77777777" w:rsidR="00FE51DF" w:rsidRPr="00C80520" w:rsidRDefault="00FE51DF" w:rsidP="00FE51DF">
            <w:pPr>
              <w:rPr>
                <w:rFonts w:cstheme="minorHAnsi"/>
                <w:iCs/>
              </w:rPr>
            </w:pPr>
            <w:r w:rsidRPr="00C80520">
              <w:rPr>
                <w:rFonts w:cstheme="minorHAnsi"/>
                <w:iCs/>
              </w:rPr>
              <w:lastRenderedPageBreak/>
              <w:t>The survey examines Staff, Student and Parents views of School Performance.</w:t>
            </w:r>
          </w:p>
          <w:p w14:paraId="5FE15EBD" w14:textId="77777777" w:rsidR="00FE51DF" w:rsidRPr="00C80520" w:rsidRDefault="00FE51DF" w:rsidP="00FE51DF">
            <w:pPr>
              <w:rPr>
                <w:rFonts w:cstheme="minorHAnsi"/>
                <w:iCs/>
              </w:rPr>
            </w:pPr>
          </w:p>
          <w:p w14:paraId="63FC71D1" w14:textId="77777777" w:rsidR="00FE51DF" w:rsidRPr="00C80520" w:rsidRDefault="00FE51DF" w:rsidP="00FE51DF">
            <w:pPr>
              <w:rPr>
                <w:rFonts w:cstheme="minorHAnsi"/>
                <w:iCs/>
              </w:rPr>
            </w:pPr>
            <w:r w:rsidRPr="00C80520">
              <w:rPr>
                <w:rFonts w:cstheme="minorHAnsi"/>
                <w:iCs/>
              </w:rPr>
              <w:t xml:space="preserve">Results for all 89 Diocesan schools are uploaded to the system portal – the Balanced Score Card. </w:t>
            </w:r>
          </w:p>
          <w:p w14:paraId="3A8B7CF8" w14:textId="77777777" w:rsidR="006A1D73" w:rsidRPr="00C80520" w:rsidRDefault="006A1D73" w:rsidP="00FE51DF">
            <w:pPr>
              <w:rPr>
                <w:rFonts w:cstheme="minorHAnsi"/>
                <w:iCs/>
              </w:rPr>
            </w:pPr>
          </w:p>
          <w:p w14:paraId="4387A643" w14:textId="77777777" w:rsidR="00FE51DF" w:rsidRDefault="00FE51DF" w:rsidP="00FE51DF">
            <w:pPr>
              <w:rPr>
                <w:rFonts w:cstheme="minorHAnsi"/>
                <w:iCs/>
              </w:rPr>
            </w:pPr>
            <w:r w:rsidRPr="00C80520">
              <w:rPr>
                <w:rFonts w:cstheme="minorHAnsi"/>
                <w:iCs/>
              </w:rPr>
              <w:t>School and system-wide reports will be produced to enable monitoring of outcomes over time, using measures that cover all aspects of student learning, capabilities, wellbeing, engagement and achievement.</w:t>
            </w:r>
          </w:p>
          <w:p w14:paraId="3C52B9AC" w14:textId="77777777" w:rsidR="006A1D73" w:rsidRPr="00C80520" w:rsidRDefault="006A1D73" w:rsidP="00FE51DF">
            <w:pPr>
              <w:rPr>
                <w:rFonts w:cstheme="minorHAnsi"/>
                <w:iCs/>
              </w:rPr>
            </w:pPr>
          </w:p>
        </w:tc>
        <w:tc>
          <w:tcPr>
            <w:tcW w:w="3118" w:type="dxa"/>
          </w:tcPr>
          <w:p w14:paraId="66B18678" w14:textId="1295324F" w:rsidR="00FE51DF" w:rsidRPr="00C80520" w:rsidRDefault="00FE51DF" w:rsidP="00FE51DF">
            <w:pPr>
              <w:numPr>
                <w:ilvl w:val="0"/>
                <w:numId w:val="41"/>
              </w:numPr>
              <w:rPr>
                <w:rFonts w:cstheme="minorHAnsi"/>
                <w:iCs/>
              </w:rPr>
            </w:pPr>
            <w:r w:rsidRPr="00C80520">
              <w:rPr>
                <w:rFonts w:cstheme="minorHAnsi"/>
                <w:iCs/>
              </w:rPr>
              <w:lastRenderedPageBreak/>
              <w:t>All diocesan schools will have completed the 2023 Living Learning Leading Surveys with teachers, non-teaching staff, students and parents.</w:t>
            </w:r>
            <w:r w:rsidRPr="00C80520">
              <w:rPr>
                <w:rFonts w:cstheme="minorHAnsi"/>
                <w:iCs/>
              </w:rPr>
              <w:br/>
            </w:r>
            <w:r w:rsidRPr="00C80520">
              <w:rPr>
                <w:rFonts w:cstheme="minorHAnsi"/>
                <w:b/>
                <w:shd w:val="clear" w:color="auto" w:fill="FFFFFF" w:themeFill="background1"/>
              </w:rPr>
              <w:t>Achieved</w:t>
            </w:r>
          </w:p>
          <w:p w14:paraId="4380847B" w14:textId="77777777" w:rsidR="00FE51DF" w:rsidRPr="00C80520" w:rsidRDefault="00FE51DF" w:rsidP="00FE51DF">
            <w:pPr>
              <w:rPr>
                <w:rFonts w:cstheme="minorHAnsi"/>
                <w:iCs/>
              </w:rPr>
            </w:pPr>
          </w:p>
          <w:p w14:paraId="34674930" w14:textId="50BDE158" w:rsidR="00FE51DF" w:rsidRPr="00C80520" w:rsidRDefault="00FE51DF" w:rsidP="00FE51DF">
            <w:pPr>
              <w:numPr>
                <w:ilvl w:val="0"/>
                <w:numId w:val="41"/>
              </w:numPr>
              <w:rPr>
                <w:rFonts w:cstheme="minorHAnsi"/>
                <w:iCs/>
              </w:rPr>
            </w:pPr>
            <w:r w:rsidRPr="00C80520">
              <w:rPr>
                <w:rFonts w:cstheme="minorHAnsi"/>
                <w:iCs/>
              </w:rPr>
              <w:t>All schools have an individual report of their LLL Survey outcomes.</w:t>
            </w:r>
            <w:r w:rsidRPr="00C80520">
              <w:rPr>
                <w:rFonts w:cstheme="minorHAnsi"/>
                <w:iCs/>
              </w:rPr>
              <w:br/>
            </w: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p>
          <w:p w14:paraId="796F7C7E" w14:textId="50675B57" w:rsidR="00FE51DF" w:rsidRPr="00C80520" w:rsidRDefault="00FE51DF" w:rsidP="00FE51DF">
            <w:pPr>
              <w:numPr>
                <w:ilvl w:val="0"/>
                <w:numId w:val="41"/>
              </w:numPr>
              <w:rPr>
                <w:rFonts w:cstheme="minorHAnsi"/>
                <w:iCs/>
              </w:rPr>
            </w:pPr>
            <w:r w:rsidRPr="00C80520">
              <w:rPr>
                <w:rFonts w:cstheme="minorHAnsi"/>
                <w:iCs/>
              </w:rPr>
              <w:t xml:space="preserve">System-wide performance reports generated and analysed internally. </w:t>
            </w:r>
            <w:r w:rsidRPr="00C80520">
              <w:rPr>
                <w:rFonts w:cstheme="minorHAnsi"/>
                <w:iCs/>
              </w:rPr>
              <w:br/>
            </w:r>
            <w:r w:rsidRPr="00C80520">
              <w:rPr>
                <w:rFonts w:cstheme="minorHAnsi"/>
                <w:b/>
                <w:shd w:val="clear" w:color="auto" w:fill="FFFFFF" w:themeFill="background1"/>
              </w:rPr>
              <w:t>Achieved</w:t>
            </w:r>
          </w:p>
        </w:tc>
        <w:tc>
          <w:tcPr>
            <w:tcW w:w="3465" w:type="dxa"/>
          </w:tcPr>
          <w:p w14:paraId="4507E79B" w14:textId="4069A429" w:rsidR="00FE51DF" w:rsidRPr="00C80520" w:rsidRDefault="00FE51DF" w:rsidP="00FE51DF">
            <w:pPr>
              <w:pStyle w:val="ListParagraph"/>
              <w:numPr>
                <w:ilvl w:val="0"/>
                <w:numId w:val="41"/>
              </w:numPr>
              <w:rPr>
                <w:rFonts w:cstheme="minorHAnsi"/>
                <w:iCs/>
              </w:rPr>
            </w:pPr>
            <w:r w:rsidRPr="00C80520">
              <w:rPr>
                <w:rFonts w:cstheme="minorHAnsi"/>
                <w:iCs/>
              </w:rPr>
              <w:t>All diocesan schools will use the system data tool to measure and report improvement using the Balanced Score Card.</w:t>
            </w:r>
            <w:r w:rsidRPr="00C80520">
              <w:rPr>
                <w:rFonts w:cstheme="minorHAnsi"/>
                <w:iCs/>
              </w:rPr>
              <w:br/>
            </w:r>
            <w:r w:rsidRPr="00C80520">
              <w:rPr>
                <w:rFonts w:cstheme="minorHAnsi"/>
                <w:b/>
                <w:shd w:val="clear" w:color="auto" w:fill="FFFFFF" w:themeFill="background1"/>
              </w:rPr>
              <w:t>Achieved</w:t>
            </w:r>
            <w:r w:rsidRPr="00C80520">
              <w:rPr>
                <w:rFonts w:cstheme="minorHAnsi"/>
                <w:iCs/>
              </w:rPr>
              <w:t xml:space="preserve"> </w:t>
            </w:r>
            <w:r w:rsidRPr="00C80520">
              <w:rPr>
                <w:rFonts w:cstheme="minorHAnsi"/>
                <w:iCs/>
              </w:rPr>
              <w:br/>
            </w:r>
          </w:p>
          <w:p w14:paraId="5B4D0CA2" w14:textId="37138666" w:rsidR="00FE51DF" w:rsidRPr="00C80520" w:rsidRDefault="00FE51DF" w:rsidP="00FE51DF">
            <w:pPr>
              <w:pStyle w:val="ListParagraph"/>
              <w:numPr>
                <w:ilvl w:val="0"/>
                <w:numId w:val="41"/>
              </w:numPr>
              <w:rPr>
                <w:rFonts w:cstheme="minorHAnsi"/>
                <w:iCs/>
              </w:rPr>
            </w:pPr>
            <w:r w:rsidRPr="00C80520">
              <w:rPr>
                <w:rFonts w:cstheme="minorHAnsi"/>
                <w:iCs/>
              </w:rPr>
              <w:t>Aggregated regional reports will be analysed and used as collective benchmarking tools.</w:t>
            </w:r>
            <w:r w:rsidRPr="00C80520">
              <w:rPr>
                <w:rFonts w:cstheme="minorHAnsi"/>
                <w:iCs/>
              </w:rPr>
              <w:br/>
            </w:r>
            <w:r w:rsidRPr="00C80520">
              <w:rPr>
                <w:rFonts w:cstheme="minorHAnsi"/>
                <w:b/>
                <w:shd w:val="clear" w:color="auto" w:fill="FFFFFF" w:themeFill="background1"/>
              </w:rPr>
              <w:t>Achieved</w:t>
            </w:r>
          </w:p>
        </w:tc>
        <w:tc>
          <w:tcPr>
            <w:tcW w:w="2347" w:type="dxa"/>
          </w:tcPr>
          <w:p w14:paraId="4A2DD770" w14:textId="77777777" w:rsidR="00FE51DF" w:rsidRPr="00C80520" w:rsidRDefault="00FE51DF" w:rsidP="00FE51DF">
            <w:pPr>
              <w:pStyle w:val="ListParagraph"/>
              <w:numPr>
                <w:ilvl w:val="0"/>
                <w:numId w:val="41"/>
              </w:numPr>
              <w:rPr>
                <w:rFonts w:cstheme="minorHAnsi"/>
                <w:iCs/>
              </w:rPr>
            </w:pPr>
          </w:p>
        </w:tc>
      </w:tr>
      <w:tr w:rsidR="008F4BC6" w:rsidRPr="00C80520" w14:paraId="7A09616C" w14:textId="11F2E523" w:rsidTr="28F43F40">
        <w:trPr>
          <w:trHeight w:val="750"/>
        </w:trPr>
        <w:tc>
          <w:tcPr>
            <w:tcW w:w="3119" w:type="dxa"/>
          </w:tcPr>
          <w:p w14:paraId="02846409" w14:textId="77777777" w:rsidR="00FE51DF" w:rsidRPr="00C80520" w:rsidRDefault="00FE51DF" w:rsidP="00FE51DF">
            <w:pPr>
              <w:rPr>
                <w:rFonts w:cstheme="minorHAnsi"/>
                <w:b/>
                <w:bCs/>
                <w:iCs/>
              </w:rPr>
            </w:pPr>
          </w:p>
        </w:tc>
        <w:tc>
          <w:tcPr>
            <w:tcW w:w="3402" w:type="dxa"/>
          </w:tcPr>
          <w:p w14:paraId="2BFE4BD8" w14:textId="77777777" w:rsidR="00FE51DF" w:rsidRPr="00C80520" w:rsidRDefault="00FE51DF" w:rsidP="00FE51DF">
            <w:pPr>
              <w:rPr>
                <w:rFonts w:cstheme="minorHAnsi"/>
                <w:b/>
                <w:bCs/>
                <w:iCs/>
              </w:rPr>
            </w:pPr>
            <w:r w:rsidRPr="00C80520">
              <w:rPr>
                <w:rFonts w:cstheme="minorHAnsi"/>
                <w:b/>
                <w:bCs/>
                <w:iCs/>
              </w:rPr>
              <w:t>SEQTA Student Assessment Reporting Resourcing</w:t>
            </w:r>
          </w:p>
          <w:p w14:paraId="55B05524" w14:textId="77777777" w:rsidR="00FE51DF" w:rsidRDefault="00FE51DF" w:rsidP="00FE51DF">
            <w:pPr>
              <w:rPr>
                <w:rFonts w:cstheme="minorHAnsi"/>
                <w:iCs/>
              </w:rPr>
            </w:pPr>
            <w:r w:rsidRPr="00C80520">
              <w:rPr>
                <w:rFonts w:cstheme="minorHAnsi"/>
                <w:iCs/>
              </w:rPr>
              <w:t xml:space="preserve">SEQTA is a leading teaching and learning Customer Relationship Management (CRM) system and enterprise tool that integrates Wellbeing, Learning and Attendance management in one solution.   </w:t>
            </w:r>
            <w:r w:rsidRPr="00C80520">
              <w:rPr>
                <w:rFonts w:cstheme="minorHAnsi"/>
                <w:iCs/>
              </w:rPr>
              <w:br/>
            </w:r>
          </w:p>
          <w:p w14:paraId="5AD65CB4" w14:textId="77777777" w:rsidR="006A1D73" w:rsidRDefault="006A1D73" w:rsidP="00FE51DF">
            <w:pPr>
              <w:rPr>
                <w:rFonts w:cstheme="minorHAnsi"/>
                <w:iCs/>
              </w:rPr>
            </w:pPr>
          </w:p>
          <w:p w14:paraId="1D0D8A18" w14:textId="77777777" w:rsidR="006A1D73" w:rsidRDefault="006A1D73" w:rsidP="00FE51DF">
            <w:pPr>
              <w:rPr>
                <w:rFonts w:cstheme="minorHAnsi"/>
                <w:iCs/>
              </w:rPr>
            </w:pPr>
          </w:p>
          <w:p w14:paraId="2409D4F4" w14:textId="77777777" w:rsidR="006A1D73" w:rsidRPr="00C80520" w:rsidRDefault="006A1D73" w:rsidP="00FE51DF">
            <w:pPr>
              <w:rPr>
                <w:rFonts w:cstheme="minorHAnsi"/>
                <w:iCs/>
              </w:rPr>
            </w:pPr>
          </w:p>
          <w:p w14:paraId="68BF3558" w14:textId="77777777" w:rsidR="00FE51DF" w:rsidRPr="00C80520" w:rsidRDefault="00FE51DF" w:rsidP="00FE51DF">
            <w:pPr>
              <w:rPr>
                <w:rFonts w:cstheme="minorHAnsi"/>
                <w:iCs/>
              </w:rPr>
            </w:pPr>
            <w:r w:rsidRPr="00C80520">
              <w:rPr>
                <w:rFonts w:cstheme="minorHAnsi"/>
                <w:iCs/>
              </w:rPr>
              <w:lastRenderedPageBreak/>
              <w:t>CESA Diocesan schools not currently using SEQTA for student assessment reporting (74 schools) will commence a transition to using SEQTA from Semester 1, 2023.</w:t>
            </w:r>
          </w:p>
          <w:p w14:paraId="0A6E670F" w14:textId="77777777" w:rsidR="00FE51DF" w:rsidRPr="00C80520" w:rsidRDefault="00FE51DF" w:rsidP="00FE51DF">
            <w:pPr>
              <w:rPr>
                <w:rFonts w:cstheme="minorHAnsi"/>
                <w:iCs/>
              </w:rPr>
            </w:pPr>
          </w:p>
          <w:p w14:paraId="4874681D" w14:textId="77777777" w:rsidR="00FE51DF" w:rsidRPr="00C80520" w:rsidRDefault="00FE51DF" w:rsidP="00FE51DF">
            <w:pPr>
              <w:rPr>
                <w:rFonts w:cstheme="minorHAnsi"/>
                <w:iCs/>
              </w:rPr>
            </w:pPr>
            <w:r w:rsidRPr="00C80520">
              <w:rPr>
                <w:rFonts w:cstheme="minorHAnsi"/>
                <w:iCs/>
              </w:rPr>
              <w:t xml:space="preserve">The collection of student assessment data using one secure, centralised system will enable CESA and schools to analyse data consistently and efficiently to identify trends, determine the allocation of resources and to inform policy development. </w:t>
            </w:r>
          </w:p>
          <w:p w14:paraId="34CB0D2F" w14:textId="77777777" w:rsidR="00FE51DF" w:rsidRPr="00C80520" w:rsidRDefault="00FE51DF" w:rsidP="00FE51DF">
            <w:pPr>
              <w:rPr>
                <w:rFonts w:cstheme="minorHAnsi"/>
                <w:iCs/>
              </w:rPr>
            </w:pPr>
          </w:p>
          <w:p w14:paraId="6CC58615" w14:textId="387B666A" w:rsidR="00FE51DF" w:rsidRPr="00C80520" w:rsidRDefault="00FE51DF" w:rsidP="00FE51DF">
            <w:pPr>
              <w:rPr>
                <w:rFonts w:cstheme="minorHAnsi"/>
                <w:iCs/>
              </w:rPr>
            </w:pPr>
            <w:r w:rsidRPr="00C80520">
              <w:rPr>
                <w:rFonts w:cstheme="minorHAnsi"/>
                <w:iCs/>
              </w:rPr>
              <w:t xml:space="preserve">As part of a positive change-management approach, grants will be provided to 74 CESA </w:t>
            </w:r>
            <w:proofErr w:type="spellStart"/>
            <w:r w:rsidRPr="00C80520">
              <w:rPr>
                <w:rFonts w:cstheme="minorHAnsi"/>
                <w:iCs/>
              </w:rPr>
              <w:t>Diocean</w:t>
            </w:r>
            <w:proofErr w:type="spellEnd"/>
            <w:r w:rsidRPr="00C80520">
              <w:rPr>
                <w:rFonts w:cstheme="minorHAnsi"/>
                <w:iCs/>
              </w:rPr>
              <w:t xml:space="preserve"> schools to release their school’s nominated SEQTA specialist to undertake professional learning to aid in the transition process.</w:t>
            </w:r>
          </w:p>
        </w:tc>
        <w:tc>
          <w:tcPr>
            <w:tcW w:w="3118" w:type="dxa"/>
          </w:tcPr>
          <w:p w14:paraId="0AB1C260" w14:textId="77777777" w:rsidR="00FE51DF" w:rsidRPr="00C80520" w:rsidRDefault="00FE51DF" w:rsidP="00FE51DF">
            <w:pPr>
              <w:numPr>
                <w:ilvl w:val="0"/>
                <w:numId w:val="41"/>
              </w:numPr>
              <w:rPr>
                <w:rFonts w:cstheme="minorHAnsi"/>
                <w:iCs/>
              </w:rPr>
            </w:pPr>
            <w:r w:rsidRPr="00C80520">
              <w:rPr>
                <w:rFonts w:cstheme="minorHAnsi"/>
                <w:iCs/>
              </w:rPr>
              <w:lastRenderedPageBreak/>
              <w:t>Nominated SEQTA specialists from up to 74 schools will attend Professional Learning for:</w:t>
            </w:r>
            <w:r w:rsidRPr="00C80520">
              <w:rPr>
                <w:rFonts w:cstheme="minorHAnsi"/>
                <w:iCs/>
              </w:rPr>
              <w:br/>
            </w:r>
          </w:p>
          <w:p w14:paraId="607A80C4" w14:textId="77777777" w:rsidR="00FE51DF" w:rsidRDefault="00FE51DF" w:rsidP="00FE51DF">
            <w:pPr>
              <w:pStyle w:val="ListParagraph"/>
              <w:numPr>
                <w:ilvl w:val="0"/>
                <w:numId w:val="40"/>
              </w:numPr>
              <w:rPr>
                <w:rFonts w:cstheme="minorHAnsi"/>
                <w:iCs/>
              </w:rPr>
            </w:pPr>
            <w:r w:rsidRPr="00C80520">
              <w:rPr>
                <w:rFonts w:cstheme="minorHAnsi"/>
                <w:iCs/>
              </w:rPr>
              <w:t>“Assessment and Marks Book” (3 hours online)</w:t>
            </w:r>
            <w:r w:rsidRPr="00C80520">
              <w:rPr>
                <w:rFonts w:cstheme="minorHAnsi"/>
                <w:iCs/>
              </w:rPr>
              <w:br/>
            </w:r>
          </w:p>
          <w:p w14:paraId="4096FF59" w14:textId="77777777" w:rsidR="000561D7" w:rsidRDefault="000561D7" w:rsidP="000561D7">
            <w:pPr>
              <w:rPr>
                <w:rFonts w:cstheme="minorHAnsi"/>
                <w:iCs/>
              </w:rPr>
            </w:pPr>
          </w:p>
          <w:p w14:paraId="751CC9CF" w14:textId="77777777" w:rsidR="000561D7" w:rsidRDefault="000561D7" w:rsidP="000561D7">
            <w:pPr>
              <w:rPr>
                <w:rFonts w:cstheme="minorHAnsi"/>
                <w:iCs/>
              </w:rPr>
            </w:pPr>
          </w:p>
          <w:p w14:paraId="29A0F397" w14:textId="77777777" w:rsidR="000561D7" w:rsidRDefault="000561D7" w:rsidP="000561D7">
            <w:pPr>
              <w:rPr>
                <w:rFonts w:cstheme="minorHAnsi"/>
                <w:iCs/>
              </w:rPr>
            </w:pPr>
          </w:p>
          <w:p w14:paraId="06BF4B73" w14:textId="77777777" w:rsidR="000561D7" w:rsidRDefault="000561D7" w:rsidP="000561D7">
            <w:pPr>
              <w:rPr>
                <w:rFonts w:cstheme="minorHAnsi"/>
                <w:iCs/>
              </w:rPr>
            </w:pPr>
          </w:p>
          <w:p w14:paraId="61B688A5" w14:textId="77777777" w:rsidR="000561D7" w:rsidRPr="000561D7" w:rsidRDefault="000561D7" w:rsidP="000561D7">
            <w:pPr>
              <w:rPr>
                <w:rFonts w:cstheme="minorHAnsi"/>
                <w:iCs/>
              </w:rPr>
            </w:pPr>
          </w:p>
          <w:p w14:paraId="56AAB944" w14:textId="17A8CA7B" w:rsidR="00FE51DF" w:rsidRPr="00C80520" w:rsidRDefault="00FE51DF" w:rsidP="00FE51DF">
            <w:pPr>
              <w:pStyle w:val="ListParagraph"/>
              <w:numPr>
                <w:ilvl w:val="0"/>
                <w:numId w:val="40"/>
              </w:numPr>
              <w:rPr>
                <w:rFonts w:cstheme="minorHAnsi"/>
              </w:rPr>
            </w:pPr>
            <w:r w:rsidRPr="00C80520">
              <w:rPr>
                <w:rFonts w:cstheme="minorHAnsi"/>
                <w:iCs/>
              </w:rPr>
              <w:lastRenderedPageBreak/>
              <w:t>“Empowering Leaders to lead the reporting process via SEQTA” professional learning series online (total 10 hours)</w:t>
            </w:r>
          </w:p>
          <w:p w14:paraId="38ACEB02" w14:textId="3BC5BD04" w:rsidR="00FE51DF" w:rsidRPr="00C80520" w:rsidRDefault="00FE51DF" w:rsidP="00FE51DF">
            <w:pPr>
              <w:ind w:left="360"/>
              <w:rPr>
                <w:rFonts w:cstheme="minorHAnsi"/>
                <w:b/>
                <w:shd w:val="clear" w:color="auto" w:fill="FFFFFF" w:themeFill="background1"/>
              </w:rPr>
            </w:pPr>
            <w:r w:rsidRPr="00C80520">
              <w:rPr>
                <w:rFonts w:cstheme="minorHAnsi"/>
                <w:b/>
                <w:shd w:val="clear" w:color="auto" w:fill="FFFFFF" w:themeFill="background1"/>
              </w:rPr>
              <w:t>Achieved</w:t>
            </w:r>
          </w:p>
          <w:p w14:paraId="23AC1811" w14:textId="77777777" w:rsidR="00FE51DF" w:rsidRPr="00C80520" w:rsidRDefault="00FE51DF" w:rsidP="00FE51DF">
            <w:pPr>
              <w:ind w:left="360"/>
              <w:rPr>
                <w:rFonts w:cstheme="minorHAnsi"/>
                <w:iCs/>
              </w:rPr>
            </w:pPr>
          </w:p>
          <w:p w14:paraId="6E924C47" w14:textId="29018E88" w:rsidR="00FE51DF" w:rsidRPr="00C80520" w:rsidRDefault="00FE51DF" w:rsidP="00FE51DF">
            <w:pPr>
              <w:numPr>
                <w:ilvl w:val="0"/>
                <w:numId w:val="41"/>
              </w:numPr>
              <w:rPr>
                <w:rFonts w:cstheme="minorHAnsi"/>
                <w:iCs/>
              </w:rPr>
            </w:pPr>
            <w:r w:rsidRPr="00C80520">
              <w:rPr>
                <w:rFonts w:cstheme="minorHAnsi"/>
                <w:iCs/>
              </w:rPr>
              <w:t>Nominated SEQTA specialist will lead the assessment and reporting via SEQTA, process at each site.</w:t>
            </w:r>
            <w:r w:rsidRPr="00C80520">
              <w:rPr>
                <w:rFonts w:cstheme="minorHAnsi"/>
                <w:iCs/>
              </w:rPr>
              <w:br/>
            </w:r>
            <w:r w:rsidRPr="00C80520">
              <w:rPr>
                <w:rFonts w:cstheme="minorHAnsi"/>
                <w:b/>
                <w:shd w:val="clear" w:color="auto" w:fill="FFFFFF" w:themeFill="background1"/>
              </w:rPr>
              <w:t>Achieved</w:t>
            </w:r>
          </w:p>
        </w:tc>
        <w:tc>
          <w:tcPr>
            <w:tcW w:w="3465" w:type="dxa"/>
          </w:tcPr>
          <w:p w14:paraId="1F710AE8" w14:textId="77D9C566" w:rsidR="00FE51DF" w:rsidRPr="00C80520" w:rsidRDefault="00FE51DF" w:rsidP="00FE51DF">
            <w:pPr>
              <w:numPr>
                <w:ilvl w:val="0"/>
                <w:numId w:val="41"/>
              </w:numPr>
              <w:rPr>
                <w:rFonts w:cstheme="minorHAnsi"/>
              </w:rPr>
            </w:pPr>
            <w:r w:rsidRPr="00C80520">
              <w:rPr>
                <w:rFonts w:cstheme="minorHAnsi"/>
                <w:iCs/>
              </w:rPr>
              <w:lastRenderedPageBreak/>
              <w:t>Up to 74 CESA Diocesan schools successfully transition to using SEQTA for Assessment and Reporting in Semester 1, 2023.</w:t>
            </w:r>
          </w:p>
          <w:p w14:paraId="6B068FBE" w14:textId="5BACF2AD" w:rsidR="00FE51DF" w:rsidRPr="00C80520" w:rsidRDefault="00FE51DF" w:rsidP="00FE51DF">
            <w:pPr>
              <w:ind w:left="360"/>
              <w:rPr>
                <w:rFonts w:cstheme="minorHAnsi"/>
              </w:rPr>
            </w:pPr>
            <w:r w:rsidRPr="00C80520">
              <w:rPr>
                <w:rFonts w:eastAsia="Arial" w:cstheme="minorHAnsi"/>
                <w:b/>
                <w:bCs/>
              </w:rPr>
              <w:t>Achieved</w:t>
            </w:r>
          </w:p>
          <w:p w14:paraId="7D85332E" w14:textId="0BBB6E14" w:rsidR="00FE51DF" w:rsidRPr="00C80520" w:rsidRDefault="00FE51DF" w:rsidP="00FE51DF">
            <w:pPr>
              <w:rPr>
                <w:rFonts w:cstheme="minorHAnsi"/>
                <w:iCs/>
              </w:rPr>
            </w:pPr>
          </w:p>
        </w:tc>
        <w:tc>
          <w:tcPr>
            <w:tcW w:w="2347" w:type="dxa"/>
          </w:tcPr>
          <w:p w14:paraId="2E4D2F55" w14:textId="77777777" w:rsidR="00FE51DF" w:rsidRPr="00C80520" w:rsidRDefault="00FE51DF" w:rsidP="00FE51DF">
            <w:pPr>
              <w:numPr>
                <w:ilvl w:val="0"/>
                <w:numId w:val="41"/>
              </w:numPr>
              <w:rPr>
                <w:rFonts w:cstheme="minorHAnsi"/>
                <w:iCs/>
              </w:rPr>
            </w:pPr>
          </w:p>
        </w:tc>
      </w:tr>
    </w:tbl>
    <w:p w14:paraId="54EB53DC" w14:textId="77777777" w:rsidR="000775A3" w:rsidRDefault="000775A3" w:rsidP="000775A3">
      <w:pPr>
        <w:rPr>
          <w:rFonts w:cstheme="minorHAnsi"/>
          <w:b/>
          <w:sz w:val="20"/>
          <w:szCs w:val="20"/>
        </w:rPr>
      </w:pPr>
    </w:p>
    <w:p w14:paraId="542F388E" w14:textId="329991C7" w:rsidR="00FC5450" w:rsidRDefault="00FC5450">
      <w:pPr>
        <w:rPr>
          <w:rFonts w:cstheme="minorHAnsi"/>
          <w:b/>
          <w:sz w:val="20"/>
          <w:szCs w:val="20"/>
        </w:rPr>
      </w:pPr>
      <w:r>
        <w:rPr>
          <w:rFonts w:cstheme="minorHAnsi"/>
          <w:b/>
          <w:sz w:val="20"/>
          <w:szCs w:val="20"/>
        </w:rPr>
        <w:br w:type="page"/>
      </w:r>
    </w:p>
    <w:p w14:paraId="498AF179" w14:textId="77777777" w:rsidR="00DE7644" w:rsidRPr="00DE77F1" w:rsidRDefault="00DE7644" w:rsidP="00DE7644">
      <w:pPr>
        <w:rPr>
          <w:bCs/>
        </w:rPr>
      </w:pPr>
      <w:r>
        <w:rPr>
          <w:b/>
          <w:u w:val="single"/>
        </w:rPr>
        <w:lastRenderedPageBreak/>
        <w:t>2</w:t>
      </w:r>
      <w:r w:rsidRPr="000B20A6">
        <w:rPr>
          <w:rFonts w:ascii="Calibri" w:hAnsi="Calibri" w:cs="Calibri"/>
          <w:b/>
          <w:bCs/>
          <w:u w:val="single"/>
        </w:rPr>
        <w:t>023 Budget Expenditure</w:t>
      </w:r>
    </w:p>
    <w:tbl>
      <w:tblPr>
        <w:tblStyle w:val="TableGrid"/>
        <w:tblW w:w="0" w:type="auto"/>
        <w:tblInd w:w="704" w:type="dxa"/>
        <w:tblLook w:val="04A0" w:firstRow="1" w:lastRow="0" w:firstColumn="1" w:lastColumn="0" w:noHBand="0" w:noVBand="1"/>
      </w:tblPr>
      <w:tblGrid>
        <w:gridCol w:w="9497"/>
        <w:gridCol w:w="2977"/>
      </w:tblGrid>
      <w:tr w:rsidR="00DE7644" w:rsidRPr="000B20A6" w14:paraId="7AE93AE4" w14:textId="77777777" w:rsidTr="000B4674">
        <w:trPr>
          <w:trHeight w:val="20"/>
          <w:tblHeader/>
        </w:trPr>
        <w:tc>
          <w:tcPr>
            <w:tcW w:w="9497" w:type="dxa"/>
          </w:tcPr>
          <w:p w14:paraId="725E953B" w14:textId="77777777" w:rsidR="00DE7644" w:rsidRPr="000B20A6" w:rsidRDefault="00DE7644" w:rsidP="000B4674">
            <w:pPr>
              <w:jc w:val="center"/>
              <w:rPr>
                <w:rFonts w:ascii="Calibri" w:hAnsi="Calibri" w:cs="Calibri"/>
                <w:b/>
              </w:rPr>
            </w:pPr>
            <w:r w:rsidRPr="000B20A6">
              <w:rPr>
                <w:rFonts w:ascii="Calibri" w:hAnsi="Calibri" w:cs="Calibri"/>
                <w:b/>
              </w:rPr>
              <w:t>Project Activities</w:t>
            </w:r>
          </w:p>
        </w:tc>
        <w:tc>
          <w:tcPr>
            <w:tcW w:w="2977" w:type="dxa"/>
          </w:tcPr>
          <w:p w14:paraId="318FF650" w14:textId="77777777" w:rsidR="00DE7644" w:rsidRPr="000B20A6" w:rsidRDefault="00DE7644" w:rsidP="000B4674">
            <w:pPr>
              <w:jc w:val="center"/>
              <w:rPr>
                <w:rFonts w:ascii="Calibri" w:hAnsi="Calibri" w:cs="Calibri"/>
                <w:b/>
              </w:rPr>
            </w:pPr>
            <w:r w:rsidRPr="000B20A6">
              <w:rPr>
                <w:rFonts w:ascii="Calibri" w:hAnsi="Calibri" w:cs="Calibri"/>
                <w:b/>
              </w:rPr>
              <w:t>Reform Support Funding</w:t>
            </w:r>
          </w:p>
        </w:tc>
      </w:tr>
      <w:tr w:rsidR="00DE7644" w:rsidRPr="000B20A6" w14:paraId="64538C13" w14:textId="77777777" w:rsidTr="000B4674">
        <w:trPr>
          <w:trHeight w:val="20"/>
        </w:trPr>
        <w:tc>
          <w:tcPr>
            <w:tcW w:w="9497" w:type="dxa"/>
          </w:tcPr>
          <w:p w14:paraId="6085493E" w14:textId="715D39D9" w:rsidR="00DE7644" w:rsidRPr="00963AE9" w:rsidRDefault="00210977" w:rsidP="00210977">
            <w:pPr>
              <w:jc w:val="center"/>
              <w:rPr>
                <w:rFonts w:ascii="Calibri" w:hAnsi="Calibri" w:cs="Calibri"/>
                <w:b/>
              </w:rPr>
            </w:pPr>
            <w:r w:rsidRPr="00210977">
              <w:rPr>
                <w:rFonts w:ascii="Calibri" w:hAnsi="Calibri" w:cs="Calibri"/>
                <w:b/>
              </w:rPr>
              <w:t>KEY DIRECTION 1 - Supporting students, student learning and student achievement</w:t>
            </w:r>
          </w:p>
        </w:tc>
        <w:tc>
          <w:tcPr>
            <w:tcW w:w="2977" w:type="dxa"/>
          </w:tcPr>
          <w:p w14:paraId="7457B8A5" w14:textId="77777777" w:rsidR="00DE7644" w:rsidRPr="002A5238" w:rsidRDefault="00DE7644" w:rsidP="000B4674">
            <w:pPr>
              <w:jc w:val="right"/>
              <w:rPr>
                <w:rFonts w:ascii="Calibri" w:hAnsi="Calibri" w:cs="Calibri"/>
                <w:bCs/>
              </w:rPr>
            </w:pPr>
          </w:p>
        </w:tc>
      </w:tr>
      <w:tr w:rsidR="00630E5A" w:rsidRPr="000B20A6" w14:paraId="17E271D5" w14:textId="77777777" w:rsidTr="000B4674">
        <w:trPr>
          <w:trHeight w:val="20"/>
        </w:trPr>
        <w:tc>
          <w:tcPr>
            <w:tcW w:w="9497" w:type="dxa"/>
          </w:tcPr>
          <w:p w14:paraId="743191BC" w14:textId="704219FD" w:rsidR="00630E5A" w:rsidRPr="00B75116" w:rsidRDefault="00630E5A" w:rsidP="00630E5A">
            <w:pPr>
              <w:rPr>
                <w:rFonts w:ascii="Calibri" w:hAnsi="Calibri" w:cs="Calibri"/>
                <w:bCs/>
              </w:rPr>
            </w:pPr>
            <w:r w:rsidRPr="00271CA4">
              <w:t>Wellbeing initiatives</w:t>
            </w:r>
          </w:p>
        </w:tc>
        <w:tc>
          <w:tcPr>
            <w:tcW w:w="2977" w:type="dxa"/>
          </w:tcPr>
          <w:p w14:paraId="2CB0DB86" w14:textId="07258554" w:rsidR="00630E5A" w:rsidRPr="00EF09DE" w:rsidRDefault="00630E5A" w:rsidP="00630E5A">
            <w:pPr>
              <w:jc w:val="right"/>
              <w:rPr>
                <w:rFonts w:ascii="Calibri" w:hAnsi="Calibri" w:cs="Calibri"/>
                <w:bCs/>
              </w:rPr>
            </w:pPr>
            <w:r w:rsidRPr="00A01AB0">
              <w:t>$136,600</w:t>
            </w:r>
          </w:p>
        </w:tc>
      </w:tr>
      <w:tr w:rsidR="00630E5A" w:rsidRPr="000B20A6" w14:paraId="6DC7B790" w14:textId="77777777" w:rsidTr="000B4674">
        <w:trPr>
          <w:trHeight w:val="20"/>
        </w:trPr>
        <w:tc>
          <w:tcPr>
            <w:tcW w:w="9497" w:type="dxa"/>
          </w:tcPr>
          <w:p w14:paraId="6535BD29" w14:textId="32EBEC28" w:rsidR="00630E5A" w:rsidRPr="00963AE9" w:rsidRDefault="00630E5A" w:rsidP="00630E5A">
            <w:pPr>
              <w:rPr>
                <w:rFonts w:ascii="Calibri" w:hAnsi="Calibri" w:cs="Calibri"/>
                <w:bCs/>
              </w:rPr>
            </w:pPr>
            <w:r w:rsidRPr="00271CA4">
              <w:t>Nationally Consistent Collection of Data (NCCD)</w:t>
            </w:r>
          </w:p>
        </w:tc>
        <w:tc>
          <w:tcPr>
            <w:tcW w:w="2977" w:type="dxa"/>
          </w:tcPr>
          <w:p w14:paraId="59A6C45B" w14:textId="457895D2" w:rsidR="00630E5A" w:rsidRPr="00EF09DE" w:rsidRDefault="00630E5A" w:rsidP="00630E5A">
            <w:pPr>
              <w:jc w:val="right"/>
              <w:rPr>
                <w:rFonts w:ascii="Calibri" w:hAnsi="Calibri" w:cs="Calibri"/>
                <w:bCs/>
              </w:rPr>
            </w:pPr>
            <w:r w:rsidRPr="00A01AB0">
              <w:t>$40,000</w:t>
            </w:r>
          </w:p>
        </w:tc>
      </w:tr>
      <w:tr w:rsidR="00630E5A" w:rsidRPr="000B20A6" w14:paraId="38642203" w14:textId="77777777" w:rsidTr="000B4674">
        <w:trPr>
          <w:trHeight w:val="20"/>
        </w:trPr>
        <w:tc>
          <w:tcPr>
            <w:tcW w:w="9497" w:type="dxa"/>
          </w:tcPr>
          <w:p w14:paraId="21DA0DB8" w14:textId="1FCF8E14" w:rsidR="00630E5A" w:rsidRPr="00F17269" w:rsidRDefault="00630E5A" w:rsidP="00630E5A">
            <w:pPr>
              <w:rPr>
                <w:rFonts w:ascii="Calibri" w:hAnsi="Calibri" w:cs="Calibri"/>
                <w:b/>
              </w:rPr>
            </w:pPr>
            <w:r w:rsidRPr="00271CA4">
              <w:t xml:space="preserve">STEM </w:t>
            </w:r>
          </w:p>
        </w:tc>
        <w:tc>
          <w:tcPr>
            <w:tcW w:w="2977" w:type="dxa"/>
          </w:tcPr>
          <w:p w14:paraId="454D0FCE" w14:textId="3E187CDF" w:rsidR="00630E5A" w:rsidRPr="00EF09DE" w:rsidRDefault="00630E5A" w:rsidP="00630E5A">
            <w:pPr>
              <w:jc w:val="right"/>
              <w:rPr>
                <w:rFonts w:ascii="Calibri" w:hAnsi="Calibri" w:cs="Calibri"/>
                <w:bCs/>
              </w:rPr>
            </w:pPr>
            <w:r w:rsidRPr="00A01AB0">
              <w:t>$25,000</w:t>
            </w:r>
          </w:p>
        </w:tc>
      </w:tr>
      <w:tr w:rsidR="00630E5A" w:rsidRPr="000B20A6" w14:paraId="2463D3D3" w14:textId="77777777" w:rsidTr="000B4674">
        <w:trPr>
          <w:trHeight w:val="20"/>
        </w:trPr>
        <w:tc>
          <w:tcPr>
            <w:tcW w:w="9497" w:type="dxa"/>
          </w:tcPr>
          <w:p w14:paraId="74798E33" w14:textId="788A5D0B" w:rsidR="00630E5A" w:rsidRPr="00963AE9" w:rsidRDefault="00630E5A" w:rsidP="00630E5A">
            <w:pPr>
              <w:rPr>
                <w:rFonts w:ascii="Calibri" w:hAnsi="Calibri" w:cs="Calibri"/>
                <w:bCs/>
              </w:rPr>
            </w:pPr>
            <w:r w:rsidRPr="00271CA4">
              <w:t>Literacy and Numeracy - Blueprint for Step Change - Clarity Learning Suite</w:t>
            </w:r>
          </w:p>
        </w:tc>
        <w:tc>
          <w:tcPr>
            <w:tcW w:w="2977" w:type="dxa"/>
          </w:tcPr>
          <w:p w14:paraId="765134CF" w14:textId="4C7B39D9" w:rsidR="00630E5A" w:rsidRPr="00EF09DE" w:rsidRDefault="00630E5A" w:rsidP="00630E5A">
            <w:pPr>
              <w:jc w:val="right"/>
              <w:rPr>
                <w:rFonts w:ascii="Calibri" w:hAnsi="Calibri" w:cs="Calibri"/>
                <w:bCs/>
              </w:rPr>
            </w:pPr>
            <w:r w:rsidRPr="00A01AB0">
              <w:t>$80,000</w:t>
            </w:r>
          </w:p>
        </w:tc>
      </w:tr>
      <w:tr w:rsidR="00630E5A" w:rsidRPr="000B20A6" w14:paraId="06CA721C" w14:textId="77777777" w:rsidTr="000B4674">
        <w:trPr>
          <w:trHeight w:val="20"/>
        </w:trPr>
        <w:tc>
          <w:tcPr>
            <w:tcW w:w="9497" w:type="dxa"/>
          </w:tcPr>
          <w:p w14:paraId="24C20B6A" w14:textId="6F206FA5" w:rsidR="00630E5A" w:rsidRPr="00EF21E6" w:rsidRDefault="00630E5A" w:rsidP="00630E5A">
            <w:pPr>
              <w:rPr>
                <w:rFonts w:ascii="Calibri" w:hAnsi="Calibri" w:cs="Calibri"/>
                <w:b/>
              </w:rPr>
            </w:pPr>
            <w:r w:rsidRPr="00271CA4">
              <w:t>Literacy and Numeracy - Strategy Review Implementation Professional Learning</w:t>
            </w:r>
          </w:p>
        </w:tc>
        <w:tc>
          <w:tcPr>
            <w:tcW w:w="2977" w:type="dxa"/>
          </w:tcPr>
          <w:p w14:paraId="433C991B" w14:textId="2E671492" w:rsidR="00630E5A" w:rsidRPr="00EF09DE" w:rsidRDefault="00630E5A" w:rsidP="00630E5A">
            <w:pPr>
              <w:jc w:val="right"/>
              <w:rPr>
                <w:rFonts w:ascii="Calibri" w:hAnsi="Calibri" w:cs="Calibri"/>
                <w:bCs/>
              </w:rPr>
            </w:pPr>
            <w:r w:rsidRPr="00A01AB0">
              <w:t>$251,000</w:t>
            </w:r>
          </w:p>
        </w:tc>
      </w:tr>
      <w:tr w:rsidR="00630E5A" w:rsidRPr="000B20A6" w14:paraId="511BF235" w14:textId="77777777" w:rsidTr="000B4674">
        <w:trPr>
          <w:trHeight w:val="20"/>
        </w:trPr>
        <w:tc>
          <w:tcPr>
            <w:tcW w:w="9497" w:type="dxa"/>
          </w:tcPr>
          <w:p w14:paraId="3183DAFA" w14:textId="4A68087F" w:rsidR="00630E5A" w:rsidRPr="00EF21E6" w:rsidRDefault="00630E5A" w:rsidP="00630E5A">
            <w:pPr>
              <w:rPr>
                <w:rFonts w:ascii="Calibri" w:hAnsi="Calibri" w:cs="Calibri"/>
                <w:b/>
              </w:rPr>
            </w:pPr>
            <w:r w:rsidRPr="00271CA4">
              <w:t>NAPLAN</w:t>
            </w:r>
          </w:p>
        </w:tc>
        <w:tc>
          <w:tcPr>
            <w:tcW w:w="2977" w:type="dxa"/>
          </w:tcPr>
          <w:p w14:paraId="2A747792" w14:textId="438CFD9B" w:rsidR="00630E5A" w:rsidRPr="00EF09DE" w:rsidRDefault="00630E5A" w:rsidP="00630E5A">
            <w:pPr>
              <w:jc w:val="right"/>
              <w:rPr>
                <w:rFonts w:ascii="Calibri" w:hAnsi="Calibri" w:cs="Calibri"/>
                <w:bCs/>
              </w:rPr>
            </w:pPr>
            <w:r w:rsidRPr="00A01AB0">
              <w:t>$10,000</w:t>
            </w:r>
          </w:p>
        </w:tc>
      </w:tr>
      <w:tr w:rsidR="00630E5A" w:rsidRPr="000B20A6" w14:paraId="56A8770F" w14:textId="77777777" w:rsidTr="000B4674">
        <w:trPr>
          <w:trHeight w:val="20"/>
        </w:trPr>
        <w:tc>
          <w:tcPr>
            <w:tcW w:w="9497" w:type="dxa"/>
          </w:tcPr>
          <w:p w14:paraId="3827B0BF" w14:textId="141ADE36" w:rsidR="00630E5A" w:rsidRPr="00EF21E6" w:rsidRDefault="00630E5A" w:rsidP="00630E5A">
            <w:pPr>
              <w:rPr>
                <w:rFonts w:ascii="Calibri" w:hAnsi="Calibri" w:cs="Calibri"/>
                <w:b/>
              </w:rPr>
            </w:pPr>
            <w:r w:rsidRPr="00271CA4">
              <w:t>Wellbeing initiatives</w:t>
            </w:r>
          </w:p>
        </w:tc>
        <w:tc>
          <w:tcPr>
            <w:tcW w:w="2977" w:type="dxa"/>
          </w:tcPr>
          <w:p w14:paraId="65B472E4" w14:textId="12E9F19D" w:rsidR="00630E5A" w:rsidRPr="00EF09DE" w:rsidRDefault="00630E5A" w:rsidP="00630E5A">
            <w:pPr>
              <w:jc w:val="right"/>
              <w:rPr>
                <w:rFonts w:ascii="Calibri" w:hAnsi="Calibri" w:cs="Calibri"/>
                <w:bCs/>
              </w:rPr>
            </w:pPr>
            <w:r w:rsidRPr="00A01AB0">
              <w:t>$136,600</w:t>
            </w:r>
          </w:p>
        </w:tc>
      </w:tr>
      <w:tr w:rsidR="00630E5A" w:rsidRPr="000B20A6" w14:paraId="4A4113A6" w14:textId="77777777" w:rsidTr="000B4674">
        <w:trPr>
          <w:trHeight w:val="20"/>
        </w:trPr>
        <w:tc>
          <w:tcPr>
            <w:tcW w:w="9497" w:type="dxa"/>
          </w:tcPr>
          <w:p w14:paraId="17EC5950" w14:textId="65CB6A92" w:rsidR="00630E5A" w:rsidRPr="00EF21E6" w:rsidRDefault="00630E5A" w:rsidP="00630E5A">
            <w:pPr>
              <w:rPr>
                <w:rFonts w:ascii="Calibri" w:hAnsi="Calibri" w:cs="Calibri"/>
                <w:b/>
              </w:rPr>
            </w:pPr>
            <w:r w:rsidRPr="00271CA4">
              <w:t>Nationally Consistent Collection of Data (NCCD)</w:t>
            </w:r>
          </w:p>
        </w:tc>
        <w:tc>
          <w:tcPr>
            <w:tcW w:w="2977" w:type="dxa"/>
          </w:tcPr>
          <w:p w14:paraId="612B03E3" w14:textId="33E6C065" w:rsidR="00630E5A" w:rsidRPr="00EF09DE" w:rsidRDefault="00630E5A" w:rsidP="00630E5A">
            <w:pPr>
              <w:jc w:val="right"/>
              <w:rPr>
                <w:rFonts w:ascii="Calibri" w:hAnsi="Calibri" w:cs="Calibri"/>
                <w:bCs/>
              </w:rPr>
            </w:pPr>
            <w:r w:rsidRPr="00A01AB0">
              <w:t>$40,000</w:t>
            </w:r>
          </w:p>
        </w:tc>
      </w:tr>
      <w:tr w:rsidR="00D61F83" w:rsidRPr="000B20A6" w14:paraId="181BD83F" w14:textId="77777777" w:rsidTr="000B4674">
        <w:trPr>
          <w:trHeight w:val="20"/>
        </w:trPr>
        <w:tc>
          <w:tcPr>
            <w:tcW w:w="9497" w:type="dxa"/>
          </w:tcPr>
          <w:p w14:paraId="3D9BAEA2" w14:textId="77777777" w:rsidR="00D61F83" w:rsidRPr="00EF21E6" w:rsidRDefault="00D61F83" w:rsidP="00D61F83">
            <w:pPr>
              <w:rPr>
                <w:rFonts w:ascii="Calibri" w:hAnsi="Calibri" w:cs="Calibri"/>
                <w:b/>
              </w:rPr>
            </w:pPr>
          </w:p>
        </w:tc>
        <w:tc>
          <w:tcPr>
            <w:tcW w:w="2977" w:type="dxa"/>
          </w:tcPr>
          <w:p w14:paraId="188742D6" w14:textId="77777777" w:rsidR="00D61F83" w:rsidRPr="00EF09DE" w:rsidRDefault="00D61F83" w:rsidP="000B4674">
            <w:pPr>
              <w:jc w:val="right"/>
              <w:rPr>
                <w:rFonts w:ascii="Calibri" w:hAnsi="Calibri" w:cs="Calibri"/>
                <w:bCs/>
              </w:rPr>
            </w:pPr>
          </w:p>
        </w:tc>
      </w:tr>
      <w:tr w:rsidR="00D61F83" w:rsidRPr="000B20A6" w14:paraId="04D45B7F" w14:textId="77777777" w:rsidTr="000B4674">
        <w:trPr>
          <w:trHeight w:val="20"/>
        </w:trPr>
        <w:tc>
          <w:tcPr>
            <w:tcW w:w="9497" w:type="dxa"/>
          </w:tcPr>
          <w:p w14:paraId="7F43ADD1" w14:textId="2377991D" w:rsidR="00D61F83" w:rsidRPr="00EF21E6" w:rsidRDefault="000F32D5" w:rsidP="000F32D5">
            <w:pPr>
              <w:jc w:val="center"/>
              <w:rPr>
                <w:rFonts w:ascii="Calibri" w:hAnsi="Calibri" w:cs="Calibri"/>
                <w:b/>
              </w:rPr>
            </w:pPr>
            <w:r w:rsidRPr="000F32D5">
              <w:rPr>
                <w:rFonts w:ascii="Calibri" w:hAnsi="Calibri" w:cs="Calibri"/>
                <w:b/>
              </w:rPr>
              <w:t>KEY DIRECTION 2 - Supporting teaching, school leadership and school improvement</w:t>
            </w:r>
          </w:p>
        </w:tc>
        <w:tc>
          <w:tcPr>
            <w:tcW w:w="2977" w:type="dxa"/>
          </w:tcPr>
          <w:p w14:paraId="62702F53" w14:textId="77777777" w:rsidR="00D61F83" w:rsidRPr="00EF09DE" w:rsidRDefault="00D61F83" w:rsidP="000B4674">
            <w:pPr>
              <w:jc w:val="right"/>
              <w:rPr>
                <w:rFonts w:ascii="Calibri" w:hAnsi="Calibri" w:cs="Calibri"/>
                <w:bCs/>
              </w:rPr>
            </w:pPr>
          </w:p>
        </w:tc>
      </w:tr>
      <w:tr w:rsidR="00A47569" w:rsidRPr="000B20A6" w14:paraId="225D3882" w14:textId="77777777" w:rsidTr="000B4674">
        <w:trPr>
          <w:trHeight w:val="20"/>
        </w:trPr>
        <w:tc>
          <w:tcPr>
            <w:tcW w:w="9497" w:type="dxa"/>
          </w:tcPr>
          <w:p w14:paraId="61C6D088" w14:textId="147E1D58" w:rsidR="00A47569" w:rsidRPr="00EF21E6" w:rsidRDefault="00A47569" w:rsidP="00A47569">
            <w:pPr>
              <w:rPr>
                <w:rFonts w:ascii="Calibri" w:hAnsi="Calibri" w:cs="Calibri"/>
                <w:b/>
              </w:rPr>
            </w:pPr>
            <w:r w:rsidRPr="006D046A">
              <w:t xml:space="preserve">School Improvement - Leaders </w:t>
            </w:r>
            <w:proofErr w:type="spellStart"/>
            <w:r w:rsidRPr="006D046A">
              <w:t>ePortfolio</w:t>
            </w:r>
            <w:proofErr w:type="spellEnd"/>
          </w:p>
        </w:tc>
        <w:tc>
          <w:tcPr>
            <w:tcW w:w="2977" w:type="dxa"/>
          </w:tcPr>
          <w:p w14:paraId="233AD07E" w14:textId="064093E7" w:rsidR="00A47569" w:rsidRPr="00EF09DE" w:rsidRDefault="00A47569" w:rsidP="00A47569">
            <w:pPr>
              <w:jc w:val="right"/>
              <w:rPr>
                <w:rFonts w:ascii="Calibri" w:hAnsi="Calibri" w:cs="Calibri"/>
                <w:bCs/>
              </w:rPr>
            </w:pPr>
            <w:r w:rsidRPr="004B78A5">
              <w:t>$20,000</w:t>
            </w:r>
          </w:p>
        </w:tc>
      </w:tr>
      <w:tr w:rsidR="00A47569" w:rsidRPr="000B20A6" w14:paraId="7BED6130" w14:textId="77777777" w:rsidTr="000B4674">
        <w:trPr>
          <w:trHeight w:val="20"/>
        </w:trPr>
        <w:tc>
          <w:tcPr>
            <w:tcW w:w="9497" w:type="dxa"/>
          </w:tcPr>
          <w:p w14:paraId="434CFDA5" w14:textId="7A2027AA" w:rsidR="00A47569" w:rsidRPr="00EF21E6" w:rsidRDefault="00A47569" w:rsidP="00A47569">
            <w:pPr>
              <w:rPr>
                <w:rFonts w:ascii="Calibri" w:hAnsi="Calibri" w:cs="Calibri"/>
                <w:b/>
              </w:rPr>
            </w:pPr>
            <w:r w:rsidRPr="006D046A">
              <w:t xml:space="preserve">"School Leadership - Financial Management for Principals </w:t>
            </w:r>
            <w:r w:rsidRPr="007160AA">
              <w:t>(Improving governance and financial management practices)</w:t>
            </w:r>
          </w:p>
        </w:tc>
        <w:tc>
          <w:tcPr>
            <w:tcW w:w="2977" w:type="dxa"/>
          </w:tcPr>
          <w:p w14:paraId="7BAB767C" w14:textId="7676A5E2" w:rsidR="00A47569" w:rsidRPr="00EF09DE" w:rsidRDefault="00A47569" w:rsidP="00A47569">
            <w:pPr>
              <w:jc w:val="right"/>
              <w:rPr>
                <w:rFonts w:ascii="Calibri" w:hAnsi="Calibri" w:cs="Calibri"/>
                <w:bCs/>
              </w:rPr>
            </w:pPr>
            <w:r w:rsidRPr="004B78A5">
              <w:t>$100,000</w:t>
            </w:r>
          </w:p>
        </w:tc>
      </w:tr>
      <w:tr w:rsidR="00A47569" w:rsidRPr="000B20A6" w14:paraId="0352AEA4" w14:textId="77777777" w:rsidTr="000B4674">
        <w:trPr>
          <w:trHeight w:val="20"/>
        </w:trPr>
        <w:tc>
          <w:tcPr>
            <w:tcW w:w="9497" w:type="dxa"/>
          </w:tcPr>
          <w:p w14:paraId="5CB66F3D" w14:textId="3301421C" w:rsidR="00A47569" w:rsidRPr="00EF21E6" w:rsidRDefault="00A47569" w:rsidP="00A47569">
            <w:pPr>
              <w:rPr>
                <w:rFonts w:ascii="Calibri" w:hAnsi="Calibri" w:cs="Calibri"/>
                <w:b/>
              </w:rPr>
            </w:pPr>
            <w:r w:rsidRPr="006D046A">
              <w:t>School Leadership - Leadership Development Programs</w:t>
            </w:r>
          </w:p>
        </w:tc>
        <w:tc>
          <w:tcPr>
            <w:tcW w:w="2977" w:type="dxa"/>
          </w:tcPr>
          <w:p w14:paraId="5DD65A4A" w14:textId="40C6CC4F" w:rsidR="00A47569" w:rsidRPr="00EF09DE" w:rsidRDefault="00A47569" w:rsidP="00A47569">
            <w:pPr>
              <w:jc w:val="right"/>
              <w:rPr>
                <w:rFonts w:ascii="Calibri" w:hAnsi="Calibri" w:cs="Calibri"/>
                <w:bCs/>
              </w:rPr>
            </w:pPr>
            <w:r w:rsidRPr="004B78A5">
              <w:t>$220,000</w:t>
            </w:r>
          </w:p>
        </w:tc>
      </w:tr>
      <w:tr w:rsidR="007160AA" w:rsidRPr="000B20A6" w14:paraId="4CCBD875" w14:textId="77777777" w:rsidTr="000B4674">
        <w:trPr>
          <w:trHeight w:val="20"/>
        </w:trPr>
        <w:tc>
          <w:tcPr>
            <w:tcW w:w="9497" w:type="dxa"/>
          </w:tcPr>
          <w:p w14:paraId="16027052" w14:textId="77DF6F79" w:rsidR="007160AA" w:rsidRPr="00EF21E6" w:rsidRDefault="007160AA" w:rsidP="007160AA">
            <w:pPr>
              <w:rPr>
                <w:rFonts w:ascii="Calibri" w:hAnsi="Calibri" w:cs="Calibri"/>
                <w:b/>
              </w:rPr>
            </w:pPr>
          </w:p>
        </w:tc>
        <w:tc>
          <w:tcPr>
            <w:tcW w:w="2977" w:type="dxa"/>
          </w:tcPr>
          <w:p w14:paraId="769BA9BE" w14:textId="77777777" w:rsidR="007160AA" w:rsidRPr="00EF09DE" w:rsidRDefault="007160AA" w:rsidP="007160AA">
            <w:pPr>
              <w:jc w:val="right"/>
              <w:rPr>
                <w:rFonts w:ascii="Calibri" w:hAnsi="Calibri" w:cs="Calibri"/>
                <w:bCs/>
              </w:rPr>
            </w:pPr>
          </w:p>
        </w:tc>
      </w:tr>
      <w:tr w:rsidR="007160AA" w:rsidRPr="000B20A6" w14:paraId="5C2C96E6" w14:textId="77777777" w:rsidTr="000B4674">
        <w:trPr>
          <w:trHeight w:val="20"/>
        </w:trPr>
        <w:tc>
          <w:tcPr>
            <w:tcW w:w="9497" w:type="dxa"/>
          </w:tcPr>
          <w:p w14:paraId="433BD2DA" w14:textId="0D3966AF" w:rsidR="007160AA" w:rsidRPr="00EF21E6" w:rsidRDefault="00A47569" w:rsidP="00A47569">
            <w:pPr>
              <w:jc w:val="center"/>
              <w:rPr>
                <w:rFonts w:ascii="Calibri" w:hAnsi="Calibri" w:cs="Calibri"/>
                <w:b/>
              </w:rPr>
            </w:pPr>
            <w:r w:rsidRPr="00A47569">
              <w:rPr>
                <w:rFonts w:ascii="Calibri" w:hAnsi="Calibri" w:cs="Calibri"/>
                <w:b/>
              </w:rPr>
              <w:t>KEY DIRECTION 3 - Enhancing evidence for improvement</w:t>
            </w:r>
          </w:p>
        </w:tc>
        <w:tc>
          <w:tcPr>
            <w:tcW w:w="2977" w:type="dxa"/>
          </w:tcPr>
          <w:p w14:paraId="6914C092" w14:textId="77777777" w:rsidR="007160AA" w:rsidRPr="00EF09DE" w:rsidRDefault="007160AA" w:rsidP="007160AA">
            <w:pPr>
              <w:jc w:val="right"/>
              <w:rPr>
                <w:rFonts w:ascii="Calibri" w:hAnsi="Calibri" w:cs="Calibri"/>
                <w:bCs/>
              </w:rPr>
            </w:pPr>
          </w:p>
        </w:tc>
      </w:tr>
      <w:tr w:rsidR="003337DF" w:rsidRPr="000B20A6" w14:paraId="07FB95D5" w14:textId="77777777" w:rsidTr="000B4674">
        <w:trPr>
          <w:trHeight w:val="20"/>
        </w:trPr>
        <w:tc>
          <w:tcPr>
            <w:tcW w:w="9497" w:type="dxa"/>
          </w:tcPr>
          <w:p w14:paraId="35A5EB0B" w14:textId="72AE5B9A" w:rsidR="003337DF" w:rsidRPr="00EF21E6" w:rsidRDefault="003337DF" w:rsidP="003337DF">
            <w:pPr>
              <w:rPr>
                <w:rFonts w:ascii="Calibri" w:hAnsi="Calibri" w:cs="Calibri"/>
                <w:b/>
              </w:rPr>
            </w:pPr>
            <w:r w:rsidRPr="00DA79CB">
              <w:t>Living Learning Leading Survey</w:t>
            </w:r>
          </w:p>
        </w:tc>
        <w:tc>
          <w:tcPr>
            <w:tcW w:w="2977" w:type="dxa"/>
          </w:tcPr>
          <w:p w14:paraId="3936D7A5" w14:textId="11B4B4D5" w:rsidR="003337DF" w:rsidRPr="00EF09DE" w:rsidRDefault="003337DF" w:rsidP="003337DF">
            <w:pPr>
              <w:jc w:val="right"/>
              <w:rPr>
                <w:rFonts w:ascii="Calibri" w:hAnsi="Calibri" w:cs="Calibri"/>
                <w:bCs/>
              </w:rPr>
            </w:pPr>
            <w:r w:rsidRPr="001D6942">
              <w:t>$256,000</w:t>
            </w:r>
          </w:p>
        </w:tc>
      </w:tr>
      <w:tr w:rsidR="003337DF" w:rsidRPr="000B20A6" w14:paraId="433791FC" w14:textId="77777777" w:rsidTr="000B4674">
        <w:trPr>
          <w:trHeight w:val="20"/>
        </w:trPr>
        <w:tc>
          <w:tcPr>
            <w:tcW w:w="9497" w:type="dxa"/>
          </w:tcPr>
          <w:p w14:paraId="59AFCB64" w14:textId="25FD07E0" w:rsidR="003337DF" w:rsidRPr="00EF21E6" w:rsidRDefault="003337DF" w:rsidP="003337DF">
            <w:pPr>
              <w:rPr>
                <w:rFonts w:ascii="Calibri" w:hAnsi="Calibri" w:cs="Calibri"/>
                <w:b/>
              </w:rPr>
            </w:pPr>
            <w:r w:rsidRPr="00DA79CB">
              <w:t>SEQTA Resourcing</w:t>
            </w:r>
          </w:p>
        </w:tc>
        <w:tc>
          <w:tcPr>
            <w:tcW w:w="2977" w:type="dxa"/>
          </w:tcPr>
          <w:p w14:paraId="481AB250" w14:textId="5C8A0879" w:rsidR="003337DF" w:rsidRPr="00EF09DE" w:rsidRDefault="003337DF" w:rsidP="003337DF">
            <w:pPr>
              <w:jc w:val="right"/>
              <w:rPr>
                <w:rFonts w:ascii="Calibri" w:hAnsi="Calibri" w:cs="Calibri"/>
                <w:bCs/>
              </w:rPr>
            </w:pPr>
            <w:r w:rsidRPr="001D6942">
              <w:t>$168,000</w:t>
            </w:r>
          </w:p>
        </w:tc>
      </w:tr>
      <w:tr w:rsidR="007160AA" w:rsidRPr="000B20A6" w14:paraId="0883A3C7" w14:textId="77777777" w:rsidTr="000B4674">
        <w:trPr>
          <w:trHeight w:val="20"/>
        </w:trPr>
        <w:tc>
          <w:tcPr>
            <w:tcW w:w="9497" w:type="dxa"/>
          </w:tcPr>
          <w:p w14:paraId="269D23BE" w14:textId="77777777" w:rsidR="007160AA" w:rsidRPr="00EF21E6" w:rsidRDefault="007160AA" w:rsidP="007160AA">
            <w:pPr>
              <w:rPr>
                <w:rFonts w:ascii="Calibri" w:hAnsi="Calibri" w:cs="Calibri"/>
                <w:b/>
              </w:rPr>
            </w:pPr>
          </w:p>
        </w:tc>
        <w:tc>
          <w:tcPr>
            <w:tcW w:w="2977" w:type="dxa"/>
          </w:tcPr>
          <w:p w14:paraId="7570EEBC" w14:textId="77777777" w:rsidR="007160AA" w:rsidRPr="00EF09DE" w:rsidRDefault="007160AA" w:rsidP="007160AA">
            <w:pPr>
              <w:jc w:val="right"/>
              <w:rPr>
                <w:rFonts w:ascii="Calibri" w:hAnsi="Calibri" w:cs="Calibri"/>
                <w:bCs/>
              </w:rPr>
            </w:pPr>
          </w:p>
        </w:tc>
      </w:tr>
      <w:tr w:rsidR="007160AA" w:rsidRPr="000B20A6" w14:paraId="7F44BB8B" w14:textId="77777777" w:rsidTr="000B4674">
        <w:trPr>
          <w:trHeight w:val="20"/>
        </w:trPr>
        <w:tc>
          <w:tcPr>
            <w:tcW w:w="9497" w:type="dxa"/>
          </w:tcPr>
          <w:p w14:paraId="3D2EB7F9" w14:textId="77271953" w:rsidR="007160AA" w:rsidRPr="00EF21E6" w:rsidRDefault="00BE5C83" w:rsidP="00BE5C83">
            <w:pPr>
              <w:jc w:val="center"/>
              <w:rPr>
                <w:rFonts w:ascii="Calibri" w:hAnsi="Calibri" w:cs="Calibri"/>
                <w:b/>
              </w:rPr>
            </w:pPr>
            <w:r w:rsidRPr="00BE5C83">
              <w:rPr>
                <w:rFonts w:ascii="Calibri" w:hAnsi="Calibri" w:cs="Calibri"/>
                <w:b/>
              </w:rPr>
              <w:t>Administration of projects</w:t>
            </w:r>
          </w:p>
        </w:tc>
        <w:tc>
          <w:tcPr>
            <w:tcW w:w="2977" w:type="dxa"/>
          </w:tcPr>
          <w:p w14:paraId="4454AB84" w14:textId="515150B9" w:rsidR="007160AA" w:rsidRPr="00EF09DE" w:rsidRDefault="008C2015" w:rsidP="007160AA">
            <w:pPr>
              <w:jc w:val="right"/>
              <w:rPr>
                <w:rFonts w:ascii="Calibri" w:hAnsi="Calibri" w:cs="Calibri"/>
                <w:bCs/>
              </w:rPr>
            </w:pPr>
            <w:r w:rsidRPr="008C2015">
              <w:rPr>
                <w:rFonts w:ascii="Calibri" w:hAnsi="Calibri" w:cs="Calibri"/>
                <w:bCs/>
              </w:rPr>
              <w:t>$83,400</w:t>
            </w:r>
          </w:p>
        </w:tc>
      </w:tr>
      <w:tr w:rsidR="007160AA" w:rsidRPr="000B20A6" w14:paraId="0EC999BB" w14:textId="77777777" w:rsidTr="000B4674">
        <w:trPr>
          <w:trHeight w:val="20"/>
        </w:trPr>
        <w:tc>
          <w:tcPr>
            <w:tcW w:w="9497" w:type="dxa"/>
          </w:tcPr>
          <w:p w14:paraId="1F8852B9" w14:textId="77777777" w:rsidR="007160AA" w:rsidRPr="007471AA" w:rsidRDefault="007160AA" w:rsidP="007160AA">
            <w:pPr>
              <w:jc w:val="right"/>
              <w:rPr>
                <w:rFonts w:ascii="Calibri" w:hAnsi="Calibri" w:cs="Calibri"/>
                <w:b/>
                <w:bCs/>
              </w:rPr>
            </w:pPr>
            <w:r w:rsidRPr="007471AA">
              <w:rPr>
                <w:rFonts w:ascii="Calibri" w:hAnsi="Calibri" w:cs="Calibri"/>
                <w:b/>
                <w:bCs/>
              </w:rPr>
              <w:t>TOTAL</w:t>
            </w:r>
          </w:p>
        </w:tc>
        <w:tc>
          <w:tcPr>
            <w:tcW w:w="2977" w:type="dxa"/>
          </w:tcPr>
          <w:p w14:paraId="4BDA3FAC" w14:textId="52B5EF0B" w:rsidR="007160AA" w:rsidRPr="005A0AA0" w:rsidRDefault="008C2015" w:rsidP="007160AA">
            <w:pPr>
              <w:jc w:val="right"/>
              <w:rPr>
                <w:rFonts w:ascii="Calibri" w:hAnsi="Calibri" w:cs="Calibri"/>
                <w:b/>
                <w:bCs/>
              </w:rPr>
            </w:pPr>
            <w:r w:rsidRPr="008C2015">
              <w:rPr>
                <w:rFonts w:ascii="Calibri" w:hAnsi="Calibri" w:cs="Calibri"/>
                <w:b/>
                <w:bCs/>
              </w:rPr>
              <w:t>$1,390,000</w:t>
            </w:r>
          </w:p>
        </w:tc>
      </w:tr>
    </w:tbl>
    <w:p w14:paraId="487A523D" w14:textId="77777777" w:rsidR="00FC5450" w:rsidRPr="007D0725" w:rsidRDefault="00FC5450" w:rsidP="000775A3">
      <w:pPr>
        <w:rPr>
          <w:rFonts w:cstheme="minorHAnsi"/>
          <w:b/>
          <w:sz w:val="20"/>
          <w:szCs w:val="20"/>
        </w:rPr>
      </w:pPr>
    </w:p>
    <w:sectPr w:rsidR="00FC5450" w:rsidRPr="007D0725" w:rsidSect="00277D3A">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2E2A8" w14:textId="77777777" w:rsidR="00403309" w:rsidRDefault="00403309" w:rsidP="00AB1E9A">
      <w:pPr>
        <w:spacing w:after="0" w:line="240" w:lineRule="auto"/>
      </w:pPr>
      <w:r>
        <w:separator/>
      </w:r>
    </w:p>
  </w:endnote>
  <w:endnote w:type="continuationSeparator" w:id="0">
    <w:p w14:paraId="12B31DFB" w14:textId="77777777" w:rsidR="00403309" w:rsidRDefault="00403309" w:rsidP="00AB1E9A">
      <w:pPr>
        <w:spacing w:after="0" w:line="240" w:lineRule="auto"/>
      </w:pPr>
      <w:r>
        <w:continuationSeparator/>
      </w:r>
    </w:p>
  </w:endnote>
  <w:endnote w:type="continuationNotice" w:id="1">
    <w:p w14:paraId="02B3F5EF" w14:textId="77777777" w:rsidR="00403309" w:rsidRDefault="00403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D808" w14:textId="4012A68C" w:rsidR="00685957" w:rsidRDefault="00685957" w:rsidP="00685957">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CE184" w14:textId="77777777" w:rsidR="00403309" w:rsidRDefault="00403309" w:rsidP="00AB1E9A">
      <w:pPr>
        <w:spacing w:after="0" w:line="240" w:lineRule="auto"/>
      </w:pPr>
      <w:r>
        <w:separator/>
      </w:r>
    </w:p>
  </w:footnote>
  <w:footnote w:type="continuationSeparator" w:id="0">
    <w:p w14:paraId="1F427926" w14:textId="77777777" w:rsidR="00403309" w:rsidRDefault="00403309" w:rsidP="00AB1E9A">
      <w:pPr>
        <w:spacing w:after="0" w:line="240" w:lineRule="auto"/>
      </w:pPr>
      <w:r>
        <w:continuationSeparator/>
      </w:r>
    </w:p>
  </w:footnote>
  <w:footnote w:type="continuationNotice" w:id="1">
    <w:p w14:paraId="117E0B81" w14:textId="77777777" w:rsidR="00403309" w:rsidRDefault="00403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A4D"/>
    <w:multiLevelType w:val="hybridMultilevel"/>
    <w:tmpl w:val="E22EA9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990B0B"/>
    <w:multiLevelType w:val="hybridMultilevel"/>
    <w:tmpl w:val="E56E6664"/>
    <w:lvl w:ilvl="0" w:tplc="8C1EFEA2">
      <w:start w:val="1"/>
      <w:numFmt w:val="bullet"/>
      <w:lvlText w:val=""/>
      <w:lvlJc w:val="left"/>
      <w:pPr>
        <w:ind w:left="380" w:hanging="360"/>
      </w:pPr>
      <w:rPr>
        <w:rFonts w:ascii="Symbol" w:hAnsi="Symbol" w:hint="default"/>
        <w:color w:val="auto"/>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 w15:restartNumberingAfterBreak="0">
    <w:nsid w:val="0175133D"/>
    <w:multiLevelType w:val="hybridMultilevel"/>
    <w:tmpl w:val="7554B1E2"/>
    <w:lvl w:ilvl="0" w:tplc="8DD6F6E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1507C"/>
    <w:multiLevelType w:val="hybridMultilevel"/>
    <w:tmpl w:val="C3D0B0F8"/>
    <w:lvl w:ilvl="0" w:tplc="0C090007">
      <w:start w:val="1"/>
      <w:numFmt w:val="bullet"/>
      <w:lvlText w:val=""/>
      <w:lvlJc w:val="left"/>
      <w:pPr>
        <w:ind w:left="720" w:hanging="360"/>
      </w:pPr>
      <w:rPr>
        <w:rFonts w:ascii="Symbol" w:hAnsi="Symbol" w:hint="default"/>
      </w:rPr>
    </w:lvl>
    <w:lvl w:ilvl="1" w:tplc="8DD6F6EC">
      <w:start w:val="1"/>
      <w:numFmt w:val="bullet"/>
      <w:lvlText w:val=""/>
      <w:lvlJc w:val="left"/>
      <w:pPr>
        <w:ind w:left="1440" w:hanging="360"/>
      </w:pPr>
      <w:rPr>
        <w:rFonts w:ascii="Symbol" w:hAnsi="Symbol"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D924A9"/>
    <w:multiLevelType w:val="hybridMultilevel"/>
    <w:tmpl w:val="9C1AF95E"/>
    <w:lvl w:ilvl="0" w:tplc="8DD6F6EC">
      <w:start w:val="1"/>
      <w:numFmt w:val="bullet"/>
      <w:lvlText w:val=""/>
      <w:lvlJc w:val="left"/>
      <w:pPr>
        <w:ind w:left="1063" w:hanging="360"/>
      </w:pPr>
      <w:rPr>
        <w:rFonts w:ascii="Symbol" w:hAnsi="Symbol" w:hint="default"/>
        <w:color w:val="000000" w:themeColor="text1"/>
      </w:rPr>
    </w:lvl>
    <w:lvl w:ilvl="1" w:tplc="0C090003" w:tentative="1">
      <w:start w:val="1"/>
      <w:numFmt w:val="bullet"/>
      <w:lvlText w:val="o"/>
      <w:lvlJc w:val="left"/>
      <w:pPr>
        <w:ind w:left="1783" w:hanging="360"/>
      </w:pPr>
      <w:rPr>
        <w:rFonts w:ascii="Courier New" w:hAnsi="Courier New" w:cs="Courier New" w:hint="default"/>
      </w:rPr>
    </w:lvl>
    <w:lvl w:ilvl="2" w:tplc="0C090005" w:tentative="1">
      <w:start w:val="1"/>
      <w:numFmt w:val="bullet"/>
      <w:lvlText w:val=""/>
      <w:lvlJc w:val="left"/>
      <w:pPr>
        <w:ind w:left="2503" w:hanging="360"/>
      </w:pPr>
      <w:rPr>
        <w:rFonts w:ascii="Wingdings" w:hAnsi="Wingdings" w:hint="default"/>
      </w:rPr>
    </w:lvl>
    <w:lvl w:ilvl="3" w:tplc="0C090001" w:tentative="1">
      <w:start w:val="1"/>
      <w:numFmt w:val="bullet"/>
      <w:lvlText w:val=""/>
      <w:lvlJc w:val="left"/>
      <w:pPr>
        <w:ind w:left="3223" w:hanging="360"/>
      </w:pPr>
      <w:rPr>
        <w:rFonts w:ascii="Symbol" w:hAnsi="Symbol" w:hint="default"/>
      </w:rPr>
    </w:lvl>
    <w:lvl w:ilvl="4" w:tplc="0C090003" w:tentative="1">
      <w:start w:val="1"/>
      <w:numFmt w:val="bullet"/>
      <w:lvlText w:val="o"/>
      <w:lvlJc w:val="left"/>
      <w:pPr>
        <w:ind w:left="3943" w:hanging="360"/>
      </w:pPr>
      <w:rPr>
        <w:rFonts w:ascii="Courier New" w:hAnsi="Courier New" w:cs="Courier New" w:hint="default"/>
      </w:rPr>
    </w:lvl>
    <w:lvl w:ilvl="5" w:tplc="0C090005" w:tentative="1">
      <w:start w:val="1"/>
      <w:numFmt w:val="bullet"/>
      <w:lvlText w:val=""/>
      <w:lvlJc w:val="left"/>
      <w:pPr>
        <w:ind w:left="4663" w:hanging="360"/>
      </w:pPr>
      <w:rPr>
        <w:rFonts w:ascii="Wingdings" w:hAnsi="Wingdings" w:hint="default"/>
      </w:rPr>
    </w:lvl>
    <w:lvl w:ilvl="6" w:tplc="0C090001" w:tentative="1">
      <w:start w:val="1"/>
      <w:numFmt w:val="bullet"/>
      <w:lvlText w:val=""/>
      <w:lvlJc w:val="left"/>
      <w:pPr>
        <w:ind w:left="5383" w:hanging="360"/>
      </w:pPr>
      <w:rPr>
        <w:rFonts w:ascii="Symbol" w:hAnsi="Symbol" w:hint="default"/>
      </w:rPr>
    </w:lvl>
    <w:lvl w:ilvl="7" w:tplc="0C090003" w:tentative="1">
      <w:start w:val="1"/>
      <w:numFmt w:val="bullet"/>
      <w:lvlText w:val="o"/>
      <w:lvlJc w:val="left"/>
      <w:pPr>
        <w:ind w:left="6103" w:hanging="360"/>
      </w:pPr>
      <w:rPr>
        <w:rFonts w:ascii="Courier New" w:hAnsi="Courier New" w:cs="Courier New" w:hint="default"/>
      </w:rPr>
    </w:lvl>
    <w:lvl w:ilvl="8" w:tplc="0C090005" w:tentative="1">
      <w:start w:val="1"/>
      <w:numFmt w:val="bullet"/>
      <w:lvlText w:val=""/>
      <w:lvlJc w:val="left"/>
      <w:pPr>
        <w:ind w:left="6823" w:hanging="360"/>
      </w:pPr>
      <w:rPr>
        <w:rFonts w:ascii="Wingdings" w:hAnsi="Wingdings" w:hint="default"/>
      </w:rPr>
    </w:lvl>
  </w:abstractNum>
  <w:abstractNum w:abstractNumId="6"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C3E79"/>
    <w:multiLevelType w:val="hybridMultilevel"/>
    <w:tmpl w:val="D9BA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13E22"/>
    <w:multiLevelType w:val="hybridMultilevel"/>
    <w:tmpl w:val="072EC3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EA3DF2"/>
    <w:multiLevelType w:val="hybridMultilevel"/>
    <w:tmpl w:val="33243EE4"/>
    <w:lvl w:ilvl="0" w:tplc="86D64D76">
      <w:numFmt w:val="bullet"/>
      <w:lvlText w:val=""/>
      <w:lvlJc w:val="left"/>
      <w:pPr>
        <w:ind w:left="930" w:hanging="57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BF1D50"/>
    <w:multiLevelType w:val="hybridMultilevel"/>
    <w:tmpl w:val="7BC46FB6"/>
    <w:lvl w:ilvl="0" w:tplc="8DD6F6E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3" w15:restartNumberingAfterBreak="0">
    <w:nsid w:val="1FDE4E99"/>
    <w:multiLevelType w:val="hybridMultilevel"/>
    <w:tmpl w:val="9A0A0E62"/>
    <w:lvl w:ilvl="0" w:tplc="3D86A8C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893370"/>
    <w:multiLevelType w:val="hybridMultilevel"/>
    <w:tmpl w:val="99D64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57533E"/>
    <w:multiLevelType w:val="hybridMultilevel"/>
    <w:tmpl w:val="691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27021"/>
    <w:multiLevelType w:val="hybridMultilevel"/>
    <w:tmpl w:val="D5CCB1A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51C37CC"/>
    <w:multiLevelType w:val="hybridMultilevel"/>
    <w:tmpl w:val="8DC443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536E8"/>
    <w:multiLevelType w:val="hybridMultilevel"/>
    <w:tmpl w:val="12407568"/>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9B504A7"/>
    <w:multiLevelType w:val="hybridMultilevel"/>
    <w:tmpl w:val="6E6A329A"/>
    <w:lvl w:ilvl="0" w:tplc="F0C2081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7E29DA"/>
    <w:multiLevelType w:val="hybridMultilevel"/>
    <w:tmpl w:val="96BA0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51E68"/>
    <w:multiLevelType w:val="hybridMultilevel"/>
    <w:tmpl w:val="04F43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1A58CE"/>
    <w:multiLevelType w:val="hybridMultilevel"/>
    <w:tmpl w:val="1164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D20EBF"/>
    <w:multiLevelType w:val="hybridMultilevel"/>
    <w:tmpl w:val="56849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FA6E83"/>
    <w:multiLevelType w:val="hybridMultilevel"/>
    <w:tmpl w:val="97CA8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407171"/>
    <w:multiLevelType w:val="hybridMultilevel"/>
    <w:tmpl w:val="94866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6604C9"/>
    <w:multiLevelType w:val="hybridMultilevel"/>
    <w:tmpl w:val="E174C0B0"/>
    <w:lvl w:ilvl="0" w:tplc="8DD6F6E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2428CA"/>
    <w:multiLevelType w:val="hybridMultilevel"/>
    <w:tmpl w:val="B9301B4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9A67422"/>
    <w:multiLevelType w:val="hybridMultilevel"/>
    <w:tmpl w:val="FCBEB5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DD6790"/>
    <w:multiLevelType w:val="hybridMultilevel"/>
    <w:tmpl w:val="7E921462"/>
    <w:lvl w:ilvl="0" w:tplc="F0C20814">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35" w15:restartNumberingAfterBreak="0">
    <w:nsid w:val="5DDB63A8"/>
    <w:multiLevelType w:val="hybridMultilevel"/>
    <w:tmpl w:val="BA9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620C0"/>
    <w:multiLevelType w:val="hybridMultilevel"/>
    <w:tmpl w:val="0E38E494"/>
    <w:lvl w:ilvl="0" w:tplc="0C090007">
      <w:start w:val="1"/>
      <w:numFmt w:val="bullet"/>
      <w:lvlText w:val=""/>
      <w:lvlJc w:val="left"/>
      <w:pPr>
        <w:ind w:left="360" w:hanging="360"/>
      </w:pPr>
      <w:rPr>
        <w:rFonts w:ascii="Symbol" w:hAnsi="Symbol" w:hint="default"/>
      </w:rPr>
    </w:lvl>
    <w:lvl w:ilvl="1" w:tplc="8DD6F6EC">
      <w:start w:val="1"/>
      <w:numFmt w:val="bullet"/>
      <w:lvlText w:val=""/>
      <w:lvlJc w:val="left"/>
      <w:pPr>
        <w:ind w:left="1080" w:hanging="360"/>
      </w:pPr>
      <w:rPr>
        <w:rFonts w:ascii="Symbol" w:hAnsi="Symbol" w:hint="default"/>
        <w:color w:val="000000" w:themeColor="tex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EAC2D9D"/>
    <w:multiLevelType w:val="hybridMultilevel"/>
    <w:tmpl w:val="908E18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847E5A"/>
    <w:multiLevelType w:val="hybridMultilevel"/>
    <w:tmpl w:val="71484668"/>
    <w:lvl w:ilvl="0" w:tplc="3F9EEA7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CB1A74"/>
    <w:multiLevelType w:val="hybridMultilevel"/>
    <w:tmpl w:val="23689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F36284"/>
    <w:multiLevelType w:val="hybridMultilevel"/>
    <w:tmpl w:val="71506E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8A1E9E"/>
    <w:multiLevelType w:val="hybridMultilevel"/>
    <w:tmpl w:val="A8787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3034387"/>
    <w:multiLevelType w:val="hybridMultilevel"/>
    <w:tmpl w:val="B49A0AB2"/>
    <w:lvl w:ilvl="0" w:tplc="0C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669C2D1A"/>
    <w:multiLevelType w:val="hybridMultilevel"/>
    <w:tmpl w:val="A3C41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D6F17D2"/>
    <w:multiLevelType w:val="hybridMultilevel"/>
    <w:tmpl w:val="26F85788"/>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2E93624"/>
    <w:multiLevelType w:val="hybridMultilevel"/>
    <w:tmpl w:val="230E1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B32765"/>
    <w:multiLevelType w:val="hybridMultilevel"/>
    <w:tmpl w:val="22CEB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75C5B42"/>
    <w:multiLevelType w:val="hybridMultilevel"/>
    <w:tmpl w:val="1084E8B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5095342">
    <w:abstractNumId w:val="49"/>
  </w:num>
  <w:num w:numId="2" w16cid:durableId="1974823204">
    <w:abstractNumId w:val="21"/>
  </w:num>
  <w:num w:numId="3" w16cid:durableId="1781727408">
    <w:abstractNumId w:val="30"/>
  </w:num>
  <w:num w:numId="4" w16cid:durableId="1984383795">
    <w:abstractNumId w:val="4"/>
  </w:num>
  <w:num w:numId="5" w16cid:durableId="86655357">
    <w:abstractNumId w:val="24"/>
  </w:num>
  <w:num w:numId="6" w16cid:durableId="1596671892">
    <w:abstractNumId w:val="6"/>
  </w:num>
  <w:num w:numId="7" w16cid:durableId="623391043">
    <w:abstractNumId w:val="9"/>
  </w:num>
  <w:num w:numId="8" w16cid:durableId="47806586">
    <w:abstractNumId w:val="27"/>
  </w:num>
  <w:num w:numId="9" w16cid:durableId="407073212">
    <w:abstractNumId w:val="11"/>
  </w:num>
  <w:num w:numId="10" w16cid:durableId="1804884272">
    <w:abstractNumId w:val="45"/>
  </w:num>
  <w:num w:numId="11" w16cid:durableId="1420902838">
    <w:abstractNumId w:val="1"/>
  </w:num>
  <w:num w:numId="12" w16cid:durableId="910966448">
    <w:abstractNumId w:val="36"/>
  </w:num>
  <w:num w:numId="13" w16cid:durableId="1848057283">
    <w:abstractNumId w:val="7"/>
  </w:num>
  <w:num w:numId="14" w16cid:durableId="1578976789">
    <w:abstractNumId w:val="15"/>
  </w:num>
  <w:num w:numId="15" w16cid:durableId="680400180">
    <w:abstractNumId w:val="35"/>
  </w:num>
  <w:num w:numId="16" w16cid:durableId="378361505">
    <w:abstractNumId w:val="3"/>
  </w:num>
  <w:num w:numId="17" w16cid:durableId="2014450117">
    <w:abstractNumId w:val="29"/>
  </w:num>
  <w:num w:numId="18" w16cid:durableId="962003657">
    <w:abstractNumId w:val="5"/>
  </w:num>
  <w:num w:numId="19" w16cid:durableId="1947805727">
    <w:abstractNumId w:val="13"/>
  </w:num>
  <w:num w:numId="20" w16cid:durableId="1870409243">
    <w:abstractNumId w:val="18"/>
  </w:num>
  <w:num w:numId="21" w16cid:durableId="816610294">
    <w:abstractNumId w:val="43"/>
  </w:num>
  <w:num w:numId="22" w16cid:durableId="676004589">
    <w:abstractNumId w:val="41"/>
  </w:num>
  <w:num w:numId="23" w16cid:durableId="352732014">
    <w:abstractNumId w:val="33"/>
  </w:num>
  <w:num w:numId="24" w16cid:durableId="580145277">
    <w:abstractNumId w:val="19"/>
  </w:num>
  <w:num w:numId="25" w16cid:durableId="1457529718">
    <w:abstractNumId w:val="47"/>
  </w:num>
  <w:num w:numId="26" w16cid:durableId="265120302">
    <w:abstractNumId w:val="39"/>
  </w:num>
  <w:num w:numId="27" w16cid:durableId="978724488">
    <w:abstractNumId w:val="2"/>
  </w:num>
  <w:num w:numId="28" w16cid:durableId="633798792">
    <w:abstractNumId w:val="42"/>
  </w:num>
  <w:num w:numId="29" w16cid:durableId="562836736">
    <w:abstractNumId w:val="12"/>
  </w:num>
  <w:num w:numId="30" w16cid:durableId="2073430799">
    <w:abstractNumId w:val="26"/>
  </w:num>
  <w:num w:numId="31" w16cid:durableId="1400637602">
    <w:abstractNumId w:val="32"/>
  </w:num>
  <w:num w:numId="32" w16cid:durableId="1794900726">
    <w:abstractNumId w:val="10"/>
  </w:num>
  <w:num w:numId="33" w16cid:durableId="544148387">
    <w:abstractNumId w:val="34"/>
  </w:num>
  <w:num w:numId="34" w16cid:durableId="536700832">
    <w:abstractNumId w:val="20"/>
  </w:num>
  <w:num w:numId="35" w16cid:durableId="813105176">
    <w:abstractNumId w:val="23"/>
  </w:num>
  <w:num w:numId="36" w16cid:durableId="281378210">
    <w:abstractNumId w:val="46"/>
  </w:num>
  <w:num w:numId="37" w16cid:durableId="1805731281">
    <w:abstractNumId w:val="40"/>
  </w:num>
  <w:num w:numId="38" w16cid:durableId="611128866">
    <w:abstractNumId w:val="22"/>
  </w:num>
  <w:num w:numId="39" w16cid:durableId="1378551048">
    <w:abstractNumId w:val="44"/>
  </w:num>
  <w:num w:numId="40" w16cid:durableId="923759575">
    <w:abstractNumId w:val="17"/>
  </w:num>
  <w:num w:numId="41" w16cid:durableId="1311835618">
    <w:abstractNumId w:val="8"/>
  </w:num>
  <w:num w:numId="42" w16cid:durableId="1330061097">
    <w:abstractNumId w:val="48"/>
  </w:num>
  <w:num w:numId="43" w16cid:durableId="334579940">
    <w:abstractNumId w:val="0"/>
  </w:num>
  <w:num w:numId="44" w16cid:durableId="387530305">
    <w:abstractNumId w:val="31"/>
  </w:num>
  <w:num w:numId="45" w16cid:durableId="325481226">
    <w:abstractNumId w:val="16"/>
  </w:num>
  <w:num w:numId="46" w16cid:durableId="1514417885">
    <w:abstractNumId w:val="38"/>
  </w:num>
  <w:num w:numId="47" w16cid:durableId="699824074">
    <w:abstractNumId w:val="25"/>
  </w:num>
  <w:num w:numId="48" w16cid:durableId="1898668073">
    <w:abstractNumId w:val="28"/>
  </w:num>
  <w:num w:numId="49" w16cid:durableId="134152265">
    <w:abstractNumId w:val="14"/>
  </w:num>
  <w:num w:numId="50" w16cid:durableId="1000042559">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29F3"/>
    <w:rsid w:val="00002DCB"/>
    <w:rsid w:val="000049AC"/>
    <w:rsid w:val="00004B12"/>
    <w:rsid w:val="00006781"/>
    <w:rsid w:val="00006E21"/>
    <w:rsid w:val="000115EF"/>
    <w:rsid w:val="000136CB"/>
    <w:rsid w:val="00013845"/>
    <w:rsid w:val="00016790"/>
    <w:rsid w:val="0001715E"/>
    <w:rsid w:val="00017CE3"/>
    <w:rsid w:val="00020918"/>
    <w:rsid w:val="000223DE"/>
    <w:rsid w:val="00022EDD"/>
    <w:rsid w:val="0002465A"/>
    <w:rsid w:val="00024B6E"/>
    <w:rsid w:val="00025092"/>
    <w:rsid w:val="00027668"/>
    <w:rsid w:val="00027A8B"/>
    <w:rsid w:val="00030951"/>
    <w:rsid w:val="00032116"/>
    <w:rsid w:val="0003245F"/>
    <w:rsid w:val="000329FF"/>
    <w:rsid w:val="0003434B"/>
    <w:rsid w:val="00034690"/>
    <w:rsid w:val="00034E6D"/>
    <w:rsid w:val="00035B63"/>
    <w:rsid w:val="000445DA"/>
    <w:rsid w:val="00044C21"/>
    <w:rsid w:val="00046CA1"/>
    <w:rsid w:val="00051953"/>
    <w:rsid w:val="00052AE2"/>
    <w:rsid w:val="00053047"/>
    <w:rsid w:val="000546AD"/>
    <w:rsid w:val="00054B63"/>
    <w:rsid w:val="000561D7"/>
    <w:rsid w:val="00065869"/>
    <w:rsid w:val="00066E63"/>
    <w:rsid w:val="000670AB"/>
    <w:rsid w:val="00070553"/>
    <w:rsid w:val="00070F15"/>
    <w:rsid w:val="00071BA7"/>
    <w:rsid w:val="00072B4B"/>
    <w:rsid w:val="00072F1A"/>
    <w:rsid w:val="000748ED"/>
    <w:rsid w:val="00076E94"/>
    <w:rsid w:val="000775A3"/>
    <w:rsid w:val="00077DB5"/>
    <w:rsid w:val="00082893"/>
    <w:rsid w:val="00085A6C"/>
    <w:rsid w:val="00086093"/>
    <w:rsid w:val="00095407"/>
    <w:rsid w:val="000968CC"/>
    <w:rsid w:val="00096BF9"/>
    <w:rsid w:val="00096F56"/>
    <w:rsid w:val="000974AA"/>
    <w:rsid w:val="000A16BD"/>
    <w:rsid w:val="000A3820"/>
    <w:rsid w:val="000B0D08"/>
    <w:rsid w:val="000B2878"/>
    <w:rsid w:val="000B291F"/>
    <w:rsid w:val="000B2C76"/>
    <w:rsid w:val="000C08AA"/>
    <w:rsid w:val="000C09C6"/>
    <w:rsid w:val="000C4149"/>
    <w:rsid w:val="000C4B5A"/>
    <w:rsid w:val="000C584F"/>
    <w:rsid w:val="000C6E18"/>
    <w:rsid w:val="000C724C"/>
    <w:rsid w:val="000C79B9"/>
    <w:rsid w:val="000C7D33"/>
    <w:rsid w:val="000D2BC2"/>
    <w:rsid w:val="000D3FFF"/>
    <w:rsid w:val="000D4D7C"/>
    <w:rsid w:val="000D6A2C"/>
    <w:rsid w:val="000D6F8F"/>
    <w:rsid w:val="000D75B5"/>
    <w:rsid w:val="000D77D3"/>
    <w:rsid w:val="000D7A22"/>
    <w:rsid w:val="000E0FFA"/>
    <w:rsid w:val="000E27A2"/>
    <w:rsid w:val="000E3C8B"/>
    <w:rsid w:val="000E50B6"/>
    <w:rsid w:val="000E5321"/>
    <w:rsid w:val="000E6CD1"/>
    <w:rsid w:val="000F13B8"/>
    <w:rsid w:val="000F1E5C"/>
    <w:rsid w:val="000F32D5"/>
    <w:rsid w:val="000F3FCC"/>
    <w:rsid w:val="000F55F7"/>
    <w:rsid w:val="000F64E1"/>
    <w:rsid w:val="000F7665"/>
    <w:rsid w:val="001019CA"/>
    <w:rsid w:val="00104CFF"/>
    <w:rsid w:val="0011289E"/>
    <w:rsid w:val="0011512F"/>
    <w:rsid w:val="00115C73"/>
    <w:rsid w:val="001258BE"/>
    <w:rsid w:val="00125DD0"/>
    <w:rsid w:val="001324D4"/>
    <w:rsid w:val="00135B6C"/>
    <w:rsid w:val="00135E8F"/>
    <w:rsid w:val="00140D60"/>
    <w:rsid w:val="00141F29"/>
    <w:rsid w:val="00142961"/>
    <w:rsid w:val="00143575"/>
    <w:rsid w:val="00145449"/>
    <w:rsid w:val="001466A6"/>
    <w:rsid w:val="00156D8E"/>
    <w:rsid w:val="00157364"/>
    <w:rsid w:val="001634E5"/>
    <w:rsid w:val="00164B32"/>
    <w:rsid w:val="00166A45"/>
    <w:rsid w:val="001717E5"/>
    <w:rsid w:val="0018493C"/>
    <w:rsid w:val="00184FB4"/>
    <w:rsid w:val="00185206"/>
    <w:rsid w:val="00190B30"/>
    <w:rsid w:val="0019131A"/>
    <w:rsid w:val="001931DB"/>
    <w:rsid w:val="001935EB"/>
    <w:rsid w:val="00194202"/>
    <w:rsid w:val="001955BC"/>
    <w:rsid w:val="00196170"/>
    <w:rsid w:val="001A090F"/>
    <w:rsid w:val="001A27E2"/>
    <w:rsid w:val="001A552F"/>
    <w:rsid w:val="001B1212"/>
    <w:rsid w:val="001B27EC"/>
    <w:rsid w:val="001B4B43"/>
    <w:rsid w:val="001B52D6"/>
    <w:rsid w:val="001B5EE4"/>
    <w:rsid w:val="001B6958"/>
    <w:rsid w:val="001B7BF7"/>
    <w:rsid w:val="001C24EF"/>
    <w:rsid w:val="001C4803"/>
    <w:rsid w:val="001C55E8"/>
    <w:rsid w:val="001C6359"/>
    <w:rsid w:val="001D0A38"/>
    <w:rsid w:val="001D0DDF"/>
    <w:rsid w:val="001D1261"/>
    <w:rsid w:val="001D1355"/>
    <w:rsid w:val="001D1DDA"/>
    <w:rsid w:val="001D23B8"/>
    <w:rsid w:val="001D2A3C"/>
    <w:rsid w:val="001D3423"/>
    <w:rsid w:val="001D63DD"/>
    <w:rsid w:val="001D7399"/>
    <w:rsid w:val="001D7F76"/>
    <w:rsid w:val="001E0CF2"/>
    <w:rsid w:val="001E13FA"/>
    <w:rsid w:val="001E48C6"/>
    <w:rsid w:val="001E4FE6"/>
    <w:rsid w:val="001E608F"/>
    <w:rsid w:val="001F003E"/>
    <w:rsid w:val="001F0ED3"/>
    <w:rsid w:val="001F18C1"/>
    <w:rsid w:val="001F369E"/>
    <w:rsid w:val="001F4D42"/>
    <w:rsid w:val="002045D7"/>
    <w:rsid w:val="002053C3"/>
    <w:rsid w:val="00210977"/>
    <w:rsid w:val="0021132D"/>
    <w:rsid w:val="00211501"/>
    <w:rsid w:val="00211581"/>
    <w:rsid w:val="00214D76"/>
    <w:rsid w:val="00215E2E"/>
    <w:rsid w:val="00224266"/>
    <w:rsid w:val="002247FB"/>
    <w:rsid w:val="00224A93"/>
    <w:rsid w:val="0022550F"/>
    <w:rsid w:val="00226137"/>
    <w:rsid w:val="00227DAA"/>
    <w:rsid w:val="002318D9"/>
    <w:rsid w:val="002343F1"/>
    <w:rsid w:val="00236CCB"/>
    <w:rsid w:val="00240828"/>
    <w:rsid w:val="00240A88"/>
    <w:rsid w:val="00241143"/>
    <w:rsid w:val="00243181"/>
    <w:rsid w:val="00243F34"/>
    <w:rsid w:val="002441A2"/>
    <w:rsid w:val="00244EAF"/>
    <w:rsid w:val="00245E0F"/>
    <w:rsid w:val="0025196C"/>
    <w:rsid w:val="00252C2E"/>
    <w:rsid w:val="0025720D"/>
    <w:rsid w:val="00257386"/>
    <w:rsid w:val="0025776F"/>
    <w:rsid w:val="002608F5"/>
    <w:rsid w:val="00261EFE"/>
    <w:rsid w:val="002627EC"/>
    <w:rsid w:val="002661C9"/>
    <w:rsid w:val="00270007"/>
    <w:rsid w:val="00270008"/>
    <w:rsid w:val="002703BC"/>
    <w:rsid w:val="002727DF"/>
    <w:rsid w:val="00274556"/>
    <w:rsid w:val="002751F8"/>
    <w:rsid w:val="002763C0"/>
    <w:rsid w:val="00277297"/>
    <w:rsid w:val="00277D3A"/>
    <w:rsid w:val="00280D27"/>
    <w:rsid w:val="0028116D"/>
    <w:rsid w:val="00283F4D"/>
    <w:rsid w:val="00284710"/>
    <w:rsid w:val="00285EDA"/>
    <w:rsid w:val="002864D4"/>
    <w:rsid w:val="00286915"/>
    <w:rsid w:val="00287BD9"/>
    <w:rsid w:val="00290888"/>
    <w:rsid w:val="00293296"/>
    <w:rsid w:val="002932D8"/>
    <w:rsid w:val="00293CEE"/>
    <w:rsid w:val="00294228"/>
    <w:rsid w:val="002945C3"/>
    <w:rsid w:val="00294608"/>
    <w:rsid w:val="00294DFF"/>
    <w:rsid w:val="00294FE2"/>
    <w:rsid w:val="002959E1"/>
    <w:rsid w:val="002A3E08"/>
    <w:rsid w:val="002A42DD"/>
    <w:rsid w:val="002B003B"/>
    <w:rsid w:val="002B116A"/>
    <w:rsid w:val="002B1FB1"/>
    <w:rsid w:val="002B3E32"/>
    <w:rsid w:val="002B4848"/>
    <w:rsid w:val="002B48F5"/>
    <w:rsid w:val="002B4E10"/>
    <w:rsid w:val="002C05CA"/>
    <w:rsid w:val="002C19E1"/>
    <w:rsid w:val="002C3733"/>
    <w:rsid w:val="002C6730"/>
    <w:rsid w:val="002C6E50"/>
    <w:rsid w:val="002C7D62"/>
    <w:rsid w:val="002D0456"/>
    <w:rsid w:val="002D0BBC"/>
    <w:rsid w:val="002D0BE7"/>
    <w:rsid w:val="002D262A"/>
    <w:rsid w:val="002D297A"/>
    <w:rsid w:val="002D35E0"/>
    <w:rsid w:val="002D4C07"/>
    <w:rsid w:val="002D52C2"/>
    <w:rsid w:val="002D5896"/>
    <w:rsid w:val="002D6BC6"/>
    <w:rsid w:val="002E15FC"/>
    <w:rsid w:val="002E16F5"/>
    <w:rsid w:val="002E2450"/>
    <w:rsid w:val="002E2BBC"/>
    <w:rsid w:val="002F2AB8"/>
    <w:rsid w:val="002F7809"/>
    <w:rsid w:val="00301F02"/>
    <w:rsid w:val="003025D9"/>
    <w:rsid w:val="003030D7"/>
    <w:rsid w:val="00310439"/>
    <w:rsid w:val="00310492"/>
    <w:rsid w:val="00310C3D"/>
    <w:rsid w:val="003126A0"/>
    <w:rsid w:val="003148A4"/>
    <w:rsid w:val="00315ED0"/>
    <w:rsid w:val="00316519"/>
    <w:rsid w:val="00316C08"/>
    <w:rsid w:val="00317F13"/>
    <w:rsid w:val="00322666"/>
    <w:rsid w:val="00322934"/>
    <w:rsid w:val="00322E9D"/>
    <w:rsid w:val="00324E01"/>
    <w:rsid w:val="0032659E"/>
    <w:rsid w:val="00327817"/>
    <w:rsid w:val="00327E43"/>
    <w:rsid w:val="003337DF"/>
    <w:rsid w:val="00334E78"/>
    <w:rsid w:val="00334F1F"/>
    <w:rsid w:val="00336252"/>
    <w:rsid w:val="00336B6B"/>
    <w:rsid w:val="00337DB3"/>
    <w:rsid w:val="00340019"/>
    <w:rsid w:val="00340EF2"/>
    <w:rsid w:val="003458A0"/>
    <w:rsid w:val="00346905"/>
    <w:rsid w:val="00346BC4"/>
    <w:rsid w:val="00347C42"/>
    <w:rsid w:val="003500CB"/>
    <w:rsid w:val="00350C3B"/>
    <w:rsid w:val="003526FD"/>
    <w:rsid w:val="00355A7E"/>
    <w:rsid w:val="00356CBE"/>
    <w:rsid w:val="00356F32"/>
    <w:rsid w:val="00357696"/>
    <w:rsid w:val="00361915"/>
    <w:rsid w:val="0036391B"/>
    <w:rsid w:val="00371B73"/>
    <w:rsid w:val="003737C9"/>
    <w:rsid w:val="00373D5C"/>
    <w:rsid w:val="0037577E"/>
    <w:rsid w:val="00381E67"/>
    <w:rsid w:val="00383599"/>
    <w:rsid w:val="0038418A"/>
    <w:rsid w:val="00384EE6"/>
    <w:rsid w:val="00386B7D"/>
    <w:rsid w:val="003871BD"/>
    <w:rsid w:val="00391DF3"/>
    <w:rsid w:val="00393DF7"/>
    <w:rsid w:val="00394620"/>
    <w:rsid w:val="00395780"/>
    <w:rsid w:val="0039685C"/>
    <w:rsid w:val="00396926"/>
    <w:rsid w:val="0039700D"/>
    <w:rsid w:val="003A0ED2"/>
    <w:rsid w:val="003A0EF8"/>
    <w:rsid w:val="003A2C5C"/>
    <w:rsid w:val="003A4342"/>
    <w:rsid w:val="003A6343"/>
    <w:rsid w:val="003A74AC"/>
    <w:rsid w:val="003B0D3E"/>
    <w:rsid w:val="003B7231"/>
    <w:rsid w:val="003B7597"/>
    <w:rsid w:val="003C0FDD"/>
    <w:rsid w:val="003C16AA"/>
    <w:rsid w:val="003C1725"/>
    <w:rsid w:val="003C1AF0"/>
    <w:rsid w:val="003C338A"/>
    <w:rsid w:val="003C4BC3"/>
    <w:rsid w:val="003D2158"/>
    <w:rsid w:val="003D3478"/>
    <w:rsid w:val="003D5814"/>
    <w:rsid w:val="003D69C9"/>
    <w:rsid w:val="003E0E31"/>
    <w:rsid w:val="003E199E"/>
    <w:rsid w:val="003E5FAC"/>
    <w:rsid w:val="003F1312"/>
    <w:rsid w:val="003F3610"/>
    <w:rsid w:val="003F3740"/>
    <w:rsid w:val="0040068F"/>
    <w:rsid w:val="00402083"/>
    <w:rsid w:val="00403309"/>
    <w:rsid w:val="00404709"/>
    <w:rsid w:val="00404D5B"/>
    <w:rsid w:val="00405487"/>
    <w:rsid w:val="00406355"/>
    <w:rsid w:val="004117AB"/>
    <w:rsid w:val="00413C92"/>
    <w:rsid w:val="00415E45"/>
    <w:rsid w:val="0041622F"/>
    <w:rsid w:val="00420025"/>
    <w:rsid w:val="00421CCD"/>
    <w:rsid w:val="004252CB"/>
    <w:rsid w:val="00425979"/>
    <w:rsid w:val="004264D8"/>
    <w:rsid w:val="00427BBD"/>
    <w:rsid w:val="00430A07"/>
    <w:rsid w:val="004323DA"/>
    <w:rsid w:val="0043504B"/>
    <w:rsid w:val="00435281"/>
    <w:rsid w:val="0044075C"/>
    <w:rsid w:val="00441516"/>
    <w:rsid w:val="0044576B"/>
    <w:rsid w:val="004545BA"/>
    <w:rsid w:val="00456397"/>
    <w:rsid w:val="0046034B"/>
    <w:rsid w:val="00460AD7"/>
    <w:rsid w:val="00461496"/>
    <w:rsid w:val="004632E7"/>
    <w:rsid w:val="00463430"/>
    <w:rsid w:val="0046407D"/>
    <w:rsid w:val="004648C6"/>
    <w:rsid w:val="0046719C"/>
    <w:rsid w:val="004678E2"/>
    <w:rsid w:val="00467969"/>
    <w:rsid w:val="00472AED"/>
    <w:rsid w:val="00472D8C"/>
    <w:rsid w:val="004733B5"/>
    <w:rsid w:val="00474897"/>
    <w:rsid w:val="00476EA9"/>
    <w:rsid w:val="00483A78"/>
    <w:rsid w:val="00485C25"/>
    <w:rsid w:val="00486C2B"/>
    <w:rsid w:val="00490950"/>
    <w:rsid w:val="00491E73"/>
    <w:rsid w:val="004966AD"/>
    <w:rsid w:val="00497D46"/>
    <w:rsid w:val="004A13CF"/>
    <w:rsid w:val="004A1B89"/>
    <w:rsid w:val="004A208B"/>
    <w:rsid w:val="004A2DFB"/>
    <w:rsid w:val="004A472C"/>
    <w:rsid w:val="004A4C69"/>
    <w:rsid w:val="004A53CC"/>
    <w:rsid w:val="004A6BA6"/>
    <w:rsid w:val="004B17DB"/>
    <w:rsid w:val="004B1BF9"/>
    <w:rsid w:val="004B25AB"/>
    <w:rsid w:val="004B3135"/>
    <w:rsid w:val="004C13C4"/>
    <w:rsid w:val="004C2A64"/>
    <w:rsid w:val="004C4405"/>
    <w:rsid w:val="004C5B1E"/>
    <w:rsid w:val="004C7AA0"/>
    <w:rsid w:val="004C7CC6"/>
    <w:rsid w:val="004D0FA6"/>
    <w:rsid w:val="004D1961"/>
    <w:rsid w:val="004D3039"/>
    <w:rsid w:val="004D3F35"/>
    <w:rsid w:val="004D634E"/>
    <w:rsid w:val="004D7C23"/>
    <w:rsid w:val="004E11EF"/>
    <w:rsid w:val="004E2380"/>
    <w:rsid w:val="004E4973"/>
    <w:rsid w:val="004E5EE2"/>
    <w:rsid w:val="004E63B6"/>
    <w:rsid w:val="004F17AB"/>
    <w:rsid w:val="004F1FB8"/>
    <w:rsid w:val="004F3A03"/>
    <w:rsid w:val="004F7859"/>
    <w:rsid w:val="004F7AF9"/>
    <w:rsid w:val="00502C01"/>
    <w:rsid w:val="00504EA7"/>
    <w:rsid w:val="005128A4"/>
    <w:rsid w:val="00521088"/>
    <w:rsid w:val="00521128"/>
    <w:rsid w:val="00523B2F"/>
    <w:rsid w:val="005244F7"/>
    <w:rsid w:val="00526C01"/>
    <w:rsid w:val="0052778D"/>
    <w:rsid w:val="00530F28"/>
    <w:rsid w:val="00533A1A"/>
    <w:rsid w:val="00537C09"/>
    <w:rsid w:val="00537DB1"/>
    <w:rsid w:val="005416F0"/>
    <w:rsid w:val="00541D79"/>
    <w:rsid w:val="00543131"/>
    <w:rsid w:val="00543497"/>
    <w:rsid w:val="00543BD2"/>
    <w:rsid w:val="00546944"/>
    <w:rsid w:val="00552B6A"/>
    <w:rsid w:val="00554632"/>
    <w:rsid w:val="00554693"/>
    <w:rsid w:val="005549A8"/>
    <w:rsid w:val="00554D65"/>
    <w:rsid w:val="00561281"/>
    <w:rsid w:val="00565833"/>
    <w:rsid w:val="005721B1"/>
    <w:rsid w:val="00572657"/>
    <w:rsid w:val="005726A8"/>
    <w:rsid w:val="005742D0"/>
    <w:rsid w:val="00574B1A"/>
    <w:rsid w:val="0057625C"/>
    <w:rsid w:val="00577C14"/>
    <w:rsid w:val="00577C26"/>
    <w:rsid w:val="00581732"/>
    <w:rsid w:val="00585D7F"/>
    <w:rsid w:val="00585E39"/>
    <w:rsid w:val="00586812"/>
    <w:rsid w:val="00586C40"/>
    <w:rsid w:val="00587690"/>
    <w:rsid w:val="00590BF6"/>
    <w:rsid w:val="00590FF6"/>
    <w:rsid w:val="00593203"/>
    <w:rsid w:val="005938E9"/>
    <w:rsid w:val="00594F35"/>
    <w:rsid w:val="0059635E"/>
    <w:rsid w:val="005963C6"/>
    <w:rsid w:val="00596929"/>
    <w:rsid w:val="00597A60"/>
    <w:rsid w:val="005A126F"/>
    <w:rsid w:val="005A13CD"/>
    <w:rsid w:val="005A429B"/>
    <w:rsid w:val="005A4371"/>
    <w:rsid w:val="005A6B0B"/>
    <w:rsid w:val="005B03C2"/>
    <w:rsid w:val="005B0A23"/>
    <w:rsid w:val="005B27DC"/>
    <w:rsid w:val="005B43B8"/>
    <w:rsid w:val="005C081F"/>
    <w:rsid w:val="005C151D"/>
    <w:rsid w:val="005C3A36"/>
    <w:rsid w:val="005C487C"/>
    <w:rsid w:val="005C5F83"/>
    <w:rsid w:val="005C7C21"/>
    <w:rsid w:val="005D0CD6"/>
    <w:rsid w:val="005D24D7"/>
    <w:rsid w:val="005D4637"/>
    <w:rsid w:val="005D4F2E"/>
    <w:rsid w:val="005D5BF4"/>
    <w:rsid w:val="005E211F"/>
    <w:rsid w:val="005E543B"/>
    <w:rsid w:val="005E618A"/>
    <w:rsid w:val="005E6418"/>
    <w:rsid w:val="005F34A0"/>
    <w:rsid w:val="005F7E3A"/>
    <w:rsid w:val="00600DCE"/>
    <w:rsid w:val="006017C4"/>
    <w:rsid w:val="00601960"/>
    <w:rsid w:val="0060669F"/>
    <w:rsid w:val="00607F1D"/>
    <w:rsid w:val="00610F28"/>
    <w:rsid w:val="0061105B"/>
    <w:rsid w:val="00612792"/>
    <w:rsid w:val="00615A3E"/>
    <w:rsid w:val="00617276"/>
    <w:rsid w:val="00620471"/>
    <w:rsid w:val="00621657"/>
    <w:rsid w:val="00621CC1"/>
    <w:rsid w:val="0062220C"/>
    <w:rsid w:val="006224AD"/>
    <w:rsid w:val="00623D14"/>
    <w:rsid w:val="00630E5A"/>
    <w:rsid w:val="00632758"/>
    <w:rsid w:val="0063302C"/>
    <w:rsid w:val="0063323F"/>
    <w:rsid w:val="00633E06"/>
    <w:rsid w:val="00634DD6"/>
    <w:rsid w:val="0063639E"/>
    <w:rsid w:val="00637436"/>
    <w:rsid w:val="00637941"/>
    <w:rsid w:val="00640A32"/>
    <w:rsid w:val="006413F9"/>
    <w:rsid w:val="006431C9"/>
    <w:rsid w:val="0064325A"/>
    <w:rsid w:val="00645185"/>
    <w:rsid w:val="00645F80"/>
    <w:rsid w:val="006517BA"/>
    <w:rsid w:val="006529C3"/>
    <w:rsid w:val="006557D9"/>
    <w:rsid w:val="00656819"/>
    <w:rsid w:val="006611E4"/>
    <w:rsid w:val="00662456"/>
    <w:rsid w:val="006663C7"/>
    <w:rsid w:val="006719BC"/>
    <w:rsid w:val="006779C0"/>
    <w:rsid w:val="00685957"/>
    <w:rsid w:val="006867FB"/>
    <w:rsid w:val="00687A98"/>
    <w:rsid w:val="006906AD"/>
    <w:rsid w:val="0069282D"/>
    <w:rsid w:val="006955F6"/>
    <w:rsid w:val="00697B3F"/>
    <w:rsid w:val="00697EBD"/>
    <w:rsid w:val="006A0763"/>
    <w:rsid w:val="006A0B35"/>
    <w:rsid w:val="006A1D73"/>
    <w:rsid w:val="006A33EF"/>
    <w:rsid w:val="006A527C"/>
    <w:rsid w:val="006A72D4"/>
    <w:rsid w:val="006A7606"/>
    <w:rsid w:val="006A79E3"/>
    <w:rsid w:val="006B011C"/>
    <w:rsid w:val="006B0D1D"/>
    <w:rsid w:val="006B131E"/>
    <w:rsid w:val="006B3DAE"/>
    <w:rsid w:val="006B4AE4"/>
    <w:rsid w:val="006B7E86"/>
    <w:rsid w:val="006C2AE7"/>
    <w:rsid w:val="006C3F1D"/>
    <w:rsid w:val="006C619E"/>
    <w:rsid w:val="006C7A6D"/>
    <w:rsid w:val="006C7B37"/>
    <w:rsid w:val="006C7D0B"/>
    <w:rsid w:val="006C7E0E"/>
    <w:rsid w:val="006D0896"/>
    <w:rsid w:val="006D0DE1"/>
    <w:rsid w:val="006D1FFD"/>
    <w:rsid w:val="006D3270"/>
    <w:rsid w:val="006D5E70"/>
    <w:rsid w:val="006E19B1"/>
    <w:rsid w:val="006E19CD"/>
    <w:rsid w:val="006E1E24"/>
    <w:rsid w:val="006E2C87"/>
    <w:rsid w:val="006E2ECD"/>
    <w:rsid w:val="006E53AE"/>
    <w:rsid w:val="006E6FE2"/>
    <w:rsid w:val="006E7C26"/>
    <w:rsid w:val="006F0A1A"/>
    <w:rsid w:val="006F3A33"/>
    <w:rsid w:val="006F5F85"/>
    <w:rsid w:val="006F6510"/>
    <w:rsid w:val="006F6C77"/>
    <w:rsid w:val="006F7DF0"/>
    <w:rsid w:val="00701FCF"/>
    <w:rsid w:val="007043EE"/>
    <w:rsid w:val="007062C2"/>
    <w:rsid w:val="007068CF"/>
    <w:rsid w:val="00706FF4"/>
    <w:rsid w:val="007074EF"/>
    <w:rsid w:val="00711226"/>
    <w:rsid w:val="00712ABD"/>
    <w:rsid w:val="007160AA"/>
    <w:rsid w:val="00716623"/>
    <w:rsid w:val="0071675C"/>
    <w:rsid w:val="00724107"/>
    <w:rsid w:val="007256A8"/>
    <w:rsid w:val="007303C8"/>
    <w:rsid w:val="0073250A"/>
    <w:rsid w:val="00733186"/>
    <w:rsid w:val="007338B8"/>
    <w:rsid w:val="00737DE9"/>
    <w:rsid w:val="00740F56"/>
    <w:rsid w:val="00742506"/>
    <w:rsid w:val="007479A7"/>
    <w:rsid w:val="00752C86"/>
    <w:rsid w:val="00754F2A"/>
    <w:rsid w:val="00755655"/>
    <w:rsid w:val="00761442"/>
    <w:rsid w:val="00762014"/>
    <w:rsid w:val="00766736"/>
    <w:rsid w:val="007673EE"/>
    <w:rsid w:val="007710F9"/>
    <w:rsid w:val="007721F4"/>
    <w:rsid w:val="00774DE2"/>
    <w:rsid w:val="0077715F"/>
    <w:rsid w:val="0077770B"/>
    <w:rsid w:val="0077770D"/>
    <w:rsid w:val="00780478"/>
    <w:rsid w:val="0078105C"/>
    <w:rsid w:val="007816FB"/>
    <w:rsid w:val="007845AF"/>
    <w:rsid w:val="00786798"/>
    <w:rsid w:val="00794142"/>
    <w:rsid w:val="0079510B"/>
    <w:rsid w:val="00797E4B"/>
    <w:rsid w:val="00797F48"/>
    <w:rsid w:val="007A1164"/>
    <w:rsid w:val="007A15D6"/>
    <w:rsid w:val="007A4DDA"/>
    <w:rsid w:val="007A590C"/>
    <w:rsid w:val="007A72BF"/>
    <w:rsid w:val="007B0162"/>
    <w:rsid w:val="007B13A9"/>
    <w:rsid w:val="007B388A"/>
    <w:rsid w:val="007B43E4"/>
    <w:rsid w:val="007B510B"/>
    <w:rsid w:val="007B6DE4"/>
    <w:rsid w:val="007C0160"/>
    <w:rsid w:val="007C0253"/>
    <w:rsid w:val="007C0ADE"/>
    <w:rsid w:val="007C11E2"/>
    <w:rsid w:val="007D0725"/>
    <w:rsid w:val="007D0F10"/>
    <w:rsid w:val="007D2957"/>
    <w:rsid w:val="007D32C9"/>
    <w:rsid w:val="007D35CD"/>
    <w:rsid w:val="007D368D"/>
    <w:rsid w:val="007D396F"/>
    <w:rsid w:val="007D3DC0"/>
    <w:rsid w:val="007D43B9"/>
    <w:rsid w:val="007D57D5"/>
    <w:rsid w:val="007D5EF4"/>
    <w:rsid w:val="007D7216"/>
    <w:rsid w:val="007E0716"/>
    <w:rsid w:val="007E0DB1"/>
    <w:rsid w:val="007E1297"/>
    <w:rsid w:val="007E382D"/>
    <w:rsid w:val="007E3F4A"/>
    <w:rsid w:val="007E50B5"/>
    <w:rsid w:val="007F0352"/>
    <w:rsid w:val="007F37CC"/>
    <w:rsid w:val="007F4AC7"/>
    <w:rsid w:val="007F53D3"/>
    <w:rsid w:val="007F6C74"/>
    <w:rsid w:val="007F7860"/>
    <w:rsid w:val="008006E9"/>
    <w:rsid w:val="00801999"/>
    <w:rsid w:val="008067C3"/>
    <w:rsid w:val="008068A3"/>
    <w:rsid w:val="00806C60"/>
    <w:rsid w:val="0081013B"/>
    <w:rsid w:val="008105F0"/>
    <w:rsid w:val="008121FF"/>
    <w:rsid w:val="008124A5"/>
    <w:rsid w:val="00812DF6"/>
    <w:rsid w:val="00813B81"/>
    <w:rsid w:val="0081405F"/>
    <w:rsid w:val="00814F79"/>
    <w:rsid w:val="00815AAB"/>
    <w:rsid w:val="008167C1"/>
    <w:rsid w:val="00817C31"/>
    <w:rsid w:val="00821300"/>
    <w:rsid w:val="008245D0"/>
    <w:rsid w:val="00826A5E"/>
    <w:rsid w:val="00826E9A"/>
    <w:rsid w:val="00827575"/>
    <w:rsid w:val="008312B6"/>
    <w:rsid w:val="00831C4D"/>
    <w:rsid w:val="008326C8"/>
    <w:rsid w:val="0083354B"/>
    <w:rsid w:val="00834355"/>
    <w:rsid w:val="0083629C"/>
    <w:rsid w:val="00843E43"/>
    <w:rsid w:val="00844C8F"/>
    <w:rsid w:val="00847A23"/>
    <w:rsid w:val="00847FEA"/>
    <w:rsid w:val="00850B47"/>
    <w:rsid w:val="00851816"/>
    <w:rsid w:val="00851F6E"/>
    <w:rsid w:val="00854242"/>
    <w:rsid w:val="008547DE"/>
    <w:rsid w:val="00856355"/>
    <w:rsid w:val="00860B66"/>
    <w:rsid w:val="00863DEE"/>
    <w:rsid w:val="008673BC"/>
    <w:rsid w:val="00867635"/>
    <w:rsid w:val="00867D8F"/>
    <w:rsid w:val="00867EB1"/>
    <w:rsid w:val="00870031"/>
    <w:rsid w:val="0087236F"/>
    <w:rsid w:val="008728AA"/>
    <w:rsid w:val="00872AB1"/>
    <w:rsid w:val="00874EA5"/>
    <w:rsid w:val="00876425"/>
    <w:rsid w:val="008773BF"/>
    <w:rsid w:val="00877A69"/>
    <w:rsid w:val="00877E90"/>
    <w:rsid w:val="00880380"/>
    <w:rsid w:val="00883AF2"/>
    <w:rsid w:val="00883EE1"/>
    <w:rsid w:val="00885BD9"/>
    <w:rsid w:val="00886B7B"/>
    <w:rsid w:val="008941BD"/>
    <w:rsid w:val="008967D1"/>
    <w:rsid w:val="00896A6E"/>
    <w:rsid w:val="00897C01"/>
    <w:rsid w:val="008A0080"/>
    <w:rsid w:val="008A1B80"/>
    <w:rsid w:val="008A69C9"/>
    <w:rsid w:val="008B0585"/>
    <w:rsid w:val="008B55C0"/>
    <w:rsid w:val="008B6638"/>
    <w:rsid w:val="008C2015"/>
    <w:rsid w:val="008C5E76"/>
    <w:rsid w:val="008C6C98"/>
    <w:rsid w:val="008D26B4"/>
    <w:rsid w:val="008D2D1E"/>
    <w:rsid w:val="008D53EA"/>
    <w:rsid w:val="008D551A"/>
    <w:rsid w:val="008D64A0"/>
    <w:rsid w:val="008D6D7B"/>
    <w:rsid w:val="008E7743"/>
    <w:rsid w:val="008E7780"/>
    <w:rsid w:val="008E791E"/>
    <w:rsid w:val="008F2799"/>
    <w:rsid w:val="008F2AA2"/>
    <w:rsid w:val="008F2D3D"/>
    <w:rsid w:val="008F4BC6"/>
    <w:rsid w:val="008F5FB5"/>
    <w:rsid w:val="008F783A"/>
    <w:rsid w:val="008F7F0C"/>
    <w:rsid w:val="0090096A"/>
    <w:rsid w:val="00901A36"/>
    <w:rsid w:val="00902988"/>
    <w:rsid w:val="009057EB"/>
    <w:rsid w:val="0090646D"/>
    <w:rsid w:val="00911FEA"/>
    <w:rsid w:val="00912398"/>
    <w:rsid w:val="009132D6"/>
    <w:rsid w:val="00916801"/>
    <w:rsid w:val="00917EA7"/>
    <w:rsid w:val="0092046A"/>
    <w:rsid w:val="0092269C"/>
    <w:rsid w:val="00923547"/>
    <w:rsid w:val="00926A1C"/>
    <w:rsid w:val="0092747B"/>
    <w:rsid w:val="0093273D"/>
    <w:rsid w:val="009363C8"/>
    <w:rsid w:val="00936DF7"/>
    <w:rsid w:val="00937089"/>
    <w:rsid w:val="0093782F"/>
    <w:rsid w:val="00940499"/>
    <w:rsid w:val="00940CBC"/>
    <w:rsid w:val="00942787"/>
    <w:rsid w:val="00942A34"/>
    <w:rsid w:val="0094389B"/>
    <w:rsid w:val="00943C92"/>
    <w:rsid w:val="009453A0"/>
    <w:rsid w:val="0094642D"/>
    <w:rsid w:val="00947665"/>
    <w:rsid w:val="00947D54"/>
    <w:rsid w:val="009513AC"/>
    <w:rsid w:val="009549B6"/>
    <w:rsid w:val="00954AA1"/>
    <w:rsid w:val="00956A03"/>
    <w:rsid w:val="00957473"/>
    <w:rsid w:val="00960406"/>
    <w:rsid w:val="0096050D"/>
    <w:rsid w:val="00966723"/>
    <w:rsid w:val="00967217"/>
    <w:rsid w:val="009674E7"/>
    <w:rsid w:val="00967889"/>
    <w:rsid w:val="009718DF"/>
    <w:rsid w:val="00974183"/>
    <w:rsid w:val="00974AFA"/>
    <w:rsid w:val="00975CB1"/>
    <w:rsid w:val="009762ED"/>
    <w:rsid w:val="0097755C"/>
    <w:rsid w:val="009777F4"/>
    <w:rsid w:val="00977B67"/>
    <w:rsid w:val="00981D95"/>
    <w:rsid w:val="00983F41"/>
    <w:rsid w:val="0098744E"/>
    <w:rsid w:val="00990641"/>
    <w:rsid w:val="00990B58"/>
    <w:rsid w:val="00992A67"/>
    <w:rsid w:val="00993EB8"/>
    <w:rsid w:val="009943F2"/>
    <w:rsid w:val="00994AC4"/>
    <w:rsid w:val="00994C53"/>
    <w:rsid w:val="00995472"/>
    <w:rsid w:val="009A2498"/>
    <w:rsid w:val="009A2DB8"/>
    <w:rsid w:val="009A31E1"/>
    <w:rsid w:val="009A3885"/>
    <w:rsid w:val="009A481B"/>
    <w:rsid w:val="009A5855"/>
    <w:rsid w:val="009A5BB2"/>
    <w:rsid w:val="009B2E21"/>
    <w:rsid w:val="009B43DF"/>
    <w:rsid w:val="009B70F9"/>
    <w:rsid w:val="009B738D"/>
    <w:rsid w:val="009B7E1E"/>
    <w:rsid w:val="009C188B"/>
    <w:rsid w:val="009C28B0"/>
    <w:rsid w:val="009C48F3"/>
    <w:rsid w:val="009C4D9F"/>
    <w:rsid w:val="009C59E6"/>
    <w:rsid w:val="009C5A34"/>
    <w:rsid w:val="009C79E0"/>
    <w:rsid w:val="009D1461"/>
    <w:rsid w:val="009D1469"/>
    <w:rsid w:val="009D24C8"/>
    <w:rsid w:val="009E12E9"/>
    <w:rsid w:val="009E7609"/>
    <w:rsid w:val="009F1014"/>
    <w:rsid w:val="009F1275"/>
    <w:rsid w:val="009F520E"/>
    <w:rsid w:val="009F7EAC"/>
    <w:rsid w:val="00A00F7C"/>
    <w:rsid w:val="00A0215C"/>
    <w:rsid w:val="00A05226"/>
    <w:rsid w:val="00A0587F"/>
    <w:rsid w:val="00A060A1"/>
    <w:rsid w:val="00A12053"/>
    <w:rsid w:val="00A15BC2"/>
    <w:rsid w:val="00A1687B"/>
    <w:rsid w:val="00A170AB"/>
    <w:rsid w:val="00A209A5"/>
    <w:rsid w:val="00A20DCA"/>
    <w:rsid w:val="00A212AE"/>
    <w:rsid w:val="00A21C0E"/>
    <w:rsid w:val="00A22D9A"/>
    <w:rsid w:val="00A2356B"/>
    <w:rsid w:val="00A23F4E"/>
    <w:rsid w:val="00A242C3"/>
    <w:rsid w:val="00A30DF7"/>
    <w:rsid w:val="00A31928"/>
    <w:rsid w:val="00A34A53"/>
    <w:rsid w:val="00A35DC7"/>
    <w:rsid w:val="00A42A81"/>
    <w:rsid w:val="00A43F1F"/>
    <w:rsid w:val="00A458C2"/>
    <w:rsid w:val="00A47569"/>
    <w:rsid w:val="00A507FD"/>
    <w:rsid w:val="00A5211A"/>
    <w:rsid w:val="00A52518"/>
    <w:rsid w:val="00A54290"/>
    <w:rsid w:val="00A57E3D"/>
    <w:rsid w:val="00A61AE2"/>
    <w:rsid w:val="00A61C16"/>
    <w:rsid w:val="00A61DAC"/>
    <w:rsid w:val="00A6491E"/>
    <w:rsid w:val="00A7231D"/>
    <w:rsid w:val="00A72680"/>
    <w:rsid w:val="00A730EE"/>
    <w:rsid w:val="00A73AA6"/>
    <w:rsid w:val="00A75222"/>
    <w:rsid w:val="00A811DD"/>
    <w:rsid w:val="00A815F8"/>
    <w:rsid w:val="00A8240F"/>
    <w:rsid w:val="00A82CE7"/>
    <w:rsid w:val="00A85228"/>
    <w:rsid w:val="00A855FC"/>
    <w:rsid w:val="00A8627E"/>
    <w:rsid w:val="00A90AB5"/>
    <w:rsid w:val="00A929A8"/>
    <w:rsid w:val="00A96C25"/>
    <w:rsid w:val="00A971EB"/>
    <w:rsid w:val="00AA1C87"/>
    <w:rsid w:val="00AA5BD9"/>
    <w:rsid w:val="00AA68AE"/>
    <w:rsid w:val="00AB01BC"/>
    <w:rsid w:val="00AB1E9A"/>
    <w:rsid w:val="00AB2A51"/>
    <w:rsid w:val="00AB364B"/>
    <w:rsid w:val="00AB451B"/>
    <w:rsid w:val="00AB4B3B"/>
    <w:rsid w:val="00AC0AF7"/>
    <w:rsid w:val="00AC249B"/>
    <w:rsid w:val="00AC4241"/>
    <w:rsid w:val="00AC6F52"/>
    <w:rsid w:val="00AC7239"/>
    <w:rsid w:val="00AD12DF"/>
    <w:rsid w:val="00AD2AC3"/>
    <w:rsid w:val="00AD36C9"/>
    <w:rsid w:val="00AD3D81"/>
    <w:rsid w:val="00AD441F"/>
    <w:rsid w:val="00AD4AE8"/>
    <w:rsid w:val="00AD5EEE"/>
    <w:rsid w:val="00AD72C1"/>
    <w:rsid w:val="00AE0C98"/>
    <w:rsid w:val="00AE43D9"/>
    <w:rsid w:val="00AE619E"/>
    <w:rsid w:val="00AE7CD2"/>
    <w:rsid w:val="00AF713D"/>
    <w:rsid w:val="00B008B6"/>
    <w:rsid w:val="00B00BDA"/>
    <w:rsid w:val="00B045C7"/>
    <w:rsid w:val="00B05762"/>
    <w:rsid w:val="00B059CE"/>
    <w:rsid w:val="00B05BB4"/>
    <w:rsid w:val="00B05E30"/>
    <w:rsid w:val="00B05EF0"/>
    <w:rsid w:val="00B105D0"/>
    <w:rsid w:val="00B11D6B"/>
    <w:rsid w:val="00B157A3"/>
    <w:rsid w:val="00B15891"/>
    <w:rsid w:val="00B227DD"/>
    <w:rsid w:val="00B22AE0"/>
    <w:rsid w:val="00B22EB8"/>
    <w:rsid w:val="00B23D43"/>
    <w:rsid w:val="00B23EAE"/>
    <w:rsid w:val="00B254C0"/>
    <w:rsid w:val="00B30C12"/>
    <w:rsid w:val="00B30D0D"/>
    <w:rsid w:val="00B32AE4"/>
    <w:rsid w:val="00B3327B"/>
    <w:rsid w:val="00B33379"/>
    <w:rsid w:val="00B35511"/>
    <w:rsid w:val="00B35910"/>
    <w:rsid w:val="00B40AF8"/>
    <w:rsid w:val="00B45419"/>
    <w:rsid w:val="00B46DF6"/>
    <w:rsid w:val="00B60F29"/>
    <w:rsid w:val="00B621FC"/>
    <w:rsid w:val="00B62B72"/>
    <w:rsid w:val="00B649D6"/>
    <w:rsid w:val="00B64D47"/>
    <w:rsid w:val="00B654EB"/>
    <w:rsid w:val="00B65D42"/>
    <w:rsid w:val="00B66183"/>
    <w:rsid w:val="00B71A5E"/>
    <w:rsid w:val="00B773B6"/>
    <w:rsid w:val="00B77E70"/>
    <w:rsid w:val="00B80762"/>
    <w:rsid w:val="00B84449"/>
    <w:rsid w:val="00B8712C"/>
    <w:rsid w:val="00B90534"/>
    <w:rsid w:val="00B91891"/>
    <w:rsid w:val="00B95922"/>
    <w:rsid w:val="00BA31C8"/>
    <w:rsid w:val="00BA4E85"/>
    <w:rsid w:val="00BA5A08"/>
    <w:rsid w:val="00BA658D"/>
    <w:rsid w:val="00BA6AA4"/>
    <w:rsid w:val="00BB0073"/>
    <w:rsid w:val="00BB410B"/>
    <w:rsid w:val="00BB4631"/>
    <w:rsid w:val="00BB476A"/>
    <w:rsid w:val="00BB6B15"/>
    <w:rsid w:val="00BC0B79"/>
    <w:rsid w:val="00BC1B68"/>
    <w:rsid w:val="00BC7EE3"/>
    <w:rsid w:val="00BD08D4"/>
    <w:rsid w:val="00BD0DF0"/>
    <w:rsid w:val="00BD0F9C"/>
    <w:rsid w:val="00BD114A"/>
    <w:rsid w:val="00BD140F"/>
    <w:rsid w:val="00BD4B33"/>
    <w:rsid w:val="00BD5831"/>
    <w:rsid w:val="00BD666F"/>
    <w:rsid w:val="00BD6D05"/>
    <w:rsid w:val="00BD7B4C"/>
    <w:rsid w:val="00BE0DFE"/>
    <w:rsid w:val="00BE1485"/>
    <w:rsid w:val="00BE1E01"/>
    <w:rsid w:val="00BE5C83"/>
    <w:rsid w:val="00BE7092"/>
    <w:rsid w:val="00BF00DC"/>
    <w:rsid w:val="00BF012E"/>
    <w:rsid w:val="00BF39CA"/>
    <w:rsid w:val="00BF3D16"/>
    <w:rsid w:val="00BF4693"/>
    <w:rsid w:val="00BF657C"/>
    <w:rsid w:val="00BF6CBF"/>
    <w:rsid w:val="00C02803"/>
    <w:rsid w:val="00C02E52"/>
    <w:rsid w:val="00C03F38"/>
    <w:rsid w:val="00C062CD"/>
    <w:rsid w:val="00C10AA8"/>
    <w:rsid w:val="00C128F4"/>
    <w:rsid w:val="00C13632"/>
    <w:rsid w:val="00C15239"/>
    <w:rsid w:val="00C158A4"/>
    <w:rsid w:val="00C172BA"/>
    <w:rsid w:val="00C23C21"/>
    <w:rsid w:val="00C2693A"/>
    <w:rsid w:val="00C2716D"/>
    <w:rsid w:val="00C30A47"/>
    <w:rsid w:val="00C30C84"/>
    <w:rsid w:val="00C3276B"/>
    <w:rsid w:val="00C330DD"/>
    <w:rsid w:val="00C34B16"/>
    <w:rsid w:val="00C37E0B"/>
    <w:rsid w:val="00C41168"/>
    <w:rsid w:val="00C423AB"/>
    <w:rsid w:val="00C447FC"/>
    <w:rsid w:val="00C4514D"/>
    <w:rsid w:val="00C45A34"/>
    <w:rsid w:val="00C46227"/>
    <w:rsid w:val="00C470BD"/>
    <w:rsid w:val="00C50F70"/>
    <w:rsid w:val="00C5531A"/>
    <w:rsid w:val="00C56CD4"/>
    <w:rsid w:val="00C6162E"/>
    <w:rsid w:val="00C658BB"/>
    <w:rsid w:val="00C65A03"/>
    <w:rsid w:val="00C670A6"/>
    <w:rsid w:val="00C74D13"/>
    <w:rsid w:val="00C77DFB"/>
    <w:rsid w:val="00C80520"/>
    <w:rsid w:val="00C81146"/>
    <w:rsid w:val="00C86196"/>
    <w:rsid w:val="00C87375"/>
    <w:rsid w:val="00C87BC2"/>
    <w:rsid w:val="00C90AF8"/>
    <w:rsid w:val="00C938E4"/>
    <w:rsid w:val="00C93E74"/>
    <w:rsid w:val="00CA090D"/>
    <w:rsid w:val="00CA0AEF"/>
    <w:rsid w:val="00CA223D"/>
    <w:rsid w:val="00CA37E1"/>
    <w:rsid w:val="00CA5DB8"/>
    <w:rsid w:val="00CB1FC6"/>
    <w:rsid w:val="00CB5B26"/>
    <w:rsid w:val="00CB6532"/>
    <w:rsid w:val="00CC0709"/>
    <w:rsid w:val="00CC0C39"/>
    <w:rsid w:val="00CC1018"/>
    <w:rsid w:val="00CC14EA"/>
    <w:rsid w:val="00CC4420"/>
    <w:rsid w:val="00CC4DF2"/>
    <w:rsid w:val="00CC5632"/>
    <w:rsid w:val="00CC73DF"/>
    <w:rsid w:val="00CD05FC"/>
    <w:rsid w:val="00CD0C35"/>
    <w:rsid w:val="00CD75F4"/>
    <w:rsid w:val="00CD7AD2"/>
    <w:rsid w:val="00CE1508"/>
    <w:rsid w:val="00CE18F7"/>
    <w:rsid w:val="00CE252A"/>
    <w:rsid w:val="00CE4B99"/>
    <w:rsid w:val="00CE619A"/>
    <w:rsid w:val="00CE6A9E"/>
    <w:rsid w:val="00CE722E"/>
    <w:rsid w:val="00CF1094"/>
    <w:rsid w:val="00CF18D2"/>
    <w:rsid w:val="00CF2311"/>
    <w:rsid w:val="00CF57DF"/>
    <w:rsid w:val="00CF6507"/>
    <w:rsid w:val="00CF73EA"/>
    <w:rsid w:val="00CF74F9"/>
    <w:rsid w:val="00D005CE"/>
    <w:rsid w:val="00D02208"/>
    <w:rsid w:val="00D0433A"/>
    <w:rsid w:val="00D064DC"/>
    <w:rsid w:val="00D06F49"/>
    <w:rsid w:val="00D07668"/>
    <w:rsid w:val="00D07EDA"/>
    <w:rsid w:val="00D10E1B"/>
    <w:rsid w:val="00D11BEE"/>
    <w:rsid w:val="00D13C51"/>
    <w:rsid w:val="00D1480E"/>
    <w:rsid w:val="00D17568"/>
    <w:rsid w:val="00D217AE"/>
    <w:rsid w:val="00D22A1A"/>
    <w:rsid w:val="00D24A6E"/>
    <w:rsid w:val="00D265AA"/>
    <w:rsid w:val="00D2684C"/>
    <w:rsid w:val="00D30FA5"/>
    <w:rsid w:val="00D32585"/>
    <w:rsid w:val="00D32DC5"/>
    <w:rsid w:val="00D333A3"/>
    <w:rsid w:val="00D35729"/>
    <w:rsid w:val="00D40520"/>
    <w:rsid w:val="00D4091B"/>
    <w:rsid w:val="00D433DC"/>
    <w:rsid w:val="00D455B3"/>
    <w:rsid w:val="00D479E7"/>
    <w:rsid w:val="00D52C1B"/>
    <w:rsid w:val="00D53C3E"/>
    <w:rsid w:val="00D54202"/>
    <w:rsid w:val="00D54742"/>
    <w:rsid w:val="00D55539"/>
    <w:rsid w:val="00D5743A"/>
    <w:rsid w:val="00D60BE2"/>
    <w:rsid w:val="00D61F83"/>
    <w:rsid w:val="00D623D0"/>
    <w:rsid w:val="00D62F03"/>
    <w:rsid w:val="00D63198"/>
    <w:rsid w:val="00D634B9"/>
    <w:rsid w:val="00D66791"/>
    <w:rsid w:val="00D71130"/>
    <w:rsid w:val="00D73097"/>
    <w:rsid w:val="00D768B1"/>
    <w:rsid w:val="00D76FCD"/>
    <w:rsid w:val="00D815A8"/>
    <w:rsid w:val="00D827F5"/>
    <w:rsid w:val="00D868AD"/>
    <w:rsid w:val="00D86CE2"/>
    <w:rsid w:val="00D87180"/>
    <w:rsid w:val="00D9009D"/>
    <w:rsid w:val="00D918D4"/>
    <w:rsid w:val="00D93669"/>
    <w:rsid w:val="00D93AB2"/>
    <w:rsid w:val="00D96A7A"/>
    <w:rsid w:val="00D972E0"/>
    <w:rsid w:val="00D9732D"/>
    <w:rsid w:val="00DA3E34"/>
    <w:rsid w:val="00DA4501"/>
    <w:rsid w:val="00DA5755"/>
    <w:rsid w:val="00DA6157"/>
    <w:rsid w:val="00DA753D"/>
    <w:rsid w:val="00DB036E"/>
    <w:rsid w:val="00DB2E52"/>
    <w:rsid w:val="00DB5417"/>
    <w:rsid w:val="00DB5FAC"/>
    <w:rsid w:val="00DC34BE"/>
    <w:rsid w:val="00DD0D1F"/>
    <w:rsid w:val="00DD2A8E"/>
    <w:rsid w:val="00DD3328"/>
    <w:rsid w:val="00DD3A80"/>
    <w:rsid w:val="00DD465F"/>
    <w:rsid w:val="00DD6BE7"/>
    <w:rsid w:val="00DD6C72"/>
    <w:rsid w:val="00DD74FE"/>
    <w:rsid w:val="00DE0EE7"/>
    <w:rsid w:val="00DE1BDA"/>
    <w:rsid w:val="00DE1FFD"/>
    <w:rsid w:val="00DE25BD"/>
    <w:rsid w:val="00DE5B0C"/>
    <w:rsid w:val="00DE759E"/>
    <w:rsid w:val="00DE7644"/>
    <w:rsid w:val="00DF2D06"/>
    <w:rsid w:val="00DF5BDC"/>
    <w:rsid w:val="00E0002B"/>
    <w:rsid w:val="00E008CB"/>
    <w:rsid w:val="00E01381"/>
    <w:rsid w:val="00E01E0F"/>
    <w:rsid w:val="00E02FFA"/>
    <w:rsid w:val="00E04B65"/>
    <w:rsid w:val="00E05040"/>
    <w:rsid w:val="00E05D5B"/>
    <w:rsid w:val="00E10025"/>
    <w:rsid w:val="00E10B51"/>
    <w:rsid w:val="00E12515"/>
    <w:rsid w:val="00E12BC3"/>
    <w:rsid w:val="00E1421C"/>
    <w:rsid w:val="00E151D2"/>
    <w:rsid w:val="00E1700B"/>
    <w:rsid w:val="00E24A07"/>
    <w:rsid w:val="00E24FE9"/>
    <w:rsid w:val="00E26545"/>
    <w:rsid w:val="00E26988"/>
    <w:rsid w:val="00E27C7B"/>
    <w:rsid w:val="00E27DD5"/>
    <w:rsid w:val="00E3018F"/>
    <w:rsid w:val="00E30F39"/>
    <w:rsid w:val="00E31DDB"/>
    <w:rsid w:val="00E31DE8"/>
    <w:rsid w:val="00E369F4"/>
    <w:rsid w:val="00E40C47"/>
    <w:rsid w:val="00E40F9B"/>
    <w:rsid w:val="00E45779"/>
    <w:rsid w:val="00E458B6"/>
    <w:rsid w:val="00E46CFD"/>
    <w:rsid w:val="00E47B1F"/>
    <w:rsid w:val="00E5135D"/>
    <w:rsid w:val="00E51688"/>
    <w:rsid w:val="00E51993"/>
    <w:rsid w:val="00E51DC3"/>
    <w:rsid w:val="00E53870"/>
    <w:rsid w:val="00E6258A"/>
    <w:rsid w:val="00E64EF5"/>
    <w:rsid w:val="00E66401"/>
    <w:rsid w:val="00E70F4D"/>
    <w:rsid w:val="00E7221C"/>
    <w:rsid w:val="00E7355C"/>
    <w:rsid w:val="00E7356D"/>
    <w:rsid w:val="00E73710"/>
    <w:rsid w:val="00E73A84"/>
    <w:rsid w:val="00E73AFD"/>
    <w:rsid w:val="00E74C7A"/>
    <w:rsid w:val="00E75453"/>
    <w:rsid w:val="00E82576"/>
    <w:rsid w:val="00E836BD"/>
    <w:rsid w:val="00E83AC5"/>
    <w:rsid w:val="00E843A7"/>
    <w:rsid w:val="00E85F15"/>
    <w:rsid w:val="00E86DE0"/>
    <w:rsid w:val="00E95A84"/>
    <w:rsid w:val="00E95DC2"/>
    <w:rsid w:val="00E96456"/>
    <w:rsid w:val="00E96CC9"/>
    <w:rsid w:val="00E97554"/>
    <w:rsid w:val="00E977FA"/>
    <w:rsid w:val="00EA0612"/>
    <w:rsid w:val="00EA1A4A"/>
    <w:rsid w:val="00EA356F"/>
    <w:rsid w:val="00EA3718"/>
    <w:rsid w:val="00EA51C3"/>
    <w:rsid w:val="00EA5F7E"/>
    <w:rsid w:val="00EA60B3"/>
    <w:rsid w:val="00EA6824"/>
    <w:rsid w:val="00EA6A56"/>
    <w:rsid w:val="00EA72B7"/>
    <w:rsid w:val="00EA7AAD"/>
    <w:rsid w:val="00EB14B5"/>
    <w:rsid w:val="00EB227D"/>
    <w:rsid w:val="00EB39D9"/>
    <w:rsid w:val="00EB442C"/>
    <w:rsid w:val="00EB51AC"/>
    <w:rsid w:val="00EB581F"/>
    <w:rsid w:val="00EB713E"/>
    <w:rsid w:val="00EC3898"/>
    <w:rsid w:val="00ED04B2"/>
    <w:rsid w:val="00ED1F4A"/>
    <w:rsid w:val="00ED578B"/>
    <w:rsid w:val="00ED5EDE"/>
    <w:rsid w:val="00EE0653"/>
    <w:rsid w:val="00EE0D56"/>
    <w:rsid w:val="00EE135F"/>
    <w:rsid w:val="00EE2AF8"/>
    <w:rsid w:val="00EE2B7E"/>
    <w:rsid w:val="00EE480D"/>
    <w:rsid w:val="00EE69E9"/>
    <w:rsid w:val="00EF44E1"/>
    <w:rsid w:val="00F012D8"/>
    <w:rsid w:val="00F03F62"/>
    <w:rsid w:val="00F06DE2"/>
    <w:rsid w:val="00F071D3"/>
    <w:rsid w:val="00F079C2"/>
    <w:rsid w:val="00F07D7F"/>
    <w:rsid w:val="00F13B4A"/>
    <w:rsid w:val="00F14578"/>
    <w:rsid w:val="00F1470F"/>
    <w:rsid w:val="00F20F46"/>
    <w:rsid w:val="00F21DA1"/>
    <w:rsid w:val="00F22A59"/>
    <w:rsid w:val="00F235C0"/>
    <w:rsid w:val="00F23907"/>
    <w:rsid w:val="00F24238"/>
    <w:rsid w:val="00F27CFD"/>
    <w:rsid w:val="00F32912"/>
    <w:rsid w:val="00F34C0F"/>
    <w:rsid w:val="00F34FCC"/>
    <w:rsid w:val="00F36541"/>
    <w:rsid w:val="00F36C70"/>
    <w:rsid w:val="00F37462"/>
    <w:rsid w:val="00F377E8"/>
    <w:rsid w:val="00F43148"/>
    <w:rsid w:val="00F4465A"/>
    <w:rsid w:val="00F46AFD"/>
    <w:rsid w:val="00F476BE"/>
    <w:rsid w:val="00F52B1F"/>
    <w:rsid w:val="00F52D90"/>
    <w:rsid w:val="00F541FF"/>
    <w:rsid w:val="00F56248"/>
    <w:rsid w:val="00F575F2"/>
    <w:rsid w:val="00F57BE4"/>
    <w:rsid w:val="00F610D9"/>
    <w:rsid w:val="00F64465"/>
    <w:rsid w:val="00F67D50"/>
    <w:rsid w:val="00F749E8"/>
    <w:rsid w:val="00F76BFF"/>
    <w:rsid w:val="00F80210"/>
    <w:rsid w:val="00F827B3"/>
    <w:rsid w:val="00F83314"/>
    <w:rsid w:val="00F876B6"/>
    <w:rsid w:val="00F902AA"/>
    <w:rsid w:val="00F90D2E"/>
    <w:rsid w:val="00F90DE3"/>
    <w:rsid w:val="00F92061"/>
    <w:rsid w:val="00F94109"/>
    <w:rsid w:val="00F94D0C"/>
    <w:rsid w:val="00F96188"/>
    <w:rsid w:val="00F97A75"/>
    <w:rsid w:val="00FA2285"/>
    <w:rsid w:val="00FA3B81"/>
    <w:rsid w:val="00FA53E0"/>
    <w:rsid w:val="00FA7509"/>
    <w:rsid w:val="00FB417A"/>
    <w:rsid w:val="00FB7B10"/>
    <w:rsid w:val="00FC05A3"/>
    <w:rsid w:val="00FC28CB"/>
    <w:rsid w:val="00FC2B55"/>
    <w:rsid w:val="00FC5450"/>
    <w:rsid w:val="00FC6902"/>
    <w:rsid w:val="00FD09AA"/>
    <w:rsid w:val="00FD290A"/>
    <w:rsid w:val="00FD2DB7"/>
    <w:rsid w:val="00FD4073"/>
    <w:rsid w:val="00FD458D"/>
    <w:rsid w:val="00FD4894"/>
    <w:rsid w:val="00FD4B0E"/>
    <w:rsid w:val="00FD6360"/>
    <w:rsid w:val="00FD7ED2"/>
    <w:rsid w:val="00FE3131"/>
    <w:rsid w:val="00FE51DF"/>
    <w:rsid w:val="00FE68C6"/>
    <w:rsid w:val="00FF14C5"/>
    <w:rsid w:val="00FF1D80"/>
    <w:rsid w:val="00FF5EA1"/>
    <w:rsid w:val="16C4A14B"/>
    <w:rsid w:val="186071AC"/>
    <w:rsid w:val="19FC420D"/>
    <w:rsid w:val="1BBCC348"/>
    <w:rsid w:val="1C463B4D"/>
    <w:rsid w:val="1D55FE6E"/>
    <w:rsid w:val="28F43F40"/>
    <w:rsid w:val="2DE614B4"/>
    <w:rsid w:val="3473B96C"/>
    <w:rsid w:val="3513EACD"/>
    <w:rsid w:val="367DF815"/>
    <w:rsid w:val="3CF3C8B4"/>
    <w:rsid w:val="4E28A872"/>
    <w:rsid w:val="53543F11"/>
    <w:rsid w:val="53932729"/>
    <w:rsid w:val="5776B38D"/>
    <w:rsid w:val="5DA1561B"/>
    <w:rsid w:val="61E966B5"/>
    <w:rsid w:val="73DE3B1D"/>
    <w:rsid w:val="7900D90C"/>
    <w:rsid w:val="7ACC743F"/>
    <w:rsid w:val="7FE4A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854418173">
      <w:bodyDiv w:val="1"/>
      <w:marLeft w:val="0"/>
      <w:marRight w:val="0"/>
      <w:marTop w:val="0"/>
      <w:marBottom w:val="0"/>
      <w:divBdr>
        <w:top w:val="none" w:sz="0" w:space="0" w:color="auto"/>
        <w:left w:val="none" w:sz="0" w:space="0" w:color="auto"/>
        <w:bottom w:val="none" w:sz="0" w:space="0" w:color="auto"/>
        <w:right w:val="none" w:sz="0" w:space="0" w:color="auto"/>
      </w:divBdr>
    </w:div>
    <w:div w:id="19820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88CBE-43B6-4AC8-AC42-917B744A596F}">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AAEBD916-E2BB-4AC9-98EE-9D0598100DF7}">
  <ds:schemaRefs>
    <ds:schemaRef ds:uri="http://schemas.microsoft.com/sharepoint/v3/contenttype/forms"/>
  </ds:schemaRefs>
</ds:datastoreItem>
</file>

<file path=customXml/itemProps3.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4.xml><?xml version="1.0" encoding="utf-8"?>
<ds:datastoreItem xmlns:ds="http://schemas.openxmlformats.org/officeDocument/2006/customXml" ds:itemID="{20416759-805D-4A85-A358-797CF14E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SACCS</dc:title>
  <dc:subject/>
  <dc:creator/>
  <cp:keywords>2023 Non Government Reform Support Fund Annual Report South Australian Commission for Catholic Schools , 2023 Non Government Reform Support Fund Annual Report, Non Government Reform Support Fund Annual Report, 2023 NGRSF Annual Report SACCS, 2023 NGRSF Annual Report, NGRSF Annual Report</cp:keywords>
  <dc:description/>
  <cp:lastModifiedBy/>
  <cp:revision>1</cp:revision>
  <dcterms:created xsi:type="dcterms:W3CDTF">2024-10-30T23:45:00Z</dcterms:created>
  <dcterms:modified xsi:type="dcterms:W3CDTF">2024-10-30T23:45:00Z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2024-10-01T03:48:28Z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84ede26c-10e7-41cd-bfd4-33022a1a93c5</vt:lpwstr>
  </property>
  <property fmtid="{D5CDD505-2E9C-101B-9397-08002B2CF9AE}" pid="8" name="MSIP_Label_79d889eb-932f-4752-8739-64d25806ef64_ContentBits">
    <vt:lpwstr>0</vt:lpwstr>
  </property>
  <property fmtid="{D5CDD505-2E9C-101B-9397-08002B2CF9AE}" pid="9" name="Order">
    <vt:r8>7229800</vt:r8>
  </property>
  <property fmtid="{D5CDD505-2E9C-101B-9397-08002B2CF9AE}" pid="10" name="xd_ProgID">
    <vt:lpwstr/>
  </property>
  <property fmtid="{D5CDD505-2E9C-101B-9397-08002B2CF9AE}" pid="11" name="MediaServiceImageTags">
    <vt:lpwstr/>
  </property>
  <property fmtid="{D5CDD505-2E9C-101B-9397-08002B2CF9AE}" pid="12" name="ContentTypeId">
    <vt:lpwstr>0x0101001CC6DC4A76C44E4B9C98E6677AE0C2DE</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