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0FF584" w14:textId="55F25A01" w:rsidR="00AB1E9A" w:rsidRPr="00D31730" w:rsidRDefault="00AB1E9A" w:rsidP="00AB1E9A">
      <w:pPr>
        <w:rPr>
          <w:b/>
          <w:u w:val="single"/>
        </w:rPr>
      </w:pPr>
    </w:p>
    <w:p w14:paraId="274A9382" w14:textId="77777777" w:rsidR="00AB1E9A" w:rsidRPr="00D31730" w:rsidRDefault="00AB1E9A" w:rsidP="00AB1E9A">
      <w:pPr>
        <w:pBdr>
          <w:bottom w:val="single" w:sz="8" w:space="4" w:color="4F81BD" w:themeColor="accent1"/>
        </w:pBdr>
        <w:spacing w:after="300" w:line="300" w:lineRule="exact"/>
        <w:ind w:left="709" w:hanging="709"/>
        <w:contextualSpacing/>
        <w:jc w:val="center"/>
        <w:rPr>
          <w:rFonts w:asciiTheme="majorHAnsi" w:eastAsiaTheme="majorEastAsia" w:hAnsiTheme="majorHAnsi" w:cstheme="majorBidi"/>
          <w:b/>
          <w:spacing w:val="5"/>
          <w:kern w:val="28"/>
          <w:sz w:val="32"/>
          <w:szCs w:val="32"/>
        </w:rPr>
      </w:pPr>
    </w:p>
    <w:p w14:paraId="7309B1CC" w14:textId="77777777" w:rsidR="00AB1E9A" w:rsidRPr="00D31730" w:rsidRDefault="00AB1E9A" w:rsidP="00AB1E9A">
      <w:pPr>
        <w:pBdr>
          <w:bottom w:val="single" w:sz="8" w:space="4" w:color="4F81BD" w:themeColor="accent1"/>
        </w:pBdr>
        <w:spacing w:after="300" w:line="300" w:lineRule="exact"/>
        <w:ind w:left="709" w:hanging="709"/>
        <w:contextualSpacing/>
        <w:jc w:val="center"/>
        <w:rPr>
          <w:rFonts w:asciiTheme="majorHAnsi" w:eastAsiaTheme="majorEastAsia" w:hAnsiTheme="majorHAnsi" w:cstheme="majorBidi"/>
          <w:b/>
          <w:spacing w:val="5"/>
          <w:kern w:val="28"/>
          <w:sz w:val="32"/>
          <w:szCs w:val="32"/>
        </w:rPr>
      </w:pPr>
    </w:p>
    <w:p w14:paraId="55F6DB90" w14:textId="77777777" w:rsidR="00AB1E9A" w:rsidRPr="00D31730" w:rsidRDefault="00AB1E9A" w:rsidP="00AB1E9A">
      <w:pPr>
        <w:pBdr>
          <w:bottom w:val="single" w:sz="8" w:space="4" w:color="4F81BD" w:themeColor="accent1"/>
        </w:pBdr>
        <w:spacing w:after="300" w:line="300" w:lineRule="exact"/>
        <w:ind w:left="709" w:hanging="709"/>
        <w:contextualSpacing/>
        <w:jc w:val="center"/>
        <w:rPr>
          <w:rFonts w:asciiTheme="majorHAnsi" w:eastAsiaTheme="majorEastAsia" w:hAnsiTheme="majorHAnsi" w:cstheme="majorBidi"/>
          <w:b/>
          <w:spacing w:val="5"/>
          <w:kern w:val="28"/>
          <w:sz w:val="32"/>
          <w:szCs w:val="32"/>
        </w:rPr>
      </w:pPr>
    </w:p>
    <w:p w14:paraId="7A521846" w14:textId="77777777" w:rsidR="00AB1E9A" w:rsidRPr="00D31730" w:rsidRDefault="00AB1E9A" w:rsidP="00AB1E9A">
      <w:pPr>
        <w:pBdr>
          <w:bottom w:val="single" w:sz="8" w:space="4" w:color="4F81BD" w:themeColor="accent1"/>
        </w:pBdr>
        <w:spacing w:after="300" w:line="300" w:lineRule="exact"/>
        <w:ind w:left="709" w:hanging="709"/>
        <w:contextualSpacing/>
        <w:jc w:val="center"/>
        <w:rPr>
          <w:rFonts w:asciiTheme="majorHAnsi" w:eastAsiaTheme="majorEastAsia" w:hAnsiTheme="majorHAnsi" w:cstheme="majorBidi"/>
          <w:b/>
          <w:spacing w:val="5"/>
          <w:kern w:val="28"/>
          <w:sz w:val="32"/>
          <w:szCs w:val="32"/>
        </w:rPr>
      </w:pPr>
    </w:p>
    <w:p w14:paraId="3A7A2406" w14:textId="77777777" w:rsidR="00AB1E9A" w:rsidRPr="00D31730" w:rsidRDefault="00AB1E9A" w:rsidP="00AB1E9A">
      <w:pPr>
        <w:pBdr>
          <w:bottom w:val="single" w:sz="8" w:space="4" w:color="4F81BD" w:themeColor="accent1"/>
        </w:pBdr>
        <w:spacing w:after="300" w:line="300" w:lineRule="exact"/>
        <w:ind w:left="709" w:hanging="709"/>
        <w:contextualSpacing/>
        <w:jc w:val="center"/>
        <w:rPr>
          <w:rFonts w:asciiTheme="majorHAnsi" w:eastAsiaTheme="majorEastAsia" w:hAnsiTheme="majorHAnsi" w:cstheme="majorBidi"/>
          <w:b/>
          <w:spacing w:val="5"/>
          <w:kern w:val="28"/>
          <w:sz w:val="32"/>
          <w:szCs w:val="32"/>
        </w:rPr>
      </w:pPr>
    </w:p>
    <w:p w14:paraId="7AC4D7E9" w14:textId="77777777" w:rsidR="00AB1E9A" w:rsidRPr="00D31730" w:rsidRDefault="00AB1E9A" w:rsidP="00AB1E9A">
      <w:pPr>
        <w:pBdr>
          <w:bottom w:val="single" w:sz="8" w:space="4" w:color="4F81BD" w:themeColor="accent1"/>
        </w:pBdr>
        <w:spacing w:after="300" w:line="300" w:lineRule="exact"/>
        <w:ind w:left="709" w:hanging="709"/>
        <w:contextualSpacing/>
        <w:jc w:val="center"/>
        <w:rPr>
          <w:rFonts w:asciiTheme="majorHAnsi" w:eastAsiaTheme="majorEastAsia" w:hAnsiTheme="majorHAnsi" w:cstheme="majorBidi"/>
          <w:b/>
          <w:spacing w:val="5"/>
          <w:kern w:val="28"/>
          <w:sz w:val="32"/>
          <w:szCs w:val="32"/>
        </w:rPr>
      </w:pPr>
    </w:p>
    <w:p w14:paraId="6C9C0EC3" w14:textId="77777777" w:rsidR="00AB1E9A" w:rsidRPr="00D31730" w:rsidRDefault="00AB1E9A" w:rsidP="00AB1E9A">
      <w:pPr>
        <w:pBdr>
          <w:bottom w:val="single" w:sz="8" w:space="4" w:color="4F81BD" w:themeColor="accent1"/>
        </w:pBdr>
        <w:spacing w:after="300" w:line="300" w:lineRule="exact"/>
        <w:ind w:left="709" w:hanging="709"/>
        <w:contextualSpacing/>
        <w:jc w:val="center"/>
        <w:rPr>
          <w:rFonts w:asciiTheme="majorHAnsi" w:eastAsiaTheme="majorEastAsia" w:hAnsiTheme="majorHAnsi" w:cstheme="majorBidi"/>
          <w:b/>
          <w:spacing w:val="5"/>
          <w:kern w:val="28"/>
          <w:sz w:val="32"/>
          <w:szCs w:val="32"/>
        </w:rPr>
      </w:pPr>
    </w:p>
    <w:p w14:paraId="39EF3844" w14:textId="77777777" w:rsidR="00AB1E9A" w:rsidRPr="00D31730" w:rsidRDefault="00AB1E9A" w:rsidP="00AB1E9A">
      <w:pPr>
        <w:pBdr>
          <w:bottom w:val="single" w:sz="8" w:space="4" w:color="4F81BD" w:themeColor="accent1"/>
        </w:pBdr>
        <w:spacing w:after="300" w:line="300" w:lineRule="exact"/>
        <w:ind w:left="709" w:hanging="709"/>
        <w:contextualSpacing/>
        <w:jc w:val="center"/>
        <w:rPr>
          <w:rFonts w:asciiTheme="majorHAnsi" w:eastAsiaTheme="majorEastAsia" w:hAnsiTheme="majorHAnsi" w:cstheme="majorBidi"/>
          <w:b/>
          <w:spacing w:val="5"/>
          <w:kern w:val="28"/>
          <w:sz w:val="32"/>
          <w:szCs w:val="32"/>
        </w:rPr>
      </w:pPr>
    </w:p>
    <w:p w14:paraId="294E520F" w14:textId="77777777" w:rsidR="00AB1E9A" w:rsidRPr="00D31730" w:rsidRDefault="00AB1E9A" w:rsidP="00AB1E9A">
      <w:pPr>
        <w:pBdr>
          <w:bottom w:val="single" w:sz="8" w:space="4" w:color="4F81BD" w:themeColor="accent1"/>
        </w:pBdr>
        <w:spacing w:after="300" w:line="300" w:lineRule="exact"/>
        <w:ind w:left="709" w:hanging="709"/>
        <w:contextualSpacing/>
        <w:jc w:val="center"/>
        <w:rPr>
          <w:rFonts w:asciiTheme="majorHAnsi" w:eastAsiaTheme="majorEastAsia" w:hAnsiTheme="majorHAnsi" w:cstheme="majorBidi"/>
          <w:b/>
          <w:spacing w:val="5"/>
          <w:kern w:val="28"/>
          <w:sz w:val="32"/>
          <w:szCs w:val="32"/>
        </w:rPr>
      </w:pPr>
    </w:p>
    <w:p w14:paraId="3CAEDC9F" w14:textId="77777777" w:rsidR="00AB1E9A" w:rsidRPr="00D31730" w:rsidRDefault="00AB1E9A" w:rsidP="00AB1E9A">
      <w:pPr>
        <w:pBdr>
          <w:bottom w:val="single" w:sz="8" w:space="4" w:color="4F81BD" w:themeColor="accent1"/>
        </w:pBdr>
        <w:spacing w:after="300" w:line="300" w:lineRule="exact"/>
        <w:ind w:left="709" w:hanging="709"/>
        <w:contextualSpacing/>
        <w:jc w:val="center"/>
        <w:rPr>
          <w:rFonts w:asciiTheme="majorHAnsi" w:eastAsiaTheme="majorEastAsia" w:hAnsiTheme="majorHAnsi" w:cstheme="majorBidi"/>
          <w:b/>
          <w:spacing w:val="5"/>
          <w:kern w:val="28"/>
          <w:sz w:val="32"/>
          <w:szCs w:val="32"/>
        </w:rPr>
      </w:pPr>
    </w:p>
    <w:p w14:paraId="1B528B11" w14:textId="77777777" w:rsidR="00AB1E9A" w:rsidRPr="00D31730" w:rsidRDefault="00AB1E9A" w:rsidP="00AB1E9A">
      <w:pPr>
        <w:pBdr>
          <w:bottom w:val="single" w:sz="8" w:space="4" w:color="4F81BD" w:themeColor="accent1"/>
        </w:pBdr>
        <w:spacing w:after="300" w:line="300" w:lineRule="exact"/>
        <w:ind w:left="709" w:hanging="709"/>
        <w:contextualSpacing/>
        <w:jc w:val="center"/>
        <w:rPr>
          <w:rFonts w:asciiTheme="majorHAnsi" w:eastAsiaTheme="majorEastAsia" w:hAnsiTheme="majorHAnsi" w:cstheme="majorBidi"/>
          <w:b/>
          <w:spacing w:val="5"/>
          <w:kern w:val="28"/>
          <w:sz w:val="32"/>
          <w:szCs w:val="32"/>
        </w:rPr>
      </w:pPr>
    </w:p>
    <w:p w14:paraId="48ADD3B5" w14:textId="70818845" w:rsidR="00AB1E9A" w:rsidRPr="00D31730" w:rsidRDefault="00AB364B" w:rsidP="00AB1E9A">
      <w:pPr>
        <w:pBdr>
          <w:bottom w:val="single" w:sz="8" w:space="4" w:color="4F81BD" w:themeColor="accent1"/>
        </w:pBdr>
        <w:spacing w:after="300" w:line="300" w:lineRule="exact"/>
        <w:ind w:left="709" w:hanging="709"/>
        <w:contextualSpacing/>
        <w:jc w:val="center"/>
        <w:rPr>
          <w:rFonts w:asciiTheme="majorHAnsi" w:eastAsiaTheme="majorEastAsia" w:hAnsiTheme="majorHAnsi" w:cstheme="majorBidi"/>
          <w:b/>
          <w:spacing w:val="5"/>
          <w:kern w:val="28"/>
          <w:sz w:val="32"/>
          <w:szCs w:val="32"/>
        </w:rPr>
      </w:pPr>
      <w:r w:rsidRPr="00D31730">
        <w:rPr>
          <w:rFonts w:asciiTheme="majorHAnsi" w:eastAsiaTheme="majorEastAsia" w:hAnsiTheme="majorHAnsi" w:cstheme="majorBidi"/>
          <w:b/>
          <w:spacing w:val="5"/>
          <w:kern w:val="28"/>
          <w:sz w:val="32"/>
          <w:szCs w:val="32"/>
        </w:rPr>
        <w:t>Non-G</w:t>
      </w:r>
      <w:r w:rsidR="00AB1E9A" w:rsidRPr="00D31730">
        <w:rPr>
          <w:rFonts w:asciiTheme="majorHAnsi" w:eastAsiaTheme="majorEastAsia" w:hAnsiTheme="majorHAnsi" w:cstheme="majorBidi"/>
          <w:b/>
          <w:spacing w:val="5"/>
          <w:kern w:val="28"/>
          <w:sz w:val="32"/>
          <w:szCs w:val="32"/>
        </w:rPr>
        <w:t xml:space="preserve">overnment Reform Support </w:t>
      </w:r>
      <w:r w:rsidR="00794142" w:rsidRPr="00D31730">
        <w:rPr>
          <w:rFonts w:asciiTheme="majorHAnsi" w:eastAsiaTheme="majorEastAsia" w:hAnsiTheme="majorHAnsi" w:cstheme="majorBidi"/>
          <w:b/>
          <w:spacing w:val="5"/>
          <w:kern w:val="28"/>
          <w:sz w:val="32"/>
          <w:szCs w:val="32"/>
        </w:rPr>
        <w:t>Annual Report</w:t>
      </w:r>
      <w:r w:rsidR="00AB1E9A" w:rsidRPr="00D31730">
        <w:rPr>
          <w:rFonts w:asciiTheme="majorHAnsi" w:eastAsiaTheme="majorEastAsia" w:hAnsiTheme="majorHAnsi" w:cstheme="majorBidi"/>
          <w:b/>
          <w:spacing w:val="5"/>
          <w:kern w:val="28"/>
          <w:sz w:val="32"/>
          <w:szCs w:val="32"/>
        </w:rPr>
        <w:br/>
      </w:r>
    </w:p>
    <w:p w14:paraId="4F9F9A00" w14:textId="77777777" w:rsidR="00AB1E9A" w:rsidRPr="00D31730" w:rsidRDefault="00AB1E9A" w:rsidP="00AB1E9A">
      <w:pPr>
        <w:pBdr>
          <w:bottom w:val="single" w:sz="8" w:space="4" w:color="4F81BD" w:themeColor="accent1"/>
        </w:pBdr>
        <w:spacing w:after="300" w:line="300" w:lineRule="exact"/>
        <w:ind w:left="709" w:hanging="709"/>
        <w:contextualSpacing/>
        <w:jc w:val="center"/>
        <w:rPr>
          <w:rFonts w:asciiTheme="majorHAnsi" w:eastAsiaTheme="majorEastAsia" w:hAnsiTheme="majorHAnsi" w:cstheme="majorBidi"/>
          <w:b/>
          <w:spacing w:val="5"/>
          <w:kern w:val="28"/>
          <w:sz w:val="32"/>
          <w:szCs w:val="32"/>
        </w:rPr>
      </w:pPr>
    </w:p>
    <w:p w14:paraId="38E3C446" w14:textId="77777777" w:rsidR="00AB1E9A" w:rsidRPr="00D31730" w:rsidRDefault="00AB1E9A" w:rsidP="00AB1E9A">
      <w:pPr>
        <w:spacing w:after="240" w:line="300" w:lineRule="exact"/>
        <w:ind w:left="709" w:hanging="709"/>
        <w:rPr>
          <w:rFonts w:ascii="Calibri" w:eastAsia="Times New Roman" w:hAnsi="Calibri" w:cs="Times New Roman"/>
          <w:szCs w:val="24"/>
        </w:rPr>
      </w:pPr>
    </w:p>
    <w:p w14:paraId="14ED75D8" w14:textId="77777777" w:rsidR="00AB1E9A" w:rsidRPr="00D31730" w:rsidRDefault="00AB1E9A" w:rsidP="00AB1E9A">
      <w:pPr>
        <w:pBdr>
          <w:bottom w:val="single" w:sz="8" w:space="4" w:color="4F81BD" w:themeColor="accent1"/>
        </w:pBdr>
        <w:spacing w:after="300" w:line="300" w:lineRule="exact"/>
        <w:ind w:left="709" w:hanging="709"/>
        <w:contextualSpacing/>
        <w:jc w:val="center"/>
        <w:rPr>
          <w:rFonts w:asciiTheme="majorHAnsi" w:eastAsiaTheme="majorEastAsia" w:hAnsiTheme="majorHAnsi" w:cstheme="majorBidi"/>
          <w:b/>
          <w:spacing w:val="5"/>
          <w:kern w:val="28"/>
          <w:sz w:val="40"/>
          <w:szCs w:val="40"/>
        </w:rPr>
      </w:pPr>
    </w:p>
    <w:p w14:paraId="74CE8CB9" w14:textId="6771DA09" w:rsidR="00AB1E9A" w:rsidRPr="00D31730" w:rsidRDefault="00A05226" w:rsidP="00AB1E9A">
      <w:pPr>
        <w:pBdr>
          <w:bottom w:val="single" w:sz="8" w:space="4" w:color="4F81BD" w:themeColor="accent1"/>
        </w:pBdr>
        <w:spacing w:after="300" w:line="300" w:lineRule="exact"/>
        <w:ind w:left="709" w:hanging="709"/>
        <w:contextualSpacing/>
        <w:jc w:val="center"/>
        <w:rPr>
          <w:rFonts w:asciiTheme="majorHAnsi" w:eastAsiaTheme="majorEastAsia" w:hAnsiTheme="majorHAnsi" w:cstheme="majorBidi"/>
          <w:b/>
          <w:spacing w:val="5"/>
          <w:kern w:val="28"/>
          <w:sz w:val="36"/>
          <w:szCs w:val="36"/>
        </w:rPr>
      </w:pPr>
      <w:r w:rsidRPr="00D31730">
        <w:rPr>
          <w:rFonts w:asciiTheme="majorHAnsi" w:eastAsiaTheme="majorEastAsia" w:hAnsiTheme="majorHAnsi" w:cstheme="majorBidi"/>
          <w:b/>
          <w:spacing w:val="5"/>
          <w:kern w:val="28"/>
          <w:sz w:val="36"/>
          <w:szCs w:val="36"/>
        </w:rPr>
        <w:t>202</w:t>
      </w:r>
      <w:r w:rsidR="00E63447" w:rsidRPr="00D31730">
        <w:rPr>
          <w:rFonts w:asciiTheme="majorHAnsi" w:eastAsiaTheme="majorEastAsia" w:hAnsiTheme="majorHAnsi" w:cstheme="majorBidi"/>
          <w:b/>
          <w:spacing w:val="5"/>
          <w:kern w:val="28"/>
          <w:sz w:val="36"/>
          <w:szCs w:val="36"/>
        </w:rPr>
        <w:t>3</w:t>
      </w:r>
    </w:p>
    <w:p w14:paraId="32F98A52" w14:textId="77777777" w:rsidR="00AB1E9A" w:rsidRPr="00D31730" w:rsidRDefault="00AB1E9A" w:rsidP="00AB1E9A">
      <w:pPr>
        <w:pBdr>
          <w:bottom w:val="single" w:sz="8" w:space="4" w:color="4F81BD" w:themeColor="accent1"/>
        </w:pBdr>
        <w:spacing w:after="300" w:line="300" w:lineRule="exact"/>
        <w:ind w:left="709" w:hanging="709"/>
        <w:contextualSpacing/>
        <w:jc w:val="center"/>
        <w:rPr>
          <w:rFonts w:asciiTheme="majorHAnsi" w:eastAsiaTheme="majorEastAsia" w:hAnsiTheme="majorHAnsi" w:cstheme="majorBidi"/>
          <w:b/>
          <w:spacing w:val="5"/>
          <w:kern w:val="28"/>
          <w:sz w:val="36"/>
          <w:szCs w:val="36"/>
        </w:rPr>
      </w:pPr>
    </w:p>
    <w:p w14:paraId="2A3C4208" w14:textId="77777777" w:rsidR="00AB1E9A" w:rsidRPr="00D31730" w:rsidRDefault="00AB1E9A" w:rsidP="00AB1E9A">
      <w:pPr>
        <w:pBdr>
          <w:bottom w:val="single" w:sz="8" w:space="4" w:color="4F81BD" w:themeColor="accent1"/>
        </w:pBdr>
        <w:spacing w:after="300" w:line="300" w:lineRule="exact"/>
        <w:contextualSpacing/>
        <w:rPr>
          <w:rFonts w:asciiTheme="majorHAnsi" w:eastAsiaTheme="majorEastAsia" w:hAnsiTheme="majorHAnsi" w:cstheme="majorBidi"/>
          <w:b/>
          <w:spacing w:val="5"/>
          <w:kern w:val="28"/>
          <w:sz w:val="36"/>
          <w:szCs w:val="36"/>
        </w:rPr>
      </w:pPr>
    </w:p>
    <w:p w14:paraId="64BE095E" w14:textId="77777777" w:rsidR="00AB1E9A" w:rsidRPr="00D31730" w:rsidRDefault="00AB1E9A" w:rsidP="00AB1E9A">
      <w:pPr>
        <w:pBdr>
          <w:bottom w:val="single" w:sz="8" w:space="4" w:color="4F81BD" w:themeColor="accent1"/>
        </w:pBdr>
        <w:spacing w:after="300" w:line="300" w:lineRule="exact"/>
        <w:ind w:left="709" w:hanging="709"/>
        <w:contextualSpacing/>
        <w:jc w:val="center"/>
        <w:rPr>
          <w:rFonts w:asciiTheme="majorHAnsi" w:eastAsiaTheme="majorEastAsia" w:hAnsiTheme="majorHAnsi" w:cstheme="majorBidi"/>
          <w:spacing w:val="5"/>
          <w:kern w:val="28"/>
          <w:sz w:val="52"/>
          <w:szCs w:val="52"/>
        </w:rPr>
      </w:pPr>
    </w:p>
    <w:p w14:paraId="697A3A88" w14:textId="77777777" w:rsidR="00AB1E9A" w:rsidRPr="00D31730" w:rsidRDefault="00AB1E9A" w:rsidP="00AB1E9A">
      <w:pPr>
        <w:spacing w:after="240" w:line="300" w:lineRule="exact"/>
        <w:ind w:left="709" w:hanging="709"/>
        <w:rPr>
          <w:rFonts w:ascii="Calibri" w:eastAsia="Times New Roman" w:hAnsi="Calibri" w:cs="Times New Roman"/>
          <w:szCs w:val="24"/>
        </w:rPr>
      </w:pPr>
    </w:p>
    <w:p w14:paraId="5F3A5E76" w14:textId="1B5B13C7" w:rsidR="004E63B6" w:rsidRPr="00D31730" w:rsidRDefault="00187FB0" w:rsidP="004E63B6">
      <w:pPr>
        <w:pBdr>
          <w:bottom w:val="single" w:sz="8" w:space="4" w:color="4F81BD" w:themeColor="accent1"/>
        </w:pBdr>
        <w:spacing w:after="300" w:line="300" w:lineRule="exact"/>
        <w:ind w:left="709" w:hanging="709"/>
        <w:contextualSpacing/>
        <w:jc w:val="center"/>
        <w:rPr>
          <w:rFonts w:asciiTheme="majorHAnsi" w:eastAsiaTheme="majorEastAsia" w:hAnsiTheme="majorHAnsi" w:cstheme="majorBidi"/>
          <w:b/>
          <w:spacing w:val="5"/>
          <w:kern w:val="28"/>
          <w:sz w:val="32"/>
          <w:szCs w:val="32"/>
        </w:rPr>
      </w:pPr>
      <w:r w:rsidRPr="00D31730">
        <w:rPr>
          <w:rFonts w:asciiTheme="majorHAnsi" w:eastAsiaTheme="majorEastAsia" w:hAnsiTheme="majorHAnsi" w:cstheme="majorBidi"/>
          <w:b/>
          <w:spacing w:val="5"/>
          <w:kern w:val="28"/>
          <w:sz w:val="32"/>
          <w:szCs w:val="32"/>
        </w:rPr>
        <w:t>Catholic Education Western Australia Limited</w:t>
      </w:r>
    </w:p>
    <w:p w14:paraId="3A048C6E" w14:textId="77777777" w:rsidR="00AB1E9A" w:rsidRPr="00D31730" w:rsidRDefault="00AB1E9A" w:rsidP="00AB1E9A">
      <w:pPr>
        <w:pBdr>
          <w:bottom w:val="single" w:sz="8" w:space="4" w:color="4F81BD" w:themeColor="accent1"/>
        </w:pBdr>
        <w:spacing w:after="300" w:line="300" w:lineRule="exact"/>
        <w:ind w:left="709" w:hanging="709"/>
        <w:contextualSpacing/>
        <w:jc w:val="center"/>
        <w:rPr>
          <w:rFonts w:asciiTheme="majorHAnsi" w:eastAsiaTheme="majorEastAsia" w:hAnsiTheme="majorHAnsi" w:cstheme="majorBidi"/>
          <w:b/>
          <w:spacing w:val="5"/>
          <w:kern w:val="28"/>
          <w:sz w:val="32"/>
          <w:szCs w:val="32"/>
        </w:rPr>
      </w:pPr>
    </w:p>
    <w:p w14:paraId="5B8C1B8B" w14:textId="77777777" w:rsidR="00AB1E9A" w:rsidRPr="00D31730" w:rsidRDefault="00AB1E9A" w:rsidP="00AB1E9A">
      <w:pPr>
        <w:spacing w:after="240" w:line="300" w:lineRule="exact"/>
        <w:ind w:left="709" w:hanging="709"/>
        <w:rPr>
          <w:rFonts w:ascii="Calibri" w:eastAsia="Times New Roman" w:hAnsi="Calibri" w:cs="Times New Roman"/>
          <w:szCs w:val="24"/>
        </w:rPr>
      </w:pPr>
    </w:p>
    <w:p w14:paraId="29099D8E" w14:textId="77777777" w:rsidR="00AB1E9A" w:rsidRPr="00AB1E9A" w:rsidRDefault="00AB1E9A" w:rsidP="00AB1E9A">
      <w:pPr>
        <w:jc w:val="center"/>
        <w:rPr>
          <w:b/>
          <w:u w:val="single"/>
        </w:rPr>
      </w:pPr>
    </w:p>
    <w:p w14:paraId="70EE264D" w14:textId="77777777" w:rsidR="00AB1E9A" w:rsidRPr="00AB1E9A" w:rsidRDefault="00AB1E9A" w:rsidP="00AB1E9A">
      <w:pPr>
        <w:jc w:val="center"/>
        <w:rPr>
          <w:b/>
          <w:u w:val="single"/>
        </w:rPr>
      </w:pPr>
    </w:p>
    <w:p w14:paraId="510F9D08" w14:textId="77777777" w:rsidR="001A19ED" w:rsidRDefault="001A19ED" w:rsidP="00AB1E9A">
      <w:pPr>
        <w:rPr>
          <w:b/>
          <w:u w:val="single"/>
        </w:rPr>
        <w:sectPr w:rsidR="001A19ED" w:rsidSect="009E2755">
          <w:headerReference w:type="even" r:id="rId11"/>
          <w:headerReference w:type="first" r:id="rId12"/>
          <w:pgSz w:w="11906" w:h="16838"/>
          <w:pgMar w:top="1134" w:right="1134" w:bottom="1418" w:left="1418" w:header="708" w:footer="708" w:gutter="0"/>
          <w:cols w:space="708"/>
          <w:docGrid w:linePitch="360"/>
        </w:sectPr>
      </w:pPr>
    </w:p>
    <w:p w14:paraId="01851BA2" w14:textId="5ABCE483" w:rsidR="007C0253" w:rsidRDefault="007C0253" w:rsidP="004773AF">
      <w:pPr>
        <w:rPr>
          <w:color w:val="C00000"/>
        </w:rPr>
      </w:pPr>
      <w:r>
        <w:rPr>
          <w:b/>
          <w:u w:val="single"/>
        </w:rPr>
        <w:lastRenderedPageBreak/>
        <w:t>Executive Summary</w:t>
      </w:r>
      <w:r w:rsidR="002A42DD">
        <w:rPr>
          <w:b/>
          <w:u w:val="single"/>
        </w:rPr>
        <w:t xml:space="preserve"> </w:t>
      </w:r>
    </w:p>
    <w:p w14:paraId="5AD1E5F4" w14:textId="3E017FC3" w:rsidR="005E59AC" w:rsidRPr="005E59AC" w:rsidRDefault="005E59AC" w:rsidP="32957C70">
      <w:pPr>
        <w:spacing w:line="240" w:lineRule="auto"/>
        <w:jc w:val="both"/>
      </w:pPr>
      <w:r w:rsidRPr="32957C70">
        <w:t>As outlined in the Work Plan, activities in 202</w:t>
      </w:r>
      <w:r w:rsidR="23DFA436" w:rsidRPr="32957C70">
        <w:t>3</w:t>
      </w:r>
      <w:r w:rsidRPr="32957C70">
        <w:t xml:space="preserve"> were based on the strategic principle that system approaches deliver more effective outcomes than a focus on individual schools. A system-led approach is resource effective, delivers a consistent message, minimises duplication, can be contextualised in current processes and delivers a high level of accountability. It also ensures that Australian and </w:t>
      </w:r>
      <w:r w:rsidR="00BC73A1">
        <w:t>S</w:t>
      </w:r>
      <w:r w:rsidRPr="32957C70">
        <w:t>tate government priorities can be effectively addressed. A feature of achievements in 202</w:t>
      </w:r>
      <w:r w:rsidR="542CF27F" w:rsidRPr="32957C70">
        <w:t>3</w:t>
      </w:r>
      <w:r w:rsidRPr="32957C70">
        <w:t xml:space="preserve"> was the substantial development of ‘systemness’ and the associated benefits of consolidation, avoidance of duplication, economies of scale and increased accountability and efficiency. 202</w:t>
      </w:r>
      <w:r w:rsidR="4AAD7BCE" w:rsidRPr="32957C70">
        <w:t>3</w:t>
      </w:r>
      <w:r w:rsidRPr="32957C70">
        <w:t xml:space="preserve"> demonstrated that the building of this architecture enabled schools to</w:t>
      </w:r>
      <w:r w:rsidR="006C6598">
        <w:t xml:space="preserve"> retain focus on their</w:t>
      </w:r>
      <w:r w:rsidRPr="32957C70">
        <w:t xml:space="preserve"> educative role. This was particularly evident in all projects, many of which reduced the burden on schools, a key Australian Government priority.</w:t>
      </w:r>
    </w:p>
    <w:p w14:paraId="349009D2" w14:textId="703762A2" w:rsidR="005E59AC" w:rsidRPr="005E59AC" w:rsidRDefault="005E59AC" w:rsidP="32957C70">
      <w:pPr>
        <w:spacing w:line="240" w:lineRule="auto"/>
        <w:jc w:val="both"/>
      </w:pPr>
      <w:r w:rsidRPr="32957C70">
        <w:t>In 20</w:t>
      </w:r>
      <w:r w:rsidR="230F6084" w:rsidRPr="32957C70">
        <w:t>23</w:t>
      </w:r>
      <w:r w:rsidRPr="32957C70">
        <w:t xml:space="preserve">, Catholic Education Western Australia Limited (CEWA) again focused on the allocation of funds and system strategic initiatives, on the three specified priorities. Reform Support Funds (RSF) were applied </w:t>
      </w:r>
      <w:r w:rsidR="2C418D20" w:rsidRPr="32957C70">
        <w:t xml:space="preserve">across all </w:t>
      </w:r>
      <w:r w:rsidRPr="32957C70">
        <w:t xml:space="preserve">three </w:t>
      </w:r>
      <w:r w:rsidR="2186CA4B" w:rsidRPr="32957C70">
        <w:t>priorities</w:t>
      </w:r>
      <w:r w:rsidR="005C6A14">
        <w:t>.</w:t>
      </w:r>
      <w:r w:rsidRPr="32957C70">
        <w:t xml:space="preserve"> Activities in 202</w:t>
      </w:r>
      <w:r w:rsidR="1BA304FE" w:rsidRPr="32957C70">
        <w:t>3</w:t>
      </w:r>
      <w:r w:rsidRPr="32957C70">
        <w:t xml:space="preserve"> again built on these priorities</w:t>
      </w:r>
      <w:r w:rsidR="005C6A14">
        <w:t>,</w:t>
      </w:r>
      <w:r w:rsidRPr="32957C70">
        <w:t xml:space="preserve"> as well as </w:t>
      </w:r>
      <w:r w:rsidR="6137B5C1">
        <w:t>two</w:t>
      </w:r>
      <w:r w:rsidRPr="32957C70">
        <w:t xml:space="preserve"> others that accord with the CEWA Strategic Initiatives plan and the Bilateral Reform Agreement. </w:t>
      </w:r>
    </w:p>
    <w:p w14:paraId="48B3438E" w14:textId="6F8381FE" w:rsidR="005E59AC" w:rsidRPr="005E59AC" w:rsidRDefault="2E7AC0FF" w:rsidP="32957C70">
      <w:pPr>
        <w:spacing w:line="240" w:lineRule="auto"/>
        <w:jc w:val="both"/>
      </w:pPr>
      <w:r w:rsidRPr="32957C70">
        <w:t xml:space="preserve">There </w:t>
      </w:r>
      <w:r w:rsidR="45DEC02C" w:rsidRPr="32957C70">
        <w:t>has</w:t>
      </w:r>
      <w:r w:rsidRPr="32957C70">
        <w:t xml:space="preserve"> been a significant </w:t>
      </w:r>
      <w:r w:rsidR="5E6A3F21" w:rsidRPr="32957C70">
        <w:t>reduction</w:t>
      </w:r>
      <w:r w:rsidRPr="32957C70">
        <w:t xml:space="preserve"> in the number </w:t>
      </w:r>
      <w:r w:rsidR="5F7821D5" w:rsidRPr="32957C70">
        <w:t xml:space="preserve">of projects in </w:t>
      </w:r>
      <w:r w:rsidR="1E31E12C" w:rsidRPr="32957C70">
        <w:t>20</w:t>
      </w:r>
      <w:r w:rsidR="5F7821D5" w:rsidRPr="32957C70">
        <w:t>23 a</w:t>
      </w:r>
      <w:r w:rsidR="0EA746E6" w:rsidRPr="32957C70">
        <w:t>n</w:t>
      </w:r>
      <w:r w:rsidR="5F7821D5" w:rsidRPr="32957C70">
        <w:t xml:space="preserve">d this </w:t>
      </w:r>
      <w:r w:rsidR="27E5FB3A" w:rsidRPr="32957C70">
        <w:t>occurred</w:t>
      </w:r>
      <w:r w:rsidR="5F7821D5" w:rsidRPr="32957C70">
        <w:t xml:space="preserve"> for </w:t>
      </w:r>
      <w:r w:rsidR="1A21AFEC" w:rsidRPr="32957C70">
        <w:t>two</w:t>
      </w:r>
      <w:r w:rsidR="5F7821D5" w:rsidRPr="32957C70">
        <w:t xml:space="preserve"> main reasons. </w:t>
      </w:r>
      <w:r w:rsidR="226F3EF7" w:rsidRPr="32957C70">
        <w:t>Firstly</w:t>
      </w:r>
      <w:r w:rsidR="58A2FA64" w:rsidRPr="32957C70">
        <w:t>, with 2023 b</w:t>
      </w:r>
      <w:r w:rsidR="695ACBF2" w:rsidRPr="32957C70">
        <w:t>e</w:t>
      </w:r>
      <w:r w:rsidR="58A2FA64" w:rsidRPr="32957C70">
        <w:t xml:space="preserve">ing </w:t>
      </w:r>
      <w:r w:rsidR="70779AED" w:rsidRPr="32957C70">
        <w:t>the</w:t>
      </w:r>
      <w:r w:rsidR="58A2FA64" w:rsidRPr="32957C70">
        <w:t xml:space="preserve"> final year</w:t>
      </w:r>
      <w:r w:rsidR="6EA26F3B" w:rsidRPr="32957C70">
        <w:t xml:space="preserve"> RSF funding</w:t>
      </w:r>
      <w:r w:rsidR="5DEDCE5F" w:rsidRPr="32957C70">
        <w:t xml:space="preserve">, it </w:t>
      </w:r>
      <w:r w:rsidR="555D60EB" w:rsidRPr="32957C70">
        <w:t>was</w:t>
      </w:r>
      <w:r w:rsidR="4D24E044" w:rsidRPr="32957C70">
        <w:t xml:space="preserve"> decided to support 3 key projects which were directly </w:t>
      </w:r>
      <w:r w:rsidR="6AE4CD98" w:rsidRPr="32957C70">
        <w:t>aligned</w:t>
      </w:r>
      <w:r w:rsidR="3B422560" w:rsidRPr="32957C70">
        <w:t xml:space="preserve"> to the 3 key program </w:t>
      </w:r>
      <w:r w:rsidR="6B6DD227" w:rsidRPr="32957C70">
        <w:t>priority</w:t>
      </w:r>
      <w:r w:rsidR="3B422560" w:rsidRPr="32957C70">
        <w:t xml:space="preserve"> </w:t>
      </w:r>
      <w:r w:rsidR="555E3F19" w:rsidRPr="32957C70">
        <w:t>areas</w:t>
      </w:r>
      <w:r w:rsidR="765222E2" w:rsidRPr="32957C70">
        <w:t>. These 3</w:t>
      </w:r>
      <w:r w:rsidR="2A2AD3F9" w:rsidRPr="32957C70">
        <w:t xml:space="preserve"> </w:t>
      </w:r>
      <w:r w:rsidR="765222E2" w:rsidRPr="32957C70">
        <w:t xml:space="preserve">projects were </w:t>
      </w:r>
      <w:r w:rsidR="360FA468" w:rsidRPr="32957C70">
        <w:t>allocated</w:t>
      </w:r>
      <w:r w:rsidR="765222E2" w:rsidRPr="32957C70">
        <w:t xml:space="preserve"> most of the funding. T</w:t>
      </w:r>
      <w:r w:rsidR="411FF54D" w:rsidRPr="32957C70">
        <w:t xml:space="preserve">wo further projects </w:t>
      </w:r>
      <w:r w:rsidR="4F1E4F52" w:rsidRPr="32957C70">
        <w:t>addressed</w:t>
      </w:r>
      <w:r w:rsidR="411FF54D" w:rsidRPr="32957C70">
        <w:t xml:space="preserve"> important aspects of </w:t>
      </w:r>
      <w:r w:rsidR="4D34C38D" w:rsidRPr="32957C70">
        <w:t>improving</w:t>
      </w:r>
      <w:r w:rsidR="411FF54D" w:rsidRPr="32957C70">
        <w:t xml:space="preserve"> learning</w:t>
      </w:r>
      <w:r w:rsidR="755B8DE4" w:rsidRPr="32957C70">
        <w:t xml:space="preserve"> and </w:t>
      </w:r>
      <w:r w:rsidR="3BB65CE0" w:rsidRPr="32957C70">
        <w:t>teaching</w:t>
      </w:r>
      <w:r w:rsidR="755B8DE4" w:rsidRPr="32957C70">
        <w:t xml:space="preserve"> in schools.</w:t>
      </w:r>
      <w:r w:rsidR="6EA26F3B" w:rsidRPr="32957C70">
        <w:t xml:space="preserve"> </w:t>
      </w:r>
      <w:r w:rsidR="16F9AAAA" w:rsidRPr="32957C70">
        <w:t xml:space="preserve">The second reason for the </w:t>
      </w:r>
      <w:r w:rsidR="4455A90D" w:rsidRPr="32957C70">
        <w:t>reduction</w:t>
      </w:r>
      <w:r w:rsidR="16F9AAAA" w:rsidRPr="32957C70">
        <w:t xml:space="preserve"> </w:t>
      </w:r>
      <w:r w:rsidR="13C92E47" w:rsidRPr="32957C70">
        <w:t>in</w:t>
      </w:r>
      <w:r w:rsidR="16F9AAAA" w:rsidRPr="32957C70">
        <w:t xml:space="preserve"> the number of projec</w:t>
      </w:r>
      <w:r w:rsidR="4C776DD2" w:rsidRPr="32957C70">
        <w:t xml:space="preserve">ts was that some were finalised in 2022 and were </w:t>
      </w:r>
      <w:r w:rsidR="4857CA74" w:rsidRPr="32957C70">
        <w:t>included</w:t>
      </w:r>
      <w:r w:rsidR="4C776DD2" w:rsidRPr="32957C70">
        <w:t xml:space="preserve"> in recurrent</w:t>
      </w:r>
      <w:r w:rsidR="4C9F73F4" w:rsidRPr="32957C70">
        <w:t xml:space="preserve"> office budgets. Where projects moved </w:t>
      </w:r>
      <w:r w:rsidR="5FE6149D" w:rsidRPr="32957C70">
        <w:t>beyond</w:t>
      </w:r>
      <w:r w:rsidR="4C9F73F4" w:rsidRPr="32957C70">
        <w:t xml:space="preserve"> the </w:t>
      </w:r>
      <w:r w:rsidR="2713206D" w:rsidRPr="32957C70">
        <w:t>developmental</w:t>
      </w:r>
      <w:r w:rsidR="4C9F73F4" w:rsidRPr="32957C70">
        <w:t xml:space="preserve"> </w:t>
      </w:r>
      <w:r w:rsidR="27162C8F" w:rsidRPr="32957C70">
        <w:t>stage</w:t>
      </w:r>
      <w:r w:rsidR="475BC987" w:rsidRPr="32957C70">
        <w:t xml:space="preserve"> to full implementatio</w:t>
      </w:r>
      <w:r w:rsidR="2566B5E8" w:rsidRPr="32957C70">
        <w:t xml:space="preserve">n, it was also </w:t>
      </w:r>
      <w:r w:rsidR="10CFF093" w:rsidRPr="32957C70">
        <w:t>decided</w:t>
      </w:r>
      <w:r w:rsidR="2566B5E8" w:rsidRPr="32957C70">
        <w:t xml:space="preserve"> to </w:t>
      </w:r>
      <w:r w:rsidR="20EBF8D3" w:rsidRPr="32957C70">
        <w:t>fund</w:t>
      </w:r>
      <w:r w:rsidR="2566B5E8" w:rsidRPr="32957C70">
        <w:t xml:space="preserve"> </w:t>
      </w:r>
      <w:r w:rsidR="547CDE43" w:rsidRPr="32957C70">
        <w:t>these</w:t>
      </w:r>
      <w:r w:rsidR="2566B5E8" w:rsidRPr="32957C70">
        <w:t xml:space="preserve"> </w:t>
      </w:r>
      <w:r w:rsidR="3A5D7050" w:rsidRPr="32957C70">
        <w:t>projects</w:t>
      </w:r>
      <w:r w:rsidR="2566B5E8" w:rsidRPr="32957C70">
        <w:t xml:space="preserve"> </w:t>
      </w:r>
      <w:r w:rsidR="4B569538" w:rsidRPr="32957C70">
        <w:t xml:space="preserve">from the existing </w:t>
      </w:r>
      <w:r w:rsidR="76EC23FD" w:rsidRPr="32957C70">
        <w:t>budget</w:t>
      </w:r>
      <w:r w:rsidR="4B569538" w:rsidRPr="32957C70">
        <w:t>.</w:t>
      </w:r>
    </w:p>
    <w:p w14:paraId="086E8EB4" w14:textId="779F7779" w:rsidR="005E59AC" w:rsidRPr="005E59AC" w:rsidRDefault="4B569538" w:rsidP="32957C70">
      <w:pPr>
        <w:spacing w:line="240" w:lineRule="auto"/>
        <w:jc w:val="both"/>
      </w:pPr>
      <w:r w:rsidRPr="32957C70">
        <w:t xml:space="preserve">The </w:t>
      </w:r>
      <w:r w:rsidR="182B5361" w:rsidRPr="32957C70">
        <w:t>late</w:t>
      </w:r>
      <w:r w:rsidRPr="32957C70">
        <w:t xml:space="preserve"> </w:t>
      </w:r>
      <w:r w:rsidR="50238668" w:rsidRPr="32957C70">
        <w:t>confirmation</w:t>
      </w:r>
      <w:r w:rsidRPr="32957C70">
        <w:t xml:space="preserve"> </w:t>
      </w:r>
      <w:r w:rsidR="70750EC0" w:rsidRPr="32957C70">
        <w:t>that</w:t>
      </w:r>
      <w:r w:rsidRPr="32957C70">
        <w:t xml:space="preserve"> the </w:t>
      </w:r>
      <w:r w:rsidR="1A4C01DE" w:rsidRPr="32957C70">
        <w:t>program</w:t>
      </w:r>
      <w:r w:rsidR="07CC0B4F" w:rsidRPr="32957C70">
        <w:t xml:space="preserve"> </w:t>
      </w:r>
      <w:r w:rsidR="306A85D0" w:rsidRPr="32957C70">
        <w:t>would</w:t>
      </w:r>
      <w:r w:rsidR="07CC0B4F" w:rsidRPr="32957C70">
        <w:t xml:space="preserve"> c</w:t>
      </w:r>
      <w:r w:rsidR="059FE034" w:rsidRPr="32957C70">
        <w:t>o</w:t>
      </w:r>
      <w:r w:rsidR="07CC0B4F" w:rsidRPr="32957C70">
        <w:t xml:space="preserve">ntinue </w:t>
      </w:r>
      <w:r w:rsidR="4884441E" w:rsidRPr="32957C70">
        <w:t>i</w:t>
      </w:r>
      <w:r w:rsidR="07CC0B4F" w:rsidRPr="32957C70">
        <w:t xml:space="preserve">n 2023 also prompted </w:t>
      </w:r>
      <w:r w:rsidR="69D5A779" w:rsidRPr="32957C70">
        <w:t>a consolidation</w:t>
      </w:r>
      <w:r w:rsidR="35C8565A" w:rsidRPr="32957C70">
        <w:t xml:space="preserve"> in projects.</w:t>
      </w:r>
    </w:p>
    <w:p w14:paraId="416FA5D2" w14:textId="5937D49F" w:rsidR="005E59AC" w:rsidRPr="005E59AC" w:rsidRDefault="005E59AC" w:rsidP="32957C70">
      <w:pPr>
        <w:spacing w:line="240" w:lineRule="auto"/>
        <w:jc w:val="both"/>
      </w:pPr>
      <w:r w:rsidRPr="32957C70">
        <w:t>For 202</w:t>
      </w:r>
      <w:r w:rsidR="03C4CC07" w:rsidRPr="32957C70">
        <w:t>3</w:t>
      </w:r>
      <w:r w:rsidRPr="32957C70">
        <w:t>, the three main priority areas – and associated projects – were:</w:t>
      </w:r>
    </w:p>
    <w:p w14:paraId="73393D81" w14:textId="77777777" w:rsidR="005E59AC" w:rsidRPr="00F00327" w:rsidRDefault="005E59AC" w:rsidP="005E59AC">
      <w:pPr>
        <w:spacing w:line="240" w:lineRule="auto"/>
        <w:jc w:val="both"/>
        <w:rPr>
          <w:rFonts w:cstheme="minorHAnsi"/>
          <w:b/>
        </w:rPr>
      </w:pPr>
      <w:r w:rsidRPr="00F00327">
        <w:rPr>
          <w:rFonts w:cstheme="minorHAnsi"/>
          <w:b/>
        </w:rPr>
        <w:t xml:space="preserve">Priority Area 1 - Quality assurance, moderation and support for the NCCD on School Students with Disability </w:t>
      </w:r>
    </w:p>
    <w:p w14:paraId="75F9845B" w14:textId="362DEBE7" w:rsidR="005E59AC" w:rsidRPr="005E59AC" w:rsidRDefault="005E59AC" w:rsidP="32957C70">
      <w:pPr>
        <w:spacing w:line="240" w:lineRule="auto"/>
        <w:jc w:val="both"/>
        <w:rPr>
          <w:b/>
          <w:bCs/>
          <w:color w:val="365F91" w:themeColor="accent1" w:themeShade="BF"/>
        </w:rPr>
      </w:pPr>
      <w:r w:rsidRPr="32957C70">
        <w:t>CEWA has for many years, allocated considerable resources to this area and has made considerable progress across the system. In 202</w:t>
      </w:r>
      <w:r w:rsidR="27D16353" w:rsidRPr="32957C70">
        <w:t>3</w:t>
      </w:r>
      <w:r w:rsidR="00313F79">
        <w:t>,</w:t>
      </w:r>
      <w:r w:rsidRPr="32957C70">
        <w:t xml:space="preserve"> a CEWA Team Leader and over </w:t>
      </w:r>
      <w:r w:rsidR="0E82C788" w:rsidRPr="32957C70">
        <w:t>20</w:t>
      </w:r>
      <w:r w:rsidRPr="32957C70">
        <w:t>.5 FTE specialist consultants supported schools on a range of matters, including assistance with the Nationally Consistent Collection for Data on School Students with Disability (NCCD).  It is important to recognise that while special centres may exist in schools, a wider integration in the school community is a priority. The consultants worked successfully with school staff to ensure consistency in assessments of students and conduct moderation activities between themselves.  The work of these consultants will continue to focus on the NCCD. There will continue to be a significant focus on the NCCD, involving assisting teachers of students with disability and school administrators, to understand the relevant guidelines. CEWA is confident that schools are</w:t>
      </w:r>
      <w:r w:rsidR="000557E6">
        <w:t xml:space="preserve"> </w:t>
      </w:r>
      <w:r w:rsidRPr="32957C70">
        <w:t>continuing to make appropriate judgements with respect to the NCCD. Additional RSF funds were directed to enhanced data management</w:t>
      </w:r>
      <w:r w:rsidR="00C660C0">
        <w:t>,</w:t>
      </w:r>
      <w:r w:rsidRPr="32957C70">
        <w:t xml:space="preserve"> ensur</w:t>
      </w:r>
      <w:r w:rsidR="00C660C0">
        <w:t>ing</w:t>
      </w:r>
      <w:r w:rsidRPr="32957C70">
        <w:t xml:space="preserve"> </w:t>
      </w:r>
      <w:r w:rsidR="000557E6">
        <w:t>student records</w:t>
      </w:r>
      <w:r w:rsidRPr="32957C70">
        <w:t xml:space="preserve"> </w:t>
      </w:r>
      <w:r w:rsidR="00C660C0">
        <w:t>were</w:t>
      </w:r>
      <w:r w:rsidRPr="32957C70">
        <w:t xml:space="preserve"> accurate and reflect</w:t>
      </w:r>
      <w:r w:rsidR="00382440">
        <w:t>ing</w:t>
      </w:r>
      <w:r w:rsidRPr="32957C70">
        <w:t xml:space="preserve"> students’ assessments of categories of disability</w:t>
      </w:r>
      <w:r w:rsidR="006254EB">
        <w:t>.</w:t>
      </w:r>
      <w:r w:rsidRPr="32957C70">
        <w:t xml:space="preserve"> </w:t>
      </w:r>
      <w:r w:rsidR="006254EB">
        <w:t>This was outlined in</w:t>
      </w:r>
      <w:r w:rsidRPr="32957C70">
        <w:t xml:space="preserve"> the current Work Plan and RSF Strategic Plan 2019 – 202</w:t>
      </w:r>
      <w:r w:rsidR="6263B8CD" w:rsidRPr="32957C70">
        <w:t>3</w:t>
      </w:r>
      <w:r w:rsidRPr="32957C70">
        <w:t>. Synthesis of NCCD Data with the full rollout of Administration of Schools (AoS) and Customer Relationship Management (CRM) Office</w:t>
      </w:r>
      <w:r w:rsidR="006254EB">
        <w:t>,</w:t>
      </w:r>
      <w:r w:rsidRPr="32957C70">
        <w:t xml:space="preserve"> has enhanced data efficiency and accuracy. Significantly, these developments also enabled more agile exchange and analysis of information between schools and office. CEWA is satisfied that significant progress in this project was made in 202</w:t>
      </w:r>
      <w:r w:rsidR="3993D494" w:rsidRPr="32957C70">
        <w:t>3</w:t>
      </w:r>
      <w:r w:rsidRPr="32957C70">
        <w:t xml:space="preserve"> to address any issues</w:t>
      </w:r>
      <w:r w:rsidR="006254EB">
        <w:t>,</w:t>
      </w:r>
      <w:r w:rsidRPr="32957C70">
        <w:t xml:space="preserve"> and to assure consistent judgements and support to students into the future. CEWA is also satisfied that judgements and support in remote schools is appropriate.</w:t>
      </w:r>
    </w:p>
    <w:p w14:paraId="2DF2E24C" w14:textId="182B648B" w:rsidR="102417EF" w:rsidRDefault="009579E5" w:rsidP="32957C70">
      <w:pPr>
        <w:spacing w:line="240" w:lineRule="auto"/>
        <w:jc w:val="both"/>
      </w:pPr>
      <w:r w:rsidRPr="32957C70">
        <w:t>During</w:t>
      </w:r>
      <w:r w:rsidR="102417EF" w:rsidRPr="32957C70">
        <w:t xml:space="preserve"> 2023, liaison with other CEWA teams continued, including </w:t>
      </w:r>
      <w:r w:rsidR="4D023500" w:rsidRPr="32957C70">
        <w:t xml:space="preserve">the </w:t>
      </w:r>
      <w:r w:rsidR="3E0FD210" w:rsidRPr="32957C70">
        <w:t>S</w:t>
      </w:r>
      <w:r w:rsidR="102417EF" w:rsidRPr="32957C70">
        <w:t xml:space="preserve">tudent </w:t>
      </w:r>
      <w:r w:rsidR="7A14204E" w:rsidRPr="32957C70">
        <w:t>W</w:t>
      </w:r>
      <w:r w:rsidR="62EE32BC" w:rsidRPr="32957C70">
        <w:t xml:space="preserve">ellbeing </w:t>
      </w:r>
      <w:r w:rsidR="7C2E0CAC" w:rsidRPr="32957C70">
        <w:t>T</w:t>
      </w:r>
      <w:r w:rsidR="7CE47225" w:rsidRPr="32957C70">
        <w:t>ea</w:t>
      </w:r>
      <w:r w:rsidR="62EE32BC" w:rsidRPr="32957C70">
        <w:t xml:space="preserve">m, </w:t>
      </w:r>
      <w:r w:rsidR="0AFDC284" w:rsidRPr="32957C70">
        <w:t>C</w:t>
      </w:r>
      <w:r w:rsidR="62EE32BC" w:rsidRPr="32957C70">
        <w:t xml:space="preserve">hild </w:t>
      </w:r>
      <w:r w:rsidR="512469B2" w:rsidRPr="32957C70">
        <w:t>S</w:t>
      </w:r>
      <w:r w:rsidR="62EE32BC" w:rsidRPr="32957C70">
        <w:t xml:space="preserve">afety </w:t>
      </w:r>
      <w:r w:rsidR="11C0D85E" w:rsidRPr="32957C70">
        <w:t>T</w:t>
      </w:r>
      <w:r w:rsidR="62EE32BC" w:rsidRPr="32957C70">
        <w:t xml:space="preserve">eam </w:t>
      </w:r>
      <w:r w:rsidR="641AA4F3" w:rsidRPr="32957C70">
        <w:t>and</w:t>
      </w:r>
      <w:r w:rsidR="62EE32BC" w:rsidRPr="32957C70">
        <w:t xml:space="preserve"> </w:t>
      </w:r>
      <w:r w:rsidR="3984CE57" w:rsidRPr="32957C70">
        <w:t>the Aboriginal Education Team.</w:t>
      </w:r>
      <w:r w:rsidR="1ABA8104" w:rsidRPr="32957C70">
        <w:t xml:space="preserve"> This helped to develop </w:t>
      </w:r>
      <w:r w:rsidR="7E2FB871" w:rsidRPr="32957C70">
        <w:t>a</w:t>
      </w:r>
      <w:r w:rsidR="1ABA8104" w:rsidRPr="32957C70">
        <w:t xml:space="preserve"> more </w:t>
      </w:r>
      <w:r w:rsidR="779BB8DA" w:rsidRPr="32957C70">
        <w:t>integrated</w:t>
      </w:r>
      <w:r w:rsidR="1ABA8104" w:rsidRPr="32957C70">
        <w:t xml:space="preserve"> and </w:t>
      </w:r>
      <w:r w:rsidR="12DC99B9" w:rsidRPr="32957C70">
        <w:t>holistic</w:t>
      </w:r>
      <w:r w:rsidR="1ABA8104" w:rsidRPr="32957C70">
        <w:t xml:space="preserve"> </w:t>
      </w:r>
      <w:r w:rsidR="7941DA76" w:rsidRPr="32957C70">
        <w:t>approach</w:t>
      </w:r>
      <w:r w:rsidR="357D0008" w:rsidRPr="32957C70">
        <w:t>.</w:t>
      </w:r>
    </w:p>
    <w:p w14:paraId="00579910" w14:textId="77777777" w:rsidR="005E59AC" w:rsidRPr="00F00327" w:rsidRDefault="005E59AC" w:rsidP="005E59AC">
      <w:pPr>
        <w:spacing w:line="240" w:lineRule="auto"/>
        <w:jc w:val="both"/>
        <w:rPr>
          <w:rFonts w:cstheme="minorHAnsi"/>
          <w:b/>
        </w:rPr>
      </w:pPr>
      <w:r w:rsidRPr="00F00327">
        <w:rPr>
          <w:rFonts w:cstheme="minorHAnsi"/>
          <w:b/>
        </w:rPr>
        <w:lastRenderedPageBreak/>
        <w:t xml:space="preserve">Priority Area 2 - Implementation of the online delivery of the National Assessment Program </w:t>
      </w:r>
    </w:p>
    <w:p w14:paraId="3B97B3FC" w14:textId="2CB690A0" w:rsidR="005E59AC" w:rsidRPr="005E59AC" w:rsidRDefault="005E59AC" w:rsidP="005D4DF4">
      <w:pPr>
        <w:spacing w:line="240" w:lineRule="auto"/>
      </w:pPr>
      <w:r w:rsidRPr="32957C70">
        <w:t xml:space="preserve">CEWA has invested considerable resources in assisting schools to prepare for the </w:t>
      </w:r>
      <w:r w:rsidR="2F78A9AF">
        <w:t>continuation</w:t>
      </w:r>
      <w:r w:rsidRPr="32957C70">
        <w:t xml:space="preserve"> of NAP online and</w:t>
      </w:r>
      <w:r w:rsidR="00A03B90">
        <w:t xml:space="preserve"> in being one</w:t>
      </w:r>
      <w:r w:rsidRPr="32957C70">
        <w:t xml:space="preserve"> system with 100% participation online for schools. Information Communication Technology (ICT) supports in CEWA assisted schools to ensure connectivity and hardware requirements were appropriate.  Centrally based specialist consultants continued to support ICT staff in schools.  CEWA also used existing consultants to assist teachers in evaluating data and in planning ongoing strategies to support learning and teaching.  Funding from the RSF was directed towards supporting schools through additional ICT backup and assistance as well as additional support in data basing.  This applies to schools’ online framework and engineering as well as technical and teacher expertise. A strong focus in 202</w:t>
      </w:r>
      <w:r w:rsidR="6CF23F4C" w:rsidRPr="32957C70">
        <w:t>3</w:t>
      </w:r>
      <w:r w:rsidRPr="32957C70">
        <w:t xml:space="preserve"> was supporting results analytics and working with schools on teaching and learning practices. </w:t>
      </w:r>
      <w:r w:rsidR="7B0EA77F" w:rsidRPr="32957C70">
        <w:t xml:space="preserve">Several enhancements </w:t>
      </w:r>
      <w:r w:rsidR="1986073D" w:rsidRPr="32957C70">
        <w:t>were made</w:t>
      </w:r>
      <w:r w:rsidR="7B0EA77F" w:rsidRPr="32957C70">
        <w:t xml:space="preserve"> to data analytics approaches as wel</w:t>
      </w:r>
      <w:r w:rsidR="457526DA" w:rsidRPr="32957C70">
        <w:t xml:space="preserve">l </w:t>
      </w:r>
      <w:r w:rsidR="50F88490" w:rsidRPr="32957C70">
        <w:t>as professional</w:t>
      </w:r>
      <w:r w:rsidR="457526DA" w:rsidRPr="32957C70">
        <w:t xml:space="preserve"> </w:t>
      </w:r>
      <w:r w:rsidR="51711F56" w:rsidRPr="32957C70">
        <w:t>learning</w:t>
      </w:r>
      <w:r w:rsidR="457526DA" w:rsidRPr="32957C70">
        <w:t xml:space="preserve"> for </w:t>
      </w:r>
      <w:r w:rsidR="5A958AF0" w:rsidRPr="32957C70">
        <w:t>teachers</w:t>
      </w:r>
      <w:r w:rsidR="457526DA" w:rsidRPr="32957C70">
        <w:t xml:space="preserve">. </w:t>
      </w:r>
      <w:r w:rsidRPr="32957C70">
        <w:t>CEWA is particularly pleased with this important transition, which builds on the data analytics capacity. With the earlier administration of national testing and release of data, CEWA will continue to support schools in analysis and in-school strategies.</w:t>
      </w:r>
    </w:p>
    <w:p w14:paraId="45E094BA" w14:textId="77777777" w:rsidR="005E59AC" w:rsidRPr="00F00327" w:rsidRDefault="005E59AC" w:rsidP="005E59AC">
      <w:pPr>
        <w:spacing w:line="240" w:lineRule="auto"/>
        <w:jc w:val="both"/>
        <w:rPr>
          <w:rFonts w:cstheme="minorHAnsi"/>
          <w:b/>
        </w:rPr>
      </w:pPr>
      <w:r w:rsidRPr="00F00327">
        <w:rPr>
          <w:rFonts w:cstheme="minorHAnsi"/>
          <w:b/>
        </w:rPr>
        <w:t>Priority Area 3 - Improving governance and financial management practices in schools.</w:t>
      </w:r>
    </w:p>
    <w:p w14:paraId="53B6850D" w14:textId="15C1A054" w:rsidR="005E59AC" w:rsidRPr="005E59AC" w:rsidRDefault="53417681" w:rsidP="005D4DF4">
      <w:pPr>
        <w:spacing w:line="240" w:lineRule="auto"/>
      </w:pPr>
      <w:r w:rsidRPr="32957C70">
        <w:t>Considerable</w:t>
      </w:r>
      <w:r w:rsidR="005E59AC" w:rsidRPr="32957C70">
        <w:t xml:space="preserve"> RSF funding continued to be directed to </w:t>
      </w:r>
      <w:r w:rsidR="4996FD26" w:rsidRPr="32957C70">
        <w:t>one</w:t>
      </w:r>
      <w:r w:rsidR="005E59AC" w:rsidRPr="32957C70">
        <w:t xml:space="preserve"> broad activit</w:t>
      </w:r>
      <w:r w:rsidR="79B5AD8E" w:rsidRPr="32957C70">
        <w:t>y</w:t>
      </w:r>
      <w:r w:rsidR="00414D08">
        <w:t>.</w:t>
      </w:r>
      <w:r w:rsidR="00EA55B2">
        <w:t xml:space="preserve"> This embodied</w:t>
      </w:r>
      <w:r w:rsidR="005E59AC" w:rsidRPr="32957C70">
        <w:t xml:space="preserve"> </w:t>
      </w:r>
      <w:r w:rsidR="00EA55B2">
        <w:t>a</w:t>
      </w:r>
      <w:r w:rsidR="005E59AC" w:rsidRPr="32957C70">
        <w:t xml:space="preserve"> risk management program</w:t>
      </w:r>
      <w:r w:rsidR="00EA55B2">
        <w:t>,</w:t>
      </w:r>
      <w:r w:rsidR="005E59AC" w:rsidRPr="32957C70">
        <w:t xml:space="preserve"> developed as a system approach to ensure that CEWA schools ha</w:t>
      </w:r>
      <w:r w:rsidR="00EA55B2">
        <w:t>d</w:t>
      </w:r>
      <w:r w:rsidR="005E59AC" w:rsidRPr="32957C70">
        <w:t xml:space="preserve"> a clear way of identifying operational risks, recording risks, assessing risks and planning ways to mitigate against</w:t>
      </w:r>
      <w:r w:rsidR="004773AF">
        <w:t>,</w:t>
      </w:r>
      <w:r w:rsidR="005E59AC" w:rsidRPr="32957C70">
        <w:t xml:space="preserve"> or solve risk issues.  CEWA has commenced revision of current </w:t>
      </w:r>
      <w:r w:rsidR="004773AF" w:rsidRPr="32957C70">
        <w:t>policies,</w:t>
      </w:r>
      <w:r w:rsidR="005E59AC" w:rsidRPr="32957C70">
        <w:t xml:space="preserve"> and this continued in 202</w:t>
      </w:r>
      <w:r w:rsidR="122977BC" w:rsidRPr="32957C70">
        <w:t>3</w:t>
      </w:r>
      <w:r w:rsidR="005E59AC" w:rsidRPr="32957C70">
        <w:t xml:space="preserve"> and beyond, as reflected in the CEWA Strategic Plan 2019 – 2023 and the Quality Catholic Education Framework. Additional focus was also placed on school audits against both CEWA policies as well as state government registration standards. A system policy suite and hub were also developed for schools. 202</w:t>
      </w:r>
      <w:r w:rsidR="3FE284DA" w:rsidRPr="32957C70">
        <w:t>3</w:t>
      </w:r>
      <w:r w:rsidR="005E59AC" w:rsidRPr="32957C70">
        <w:t xml:space="preserve"> saw the</w:t>
      </w:r>
      <w:r w:rsidR="6B5471D0" w:rsidRPr="32957C70">
        <w:t xml:space="preserve"> ongoing</w:t>
      </w:r>
      <w:r w:rsidR="005E59AC" w:rsidRPr="32957C70">
        <w:t xml:space="preserve"> integration of CEWA policies, planning and practice. CEWA is satisfied that significant progress has been made in this area which provides a basis for further development and consolidation in 202</w:t>
      </w:r>
      <w:r w:rsidR="088D6AA1" w:rsidRPr="32957C70">
        <w:t>3</w:t>
      </w:r>
      <w:r w:rsidR="005E59AC" w:rsidRPr="32957C70">
        <w:t xml:space="preserve"> and beyond. Such was the success of risk and audit </w:t>
      </w:r>
      <w:proofErr w:type="gramStart"/>
      <w:r w:rsidR="005E59AC" w:rsidRPr="32957C70">
        <w:t>processes,</w:t>
      </w:r>
      <w:proofErr w:type="gramEnd"/>
      <w:r w:rsidR="005E59AC" w:rsidRPr="32957C70">
        <w:t xml:space="preserve"> the WA Minister for Education was prepared to </w:t>
      </w:r>
      <w:r w:rsidR="4C679546" w:rsidRPr="32957C70">
        <w:t xml:space="preserve">further </w:t>
      </w:r>
      <w:r w:rsidR="005E59AC" w:rsidRPr="32957C70">
        <w:t>accept CEWA’s processes and decided not to apply mandatory external processes in 202</w:t>
      </w:r>
      <w:r w:rsidR="19F3876D" w:rsidRPr="32957C70">
        <w:t>3 and beyond</w:t>
      </w:r>
      <w:r w:rsidR="005E59AC" w:rsidRPr="32957C70">
        <w:t>.</w:t>
      </w:r>
      <w:r w:rsidR="36BE8CB9" w:rsidRPr="32957C70">
        <w:t xml:space="preserve"> CEWA has </w:t>
      </w:r>
      <w:r w:rsidR="4C1A6197" w:rsidRPr="32957C70">
        <w:t xml:space="preserve">noted </w:t>
      </w:r>
      <w:r w:rsidR="36BE8CB9" w:rsidRPr="32957C70">
        <w:t xml:space="preserve">higher </w:t>
      </w:r>
      <w:r w:rsidR="35EAA1E5" w:rsidRPr="32957C70">
        <w:t>levels</w:t>
      </w:r>
      <w:r w:rsidR="36BE8CB9" w:rsidRPr="32957C70">
        <w:t xml:space="preserve"> of </w:t>
      </w:r>
      <w:r w:rsidR="008530AC" w:rsidRPr="32957C70">
        <w:t>compliance</w:t>
      </w:r>
      <w:r w:rsidR="36BE8CB9" w:rsidRPr="32957C70">
        <w:t xml:space="preserve"> an</w:t>
      </w:r>
      <w:r w:rsidR="40466C9F" w:rsidRPr="32957C70">
        <w:t xml:space="preserve">d </w:t>
      </w:r>
      <w:r w:rsidR="28E963B1" w:rsidRPr="32957C70">
        <w:t>understanding</w:t>
      </w:r>
      <w:r w:rsidR="40466C9F" w:rsidRPr="32957C70">
        <w:t xml:space="preserve"> in the </w:t>
      </w:r>
      <w:r w:rsidR="3F0E9FAD" w:rsidRPr="32957C70">
        <w:t>policy</w:t>
      </w:r>
      <w:r w:rsidR="40466C9F" w:rsidRPr="32957C70">
        <w:t xml:space="preserve"> area in </w:t>
      </w:r>
      <w:r w:rsidR="1A094D4F" w:rsidRPr="32957C70">
        <w:t>2</w:t>
      </w:r>
      <w:r w:rsidR="40466C9F" w:rsidRPr="32957C70">
        <w:t>023.</w:t>
      </w:r>
    </w:p>
    <w:p w14:paraId="427BC00F" w14:textId="7608E3EF" w:rsidR="005E59AC" w:rsidRPr="005E59AC" w:rsidRDefault="005E59AC" w:rsidP="32957C70">
      <w:pPr>
        <w:spacing w:line="240" w:lineRule="auto"/>
        <w:jc w:val="both"/>
      </w:pPr>
      <w:r w:rsidRPr="32957C70">
        <w:t xml:space="preserve">Additional to the above three program priority areas, other projects support teaching and learning, with one directed towards </w:t>
      </w:r>
      <w:r w:rsidR="53F06624" w:rsidRPr="32957C70">
        <w:t xml:space="preserve">building cultural competence related to </w:t>
      </w:r>
      <w:r w:rsidRPr="32957C70">
        <w:t xml:space="preserve">Aboriginal students and families.  </w:t>
      </w:r>
      <w:r w:rsidR="2F564476" w:rsidRPr="32957C70">
        <w:t>A second project invol</w:t>
      </w:r>
      <w:r w:rsidR="29AE341C" w:rsidRPr="32957C70">
        <w:t>ve</w:t>
      </w:r>
      <w:r w:rsidR="2F564476" w:rsidRPr="32957C70">
        <w:t xml:space="preserve">d the ongoing enhancement </w:t>
      </w:r>
      <w:r w:rsidR="7F43E03D" w:rsidRPr="32957C70">
        <w:t xml:space="preserve">of </w:t>
      </w:r>
      <w:r w:rsidR="3C219241" w:rsidRPr="32957C70">
        <w:t>S</w:t>
      </w:r>
      <w:r w:rsidR="7F43E03D" w:rsidRPr="32957C70">
        <w:t xml:space="preserve">TEM in primary schools. </w:t>
      </w:r>
      <w:r w:rsidRPr="32957C70">
        <w:t xml:space="preserve">These projects are consistent with the Bilateral Agreement as well as Australian Government priorities. </w:t>
      </w:r>
      <w:r w:rsidR="7B7D8D60" w:rsidRPr="32957C70">
        <w:t>T</w:t>
      </w:r>
      <w:r w:rsidRPr="32957C70">
        <w:t>hese projects addressed equity areas and nationally important imperat</w:t>
      </w:r>
      <w:r w:rsidR="3280B4FF" w:rsidRPr="32957C70">
        <w:t>ives.</w:t>
      </w:r>
    </w:p>
    <w:p w14:paraId="1348F82D" w14:textId="584FEF91" w:rsidR="002A42DD" w:rsidRPr="002A42DD" w:rsidRDefault="007C0253">
      <w:pPr>
        <w:rPr>
          <w:b/>
          <w:u w:val="single"/>
        </w:rPr>
      </w:pPr>
      <w:r w:rsidRPr="002A42DD">
        <w:rPr>
          <w:b/>
          <w:u w:val="single"/>
        </w:rPr>
        <w:t xml:space="preserve">Progress against </w:t>
      </w:r>
      <w:r w:rsidR="002A42DD" w:rsidRPr="002A42DD">
        <w:rPr>
          <w:b/>
          <w:u w:val="single"/>
        </w:rPr>
        <w:t>s</w:t>
      </w:r>
      <w:r w:rsidRPr="002A42DD">
        <w:rPr>
          <w:b/>
          <w:u w:val="single"/>
        </w:rPr>
        <w:t xml:space="preserve">trategic </w:t>
      </w:r>
      <w:r w:rsidR="002A42DD" w:rsidRPr="002A42DD">
        <w:rPr>
          <w:b/>
          <w:u w:val="single"/>
        </w:rPr>
        <w:t>p</w:t>
      </w:r>
      <w:r w:rsidRPr="002A42DD">
        <w:rPr>
          <w:b/>
          <w:u w:val="single"/>
        </w:rPr>
        <w:t>lan</w:t>
      </w:r>
    </w:p>
    <w:p w14:paraId="68249B22" w14:textId="6B63385D" w:rsidR="00E444D3" w:rsidRPr="008B4C6A" w:rsidRDefault="00E444D3" w:rsidP="005D4DF4">
      <w:pPr>
        <w:spacing w:line="240" w:lineRule="auto"/>
      </w:pPr>
      <w:r w:rsidRPr="32957C70">
        <w:t>The Non-</w:t>
      </w:r>
      <w:r w:rsidR="008551F3">
        <w:t>G</w:t>
      </w:r>
      <w:r w:rsidRPr="32957C70">
        <w:t>overnment Reform Support Fund (NGRSF) Strategic Plan 202</w:t>
      </w:r>
      <w:r w:rsidR="25123ACA" w:rsidRPr="32957C70">
        <w:t>3</w:t>
      </w:r>
      <w:r w:rsidRPr="32957C70">
        <w:t xml:space="preserve"> incorporates the three key priority areas described above</w:t>
      </w:r>
      <w:r w:rsidR="008551F3">
        <w:t>,</w:t>
      </w:r>
      <w:r w:rsidRPr="32957C70">
        <w:t xml:space="preserve"> as well as</w:t>
      </w:r>
      <w:r w:rsidR="3C3A132D" w:rsidRPr="32957C70">
        <w:t xml:space="preserve"> two </w:t>
      </w:r>
      <w:r w:rsidRPr="32957C70">
        <w:t>other initiatives, many of which build upon earlier projects and initiatives. The 202</w:t>
      </w:r>
      <w:r w:rsidR="1F68D423" w:rsidRPr="32957C70">
        <w:t>3</w:t>
      </w:r>
      <w:r w:rsidRPr="32957C70">
        <w:t xml:space="preserve"> Work Plan reduced </w:t>
      </w:r>
      <w:r w:rsidR="6AFA89D0" w:rsidRPr="32957C70">
        <w:t xml:space="preserve">the number of </w:t>
      </w:r>
      <w:r w:rsidR="646F9D03" w:rsidRPr="32957C70">
        <w:t>projects</w:t>
      </w:r>
      <w:r w:rsidR="6AFA89D0" w:rsidRPr="32957C70">
        <w:t xml:space="preserve"> for reasons </w:t>
      </w:r>
      <w:r w:rsidR="5768EDBE" w:rsidRPr="32957C70">
        <w:t>discussed</w:t>
      </w:r>
      <w:r w:rsidR="6AFA89D0" w:rsidRPr="32957C70">
        <w:t xml:space="preserve"> above.</w:t>
      </w:r>
      <w:r w:rsidR="42DFAC9C" w:rsidRPr="32957C70">
        <w:t xml:space="preserve"> </w:t>
      </w:r>
      <w:r w:rsidR="6AFA89D0" w:rsidRPr="32957C70">
        <w:t>The financial sum</w:t>
      </w:r>
      <w:r w:rsidR="201720C9" w:rsidRPr="32957C70">
        <w:t xml:space="preserve">mary </w:t>
      </w:r>
      <w:r w:rsidR="6FDBBF49" w:rsidRPr="32957C70">
        <w:t>reflects</w:t>
      </w:r>
      <w:r w:rsidR="201720C9" w:rsidRPr="32957C70">
        <w:t xml:space="preserve"> </w:t>
      </w:r>
      <w:r w:rsidR="3C0A66B2" w:rsidRPr="32957C70">
        <w:t>the</w:t>
      </w:r>
      <w:r w:rsidR="201720C9" w:rsidRPr="32957C70">
        <w:t xml:space="preserve"> </w:t>
      </w:r>
      <w:r w:rsidR="03825924" w:rsidRPr="32957C70">
        <w:t>emphasis</w:t>
      </w:r>
      <w:r w:rsidR="201720C9" w:rsidRPr="32957C70">
        <w:t xml:space="preserve"> on the 3 core </w:t>
      </w:r>
      <w:r w:rsidR="28C88898" w:rsidRPr="32957C70">
        <w:t>activities.</w:t>
      </w:r>
    </w:p>
    <w:p w14:paraId="5F605AF7" w14:textId="77777777" w:rsidR="00E444D3" w:rsidRPr="008B4C6A" w:rsidRDefault="00E444D3" w:rsidP="005D4DF4">
      <w:pPr>
        <w:spacing w:line="240" w:lineRule="auto"/>
        <w:rPr>
          <w:rFonts w:cstheme="minorHAnsi"/>
        </w:rPr>
      </w:pPr>
      <w:r w:rsidRPr="008B4C6A">
        <w:rPr>
          <w:rFonts w:cstheme="minorHAnsi"/>
        </w:rPr>
        <w:t>CEWA’S system Strategic Plan continues to align projects to Quality Catholic Schooling, and holistic school improvement and this aligns with the NGRSF Strategic Plan.</w:t>
      </w:r>
    </w:p>
    <w:p w14:paraId="54ED6AFC" w14:textId="77777777" w:rsidR="00F00327" w:rsidRDefault="00F00327">
      <w:pPr>
        <w:rPr>
          <w:b/>
          <w:u w:val="single"/>
        </w:rPr>
      </w:pPr>
      <w:r>
        <w:rPr>
          <w:b/>
          <w:u w:val="single"/>
        </w:rPr>
        <w:br w:type="page"/>
      </w:r>
    </w:p>
    <w:p w14:paraId="106B38E7" w14:textId="5E0730F1" w:rsidR="002A42DD" w:rsidRPr="002A42DD" w:rsidRDefault="002A42DD">
      <w:pPr>
        <w:rPr>
          <w:b/>
          <w:u w:val="single"/>
        </w:rPr>
      </w:pPr>
      <w:r w:rsidRPr="002A42DD">
        <w:rPr>
          <w:b/>
          <w:u w:val="single"/>
        </w:rPr>
        <w:lastRenderedPageBreak/>
        <w:t>Relationship with state and territory government</w:t>
      </w:r>
    </w:p>
    <w:p w14:paraId="18947232" w14:textId="2BE6BF38" w:rsidR="008B4C6A" w:rsidRPr="008B4C6A" w:rsidRDefault="008B4C6A" w:rsidP="005D4DF4">
      <w:pPr>
        <w:spacing w:line="240" w:lineRule="auto"/>
        <w:rPr>
          <w:b/>
          <w:bCs/>
        </w:rPr>
      </w:pPr>
      <w:r w:rsidRPr="32957C70">
        <w:t>The Bilateral Reform Agreement was signed late in 2018 between CEWA, The Association of Independent Schools of Western Australia (AISWA), and the Department of Education of Western Australia (DoEWA).  This followed a significant period of consultation between the three education systems and relevant officers. The priority areas for CEWA in that Agreement continued to be priorities in 202</w:t>
      </w:r>
      <w:r w:rsidR="52A114D5" w:rsidRPr="32957C70">
        <w:t>3</w:t>
      </w:r>
      <w:r w:rsidRPr="32957C70">
        <w:t xml:space="preserve"> activities.  These </w:t>
      </w:r>
      <w:r w:rsidR="005C1E3A">
        <w:t>included:</w:t>
      </w:r>
    </w:p>
    <w:p w14:paraId="3747A95B" w14:textId="4E26D71A" w:rsidR="008B4C6A" w:rsidRPr="008B4C6A" w:rsidRDefault="008B4C6A" w:rsidP="32957C70">
      <w:pPr>
        <w:numPr>
          <w:ilvl w:val="0"/>
          <w:numId w:val="11"/>
        </w:numPr>
        <w:spacing w:after="0" w:line="240" w:lineRule="auto"/>
        <w:ind w:left="426"/>
        <w:contextualSpacing/>
        <w:jc w:val="both"/>
        <w:rPr>
          <w:rFonts w:eastAsia="Calibri"/>
        </w:rPr>
      </w:pPr>
      <w:r w:rsidRPr="32957C70">
        <w:rPr>
          <w:rFonts w:eastAsia="Calibri"/>
        </w:rPr>
        <w:t>Addressing Closing the Gap initiatives such as Transforming Lives 2025</w:t>
      </w:r>
      <w:r w:rsidR="005C1E3A">
        <w:rPr>
          <w:rFonts w:eastAsia="Calibri"/>
        </w:rPr>
        <w:t>,</w:t>
      </w:r>
      <w:r w:rsidRPr="32957C70">
        <w:rPr>
          <w:rFonts w:eastAsia="Calibri"/>
        </w:rPr>
        <w:t xml:space="preserve"> support for Aboriginal educators</w:t>
      </w:r>
      <w:r w:rsidR="0071236C">
        <w:rPr>
          <w:rFonts w:eastAsia="Calibri"/>
        </w:rPr>
        <w:t xml:space="preserve"> and</w:t>
      </w:r>
      <w:r w:rsidRPr="32957C70">
        <w:rPr>
          <w:rFonts w:eastAsia="Calibri"/>
        </w:rPr>
        <w:t xml:space="preserve"> rollout of a Cultural Security learning journey</w:t>
      </w:r>
      <w:r w:rsidR="0071236C">
        <w:rPr>
          <w:rFonts w:eastAsia="Calibri"/>
        </w:rPr>
        <w:t>.</w:t>
      </w:r>
    </w:p>
    <w:p w14:paraId="70AE1489" w14:textId="77777777" w:rsidR="008B4C6A" w:rsidRDefault="008B4C6A" w:rsidP="008B4C6A">
      <w:pPr>
        <w:numPr>
          <w:ilvl w:val="0"/>
          <w:numId w:val="11"/>
        </w:numPr>
        <w:spacing w:after="0" w:line="240" w:lineRule="auto"/>
        <w:ind w:left="426"/>
        <w:contextualSpacing/>
        <w:jc w:val="both"/>
        <w:rPr>
          <w:rFonts w:eastAsia="Calibri" w:cstheme="minorHAnsi"/>
        </w:rPr>
      </w:pPr>
      <w:r w:rsidRPr="32957C70">
        <w:rPr>
          <w:rFonts w:eastAsia="Calibri"/>
        </w:rPr>
        <w:t>NCCD for students with a disability – this report highlights considerable cross-sectoral liaison and moderation activities.</w:t>
      </w:r>
    </w:p>
    <w:p w14:paraId="0A06847A" w14:textId="6C6F947B" w:rsidR="717AC189" w:rsidRDefault="717AC189" w:rsidP="32957C70">
      <w:pPr>
        <w:numPr>
          <w:ilvl w:val="0"/>
          <w:numId w:val="11"/>
        </w:numPr>
        <w:spacing w:after="0" w:line="240" w:lineRule="auto"/>
        <w:ind w:left="426"/>
        <w:contextualSpacing/>
        <w:jc w:val="both"/>
        <w:rPr>
          <w:rFonts w:eastAsia="Calibri"/>
        </w:rPr>
      </w:pPr>
      <w:r w:rsidRPr="32957C70">
        <w:rPr>
          <w:rFonts w:eastAsia="Calibri"/>
        </w:rPr>
        <w:t xml:space="preserve">Continued roll out of NAPLAN online, </w:t>
      </w:r>
      <w:r w:rsidR="0D0A423F" w:rsidRPr="32957C70">
        <w:rPr>
          <w:rFonts w:eastAsia="Calibri"/>
        </w:rPr>
        <w:t>w</w:t>
      </w:r>
      <w:r w:rsidRPr="32957C70">
        <w:rPr>
          <w:rFonts w:eastAsia="Calibri"/>
        </w:rPr>
        <w:t xml:space="preserve">ith a significant movement to data </w:t>
      </w:r>
      <w:r w:rsidR="5FBBB0C1" w:rsidRPr="32957C70">
        <w:rPr>
          <w:rFonts w:eastAsia="Calibri"/>
        </w:rPr>
        <w:t xml:space="preserve">analytics and associated professional </w:t>
      </w:r>
      <w:r w:rsidR="2FD54C9A" w:rsidRPr="32957C70">
        <w:rPr>
          <w:rFonts w:eastAsia="Calibri"/>
        </w:rPr>
        <w:t>learning</w:t>
      </w:r>
      <w:r w:rsidR="5FBBB0C1" w:rsidRPr="32957C70">
        <w:rPr>
          <w:rFonts w:eastAsia="Calibri"/>
        </w:rPr>
        <w:t xml:space="preserve"> </w:t>
      </w:r>
      <w:r w:rsidR="072C75F3" w:rsidRPr="32957C70">
        <w:rPr>
          <w:rFonts w:eastAsia="Calibri"/>
        </w:rPr>
        <w:t xml:space="preserve">to </w:t>
      </w:r>
      <w:r w:rsidR="00144722">
        <w:rPr>
          <w:rFonts w:eastAsia="Calibri"/>
        </w:rPr>
        <w:t>a</w:t>
      </w:r>
      <w:r w:rsidR="072C75F3" w:rsidRPr="32957C70">
        <w:rPr>
          <w:rFonts w:eastAsia="Calibri"/>
        </w:rPr>
        <w:t>ffect</w:t>
      </w:r>
      <w:r w:rsidR="5FBBB0C1" w:rsidRPr="32957C70">
        <w:rPr>
          <w:rFonts w:eastAsia="Calibri"/>
        </w:rPr>
        <w:t xml:space="preserve"> </w:t>
      </w:r>
      <w:r w:rsidR="5D91ABEC" w:rsidRPr="32957C70">
        <w:rPr>
          <w:rFonts w:eastAsia="Calibri"/>
        </w:rPr>
        <w:t>higher</w:t>
      </w:r>
      <w:r w:rsidR="5FBBB0C1" w:rsidRPr="32957C70">
        <w:rPr>
          <w:rFonts w:eastAsia="Calibri"/>
        </w:rPr>
        <w:t xml:space="preserve"> </w:t>
      </w:r>
      <w:r w:rsidR="01DFDBFA" w:rsidRPr="32957C70">
        <w:rPr>
          <w:rFonts w:eastAsia="Calibri"/>
        </w:rPr>
        <w:t>student</w:t>
      </w:r>
      <w:r w:rsidR="607654AE" w:rsidRPr="32957C70">
        <w:rPr>
          <w:rFonts w:eastAsia="Calibri"/>
        </w:rPr>
        <w:t xml:space="preserve"> </w:t>
      </w:r>
      <w:r w:rsidR="32D0DE38" w:rsidRPr="32957C70">
        <w:rPr>
          <w:rFonts w:eastAsia="Calibri"/>
        </w:rPr>
        <w:t>outcomes</w:t>
      </w:r>
      <w:r w:rsidR="607654AE" w:rsidRPr="32957C70">
        <w:rPr>
          <w:rFonts w:eastAsia="Calibri"/>
        </w:rPr>
        <w:t>.</w:t>
      </w:r>
    </w:p>
    <w:p w14:paraId="104B49FD" w14:textId="0FA01871" w:rsidR="4BA7DF6F" w:rsidRDefault="4BA7DF6F" w:rsidP="32957C70">
      <w:pPr>
        <w:numPr>
          <w:ilvl w:val="0"/>
          <w:numId w:val="11"/>
        </w:numPr>
        <w:spacing w:after="0" w:line="240" w:lineRule="auto"/>
        <w:ind w:left="426"/>
        <w:contextualSpacing/>
        <w:jc w:val="both"/>
        <w:rPr>
          <w:rFonts w:eastAsia="Calibri"/>
        </w:rPr>
      </w:pPr>
      <w:r w:rsidRPr="32957C70">
        <w:rPr>
          <w:rFonts w:eastAsia="Calibri"/>
        </w:rPr>
        <w:t>Recognition</w:t>
      </w:r>
      <w:r w:rsidR="6AFC7D1C" w:rsidRPr="32957C70">
        <w:rPr>
          <w:rFonts w:eastAsia="Calibri"/>
        </w:rPr>
        <w:t xml:space="preserve"> of and shared vision to </w:t>
      </w:r>
      <w:r w:rsidR="1940DDF4" w:rsidRPr="32957C70">
        <w:rPr>
          <w:rFonts w:eastAsia="Calibri"/>
        </w:rPr>
        <w:t>promote</w:t>
      </w:r>
      <w:r w:rsidR="6AFC7D1C" w:rsidRPr="32957C70">
        <w:rPr>
          <w:rFonts w:eastAsia="Calibri"/>
        </w:rPr>
        <w:t xml:space="preserve"> STEM </w:t>
      </w:r>
      <w:r w:rsidR="3A7A9A4C" w:rsidRPr="32957C70">
        <w:rPr>
          <w:rFonts w:eastAsia="Calibri"/>
        </w:rPr>
        <w:t>outcomes</w:t>
      </w:r>
      <w:r w:rsidR="6AFC7D1C" w:rsidRPr="32957C70">
        <w:rPr>
          <w:rFonts w:eastAsia="Calibri"/>
        </w:rPr>
        <w:t xml:space="preserve"> for students</w:t>
      </w:r>
      <w:r w:rsidR="00144722">
        <w:rPr>
          <w:rFonts w:eastAsia="Calibri"/>
        </w:rPr>
        <w:t>.</w:t>
      </w:r>
    </w:p>
    <w:p w14:paraId="04519A1D" w14:textId="21C276DE" w:rsidR="32957C70" w:rsidRDefault="32957C70" w:rsidP="32957C70">
      <w:pPr>
        <w:spacing w:after="0" w:line="240" w:lineRule="auto"/>
        <w:ind w:left="426"/>
        <w:contextualSpacing/>
        <w:jc w:val="both"/>
        <w:rPr>
          <w:rFonts w:eastAsia="Calibri"/>
        </w:rPr>
      </w:pPr>
    </w:p>
    <w:p w14:paraId="03A3A4C5" w14:textId="44902031" w:rsidR="1B28FBCD" w:rsidRDefault="1B28FBCD" w:rsidP="005D4DF4">
      <w:pPr>
        <w:spacing w:after="0" w:line="240" w:lineRule="auto"/>
        <w:ind w:left="66"/>
        <w:contextualSpacing/>
        <w:rPr>
          <w:rFonts w:eastAsia="Calibri"/>
        </w:rPr>
      </w:pPr>
      <w:r w:rsidRPr="32957C70">
        <w:rPr>
          <w:rFonts w:eastAsia="Calibri"/>
        </w:rPr>
        <w:t>It is important to n</w:t>
      </w:r>
      <w:r w:rsidR="6596F44D" w:rsidRPr="32957C70">
        <w:rPr>
          <w:rFonts w:eastAsia="Calibri"/>
        </w:rPr>
        <w:t>ot</w:t>
      </w:r>
      <w:r w:rsidRPr="32957C70">
        <w:rPr>
          <w:rFonts w:eastAsia="Calibri"/>
        </w:rPr>
        <w:t xml:space="preserve">e that many of the planned </w:t>
      </w:r>
      <w:r w:rsidR="468E65FD" w:rsidRPr="32957C70">
        <w:rPr>
          <w:rFonts w:eastAsia="Calibri"/>
        </w:rPr>
        <w:t>initiatives</w:t>
      </w:r>
      <w:r w:rsidRPr="32957C70">
        <w:rPr>
          <w:rFonts w:eastAsia="Calibri"/>
        </w:rPr>
        <w:t xml:space="preserve"> in the </w:t>
      </w:r>
      <w:r w:rsidR="5345217B" w:rsidRPr="32957C70">
        <w:rPr>
          <w:rFonts w:eastAsia="Calibri"/>
        </w:rPr>
        <w:t>current</w:t>
      </w:r>
      <w:r w:rsidR="6BE76AB0" w:rsidRPr="32957C70">
        <w:rPr>
          <w:rFonts w:eastAsia="Calibri"/>
        </w:rPr>
        <w:t xml:space="preserve"> Bilateral </w:t>
      </w:r>
      <w:r w:rsidR="012D9981" w:rsidRPr="32957C70">
        <w:rPr>
          <w:rFonts w:eastAsia="Calibri"/>
        </w:rPr>
        <w:t>Agreement have</w:t>
      </w:r>
      <w:r w:rsidR="6BE76AB0" w:rsidRPr="32957C70">
        <w:rPr>
          <w:rFonts w:eastAsia="Calibri"/>
        </w:rPr>
        <w:t xml:space="preserve"> been </w:t>
      </w:r>
      <w:r w:rsidR="61404256" w:rsidRPr="32957C70">
        <w:rPr>
          <w:rFonts w:eastAsia="Calibri"/>
        </w:rPr>
        <w:t>completed</w:t>
      </w:r>
      <w:r w:rsidR="6BE76AB0" w:rsidRPr="32957C70">
        <w:rPr>
          <w:rFonts w:eastAsia="Calibri"/>
        </w:rPr>
        <w:t xml:space="preserve"> by respective systems</w:t>
      </w:r>
      <w:r w:rsidR="0BDB5D8D" w:rsidRPr="32957C70">
        <w:rPr>
          <w:rFonts w:eastAsia="Calibri"/>
        </w:rPr>
        <w:t xml:space="preserve">. </w:t>
      </w:r>
      <w:r w:rsidR="6D46436A" w:rsidRPr="32957C70">
        <w:rPr>
          <w:rFonts w:eastAsia="Calibri"/>
        </w:rPr>
        <w:t>Negotiations</w:t>
      </w:r>
      <w:r w:rsidR="0BDB5D8D" w:rsidRPr="32957C70">
        <w:rPr>
          <w:rFonts w:eastAsia="Calibri"/>
        </w:rPr>
        <w:t xml:space="preserve"> between the </w:t>
      </w:r>
      <w:r w:rsidR="74D0CE41" w:rsidRPr="32957C70">
        <w:rPr>
          <w:rFonts w:eastAsia="Calibri"/>
        </w:rPr>
        <w:t>three</w:t>
      </w:r>
      <w:r w:rsidR="0BDB5D8D" w:rsidRPr="32957C70">
        <w:rPr>
          <w:rFonts w:eastAsia="Calibri"/>
        </w:rPr>
        <w:t xml:space="preserve"> systems commenced </w:t>
      </w:r>
      <w:r w:rsidR="00F9116E">
        <w:rPr>
          <w:rFonts w:eastAsia="Calibri"/>
        </w:rPr>
        <w:t>i</w:t>
      </w:r>
      <w:r w:rsidR="0BDB5D8D" w:rsidRPr="32957C70">
        <w:rPr>
          <w:rFonts w:eastAsia="Calibri"/>
        </w:rPr>
        <w:t>n 2023 to l</w:t>
      </w:r>
      <w:r w:rsidR="00243617">
        <w:rPr>
          <w:rFonts w:eastAsia="Calibri"/>
        </w:rPr>
        <w:t>iaise</w:t>
      </w:r>
      <w:r w:rsidR="451148FC" w:rsidRPr="32957C70">
        <w:rPr>
          <w:rFonts w:eastAsia="Calibri"/>
        </w:rPr>
        <w:t xml:space="preserve"> on </w:t>
      </w:r>
      <w:r w:rsidR="56A01275" w:rsidRPr="32957C70">
        <w:rPr>
          <w:rFonts w:eastAsia="Calibri"/>
        </w:rPr>
        <w:t>priorities</w:t>
      </w:r>
      <w:r w:rsidR="451148FC" w:rsidRPr="32957C70">
        <w:rPr>
          <w:rFonts w:eastAsia="Calibri"/>
        </w:rPr>
        <w:t xml:space="preserve"> for the new 2025 </w:t>
      </w:r>
      <w:r w:rsidR="2C3C28CB" w:rsidRPr="32957C70">
        <w:rPr>
          <w:rFonts w:eastAsia="Calibri"/>
        </w:rPr>
        <w:t>National</w:t>
      </w:r>
      <w:r w:rsidR="451148FC" w:rsidRPr="32957C70">
        <w:rPr>
          <w:rFonts w:eastAsia="Calibri"/>
        </w:rPr>
        <w:t xml:space="preserve"> School </w:t>
      </w:r>
      <w:r w:rsidR="4490950C" w:rsidRPr="32957C70">
        <w:rPr>
          <w:rFonts w:eastAsia="Calibri"/>
        </w:rPr>
        <w:t xml:space="preserve">Reform </w:t>
      </w:r>
      <w:r w:rsidR="05EB2BA5" w:rsidRPr="32957C70">
        <w:rPr>
          <w:rFonts w:eastAsia="Calibri"/>
        </w:rPr>
        <w:t>Agreement</w:t>
      </w:r>
      <w:r w:rsidR="00243617">
        <w:rPr>
          <w:rFonts w:eastAsia="Calibri"/>
        </w:rPr>
        <w:t>.</w:t>
      </w:r>
      <w:r w:rsidR="4490950C" w:rsidRPr="32957C70">
        <w:rPr>
          <w:rFonts w:eastAsia="Calibri"/>
        </w:rPr>
        <w:t xml:space="preserve"> </w:t>
      </w:r>
      <w:r w:rsidR="00B56BE4">
        <w:rPr>
          <w:rFonts w:eastAsia="Calibri"/>
        </w:rPr>
        <w:t>T</w:t>
      </w:r>
      <w:r w:rsidR="7F41E5B7" w:rsidRPr="32957C70">
        <w:rPr>
          <w:rFonts w:eastAsia="Calibri"/>
        </w:rPr>
        <w:t>hese</w:t>
      </w:r>
      <w:r w:rsidR="37FBF691" w:rsidRPr="32957C70">
        <w:rPr>
          <w:rFonts w:eastAsia="Calibri"/>
        </w:rPr>
        <w:t xml:space="preserve"> </w:t>
      </w:r>
      <w:r w:rsidR="7D70139B" w:rsidRPr="32957C70">
        <w:rPr>
          <w:rFonts w:eastAsia="Calibri"/>
        </w:rPr>
        <w:t>discussions</w:t>
      </w:r>
      <w:r w:rsidR="37FBF691" w:rsidRPr="32957C70">
        <w:rPr>
          <w:rFonts w:eastAsia="Calibri"/>
        </w:rPr>
        <w:t xml:space="preserve"> are </w:t>
      </w:r>
      <w:r w:rsidR="00B56BE4" w:rsidRPr="32957C70">
        <w:rPr>
          <w:rFonts w:eastAsia="Calibri"/>
        </w:rPr>
        <w:t>ongoing</w:t>
      </w:r>
      <w:r w:rsidR="37FBF691" w:rsidRPr="32957C70">
        <w:rPr>
          <w:rFonts w:eastAsia="Calibri"/>
        </w:rPr>
        <w:t xml:space="preserve"> and will form the basis for a new Bilateral </w:t>
      </w:r>
      <w:r w:rsidR="5A50A090" w:rsidRPr="32957C70">
        <w:rPr>
          <w:rFonts w:eastAsia="Calibri"/>
        </w:rPr>
        <w:t>agreement</w:t>
      </w:r>
      <w:r w:rsidR="03C05FEE" w:rsidRPr="32957C70">
        <w:rPr>
          <w:rFonts w:eastAsia="Calibri"/>
        </w:rPr>
        <w:t xml:space="preserve"> for 2025.</w:t>
      </w:r>
    </w:p>
    <w:p w14:paraId="59E760AF" w14:textId="77777777" w:rsidR="008B4C6A" w:rsidRDefault="008B4C6A" w:rsidP="005D4DF4">
      <w:pPr>
        <w:spacing w:after="0" w:line="240" w:lineRule="auto"/>
        <w:ind w:left="66"/>
        <w:contextualSpacing/>
        <w:rPr>
          <w:rFonts w:eastAsia="Calibri" w:cstheme="minorHAnsi"/>
        </w:rPr>
      </w:pPr>
    </w:p>
    <w:p w14:paraId="293725DD" w14:textId="24474767" w:rsidR="008B4C6A" w:rsidRPr="008B4C6A" w:rsidRDefault="008B4C6A" w:rsidP="005D4DF4">
      <w:pPr>
        <w:spacing w:after="0" w:line="240" w:lineRule="auto"/>
        <w:ind w:left="66"/>
        <w:contextualSpacing/>
        <w:rPr>
          <w:rFonts w:eastAsia="Calibri" w:cstheme="minorHAnsi"/>
        </w:rPr>
      </w:pPr>
      <w:r w:rsidRPr="008B4C6A">
        <w:rPr>
          <w:rFonts w:eastAsia="Calibri" w:cstheme="minorHAnsi"/>
        </w:rPr>
        <w:t>As well as these CEWA priorities in the Bilateral Agreement, there are many other initiatives which are being implemented across other/all education systems. CEWA has also continued to liaise with the other systems/sectors through heads of systems meetings, which include discussions of various initiatives. CEWA has also included representatives from other systems in some professional learning programs.  CEWA is also provided with the opportunity to provide input, through the</w:t>
      </w:r>
      <w:r w:rsidR="00A46116">
        <w:rPr>
          <w:rFonts w:eastAsia="Calibri" w:cstheme="minorHAnsi"/>
        </w:rPr>
        <w:t xml:space="preserve"> </w:t>
      </w:r>
      <w:r w:rsidRPr="008B4C6A">
        <w:rPr>
          <w:rFonts w:eastAsia="Calibri" w:cstheme="minorHAnsi"/>
        </w:rPr>
        <w:t>DoEWA, to Education Ministers’ Meetings and other meetings. CEWA collaborates on programs that are common in the Bilateral Agreement.</w:t>
      </w:r>
    </w:p>
    <w:p w14:paraId="43B463A8" w14:textId="77777777" w:rsidR="008B4C6A" w:rsidRPr="008B4C6A" w:rsidRDefault="008B4C6A" w:rsidP="00BB2867">
      <w:pPr>
        <w:spacing w:after="0" w:line="240" w:lineRule="auto"/>
        <w:contextualSpacing/>
        <w:jc w:val="both"/>
        <w:rPr>
          <w:rFonts w:eastAsia="Calibri" w:cstheme="minorHAnsi"/>
        </w:rPr>
      </w:pPr>
    </w:p>
    <w:p w14:paraId="32CAACC9" w14:textId="77777777" w:rsidR="008B4C6A" w:rsidRDefault="008B4C6A" w:rsidP="005D4DF4">
      <w:pPr>
        <w:spacing w:line="240" w:lineRule="auto"/>
        <w:rPr>
          <w:rFonts w:eastAsia="Calibri"/>
        </w:rPr>
      </w:pPr>
      <w:r w:rsidRPr="32957C70">
        <w:rPr>
          <w:rFonts w:eastAsia="Calibri"/>
        </w:rPr>
        <w:t>Other practical examples include liaison cross-sectorally with NCCD consultants and officers in moderation processes – see details in table following; school audit processes and liaison with government officers in particular; close collaboration with officers at DoEWA and AISWA with respect to</w:t>
      </w:r>
      <w:r w:rsidR="15BCEE4D" w:rsidRPr="32957C70">
        <w:rPr>
          <w:rFonts w:eastAsia="Calibri"/>
        </w:rPr>
        <w:t xml:space="preserve"> other non-NGRSF Projects such as</w:t>
      </w:r>
      <w:r w:rsidRPr="32957C70">
        <w:rPr>
          <w:rFonts w:eastAsia="Calibri"/>
        </w:rPr>
        <w:t xml:space="preserve"> ViSN; ongoing discussions regarding support for ECTs; and liaison with school psychologists across all three systems. The priorities listed above in many cases are shared by all three systems. CEWA has also shared information regarding the school leadership programs delivered. Modifications occurred </w:t>
      </w:r>
      <w:proofErr w:type="gramStart"/>
      <w:r w:rsidRPr="32957C70">
        <w:rPr>
          <w:rFonts w:eastAsia="Calibri"/>
        </w:rPr>
        <w:t>as a result of</w:t>
      </w:r>
      <w:proofErr w:type="gramEnd"/>
      <w:r w:rsidRPr="32957C70">
        <w:rPr>
          <w:rFonts w:eastAsia="Calibri"/>
        </w:rPr>
        <w:t xml:space="preserve"> discussions, specifically with the DoEWA. In respect to the STEM project, meetings were held with both other education systems regarding resource identification, including liaison with the School Curriculum and Standards Authority (SCSA). The implementation of The National Assessment Program – Literacy and Numeracy (NAPLAN) online required considerable liaison with the Department of Education. The DoEWA is now responsible for the state school audit and risk management process; liaison is ongoing and frequent. Some CEWA audit consultants were/are involved in government school audits.</w:t>
      </w:r>
    </w:p>
    <w:p w14:paraId="2D24D6B9" w14:textId="77777777" w:rsidR="005D4DF4" w:rsidRDefault="005D4DF4" w:rsidP="005D4DF4">
      <w:pPr>
        <w:spacing w:line="240" w:lineRule="auto"/>
        <w:rPr>
          <w:rFonts w:eastAsia="Calibri"/>
        </w:rPr>
      </w:pPr>
    </w:p>
    <w:p w14:paraId="4595F340" w14:textId="2F92361D" w:rsidR="005D4DF4" w:rsidRPr="008B4C6A" w:rsidRDefault="005D4DF4" w:rsidP="005D4DF4">
      <w:pPr>
        <w:spacing w:line="240" w:lineRule="auto"/>
        <w:rPr>
          <w:color w:val="C00000"/>
        </w:rPr>
        <w:sectPr w:rsidR="005D4DF4" w:rsidRPr="008B4C6A" w:rsidSect="009E2755">
          <w:pgSz w:w="11906" w:h="16838"/>
          <w:pgMar w:top="1134" w:right="1134" w:bottom="1418" w:left="1418" w:header="708" w:footer="708" w:gutter="0"/>
          <w:cols w:space="708"/>
          <w:docGrid w:linePitch="360"/>
        </w:sectPr>
      </w:pPr>
    </w:p>
    <w:p w14:paraId="60803025" w14:textId="2D91D7EB" w:rsidR="002703BC" w:rsidRDefault="00421CCD" w:rsidP="006A7606">
      <w:pPr>
        <w:jc w:val="center"/>
        <w:rPr>
          <w:b/>
          <w:u w:val="single"/>
        </w:rPr>
      </w:pPr>
      <w:r>
        <w:rPr>
          <w:b/>
          <w:u w:val="single"/>
        </w:rPr>
        <w:lastRenderedPageBreak/>
        <w:t>Project</w:t>
      </w:r>
      <w:r w:rsidR="00794142">
        <w:rPr>
          <w:b/>
          <w:u w:val="single"/>
        </w:rPr>
        <w:t xml:space="preserve"> </w:t>
      </w:r>
      <w:r w:rsidR="002A42DD">
        <w:rPr>
          <w:b/>
          <w:u w:val="single"/>
        </w:rPr>
        <w:t>Report</w:t>
      </w:r>
    </w:p>
    <w:p w14:paraId="35FCCB54" w14:textId="635EF4ED" w:rsidR="5AF62C00" w:rsidRDefault="5AF62C00" w:rsidP="005D4DF4">
      <w:pPr>
        <w:spacing w:line="240" w:lineRule="auto"/>
      </w:pPr>
      <w:r w:rsidRPr="32957C70">
        <w:t xml:space="preserve">Projects have been managed by a </w:t>
      </w:r>
      <w:r w:rsidR="07C94564" w:rsidRPr="32957C70">
        <w:t>designated</w:t>
      </w:r>
      <w:r w:rsidRPr="32957C70">
        <w:t xml:space="preserve"> CEWA </w:t>
      </w:r>
      <w:r w:rsidR="026E5DB0" w:rsidRPr="32957C70">
        <w:t>Directorate</w:t>
      </w:r>
      <w:r w:rsidRPr="32957C70">
        <w:t xml:space="preserve"> and central cons</w:t>
      </w:r>
      <w:r w:rsidR="16F998F7" w:rsidRPr="32957C70">
        <w:t xml:space="preserve">ultants assigned to implement </w:t>
      </w:r>
      <w:r w:rsidR="35404664" w:rsidRPr="32957C70">
        <w:t>projects</w:t>
      </w:r>
      <w:r w:rsidR="16F998F7" w:rsidRPr="32957C70">
        <w:t xml:space="preserve"> to achieve </w:t>
      </w:r>
      <w:r w:rsidR="05EB598F" w:rsidRPr="32957C70">
        <w:t>the</w:t>
      </w:r>
      <w:r w:rsidR="16F998F7" w:rsidRPr="32957C70">
        <w:t xml:space="preserve"> stated outcomes.</w:t>
      </w:r>
      <w:r w:rsidR="6B962B93" w:rsidRPr="32957C70">
        <w:t xml:space="preserve"> The </w:t>
      </w:r>
      <w:r w:rsidR="0FF62E40" w:rsidRPr="32957C70">
        <w:t>Governance</w:t>
      </w:r>
      <w:r w:rsidR="6B962B93" w:rsidRPr="32957C70">
        <w:t xml:space="preserve"> </w:t>
      </w:r>
      <w:r w:rsidR="399FC3BD" w:rsidRPr="32957C70">
        <w:t>Directorate</w:t>
      </w:r>
      <w:r w:rsidR="6B962B93" w:rsidRPr="32957C70">
        <w:t xml:space="preserve"> was </w:t>
      </w:r>
      <w:r w:rsidR="61D680CF" w:rsidRPr="32957C70">
        <w:t>responsible</w:t>
      </w:r>
      <w:r w:rsidR="0A860B16" w:rsidRPr="32957C70">
        <w:t xml:space="preserve"> for 2 projects</w:t>
      </w:r>
      <w:r w:rsidR="007B0E23">
        <w:t>.</w:t>
      </w:r>
      <w:r w:rsidR="0A860B16" w:rsidRPr="32957C70">
        <w:t xml:space="preserve"> </w:t>
      </w:r>
      <w:r w:rsidR="007B0E23">
        <w:t>I</w:t>
      </w:r>
      <w:r w:rsidR="00AF7A8A" w:rsidRPr="32957C70">
        <w:t>n</w:t>
      </w:r>
      <w:r w:rsidR="0A860B16" w:rsidRPr="32957C70">
        <w:t xml:space="preserve"> the </w:t>
      </w:r>
      <w:r w:rsidR="2C1B8D20" w:rsidRPr="32957C70">
        <w:t>case</w:t>
      </w:r>
      <w:r w:rsidR="0A860B16" w:rsidRPr="32957C70">
        <w:t xml:space="preserve"> of the school </w:t>
      </w:r>
      <w:r w:rsidR="54CF35F8" w:rsidRPr="32957C70">
        <w:t>audit</w:t>
      </w:r>
      <w:r w:rsidR="0A860B16" w:rsidRPr="32957C70">
        <w:t xml:space="preserve"> and po</w:t>
      </w:r>
      <w:r w:rsidR="6E5F2C13" w:rsidRPr="32957C70">
        <w:t>licy implementation project</w:t>
      </w:r>
      <w:r w:rsidR="4F6AC867" w:rsidRPr="32957C70">
        <w:t>, a manager oversaw this p</w:t>
      </w:r>
      <w:r w:rsidR="007B0E23">
        <w:t>iece, assisted by</w:t>
      </w:r>
      <w:r w:rsidR="4F6AC867" w:rsidRPr="32957C70">
        <w:t xml:space="preserve"> 3 </w:t>
      </w:r>
      <w:r w:rsidR="1AB78AF6" w:rsidRPr="32957C70">
        <w:t>consultants</w:t>
      </w:r>
      <w:r w:rsidR="007B0E23">
        <w:t>.</w:t>
      </w:r>
      <w:r w:rsidR="4F6AC867" w:rsidRPr="32957C70">
        <w:t xml:space="preserve"> </w:t>
      </w:r>
      <w:r w:rsidR="007B0E23">
        <w:t>L</w:t>
      </w:r>
      <w:r w:rsidR="503FC46C" w:rsidRPr="32957C70">
        <w:t>iaison</w:t>
      </w:r>
      <w:r w:rsidR="4F6AC867" w:rsidRPr="32957C70">
        <w:t xml:space="preserve"> also </w:t>
      </w:r>
      <w:r w:rsidR="7625D9BE" w:rsidRPr="32957C70">
        <w:t>occurred with S</w:t>
      </w:r>
      <w:r w:rsidR="7A8E8065" w:rsidRPr="32957C70">
        <w:t>I</w:t>
      </w:r>
      <w:r w:rsidR="7625D9BE" w:rsidRPr="32957C70">
        <w:t xml:space="preserve">As </w:t>
      </w:r>
      <w:r w:rsidR="7625D9BE">
        <w:t>a</w:t>
      </w:r>
      <w:r w:rsidR="20530F36">
        <w:t>n</w:t>
      </w:r>
      <w:r w:rsidR="7625D9BE">
        <w:t>d R</w:t>
      </w:r>
      <w:r w:rsidR="7FC87A79">
        <w:t>O</w:t>
      </w:r>
      <w:r w:rsidR="7625D9BE">
        <w:t>s</w:t>
      </w:r>
      <w:r w:rsidR="007B0E23">
        <w:t>,</w:t>
      </w:r>
      <w:r w:rsidR="7625D9BE" w:rsidRPr="32957C70">
        <w:t xml:space="preserve"> as well as legal counsel.</w:t>
      </w:r>
      <w:r w:rsidR="3F2551FE" w:rsidRPr="32957C70">
        <w:t xml:space="preserve"> This structure </w:t>
      </w:r>
      <w:r w:rsidR="35ACDEAA" w:rsidRPr="32957C70">
        <w:t>remained</w:t>
      </w:r>
      <w:r w:rsidR="3F2551FE" w:rsidRPr="32957C70">
        <w:t xml:space="preserve"> </w:t>
      </w:r>
      <w:r w:rsidR="35A3E4F1" w:rsidRPr="32957C70">
        <w:t>mindful</w:t>
      </w:r>
      <w:r w:rsidR="3F2551FE" w:rsidRPr="32957C70">
        <w:t xml:space="preserve"> of the objectives and stated milestones</w:t>
      </w:r>
      <w:r w:rsidR="4A63ADB3" w:rsidRPr="32957C70">
        <w:t xml:space="preserve">. They were responsible for data and evidence collection </w:t>
      </w:r>
      <w:r w:rsidR="62601370" w:rsidRPr="32957C70">
        <w:t>an</w:t>
      </w:r>
      <w:r w:rsidR="4A63ADB3" w:rsidRPr="32957C70">
        <w:t xml:space="preserve">d </w:t>
      </w:r>
      <w:r w:rsidR="3E3BC5E7" w:rsidRPr="32957C70">
        <w:t>provided</w:t>
      </w:r>
      <w:r w:rsidR="4A63ADB3" w:rsidRPr="32957C70">
        <w:t xml:space="preserve"> </w:t>
      </w:r>
      <w:r w:rsidR="21D3367A" w:rsidRPr="32957C70">
        <w:t>information</w:t>
      </w:r>
      <w:r w:rsidR="4A63ADB3" w:rsidRPr="32957C70">
        <w:t xml:space="preserve"> f</w:t>
      </w:r>
      <w:r w:rsidR="4604350F" w:rsidRPr="32957C70">
        <w:t xml:space="preserve">or this </w:t>
      </w:r>
      <w:r w:rsidR="089170E5" w:rsidRPr="32957C70">
        <w:t>annual</w:t>
      </w:r>
      <w:r w:rsidR="4604350F" w:rsidRPr="32957C70">
        <w:t xml:space="preserve"> report. </w:t>
      </w:r>
      <w:r w:rsidR="778AF005" w:rsidRPr="32957C70">
        <w:t>As</w:t>
      </w:r>
      <w:r w:rsidR="4604350F" w:rsidRPr="32957C70">
        <w:t xml:space="preserve"> evidenced in the following </w:t>
      </w:r>
      <w:r w:rsidR="6F3899DC" w:rsidRPr="32957C70">
        <w:t>table</w:t>
      </w:r>
      <w:r w:rsidR="4604350F" w:rsidRPr="32957C70">
        <w:t xml:space="preserve">, </w:t>
      </w:r>
      <w:r w:rsidR="705A8FC1" w:rsidRPr="32957C70">
        <w:t>deliverables</w:t>
      </w:r>
      <w:r w:rsidR="4604350F" w:rsidRPr="32957C70">
        <w:t xml:space="preserve"> were me</w:t>
      </w:r>
      <w:r w:rsidR="19D7597E" w:rsidRPr="32957C70">
        <w:t>t</w:t>
      </w:r>
      <w:r w:rsidR="4604350F" w:rsidRPr="32957C70">
        <w:t xml:space="preserve"> and </w:t>
      </w:r>
      <w:r w:rsidR="727D685A" w:rsidRPr="32957C70">
        <w:t xml:space="preserve">exceeded in </w:t>
      </w:r>
      <w:r w:rsidR="007B0E23">
        <w:t>m</w:t>
      </w:r>
      <w:r w:rsidR="727D685A" w:rsidRPr="32957C70">
        <w:t>any cases.</w:t>
      </w:r>
      <w:r w:rsidR="29CA95BF" w:rsidRPr="32957C70">
        <w:t xml:space="preserve"> With respect to</w:t>
      </w:r>
      <w:r w:rsidR="4D86038E" w:rsidRPr="32957C70">
        <w:t xml:space="preserve"> </w:t>
      </w:r>
      <w:r w:rsidR="29CA95BF" w:rsidRPr="32957C70">
        <w:t xml:space="preserve">the cultural </w:t>
      </w:r>
      <w:r w:rsidR="00881634">
        <w:t>security</w:t>
      </w:r>
      <w:r w:rsidR="29CA95BF" w:rsidRPr="32957C70">
        <w:t xml:space="preserve"> project,</w:t>
      </w:r>
      <w:r w:rsidR="00881634">
        <w:t xml:space="preserve"> a</w:t>
      </w:r>
      <w:r w:rsidR="29CA95BF" w:rsidRPr="32957C70">
        <w:t xml:space="preserve"> consultant </w:t>
      </w:r>
      <w:r w:rsidR="1E50672E" w:rsidRPr="32957C70">
        <w:t>chaired</w:t>
      </w:r>
      <w:r w:rsidR="4857DBB5" w:rsidRPr="32957C70">
        <w:t xml:space="preserve"> a</w:t>
      </w:r>
      <w:r w:rsidR="00881634">
        <w:t xml:space="preserve"> collaborative </w:t>
      </w:r>
      <w:r w:rsidR="24984345" w:rsidRPr="32957C70">
        <w:t>committee</w:t>
      </w:r>
      <w:r w:rsidR="4857DBB5" w:rsidRPr="32957C70">
        <w:t xml:space="preserve"> as well as </w:t>
      </w:r>
      <w:r w:rsidR="5605884D" w:rsidRPr="32957C70">
        <w:t>liaising</w:t>
      </w:r>
      <w:r w:rsidR="4857DBB5" w:rsidRPr="32957C70">
        <w:t xml:space="preserve"> closely with the </w:t>
      </w:r>
      <w:r w:rsidR="3A05A04E" w:rsidRPr="32957C70">
        <w:t>Aboriginal</w:t>
      </w:r>
      <w:r w:rsidR="52496E69" w:rsidRPr="32957C70">
        <w:t xml:space="preserve"> </w:t>
      </w:r>
      <w:r w:rsidR="00881634">
        <w:t>E</w:t>
      </w:r>
      <w:r w:rsidR="52496E69" w:rsidRPr="32957C70">
        <w:t xml:space="preserve">ducation team. The </w:t>
      </w:r>
      <w:r w:rsidR="602E845B" w:rsidRPr="32957C70">
        <w:t>central</w:t>
      </w:r>
      <w:r w:rsidR="52496E69" w:rsidRPr="32957C70">
        <w:t xml:space="preserve"> office was responsible for awarding a contrac</w:t>
      </w:r>
      <w:r w:rsidR="2D3B6C4D" w:rsidRPr="32957C70">
        <w:t xml:space="preserve">t </w:t>
      </w:r>
      <w:r w:rsidR="002B64D9">
        <w:t>to</w:t>
      </w:r>
      <w:r w:rsidR="2D3B6C4D" w:rsidRPr="32957C70">
        <w:t xml:space="preserve"> an o</w:t>
      </w:r>
      <w:r w:rsidR="67C60FB4" w:rsidRPr="32957C70">
        <w:t>ut</w:t>
      </w:r>
      <w:r w:rsidR="2D3B6C4D" w:rsidRPr="32957C70">
        <w:t xml:space="preserve">side </w:t>
      </w:r>
      <w:r w:rsidR="2D64CD7F" w:rsidRPr="32957C70">
        <w:t>organisation</w:t>
      </w:r>
      <w:r w:rsidR="2D3B6C4D" w:rsidRPr="32957C70">
        <w:t xml:space="preserve"> for the school and office audit</w:t>
      </w:r>
      <w:r w:rsidR="597F1CE7" w:rsidRPr="32957C70">
        <w:t>. The lead</w:t>
      </w:r>
      <w:r w:rsidR="39252692" w:rsidRPr="32957C70">
        <w:t xml:space="preserve"> consultant</w:t>
      </w:r>
      <w:r w:rsidR="597F1CE7" w:rsidRPr="32957C70">
        <w:t xml:space="preserve"> was </w:t>
      </w:r>
      <w:r w:rsidR="776C6710" w:rsidRPr="32957C70">
        <w:t>responsible</w:t>
      </w:r>
      <w:r w:rsidR="597F1CE7" w:rsidRPr="32957C70">
        <w:t xml:space="preserve"> for the </w:t>
      </w:r>
      <w:r w:rsidR="286078BC" w:rsidRPr="32957C70">
        <w:t>collection</w:t>
      </w:r>
      <w:r w:rsidR="597F1CE7" w:rsidRPr="32957C70">
        <w:t xml:space="preserve"> of informati</w:t>
      </w:r>
      <w:r w:rsidR="429BC805" w:rsidRPr="32957C70">
        <w:t>on for this annual report.</w:t>
      </w:r>
    </w:p>
    <w:p w14:paraId="7210EA7D" w14:textId="4EC46D27" w:rsidR="09706059" w:rsidRDefault="09706059" w:rsidP="005D4DF4">
      <w:pPr>
        <w:spacing w:line="240" w:lineRule="auto"/>
      </w:pPr>
      <w:r w:rsidRPr="32957C70">
        <w:t xml:space="preserve">With </w:t>
      </w:r>
      <w:r w:rsidR="3F2498C8" w:rsidRPr="32957C70">
        <w:t>respect</w:t>
      </w:r>
      <w:r w:rsidRPr="32957C70">
        <w:t xml:space="preserve"> to the NCCD for </w:t>
      </w:r>
      <w:r w:rsidR="42F2A0A2" w:rsidRPr="32957C70">
        <w:t>students</w:t>
      </w:r>
      <w:r w:rsidRPr="32957C70">
        <w:t xml:space="preserve"> </w:t>
      </w:r>
      <w:r w:rsidR="3142A0E4" w:rsidRPr="32957C70">
        <w:t>with</w:t>
      </w:r>
      <w:r w:rsidRPr="32957C70">
        <w:t xml:space="preserve"> disability project, the Team </w:t>
      </w:r>
      <w:r w:rsidR="221AEAC2" w:rsidRPr="32957C70">
        <w:t>Leader of that area was responsible for the implementation of objective</w:t>
      </w:r>
      <w:r w:rsidR="7D77D3D0" w:rsidRPr="32957C70">
        <w:t xml:space="preserve">s and reporting on deliverables. The </w:t>
      </w:r>
      <w:r w:rsidR="30E6D5CB" w:rsidRPr="32957C70">
        <w:t>processes</w:t>
      </w:r>
      <w:r w:rsidR="7D77D3D0" w:rsidRPr="32957C70">
        <w:t xml:space="preserve"> put in </w:t>
      </w:r>
      <w:r w:rsidR="0A500E99" w:rsidRPr="32957C70">
        <w:t>play</w:t>
      </w:r>
      <w:r w:rsidR="7D77D3D0" w:rsidRPr="32957C70">
        <w:t xml:space="preserve"> were overseen by this</w:t>
      </w:r>
      <w:r w:rsidR="1B98D713" w:rsidRPr="32957C70">
        <w:t xml:space="preserve"> team leader </w:t>
      </w:r>
      <w:r w:rsidR="5C03E8A8" w:rsidRPr="32957C70">
        <w:t>and</w:t>
      </w:r>
      <w:r w:rsidR="1B98D713" w:rsidRPr="32957C70">
        <w:t xml:space="preserve"> assisted by </w:t>
      </w:r>
      <w:r w:rsidR="1B1C650D" w:rsidRPr="32957C70">
        <w:t>consultants</w:t>
      </w:r>
      <w:r w:rsidR="1B98D713" w:rsidRPr="32957C70">
        <w:t xml:space="preserve"> </w:t>
      </w:r>
      <w:r w:rsidR="73F10E17" w:rsidRPr="32957C70">
        <w:t>in her</w:t>
      </w:r>
      <w:r w:rsidR="1B98D713" w:rsidRPr="32957C70">
        <w:t xml:space="preserve"> team.</w:t>
      </w:r>
      <w:r w:rsidR="3F692067" w:rsidRPr="32957C70">
        <w:t xml:space="preserve"> The following table </w:t>
      </w:r>
      <w:r w:rsidR="50C76ADF" w:rsidRPr="32957C70">
        <w:t>demonstrates</w:t>
      </w:r>
      <w:r w:rsidR="3F692067" w:rsidRPr="32957C70">
        <w:t xml:space="preserve"> </w:t>
      </w:r>
      <w:r w:rsidR="00AF7A8A" w:rsidRPr="32957C70">
        <w:t>achievement</w:t>
      </w:r>
      <w:r w:rsidR="3F692067" w:rsidRPr="32957C70">
        <w:t xml:space="preserve"> of stated outcomes a</w:t>
      </w:r>
      <w:r w:rsidR="340793CA" w:rsidRPr="32957C70">
        <w:t>n</w:t>
      </w:r>
      <w:r w:rsidR="3F692067" w:rsidRPr="32957C70">
        <w:t xml:space="preserve">d </w:t>
      </w:r>
      <w:r w:rsidR="711FDBBC" w:rsidRPr="32957C70">
        <w:t>deliverables</w:t>
      </w:r>
      <w:r w:rsidR="4238F73C" w:rsidRPr="32957C70">
        <w:t xml:space="preserve">. </w:t>
      </w:r>
    </w:p>
    <w:p w14:paraId="06DA7BA3" w14:textId="48FDF322" w:rsidR="4238F73C" w:rsidRDefault="4238F73C" w:rsidP="005D4DF4">
      <w:pPr>
        <w:spacing w:line="240" w:lineRule="auto"/>
      </w:pPr>
      <w:r w:rsidRPr="32957C70">
        <w:t>The Teaching and Learning Directorate was res</w:t>
      </w:r>
      <w:r w:rsidR="1E59E6EC" w:rsidRPr="32957C70">
        <w:t xml:space="preserve">ponsible for 2 projects. In </w:t>
      </w:r>
      <w:r w:rsidR="2F236C54" w:rsidRPr="32957C70">
        <w:t>respect</w:t>
      </w:r>
      <w:r w:rsidR="1E59E6EC" w:rsidRPr="32957C70">
        <w:t xml:space="preserve"> to NAPLAN </w:t>
      </w:r>
      <w:r w:rsidR="12F7356D" w:rsidRPr="32957C70">
        <w:t>online</w:t>
      </w:r>
      <w:r w:rsidR="1E59E6EC" w:rsidRPr="32957C70">
        <w:t>, at l</w:t>
      </w:r>
      <w:r w:rsidR="639C6359" w:rsidRPr="32957C70">
        <w:t xml:space="preserve">east 8 </w:t>
      </w:r>
      <w:r w:rsidR="0031C93C" w:rsidRPr="32957C70">
        <w:t>consultants</w:t>
      </w:r>
      <w:r w:rsidR="639C6359" w:rsidRPr="32957C70">
        <w:t xml:space="preserve"> were </w:t>
      </w:r>
      <w:r w:rsidR="785B2EAF" w:rsidRPr="32957C70">
        <w:t>responsible</w:t>
      </w:r>
      <w:r w:rsidR="639C6359" w:rsidRPr="32957C70">
        <w:t xml:space="preserve"> for this project</w:t>
      </w:r>
      <w:r w:rsidR="00832D19">
        <w:t>,</w:t>
      </w:r>
      <w:r w:rsidR="639C6359" w:rsidRPr="32957C70">
        <w:t xml:space="preserve"> as</w:t>
      </w:r>
      <w:r w:rsidR="006F4F44">
        <w:t xml:space="preserve"> w</w:t>
      </w:r>
      <w:r w:rsidR="639C6359" w:rsidRPr="32957C70">
        <w:t>e</w:t>
      </w:r>
      <w:r w:rsidR="15A84508" w:rsidRPr="32957C70">
        <w:t xml:space="preserve">ll as </w:t>
      </w:r>
      <w:r w:rsidR="2449D8A4" w:rsidRPr="32957C70">
        <w:t>technical</w:t>
      </w:r>
      <w:r w:rsidR="15A84508" w:rsidRPr="32957C70">
        <w:t xml:space="preserve"> support from the IT Team.</w:t>
      </w:r>
      <w:r w:rsidR="32E92E87" w:rsidRPr="32957C70">
        <w:t xml:space="preserve"> Central staff worked closely </w:t>
      </w:r>
      <w:r w:rsidR="7601CA98" w:rsidRPr="32957C70">
        <w:t>with</w:t>
      </w:r>
      <w:r w:rsidR="32E92E87" w:rsidRPr="32957C70">
        <w:t xml:space="preserve"> schools again in 2023 to ensure full </w:t>
      </w:r>
      <w:r w:rsidR="3CA82C24" w:rsidRPr="32957C70">
        <w:t>online</w:t>
      </w:r>
      <w:r w:rsidR="01EE20B3" w:rsidRPr="32957C70">
        <w:t xml:space="preserve"> delivery. P</w:t>
      </w:r>
      <w:r w:rsidR="22C6FD56" w:rsidRPr="32957C70">
        <w:t>rofessional</w:t>
      </w:r>
      <w:r w:rsidR="01EE20B3" w:rsidRPr="32957C70">
        <w:t xml:space="preserve"> learning</w:t>
      </w:r>
      <w:r w:rsidR="0036429C">
        <w:t>,</w:t>
      </w:r>
      <w:r w:rsidR="01EE20B3" w:rsidRPr="32957C70">
        <w:t xml:space="preserve"> central and in-sc</w:t>
      </w:r>
      <w:r w:rsidR="465F6A66" w:rsidRPr="32957C70">
        <w:t>hool</w:t>
      </w:r>
      <w:r w:rsidR="0036429C">
        <w:t>,</w:t>
      </w:r>
      <w:r w:rsidR="465F6A66" w:rsidRPr="32957C70">
        <w:t xml:space="preserve"> focussed on data </w:t>
      </w:r>
      <w:r w:rsidR="4797F299" w:rsidRPr="32957C70">
        <w:t>analytics</w:t>
      </w:r>
      <w:r w:rsidR="465F6A66" w:rsidRPr="32957C70">
        <w:t xml:space="preserve"> and implementation of effective teaching </w:t>
      </w:r>
      <w:r w:rsidR="245E8864" w:rsidRPr="32957C70">
        <w:t>strategies</w:t>
      </w:r>
      <w:r w:rsidR="0C2E7F1E" w:rsidRPr="32957C70">
        <w:t xml:space="preserve"> to support </w:t>
      </w:r>
      <w:r w:rsidR="11E23D59" w:rsidRPr="32957C70">
        <w:t>teachers</w:t>
      </w:r>
      <w:r w:rsidR="0C2E7F1E" w:rsidRPr="32957C70">
        <w:t xml:space="preserve"> and students.</w:t>
      </w:r>
      <w:r w:rsidR="200FA32F" w:rsidRPr="32957C70">
        <w:t xml:space="preserve"> All objectives and </w:t>
      </w:r>
      <w:r w:rsidR="5B5461A6" w:rsidRPr="32957C70">
        <w:t>deliverables</w:t>
      </w:r>
      <w:r w:rsidR="200FA32F" w:rsidRPr="32957C70">
        <w:t xml:space="preserve"> were met.</w:t>
      </w:r>
      <w:r w:rsidR="14E574C0" w:rsidRPr="32957C70">
        <w:t xml:space="preserve"> In respect to the STEM Project, the </w:t>
      </w:r>
      <w:r w:rsidR="51131664" w:rsidRPr="32957C70">
        <w:t>central</w:t>
      </w:r>
      <w:r w:rsidR="14E574C0" w:rsidRPr="32957C70">
        <w:t xml:space="preserve"> science </w:t>
      </w:r>
      <w:r w:rsidR="2A2D6FEF" w:rsidRPr="32957C70">
        <w:t>and</w:t>
      </w:r>
      <w:r w:rsidR="14E574C0" w:rsidRPr="32957C70">
        <w:t xml:space="preserve"> mathematics consu</w:t>
      </w:r>
      <w:r w:rsidR="42E503E5" w:rsidRPr="32957C70">
        <w:t xml:space="preserve">ltants liaised </w:t>
      </w:r>
      <w:r w:rsidR="0E4B3253" w:rsidRPr="32957C70">
        <w:t>closely</w:t>
      </w:r>
      <w:r w:rsidR="42E503E5" w:rsidRPr="32957C70">
        <w:t xml:space="preserve"> with </w:t>
      </w:r>
      <w:r w:rsidR="43069A81" w:rsidRPr="32957C70">
        <w:t>schools</w:t>
      </w:r>
      <w:r w:rsidR="42E503E5" w:rsidRPr="32957C70">
        <w:t xml:space="preserve"> t</w:t>
      </w:r>
      <w:r w:rsidR="4DD5E4D8" w:rsidRPr="32957C70">
        <w:t>o</w:t>
      </w:r>
      <w:r w:rsidR="42E503E5" w:rsidRPr="32957C70">
        <w:t xml:space="preserve"> deliver all outcomes.</w:t>
      </w:r>
    </w:p>
    <w:p w14:paraId="647D7B98" w14:textId="3A0C501F" w:rsidR="67C1114A" w:rsidRDefault="67C1114A" w:rsidP="005D4DF4">
      <w:pPr>
        <w:spacing w:line="240" w:lineRule="auto"/>
      </w:pPr>
      <w:r w:rsidRPr="32957C70">
        <w:t xml:space="preserve">As noted in the introductory comments, all projects </w:t>
      </w:r>
      <w:r w:rsidR="00290114">
        <w:t>w</w:t>
      </w:r>
      <w:r w:rsidRPr="32957C70">
        <w:t xml:space="preserve">ere </w:t>
      </w:r>
      <w:r w:rsidR="7CA0E86A" w:rsidRPr="32957C70">
        <w:t>centrally</w:t>
      </w:r>
      <w:r w:rsidRPr="32957C70">
        <w:t xml:space="preserve"> run as </w:t>
      </w:r>
      <w:r w:rsidR="7DF025F1" w:rsidRPr="32957C70">
        <w:t>opposed to</w:t>
      </w:r>
      <w:r w:rsidR="5465A411" w:rsidRPr="32957C70">
        <w:t xml:space="preserve"> indivi</w:t>
      </w:r>
      <w:r w:rsidR="15980514" w:rsidRPr="32957C70">
        <w:t>dua</w:t>
      </w:r>
      <w:r w:rsidR="5465A411" w:rsidRPr="32957C70">
        <w:t xml:space="preserve">l </w:t>
      </w:r>
      <w:r w:rsidR="25738D8B" w:rsidRPr="32957C70">
        <w:t>dis</w:t>
      </w:r>
      <w:r w:rsidR="5465A411" w:rsidRPr="32957C70">
        <w:t>crete school-based initiatives</w:t>
      </w:r>
      <w:r w:rsidR="00290114">
        <w:t>.</w:t>
      </w:r>
      <w:r w:rsidR="5465A411" w:rsidRPr="32957C70">
        <w:t xml:space="preserve"> </w:t>
      </w:r>
      <w:r w:rsidR="0D841250" w:rsidRPr="32957C70">
        <w:t>This approach</w:t>
      </w:r>
      <w:r w:rsidR="5465A411" w:rsidRPr="32957C70">
        <w:t xml:space="preserve"> ensured full </w:t>
      </w:r>
      <w:r w:rsidR="6B2C9328" w:rsidRPr="32957C70">
        <w:t xml:space="preserve">accountability with </w:t>
      </w:r>
      <w:r w:rsidR="448CC204" w:rsidRPr="32957C70">
        <w:t>respect</w:t>
      </w:r>
      <w:r w:rsidR="6B2C9328" w:rsidRPr="32957C70">
        <w:t xml:space="preserve"> to project </w:t>
      </w:r>
      <w:r w:rsidR="7CDF81FD" w:rsidRPr="32957C70">
        <w:t>objectives</w:t>
      </w:r>
      <w:r w:rsidR="6B2C9328" w:rsidRPr="32957C70">
        <w:t xml:space="preserve"> and deliverables, as well as e</w:t>
      </w:r>
      <w:r w:rsidR="5836F25F" w:rsidRPr="32957C70">
        <w:t xml:space="preserve">nsuring ongoing </w:t>
      </w:r>
      <w:r w:rsidR="4250E29F" w:rsidRPr="32957C70">
        <w:t>sustainability</w:t>
      </w:r>
      <w:r w:rsidR="5836F25F" w:rsidRPr="32957C70">
        <w:t xml:space="preserve">. </w:t>
      </w:r>
    </w:p>
    <w:p w14:paraId="012A4D07" w14:textId="2D1DA956" w:rsidR="005D4DF4" w:rsidRDefault="005D4DF4">
      <w:pPr>
        <w:rPr>
          <w:b/>
          <w:sz w:val="24"/>
          <w:szCs w:val="24"/>
          <w:u w:val="single"/>
        </w:rPr>
      </w:pPr>
      <w:r>
        <w:rPr>
          <w:b/>
          <w:sz w:val="24"/>
          <w:szCs w:val="24"/>
          <w:u w:val="single"/>
        </w:rPr>
        <w:br w:type="page"/>
      </w:r>
    </w:p>
    <w:p w14:paraId="48966E23" w14:textId="215BEA8F" w:rsidR="002E15FC" w:rsidRDefault="00A35DC7" w:rsidP="00B35511">
      <w:pPr>
        <w:pStyle w:val="ListParagraph"/>
        <w:ind w:left="426"/>
        <w:jc w:val="center"/>
        <w:rPr>
          <w:b/>
          <w:sz w:val="24"/>
          <w:szCs w:val="24"/>
          <w:u w:val="single"/>
        </w:rPr>
      </w:pPr>
      <w:r w:rsidRPr="00072B4B">
        <w:rPr>
          <w:b/>
          <w:sz w:val="24"/>
          <w:szCs w:val="24"/>
          <w:u w:val="single"/>
        </w:rPr>
        <w:lastRenderedPageBreak/>
        <w:t xml:space="preserve">Summary of </w:t>
      </w:r>
      <w:r w:rsidR="006A7606" w:rsidRPr="00072B4B">
        <w:rPr>
          <w:b/>
          <w:sz w:val="24"/>
          <w:szCs w:val="24"/>
          <w:u w:val="single"/>
        </w:rPr>
        <w:t>202</w:t>
      </w:r>
      <w:r w:rsidR="00E63447">
        <w:rPr>
          <w:b/>
          <w:sz w:val="24"/>
          <w:szCs w:val="24"/>
          <w:u w:val="single"/>
        </w:rPr>
        <w:t>3</w:t>
      </w:r>
      <w:r w:rsidRPr="00072B4B">
        <w:rPr>
          <w:b/>
          <w:sz w:val="24"/>
          <w:szCs w:val="24"/>
          <w:u w:val="single"/>
        </w:rPr>
        <w:t xml:space="preserve"> achievement</w:t>
      </w:r>
      <w:r w:rsidR="006A7606" w:rsidRPr="00072B4B">
        <w:rPr>
          <w:b/>
          <w:sz w:val="24"/>
          <w:szCs w:val="24"/>
          <w:u w:val="single"/>
        </w:rPr>
        <w:t>s</w:t>
      </w:r>
    </w:p>
    <w:p w14:paraId="6372607B" w14:textId="77777777" w:rsidR="00290114" w:rsidRDefault="00290114" w:rsidP="00B35511">
      <w:pPr>
        <w:pStyle w:val="ListParagraph"/>
        <w:ind w:left="426"/>
        <w:jc w:val="center"/>
        <w:rPr>
          <w:b/>
          <w:sz w:val="24"/>
          <w:szCs w:val="24"/>
          <w:u w:val="single"/>
        </w:rPr>
      </w:pPr>
    </w:p>
    <w:tbl>
      <w:tblPr>
        <w:tblStyle w:val="TableGrid"/>
        <w:tblW w:w="0" w:type="auto"/>
        <w:jc w:val="center"/>
        <w:tblLook w:val="04A0" w:firstRow="1" w:lastRow="0" w:firstColumn="1" w:lastColumn="0" w:noHBand="0" w:noVBand="1"/>
      </w:tblPr>
      <w:tblGrid>
        <w:gridCol w:w="2405"/>
        <w:gridCol w:w="2791"/>
        <w:gridCol w:w="3168"/>
        <w:gridCol w:w="2977"/>
        <w:gridCol w:w="2977"/>
      </w:tblGrid>
      <w:tr w:rsidR="00964EAB" w:rsidRPr="0087416C" w14:paraId="1F7B5C37" w14:textId="548074B6" w:rsidTr="00964EAB">
        <w:trPr>
          <w:tblHeader/>
          <w:jc w:val="center"/>
        </w:trPr>
        <w:tc>
          <w:tcPr>
            <w:tcW w:w="2405" w:type="dxa"/>
            <w:shd w:val="clear" w:color="auto" w:fill="auto"/>
          </w:tcPr>
          <w:p w14:paraId="4E0C20FC" w14:textId="771916C1" w:rsidR="002C05CA" w:rsidRPr="0087416C" w:rsidRDefault="002C05CA" w:rsidP="002C05CA">
            <w:pPr>
              <w:pStyle w:val="ListParagraph"/>
              <w:numPr>
                <w:ilvl w:val="0"/>
                <w:numId w:val="8"/>
              </w:numPr>
              <w:spacing w:before="240" w:after="120"/>
              <w:ind w:left="357" w:hanging="357"/>
              <w:rPr>
                <w:b/>
              </w:rPr>
            </w:pPr>
            <w:r w:rsidRPr="0087416C">
              <w:rPr>
                <w:b/>
                <w:shd w:val="clear" w:color="auto" w:fill="FFFFFF" w:themeFill="background1"/>
              </w:rPr>
              <w:t>Projec</w:t>
            </w:r>
            <w:r w:rsidRPr="0087416C">
              <w:rPr>
                <w:b/>
              </w:rPr>
              <w:t>t title</w:t>
            </w:r>
          </w:p>
        </w:tc>
        <w:tc>
          <w:tcPr>
            <w:tcW w:w="2791" w:type="dxa"/>
            <w:shd w:val="clear" w:color="auto" w:fill="auto"/>
          </w:tcPr>
          <w:p w14:paraId="425A4F72" w14:textId="77777777" w:rsidR="002C05CA" w:rsidRPr="0087416C" w:rsidRDefault="002C05CA" w:rsidP="002C05CA">
            <w:pPr>
              <w:pStyle w:val="ListParagraph"/>
              <w:numPr>
                <w:ilvl w:val="0"/>
                <w:numId w:val="8"/>
              </w:numPr>
              <w:spacing w:before="240" w:after="120"/>
              <w:ind w:left="357" w:hanging="357"/>
              <w:rPr>
                <w:b/>
              </w:rPr>
            </w:pPr>
            <w:r w:rsidRPr="0087416C">
              <w:rPr>
                <w:b/>
                <w:shd w:val="clear" w:color="auto" w:fill="FFFFFF" w:themeFill="background1"/>
              </w:rPr>
              <w:t>Project description and activities</w:t>
            </w:r>
          </w:p>
        </w:tc>
        <w:tc>
          <w:tcPr>
            <w:tcW w:w="3168" w:type="dxa"/>
            <w:shd w:val="clear" w:color="auto" w:fill="auto"/>
          </w:tcPr>
          <w:p w14:paraId="79564766" w14:textId="77777777" w:rsidR="002C05CA" w:rsidRPr="0087416C" w:rsidRDefault="002C05CA" w:rsidP="002C05CA">
            <w:pPr>
              <w:pStyle w:val="ListParagraph"/>
              <w:numPr>
                <w:ilvl w:val="0"/>
                <w:numId w:val="8"/>
              </w:numPr>
              <w:spacing w:before="240" w:after="120"/>
              <w:ind w:left="357" w:hanging="357"/>
              <w:rPr>
                <w:b/>
                <w:shd w:val="clear" w:color="auto" w:fill="FFFFFF" w:themeFill="background1"/>
              </w:rPr>
            </w:pPr>
            <w:r w:rsidRPr="0087416C">
              <w:rPr>
                <w:b/>
                <w:shd w:val="clear" w:color="auto" w:fill="FFFFFF" w:themeFill="background1"/>
              </w:rPr>
              <w:t>Expected outcomes/</w:t>
            </w:r>
          </w:p>
          <w:p w14:paraId="7FB2B99E" w14:textId="785C617A" w:rsidR="002C05CA" w:rsidRPr="0087416C" w:rsidRDefault="002C05CA" w:rsidP="002C05CA">
            <w:pPr>
              <w:pStyle w:val="ListParagraph"/>
              <w:spacing w:before="240" w:after="120"/>
              <w:ind w:left="357"/>
              <w:rPr>
                <w:b/>
                <w:shd w:val="clear" w:color="auto" w:fill="FFFFFF" w:themeFill="background1"/>
              </w:rPr>
            </w:pPr>
            <w:r w:rsidRPr="0087416C">
              <w:rPr>
                <w:b/>
                <w:shd w:val="clear" w:color="auto" w:fill="FFFFFF" w:themeFill="background1"/>
              </w:rPr>
              <w:t>Overall achievements</w:t>
            </w:r>
          </w:p>
          <w:p w14:paraId="6332E3C6" w14:textId="77777777" w:rsidR="002C05CA" w:rsidRPr="0087416C" w:rsidRDefault="002C05CA" w:rsidP="002C05CA">
            <w:pPr>
              <w:pStyle w:val="ListParagraph"/>
              <w:spacing w:before="240" w:after="120"/>
              <w:ind w:left="357"/>
              <w:rPr>
                <w:b/>
                <w:shd w:val="clear" w:color="auto" w:fill="FFFFFF" w:themeFill="background1"/>
              </w:rPr>
            </w:pPr>
          </w:p>
          <w:p w14:paraId="7DFE0172" w14:textId="4097279C" w:rsidR="002C05CA" w:rsidRPr="0087416C" w:rsidRDefault="002C05CA" w:rsidP="002C05CA">
            <w:pPr>
              <w:pStyle w:val="ListParagraph"/>
              <w:spacing w:before="240" w:after="120"/>
              <w:ind w:left="357"/>
              <w:rPr>
                <w:b/>
              </w:rPr>
            </w:pPr>
            <w:r w:rsidRPr="0087416C">
              <w:rPr>
                <w:b/>
                <w:shd w:val="clear" w:color="auto" w:fill="FFFFFF" w:themeFill="background1"/>
              </w:rPr>
              <w:t>Achieved or Not achieved</w:t>
            </w:r>
          </w:p>
        </w:tc>
        <w:tc>
          <w:tcPr>
            <w:tcW w:w="2977" w:type="dxa"/>
            <w:shd w:val="clear" w:color="auto" w:fill="auto"/>
          </w:tcPr>
          <w:p w14:paraId="3A010635" w14:textId="77777777" w:rsidR="002C05CA" w:rsidRPr="0087416C" w:rsidRDefault="002C05CA" w:rsidP="002C05CA">
            <w:pPr>
              <w:pStyle w:val="ListParagraph"/>
              <w:numPr>
                <w:ilvl w:val="0"/>
                <w:numId w:val="8"/>
              </w:numPr>
              <w:spacing w:before="120" w:after="120"/>
              <w:rPr>
                <w:b/>
              </w:rPr>
            </w:pPr>
            <w:r w:rsidRPr="0087416C">
              <w:rPr>
                <w:b/>
              </w:rPr>
              <w:t>Indicators of success</w:t>
            </w:r>
          </w:p>
          <w:p w14:paraId="5CF1603A" w14:textId="4ED23ABD" w:rsidR="002C05CA" w:rsidRPr="0087416C" w:rsidRDefault="002C05CA" w:rsidP="002D262A">
            <w:pPr>
              <w:spacing w:before="120" w:after="120"/>
              <w:rPr>
                <w:b/>
              </w:rPr>
            </w:pPr>
          </w:p>
        </w:tc>
        <w:tc>
          <w:tcPr>
            <w:tcW w:w="2977" w:type="dxa"/>
            <w:shd w:val="clear" w:color="auto" w:fill="auto"/>
          </w:tcPr>
          <w:p w14:paraId="44A6F4DC" w14:textId="0ED00235" w:rsidR="002C05CA" w:rsidRPr="0087416C" w:rsidRDefault="002C05CA" w:rsidP="002C05CA">
            <w:pPr>
              <w:pStyle w:val="ListParagraph"/>
              <w:numPr>
                <w:ilvl w:val="0"/>
                <w:numId w:val="8"/>
              </w:numPr>
              <w:ind w:left="357" w:hanging="357"/>
              <w:rPr>
                <w:b/>
              </w:rPr>
            </w:pPr>
            <w:r w:rsidRPr="0087416C">
              <w:rPr>
                <w:b/>
              </w:rPr>
              <w:t xml:space="preserve">List any additional or variations of Activities undertaken/Achieved outcomes </w:t>
            </w:r>
          </w:p>
        </w:tc>
      </w:tr>
      <w:tr w:rsidR="00964EAB" w:rsidRPr="0087416C" w14:paraId="2D58EF93" w14:textId="77777777" w:rsidTr="00964EAB">
        <w:trPr>
          <w:jc w:val="center"/>
        </w:trPr>
        <w:tc>
          <w:tcPr>
            <w:tcW w:w="2405" w:type="dxa"/>
            <w:shd w:val="clear" w:color="auto" w:fill="auto"/>
          </w:tcPr>
          <w:p w14:paraId="2D310749" w14:textId="77777777" w:rsidR="00303B56" w:rsidRPr="0087416C" w:rsidRDefault="00303B56" w:rsidP="00303B56">
            <w:pPr>
              <w:rPr>
                <w:rFonts w:ascii="Calibri" w:hAnsi="Calibri" w:cs="Calibri"/>
                <w:b/>
                <w:iCs/>
              </w:rPr>
            </w:pPr>
            <w:r w:rsidRPr="0087416C">
              <w:rPr>
                <w:rFonts w:ascii="Calibri" w:hAnsi="Calibri" w:cs="Calibri"/>
                <w:b/>
                <w:iCs/>
              </w:rPr>
              <w:t>Project 1 – Supporting NAPLAN Online</w:t>
            </w:r>
          </w:p>
          <w:p w14:paraId="4CF1507D" w14:textId="77777777" w:rsidR="00303B56" w:rsidRPr="0087416C" w:rsidRDefault="00303B56" w:rsidP="00303B56">
            <w:pPr>
              <w:rPr>
                <w:rFonts w:ascii="Calibri" w:hAnsi="Calibri" w:cs="Calibri"/>
                <w:bCs/>
                <w:iCs/>
              </w:rPr>
            </w:pPr>
            <w:r w:rsidRPr="0087416C">
              <w:rPr>
                <w:rFonts w:ascii="Calibri" w:hAnsi="Calibri" w:cs="Calibri"/>
                <w:bCs/>
                <w:iCs/>
              </w:rPr>
              <w:t>Bilateral Reform Agenda</w:t>
            </w:r>
          </w:p>
          <w:p w14:paraId="1A703275" w14:textId="358D82AB" w:rsidR="002C05CA" w:rsidRPr="0087416C" w:rsidRDefault="00303B56" w:rsidP="00303B56">
            <w:pPr>
              <w:rPr>
                <w:rFonts w:ascii="Calibri" w:hAnsi="Calibri" w:cs="Calibri"/>
                <w:b/>
                <w:iCs/>
              </w:rPr>
            </w:pPr>
            <w:r w:rsidRPr="0087416C">
              <w:rPr>
                <w:rFonts w:ascii="Calibri" w:hAnsi="Calibri" w:cs="Calibri"/>
                <w:bCs/>
                <w:iCs/>
              </w:rPr>
              <w:t>Reflected in data collection</w:t>
            </w:r>
            <w:r w:rsidR="008276E1" w:rsidRPr="0087416C">
              <w:rPr>
                <w:rFonts w:ascii="Calibri" w:hAnsi="Calibri" w:cs="Calibri"/>
                <w:bCs/>
                <w:iCs/>
              </w:rPr>
              <w:t>,</w:t>
            </w:r>
            <w:r w:rsidRPr="0087416C">
              <w:rPr>
                <w:rFonts w:ascii="Calibri" w:hAnsi="Calibri" w:cs="Calibri"/>
                <w:bCs/>
                <w:iCs/>
              </w:rPr>
              <w:t xml:space="preserve"> analysis and literacy and numeracy initiatives – all sectors.</w:t>
            </w:r>
          </w:p>
        </w:tc>
        <w:tc>
          <w:tcPr>
            <w:tcW w:w="2791" w:type="dxa"/>
            <w:shd w:val="clear" w:color="auto" w:fill="auto"/>
          </w:tcPr>
          <w:p w14:paraId="01F4BDA3" w14:textId="4EE69E78" w:rsidR="00677A72" w:rsidRPr="0087416C" w:rsidRDefault="00677A72" w:rsidP="00677A72">
            <w:pPr>
              <w:rPr>
                <w:rFonts w:ascii="Calibri" w:hAnsi="Calibri" w:cs="Calibri"/>
                <w:bCs/>
                <w:iCs/>
                <w:lang w:val="en-GB"/>
              </w:rPr>
            </w:pPr>
            <w:r w:rsidRPr="0087416C">
              <w:rPr>
                <w:rFonts w:ascii="Calibri" w:hAnsi="Calibri" w:cs="Calibri"/>
                <w:bCs/>
                <w:iCs/>
                <w:lang w:val="en-GB"/>
              </w:rPr>
              <w:t>Support all schools to participate in NAPLAN online, including ensuring school technical capacity</w:t>
            </w:r>
            <w:r w:rsidR="008276E1" w:rsidRPr="0087416C">
              <w:rPr>
                <w:rFonts w:ascii="Calibri" w:hAnsi="Calibri" w:cs="Calibri"/>
                <w:bCs/>
                <w:iCs/>
                <w:lang w:val="en-GB"/>
              </w:rPr>
              <w:t>,</w:t>
            </w:r>
            <w:r w:rsidRPr="0087416C">
              <w:rPr>
                <w:rFonts w:ascii="Calibri" w:hAnsi="Calibri" w:cs="Calibri"/>
                <w:bCs/>
                <w:iCs/>
                <w:lang w:val="en-GB"/>
              </w:rPr>
              <w:t xml:space="preserve"> data interpretation and curriculum support.</w:t>
            </w:r>
          </w:p>
          <w:p w14:paraId="5D4C6E4C" w14:textId="01E229FA" w:rsidR="002C05CA" w:rsidRPr="0087416C" w:rsidRDefault="00677A72" w:rsidP="00677A72">
            <w:pPr>
              <w:spacing w:before="120" w:after="120"/>
              <w:rPr>
                <w:rFonts w:ascii="Calibri" w:hAnsi="Calibri" w:cs="Calibri"/>
                <w:b/>
                <w:iCs/>
              </w:rPr>
            </w:pPr>
            <w:r w:rsidRPr="0087416C">
              <w:rPr>
                <w:rFonts w:ascii="Calibri" w:hAnsi="Calibri" w:cs="Calibri"/>
                <w:bCs/>
                <w:iCs/>
                <w:lang w:val="en-GB"/>
              </w:rPr>
              <w:t>This project involves the engagement of central consultants to support schools both technically</w:t>
            </w:r>
            <w:r w:rsidR="008276E1" w:rsidRPr="0087416C">
              <w:rPr>
                <w:rFonts w:ascii="Calibri" w:hAnsi="Calibri" w:cs="Calibri"/>
                <w:bCs/>
                <w:iCs/>
                <w:lang w:val="en-GB"/>
              </w:rPr>
              <w:t>,</w:t>
            </w:r>
            <w:r w:rsidRPr="0087416C">
              <w:rPr>
                <w:rFonts w:ascii="Calibri" w:hAnsi="Calibri" w:cs="Calibri"/>
                <w:bCs/>
                <w:iCs/>
                <w:lang w:val="en-GB"/>
              </w:rPr>
              <w:t xml:space="preserve"> and data analysis and curriculum planning.</w:t>
            </w:r>
          </w:p>
        </w:tc>
        <w:tc>
          <w:tcPr>
            <w:tcW w:w="3168" w:type="dxa"/>
            <w:shd w:val="clear" w:color="auto" w:fill="auto"/>
          </w:tcPr>
          <w:p w14:paraId="0DFD44DC" w14:textId="770AD938" w:rsidR="00EA1A22" w:rsidRPr="0087416C" w:rsidRDefault="00EA1A22" w:rsidP="00107892">
            <w:pPr>
              <w:pStyle w:val="ListParagraph"/>
              <w:numPr>
                <w:ilvl w:val="0"/>
                <w:numId w:val="12"/>
              </w:numPr>
              <w:spacing w:after="120"/>
              <w:ind w:left="357" w:hanging="357"/>
              <w:contextualSpacing w:val="0"/>
              <w:rPr>
                <w:rFonts w:ascii="Calibri" w:hAnsi="Calibri" w:cs="Calibri"/>
                <w:iCs/>
              </w:rPr>
            </w:pPr>
            <w:r w:rsidRPr="0087416C">
              <w:rPr>
                <w:rFonts w:ascii="Calibri" w:hAnsi="Calibri" w:cs="Calibri"/>
                <w:iCs/>
              </w:rPr>
              <w:t>Work with 100% of schools to ensure smooth implementation of NAPLAN online in Ma</w:t>
            </w:r>
            <w:r w:rsidR="005F45AE" w:rsidRPr="0087416C">
              <w:rPr>
                <w:rFonts w:ascii="Calibri" w:hAnsi="Calibri" w:cs="Calibri"/>
                <w:iCs/>
              </w:rPr>
              <w:t>rch 2023</w:t>
            </w:r>
            <w:r w:rsidRPr="0087416C">
              <w:rPr>
                <w:rFonts w:ascii="Calibri" w:hAnsi="Calibri" w:cs="Calibri"/>
                <w:iCs/>
              </w:rPr>
              <w:t xml:space="preserve">; ensure connectivity and technical capacity – </w:t>
            </w:r>
            <w:r w:rsidR="00BD3B54" w:rsidRPr="0087416C">
              <w:rPr>
                <w:rFonts w:eastAsia="Arial" w:cstheme="minorHAnsi"/>
                <w:b/>
                <w:bCs/>
                <w:lang w:eastAsia="en-AU" w:bidi="en-AU"/>
              </w:rPr>
              <w:t>a</w:t>
            </w:r>
            <w:r w:rsidR="00832229" w:rsidRPr="0087416C">
              <w:rPr>
                <w:rFonts w:eastAsia="Arial" w:cstheme="minorHAnsi"/>
                <w:b/>
                <w:bCs/>
                <w:lang w:eastAsia="en-AU" w:bidi="en-AU"/>
              </w:rPr>
              <w:t>chieved.</w:t>
            </w:r>
          </w:p>
          <w:p w14:paraId="58303180" w14:textId="00D17217" w:rsidR="002C05CA" w:rsidRPr="0087416C" w:rsidRDefault="00EA1A22" w:rsidP="00107892">
            <w:pPr>
              <w:pStyle w:val="ListParagraph"/>
              <w:numPr>
                <w:ilvl w:val="0"/>
                <w:numId w:val="12"/>
              </w:numPr>
              <w:spacing w:after="120"/>
              <w:ind w:left="357" w:hanging="357"/>
              <w:contextualSpacing w:val="0"/>
              <w:rPr>
                <w:rFonts w:ascii="Calibri" w:hAnsi="Calibri" w:cs="Calibri"/>
                <w:iCs/>
              </w:rPr>
            </w:pPr>
            <w:r w:rsidRPr="0087416C">
              <w:rPr>
                <w:rFonts w:ascii="Calibri" w:hAnsi="Calibri" w:cs="Calibri"/>
                <w:iCs/>
              </w:rPr>
              <w:t xml:space="preserve">Assist all schools in timely data analysis and planning </w:t>
            </w:r>
            <w:r w:rsidR="00FE439A" w:rsidRPr="0087416C">
              <w:rPr>
                <w:rFonts w:ascii="Calibri" w:hAnsi="Calibri" w:cs="Calibri"/>
                <w:iCs/>
              </w:rPr>
              <w:t>–</w:t>
            </w:r>
            <w:r w:rsidRPr="0087416C">
              <w:rPr>
                <w:rFonts w:ascii="Calibri" w:hAnsi="Calibri" w:cs="Calibri"/>
                <w:iCs/>
              </w:rPr>
              <w:t xml:space="preserve"> </w:t>
            </w:r>
            <w:r w:rsidR="00BD3B54" w:rsidRPr="0087416C">
              <w:rPr>
                <w:rFonts w:eastAsia="Arial" w:cstheme="minorHAnsi"/>
                <w:b/>
                <w:bCs/>
                <w:lang w:eastAsia="en-AU" w:bidi="en-AU"/>
              </w:rPr>
              <w:t>a</w:t>
            </w:r>
            <w:r w:rsidRPr="0087416C">
              <w:rPr>
                <w:rFonts w:eastAsia="Arial" w:cstheme="minorHAnsi"/>
                <w:b/>
                <w:bCs/>
                <w:lang w:eastAsia="en-AU" w:bidi="en-AU"/>
              </w:rPr>
              <w:t>chieved</w:t>
            </w:r>
            <w:r w:rsidR="00832229" w:rsidRPr="0087416C">
              <w:rPr>
                <w:rFonts w:eastAsia="Arial" w:cstheme="minorHAnsi"/>
                <w:b/>
                <w:bCs/>
                <w:lang w:eastAsia="en-AU" w:bidi="en-AU"/>
              </w:rPr>
              <w:t>.</w:t>
            </w:r>
          </w:p>
        </w:tc>
        <w:tc>
          <w:tcPr>
            <w:tcW w:w="2977" w:type="dxa"/>
            <w:shd w:val="clear" w:color="auto" w:fill="auto"/>
          </w:tcPr>
          <w:p w14:paraId="6256EF8D" w14:textId="2AD7B7E8" w:rsidR="00193B57" w:rsidRPr="0087416C" w:rsidRDefault="00193B57" w:rsidP="001A4D70">
            <w:pPr>
              <w:pStyle w:val="TableParagraph"/>
              <w:numPr>
                <w:ilvl w:val="0"/>
                <w:numId w:val="20"/>
              </w:numPr>
              <w:tabs>
                <w:tab w:val="left" w:pos="468"/>
              </w:tabs>
              <w:spacing w:after="120"/>
              <w:ind w:left="357" w:hanging="357"/>
              <w:rPr>
                <w:rFonts w:asciiTheme="minorHAnsi" w:hAnsiTheme="minorHAnsi" w:cstheme="minorHAnsi"/>
                <w:b/>
                <w:bCs/>
              </w:rPr>
            </w:pPr>
            <w:r w:rsidRPr="0087416C">
              <w:rPr>
                <w:rFonts w:asciiTheme="minorHAnsi" w:hAnsiTheme="minorHAnsi" w:cstheme="minorHAnsi"/>
              </w:rPr>
              <w:t>Oversee a final readiness health check by February 2023- liaise with all schools</w:t>
            </w:r>
            <w:r w:rsidR="00846465" w:rsidRPr="0087416C">
              <w:rPr>
                <w:rFonts w:asciiTheme="minorHAnsi" w:hAnsiTheme="minorHAnsi" w:cstheme="minorHAnsi"/>
              </w:rPr>
              <w:t xml:space="preserve"> -</w:t>
            </w:r>
            <w:r w:rsidRPr="0087416C">
              <w:rPr>
                <w:rFonts w:asciiTheme="minorHAnsi" w:hAnsiTheme="minorHAnsi" w:cstheme="minorHAnsi"/>
                <w:b/>
                <w:bCs/>
              </w:rPr>
              <w:t>100% achieved</w:t>
            </w:r>
          </w:p>
          <w:p w14:paraId="3C30E045" w14:textId="56B5B5E2" w:rsidR="00193B57" w:rsidRPr="0087416C" w:rsidRDefault="00193B57" w:rsidP="001A4D70">
            <w:pPr>
              <w:pStyle w:val="TableParagraph"/>
              <w:numPr>
                <w:ilvl w:val="0"/>
                <w:numId w:val="20"/>
              </w:numPr>
              <w:tabs>
                <w:tab w:val="left" w:pos="468"/>
              </w:tabs>
              <w:spacing w:after="120"/>
              <w:ind w:left="357" w:hanging="357"/>
              <w:rPr>
                <w:rFonts w:asciiTheme="minorHAnsi" w:hAnsiTheme="minorHAnsi" w:cstheme="minorHAnsi"/>
                <w:b/>
                <w:bCs/>
              </w:rPr>
            </w:pPr>
            <w:r w:rsidRPr="0087416C">
              <w:rPr>
                <w:rFonts w:asciiTheme="minorHAnsi" w:hAnsiTheme="minorHAnsi" w:cstheme="minorHAnsi"/>
              </w:rPr>
              <w:t>Report on school engagement and any issues regarding implementing NAPLAN online – report number of schools – all CEWA schools fully online</w:t>
            </w:r>
            <w:r w:rsidR="00846465" w:rsidRPr="0087416C">
              <w:rPr>
                <w:rFonts w:asciiTheme="minorHAnsi" w:hAnsiTheme="minorHAnsi" w:cstheme="minorHAnsi"/>
              </w:rPr>
              <w:t xml:space="preserve"> - </w:t>
            </w:r>
            <w:r w:rsidRPr="0087416C">
              <w:rPr>
                <w:rFonts w:asciiTheme="minorHAnsi" w:hAnsiTheme="minorHAnsi" w:cstheme="minorHAnsi"/>
                <w:b/>
                <w:bCs/>
              </w:rPr>
              <w:t>100% achieved</w:t>
            </w:r>
          </w:p>
          <w:p w14:paraId="3A188E0F" w14:textId="4353A4DD" w:rsidR="00193B57" w:rsidRPr="0087416C" w:rsidRDefault="00193B57" w:rsidP="00BE7D4A">
            <w:pPr>
              <w:pStyle w:val="TableParagraph"/>
              <w:numPr>
                <w:ilvl w:val="0"/>
                <w:numId w:val="20"/>
              </w:numPr>
              <w:tabs>
                <w:tab w:val="left" w:pos="468"/>
              </w:tabs>
              <w:rPr>
                <w:rFonts w:asciiTheme="minorHAnsi" w:hAnsiTheme="minorHAnsi" w:cstheme="minorHAnsi"/>
                <w:b/>
                <w:bCs/>
              </w:rPr>
            </w:pPr>
            <w:r w:rsidRPr="0087416C">
              <w:rPr>
                <w:rFonts w:asciiTheme="minorHAnsi" w:hAnsiTheme="minorHAnsi" w:cstheme="minorHAnsi"/>
              </w:rPr>
              <w:t>Consequent of the outcomes of this check, provide support to</w:t>
            </w:r>
            <w:r w:rsidRPr="0087416C">
              <w:rPr>
                <w:rFonts w:asciiTheme="minorHAnsi" w:hAnsiTheme="minorHAnsi" w:cstheme="minorHAnsi"/>
                <w:spacing w:val="-2"/>
              </w:rPr>
              <w:t xml:space="preserve"> </w:t>
            </w:r>
            <w:r w:rsidRPr="0087416C">
              <w:rPr>
                <w:rFonts w:asciiTheme="minorHAnsi" w:hAnsiTheme="minorHAnsi" w:cstheme="minorHAnsi"/>
              </w:rPr>
              <w:t>schools – report number of schools requiring support – see above</w:t>
            </w:r>
            <w:r w:rsidR="00BD3B54" w:rsidRPr="0087416C">
              <w:rPr>
                <w:rFonts w:asciiTheme="minorHAnsi" w:hAnsiTheme="minorHAnsi" w:cstheme="minorHAnsi"/>
              </w:rPr>
              <w:t xml:space="preserve"> - </w:t>
            </w:r>
            <w:r w:rsidRPr="0087416C">
              <w:rPr>
                <w:rFonts w:asciiTheme="minorHAnsi" w:hAnsiTheme="minorHAnsi" w:cstheme="minorHAnsi"/>
                <w:b/>
                <w:bCs/>
              </w:rPr>
              <w:t>100% achieved</w:t>
            </w:r>
          </w:p>
          <w:p w14:paraId="0247CFA8" w14:textId="77777777" w:rsidR="00F572CC" w:rsidRPr="0087416C" w:rsidRDefault="00F572CC" w:rsidP="00F572CC">
            <w:pPr>
              <w:pStyle w:val="TableParagraph"/>
              <w:tabs>
                <w:tab w:val="left" w:pos="468"/>
              </w:tabs>
              <w:rPr>
                <w:rFonts w:asciiTheme="minorHAnsi" w:hAnsiTheme="minorHAnsi" w:cstheme="minorHAnsi"/>
                <w:b/>
                <w:bCs/>
              </w:rPr>
            </w:pPr>
          </w:p>
          <w:p w14:paraId="57822673" w14:textId="77777777" w:rsidR="00F572CC" w:rsidRPr="0087416C" w:rsidRDefault="00F572CC" w:rsidP="00F572CC">
            <w:pPr>
              <w:pStyle w:val="TableParagraph"/>
              <w:tabs>
                <w:tab w:val="left" w:pos="468"/>
              </w:tabs>
              <w:rPr>
                <w:rFonts w:asciiTheme="minorHAnsi" w:hAnsiTheme="minorHAnsi" w:cstheme="minorHAnsi"/>
                <w:b/>
                <w:bCs/>
              </w:rPr>
            </w:pPr>
          </w:p>
          <w:p w14:paraId="13D23A87" w14:textId="77777777" w:rsidR="00F572CC" w:rsidRPr="0087416C" w:rsidRDefault="00F572CC" w:rsidP="00F572CC">
            <w:pPr>
              <w:pStyle w:val="TableParagraph"/>
              <w:tabs>
                <w:tab w:val="left" w:pos="468"/>
              </w:tabs>
              <w:rPr>
                <w:rFonts w:asciiTheme="minorHAnsi" w:hAnsiTheme="minorHAnsi" w:cstheme="minorHAnsi"/>
                <w:b/>
                <w:bCs/>
              </w:rPr>
            </w:pPr>
          </w:p>
          <w:p w14:paraId="64EAD8E0" w14:textId="77777777" w:rsidR="00F572CC" w:rsidRPr="0087416C" w:rsidRDefault="00F572CC" w:rsidP="00F572CC">
            <w:pPr>
              <w:pStyle w:val="TableParagraph"/>
              <w:tabs>
                <w:tab w:val="left" w:pos="468"/>
              </w:tabs>
              <w:rPr>
                <w:rFonts w:asciiTheme="minorHAnsi" w:hAnsiTheme="minorHAnsi" w:cstheme="minorHAnsi"/>
                <w:b/>
                <w:bCs/>
              </w:rPr>
            </w:pPr>
          </w:p>
          <w:p w14:paraId="2525785B" w14:textId="77777777" w:rsidR="00F572CC" w:rsidRPr="0087416C" w:rsidRDefault="00F572CC" w:rsidP="00F572CC">
            <w:pPr>
              <w:pStyle w:val="TableParagraph"/>
              <w:tabs>
                <w:tab w:val="left" w:pos="468"/>
              </w:tabs>
              <w:rPr>
                <w:rFonts w:asciiTheme="minorHAnsi" w:hAnsiTheme="minorHAnsi" w:cstheme="minorHAnsi"/>
                <w:b/>
                <w:bCs/>
              </w:rPr>
            </w:pPr>
          </w:p>
          <w:p w14:paraId="3A79786C" w14:textId="77777777" w:rsidR="00F572CC" w:rsidRPr="0087416C" w:rsidRDefault="00F572CC" w:rsidP="00F572CC">
            <w:pPr>
              <w:pStyle w:val="TableParagraph"/>
              <w:tabs>
                <w:tab w:val="left" w:pos="468"/>
              </w:tabs>
              <w:rPr>
                <w:rFonts w:asciiTheme="minorHAnsi" w:hAnsiTheme="minorHAnsi" w:cstheme="minorHAnsi"/>
                <w:b/>
                <w:bCs/>
              </w:rPr>
            </w:pPr>
          </w:p>
          <w:p w14:paraId="6225B05E" w14:textId="77777777" w:rsidR="00F572CC" w:rsidRPr="0087416C" w:rsidRDefault="00F572CC" w:rsidP="00F572CC">
            <w:pPr>
              <w:pStyle w:val="TableParagraph"/>
              <w:tabs>
                <w:tab w:val="left" w:pos="468"/>
              </w:tabs>
              <w:rPr>
                <w:rFonts w:asciiTheme="minorHAnsi" w:hAnsiTheme="minorHAnsi" w:cstheme="minorHAnsi"/>
                <w:b/>
                <w:bCs/>
              </w:rPr>
            </w:pPr>
          </w:p>
          <w:p w14:paraId="27ABEB2F" w14:textId="77777777" w:rsidR="00F572CC" w:rsidRPr="0087416C" w:rsidRDefault="00F572CC" w:rsidP="00F572CC">
            <w:pPr>
              <w:pStyle w:val="TableParagraph"/>
              <w:tabs>
                <w:tab w:val="left" w:pos="468"/>
              </w:tabs>
              <w:rPr>
                <w:rFonts w:asciiTheme="minorHAnsi" w:hAnsiTheme="minorHAnsi" w:cstheme="minorHAnsi"/>
                <w:b/>
                <w:bCs/>
              </w:rPr>
            </w:pPr>
          </w:p>
          <w:p w14:paraId="4C0441F5" w14:textId="77777777" w:rsidR="00F572CC" w:rsidRPr="0087416C" w:rsidRDefault="00F572CC" w:rsidP="00F572CC">
            <w:pPr>
              <w:pStyle w:val="TableParagraph"/>
              <w:tabs>
                <w:tab w:val="left" w:pos="468"/>
              </w:tabs>
              <w:rPr>
                <w:rFonts w:asciiTheme="minorHAnsi" w:hAnsiTheme="minorHAnsi" w:cstheme="minorHAnsi"/>
                <w:b/>
                <w:bCs/>
              </w:rPr>
            </w:pPr>
          </w:p>
          <w:p w14:paraId="29195232" w14:textId="77777777" w:rsidR="00F572CC" w:rsidRPr="0087416C" w:rsidRDefault="00F572CC" w:rsidP="00F572CC">
            <w:pPr>
              <w:pStyle w:val="TableParagraph"/>
              <w:tabs>
                <w:tab w:val="left" w:pos="468"/>
              </w:tabs>
              <w:rPr>
                <w:rFonts w:asciiTheme="minorHAnsi" w:hAnsiTheme="minorHAnsi" w:cstheme="minorHAnsi"/>
                <w:b/>
                <w:bCs/>
              </w:rPr>
            </w:pPr>
          </w:p>
          <w:p w14:paraId="1817F2A1" w14:textId="77777777" w:rsidR="00F572CC" w:rsidRPr="0087416C" w:rsidRDefault="00F572CC" w:rsidP="00F572CC">
            <w:pPr>
              <w:pStyle w:val="TableParagraph"/>
              <w:tabs>
                <w:tab w:val="left" w:pos="468"/>
              </w:tabs>
              <w:rPr>
                <w:rFonts w:asciiTheme="minorHAnsi" w:hAnsiTheme="minorHAnsi" w:cstheme="minorHAnsi"/>
                <w:b/>
                <w:bCs/>
              </w:rPr>
            </w:pPr>
          </w:p>
          <w:p w14:paraId="5B0EAADE" w14:textId="0E34E5CF" w:rsidR="00193B57" w:rsidRPr="0087416C" w:rsidRDefault="00193B57" w:rsidP="0040727A">
            <w:pPr>
              <w:pStyle w:val="TableParagraph"/>
              <w:numPr>
                <w:ilvl w:val="0"/>
                <w:numId w:val="20"/>
              </w:numPr>
              <w:tabs>
                <w:tab w:val="left" w:pos="468"/>
              </w:tabs>
              <w:rPr>
                <w:rFonts w:asciiTheme="minorHAnsi" w:hAnsiTheme="minorHAnsi" w:cstheme="minorHAnsi"/>
                <w:b/>
                <w:bCs/>
              </w:rPr>
            </w:pPr>
            <w:r w:rsidRPr="0087416C">
              <w:rPr>
                <w:rFonts w:asciiTheme="minorHAnsi" w:hAnsiTheme="minorHAnsi" w:cstheme="minorHAnsi"/>
              </w:rPr>
              <w:lastRenderedPageBreak/>
              <w:t>Provide central assistance/professional learning to schools in terms of data analysis and effective use of data – report number of schools requesting assistance – all schools were provided with professional learning, mainly online. In 2023</w:t>
            </w:r>
            <w:r w:rsidR="00F37AD9" w:rsidRPr="0087416C">
              <w:rPr>
                <w:rFonts w:asciiTheme="minorHAnsi" w:hAnsiTheme="minorHAnsi" w:cstheme="minorHAnsi"/>
              </w:rPr>
              <w:t>,</w:t>
            </w:r>
            <w:r w:rsidRPr="0087416C">
              <w:rPr>
                <w:rFonts w:asciiTheme="minorHAnsi" w:hAnsiTheme="minorHAnsi" w:cstheme="minorHAnsi"/>
              </w:rPr>
              <w:t xml:space="preserve"> 6 centrally delivered professional learning sessions and 3 regional professional learning sessions were delivered. 3 curriculum planning workshops were also delivered to support school leaders and teachers</w:t>
            </w:r>
            <w:r w:rsidR="00F37AD9" w:rsidRPr="0087416C">
              <w:rPr>
                <w:rFonts w:asciiTheme="minorHAnsi" w:hAnsiTheme="minorHAnsi" w:cstheme="minorHAnsi"/>
              </w:rPr>
              <w:t>. S</w:t>
            </w:r>
            <w:r w:rsidRPr="0087416C">
              <w:rPr>
                <w:rFonts w:asciiTheme="minorHAnsi" w:hAnsiTheme="minorHAnsi" w:cstheme="minorHAnsi"/>
              </w:rPr>
              <w:t xml:space="preserve">essions </w:t>
            </w:r>
            <w:r w:rsidR="00CE0077" w:rsidRPr="0087416C">
              <w:rPr>
                <w:rFonts w:asciiTheme="minorHAnsi" w:hAnsiTheme="minorHAnsi" w:cstheme="minorHAnsi"/>
              </w:rPr>
              <w:t>focussed on</w:t>
            </w:r>
            <w:r w:rsidRPr="0087416C">
              <w:rPr>
                <w:rFonts w:asciiTheme="minorHAnsi" w:hAnsiTheme="minorHAnsi" w:cstheme="minorHAnsi"/>
              </w:rPr>
              <w:t xml:space="preserve"> analysing, interpreting data and curriculum planning for learning. School Support Consultants conducted school support visits where requested</w:t>
            </w:r>
            <w:r w:rsidR="001A4D70" w:rsidRPr="0087416C">
              <w:rPr>
                <w:rFonts w:asciiTheme="minorHAnsi" w:hAnsiTheme="minorHAnsi" w:cstheme="minorHAnsi"/>
              </w:rPr>
              <w:t xml:space="preserve"> - </w:t>
            </w:r>
            <w:r w:rsidRPr="0087416C">
              <w:rPr>
                <w:rFonts w:asciiTheme="minorHAnsi" w:hAnsiTheme="minorHAnsi" w:cstheme="minorHAnsi"/>
                <w:b/>
                <w:bCs/>
              </w:rPr>
              <w:t>100% achieved</w:t>
            </w:r>
            <w:r w:rsidR="008276E1" w:rsidRPr="0087416C">
              <w:rPr>
                <w:rFonts w:asciiTheme="minorHAnsi" w:hAnsiTheme="minorHAnsi" w:cstheme="minorHAnsi"/>
                <w:b/>
                <w:bCs/>
              </w:rPr>
              <w:t>.</w:t>
            </w:r>
          </w:p>
          <w:p w14:paraId="754DB1FC" w14:textId="77777777" w:rsidR="00F572CC" w:rsidRPr="0087416C" w:rsidRDefault="00F572CC" w:rsidP="00176C80">
            <w:pPr>
              <w:pStyle w:val="TableParagraph"/>
              <w:tabs>
                <w:tab w:val="left" w:pos="468"/>
              </w:tabs>
              <w:ind w:left="360"/>
              <w:rPr>
                <w:rFonts w:asciiTheme="minorHAnsi" w:hAnsiTheme="minorHAnsi" w:cstheme="minorHAnsi"/>
                <w:b/>
                <w:bCs/>
              </w:rPr>
            </w:pPr>
          </w:p>
          <w:p w14:paraId="0A6D252C" w14:textId="77777777" w:rsidR="00F572CC" w:rsidRPr="0087416C" w:rsidRDefault="00F572CC" w:rsidP="00176C80">
            <w:pPr>
              <w:pStyle w:val="TableParagraph"/>
              <w:tabs>
                <w:tab w:val="left" w:pos="468"/>
              </w:tabs>
              <w:ind w:left="360"/>
              <w:rPr>
                <w:rFonts w:asciiTheme="minorHAnsi" w:hAnsiTheme="minorHAnsi" w:cstheme="minorHAnsi"/>
                <w:b/>
                <w:bCs/>
              </w:rPr>
            </w:pPr>
          </w:p>
          <w:p w14:paraId="2EA19CE4" w14:textId="77777777" w:rsidR="00F572CC" w:rsidRPr="0087416C" w:rsidRDefault="00F572CC" w:rsidP="00176C80">
            <w:pPr>
              <w:pStyle w:val="TableParagraph"/>
              <w:tabs>
                <w:tab w:val="left" w:pos="468"/>
              </w:tabs>
              <w:ind w:left="360"/>
              <w:rPr>
                <w:rFonts w:asciiTheme="minorHAnsi" w:hAnsiTheme="minorHAnsi" w:cstheme="minorHAnsi"/>
                <w:b/>
                <w:bCs/>
              </w:rPr>
            </w:pPr>
          </w:p>
          <w:p w14:paraId="46D40271" w14:textId="77777777" w:rsidR="00F572CC" w:rsidRPr="0087416C" w:rsidRDefault="00F572CC" w:rsidP="00176C80">
            <w:pPr>
              <w:pStyle w:val="TableParagraph"/>
              <w:tabs>
                <w:tab w:val="left" w:pos="468"/>
              </w:tabs>
              <w:ind w:left="360"/>
              <w:rPr>
                <w:rFonts w:asciiTheme="minorHAnsi" w:hAnsiTheme="minorHAnsi" w:cstheme="minorHAnsi"/>
                <w:b/>
                <w:bCs/>
              </w:rPr>
            </w:pPr>
          </w:p>
          <w:p w14:paraId="7DE5B5EC" w14:textId="77777777" w:rsidR="00F572CC" w:rsidRPr="0087416C" w:rsidRDefault="00F572CC" w:rsidP="00176C80">
            <w:pPr>
              <w:pStyle w:val="TableParagraph"/>
              <w:tabs>
                <w:tab w:val="left" w:pos="468"/>
              </w:tabs>
              <w:ind w:left="360"/>
              <w:rPr>
                <w:rFonts w:asciiTheme="minorHAnsi" w:hAnsiTheme="minorHAnsi" w:cstheme="minorHAnsi"/>
              </w:rPr>
            </w:pPr>
          </w:p>
          <w:p w14:paraId="5CBDE32F" w14:textId="37596B3C" w:rsidR="00193B57" w:rsidRPr="0087416C" w:rsidRDefault="00193B57" w:rsidP="001A4D70">
            <w:pPr>
              <w:pStyle w:val="TableParagraph"/>
              <w:numPr>
                <w:ilvl w:val="0"/>
                <w:numId w:val="20"/>
              </w:numPr>
              <w:tabs>
                <w:tab w:val="left" w:pos="468"/>
              </w:tabs>
              <w:spacing w:after="120"/>
              <w:ind w:left="357" w:hanging="357"/>
              <w:rPr>
                <w:rFonts w:asciiTheme="minorHAnsi" w:hAnsiTheme="minorHAnsi" w:cstheme="minorHAnsi"/>
              </w:rPr>
            </w:pPr>
            <w:r w:rsidRPr="0087416C">
              <w:rPr>
                <w:rFonts w:asciiTheme="minorHAnsi" w:hAnsiTheme="minorHAnsi" w:cstheme="minorHAnsi"/>
              </w:rPr>
              <w:lastRenderedPageBreak/>
              <w:t xml:space="preserve">Prepare an internal report identifying any issues </w:t>
            </w:r>
            <w:r w:rsidR="008276E1" w:rsidRPr="0087416C">
              <w:rPr>
                <w:rFonts w:asciiTheme="minorHAnsi" w:hAnsiTheme="minorHAnsi" w:cstheme="minorHAnsi"/>
              </w:rPr>
              <w:t>in</w:t>
            </w:r>
            <w:r w:rsidR="008276E1" w:rsidRPr="0087416C">
              <w:rPr>
                <w:rFonts w:asciiTheme="minorHAnsi" w:hAnsiTheme="minorHAnsi" w:cstheme="minorHAnsi"/>
                <w:spacing w:val="-15"/>
              </w:rPr>
              <w:t xml:space="preserve"> </w:t>
            </w:r>
            <w:r w:rsidR="008276E1" w:rsidRPr="0087416C">
              <w:rPr>
                <w:rFonts w:asciiTheme="minorHAnsi" w:hAnsiTheme="minorHAnsi" w:cstheme="minorHAnsi"/>
              </w:rPr>
              <w:t>2023</w:t>
            </w:r>
            <w:r w:rsidRPr="0087416C">
              <w:rPr>
                <w:rFonts w:asciiTheme="minorHAnsi" w:hAnsiTheme="minorHAnsi" w:cstheme="minorHAnsi"/>
              </w:rPr>
              <w:t xml:space="preserve"> and recommendations for 2024 – report prepared – see adjoining column for main outcome</w:t>
            </w:r>
            <w:r w:rsidR="001A4D70" w:rsidRPr="0087416C">
              <w:rPr>
                <w:rFonts w:asciiTheme="minorHAnsi" w:hAnsiTheme="minorHAnsi" w:cstheme="minorHAnsi"/>
              </w:rPr>
              <w:t xml:space="preserve"> - </w:t>
            </w:r>
            <w:r w:rsidRPr="0087416C">
              <w:rPr>
                <w:rFonts w:asciiTheme="minorHAnsi" w:hAnsiTheme="minorHAnsi" w:cstheme="minorHAnsi"/>
                <w:b/>
                <w:bCs/>
              </w:rPr>
              <w:t>100% achieved</w:t>
            </w:r>
            <w:r w:rsidR="008276E1" w:rsidRPr="0087416C">
              <w:rPr>
                <w:rFonts w:asciiTheme="minorHAnsi" w:hAnsiTheme="minorHAnsi" w:cstheme="minorHAnsi"/>
                <w:b/>
                <w:bCs/>
              </w:rPr>
              <w:t>.</w:t>
            </w:r>
          </w:p>
          <w:p w14:paraId="744D4282" w14:textId="14936A64" w:rsidR="002C05CA" w:rsidRPr="0087416C" w:rsidRDefault="00193B57" w:rsidP="001A4D70">
            <w:pPr>
              <w:pStyle w:val="TableParagraph"/>
              <w:numPr>
                <w:ilvl w:val="0"/>
                <w:numId w:val="20"/>
              </w:numPr>
              <w:tabs>
                <w:tab w:val="left" w:pos="468"/>
              </w:tabs>
              <w:spacing w:after="120"/>
              <w:ind w:left="357" w:hanging="357"/>
              <w:rPr>
                <w:rFonts w:asciiTheme="minorHAnsi" w:hAnsiTheme="minorHAnsi" w:cstheme="minorHAnsi"/>
              </w:rPr>
            </w:pPr>
            <w:r w:rsidRPr="0087416C">
              <w:rPr>
                <w:rFonts w:asciiTheme="minorHAnsi" w:hAnsiTheme="minorHAnsi" w:cstheme="minorHAnsi"/>
              </w:rPr>
              <w:t>Use system analytics capabilities to assist schools with data analysis – report on success of this program – all schools trained in the MS Analytics program; this now routinely forms part of literacy and numeracy curriculum design</w:t>
            </w:r>
            <w:r w:rsidR="003C421C" w:rsidRPr="0087416C">
              <w:rPr>
                <w:rFonts w:asciiTheme="minorHAnsi" w:hAnsiTheme="minorHAnsi" w:cstheme="minorHAnsi"/>
              </w:rPr>
              <w:t xml:space="preserve"> - </w:t>
            </w:r>
            <w:r w:rsidRPr="0087416C">
              <w:rPr>
                <w:rFonts w:asciiTheme="minorHAnsi" w:hAnsiTheme="minorHAnsi" w:cstheme="minorHAnsi"/>
                <w:b/>
                <w:bCs/>
              </w:rPr>
              <w:t>100% achieved</w:t>
            </w:r>
            <w:r w:rsidR="008276E1" w:rsidRPr="0087416C">
              <w:rPr>
                <w:rFonts w:asciiTheme="minorHAnsi" w:hAnsiTheme="minorHAnsi" w:cstheme="minorHAnsi"/>
                <w:b/>
                <w:bCs/>
              </w:rPr>
              <w:t>.</w:t>
            </w:r>
          </w:p>
        </w:tc>
        <w:tc>
          <w:tcPr>
            <w:tcW w:w="2977" w:type="dxa"/>
            <w:shd w:val="clear" w:color="auto" w:fill="auto"/>
          </w:tcPr>
          <w:p w14:paraId="6A2F847B" w14:textId="0B7BBEA2" w:rsidR="002A6FA4" w:rsidRPr="0087416C" w:rsidRDefault="002A6FA4" w:rsidP="002A6FA4">
            <w:pPr>
              <w:spacing w:before="120" w:after="120"/>
              <w:rPr>
                <w:rFonts w:cstheme="minorHAnsi"/>
              </w:rPr>
            </w:pPr>
            <w:r w:rsidRPr="0087416C">
              <w:rPr>
                <w:rFonts w:cstheme="minorHAnsi"/>
                <w:bCs/>
                <w:iCs/>
              </w:rPr>
              <w:lastRenderedPageBreak/>
              <w:t xml:space="preserve">All CEWA schools transitioned to NAPLAN online during 2021 and continue to participate annually. </w:t>
            </w:r>
          </w:p>
          <w:p w14:paraId="0C6ED5A5" w14:textId="25AD653A" w:rsidR="002A6FA4" w:rsidRPr="0087416C" w:rsidRDefault="002A6FA4" w:rsidP="002A6FA4">
            <w:pPr>
              <w:spacing w:before="120" w:after="120"/>
              <w:rPr>
                <w:rFonts w:cstheme="minorHAnsi"/>
                <w:bCs/>
                <w:iCs/>
              </w:rPr>
            </w:pPr>
            <w:r w:rsidRPr="0087416C">
              <w:rPr>
                <w:rFonts w:cstheme="minorHAnsi"/>
                <w:bCs/>
                <w:iCs/>
              </w:rPr>
              <w:t>Additional to professional learning sessions outlined,</w:t>
            </w:r>
            <w:r w:rsidRPr="0087416C">
              <w:rPr>
                <w:rFonts w:cstheme="minorHAnsi"/>
                <w:strike/>
              </w:rPr>
              <w:t xml:space="preserve"> </w:t>
            </w:r>
            <w:r w:rsidRPr="0087416C">
              <w:rPr>
                <w:rFonts w:cstheme="minorHAnsi"/>
                <w:bCs/>
                <w:iCs/>
              </w:rPr>
              <w:t xml:space="preserve">several individual school NAPLAN data analysis learning events were held – these were aimed at all staff focussing on access, </w:t>
            </w:r>
            <w:r w:rsidR="009407AC" w:rsidRPr="0087416C">
              <w:rPr>
                <w:rFonts w:cstheme="minorHAnsi"/>
                <w:bCs/>
                <w:iCs/>
              </w:rPr>
              <w:t>interpretation,</w:t>
            </w:r>
            <w:r w:rsidRPr="0087416C">
              <w:rPr>
                <w:rFonts w:cstheme="minorHAnsi"/>
                <w:bCs/>
                <w:iCs/>
              </w:rPr>
              <w:t xml:space="preserve"> and utilisation of data to improve student outcomes. In addition to school analysis, system analysis is undertaken to highlight areas of good practice and priorities for improvement.</w:t>
            </w:r>
          </w:p>
          <w:p w14:paraId="1306D3D1" w14:textId="2C844C5D" w:rsidR="002A6FA4" w:rsidRPr="0087416C" w:rsidRDefault="002A6FA4" w:rsidP="002A6FA4">
            <w:pPr>
              <w:spacing w:before="120" w:after="120"/>
              <w:rPr>
                <w:rFonts w:cstheme="minorHAnsi"/>
                <w:bCs/>
                <w:iCs/>
              </w:rPr>
            </w:pPr>
            <w:r w:rsidRPr="0087416C">
              <w:rPr>
                <w:rFonts w:cstheme="minorHAnsi"/>
                <w:bCs/>
                <w:iCs/>
              </w:rPr>
              <w:t>A comprehensive report was completed in 2023 and used for 2024 planning.</w:t>
            </w:r>
          </w:p>
          <w:p w14:paraId="5CEF4F82" w14:textId="77777777" w:rsidR="00F572CC" w:rsidRPr="0087416C" w:rsidRDefault="00F572CC" w:rsidP="002A6FA4">
            <w:pPr>
              <w:spacing w:before="120" w:after="120"/>
              <w:rPr>
                <w:rFonts w:cstheme="minorHAnsi"/>
                <w:bCs/>
                <w:iCs/>
              </w:rPr>
            </w:pPr>
          </w:p>
          <w:p w14:paraId="57F20DDD" w14:textId="77777777" w:rsidR="00F572CC" w:rsidRPr="0087416C" w:rsidRDefault="00F572CC" w:rsidP="002A6FA4">
            <w:pPr>
              <w:spacing w:before="120" w:after="120"/>
              <w:rPr>
                <w:rFonts w:cstheme="minorHAnsi"/>
                <w:bCs/>
                <w:iCs/>
              </w:rPr>
            </w:pPr>
          </w:p>
          <w:p w14:paraId="44F43F5C" w14:textId="77777777" w:rsidR="00F572CC" w:rsidRPr="0087416C" w:rsidRDefault="00F572CC" w:rsidP="002A6FA4">
            <w:pPr>
              <w:spacing w:before="120" w:after="120"/>
              <w:rPr>
                <w:rFonts w:cstheme="minorHAnsi"/>
                <w:bCs/>
                <w:iCs/>
              </w:rPr>
            </w:pPr>
          </w:p>
          <w:p w14:paraId="61217449" w14:textId="77777777" w:rsidR="00F572CC" w:rsidRPr="0087416C" w:rsidRDefault="00F572CC" w:rsidP="002A6FA4">
            <w:pPr>
              <w:spacing w:before="120" w:after="120"/>
              <w:rPr>
                <w:rFonts w:cstheme="minorHAnsi"/>
                <w:bCs/>
                <w:iCs/>
              </w:rPr>
            </w:pPr>
          </w:p>
          <w:p w14:paraId="7C4CD4F8" w14:textId="77777777" w:rsidR="00F572CC" w:rsidRPr="0087416C" w:rsidRDefault="00F572CC" w:rsidP="002A6FA4">
            <w:pPr>
              <w:spacing w:before="120" w:after="120"/>
              <w:rPr>
                <w:rFonts w:cstheme="minorHAnsi"/>
                <w:bCs/>
                <w:iCs/>
              </w:rPr>
            </w:pPr>
          </w:p>
          <w:p w14:paraId="07F8A73C" w14:textId="78FD8E9B" w:rsidR="002A6FA4" w:rsidRPr="0087416C" w:rsidRDefault="002A6FA4" w:rsidP="002A6FA4">
            <w:pPr>
              <w:spacing w:before="120" w:after="120"/>
              <w:rPr>
                <w:rFonts w:cstheme="minorHAnsi"/>
                <w:bCs/>
                <w:iCs/>
              </w:rPr>
            </w:pPr>
            <w:r w:rsidRPr="0087416C">
              <w:rPr>
                <w:rFonts w:cstheme="minorHAnsi"/>
                <w:bCs/>
                <w:iCs/>
              </w:rPr>
              <w:lastRenderedPageBreak/>
              <w:t>Power BI</w:t>
            </w:r>
            <w:r w:rsidRPr="0087416C">
              <w:rPr>
                <w:rFonts w:cstheme="minorHAnsi"/>
              </w:rPr>
              <w:t xml:space="preserve"> </w:t>
            </w:r>
            <w:r w:rsidRPr="0087416C">
              <w:rPr>
                <w:rFonts w:cstheme="minorHAnsi"/>
                <w:bCs/>
                <w:iCs/>
              </w:rPr>
              <w:t xml:space="preserve">Academic Reporting applications were developed which provided schools with the platforms to undertake </w:t>
            </w:r>
            <w:r w:rsidRPr="0087416C">
              <w:rPr>
                <w:rFonts w:cstheme="minorHAnsi"/>
              </w:rPr>
              <w:t>rigorous data analysis</w:t>
            </w:r>
            <w:r w:rsidRPr="0087416C">
              <w:rPr>
                <w:rFonts w:cstheme="minorHAnsi"/>
                <w:bCs/>
                <w:iCs/>
              </w:rPr>
              <w:t xml:space="preserve"> of NAPLAN assessmen</w:t>
            </w:r>
            <w:r w:rsidR="008C67D7" w:rsidRPr="0087416C">
              <w:rPr>
                <w:rFonts w:cstheme="minorHAnsi"/>
                <w:bCs/>
                <w:iCs/>
              </w:rPr>
              <w:t>t</w:t>
            </w:r>
            <w:r w:rsidR="00BF0613" w:rsidRPr="0087416C">
              <w:rPr>
                <w:rFonts w:cstheme="minorHAnsi"/>
                <w:bCs/>
                <w:iCs/>
              </w:rPr>
              <w:t>,</w:t>
            </w:r>
            <w:r w:rsidRPr="0087416C">
              <w:rPr>
                <w:rFonts w:cstheme="minorHAnsi"/>
                <w:bCs/>
                <w:iCs/>
              </w:rPr>
              <w:t xml:space="preserve"> such as NAPLAN proficiencies and item analysis.</w:t>
            </w:r>
          </w:p>
          <w:p w14:paraId="4BE7D7D0" w14:textId="1F215466" w:rsidR="002C05CA" w:rsidRPr="0087416C" w:rsidRDefault="002C05CA" w:rsidP="00A40AE1">
            <w:pPr>
              <w:rPr>
                <w:rFonts w:cstheme="minorHAnsi"/>
                <w:bCs/>
                <w:iCs/>
              </w:rPr>
            </w:pPr>
          </w:p>
        </w:tc>
      </w:tr>
      <w:tr w:rsidR="00964EAB" w:rsidRPr="0087416C" w14:paraId="197B7CA8" w14:textId="77777777" w:rsidTr="00964EAB">
        <w:trPr>
          <w:jc w:val="center"/>
        </w:trPr>
        <w:tc>
          <w:tcPr>
            <w:tcW w:w="2405" w:type="dxa"/>
            <w:shd w:val="clear" w:color="auto" w:fill="auto"/>
          </w:tcPr>
          <w:p w14:paraId="6F59450D" w14:textId="77777777" w:rsidR="001D33B4" w:rsidRPr="0087416C" w:rsidRDefault="001D33B4" w:rsidP="001D33B4">
            <w:pPr>
              <w:spacing w:before="120" w:after="120"/>
              <w:rPr>
                <w:rFonts w:ascii="Calibri" w:hAnsi="Calibri" w:cs="Calibri"/>
                <w:b/>
                <w:iCs/>
              </w:rPr>
            </w:pPr>
            <w:r w:rsidRPr="0087416C">
              <w:rPr>
                <w:rFonts w:ascii="Calibri" w:hAnsi="Calibri" w:cs="Calibri"/>
                <w:b/>
                <w:iCs/>
              </w:rPr>
              <w:lastRenderedPageBreak/>
              <w:t xml:space="preserve">Project 2 - </w:t>
            </w:r>
          </w:p>
          <w:p w14:paraId="4EBAF05E" w14:textId="77777777" w:rsidR="001D33B4" w:rsidRPr="0087416C" w:rsidRDefault="001D33B4" w:rsidP="001D33B4">
            <w:pPr>
              <w:spacing w:before="120" w:after="120"/>
              <w:rPr>
                <w:rFonts w:ascii="Calibri" w:hAnsi="Calibri" w:cs="Calibri"/>
                <w:b/>
                <w:iCs/>
              </w:rPr>
            </w:pPr>
            <w:r w:rsidRPr="0087416C">
              <w:rPr>
                <w:rFonts w:ascii="Calibri" w:hAnsi="Calibri" w:cs="Calibri"/>
                <w:b/>
                <w:iCs/>
              </w:rPr>
              <w:t>Supporting schools NCCD Students with Disability</w:t>
            </w:r>
          </w:p>
          <w:p w14:paraId="599F653C" w14:textId="77777777" w:rsidR="001D33B4" w:rsidRPr="0087416C" w:rsidRDefault="001D33B4" w:rsidP="001D33B4">
            <w:pPr>
              <w:spacing w:before="120" w:after="120"/>
              <w:rPr>
                <w:rFonts w:ascii="Calibri" w:hAnsi="Calibri" w:cs="Calibri"/>
                <w:b/>
                <w:iCs/>
              </w:rPr>
            </w:pPr>
            <w:r w:rsidRPr="0087416C">
              <w:rPr>
                <w:rFonts w:ascii="Calibri" w:hAnsi="Calibri" w:cs="Calibri"/>
                <w:b/>
                <w:iCs/>
              </w:rPr>
              <w:t>Links to Bilateral Reform Agenda</w:t>
            </w:r>
          </w:p>
          <w:p w14:paraId="52FB863D" w14:textId="3D029674" w:rsidR="001D33B4" w:rsidRPr="0087416C" w:rsidRDefault="001D33B4" w:rsidP="001D33B4">
            <w:pPr>
              <w:spacing w:before="120" w:after="120"/>
              <w:rPr>
                <w:rFonts w:ascii="Calibri" w:hAnsi="Calibri" w:cs="Calibri"/>
                <w:bCs/>
                <w:iCs/>
              </w:rPr>
            </w:pPr>
            <w:r w:rsidRPr="0087416C">
              <w:rPr>
                <w:rFonts w:ascii="Calibri" w:hAnsi="Calibri" w:cs="Calibri"/>
                <w:bCs/>
                <w:iCs/>
              </w:rPr>
              <w:t>All sectors – reporting; evidence-based judgments; collection of data.</w:t>
            </w:r>
          </w:p>
          <w:p w14:paraId="1659AB07" w14:textId="77777777" w:rsidR="001D33B4" w:rsidRPr="0087416C" w:rsidRDefault="001D33B4" w:rsidP="001D33B4">
            <w:pPr>
              <w:spacing w:before="120" w:after="120"/>
              <w:rPr>
                <w:rFonts w:ascii="Calibri" w:hAnsi="Calibri" w:cs="Calibri"/>
                <w:bCs/>
                <w:iCs/>
              </w:rPr>
            </w:pPr>
            <w:r w:rsidRPr="0087416C">
              <w:rPr>
                <w:rFonts w:ascii="Calibri" w:hAnsi="Calibri" w:cs="Calibri"/>
                <w:bCs/>
                <w:iCs/>
              </w:rPr>
              <w:lastRenderedPageBreak/>
              <w:t>Links to RSF and AG priorities</w:t>
            </w:r>
          </w:p>
          <w:p w14:paraId="03997DFE" w14:textId="1C6BCA93" w:rsidR="00B35511" w:rsidRPr="0087416C" w:rsidRDefault="001D33B4" w:rsidP="001D33B4">
            <w:pPr>
              <w:spacing w:before="120" w:after="120"/>
              <w:rPr>
                <w:rFonts w:ascii="Calibri" w:hAnsi="Calibri" w:cs="Calibri"/>
                <w:b/>
                <w:iCs/>
              </w:rPr>
            </w:pPr>
            <w:r w:rsidRPr="0087416C">
              <w:rPr>
                <w:rFonts w:ascii="Calibri" w:hAnsi="Calibri" w:cs="Calibri"/>
                <w:bCs/>
                <w:iCs/>
              </w:rPr>
              <w:t xml:space="preserve">Quality assurance, </w:t>
            </w:r>
            <w:r w:rsidR="006E2EAC" w:rsidRPr="0087416C">
              <w:rPr>
                <w:rFonts w:ascii="Calibri" w:hAnsi="Calibri" w:cs="Calibri"/>
                <w:bCs/>
                <w:iCs/>
              </w:rPr>
              <w:t>moderation,</w:t>
            </w:r>
            <w:r w:rsidRPr="0087416C">
              <w:rPr>
                <w:rFonts w:ascii="Calibri" w:hAnsi="Calibri" w:cs="Calibri"/>
                <w:bCs/>
                <w:iCs/>
              </w:rPr>
              <w:t xml:space="preserve"> and support for improvements for students with disability</w:t>
            </w:r>
            <w:r w:rsidR="006E2EAC" w:rsidRPr="0087416C">
              <w:rPr>
                <w:rFonts w:ascii="Calibri" w:hAnsi="Calibri" w:cs="Calibri"/>
                <w:bCs/>
                <w:iCs/>
              </w:rPr>
              <w:t>.</w:t>
            </w:r>
          </w:p>
        </w:tc>
        <w:tc>
          <w:tcPr>
            <w:tcW w:w="2791" w:type="dxa"/>
            <w:shd w:val="clear" w:color="auto" w:fill="auto"/>
          </w:tcPr>
          <w:p w14:paraId="3283257B" w14:textId="3E98EC2B" w:rsidR="00B35511" w:rsidRPr="0087416C" w:rsidRDefault="00AA1D93" w:rsidP="00B35511">
            <w:pPr>
              <w:spacing w:before="120" w:after="120"/>
              <w:rPr>
                <w:rFonts w:ascii="Calibri" w:hAnsi="Calibri" w:cs="Calibri"/>
                <w:bCs/>
                <w:iCs/>
                <w:lang w:val="en-GB"/>
              </w:rPr>
            </w:pPr>
            <w:r w:rsidRPr="0087416C">
              <w:rPr>
                <w:rFonts w:ascii="Calibri" w:hAnsi="Calibri" w:cs="Calibri"/>
                <w:bCs/>
                <w:iCs/>
                <w:lang w:val="en-GB"/>
              </w:rPr>
              <w:lastRenderedPageBreak/>
              <w:t>Activities reflect a continuation of current work in this area</w:t>
            </w:r>
            <w:r w:rsidR="006E2EAC" w:rsidRPr="0087416C">
              <w:rPr>
                <w:rFonts w:ascii="Calibri" w:hAnsi="Calibri" w:cs="Calibri"/>
                <w:bCs/>
                <w:iCs/>
                <w:lang w:val="en-GB"/>
              </w:rPr>
              <w:t>,</w:t>
            </w:r>
            <w:r w:rsidRPr="0087416C">
              <w:rPr>
                <w:rFonts w:ascii="Calibri" w:hAnsi="Calibri" w:cs="Calibri"/>
                <w:bCs/>
                <w:iCs/>
                <w:lang w:val="en-GB"/>
              </w:rPr>
              <w:t xml:space="preserve"> involving a</w:t>
            </w:r>
            <w:r w:rsidR="006E2EAC" w:rsidRPr="0087416C">
              <w:rPr>
                <w:rFonts w:ascii="Calibri" w:hAnsi="Calibri" w:cs="Calibri"/>
                <w:bCs/>
                <w:iCs/>
                <w:lang w:val="en-GB"/>
              </w:rPr>
              <w:t>round</w:t>
            </w:r>
            <w:r w:rsidRPr="0087416C">
              <w:rPr>
                <w:rFonts w:ascii="Calibri" w:hAnsi="Calibri" w:cs="Calibri"/>
                <w:bCs/>
                <w:iCs/>
                <w:lang w:val="en-GB"/>
              </w:rPr>
              <w:t xml:space="preserve"> </w:t>
            </w:r>
            <w:r w:rsidR="57B7FB7E" w:rsidRPr="0087416C">
              <w:rPr>
                <w:rFonts w:ascii="Calibri" w:hAnsi="Calibri" w:cs="Calibri"/>
                <w:lang w:val="en-GB"/>
              </w:rPr>
              <w:t>20</w:t>
            </w:r>
            <w:r w:rsidRPr="0087416C">
              <w:rPr>
                <w:rFonts w:ascii="Calibri" w:hAnsi="Calibri" w:cs="Calibri"/>
                <w:bCs/>
                <w:iCs/>
                <w:lang w:val="en-GB"/>
              </w:rPr>
              <w:t>.0FTE consultants</w:t>
            </w:r>
            <w:r w:rsidR="006E2EAC" w:rsidRPr="0087416C">
              <w:rPr>
                <w:rFonts w:ascii="Calibri" w:hAnsi="Calibri" w:cs="Calibri"/>
                <w:bCs/>
                <w:iCs/>
                <w:lang w:val="en-GB"/>
              </w:rPr>
              <w:t>,</w:t>
            </w:r>
            <w:r w:rsidRPr="0087416C">
              <w:rPr>
                <w:rFonts w:ascii="Calibri" w:hAnsi="Calibri" w:cs="Calibri"/>
                <w:bCs/>
                <w:iCs/>
                <w:lang w:val="en-GB"/>
              </w:rPr>
              <w:t xml:space="preserve"> as well as other central office support working with schools to ensure consistent </w:t>
            </w:r>
            <w:r w:rsidR="006F61D8" w:rsidRPr="0087416C">
              <w:rPr>
                <w:rFonts w:ascii="Calibri" w:hAnsi="Calibri" w:cs="Calibri"/>
                <w:bCs/>
                <w:iCs/>
                <w:lang w:val="en-GB"/>
              </w:rPr>
              <w:t>decision-making</w:t>
            </w:r>
            <w:r w:rsidRPr="0087416C">
              <w:rPr>
                <w:rFonts w:ascii="Calibri" w:hAnsi="Calibri" w:cs="Calibri"/>
                <w:bCs/>
                <w:iCs/>
                <w:lang w:val="en-GB"/>
              </w:rPr>
              <w:t xml:space="preserve"> re</w:t>
            </w:r>
            <w:r w:rsidR="006E2EAC" w:rsidRPr="0087416C">
              <w:rPr>
                <w:rFonts w:ascii="Calibri" w:hAnsi="Calibri" w:cs="Calibri"/>
                <w:bCs/>
                <w:iCs/>
                <w:lang w:val="en-GB"/>
              </w:rPr>
              <w:t>garding</w:t>
            </w:r>
            <w:r w:rsidRPr="0087416C">
              <w:rPr>
                <w:rFonts w:ascii="Calibri" w:hAnsi="Calibri" w:cs="Calibri"/>
                <w:bCs/>
                <w:iCs/>
                <w:lang w:val="en-GB"/>
              </w:rPr>
              <w:t xml:space="preserve"> students with disability</w:t>
            </w:r>
            <w:r w:rsidR="006F61D8" w:rsidRPr="0087416C">
              <w:rPr>
                <w:rFonts w:ascii="Calibri" w:hAnsi="Calibri" w:cs="Calibri"/>
                <w:bCs/>
                <w:iCs/>
                <w:lang w:val="en-GB"/>
              </w:rPr>
              <w:t>.</w:t>
            </w:r>
          </w:p>
        </w:tc>
        <w:tc>
          <w:tcPr>
            <w:tcW w:w="3168" w:type="dxa"/>
            <w:shd w:val="clear" w:color="auto" w:fill="auto"/>
          </w:tcPr>
          <w:p w14:paraId="0D9ED827" w14:textId="0780D4C7" w:rsidR="007324CB" w:rsidRPr="0087416C" w:rsidRDefault="007324CB" w:rsidP="001A4D70">
            <w:pPr>
              <w:pStyle w:val="ListParagraph"/>
              <w:numPr>
                <w:ilvl w:val="0"/>
                <w:numId w:val="13"/>
              </w:numPr>
              <w:spacing w:before="120" w:after="120"/>
              <w:ind w:left="357" w:hanging="357"/>
              <w:contextualSpacing w:val="0"/>
              <w:rPr>
                <w:rFonts w:ascii="Calibri" w:hAnsi="Calibri" w:cs="Calibri"/>
                <w:iCs/>
              </w:rPr>
            </w:pPr>
            <w:r w:rsidRPr="0087416C">
              <w:rPr>
                <w:rFonts w:ascii="Calibri" w:hAnsi="Calibri" w:cs="Calibri"/>
                <w:iCs/>
              </w:rPr>
              <w:t xml:space="preserve">Continued improvement in judgments and classification of students – all schools – </w:t>
            </w:r>
            <w:r w:rsidRPr="0087416C">
              <w:rPr>
                <w:rFonts w:eastAsia="Arial" w:cstheme="minorHAnsi"/>
                <w:b/>
                <w:bCs/>
                <w:lang w:eastAsia="en-AU" w:bidi="en-AU"/>
              </w:rPr>
              <w:t>achieved</w:t>
            </w:r>
            <w:r w:rsidR="006F61D8" w:rsidRPr="0087416C">
              <w:rPr>
                <w:rFonts w:eastAsia="Arial" w:cstheme="minorHAnsi"/>
                <w:b/>
                <w:bCs/>
                <w:lang w:eastAsia="en-AU" w:bidi="en-AU"/>
              </w:rPr>
              <w:t>.</w:t>
            </w:r>
          </w:p>
          <w:p w14:paraId="376492B3" w14:textId="7FFC57CF" w:rsidR="007324CB" w:rsidRPr="0087416C" w:rsidRDefault="007324CB" w:rsidP="001A4D70">
            <w:pPr>
              <w:pStyle w:val="ListParagraph"/>
              <w:numPr>
                <w:ilvl w:val="0"/>
                <w:numId w:val="13"/>
              </w:numPr>
              <w:spacing w:before="120" w:after="120"/>
              <w:ind w:left="357" w:hanging="357"/>
              <w:contextualSpacing w:val="0"/>
              <w:rPr>
                <w:rFonts w:ascii="Calibri" w:hAnsi="Calibri" w:cs="Calibri"/>
                <w:iCs/>
              </w:rPr>
            </w:pPr>
            <w:r w:rsidRPr="0087416C">
              <w:rPr>
                <w:rFonts w:ascii="Calibri" w:hAnsi="Calibri" w:cs="Calibri"/>
                <w:iCs/>
              </w:rPr>
              <w:t xml:space="preserve">Ongoing awareness by principals and school leaders – all schools with eligible students – </w:t>
            </w:r>
            <w:r w:rsidRPr="0087416C">
              <w:rPr>
                <w:rFonts w:eastAsia="Arial" w:cstheme="minorHAnsi"/>
                <w:b/>
                <w:bCs/>
                <w:lang w:eastAsia="en-AU" w:bidi="en-AU"/>
              </w:rPr>
              <w:t>achieved</w:t>
            </w:r>
            <w:r w:rsidR="006F61D8" w:rsidRPr="0087416C">
              <w:rPr>
                <w:rFonts w:eastAsia="Arial" w:cstheme="minorHAnsi"/>
                <w:b/>
                <w:bCs/>
                <w:lang w:eastAsia="en-AU" w:bidi="en-AU"/>
              </w:rPr>
              <w:t>.</w:t>
            </w:r>
          </w:p>
          <w:p w14:paraId="190DAC8C" w14:textId="77777777" w:rsidR="001A4D70" w:rsidRPr="0087416C" w:rsidRDefault="001A4D70" w:rsidP="001A4D70">
            <w:pPr>
              <w:spacing w:before="120" w:after="120"/>
              <w:rPr>
                <w:rFonts w:ascii="Calibri" w:hAnsi="Calibri" w:cs="Calibri"/>
                <w:iCs/>
              </w:rPr>
            </w:pPr>
          </w:p>
          <w:p w14:paraId="1E1A6E02" w14:textId="77777777" w:rsidR="001A4D70" w:rsidRPr="0087416C" w:rsidRDefault="001A4D70" w:rsidP="001A4D70">
            <w:pPr>
              <w:spacing w:before="120" w:after="120"/>
              <w:rPr>
                <w:rFonts w:ascii="Calibri" w:hAnsi="Calibri" w:cs="Calibri"/>
                <w:iCs/>
              </w:rPr>
            </w:pPr>
          </w:p>
          <w:p w14:paraId="6C41BFF7" w14:textId="4E0D6678" w:rsidR="00B35511" w:rsidRPr="0087416C" w:rsidRDefault="007324CB" w:rsidP="007324CB">
            <w:pPr>
              <w:pStyle w:val="ListParagraph"/>
              <w:numPr>
                <w:ilvl w:val="0"/>
                <w:numId w:val="13"/>
              </w:numPr>
              <w:spacing w:before="120" w:after="120"/>
              <w:ind w:left="361"/>
              <w:rPr>
                <w:rFonts w:ascii="Calibri" w:hAnsi="Calibri" w:cs="Calibri"/>
                <w:iCs/>
              </w:rPr>
            </w:pPr>
            <w:r w:rsidRPr="0087416C">
              <w:rPr>
                <w:rFonts w:ascii="Calibri" w:hAnsi="Calibri" w:cs="Calibri"/>
                <w:iCs/>
              </w:rPr>
              <w:lastRenderedPageBreak/>
              <w:t xml:space="preserve">Outcomes for students involved improve through the implementation of the most appropriate programs – potentially all schools- </w:t>
            </w:r>
            <w:r w:rsidRPr="0087416C">
              <w:rPr>
                <w:rFonts w:eastAsia="Arial" w:cstheme="minorHAnsi"/>
                <w:b/>
                <w:bCs/>
                <w:lang w:eastAsia="en-AU" w:bidi="en-AU"/>
              </w:rPr>
              <w:t>achieved and ongoing</w:t>
            </w:r>
            <w:r w:rsidR="006F61D8" w:rsidRPr="0087416C">
              <w:rPr>
                <w:rFonts w:eastAsia="Arial" w:cstheme="minorHAnsi"/>
                <w:b/>
                <w:bCs/>
                <w:lang w:eastAsia="en-AU" w:bidi="en-AU"/>
              </w:rPr>
              <w:t>.</w:t>
            </w:r>
          </w:p>
        </w:tc>
        <w:tc>
          <w:tcPr>
            <w:tcW w:w="2977" w:type="dxa"/>
            <w:shd w:val="clear" w:color="auto" w:fill="auto"/>
          </w:tcPr>
          <w:p w14:paraId="112E13CF" w14:textId="191ABC2B" w:rsidR="00B335E7" w:rsidRPr="0087416C" w:rsidRDefault="00B335E7" w:rsidP="001A4D70">
            <w:pPr>
              <w:pStyle w:val="ListParagraph"/>
              <w:numPr>
                <w:ilvl w:val="0"/>
                <w:numId w:val="22"/>
              </w:numPr>
              <w:spacing w:before="120" w:after="120"/>
              <w:contextualSpacing w:val="0"/>
              <w:rPr>
                <w:rFonts w:ascii="Calibri" w:hAnsi="Calibri" w:cs="Calibri"/>
                <w:u w:val="single"/>
              </w:rPr>
            </w:pPr>
            <w:r w:rsidRPr="0087416C">
              <w:rPr>
                <w:rFonts w:ascii="Calibri" w:hAnsi="Calibri" w:cs="Calibri"/>
              </w:rPr>
              <w:lastRenderedPageBreak/>
              <w:t>Two cross sectoral moderation sessions held during 2023</w:t>
            </w:r>
            <w:r w:rsidR="00460424" w:rsidRPr="0087416C">
              <w:rPr>
                <w:rFonts w:ascii="Calibri" w:hAnsi="Calibri" w:cs="Calibri"/>
              </w:rPr>
              <w:t xml:space="preserve"> – </w:t>
            </w:r>
            <w:r w:rsidR="00460424" w:rsidRPr="0087416C">
              <w:rPr>
                <w:rFonts w:eastAsia="Arial" w:cstheme="minorHAnsi"/>
                <w:b/>
                <w:bCs/>
                <w:lang w:eastAsia="en-AU" w:bidi="en-AU"/>
              </w:rPr>
              <w:t>100% achieved</w:t>
            </w:r>
            <w:r w:rsidR="00643EE4" w:rsidRPr="0087416C">
              <w:rPr>
                <w:rFonts w:eastAsia="Arial" w:cstheme="minorHAnsi"/>
                <w:b/>
                <w:bCs/>
                <w:lang w:eastAsia="en-AU" w:bidi="en-AU"/>
              </w:rPr>
              <w:t>.</w:t>
            </w:r>
          </w:p>
          <w:p w14:paraId="2FBAA2F9" w14:textId="425EB175" w:rsidR="00B335E7" w:rsidRPr="0087416C" w:rsidRDefault="00B335E7" w:rsidP="00B335E7">
            <w:pPr>
              <w:pStyle w:val="ListParagraph"/>
              <w:numPr>
                <w:ilvl w:val="0"/>
                <w:numId w:val="22"/>
              </w:numPr>
              <w:spacing w:before="120" w:after="120"/>
              <w:rPr>
                <w:rFonts w:ascii="Calibri" w:hAnsi="Calibri" w:cs="Calibri"/>
                <w:bCs/>
                <w:iCs/>
              </w:rPr>
            </w:pPr>
            <w:r w:rsidRPr="0087416C">
              <w:rPr>
                <w:rFonts w:ascii="Calibri" w:hAnsi="Calibri" w:cs="Calibri"/>
                <w:bCs/>
                <w:iCs/>
              </w:rPr>
              <w:t>Cross sectoral partnerships with DOE and AISWA to present professional learning modules relating to moderation</w:t>
            </w:r>
            <w:r w:rsidRPr="0087416C">
              <w:rPr>
                <w:rFonts w:ascii="Calibri" w:hAnsi="Calibri" w:cs="Calibri"/>
              </w:rPr>
              <w:t xml:space="preserve"> - </w:t>
            </w:r>
            <w:r w:rsidRPr="0087416C">
              <w:rPr>
                <w:rFonts w:eastAsia="Arial" w:cstheme="minorHAnsi"/>
                <w:b/>
                <w:bCs/>
                <w:lang w:eastAsia="en-AU" w:bidi="en-AU"/>
              </w:rPr>
              <w:t>100% achieved</w:t>
            </w:r>
            <w:r w:rsidR="00643EE4" w:rsidRPr="0087416C">
              <w:rPr>
                <w:rFonts w:eastAsia="Arial" w:cstheme="minorHAnsi"/>
                <w:b/>
                <w:bCs/>
                <w:lang w:eastAsia="en-AU" w:bidi="en-AU"/>
              </w:rPr>
              <w:t>.</w:t>
            </w:r>
          </w:p>
          <w:p w14:paraId="18DA4B7E" w14:textId="77777777" w:rsidR="001A4D70" w:rsidRPr="0087416C" w:rsidRDefault="001A4D70" w:rsidP="001A4D70">
            <w:pPr>
              <w:spacing w:before="120" w:after="120"/>
              <w:rPr>
                <w:rFonts w:ascii="Calibri" w:hAnsi="Calibri" w:cs="Calibri"/>
                <w:bCs/>
                <w:iCs/>
              </w:rPr>
            </w:pPr>
          </w:p>
          <w:p w14:paraId="260AFBD5" w14:textId="7DFE5683" w:rsidR="00B335E7" w:rsidRPr="0087416C" w:rsidRDefault="00B335E7" w:rsidP="001A4D70">
            <w:pPr>
              <w:pStyle w:val="TableParagraph"/>
              <w:numPr>
                <w:ilvl w:val="0"/>
                <w:numId w:val="23"/>
              </w:numPr>
              <w:tabs>
                <w:tab w:val="left" w:pos="468"/>
              </w:tabs>
              <w:spacing w:after="120"/>
              <w:ind w:left="357" w:hanging="357"/>
              <w:rPr>
                <w:rFonts w:ascii="Calibri" w:hAnsi="Calibri" w:cs="Calibri"/>
              </w:rPr>
            </w:pPr>
            <w:r w:rsidRPr="0087416C">
              <w:rPr>
                <w:rFonts w:ascii="Calibri" w:hAnsi="Calibri" w:cs="Calibri"/>
              </w:rPr>
              <w:lastRenderedPageBreak/>
              <w:t>2 x Network meetings for key staff in 109 primary schools;</w:t>
            </w:r>
            <w:r w:rsidRPr="0087416C">
              <w:rPr>
                <w:rFonts w:ascii="Calibri" w:hAnsi="Calibri" w:cs="Calibri"/>
                <w:strike/>
              </w:rPr>
              <w:t xml:space="preserve"> </w:t>
            </w:r>
            <w:r w:rsidRPr="0087416C">
              <w:rPr>
                <w:rFonts w:ascii="Calibri" w:hAnsi="Calibri" w:cs="Calibri"/>
              </w:rPr>
              <w:t>27 secondary schools and 27 composite schools</w:t>
            </w:r>
            <w:r w:rsidR="0020150F" w:rsidRPr="0087416C">
              <w:rPr>
                <w:rFonts w:ascii="Calibri" w:hAnsi="Calibri" w:cs="Calibri"/>
              </w:rPr>
              <w:t xml:space="preserve"> </w:t>
            </w:r>
            <w:r w:rsidR="00643EE4" w:rsidRPr="0087416C">
              <w:rPr>
                <w:rFonts w:ascii="Calibri" w:hAnsi="Calibri" w:cs="Calibri"/>
              </w:rPr>
              <w:t xml:space="preserve">- </w:t>
            </w:r>
            <w:r w:rsidR="00643EE4" w:rsidRPr="0087416C">
              <w:rPr>
                <w:rFonts w:asciiTheme="minorHAnsi" w:hAnsiTheme="minorHAnsi" w:cstheme="minorHAnsi"/>
                <w:b/>
                <w:bCs/>
              </w:rPr>
              <w:t>100</w:t>
            </w:r>
            <w:r w:rsidRPr="0087416C">
              <w:rPr>
                <w:rFonts w:asciiTheme="minorHAnsi" w:hAnsiTheme="minorHAnsi" w:cstheme="minorHAnsi"/>
                <w:b/>
                <w:bCs/>
              </w:rPr>
              <w:t>% achieved</w:t>
            </w:r>
            <w:r w:rsidR="00643EE4" w:rsidRPr="0087416C">
              <w:rPr>
                <w:rFonts w:asciiTheme="minorHAnsi" w:hAnsiTheme="minorHAnsi" w:cstheme="minorHAnsi"/>
                <w:b/>
                <w:bCs/>
              </w:rPr>
              <w:t>.</w:t>
            </w:r>
          </w:p>
          <w:p w14:paraId="0E6BD7E6" w14:textId="2149EDE2" w:rsidR="00B335E7" w:rsidRPr="0087416C" w:rsidRDefault="00B335E7" w:rsidP="001A4D70">
            <w:pPr>
              <w:pStyle w:val="TableParagraph"/>
              <w:numPr>
                <w:ilvl w:val="0"/>
                <w:numId w:val="23"/>
              </w:numPr>
              <w:tabs>
                <w:tab w:val="left" w:pos="468"/>
              </w:tabs>
              <w:spacing w:after="120"/>
              <w:ind w:left="357" w:hanging="357"/>
              <w:rPr>
                <w:rFonts w:ascii="Calibri" w:hAnsi="Calibri" w:cs="Calibri"/>
              </w:rPr>
            </w:pPr>
            <w:r w:rsidRPr="0087416C">
              <w:rPr>
                <w:rFonts w:ascii="Calibri" w:hAnsi="Calibri" w:cs="Calibri"/>
              </w:rPr>
              <w:t xml:space="preserve">Support visits and PL for 13 Kimberley schools – also provided to principals and coordinators – </w:t>
            </w:r>
            <w:r w:rsidRPr="0087416C">
              <w:rPr>
                <w:rFonts w:asciiTheme="minorHAnsi" w:hAnsiTheme="minorHAnsi" w:cstheme="minorHAnsi"/>
                <w:b/>
                <w:bCs/>
              </w:rPr>
              <w:t>100% achieved</w:t>
            </w:r>
            <w:r w:rsidR="00643EE4" w:rsidRPr="0087416C">
              <w:rPr>
                <w:rFonts w:asciiTheme="minorHAnsi" w:hAnsiTheme="minorHAnsi" w:cstheme="minorHAnsi"/>
                <w:b/>
                <w:bCs/>
              </w:rPr>
              <w:t>.</w:t>
            </w:r>
          </w:p>
          <w:p w14:paraId="5A464AE6" w14:textId="3EBDD435" w:rsidR="00B335E7" w:rsidRPr="0087416C" w:rsidRDefault="00B335E7" w:rsidP="001A4D70">
            <w:pPr>
              <w:pStyle w:val="TableParagraph"/>
              <w:numPr>
                <w:ilvl w:val="0"/>
                <w:numId w:val="23"/>
              </w:numPr>
              <w:tabs>
                <w:tab w:val="left" w:pos="468"/>
              </w:tabs>
              <w:spacing w:after="120"/>
              <w:ind w:left="357" w:hanging="357"/>
              <w:rPr>
                <w:rFonts w:ascii="Calibri" w:hAnsi="Calibri" w:cs="Calibri"/>
              </w:rPr>
            </w:pPr>
            <w:r w:rsidRPr="0087416C">
              <w:rPr>
                <w:rFonts w:ascii="Calibri" w:hAnsi="Calibri" w:cs="Calibri"/>
              </w:rPr>
              <w:t xml:space="preserve">NCCD Webinars conducted to support consistent decision making and appropriate program implementation. Webinar recorded and posted on CEWA Teams, for staffs’ ongoing reference - </w:t>
            </w:r>
            <w:r w:rsidRPr="0087416C">
              <w:rPr>
                <w:rFonts w:asciiTheme="minorHAnsi" w:hAnsiTheme="minorHAnsi" w:cstheme="minorHAnsi"/>
                <w:b/>
                <w:bCs/>
              </w:rPr>
              <w:t>100% achieved and ongoing</w:t>
            </w:r>
            <w:r w:rsidR="00643EE4" w:rsidRPr="0087416C">
              <w:rPr>
                <w:rFonts w:asciiTheme="minorHAnsi" w:hAnsiTheme="minorHAnsi" w:cstheme="minorHAnsi"/>
                <w:b/>
                <w:bCs/>
              </w:rPr>
              <w:t>.</w:t>
            </w:r>
          </w:p>
          <w:p w14:paraId="55B44A2C" w14:textId="4EF92A14" w:rsidR="00B335E7" w:rsidRPr="0087416C" w:rsidRDefault="00B335E7" w:rsidP="001A4D70">
            <w:pPr>
              <w:pStyle w:val="TableParagraph"/>
              <w:numPr>
                <w:ilvl w:val="0"/>
                <w:numId w:val="23"/>
              </w:numPr>
              <w:tabs>
                <w:tab w:val="left" w:pos="468"/>
              </w:tabs>
              <w:spacing w:after="120"/>
              <w:ind w:left="357" w:hanging="357"/>
              <w:rPr>
                <w:rFonts w:ascii="Calibri" w:hAnsi="Calibri" w:cs="Calibri"/>
              </w:rPr>
            </w:pPr>
            <w:r w:rsidRPr="0087416C">
              <w:rPr>
                <w:rFonts w:ascii="Calibri" w:hAnsi="Calibri" w:cs="Calibri"/>
              </w:rPr>
              <w:t>Quantitative review of categorisations; qualitative information re;</w:t>
            </w:r>
            <w:r w:rsidRPr="0087416C">
              <w:rPr>
                <w:rFonts w:ascii="Calibri" w:hAnsi="Calibri" w:cs="Calibri"/>
                <w:spacing w:val="-14"/>
              </w:rPr>
              <w:t xml:space="preserve"> </w:t>
            </w:r>
            <w:r w:rsidRPr="0087416C">
              <w:rPr>
                <w:rFonts w:ascii="Calibri" w:hAnsi="Calibri" w:cs="Calibri"/>
              </w:rPr>
              <w:t>consistency -</w:t>
            </w:r>
            <w:r w:rsidRPr="0087416C">
              <w:rPr>
                <w:rFonts w:asciiTheme="minorHAnsi" w:hAnsiTheme="minorHAnsi" w:cstheme="minorHAnsi"/>
                <w:b/>
                <w:bCs/>
              </w:rPr>
              <w:t>100% achieved</w:t>
            </w:r>
            <w:r w:rsidR="00643EE4" w:rsidRPr="0087416C">
              <w:rPr>
                <w:rFonts w:asciiTheme="minorHAnsi" w:hAnsiTheme="minorHAnsi" w:cstheme="minorHAnsi"/>
                <w:b/>
                <w:bCs/>
              </w:rPr>
              <w:t>.</w:t>
            </w:r>
          </w:p>
          <w:p w14:paraId="008E540D" w14:textId="47D01197" w:rsidR="00B335E7" w:rsidRPr="0087416C" w:rsidRDefault="00B335E7" w:rsidP="001A4D70">
            <w:pPr>
              <w:pStyle w:val="TableParagraph"/>
              <w:numPr>
                <w:ilvl w:val="0"/>
                <w:numId w:val="23"/>
              </w:numPr>
              <w:tabs>
                <w:tab w:val="left" w:pos="468"/>
              </w:tabs>
              <w:spacing w:after="120"/>
              <w:ind w:left="357" w:hanging="357"/>
              <w:rPr>
                <w:rFonts w:ascii="Calibri" w:hAnsi="Calibri" w:cs="Calibri"/>
              </w:rPr>
            </w:pPr>
            <w:r w:rsidRPr="0087416C">
              <w:rPr>
                <w:rFonts w:ascii="Calibri" w:hAnsi="Calibri" w:cs="Calibri"/>
              </w:rPr>
              <w:t xml:space="preserve">Input into the refinement of CEWA AoS regarding recording and reporting of NCCD collection – </w:t>
            </w:r>
            <w:r w:rsidRPr="0087416C">
              <w:rPr>
                <w:rFonts w:asciiTheme="minorHAnsi" w:hAnsiTheme="minorHAnsi" w:cstheme="minorHAnsi"/>
                <w:b/>
                <w:bCs/>
              </w:rPr>
              <w:t>100% achieved</w:t>
            </w:r>
            <w:r w:rsidR="00643EE4" w:rsidRPr="0087416C">
              <w:rPr>
                <w:rFonts w:asciiTheme="minorHAnsi" w:hAnsiTheme="minorHAnsi" w:cstheme="minorHAnsi"/>
                <w:b/>
                <w:bCs/>
              </w:rPr>
              <w:t>.</w:t>
            </w:r>
          </w:p>
          <w:p w14:paraId="104236BB" w14:textId="77777777" w:rsidR="001A4D70" w:rsidRPr="0087416C" w:rsidRDefault="001A4D70" w:rsidP="001A4D70">
            <w:pPr>
              <w:pStyle w:val="TableParagraph"/>
              <w:tabs>
                <w:tab w:val="left" w:pos="468"/>
              </w:tabs>
              <w:spacing w:after="120"/>
              <w:rPr>
                <w:rFonts w:ascii="Calibri" w:hAnsi="Calibri" w:cs="Calibri"/>
              </w:rPr>
            </w:pPr>
          </w:p>
          <w:p w14:paraId="3FF79E92" w14:textId="77777777" w:rsidR="00B35511" w:rsidRPr="0087416C" w:rsidRDefault="00B335E7" w:rsidP="001A4D70">
            <w:pPr>
              <w:pStyle w:val="TableParagraph"/>
              <w:numPr>
                <w:ilvl w:val="0"/>
                <w:numId w:val="23"/>
              </w:numPr>
              <w:tabs>
                <w:tab w:val="left" w:pos="468"/>
              </w:tabs>
              <w:spacing w:after="120"/>
              <w:ind w:left="357" w:hanging="357"/>
              <w:rPr>
                <w:rFonts w:ascii="Calibri" w:hAnsi="Calibri" w:cs="Calibri"/>
              </w:rPr>
            </w:pPr>
            <w:r w:rsidRPr="0087416C">
              <w:rPr>
                <w:rFonts w:ascii="Calibri" w:hAnsi="Calibri" w:cs="Calibri"/>
              </w:rPr>
              <w:lastRenderedPageBreak/>
              <w:t xml:space="preserve">Assist CEWA Digital Technology team to provide training sessions on the extraction of NCCD reports from AoS and upload to SchoolsHUB – </w:t>
            </w:r>
            <w:r w:rsidRPr="0087416C">
              <w:rPr>
                <w:rFonts w:asciiTheme="minorHAnsi" w:hAnsiTheme="minorHAnsi" w:cstheme="minorHAnsi"/>
                <w:b/>
                <w:bCs/>
              </w:rPr>
              <w:t>100% achieved</w:t>
            </w:r>
            <w:r w:rsidR="00643EE4" w:rsidRPr="0087416C">
              <w:rPr>
                <w:rFonts w:asciiTheme="minorHAnsi" w:hAnsiTheme="minorHAnsi" w:cstheme="minorHAnsi"/>
                <w:b/>
                <w:bCs/>
              </w:rPr>
              <w:t>.</w:t>
            </w:r>
          </w:p>
          <w:p w14:paraId="13D5CDCA" w14:textId="77777777" w:rsidR="0078596E" w:rsidRPr="0087416C" w:rsidRDefault="0078596E" w:rsidP="0078596E">
            <w:pPr>
              <w:pStyle w:val="TableParagraph"/>
              <w:numPr>
                <w:ilvl w:val="0"/>
                <w:numId w:val="23"/>
              </w:numPr>
              <w:tabs>
                <w:tab w:val="left" w:pos="468"/>
              </w:tabs>
              <w:rPr>
                <w:rFonts w:ascii="Calibri" w:hAnsi="Calibri" w:cs="Calibri"/>
              </w:rPr>
            </w:pPr>
            <w:r w:rsidRPr="0087416C">
              <w:rPr>
                <w:rFonts w:ascii="Calibri" w:hAnsi="Calibri" w:cs="Calibri"/>
              </w:rPr>
              <w:t xml:space="preserve">Support to schools for post enumeration – </w:t>
            </w:r>
            <w:r w:rsidRPr="0087416C">
              <w:rPr>
                <w:rFonts w:asciiTheme="minorHAnsi" w:hAnsiTheme="minorHAnsi" w:cstheme="minorHAnsi"/>
                <w:b/>
                <w:bCs/>
              </w:rPr>
              <w:t>100% achieved and ongoing.</w:t>
            </w:r>
          </w:p>
          <w:p w14:paraId="316E503B" w14:textId="198B1A70" w:rsidR="0087416C" w:rsidRPr="0087416C" w:rsidRDefault="0087416C" w:rsidP="0087416C">
            <w:pPr>
              <w:pStyle w:val="TableParagraph"/>
              <w:tabs>
                <w:tab w:val="left" w:pos="468"/>
              </w:tabs>
              <w:rPr>
                <w:rFonts w:ascii="Calibri" w:hAnsi="Calibri" w:cs="Calibri"/>
              </w:rPr>
            </w:pPr>
          </w:p>
        </w:tc>
        <w:tc>
          <w:tcPr>
            <w:tcW w:w="2977" w:type="dxa"/>
            <w:shd w:val="clear" w:color="auto" w:fill="auto"/>
          </w:tcPr>
          <w:p w14:paraId="22D871D0" w14:textId="47F991E8" w:rsidR="00477A3A" w:rsidRPr="0087416C" w:rsidRDefault="00477A3A" w:rsidP="00477A3A">
            <w:pPr>
              <w:spacing w:before="120" w:after="120"/>
              <w:rPr>
                <w:rFonts w:ascii="Calibri" w:hAnsi="Calibri" w:cs="Calibri"/>
                <w:bCs/>
                <w:iCs/>
              </w:rPr>
            </w:pPr>
            <w:r w:rsidRPr="0087416C">
              <w:rPr>
                <w:rFonts w:ascii="Calibri" w:hAnsi="Calibri" w:cs="Calibri"/>
                <w:bCs/>
                <w:iCs/>
              </w:rPr>
              <w:lastRenderedPageBreak/>
              <w:t xml:space="preserve">NCCD professional learning and moderation </w:t>
            </w:r>
            <w:r w:rsidRPr="0087416C">
              <w:rPr>
                <w:rFonts w:ascii="Calibri" w:hAnsi="Calibri" w:cs="Calibri"/>
              </w:rPr>
              <w:t xml:space="preserve">session </w:t>
            </w:r>
            <w:r w:rsidRPr="0087416C">
              <w:rPr>
                <w:rFonts w:ascii="Calibri" w:hAnsi="Calibri" w:cs="Calibri"/>
                <w:bCs/>
                <w:iCs/>
              </w:rPr>
              <w:t xml:space="preserve">with Bunbury school principals </w:t>
            </w:r>
            <w:r w:rsidRPr="0087416C">
              <w:rPr>
                <w:rFonts w:ascii="Calibri" w:hAnsi="Calibri" w:cs="Calibri"/>
              </w:rPr>
              <w:t>and disability support coordinators (01/05/23) - 10 schools / 16 participants.</w:t>
            </w:r>
          </w:p>
          <w:p w14:paraId="6493091C" w14:textId="0919470D" w:rsidR="00477A3A" w:rsidRPr="0087416C" w:rsidRDefault="29668440" w:rsidP="00477A3A">
            <w:pPr>
              <w:spacing w:before="120" w:after="120"/>
              <w:rPr>
                <w:rFonts w:ascii="Calibri" w:hAnsi="Calibri" w:cs="Calibri"/>
              </w:rPr>
            </w:pPr>
            <w:r w:rsidRPr="0087416C">
              <w:rPr>
                <w:rFonts w:ascii="Calibri" w:hAnsi="Calibri" w:cs="Calibri"/>
              </w:rPr>
              <w:t>Two cross sector meetings held.</w:t>
            </w:r>
          </w:p>
          <w:p w14:paraId="77D15B20" w14:textId="2AF5C1D3" w:rsidR="00477A3A" w:rsidRPr="0087416C" w:rsidRDefault="00477A3A" w:rsidP="00477A3A">
            <w:pPr>
              <w:spacing w:before="120" w:after="120"/>
              <w:rPr>
                <w:rFonts w:ascii="Calibri" w:hAnsi="Calibri" w:cs="Calibri"/>
                <w:bCs/>
                <w:iCs/>
              </w:rPr>
            </w:pPr>
            <w:r w:rsidRPr="0087416C">
              <w:rPr>
                <w:rFonts w:ascii="Calibri" w:hAnsi="Calibri" w:cs="Calibri"/>
              </w:rPr>
              <w:t xml:space="preserve">11 </w:t>
            </w:r>
            <w:r w:rsidRPr="0087416C">
              <w:rPr>
                <w:rFonts w:ascii="Calibri" w:hAnsi="Calibri" w:cs="Calibri"/>
                <w:bCs/>
                <w:iCs/>
              </w:rPr>
              <w:t xml:space="preserve">schools </w:t>
            </w:r>
            <w:r w:rsidRPr="0087416C">
              <w:rPr>
                <w:rFonts w:ascii="Calibri" w:hAnsi="Calibri" w:cs="Calibri"/>
              </w:rPr>
              <w:t>provided whole staff</w:t>
            </w:r>
            <w:r w:rsidRPr="0087416C">
              <w:rPr>
                <w:rFonts w:ascii="Calibri" w:hAnsi="Calibri" w:cs="Calibri"/>
                <w:bCs/>
                <w:iCs/>
              </w:rPr>
              <w:t xml:space="preserve"> professional learning.</w:t>
            </w:r>
          </w:p>
          <w:p w14:paraId="35A1C04E" w14:textId="77777777" w:rsidR="00477A3A" w:rsidRPr="0087416C" w:rsidRDefault="00477A3A" w:rsidP="00477A3A">
            <w:pPr>
              <w:spacing w:before="120" w:after="120"/>
              <w:rPr>
                <w:rFonts w:ascii="Calibri" w:hAnsi="Calibri" w:cs="Calibri"/>
              </w:rPr>
            </w:pPr>
          </w:p>
          <w:p w14:paraId="195B368C" w14:textId="22FDAB47" w:rsidR="00477A3A" w:rsidRPr="0087416C" w:rsidRDefault="00477A3A" w:rsidP="00477A3A">
            <w:pPr>
              <w:spacing w:before="120" w:after="120"/>
              <w:rPr>
                <w:rFonts w:ascii="Calibri" w:hAnsi="Calibri" w:cs="Calibri"/>
                <w:bCs/>
                <w:iCs/>
              </w:rPr>
            </w:pPr>
            <w:r w:rsidRPr="0087416C">
              <w:rPr>
                <w:rFonts w:ascii="Calibri" w:hAnsi="Calibri" w:cs="Calibri"/>
                <w:bCs/>
                <w:iCs/>
              </w:rPr>
              <w:lastRenderedPageBreak/>
              <w:t xml:space="preserve">All CEWA </w:t>
            </w:r>
            <w:r w:rsidR="0078596E" w:rsidRPr="0087416C">
              <w:rPr>
                <w:rFonts w:ascii="Calibri" w:hAnsi="Calibri" w:cs="Calibri"/>
                <w:bCs/>
                <w:iCs/>
              </w:rPr>
              <w:t>schools’</w:t>
            </w:r>
            <w:r w:rsidRPr="0087416C">
              <w:rPr>
                <w:rFonts w:ascii="Calibri" w:hAnsi="Calibri" w:cs="Calibri"/>
                <w:bCs/>
                <w:iCs/>
              </w:rPr>
              <w:t xml:space="preserve"> systemic data analysed to examine school trends and variations</w:t>
            </w:r>
            <w:r w:rsidR="0078596E" w:rsidRPr="0087416C">
              <w:rPr>
                <w:rFonts w:ascii="Calibri" w:hAnsi="Calibri" w:cs="Calibri"/>
                <w:bCs/>
                <w:iCs/>
              </w:rPr>
              <w:t>,</w:t>
            </w:r>
            <w:r w:rsidRPr="0087416C">
              <w:rPr>
                <w:rFonts w:ascii="Calibri" w:hAnsi="Calibri" w:cs="Calibri"/>
                <w:bCs/>
                <w:iCs/>
              </w:rPr>
              <w:t xml:space="preserve"> as well as comparisons between like schools, dioceses and region – data shared with schools and acted on.</w:t>
            </w:r>
          </w:p>
          <w:p w14:paraId="5B4853E7" w14:textId="77777777" w:rsidR="00477A3A" w:rsidRPr="0087416C" w:rsidRDefault="00477A3A" w:rsidP="00477A3A">
            <w:pPr>
              <w:spacing w:before="120" w:after="120"/>
              <w:rPr>
                <w:rFonts w:ascii="Calibri" w:hAnsi="Calibri" w:cs="Calibri"/>
              </w:rPr>
            </w:pPr>
          </w:p>
          <w:p w14:paraId="00C7A3DB" w14:textId="77777777" w:rsidR="00477A3A" w:rsidRPr="0087416C" w:rsidRDefault="00477A3A" w:rsidP="00477A3A">
            <w:pPr>
              <w:spacing w:before="120" w:after="120"/>
              <w:rPr>
                <w:rFonts w:ascii="Calibri" w:hAnsi="Calibri" w:cs="Calibri"/>
                <w:bCs/>
                <w:iCs/>
              </w:rPr>
            </w:pPr>
            <w:r w:rsidRPr="0087416C">
              <w:rPr>
                <w:rFonts w:ascii="Calibri" w:hAnsi="Calibri" w:cs="Calibri"/>
                <w:bCs/>
                <w:iCs/>
              </w:rPr>
              <w:t>Refinements implemented where required – all NCCD are recorded on AoS or school information systems at the school level.</w:t>
            </w:r>
          </w:p>
          <w:p w14:paraId="05E5C15C" w14:textId="77777777" w:rsidR="00477A3A" w:rsidRPr="0087416C" w:rsidRDefault="00477A3A" w:rsidP="00477A3A">
            <w:pPr>
              <w:spacing w:before="120" w:after="120"/>
              <w:rPr>
                <w:rFonts w:ascii="Calibri" w:hAnsi="Calibri" w:cs="Calibri"/>
              </w:rPr>
            </w:pPr>
          </w:p>
          <w:p w14:paraId="5A378DC2" w14:textId="56085576" w:rsidR="00477A3A" w:rsidRPr="0087416C" w:rsidRDefault="00477A3A" w:rsidP="00477A3A">
            <w:pPr>
              <w:spacing w:before="120" w:after="120"/>
              <w:rPr>
                <w:rFonts w:ascii="Calibri" w:hAnsi="Calibri" w:cs="Calibri"/>
                <w:bCs/>
                <w:iCs/>
              </w:rPr>
            </w:pPr>
            <w:r w:rsidRPr="0087416C">
              <w:rPr>
                <w:rFonts w:ascii="Calibri" w:hAnsi="Calibri" w:cs="Calibri"/>
                <w:bCs/>
                <w:iCs/>
              </w:rPr>
              <w:t xml:space="preserve">AoS has been rolled out to all </w:t>
            </w:r>
            <w:r w:rsidRPr="0087416C">
              <w:rPr>
                <w:rFonts w:ascii="Calibri" w:hAnsi="Calibri" w:cs="Calibri"/>
              </w:rPr>
              <w:t xml:space="preserve">CEWA </w:t>
            </w:r>
            <w:r w:rsidRPr="0087416C">
              <w:rPr>
                <w:rFonts w:ascii="Calibri" w:hAnsi="Calibri" w:cs="Calibri"/>
                <w:bCs/>
                <w:iCs/>
              </w:rPr>
              <w:t>schools</w:t>
            </w:r>
            <w:r w:rsidR="0078596E" w:rsidRPr="0087416C">
              <w:rPr>
                <w:rFonts w:ascii="Calibri" w:hAnsi="Calibri" w:cs="Calibri"/>
                <w:bCs/>
                <w:iCs/>
              </w:rPr>
              <w:t>,</w:t>
            </w:r>
            <w:r w:rsidRPr="0087416C">
              <w:rPr>
                <w:rFonts w:ascii="Calibri" w:hAnsi="Calibri" w:cs="Calibri"/>
                <w:bCs/>
                <w:iCs/>
              </w:rPr>
              <w:t xml:space="preserve"> which has significantly enhanced efficiencies and agility in terms of shared information and evaluation.</w:t>
            </w:r>
          </w:p>
          <w:p w14:paraId="7008B7AE" w14:textId="16FE8E8B" w:rsidR="00B35511" w:rsidRPr="0087416C" w:rsidRDefault="00B35511" w:rsidP="00F4303D">
            <w:pPr>
              <w:spacing w:before="120" w:after="120"/>
              <w:rPr>
                <w:rFonts w:ascii="Calibri" w:hAnsi="Calibri" w:cs="Calibri"/>
                <w:b/>
                <w:iCs/>
              </w:rPr>
            </w:pPr>
          </w:p>
        </w:tc>
      </w:tr>
      <w:tr w:rsidR="00964EAB" w:rsidRPr="0087416C" w14:paraId="0703EAC5" w14:textId="77777777" w:rsidTr="00964EAB">
        <w:trPr>
          <w:jc w:val="center"/>
        </w:trPr>
        <w:tc>
          <w:tcPr>
            <w:tcW w:w="2405" w:type="dxa"/>
            <w:shd w:val="clear" w:color="auto" w:fill="auto"/>
          </w:tcPr>
          <w:p w14:paraId="6DBE2BA7" w14:textId="5EFBECE9" w:rsidR="00464979" w:rsidRPr="00AF0AB5" w:rsidRDefault="00464979" w:rsidP="00464979">
            <w:pPr>
              <w:spacing w:before="120" w:after="120"/>
              <w:rPr>
                <w:rFonts w:ascii="Calibri" w:hAnsi="Calibri" w:cs="Calibri"/>
                <w:b/>
                <w:iCs/>
              </w:rPr>
            </w:pPr>
            <w:r w:rsidRPr="00AF0AB5">
              <w:rPr>
                <w:rFonts w:ascii="Calibri" w:hAnsi="Calibri" w:cs="Calibri"/>
                <w:b/>
                <w:iCs/>
              </w:rPr>
              <w:lastRenderedPageBreak/>
              <w:t xml:space="preserve">Project </w:t>
            </w:r>
            <w:r w:rsidR="000A57BD" w:rsidRPr="00AF0AB5">
              <w:rPr>
                <w:rFonts w:ascii="Calibri" w:hAnsi="Calibri" w:cs="Calibri"/>
                <w:b/>
                <w:iCs/>
              </w:rPr>
              <w:t>3</w:t>
            </w:r>
            <w:r w:rsidRPr="00AF0AB5">
              <w:rPr>
                <w:rFonts w:ascii="Calibri" w:hAnsi="Calibri" w:cs="Calibri"/>
                <w:b/>
                <w:iCs/>
              </w:rPr>
              <w:t xml:space="preserve"> -</w:t>
            </w:r>
          </w:p>
          <w:p w14:paraId="339D86B4" w14:textId="77777777" w:rsidR="00464979" w:rsidRPr="00AF0AB5" w:rsidRDefault="00464979" w:rsidP="00464979">
            <w:pPr>
              <w:spacing w:before="120" w:after="120"/>
              <w:rPr>
                <w:rFonts w:ascii="Calibri" w:hAnsi="Calibri" w:cs="Calibri"/>
                <w:b/>
                <w:iCs/>
              </w:rPr>
            </w:pPr>
            <w:r w:rsidRPr="00AF0AB5">
              <w:rPr>
                <w:rFonts w:ascii="Calibri" w:hAnsi="Calibri" w:cs="Calibri"/>
                <w:b/>
                <w:iCs/>
              </w:rPr>
              <w:t>Policy Development and Risk Analysis</w:t>
            </w:r>
          </w:p>
          <w:p w14:paraId="3D45638F" w14:textId="77777777" w:rsidR="00464979" w:rsidRPr="00AF0AB5" w:rsidRDefault="00464979" w:rsidP="00464979">
            <w:pPr>
              <w:spacing w:before="120" w:after="120"/>
              <w:rPr>
                <w:rFonts w:ascii="Calibri" w:hAnsi="Calibri" w:cs="Calibri"/>
                <w:b/>
                <w:iCs/>
              </w:rPr>
            </w:pPr>
            <w:r w:rsidRPr="00AF0AB5">
              <w:rPr>
                <w:rFonts w:ascii="Calibri" w:hAnsi="Calibri" w:cs="Calibri"/>
                <w:b/>
                <w:iCs/>
              </w:rPr>
              <w:t>Links to the Bilateral Reform Agreement</w:t>
            </w:r>
          </w:p>
          <w:p w14:paraId="2A093952" w14:textId="77777777" w:rsidR="00464979" w:rsidRPr="00AF0AB5" w:rsidRDefault="00464979" w:rsidP="00464979">
            <w:pPr>
              <w:spacing w:before="120" w:after="120"/>
              <w:rPr>
                <w:rFonts w:ascii="Calibri" w:hAnsi="Calibri" w:cs="Calibri"/>
                <w:bCs/>
                <w:iCs/>
              </w:rPr>
            </w:pPr>
            <w:r w:rsidRPr="00AF0AB5">
              <w:rPr>
                <w:rFonts w:ascii="Calibri" w:hAnsi="Calibri" w:cs="Calibri"/>
                <w:bCs/>
                <w:iCs/>
              </w:rPr>
              <w:t>Mirrors many of the actions under ‘New Public-School Review Process’ for public schools, page 6.</w:t>
            </w:r>
          </w:p>
          <w:p w14:paraId="2042B1E2" w14:textId="760A40B2" w:rsidR="00B35511" w:rsidRPr="00AF0AB5" w:rsidRDefault="00464979" w:rsidP="00464979">
            <w:pPr>
              <w:spacing w:before="120" w:after="120"/>
              <w:rPr>
                <w:rFonts w:ascii="Calibri" w:hAnsi="Calibri" w:cs="Calibri"/>
                <w:b/>
                <w:iCs/>
              </w:rPr>
            </w:pPr>
            <w:r w:rsidRPr="00AF0AB5">
              <w:rPr>
                <w:rFonts w:ascii="Calibri" w:hAnsi="Calibri" w:cs="Calibri"/>
                <w:bCs/>
                <w:iCs/>
              </w:rPr>
              <w:t>Key CEWA requirement under the government System Agreement</w:t>
            </w:r>
            <w:r w:rsidR="00956477" w:rsidRPr="00AF0AB5">
              <w:rPr>
                <w:rFonts w:ascii="Calibri" w:hAnsi="Calibri" w:cs="Calibri"/>
                <w:bCs/>
                <w:iCs/>
              </w:rPr>
              <w:t>.</w:t>
            </w:r>
          </w:p>
        </w:tc>
        <w:tc>
          <w:tcPr>
            <w:tcW w:w="2791" w:type="dxa"/>
            <w:shd w:val="clear" w:color="auto" w:fill="auto"/>
          </w:tcPr>
          <w:p w14:paraId="39AEDB95" w14:textId="0281AB3D" w:rsidR="003E782F" w:rsidRPr="00AF0AB5" w:rsidRDefault="00DE4FC8" w:rsidP="0068795B">
            <w:pPr>
              <w:spacing w:before="120" w:after="120"/>
              <w:rPr>
                <w:rFonts w:ascii="Calibri" w:hAnsi="Calibri" w:cs="Calibri"/>
                <w:b/>
                <w:iCs/>
              </w:rPr>
            </w:pPr>
            <w:r w:rsidRPr="00AF0AB5">
              <w:rPr>
                <w:rFonts w:ascii="Calibri" w:hAnsi="Calibri" w:cs="Calibri"/>
                <w:bCs/>
                <w:iCs/>
              </w:rPr>
              <w:t>In 2024, CEWA will continue to implement an improved model of compliance; allowing schools to undertake modules to meet standards (rather than a full audit once every five years).  This approach has been approved by the Department of Education.</w:t>
            </w:r>
          </w:p>
        </w:tc>
        <w:tc>
          <w:tcPr>
            <w:tcW w:w="3168" w:type="dxa"/>
            <w:shd w:val="clear" w:color="auto" w:fill="auto"/>
          </w:tcPr>
          <w:p w14:paraId="55C46893" w14:textId="35F85AE0" w:rsidR="007830CA" w:rsidRPr="00AF0AB5" w:rsidRDefault="007830CA" w:rsidP="0087416C">
            <w:pPr>
              <w:pStyle w:val="TableParagraph"/>
              <w:numPr>
                <w:ilvl w:val="0"/>
                <w:numId w:val="17"/>
              </w:numPr>
              <w:tabs>
                <w:tab w:val="left" w:pos="427"/>
              </w:tabs>
              <w:spacing w:after="120"/>
              <w:rPr>
                <w:rFonts w:ascii="Calibri" w:hAnsi="Calibri" w:cs="Calibri"/>
              </w:rPr>
            </w:pPr>
            <w:r w:rsidRPr="00AF0AB5">
              <w:rPr>
                <w:rFonts w:ascii="Calibri" w:hAnsi="Calibri" w:cs="Calibri"/>
              </w:rPr>
              <w:t>Revised school audit process to assure school compliance with the State System Agreement and other national and state regulatory frameworks</w:t>
            </w:r>
            <w:r w:rsidR="00956477" w:rsidRPr="00AF0AB5">
              <w:rPr>
                <w:rFonts w:ascii="Calibri" w:hAnsi="Calibri" w:cs="Calibri"/>
              </w:rPr>
              <w:t xml:space="preserve"> - </w:t>
            </w:r>
            <w:r w:rsidR="00956477" w:rsidRPr="00AF0AB5">
              <w:rPr>
                <w:rFonts w:asciiTheme="minorHAnsi" w:hAnsiTheme="minorHAnsi" w:cstheme="minorHAnsi"/>
                <w:b/>
                <w:bCs/>
              </w:rPr>
              <w:t>achieved.</w:t>
            </w:r>
          </w:p>
          <w:p w14:paraId="6AECAD0F" w14:textId="525E58B6" w:rsidR="007830CA" w:rsidRPr="00AF0AB5" w:rsidRDefault="007830CA" w:rsidP="0087416C">
            <w:pPr>
              <w:pStyle w:val="TableParagraph"/>
              <w:numPr>
                <w:ilvl w:val="0"/>
                <w:numId w:val="17"/>
              </w:numPr>
              <w:tabs>
                <w:tab w:val="left" w:pos="427"/>
              </w:tabs>
              <w:spacing w:after="120"/>
              <w:rPr>
                <w:rFonts w:ascii="Calibri" w:hAnsi="Calibri" w:cs="Calibri"/>
              </w:rPr>
            </w:pPr>
            <w:r w:rsidRPr="00AF0AB5">
              <w:rPr>
                <w:rFonts w:ascii="Calibri" w:hAnsi="Calibri" w:cs="Calibri"/>
              </w:rPr>
              <w:t>System policies and governance structures ensure policies and procedures are contemporary and comply with existing and</w:t>
            </w:r>
            <w:r w:rsidRPr="00AF0AB5">
              <w:rPr>
                <w:rFonts w:ascii="Calibri" w:hAnsi="Calibri" w:cs="Calibri"/>
                <w:spacing w:val="-17"/>
              </w:rPr>
              <w:t xml:space="preserve"> </w:t>
            </w:r>
            <w:r w:rsidRPr="00AF0AB5">
              <w:rPr>
                <w:rFonts w:ascii="Calibri" w:hAnsi="Calibri" w:cs="Calibri"/>
              </w:rPr>
              <w:t xml:space="preserve">changing education and regulatory frameworks – </w:t>
            </w:r>
            <w:r w:rsidRPr="00AF0AB5">
              <w:rPr>
                <w:rFonts w:asciiTheme="minorHAnsi" w:hAnsiTheme="minorHAnsi" w:cstheme="minorHAnsi"/>
                <w:b/>
                <w:bCs/>
              </w:rPr>
              <w:t>reviewed in 2023 and achieved</w:t>
            </w:r>
            <w:r w:rsidR="00956477" w:rsidRPr="00AF0AB5">
              <w:rPr>
                <w:rFonts w:asciiTheme="minorHAnsi" w:hAnsiTheme="minorHAnsi" w:cstheme="minorHAnsi"/>
                <w:b/>
                <w:bCs/>
              </w:rPr>
              <w:t>.</w:t>
            </w:r>
          </w:p>
          <w:p w14:paraId="14B81A9A" w14:textId="21585131" w:rsidR="007830CA" w:rsidRPr="00AF0AB5" w:rsidRDefault="007830CA" w:rsidP="0087416C">
            <w:pPr>
              <w:pStyle w:val="TableParagraph"/>
              <w:numPr>
                <w:ilvl w:val="0"/>
                <w:numId w:val="17"/>
              </w:numPr>
              <w:tabs>
                <w:tab w:val="left" w:pos="427"/>
              </w:tabs>
              <w:spacing w:after="120"/>
              <w:rPr>
                <w:rFonts w:ascii="Calibri" w:hAnsi="Calibri" w:cs="Calibri"/>
              </w:rPr>
            </w:pPr>
            <w:r w:rsidRPr="00AF0AB5">
              <w:rPr>
                <w:rFonts w:ascii="Calibri" w:hAnsi="Calibri" w:cs="Calibri"/>
              </w:rPr>
              <w:t xml:space="preserve">CEWA-developed OneNote module to support schools in understanding the requirements – </w:t>
            </w:r>
            <w:r w:rsidRPr="00AF0AB5">
              <w:rPr>
                <w:rFonts w:asciiTheme="minorHAnsi" w:hAnsiTheme="minorHAnsi" w:cstheme="minorHAnsi"/>
                <w:b/>
                <w:bCs/>
              </w:rPr>
              <w:t>developed in 2023</w:t>
            </w:r>
            <w:r w:rsidR="00C757D2" w:rsidRPr="00AF0AB5">
              <w:rPr>
                <w:rFonts w:asciiTheme="minorHAnsi" w:hAnsiTheme="minorHAnsi" w:cstheme="minorHAnsi"/>
                <w:b/>
                <w:bCs/>
              </w:rPr>
              <w:t>-</w:t>
            </w:r>
            <w:r w:rsidRPr="00AF0AB5">
              <w:rPr>
                <w:rFonts w:asciiTheme="minorHAnsi" w:hAnsiTheme="minorHAnsi" w:cstheme="minorHAnsi"/>
                <w:b/>
                <w:bCs/>
              </w:rPr>
              <w:t>achieved; ready for implementation</w:t>
            </w:r>
            <w:r w:rsidR="00956477" w:rsidRPr="00AF0AB5">
              <w:rPr>
                <w:rFonts w:asciiTheme="minorHAnsi" w:hAnsiTheme="minorHAnsi" w:cstheme="minorHAnsi"/>
                <w:b/>
                <w:bCs/>
              </w:rPr>
              <w:t>.</w:t>
            </w:r>
          </w:p>
          <w:p w14:paraId="75E14D0D" w14:textId="11D14122" w:rsidR="007830CA" w:rsidRPr="00AF0AB5" w:rsidRDefault="007830CA" w:rsidP="00AF0AB5">
            <w:pPr>
              <w:pStyle w:val="TableParagraph"/>
              <w:numPr>
                <w:ilvl w:val="0"/>
                <w:numId w:val="17"/>
              </w:numPr>
              <w:tabs>
                <w:tab w:val="left" w:pos="427"/>
              </w:tabs>
              <w:spacing w:after="120"/>
              <w:rPr>
                <w:rFonts w:ascii="Calibri" w:hAnsi="Calibri" w:cs="Calibri"/>
              </w:rPr>
            </w:pPr>
            <w:r w:rsidRPr="00AF0AB5">
              <w:rPr>
                <w:rFonts w:ascii="Calibri" w:hAnsi="Calibri" w:cs="Calibri"/>
              </w:rPr>
              <w:lastRenderedPageBreak/>
              <w:t>CEWA able to assure</w:t>
            </w:r>
            <w:r w:rsidRPr="00AF0AB5">
              <w:rPr>
                <w:rFonts w:ascii="Calibri" w:hAnsi="Calibri" w:cs="Calibri"/>
                <w:spacing w:val="-14"/>
              </w:rPr>
              <w:t xml:space="preserve"> </w:t>
            </w:r>
            <w:r w:rsidRPr="00AF0AB5">
              <w:rPr>
                <w:rFonts w:ascii="Calibri" w:hAnsi="Calibri" w:cs="Calibri"/>
              </w:rPr>
              <w:t>appropriate compliance to state government in terms of System</w:t>
            </w:r>
            <w:r w:rsidRPr="00AF0AB5">
              <w:rPr>
                <w:rFonts w:ascii="Calibri" w:hAnsi="Calibri" w:cs="Calibri"/>
                <w:spacing w:val="-5"/>
              </w:rPr>
              <w:t xml:space="preserve"> </w:t>
            </w:r>
            <w:r w:rsidRPr="00AF0AB5">
              <w:rPr>
                <w:rFonts w:ascii="Calibri" w:hAnsi="Calibri" w:cs="Calibri"/>
              </w:rPr>
              <w:t xml:space="preserve">Agreement – </w:t>
            </w:r>
            <w:r w:rsidRPr="00AF0AB5">
              <w:rPr>
                <w:rFonts w:asciiTheme="minorHAnsi" w:hAnsiTheme="minorHAnsi" w:cstheme="minorHAnsi"/>
                <w:b/>
                <w:bCs/>
              </w:rPr>
              <w:t>all schools achieved</w:t>
            </w:r>
            <w:r w:rsidR="00C757D2" w:rsidRPr="00AF0AB5">
              <w:rPr>
                <w:rFonts w:asciiTheme="minorHAnsi" w:hAnsiTheme="minorHAnsi" w:cstheme="minorHAnsi"/>
                <w:b/>
                <w:bCs/>
              </w:rPr>
              <w:t>.</w:t>
            </w:r>
          </w:p>
          <w:p w14:paraId="5F55D405" w14:textId="12155FB4" w:rsidR="007830CA" w:rsidRPr="00AF0AB5" w:rsidRDefault="007830CA" w:rsidP="007830CA">
            <w:pPr>
              <w:pStyle w:val="TableParagraph"/>
              <w:numPr>
                <w:ilvl w:val="0"/>
                <w:numId w:val="17"/>
              </w:numPr>
              <w:tabs>
                <w:tab w:val="left" w:pos="427"/>
              </w:tabs>
              <w:rPr>
                <w:rFonts w:ascii="Calibri" w:hAnsi="Calibri" w:cs="Calibri"/>
                <w:b/>
              </w:rPr>
            </w:pPr>
            <w:r w:rsidRPr="00AF0AB5">
              <w:rPr>
                <w:rFonts w:ascii="Calibri" w:hAnsi="Calibri" w:cs="Calibri"/>
              </w:rPr>
              <w:t>CEWA policies revised to meet system and external requirements, especially with the progressive roll out of CEWA Incorporation -</w:t>
            </w:r>
            <w:r w:rsidRPr="00AF0AB5">
              <w:rPr>
                <w:rFonts w:asciiTheme="minorHAnsi" w:hAnsiTheme="minorHAnsi" w:cstheme="minorHAnsi"/>
                <w:b/>
                <w:bCs/>
              </w:rPr>
              <w:t>achieved</w:t>
            </w:r>
            <w:r w:rsidR="00C757D2" w:rsidRPr="00AF0AB5">
              <w:rPr>
                <w:rFonts w:asciiTheme="minorHAnsi" w:hAnsiTheme="minorHAnsi" w:cstheme="minorHAnsi"/>
                <w:b/>
                <w:bCs/>
              </w:rPr>
              <w:t>.</w:t>
            </w:r>
          </w:p>
          <w:p w14:paraId="042AAA9D" w14:textId="77777777" w:rsidR="00B35511" w:rsidRPr="00AF0AB5" w:rsidRDefault="00B35511" w:rsidP="00B35511">
            <w:pPr>
              <w:spacing w:before="120" w:after="120"/>
              <w:rPr>
                <w:rFonts w:ascii="Calibri" w:hAnsi="Calibri" w:cs="Calibri"/>
                <w:bCs/>
                <w:iCs/>
              </w:rPr>
            </w:pPr>
          </w:p>
        </w:tc>
        <w:tc>
          <w:tcPr>
            <w:tcW w:w="2977" w:type="dxa"/>
            <w:shd w:val="clear" w:color="auto" w:fill="auto"/>
          </w:tcPr>
          <w:p w14:paraId="1F163959" w14:textId="42D2651D" w:rsidR="0017010D" w:rsidRPr="00AF0AB5" w:rsidRDefault="513E74F9" w:rsidP="00AF0AB5">
            <w:pPr>
              <w:pStyle w:val="TableParagraph"/>
              <w:numPr>
                <w:ilvl w:val="0"/>
                <w:numId w:val="18"/>
              </w:numPr>
              <w:tabs>
                <w:tab w:val="left" w:pos="430"/>
              </w:tabs>
              <w:spacing w:after="120"/>
              <w:rPr>
                <w:rFonts w:ascii="Calibri" w:hAnsi="Calibri" w:cs="Calibri"/>
              </w:rPr>
            </w:pPr>
            <w:r w:rsidRPr="00AF0AB5">
              <w:rPr>
                <w:rFonts w:ascii="Calibri" w:hAnsi="Calibri" w:cs="Calibri"/>
              </w:rPr>
              <w:lastRenderedPageBreak/>
              <w:t>Reports from external school audit consultants; quantitative and qualitative information re activity and any issues with school compliance – all processes followed in 202</w:t>
            </w:r>
            <w:r w:rsidR="76F02ED4" w:rsidRPr="00AF0AB5">
              <w:rPr>
                <w:rFonts w:ascii="Calibri" w:hAnsi="Calibri" w:cs="Calibri"/>
              </w:rPr>
              <w:t>3</w:t>
            </w:r>
            <w:r w:rsidRPr="00AF0AB5">
              <w:rPr>
                <w:rFonts w:ascii="Calibri" w:hAnsi="Calibri" w:cs="Calibri"/>
              </w:rPr>
              <w:t xml:space="preserve"> - </w:t>
            </w:r>
            <w:r w:rsidRPr="00AF0AB5">
              <w:rPr>
                <w:rFonts w:asciiTheme="minorHAnsi" w:hAnsiTheme="minorHAnsi" w:cstheme="minorHAnsi"/>
                <w:b/>
                <w:bCs/>
              </w:rPr>
              <w:t>100% achieved</w:t>
            </w:r>
            <w:r w:rsidR="00C757D2" w:rsidRPr="00AF0AB5">
              <w:rPr>
                <w:rFonts w:asciiTheme="minorHAnsi" w:hAnsiTheme="minorHAnsi" w:cstheme="minorHAnsi"/>
                <w:b/>
                <w:bCs/>
              </w:rPr>
              <w:t>.</w:t>
            </w:r>
          </w:p>
          <w:p w14:paraId="281481A8" w14:textId="1C7DE7B9" w:rsidR="0017010D" w:rsidRPr="00AF0AB5" w:rsidRDefault="0017010D" w:rsidP="00AF0AB5">
            <w:pPr>
              <w:pStyle w:val="TableParagraph"/>
              <w:numPr>
                <w:ilvl w:val="0"/>
                <w:numId w:val="18"/>
              </w:numPr>
              <w:tabs>
                <w:tab w:val="left" w:pos="430"/>
              </w:tabs>
              <w:spacing w:after="120"/>
              <w:rPr>
                <w:rFonts w:ascii="Calibri" w:hAnsi="Calibri" w:cs="Calibri"/>
              </w:rPr>
            </w:pPr>
            <w:r w:rsidRPr="00AF0AB5">
              <w:rPr>
                <w:rFonts w:ascii="Calibri" w:hAnsi="Calibri" w:cs="Calibri"/>
              </w:rPr>
              <w:t xml:space="preserve">Training school auditors: workshops held with key CEWA staff including SIAs and ROs; meetings held with school principals; 2 workshops and 20 key CEWA staff involved - </w:t>
            </w:r>
            <w:r w:rsidRPr="00AF0AB5">
              <w:rPr>
                <w:rFonts w:asciiTheme="minorHAnsi" w:hAnsiTheme="minorHAnsi" w:cstheme="minorHAnsi"/>
                <w:b/>
                <w:bCs/>
              </w:rPr>
              <w:t>100% achieved</w:t>
            </w:r>
            <w:r w:rsidR="00C757D2" w:rsidRPr="00AF0AB5">
              <w:rPr>
                <w:rFonts w:asciiTheme="minorHAnsi" w:hAnsiTheme="minorHAnsi" w:cstheme="minorHAnsi"/>
                <w:b/>
                <w:bCs/>
              </w:rPr>
              <w:t>.</w:t>
            </w:r>
          </w:p>
          <w:p w14:paraId="77021623" w14:textId="252F640C" w:rsidR="0017010D" w:rsidRPr="00AF0AB5" w:rsidRDefault="0017010D" w:rsidP="0017010D">
            <w:pPr>
              <w:pStyle w:val="TableParagraph"/>
              <w:numPr>
                <w:ilvl w:val="0"/>
                <w:numId w:val="19"/>
              </w:numPr>
              <w:tabs>
                <w:tab w:val="left" w:pos="430"/>
              </w:tabs>
              <w:rPr>
                <w:rFonts w:ascii="Calibri" w:hAnsi="Calibri" w:cs="Calibri"/>
              </w:rPr>
            </w:pPr>
            <w:r w:rsidRPr="00AF0AB5">
              <w:rPr>
                <w:rFonts w:ascii="Calibri" w:hAnsi="Calibri" w:cs="Calibri"/>
              </w:rPr>
              <w:t xml:space="preserve">Minimum of 35 CEWA schools to be audited in 2023. 35 were audited but 14 follow up visits – </w:t>
            </w:r>
            <w:r w:rsidR="00DC6350" w:rsidRPr="00AF0AB5">
              <w:rPr>
                <w:rFonts w:asciiTheme="minorHAnsi" w:hAnsiTheme="minorHAnsi" w:cstheme="minorHAnsi"/>
                <w:b/>
                <w:bCs/>
              </w:rPr>
              <w:t xml:space="preserve">100% </w:t>
            </w:r>
            <w:r w:rsidRPr="00AF0AB5">
              <w:rPr>
                <w:rFonts w:asciiTheme="minorHAnsi" w:hAnsiTheme="minorHAnsi" w:cstheme="minorHAnsi"/>
                <w:b/>
                <w:bCs/>
              </w:rPr>
              <w:t>achieved</w:t>
            </w:r>
            <w:r w:rsidR="00C757D2" w:rsidRPr="00AF0AB5">
              <w:rPr>
                <w:rFonts w:asciiTheme="minorHAnsi" w:hAnsiTheme="minorHAnsi" w:cstheme="minorHAnsi"/>
                <w:b/>
                <w:bCs/>
              </w:rPr>
              <w:t>.</w:t>
            </w:r>
          </w:p>
          <w:p w14:paraId="0B10F342" w14:textId="6292283A" w:rsidR="0017010D" w:rsidRPr="00AF0AB5" w:rsidRDefault="0017010D" w:rsidP="00AF0AB5">
            <w:pPr>
              <w:pStyle w:val="TableParagraph"/>
              <w:numPr>
                <w:ilvl w:val="0"/>
                <w:numId w:val="18"/>
              </w:numPr>
              <w:tabs>
                <w:tab w:val="left" w:pos="430"/>
              </w:tabs>
              <w:spacing w:after="120"/>
              <w:rPr>
                <w:rFonts w:asciiTheme="minorHAnsi" w:hAnsiTheme="minorHAnsi" w:cstheme="minorBidi"/>
                <w:b/>
              </w:rPr>
            </w:pPr>
            <w:r w:rsidRPr="00AF0AB5">
              <w:rPr>
                <w:rFonts w:ascii="Calibri" w:hAnsi="Calibri" w:cs="Calibri"/>
              </w:rPr>
              <w:lastRenderedPageBreak/>
              <w:t xml:space="preserve">One extraordinary compliance assessment taken to follow up on non-compliant practices within a school – </w:t>
            </w:r>
            <w:r w:rsidR="007D7B45" w:rsidRPr="00AF0AB5">
              <w:rPr>
                <w:rFonts w:asciiTheme="minorHAnsi" w:hAnsiTheme="minorHAnsi" w:cstheme="minorBidi"/>
                <w:b/>
              </w:rPr>
              <w:t>100%</w:t>
            </w:r>
            <w:r w:rsidR="1C57D765" w:rsidRPr="00AF0AB5">
              <w:rPr>
                <w:rFonts w:asciiTheme="minorHAnsi" w:hAnsiTheme="minorHAnsi" w:cstheme="minorBidi"/>
                <w:b/>
                <w:bCs/>
              </w:rPr>
              <w:t xml:space="preserve"> </w:t>
            </w:r>
            <w:r w:rsidRPr="00AF0AB5">
              <w:rPr>
                <w:rFonts w:asciiTheme="minorHAnsi" w:hAnsiTheme="minorHAnsi" w:cstheme="minorBidi"/>
                <w:b/>
              </w:rPr>
              <w:t>achieved</w:t>
            </w:r>
            <w:r w:rsidR="00C757D2" w:rsidRPr="00AF0AB5">
              <w:rPr>
                <w:rFonts w:asciiTheme="minorHAnsi" w:hAnsiTheme="minorHAnsi" w:cstheme="minorBidi"/>
                <w:b/>
              </w:rPr>
              <w:t>.</w:t>
            </w:r>
          </w:p>
          <w:p w14:paraId="4BF48B03" w14:textId="012054FD" w:rsidR="0017010D" w:rsidRPr="00AF0AB5" w:rsidRDefault="0017010D" w:rsidP="00AF0AB5">
            <w:pPr>
              <w:pStyle w:val="TableParagraph"/>
              <w:numPr>
                <w:ilvl w:val="0"/>
                <w:numId w:val="18"/>
              </w:numPr>
              <w:tabs>
                <w:tab w:val="left" w:pos="430"/>
              </w:tabs>
              <w:spacing w:after="120"/>
              <w:rPr>
                <w:rFonts w:ascii="Calibri" w:hAnsi="Calibri" w:cs="Calibri"/>
              </w:rPr>
            </w:pPr>
            <w:r w:rsidRPr="00AF0AB5">
              <w:rPr>
                <w:rFonts w:ascii="Calibri" w:hAnsi="Calibri" w:cs="Calibri"/>
              </w:rPr>
              <w:t xml:space="preserve">Online Teams meetings to support principals in understanding new and changed policy requirements – </w:t>
            </w:r>
            <w:r w:rsidR="008D3D50" w:rsidRPr="00AF0AB5">
              <w:rPr>
                <w:rFonts w:asciiTheme="minorHAnsi" w:hAnsiTheme="minorHAnsi" w:cstheme="minorBidi"/>
                <w:b/>
              </w:rPr>
              <w:t xml:space="preserve">100% </w:t>
            </w:r>
            <w:r w:rsidRPr="00AF0AB5">
              <w:rPr>
                <w:rFonts w:asciiTheme="minorHAnsi" w:hAnsiTheme="minorHAnsi" w:cstheme="minorBidi"/>
                <w:b/>
              </w:rPr>
              <w:t>achieved –  principal meeting agendas once per term.</w:t>
            </w:r>
          </w:p>
          <w:p w14:paraId="4C8288E6" w14:textId="0F9916BE" w:rsidR="0017010D" w:rsidRPr="00AF0AB5" w:rsidRDefault="0017010D" w:rsidP="0017010D">
            <w:pPr>
              <w:pStyle w:val="TableParagraph"/>
              <w:numPr>
                <w:ilvl w:val="0"/>
                <w:numId w:val="19"/>
              </w:numPr>
              <w:tabs>
                <w:tab w:val="left" w:pos="430"/>
              </w:tabs>
              <w:rPr>
                <w:rFonts w:ascii="Calibri" w:hAnsi="Calibri" w:cs="Calibri"/>
              </w:rPr>
            </w:pPr>
            <w:r w:rsidRPr="00AF0AB5">
              <w:rPr>
                <w:rFonts w:ascii="Calibri" w:hAnsi="Calibri" w:cs="Calibri"/>
              </w:rPr>
              <w:t xml:space="preserve">Feedback from government agencies indicates confidence in CEWA compliance processes – the Minister decided not to conduct external audits in CEWA schools in 2023; 5 routine matters were followed up in 2022; this indicates confidence in CEWA’s processes. Department of Education further provided support for CEWA’s revised model and indicated a </w:t>
            </w:r>
            <w:r w:rsidR="00C757D2" w:rsidRPr="00AF0AB5">
              <w:rPr>
                <w:rFonts w:ascii="Calibri" w:hAnsi="Calibri" w:cs="Calibri"/>
              </w:rPr>
              <w:t>longer-term</w:t>
            </w:r>
            <w:r w:rsidRPr="00AF0AB5">
              <w:rPr>
                <w:rFonts w:ascii="Calibri" w:hAnsi="Calibri" w:cs="Calibri"/>
              </w:rPr>
              <w:t xml:space="preserve"> registration agreement</w:t>
            </w:r>
            <w:r w:rsidR="00C757D2" w:rsidRPr="00AF0AB5">
              <w:rPr>
                <w:rFonts w:ascii="Calibri" w:hAnsi="Calibri" w:cs="Calibri"/>
              </w:rPr>
              <w:t xml:space="preserve"> -</w:t>
            </w:r>
            <w:r w:rsidRPr="00AF0AB5">
              <w:rPr>
                <w:rFonts w:ascii="Calibri" w:hAnsi="Calibri" w:cs="Calibri"/>
              </w:rPr>
              <w:t xml:space="preserve"> </w:t>
            </w:r>
            <w:r w:rsidRPr="00AF0AB5">
              <w:rPr>
                <w:rFonts w:asciiTheme="minorHAnsi" w:hAnsiTheme="minorHAnsi" w:cstheme="minorHAnsi"/>
                <w:b/>
                <w:bCs/>
              </w:rPr>
              <w:t>100% achieved</w:t>
            </w:r>
            <w:r w:rsidR="00C757D2" w:rsidRPr="00AF0AB5">
              <w:rPr>
                <w:rFonts w:asciiTheme="minorHAnsi" w:hAnsiTheme="minorHAnsi" w:cstheme="minorHAnsi"/>
                <w:b/>
                <w:bCs/>
              </w:rPr>
              <w:t>.</w:t>
            </w:r>
          </w:p>
          <w:p w14:paraId="73E00773" w14:textId="4620A528" w:rsidR="00B35511" w:rsidRPr="00AF0AB5" w:rsidRDefault="00B35511" w:rsidP="00B05B45">
            <w:pPr>
              <w:pStyle w:val="ListParagraph"/>
              <w:spacing w:before="120" w:after="120"/>
              <w:ind w:left="315"/>
              <w:rPr>
                <w:rFonts w:ascii="Calibri" w:hAnsi="Calibri" w:cs="Calibri"/>
                <w:bCs/>
                <w:iCs/>
              </w:rPr>
            </w:pPr>
          </w:p>
        </w:tc>
        <w:tc>
          <w:tcPr>
            <w:tcW w:w="2977" w:type="dxa"/>
            <w:shd w:val="clear" w:color="auto" w:fill="auto"/>
          </w:tcPr>
          <w:p w14:paraId="2116603D" w14:textId="77777777" w:rsidR="00BB56E2" w:rsidRPr="00AF0AB5" w:rsidRDefault="00BB56E2" w:rsidP="00BB56E2">
            <w:pPr>
              <w:spacing w:before="120" w:after="120"/>
              <w:rPr>
                <w:rFonts w:ascii="Calibri" w:hAnsi="Calibri" w:cs="Calibri"/>
                <w:bCs/>
                <w:iCs/>
              </w:rPr>
            </w:pPr>
            <w:r w:rsidRPr="00AF0AB5">
              <w:rPr>
                <w:rFonts w:ascii="Calibri" w:hAnsi="Calibri" w:cs="Calibri"/>
                <w:bCs/>
                <w:iCs/>
              </w:rPr>
              <w:lastRenderedPageBreak/>
              <w:t xml:space="preserve">The audit of 35 schools is consistent with existing policies of auditing schools every 5 years –159 CEWA schools. </w:t>
            </w:r>
          </w:p>
          <w:p w14:paraId="748AAC61" w14:textId="62C23C74" w:rsidR="00B35511" w:rsidRPr="00AF0AB5" w:rsidRDefault="00BB56E2" w:rsidP="00BB56E2">
            <w:pPr>
              <w:spacing w:before="120" w:after="120"/>
              <w:rPr>
                <w:rFonts w:ascii="Calibri" w:hAnsi="Calibri" w:cs="Calibri"/>
                <w:b/>
                <w:iCs/>
              </w:rPr>
            </w:pPr>
            <w:r w:rsidRPr="00AF0AB5">
              <w:rPr>
                <w:rFonts w:ascii="Calibri" w:hAnsi="Calibri" w:cs="Calibri"/>
                <w:bCs/>
                <w:iCs/>
              </w:rPr>
              <w:t>School audit process reviewed – data can now be collected and analysed prior to the school visit and triangulated; this has reduced the necessary time in the school. In addition, schools will undertake a module approach to compliance in accordance with QCE.</w:t>
            </w:r>
          </w:p>
        </w:tc>
      </w:tr>
      <w:tr w:rsidR="00964EAB" w:rsidRPr="0087416C" w14:paraId="03A7EED3" w14:textId="77777777" w:rsidTr="00964EAB">
        <w:trPr>
          <w:jc w:val="center"/>
        </w:trPr>
        <w:tc>
          <w:tcPr>
            <w:tcW w:w="2405" w:type="dxa"/>
            <w:shd w:val="clear" w:color="auto" w:fill="auto"/>
          </w:tcPr>
          <w:p w14:paraId="3DA3347D" w14:textId="192BFEED" w:rsidR="00072681" w:rsidRPr="0087416C" w:rsidRDefault="00072681" w:rsidP="00072681">
            <w:pPr>
              <w:spacing w:before="120" w:after="120"/>
              <w:rPr>
                <w:rFonts w:ascii="Calibri" w:hAnsi="Calibri" w:cs="Calibri"/>
                <w:b/>
                <w:iCs/>
              </w:rPr>
            </w:pPr>
            <w:r w:rsidRPr="0087416C">
              <w:rPr>
                <w:rFonts w:ascii="Calibri" w:hAnsi="Calibri" w:cs="Calibri"/>
                <w:b/>
                <w:iCs/>
              </w:rPr>
              <w:lastRenderedPageBreak/>
              <w:t xml:space="preserve">Project </w:t>
            </w:r>
            <w:r w:rsidR="005470B0" w:rsidRPr="0087416C">
              <w:rPr>
                <w:rFonts w:ascii="Calibri" w:hAnsi="Calibri" w:cs="Calibri"/>
                <w:b/>
                <w:iCs/>
              </w:rPr>
              <w:t>4</w:t>
            </w:r>
            <w:r w:rsidRPr="0087416C">
              <w:rPr>
                <w:rFonts w:ascii="Calibri" w:hAnsi="Calibri" w:cs="Calibri"/>
                <w:b/>
                <w:iCs/>
              </w:rPr>
              <w:t xml:space="preserve"> – Cultural Competency</w:t>
            </w:r>
          </w:p>
          <w:p w14:paraId="0C7172E9" w14:textId="7E1DEDEA" w:rsidR="00566B2D" w:rsidRPr="0087416C" w:rsidRDefault="00072681" w:rsidP="00072681">
            <w:pPr>
              <w:spacing w:before="120" w:after="120"/>
              <w:rPr>
                <w:rFonts w:ascii="Calibri" w:hAnsi="Calibri" w:cs="Calibri"/>
                <w:bCs/>
                <w:iCs/>
              </w:rPr>
            </w:pPr>
            <w:r w:rsidRPr="0087416C">
              <w:rPr>
                <w:rFonts w:ascii="Calibri" w:hAnsi="Calibri" w:cs="Calibri"/>
                <w:bCs/>
                <w:iCs/>
              </w:rPr>
              <w:t xml:space="preserve">Links closely to Closing the Gap bold aims; </w:t>
            </w:r>
            <w:r w:rsidR="00F15017" w:rsidRPr="0087416C">
              <w:rPr>
                <w:rFonts w:ascii="Calibri" w:hAnsi="Calibri" w:cs="Calibri"/>
                <w:bCs/>
                <w:iCs/>
              </w:rPr>
              <w:t>t</w:t>
            </w:r>
            <w:r w:rsidRPr="0087416C">
              <w:rPr>
                <w:rFonts w:ascii="Calibri" w:hAnsi="Calibri" w:cs="Calibri"/>
                <w:bCs/>
                <w:iCs/>
              </w:rPr>
              <w:t xml:space="preserve">he Bilateral Agreement; and the </w:t>
            </w:r>
            <w:proofErr w:type="spellStart"/>
            <w:r w:rsidRPr="0087416C">
              <w:rPr>
                <w:rFonts w:ascii="Calibri" w:hAnsi="Calibri" w:cs="Calibri"/>
                <w:bCs/>
                <w:iCs/>
              </w:rPr>
              <w:t>Mparntwe</w:t>
            </w:r>
            <w:proofErr w:type="spellEnd"/>
            <w:r w:rsidRPr="0087416C">
              <w:rPr>
                <w:rFonts w:ascii="Calibri" w:hAnsi="Calibri" w:cs="Calibri"/>
                <w:bCs/>
                <w:iCs/>
              </w:rPr>
              <w:t xml:space="preserve"> Declaration on Australian schooling</w:t>
            </w:r>
          </w:p>
        </w:tc>
        <w:tc>
          <w:tcPr>
            <w:tcW w:w="2791" w:type="dxa"/>
            <w:shd w:val="clear" w:color="auto" w:fill="auto"/>
          </w:tcPr>
          <w:p w14:paraId="40702FB5" w14:textId="106B1B65" w:rsidR="00E0744F" w:rsidRPr="0087416C" w:rsidRDefault="00E0744F" w:rsidP="00E0744F">
            <w:pPr>
              <w:spacing w:before="120" w:after="120"/>
              <w:rPr>
                <w:rFonts w:ascii="Calibri" w:hAnsi="Calibri" w:cs="Calibri"/>
                <w:bCs/>
                <w:iCs/>
              </w:rPr>
            </w:pPr>
            <w:r w:rsidRPr="0087416C">
              <w:rPr>
                <w:rFonts w:ascii="Calibri" w:hAnsi="Calibri" w:cs="Calibri"/>
                <w:bCs/>
                <w:iCs/>
              </w:rPr>
              <w:t xml:space="preserve">CEWA has initiated work on a Cultural Security Framework, including the development of a cultural security learning journey. </w:t>
            </w:r>
          </w:p>
          <w:p w14:paraId="62DCFB19" w14:textId="486FDDA8" w:rsidR="00E0744F" w:rsidRPr="0087416C" w:rsidRDefault="00E0744F" w:rsidP="00E0744F">
            <w:pPr>
              <w:spacing w:before="120" w:after="120"/>
              <w:rPr>
                <w:rFonts w:ascii="Calibri" w:hAnsi="Calibri" w:cs="Calibri"/>
                <w:bCs/>
                <w:iCs/>
              </w:rPr>
            </w:pPr>
            <w:r w:rsidRPr="0087416C">
              <w:rPr>
                <w:rFonts w:ascii="Calibri" w:hAnsi="Calibri" w:cs="Calibri"/>
                <w:bCs/>
                <w:iCs/>
              </w:rPr>
              <w:t xml:space="preserve">The focus is on creating a culturally secure system for Aboriginal staff and students. The learning journey will be specifically tailored to CEWA’s needs. </w:t>
            </w:r>
          </w:p>
          <w:p w14:paraId="7751FE27" w14:textId="5299CD77" w:rsidR="00566B2D" w:rsidRPr="0087416C" w:rsidRDefault="00E0744F" w:rsidP="00E0744F">
            <w:pPr>
              <w:spacing w:before="120" w:after="120"/>
              <w:rPr>
                <w:rFonts w:ascii="Calibri" w:hAnsi="Calibri" w:cs="Calibri"/>
                <w:bCs/>
                <w:iCs/>
              </w:rPr>
            </w:pPr>
            <w:r w:rsidRPr="0087416C">
              <w:rPr>
                <w:rFonts w:ascii="Calibri" w:hAnsi="Calibri" w:cs="Calibri"/>
                <w:bCs/>
                <w:iCs/>
              </w:rPr>
              <w:t>An initial equity audit will inform the development of the subsequent training component.</w:t>
            </w:r>
          </w:p>
        </w:tc>
        <w:tc>
          <w:tcPr>
            <w:tcW w:w="3168" w:type="dxa"/>
            <w:shd w:val="clear" w:color="auto" w:fill="auto"/>
          </w:tcPr>
          <w:p w14:paraId="7B65B384" w14:textId="139D4B26" w:rsidR="00395151" w:rsidRPr="0087416C" w:rsidRDefault="187B9DF3" w:rsidP="00C37B0F">
            <w:pPr>
              <w:pStyle w:val="ListParagraph"/>
              <w:numPr>
                <w:ilvl w:val="0"/>
                <w:numId w:val="15"/>
              </w:numPr>
              <w:spacing w:before="120" w:after="120"/>
              <w:ind w:left="357" w:hanging="357"/>
              <w:contextualSpacing w:val="0"/>
              <w:rPr>
                <w:rFonts w:ascii="Calibri" w:hAnsi="Calibri" w:cs="Calibri"/>
              </w:rPr>
            </w:pPr>
            <w:r w:rsidRPr="0087416C">
              <w:rPr>
                <w:rFonts w:ascii="Calibri" w:hAnsi="Calibri" w:cs="Calibri"/>
              </w:rPr>
              <w:t>Increase cultural awareness in school and office staff – target by end</w:t>
            </w:r>
            <w:r w:rsidR="0026152D" w:rsidRPr="0087416C">
              <w:rPr>
                <w:rFonts w:ascii="Calibri" w:hAnsi="Calibri" w:cs="Calibri"/>
              </w:rPr>
              <w:t xml:space="preserve"> of</w:t>
            </w:r>
            <w:r w:rsidRPr="0087416C">
              <w:rPr>
                <w:rFonts w:ascii="Calibri" w:hAnsi="Calibri" w:cs="Calibri"/>
              </w:rPr>
              <w:t xml:space="preserve"> 202</w:t>
            </w:r>
            <w:r w:rsidR="6AAF5496" w:rsidRPr="0087416C">
              <w:rPr>
                <w:rFonts w:ascii="Calibri" w:hAnsi="Calibri" w:cs="Calibri"/>
              </w:rPr>
              <w:t>3</w:t>
            </w:r>
            <w:r w:rsidRPr="0087416C">
              <w:rPr>
                <w:rFonts w:ascii="Calibri" w:hAnsi="Calibri" w:cs="Calibri"/>
              </w:rPr>
              <w:t>, subject to program finalisation – program not yet rolled out</w:t>
            </w:r>
            <w:r w:rsidR="0026152D" w:rsidRPr="0087416C">
              <w:rPr>
                <w:rFonts w:ascii="Calibri" w:hAnsi="Calibri" w:cs="Calibri"/>
              </w:rPr>
              <w:t>,</w:t>
            </w:r>
            <w:r w:rsidRPr="0087416C">
              <w:rPr>
                <w:rFonts w:ascii="Calibri" w:hAnsi="Calibri" w:cs="Calibri"/>
              </w:rPr>
              <w:t xml:space="preserve"> but specific focus on relevant activities and celebrations, including CEWA’s RAP </w:t>
            </w:r>
            <w:r w:rsidR="000368A1" w:rsidRPr="0087416C">
              <w:rPr>
                <w:rFonts w:ascii="Calibri" w:hAnsi="Calibri" w:cs="Calibri"/>
              </w:rPr>
              <w:t>which has</w:t>
            </w:r>
            <w:r w:rsidRPr="0087416C">
              <w:rPr>
                <w:rFonts w:ascii="Calibri" w:hAnsi="Calibri" w:cs="Calibri"/>
              </w:rPr>
              <w:t xml:space="preserve"> occurred – </w:t>
            </w:r>
            <w:r w:rsidRPr="0087416C">
              <w:rPr>
                <w:rFonts w:eastAsia="Arial" w:cstheme="minorHAnsi"/>
                <w:b/>
                <w:bCs/>
                <w:lang w:eastAsia="en-AU" w:bidi="en-AU"/>
              </w:rPr>
              <w:t>achieved</w:t>
            </w:r>
            <w:r w:rsidR="000368A1" w:rsidRPr="0087416C">
              <w:rPr>
                <w:rFonts w:eastAsia="Arial" w:cstheme="minorHAnsi"/>
                <w:b/>
                <w:bCs/>
                <w:lang w:eastAsia="en-AU" w:bidi="en-AU"/>
              </w:rPr>
              <w:t>.</w:t>
            </w:r>
          </w:p>
          <w:p w14:paraId="7C4A0ECE" w14:textId="2A19E0AE" w:rsidR="00395151" w:rsidRPr="0087416C" w:rsidRDefault="00395151" w:rsidP="00C37B0F">
            <w:pPr>
              <w:pStyle w:val="ListParagraph"/>
              <w:numPr>
                <w:ilvl w:val="0"/>
                <w:numId w:val="15"/>
              </w:numPr>
              <w:spacing w:before="120" w:after="120"/>
              <w:ind w:left="357" w:hanging="357"/>
              <w:contextualSpacing w:val="0"/>
              <w:rPr>
                <w:rFonts w:ascii="Calibri" w:hAnsi="Calibri" w:cs="Calibri"/>
                <w:bCs/>
                <w:iCs/>
              </w:rPr>
            </w:pPr>
            <w:r w:rsidRPr="0087416C">
              <w:rPr>
                <w:rFonts w:ascii="Calibri" w:hAnsi="Calibri" w:cs="Calibri"/>
                <w:bCs/>
                <w:iCs/>
              </w:rPr>
              <w:t xml:space="preserve">Increase responsiveness to the practices, values, needs and aspirations of Aboriginal staff and students - </w:t>
            </w:r>
            <w:r w:rsidRPr="0087416C">
              <w:rPr>
                <w:rFonts w:eastAsia="Arial" w:cstheme="minorHAnsi"/>
                <w:b/>
                <w:bCs/>
                <w:lang w:eastAsia="en-AU" w:bidi="en-AU"/>
              </w:rPr>
              <w:t>achieved and ongoing</w:t>
            </w:r>
            <w:r w:rsidR="000368A1" w:rsidRPr="0087416C">
              <w:rPr>
                <w:rFonts w:eastAsia="Arial" w:cstheme="minorHAnsi"/>
                <w:b/>
                <w:bCs/>
                <w:lang w:eastAsia="en-AU" w:bidi="en-AU"/>
              </w:rPr>
              <w:t>.</w:t>
            </w:r>
          </w:p>
          <w:p w14:paraId="7E968414" w14:textId="70B274D4" w:rsidR="00395151" w:rsidRPr="0087416C" w:rsidRDefault="00395151" w:rsidP="00C37B0F">
            <w:pPr>
              <w:pStyle w:val="ListParagraph"/>
              <w:numPr>
                <w:ilvl w:val="0"/>
                <w:numId w:val="15"/>
              </w:numPr>
              <w:spacing w:before="120" w:after="120"/>
              <w:ind w:left="357" w:hanging="357"/>
              <w:contextualSpacing w:val="0"/>
              <w:rPr>
                <w:rFonts w:ascii="Calibri" w:hAnsi="Calibri" w:cs="Calibri"/>
                <w:bCs/>
                <w:iCs/>
              </w:rPr>
            </w:pPr>
            <w:r w:rsidRPr="0087416C">
              <w:rPr>
                <w:rFonts w:ascii="Calibri" w:hAnsi="Calibri" w:cs="Calibri"/>
                <w:bCs/>
                <w:iCs/>
              </w:rPr>
              <w:t xml:space="preserve">Develop a CEWA cultural security training component to fit specific system needs and align more closely with existing initiatives such as Transforming Lives 2025 – </w:t>
            </w:r>
            <w:r w:rsidRPr="0087416C">
              <w:rPr>
                <w:rFonts w:eastAsia="Arial" w:cstheme="minorHAnsi"/>
                <w:b/>
                <w:bCs/>
                <w:lang w:eastAsia="en-AU" w:bidi="en-AU"/>
              </w:rPr>
              <w:t>not achieved</w:t>
            </w:r>
            <w:r w:rsidR="000368A1" w:rsidRPr="0087416C">
              <w:rPr>
                <w:rFonts w:eastAsia="Arial" w:cstheme="minorHAnsi"/>
                <w:b/>
                <w:bCs/>
                <w:lang w:eastAsia="en-AU" w:bidi="en-AU"/>
              </w:rPr>
              <w:t>.</w:t>
            </w:r>
          </w:p>
          <w:p w14:paraId="1F901023" w14:textId="6D4DACD7" w:rsidR="00566B2D" w:rsidRPr="0087416C" w:rsidRDefault="00395151" w:rsidP="00395151">
            <w:pPr>
              <w:pStyle w:val="ListParagraph"/>
              <w:numPr>
                <w:ilvl w:val="0"/>
                <w:numId w:val="15"/>
              </w:numPr>
              <w:spacing w:before="120" w:after="120"/>
              <w:ind w:left="361"/>
              <w:rPr>
                <w:rFonts w:ascii="Calibri" w:hAnsi="Calibri" w:cs="Calibri"/>
                <w:bCs/>
                <w:iCs/>
              </w:rPr>
            </w:pPr>
            <w:r w:rsidRPr="0087416C">
              <w:rPr>
                <w:rFonts w:ascii="Calibri" w:hAnsi="Calibri" w:cs="Calibri"/>
                <w:bCs/>
                <w:iCs/>
              </w:rPr>
              <w:t xml:space="preserve">Attract and retain increased numbers of Aboriginal students and staff – aim 10% increase in staff </w:t>
            </w:r>
            <w:r w:rsidR="00C63259" w:rsidRPr="0087416C">
              <w:rPr>
                <w:rFonts w:ascii="Calibri" w:hAnsi="Calibri" w:cs="Calibri"/>
                <w:bCs/>
                <w:iCs/>
              </w:rPr>
              <w:t>–</w:t>
            </w:r>
            <w:r w:rsidRPr="0087416C">
              <w:rPr>
                <w:rFonts w:ascii="Calibri" w:hAnsi="Calibri" w:cs="Calibri"/>
                <w:bCs/>
                <w:iCs/>
              </w:rPr>
              <w:t xml:space="preserve"> </w:t>
            </w:r>
            <w:r w:rsidR="001048B3" w:rsidRPr="0087416C">
              <w:rPr>
                <w:rFonts w:eastAsia="Arial" w:cstheme="minorHAnsi"/>
                <w:b/>
                <w:bCs/>
                <w:lang w:eastAsia="en-AU" w:bidi="en-AU"/>
              </w:rPr>
              <w:t>ongoing</w:t>
            </w:r>
            <w:r w:rsidR="00081C4C" w:rsidRPr="0087416C">
              <w:rPr>
                <w:rFonts w:eastAsia="Arial" w:cstheme="minorHAnsi"/>
                <w:b/>
                <w:bCs/>
                <w:lang w:eastAsia="en-AU" w:bidi="en-AU"/>
              </w:rPr>
              <w:t>.</w:t>
            </w:r>
          </w:p>
        </w:tc>
        <w:tc>
          <w:tcPr>
            <w:tcW w:w="2977" w:type="dxa"/>
            <w:shd w:val="clear" w:color="auto" w:fill="auto"/>
          </w:tcPr>
          <w:p w14:paraId="2ACED807" w14:textId="7BC9C894" w:rsidR="003309BA" w:rsidRPr="00C37B0F" w:rsidRDefault="6B8515E5" w:rsidP="00C37B0F">
            <w:pPr>
              <w:pStyle w:val="ListParagraph"/>
              <w:numPr>
                <w:ilvl w:val="0"/>
                <w:numId w:val="15"/>
              </w:numPr>
              <w:spacing w:before="120" w:after="120"/>
              <w:ind w:left="312" w:hanging="357"/>
              <w:contextualSpacing w:val="0"/>
              <w:rPr>
                <w:rFonts w:ascii="Calibri" w:hAnsi="Calibri" w:cs="Calibri"/>
              </w:rPr>
            </w:pPr>
            <w:r w:rsidRPr="0087416C">
              <w:rPr>
                <w:rFonts w:ascii="Calibri" w:hAnsi="Calibri" w:cs="Calibri"/>
              </w:rPr>
              <w:t>Number of CEWA staff engaged in the online survey component of the Cultural Security equity audit; breakdown by school type; broad feedback received – aim is 12 schools and</w:t>
            </w:r>
            <w:r w:rsidR="00843B38" w:rsidRPr="0087416C">
              <w:rPr>
                <w:rFonts w:ascii="Calibri" w:hAnsi="Calibri" w:cs="Calibri"/>
              </w:rPr>
              <w:t xml:space="preserve"> around</w:t>
            </w:r>
            <w:r w:rsidRPr="0087416C">
              <w:rPr>
                <w:rFonts w:ascii="Calibri" w:hAnsi="Calibri" w:cs="Calibri"/>
              </w:rPr>
              <w:t xml:space="preserve"> 150 staff – Report fully completed during 2022 – 10 schools were eventually involved with the external consultant - 23 office staff; 11 Aboriginal staff; 100</w:t>
            </w:r>
            <w:r w:rsidR="00843B38" w:rsidRPr="0087416C">
              <w:rPr>
                <w:rFonts w:ascii="Calibri" w:hAnsi="Calibri" w:cs="Calibri"/>
              </w:rPr>
              <w:t xml:space="preserve"> </w:t>
            </w:r>
            <w:r w:rsidRPr="0087416C">
              <w:rPr>
                <w:rFonts w:ascii="Calibri" w:hAnsi="Calibri" w:cs="Calibri"/>
              </w:rPr>
              <w:t xml:space="preserve">school staff; full review of CEWA practices and policies is underway </w:t>
            </w:r>
            <w:r w:rsidR="5D860A1B" w:rsidRPr="0087416C">
              <w:rPr>
                <w:rFonts w:ascii="Calibri" w:hAnsi="Calibri" w:cs="Calibri"/>
              </w:rPr>
              <w:t>in 2023</w:t>
            </w:r>
            <w:r w:rsidR="00843B38" w:rsidRPr="0087416C">
              <w:rPr>
                <w:rFonts w:ascii="Calibri" w:hAnsi="Calibri" w:cs="Calibri"/>
              </w:rPr>
              <w:t>,</w:t>
            </w:r>
            <w:r w:rsidR="5D860A1B" w:rsidRPr="0087416C">
              <w:rPr>
                <w:rFonts w:ascii="Calibri" w:hAnsi="Calibri" w:cs="Calibri"/>
              </w:rPr>
              <w:t xml:space="preserve"> with </w:t>
            </w:r>
            <w:r w:rsidR="121B2880" w:rsidRPr="0087416C">
              <w:rPr>
                <w:rFonts w:ascii="Calibri" w:hAnsi="Calibri" w:cs="Calibri"/>
              </w:rPr>
              <w:t>implementation</w:t>
            </w:r>
            <w:r w:rsidR="5D860A1B" w:rsidRPr="0087416C">
              <w:rPr>
                <w:rFonts w:ascii="Calibri" w:hAnsi="Calibri" w:cs="Calibri"/>
              </w:rPr>
              <w:t xml:space="preserve"> </w:t>
            </w:r>
            <w:r w:rsidR="001E5456" w:rsidRPr="0087416C">
              <w:rPr>
                <w:rFonts w:ascii="Calibri" w:hAnsi="Calibri" w:cs="Calibri"/>
              </w:rPr>
              <w:t>o</w:t>
            </w:r>
            <w:r w:rsidR="5D860A1B" w:rsidRPr="0087416C">
              <w:rPr>
                <w:rFonts w:ascii="Calibri" w:hAnsi="Calibri" w:cs="Calibri"/>
              </w:rPr>
              <w:t>f relevant aspects of th</w:t>
            </w:r>
            <w:r w:rsidR="6625D458" w:rsidRPr="0087416C">
              <w:rPr>
                <w:rFonts w:ascii="Calibri" w:hAnsi="Calibri" w:cs="Calibri"/>
              </w:rPr>
              <w:t xml:space="preserve">e audit </w:t>
            </w:r>
            <w:r w:rsidR="0A8902D2" w:rsidRPr="0087416C">
              <w:rPr>
                <w:rFonts w:ascii="Calibri" w:hAnsi="Calibri" w:cs="Calibri"/>
              </w:rPr>
              <w:t>re</w:t>
            </w:r>
            <w:r w:rsidR="6625D458" w:rsidRPr="0087416C">
              <w:rPr>
                <w:rFonts w:ascii="Calibri" w:hAnsi="Calibri" w:cs="Calibri"/>
              </w:rPr>
              <w:t>commendat</w:t>
            </w:r>
            <w:r w:rsidR="62EB6C99" w:rsidRPr="0087416C">
              <w:rPr>
                <w:rFonts w:ascii="Calibri" w:hAnsi="Calibri" w:cs="Calibri"/>
              </w:rPr>
              <w:t>i</w:t>
            </w:r>
            <w:r w:rsidR="6625D458" w:rsidRPr="0087416C">
              <w:rPr>
                <w:rFonts w:ascii="Calibri" w:hAnsi="Calibri" w:cs="Calibri"/>
              </w:rPr>
              <w:t>ons</w:t>
            </w:r>
            <w:r w:rsidR="00843B38" w:rsidRPr="0087416C">
              <w:rPr>
                <w:rFonts w:ascii="Calibri" w:hAnsi="Calibri" w:cs="Calibri"/>
              </w:rPr>
              <w:t xml:space="preserve"> </w:t>
            </w:r>
            <w:r w:rsidRPr="0087416C">
              <w:rPr>
                <w:rFonts w:ascii="Calibri" w:hAnsi="Calibri" w:cs="Calibri"/>
              </w:rPr>
              <w:t>-</w:t>
            </w:r>
            <w:r w:rsidR="00C76DF0" w:rsidRPr="0087416C">
              <w:rPr>
                <w:rFonts w:ascii="Calibri" w:hAnsi="Calibri" w:cs="Calibri"/>
              </w:rPr>
              <w:t xml:space="preserve"> </w:t>
            </w:r>
            <w:r w:rsidR="00C76DF0" w:rsidRPr="0087416C">
              <w:rPr>
                <w:rFonts w:eastAsia="Arial" w:cstheme="minorHAnsi"/>
                <w:b/>
                <w:bCs/>
                <w:lang w:eastAsia="en-AU" w:bidi="en-AU"/>
              </w:rPr>
              <w:t xml:space="preserve">50% </w:t>
            </w:r>
            <w:r w:rsidRPr="0087416C">
              <w:rPr>
                <w:rFonts w:eastAsia="Arial" w:cstheme="minorHAnsi"/>
                <w:b/>
                <w:bCs/>
                <w:lang w:eastAsia="en-AU" w:bidi="en-AU"/>
              </w:rPr>
              <w:t>achieved</w:t>
            </w:r>
            <w:r w:rsidR="00843B38" w:rsidRPr="0087416C">
              <w:rPr>
                <w:rFonts w:eastAsia="Arial" w:cstheme="minorHAnsi"/>
                <w:b/>
                <w:bCs/>
                <w:lang w:eastAsia="en-AU" w:bidi="en-AU"/>
              </w:rPr>
              <w:t>.</w:t>
            </w:r>
          </w:p>
          <w:p w14:paraId="30842876" w14:textId="77777777" w:rsidR="00C37B0F" w:rsidRDefault="00C37B0F" w:rsidP="00C37B0F">
            <w:pPr>
              <w:spacing w:before="120" w:after="120"/>
              <w:rPr>
                <w:rFonts w:ascii="Calibri" w:hAnsi="Calibri" w:cs="Calibri"/>
              </w:rPr>
            </w:pPr>
          </w:p>
          <w:p w14:paraId="0E1B71B0" w14:textId="77777777" w:rsidR="00C37B0F" w:rsidRDefault="00C37B0F" w:rsidP="00C37B0F">
            <w:pPr>
              <w:spacing w:before="120" w:after="120"/>
              <w:rPr>
                <w:rFonts w:ascii="Calibri" w:hAnsi="Calibri" w:cs="Calibri"/>
              </w:rPr>
            </w:pPr>
          </w:p>
          <w:p w14:paraId="690280B9" w14:textId="77777777" w:rsidR="00C37B0F" w:rsidRDefault="00C37B0F" w:rsidP="00C37B0F">
            <w:pPr>
              <w:spacing w:before="120" w:after="120"/>
              <w:rPr>
                <w:rFonts w:ascii="Calibri" w:hAnsi="Calibri" w:cs="Calibri"/>
              </w:rPr>
            </w:pPr>
          </w:p>
          <w:p w14:paraId="4C6D4A00" w14:textId="77777777" w:rsidR="00C37B0F" w:rsidRDefault="00C37B0F" w:rsidP="00C37B0F">
            <w:pPr>
              <w:spacing w:before="120" w:after="120"/>
              <w:rPr>
                <w:rFonts w:ascii="Calibri" w:hAnsi="Calibri" w:cs="Calibri"/>
              </w:rPr>
            </w:pPr>
          </w:p>
          <w:p w14:paraId="41957537" w14:textId="77777777" w:rsidR="00C37B0F" w:rsidRDefault="00C37B0F" w:rsidP="00C37B0F">
            <w:pPr>
              <w:spacing w:before="120" w:after="120"/>
              <w:rPr>
                <w:rFonts w:ascii="Calibri" w:hAnsi="Calibri" w:cs="Calibri"/>
              </w:rPr>
            </w:pPr>
          </w:p>
          <w:p w14:paraId="30CC0690" w14:textId="77777777" w:rsidR="00C37B0F" w:rsidRDefault="00C37B0F" w:rsidP="00C37B0F">
            <w:pPr>
              <w:spacing w:before="120" w:after="120"/>
              <w:rPr>
                <w:rFonts w:ascii="Calibri" w:hAnsi="Calibri" w:cs="Calibri"/>
              </w:rPr>
            </w:pPr>
          </w:p>
          <w:p w14:paraId="7A039E51" w14:textId="77777777" w:rsidR="00C37B0F" w:rsidRDefault="00C37B0F" w:rsidP="00C37B0F">
            <w:pPr>
              <w:spacing w:before="120" w:after="120"/>
              <w:rPr>
                <w:rFonts w:ascii="Calibri" w:hAnsi="Calibri" w:cs="Calibri"/>
              </w:rPr>
            </w:pPr>
          </w:p>
          <w:p w14:paraId="06B9B0E6" w14:textId="77777777" w:rsidR="00C37B0F" w:rsidRPr="00C37B0F" w:rsidRDefault="00C37B0F" w:rsidP="00C37B0F">
            <w:pPr>
              <w:spacing w:before="120" w:after="120"/>
              <w:rPr>
                <w:rFonts w:ascii="Calibri" w:hAnsi="Calibri" w:cs="Calibri"/>
              </w:rPr>
            </w:pPr>
          </w:p>
          <w:p w14:paraId="68DABE46" w14:textId="2DD1DB94" w:rsidR="003309BA" w:rsidRPr="0087416C" w:rsidRDefault="00973A27" w:rsidP="00C37B0F">
            <w:pPr>
              <w:pStyle w:val="ListParagraph"/>
              <w:numPr>
                <w:ilvl w:val="0"/>
                <w:numId w:val="15"/>
              </w:numPr>
              <w:spacing w:before="120" w:after="120"/>
              <w:ind w:left="312" w:hanging="357"/>
              <w:contextualSpacing w:val="0"/>
              <w:rPr>
                <w:rFonts w:ascii="Calibri" w:hAnsi="Calibri" w:cs="Calibri"/>
                <w:bCs/>
                <w:iCs/>
              </w:rPr>
            </w:pPr>
            <w:r w:rsidRPr="0087416C">
              <w:rPr>
                <w:rFonts w:ascii="Calibri" w:hAnsi="Calibri" w:cs="Calibri"/>
                <w:bCs/>
                <w:iCs/>
              </w:rPr>
              <w:lastRenderedPageBreak/>
              <w:t xml:space="preserve">Commencement of the development of the training component; feedback from stakeholders – reference group and sample of about 50 school staff – at this stage the components of the School Audit are being processed to decide the best way forward; a framework has been developed – </w:t>
            </w:r>
            <w:r w:rsidR="00426532" w:rsidRPr="0087416C">
              <w:rPr>
                <w:rFonts w:eastAsia="Arial" w:cstheme="minorHAnsi"/>
                <w:b/>
                <w:bCs/>
                <w:lang w:eastAsia="en-AU" w:bidi="en-AU"/>
              </w:rPr>
              <w:t>approximately</w:t>
            </w:r>
            <w:r w:rsidRPr="0087416C">
              <w:rPr>
                <w:rFonts w:eastAsia="Arial" w:cstheme="minorHAnsi"/>
                <w:b/>
                <w:bCs/>
                <w:lang w:eastAsia="en-AU" w:bidi="en-AU"/>
              </w:rPr>
              <w:t xml:space="preserve"> 20% achieved</w:t>
            </w:r>
            <w:r w:rsidR="00426532" w:rsidRPr="0087416C">
              <w:rPr>
                <w:rFonts w:eastAsia="Arial" w:cstheme="minorHAnsi"/>
                <w:b/>
                <w:bCs/>
                <w:lang w:eastAsia="en-AU" w:bidi="en-AU"/>
              </w:rPr>
              <w:t>,</w:t>
            </w:r>
            <w:r w:rsidRPr="0087416C">
              <w:rPr>
                <w:rFonts w:eastAsia="Arial" w:cstheme="minorHAnsi"/>
                <w:b/>
                <w:bCs/>
                <w:lang w:eastAsia="en-AU" w:bidi="en-AU"/>
              </w:rPr>
              <w:t xml:space="preserve"> as a model was developed but limited work was produced</w:t>
            </w:r>
            <w:r w:rsidR="00426532" w:rsidRPr="0087416C">
              <w:rPr>
                <w:rFonts w:eastAsia="Arial" w:cstheme="minorHAnsi"/>
                <w:b/>
                <w:bCs/>
                <w:lang w:eastAsia="en-AU" w:bidi="en-AU"/>
              </w:rPr>
              <w:t>.</w:t>
            </w:r>
          </w:p>
          <w:p w14:paraId="69927138" w14:textId="77777777" w:rsidR="001D4E17" w:rsidRDefault="6B8515E5" w:rsidP="32957C70">
            <w:pPr>
              <w:pStyle w:val="ListParagraph"/>
              <w:numPr>
                <w:ilvl w:val="0"/>
                <w:numId w:val="15"/>
              </w:numPr>
              <w:spacing w:before="120" w:after="120"/>
              <w:ind w:left="315"/>
              <w:rPr>
                <w:rFonts w:ascii="Calibri" w:hAnsi="Calibri" w:cs="Calibri"/>
              </w:rPr>
            </w:pPr>
            <w:r w:rsidRPr="0087416C">
              <w:rPr>
                <w:rFonts w:ascii="Calibri" w:hAnsi="Calibri" w:cs="Calibri"/>
              </w:rPr>
              <w:t xml:space="preserve">Anecdotal and other evidence </w:t>
            </w:r>
            <w:r w:rsidR="5C0D2192" w:rsidRPr="0087416C">
              <w:rPr>
                <w:rFonts w:ascii="Calibri" w:hAnsi="Calibri" w:cs="Calibri"/>
              </w:rPr>
              <w:t xml:space="preserve">regarding </w:t>
            </w:r>
            <w:r w:rsidRPr="0087416C">
              <w:rPr>
                <w:rFonts w:ascii="Calibri" w:hAnsi="Calibri" w:cs="Calibri"/>
              </w:rPr>
              <w:t xml:space="preserve">the developmental processes have on schools, and in particular Aboriginal students, including those in boarding facilities – CEWA conducted a full research review of Boarding schools in 2022 which canvassed all boarding students, parents, </w:t>
            </w:r>
            <w:r w:rsidR="00426532" w:rsidRPr="0087416C">
              <w:rPr>
                <w:rFonts w:ascii="Calibri" w:hAnsi="Calibri" w:cs="Calibri"/>
              </w:rPr>
              <w:t>teachers,</w:t>
            </w:r>
            <w:r w:rsidRPr="0087416C">
              <w:rPr>
                <w:rFonts w:ascii="Calibri" w:hAnsi="Calibri" w:cs="Calibri"/>
              </w:rPr>
              <w:t xml:space="preserve"> and origin schools.</w:t>
            </w:r>
          </w:p>
          <w:p w14:paraId="6E636253" w14:textId="77777777" w:rsidR="001D4E17" w:rsidRDefault="001D4E17" w:rsidP="001D4E17">
            <w:pPr>
              <w:pStyle w:val="ListParagraph"/>
              <w:spacing w:before="120" w:after="120"/>
              <w:ind w:left="315"/>
              <w:rPr>
                <w:rFonts w:ascii="Calibri" w:hAnsi="Calibri" w:cs="Calibri"/>
              </w:rPr>
            </w:pPr>
          </w:p>
          <w:p w14:paraId="74C7CCD4" w14:textId="320E6C74" w:rsidR="00566B2D" w:rsidRPr="0087416C" w:rsidRDefault="6B8515E5" w:rsidP="001D4E17">
            <w:pPr>
              <w:pStyle w:val="ListParagraph"/>
              <w:spacing w:before="120" w:after="120"/>
              <w:ind w:left="315"/>
              <w:rPr>
                <w:rFonts w:ascii="Calibri" w:hAnsi="Calibri" w:cs="Calibri"/>
              </w:rPr>
            </w:pPr>
            <w:r w:rsidRPr="0087416C">
              <w:rPr>
                <w:rFonts w:ascii="Calibri" w:hAnsi="Calibri" w:cs="Calibri"/>
              </w:rPr>
              <w:lastRenderedPageBreak/>
              <w:t>This was funded independently of NGRSF</w:t>
            </w:r>
            <w:r w:rsidR="00426532" w:rsidRPr="0087416C">
              <w:rPr>
                <w:rFonts w:ascii="Calibri" w:hAnsi="Calibri" w:cs="Calibri"/>
              </w:rPr>
              <w:t>,</w:t>
            </w:r>
            <w:r w:rsidRPr="0087416C">
              <w:rPr>
                <w:rFonts w:ascii="Calibri" w:hAnsi="Calibri" w:cs="Calibri"/>
              </w:rPr>
              <w:t xml:space="preserve"> but nevertheless provided important information and background. The results were presented to National conference and NIAA - </w:t>
            </w:r>
            <w:r w:rsidRPr="0087416C">
              <w:rPr>
                <w:rFonts w:eastAsia="Arial" w:cstheme="minorHAnsi"/>
                <w:b/>
                <w:bCs/>
                <w:lang w:eastAsia="en-AU" w:bidi="en-AU"/>
              </w:rPr>
              <w:t>100% achieved</w:t>
            </w:r>
          </w:p>
        </w:tc>
        <w:tc>
          <w:tcPr>
            <w:tcW w:w="2977" w:type="dxa"/>
            <w:shd w:val="clear" w:color="auto" w:fill="auto"/>
          </w:tcPr>
          <w:p w14:paraId="0820A5E1" w14:textId="77777777" w:rsidR="00BE5325" w:rsidRPr="0087416C" w:rsidRDefault="00BE5325" w:rsidP="00BE5325">
            <w:pPr>
              <w:spacing w:before="120" w:after="120"/>
              <w:rPr>
                <w:rFonts w:ascii="Calibri" w:hAnsi="Calibri" w:cs="Calibri"/>
                <w:bCs/>
                <w:iCs/>
              </w:rPr>
            </w:pPr>
            <w:r w:rsidRPr="0087416C">
              <w:rPr>
                <w:rFonts w:ascii="Calibri" w:hAnsi="Calibri" w:cs="Calibri"/>
                <w:bCs/>
                <w:iCs/>
              </w:rPr>
              <w:lastRenderedPageBreak/>
              <w:t xml:space="preserve">The results of the Cultural Security Audit were presented to the Executive Team and subsequently short-term actions were identified and allocated to respective Directorates. </w:t>
            </w:r>
          </w:p>
          <w:p w14:paraId="67886DE5" w14:textId="01D57F17" w:rsidR="00BE5325" w:rsidRPr="0087416C" w:rsidRDefault="00BE5325" w:rsidP="00BE5325">
            <w:pPr>
              <w:spacing w:before="120" w:after="120"/>
              <w:rPr>
                <w:rFonts w:ascii="Calibri" w:hAnsi="Calibri" w:cs="Calibri"/>
                <w:bCs/>
                <w:iCs/>
              </w:rPr>
            </w:pPr>
            <w:r w:rsidRPr="0087416C">
              <w:rPr>
                <w:rFonts w:ascii="Calibri" w:hAnsi="Calibri" w:cs="Calibri"/>
                <w:bCs/>
                <w:iCs/>
              </w:rPr>
              <w:t xml:space="preserve">A budget of $25,000 was allocated to develop a CEWA bespoke learning journey, as well as $25,000 to develop a Library of Voices: </w:t>
            </w:r>
            <w:r w:rsidR="006A2E62" w:rsidRPr="0087416C">
              <w:rPr>
                <w:rFonts w:ascii="Calibri" w:hAnsi="Calibri" w:cs="Calibri"/>
                <w:bCs/>
                <w:iCs/>
              </w:rPr>
              <w:t>A</w:t>
            </w:r>
            <w:r w:rsidRPr="0087416C">
              <w:rPr>
                <w:rFonts w:ascii="Calibri" w:hAnsi="Calibri" w:cs="Calibri"/>
                <w:bCs/>
                <w:iCs/>
              </w:rPr>
              <w:t>uthentic, context-specific Acknowledgment of Country with each school, which will be incorporated in the school’s Faith Story and Witness Component.</w:t>
            </w:r>
          </w:p>
          <w:p w14:paraId="77ECDD21" w14:textId="77777777" w:rsidR="00BE5325" w:rsidRPr="0087416C" w:rsidRDefault="00BE5325" w:rsidP="00B93BE2">
            <w:pPr>
              <w:rPr>
                <w:rFonts w:ascii="Calibri" w:hAnsi="Calibri" w:cs="Calibri"/>
                <w:bCs/>
                <w:iCs/>
              </w:rPr>
            </w:pPr>
            <w:r w:rsidRPr="0087416C">
              <w:rPr>
                <w:rFonts w:ascii="Calibri" w:hAnsi="Calibri" w:cs="Calibri"/>
                <w:bCs/>
                <w:iCs/>
              </w:rPr>
              <w:t xml:space="preserve">In the absence of a Team Leader Aboriginal Education, progress has slowed down and is anticipated to pick up in 2024 once the new Team Leader has been appointed. </w:t>
            </w:r>
          </w:p>
          <w:p w14:paraId="2F8037ED" w14:textId="77777777" w:rsidR="00BE5325" w:rsidRDefault="00BE5325" w:rsidP="00B93BE2">
            <w:pPr>
              <w:rPr>
                <w:rFonts w:ascii="Calibri" w:hAnsi="Calibri" w:cs="Calibri"/>
                <w:bCs/>
                <w:iCs/>
              </w:rPr>
            </w:pPr>
          </w:p>
          <w:p w14:paraId="2C6A3B44" w14:textId="77777777" w:rsidR="00C37B0F" w:rsidRDefault="00C37B0F" w:rsidP="00B93BE2">
            <w:pPr>
              <w:rPr>
                <w:rFonts w:ascii="Calibri" w:hAnsi="Calibri" w:cs="Calibri"/>
                <w:bCs/>
                <w:iCs/>
              </w:rPr>
            </w:pPr>
          </w:p>
          <w:p w14:paraId="2EC2E8E1" w14:textId="77777777" w:rsidR="00C37B0F" w:rsidRDefault="00C37B0F" w:rsidP="00B93BE2">
            <w:pPr>
              <w:rPr>
                <w:rFonts w:ascii="Calibri" w:hAnsi="Calibri" w:cs="Calibri"/>
                <w:bCs/>
                <w:iCs/>
              </w:rPr>
            </w:pPr>
          </w:p>
          <w:p w14:paraId="154C14D4" w14:textId="77777777" w:rsidR="00C37B0F" w:rsidRDefault="00C37B0F" w:rsidP="00B93BE2">
            <w:pPr>
              <w:rPr>
                <w:rFonts w:ascii="Calibri" w:hAnsi="Calibri" w:cs="Calibri"/>
                <w:bCs/>
                <w:iCs/>
              </w:rPr>
            </w:pPr>
          </w:p>
          <w:p w14:paraId="6451D70A" w14:textId="77777777" w:rsidR="00C37B0F" w:rsidRDefault="00C37B0F" w:rsidP="00B93BE2">
            <w:pPr>
              <w:rPr>
                <w:rFonts w:ascii="Calibri" w:hAnsi="Calibri" w:cs="Calibri"/>
                <w:bCs/>
                <w:iCs/>
              </w:rPr>
            </w:pPr>
          </w:p>
          <w:p w14:paraId="2990B73E" w14:textId="77777777" w:rsidR="00C37B0F" w:rsidRDefault="00C37B0F" w:rsidP="00B93BE2">
            <w:pPr>
              <w:rPr>
                <w:rFonts w:ascii="Calibri" w:hAnsi="Calibri" w:cs="Calibri"/>
                <w:bCs/>
                <w:iCs/>
              </w:rPr>
            </w:pPr>
          </w:p>
          <w:p w14:paraId="3C4CFA93" w14:textId="77777777" w:rsidR="00C37B0F" w:rsidRPr="0087416C" w:rsidRDefault="00C37B0F" w:rsidP="00B93BE2">
            <w:pPr>
              <w:rPr>
                <w:rFonts w:ascii="Calibri" w:hAnsi="Calibri" w:cs="Calibri"/>
                <w:bCs/>
                <w:iCs/>
              </w:rPr>
            </w:pPr>
          </w:p>
          <w:p w14:paraId="6C7BF298" w14:textId="7E4A0756" w:rsidR="00517CC4" w:rsidRPr="0087416C" w:rsidRDefault="00517CC4" w:rsidP="00B93BE2">
            <w:pPr>
              <w:rPr>
                <w:rFonts w:ascii="Calibri" w:hAnsi="Calibri" w:cs="Calibri"/>
                <w:bCs/>
                <w:iCs/>
              </w:rPr>
            </w:pPr>
            <w:r w:rsidRPr="0087416C">
              <w:rPr>
                <w:rFonts w:ascii="Calibri" w:hAnsi="Calibri" w:cs="Calibri"/>
                <w:bCs/>
                <w:iCs/>
              </w:rPr>
              <w:lastRenderedPageBreak/>
              <w:t>CEWA continues to provide information and training on cultural security for existing and new staff using existing resources</w:t>
            </w:r>
            <w:r w:rsidR="004E766A" w:rsidRPr="0087416C">
              <w:rPr>
                <w:rFonts w:ascii="Calibri" w:hAnsi="Calibri" w:cs="Calibri"/>
                <w:bCs/>
                <w:iCs/>
              </w:rPr>
              <w:t>.</w:t>
            </w:r>
            <w:r w:rsidRPr="0087416C">
              <w:rPr>
                <w:rFonts w:ascii="Calibri" w:hAnsi="Calibri" w:cs="Calibri"/>
                <w:bCs/>
                <w:iCs/>
              </w:rPr>
              <w:t xml:space="preserve"> </w:t>
            </w:r>
            <w:r w:rsidR="004E766A" w:rsidRPr="0087416C">
              <w:rPr>
                <w:rFonts w:ascii="Calibri" w:hAnsi="Calibri" w:cs="Calibri"/>
                <w:bCs/>
                <w:iCs/>
              </w:rPr>
              <w:t>T</w:t>
            </w:r>
            <w:r w:rsidRPr="0087416C">
              <w:rPr>
                <w:rFonts w:ascii="Calibri" w:hAnsi="Calibri" w:cs="Calibri"/>
                <w:bCs/>
                <w:iCs/>
              </w:rPr>
              <w:t>his occurred in mandatory induction programs for new staff</w:t>
            </w:r>
            <w:r w:rsidR="004E766A" w:rsidRPr="0087416C">
              <w:rPr>
                <w:rFonts w:ascii="Calibri" w:hAnsi="Calibri" w:cs="Calibri"/>
                <w:bCs/>
                <w:iCs/>
              </w:rPr>
              <w:t>,</w:t>
            </w:r>
            <w:r w:rsidRPr="0087416C">
              <w:rPr>
                <w:rFonts w:ascii="Calibri" w:hAnsi="Calibri" w:cs="Calibri"/>
                <w:bCs/>
                <w:iCs/>
              </w:rPr>
              <w:t xml:space="preserve"> and ongoing work of the Aboriginal Education Team</w:t>
            </w:r>
            <w:r w:rsidR="00714839" w:rsidRPr="0087416C">
              <w:rPr>
                <w:rFonts w:ascii="Calibri" w:hAnsi="Calibri" w:cs="Calibri"/>
                <w:bCs/>
                <w:iCs/>
              </w:rPr>
              <w:t xml:space="preserve"> in schools, </w:t>
            </w:r>
            <w:r w:rsidR="00C455CE" w:rsidRPr="0087416C">
              <w:rPr>
                <w:rFonts w:ascii="Calibri" w:hAnsi="Calibri" w:cs="Calibri"/>
                <w:bCs/>
                <w:iCs/>
              </w:rPr>
              <w:t xml:space="preserve">incorporating the AITSL Indigenous Intercultural Development Toolkit; </w:t>
            </w:r>
            <w:r w:rsidRPr="0087416C">
              <w:rPr>
                <w:rFonts w:ascii="Calibri" w:hAnsi="Calibri" w:cs="Calibri"/>
                <w:bCs/>
                <w:iCs/>
              </w:rPr>
              <w:t>specialist induction for Kimberley school staff; and cultural security training for all staff in Aboriginal boarding facilities.</w:t>
            </w:r>
          </w:p>
          <w:p w14:paraId="3009D11C" w14:textId="45EDFC00" w:rsidR="00566B2D" w:rsidRPr="0087416C" w:rsidRDefault="00566B2D" w:rsidP="00517CC4">
            <w:pPr>
              <w:spacing w:before="120" w:after="120"/>
              <w:rPr>
                <w:rFonts w:ascii="Calibri" w:hAnsi="Calibri" w:cs="Calibri"/>
                <w:bCs/>
                <w:iCs/>
              </w:rPr>
            </w:pPr>
          </w:p>
        </w:tc>
      </w:tr>
      <w:tr w:rsidR="00964EAB" w:rsidRPr="0087416C" w14:paraId="79872780" w14:textId="77777777" w:rsidTr="00964EAB">
        <w:trPr>
          <w:jc w:val="center"/>
        </w:trPr>
        <w:tc>
          <w:tcPr>
            <w:tcW w:w="2405" w:type="dxa"/>
            <w:shd w:val="clear" w:color="auto" w:fill="auto"/>
          </w:tcPr>
          <w:p w14:paraId="6F63DC3E" w14:textId="14AE4AF4" w:rsidR="00E14D0F" w:rsidRPr="0087416C" w:rsidRDefault="00E14D0F" w:rsidP="00E14D0F">
            <w:pPr>
              <w:spacing w:before="120" w:after="120"/>
              <w:rPr>
                <w:rFonts w:ascii="Calibri" w:hAnsi="Calibri" w:cs="Calibri"/>
                <w:b/>
                <w:iCs/>
              </w:rPr>
            </w:pPr>
            <w:r w:rsidRPr="0087416C">
              <w:rPr>
                <w:rFonts w:ascii="Calibri" w:hAnsi="Calibri" w:cs="Calibri"/>
                <w:b/>
                <w:iCs/>
              </w:rPr>
              <w:lastRenderedPageBreak/>
              <w:t xml:space="preserve">Project </w:t>
            </w:r>
            <w:r w:rsidR="002F59CC" w:rsidRPr="0087416C">
              <w:rPr>
                <w:rFonts w:ascii="Calibri" w:hAnsi="Calibri" w:cs="Calibri"/>
                <w:b/>
                <w:iCs/>
              </w:rPr>
              <w:t>5</w:t>
            </w:r>
            <w:r w:rsidRPr="0087416C">
              <w:rPr>
                <w:rFonts w:ascii="Calibri" w:hAnsi="Calibri" w:cs="Calibri"/>
                <w:b/>
                <w:iCs/>
              </w:rPr>
              <w:t xml:space="preserve"> - </w:t>
            </w:r>
          </w:p>
          <w:p w14:paraId="65051AA0" w14:textId="77777777" w:rsidR="00E14D0F" w:rsidRPr="0087416C" w:rsidRDefault="00E14D0F" w:rsidP="00E14D0F">
            <w:pPr>
              <w:spacing w:before="120" w:after="120"/>
              <w:rPr>
                <w:rFonts w:ascii="Calibri" w:hAnsi="Calibri" w:cs="Calibri"/>
                <w:b/>
                <w:iCs/>
              </w:rPr>
            </w:pPr>
            <w:r w:rsidRPr="0087416C">
              <w:rPr>
                <w:rFonts w:ascii="Calibri" w:hAnsi="Calibri" w:cs="Calibri"/>
                <w:b/>
                <w:iCs/>
              </w:rPr>
              <w:t>Support for Science, Technology, Engineering, Mathematics (STEM)</w:t>
            </w:r>
          </w:p>
          <w:p w14:paraId="0FDB5FBE" w14:textId="77777777" w:rsidR="00E14D0F" w:rsidRPr="0087416C" w:rsidRDefault="00E14D0F" w:rsidP="00E14D0F">
            <w:pPr>
              <w:spacing w:before="120" w:after="120"/>
              <w:rPr>
                <w:rFonts w:ascii="Calibri" w:hAnsi="Calibri" w:cs="Calibri"/>
                <w:b/>
                <w:iCs/>
              </w:rPr>
            </w:pPr>
            <w:r w:rsidRPr="0087416C">
              <w:rPr>
                <w:rFonts w:ascii="Calibri" w:hAnsi="Calibri" w:cs="Calibri"/>
                <w:b/>
                <w:iCs/>
              </w:rPr>
              <w:t>Links to Bilateral Reform Agreement</w:t>
            </w:r>
          </w:p>
          <w:p w14:paraId="6DF4B9E9" w14:textId="29B04750" w:rsidR="00E14D0F" w:rsidRPr="0087416C" w:rsidRDefault="00E14D0F" w:rsidP="00E14D0F">
            <w:pPr>
              <w:spacing w:before="120" w:after="120"/>
              <w:rPr>
                <w:rFonts w:ascii="Calibri" w:hAnsi="Calibri" w:cs="Calibri"/>
                <w:bCs/>
                <w:iCs/>
              </w:rPr>
            </w:pPr>
            <w:r w:rsidRPr="0087416C">
              <w:rPr>
                <w:rFonts w:ascii="Calibri" w:hAnsi="Calibri" w:cs="Calibri"/>
                <w:bCs/>
                <w:iCs/>
              </w:rPr>
              <w:t>STEM priority – all sectors –</w:t>
            </w:r>
            <w:r w:rsidR="009B55B5" w:rsidRPr="0087416C">
              <w:rPr>
                <w:rFonts w:ascii="Calibri" w:hAnsi="Calibri" w:cs="Calibri"/>
                <w:bCs/>
                <w:iCs/>
              </w:rPr>
              <w:t xml:space="preserve"> </w:t>
            </w:r>
            <w:r w:rsidRPr="0087416C">
              <w:rPr>
                <w:rFonts w:ascii="Calibri" w:hAnsi="Calibri" w:cs="Calibri"/>
                <w:bCs/>
                <w:iCs/>
              </w:rPr>
              <w:t>involving STEM skills; professional learning; targeted programs</w:t>
            </w:r>
            <w:r w:rsidR="009B55B5" w:rsidRPr="0087416C">
              <w:rPr>
                <w:rFonts w:ascii="Calibri" w:hAnsi="Calibri" w:cs="Calibri"/>
                <w:bCs/>
                <w:iCs/>
              </w:rPr>
              <w:t xml:space="preserve"> for</w:t>
            </w:r>
            <w:r w:rsidRPr="0087416C">
              <w:rPr>
                <w:rFonts w:ascii="Calibri" w:hAnsi="Calibri" w:cs="Calibri"/>
                <w:bCs/>
                <w:iCs/>
              </w:rPr>
              <w:t xml:space="preserve"> low SES schools; endorsed and other resources; age-appropriate pedagogies.</w:t>
            </w:r>
          </w:p>
          <w:p w14:paraId="045013D0" w14:textId="6AAC9B3B" w:rsidR="00E520D2" w:rsidRPr="0087416C" w:rsidRDefault="00E14D0F" w:rsidP="00E14D0F">
            <w:pPr>
              <w:spacing w:before="120" w:after="120"/>
              <w:rPr>
                <w:rFonts w:ascii="Calibri" w:hAnsi="Calibri" w:cs="Calibri"/>
                <w:b/>
                <w:iCs/>
              </w:rPr>
            </w:pPr>
            <w:r w:rsidRPr="0087416C">
              <w:rPr>
                <w:rFonts w:ascii="Calibri" w:hAnsi="Calibri" w:cs="Calibri"/>
                <w:bCs/>
                <w:iCs/>
              </w:rPr>
              <w:t>National government priority</w:t>
            </w:r>
            <w:r w:rsidR="009B55B5" w:rsidRPr="0087416C">
              <w:rPr>
                <w:rFonts w:ascii="Calibri" w:hAnsi="Calibri" w:cs="Calibri"/>
                <w:bCs/>
                <w:iCs/>
              </w:rPr>
              <w:t>.</w:t>
            </w:r>
          </w:p>
        </w:tc>
        <w:tc>
          <w:tcPr>
            <w:tcW w:w="2791" w:type="dxa"/>
            <w:shd w:val="clear" w:color="auto" w:fill="auto"/>
          </w:tcPr>
          <w:p w14:paraId="0F14C764" w14:textId="02C565FB" w:rsidR="00E520D2" w:rsidRPr="0087416C" w:rsidRDefault="00CB70BB" w:rsidP="00E0744F">
            <w:pPr>
              <w:spacing w:before="120" w:after="120"/>
              <w:rPr>
                <w:rFonts w:ascii="Calibri" w:hAnsi="Calibri" w:cs="Calibri"/>
                <w:bCs/>
                <w:iCs/>
              </w:rPr>
            </w:pPr>
            <w:r w:rsidRPr="0087416C">
              <w:rPr>
                <w:rFonts w:ascii="Calibri" w:hAnsi="Calibri" w:cs="Calibri"/>
                <w:bCs/>
                <w:iCs/>
              </w:rPr>
              <w:t>This project aims to increase the profile of</w:t>
            </w:r>
            <w:r w:rsidR="009B55B5" w:rsidRPr="0087416C">
              <w:rPr>
                <w:rFonts w:ascii="Calibri" w:hAnsi="Calibri" w:cs="Calibri"/>
                <w:bCs/>
                <w:iCs/>
              </w:rPr>
              <w:t>,</w:t>
            </w:r>
            <w:r w:rsidRPr="0087416C">
              <w:rPr>
                <w:rFonts w:ascii="Calibri" w:hAnsi="Calibri" w:cs="Calibri"/>
                <w:bCs/>
                <w:iCs/>
              </w:rPr>
              <w:t xml:space="preserve"> and student participation in STEM</w:t>
            </w:r>
            <w:r w:rsidR="009B55B5" w:rsidRPr="0087416C">
              <w:rPr>
                <w:rFonts w:ascii="Calibri" w:hAnsi="Calibri" w:cs="Calibri"/>
                <w:bCs/>
                <w:iCs/>
              </w:rPr>
              <w:t>,</w:t>
            </w:r>
            <w:r w:rsidRPr="0087416C">
              <w:rPr>
                <w:rFonts w:ascii="Calibri" w:hAnsi="Calibri" w:cs="Calibri"/>
                <w:bCs/>
                <w:iCs/>
              </w:rPr>
              <w:t xml:space="preserve"> particularly in primary schools and in smaller secondary schools where the range of STEM subjects might be more limited. It will involve centrally employed STEM consultants working with schools.</w:t>
            </w:r>
          </w:p>
        </w:tc>
        <w:tc>
          <w:tcPr>
            <w:tcW w:w="3168" w:type="dxa"/>
            <w:shd w:val="clear" w:color="auto" w:fill="auto"/>
          </w:tcPr>
          <w:p w14:paraId="1B94EFA5" w14:textId="467A3F96" w:rsidR="000C2DBE" w:rsidRPr="0087416C" w:rsidRDefault="00B91C99" w:rsidP="001D4E17">
            <w:pPr>
              <w:pStyle w:val="ListParagraph"/>
              <w:numPr>
                <w:ilvl w:val="0"/>
                <w:numId w:val="16"/>
              </w:numPr>
              <w:spacing w:before="120" w:after="120"/>
              <w:ind w:left="357" w:hanging="357"/>
              <w:contextualSpacing w:val="0"/>
              <w:rPr>
                <w:rFonts w:ascii="Calibri" w:hAnsi="Calibri" w:cs="Calibri"/>
                <w:bCs/>
                <w:iCs/>
              </w:rPr>
            </w:pPr>
            <w:r w:rsidRPr="0087416C">
              <w:rPr>
                <w:rFonts w:ascii="Calibri" w:hAnsi="Calibri" w:cs="Calibri"/>
                <w:bCs/>
                <w:iCs/>
              </w:rPr>
              <w:t>Raise profile of STEM in schools</w:t>
            </w:r>
            <w:r w:rsidR="00606708" w:rsidRPr="0087416C">
              <w:rPr>
                <w:rFonts w:ascii="Calibri" w:hAnsi="Calibri" w:cs="Calibri"/>
                <w:bCs/>
                <w:iCs/>
              </w:rPr>
              <w:t>,</w:t>
            </w:r>
            <w:r w:rsidRPr="0087416C">
              <w:rPr>
                <w:rFonts w:ascii="Calibri" w:hAnsi="Calibri" w:cs="Calibri"/>
                <w:bCs/>
                <w:iCs/>
              </w:rPr>
              <w:t xml:space="preserve"> particularly in primary schools – aim to liaise with all primary schools </w:t>
            </w:r>
            <w:r w:rsidR="000C2DBE" w:rsidRPr="0087416C">
              <w:rPr>
                <w:rFonts w:ascii="Calibri" w:hAnsi="Calibri" w:cs="Calibri"/>
                <w:bCs/>
                <w:iCs/>
              </w:rPr>
              <w:t>–</w:t>
            </w:r>
            <w:r w:rsidRPr="0087416C">
              <w:rPr>
                <w:rFonts w:ascii="Calibri" w:hAnsi="Calibri" w:cs="Calibri"/>
                <w:bCs/>
                <w:iCs/>
              </w:rPr>
              <w:t xml:space="preserve"> </w:t>
            </w:r>
            <w:r w:rsidRPr="0087416C">
              <w:rPr>
                <w:rFonts w:eastAsia="Arial" w:cstheme="minorHAnsi"/>
                <w:b/>
                <w:bCs/>
                <w:lang w:eastAsia="en-AU" w:bidi="en-AU"/>
              </w:rPr>
              <w:t>achieved</w:t>
            </w:r>
            <w:r w:rsidR="00606708" w:rsidRPr="0087416C">
              <w:rPr>
                <w:rFonts w:eastAsia="Arial" w:cstheme="minorHAnsi"/>
                <w:b/>
                <w:bCs/>
                <w:lang w:eastAsia="en-AU" w:bidi="en-AU"/>
              </w:rPr>
              <w:t>.</w:t>
            </w:r>
          </w:p>
          <w:p w14:paraId="610D3AB4" w14:textId="7828B219" w:rsidR="000C2DBE" w:rsidRPr="0087416C" w:rsidRDefault="00B91C99" w:rsidP="001D4E17">
            <w:pPr>
              <w:pStyle w:val="ListParagraph"/>
              <w:numPr>
                <w:ilvl w:val="0"/>
                <w:numId w:val="16"/>
              </w:numPr>
              <w:spacing w:before="120" w:after="120"/>
              <w:ind w:left="357" w:hanging="357"/>
              <w:contextualSpacing w:val="0"/>
              <w:rPr>
                <w:rFonts w:ascii="Calibri" w:hAnsi="Calibri" w:cs="Calibri"/>
                <w:bCs/>
                <w:iCs/>
              </w:rPr>
            </w:pPr>
            <w:r w:rsidRPr="0087416C">
              <w:rPr>
                <w:rFonts w:ascii="Calibri" w:hAnsi="Calibri" w:cs="Calibri"/>
                <w:bCs/>
                <w:iCs/>
              </w:rPr>
              <w:t xml:space="preserve">Increase exchange of information across schools </w:t>
            </w:r>
            <w:r w:rsidR="000C2DBE" w:rsidRPr="0087416C">
              <w:rPr>
                <w:rFonts w:ascii="Calibri" w:hAnsi="Calibri" w:cs="Calibri"/>
                <w:bCs/>
                <w:iCs/>
              </w:rPr>
              <w:t>–</w:t>
            </w:r>
            <w:r w:rsidRPr="0087416C">
              <w:rPr>
                <w:rFonts w:ascii="Calibri" w:hAnsi="Calibri" w:cs="Calibri"/>
                <w:bCs/>
                <w:iCs/>
              </w:rPr>
              <w:t xml:space="preserve"> </w:t>
            </w:r>
            <w:r w:rsidRPr="0087416C">
              <w:rPr>
                <w:rFonts w:eastAsia="Arial" w:cstheme="minorHAnsi"/>
                <w:b/>
                <w:bCs/>
                <w:lang w:eastAsia="en-AU" w:bidi="en-AU"/>
              </w:rPr>
              <w:t>achieved</w:t>
            </w:r>
            <w:r w:rsidR="00606708" w:rsidRPr="0087416C">
              <w:rPr>
                <w:rFonts w:eastAsia="Arial" w:cstheme="minorHAnsi"/>
                <w:b/>
                <w:bCs/>
                <w:lang w:eastAsia="en-AU" w:bidi="en-AU"/>
              </w:rPr>
              <w:t>.</w:t>
            </w:r>
          </w:p>
          <w:p w14:paraId="275D66B1" w14:textId="4C455EA5" w:rsidR="000C2DBE" w:rsidRPr="0087416C" w:rsidRDefault="00B91C99" w:rsidP="001D4E17">
            <w:pPr>
              <w:pStyle w:val="ListParagraph"/>
              <w:numPr>
                <w:ilvl w:val="0"/>
                <w:numId w:val="16"/>
              </w:numPr>
              <w:spacing w:before="120" w:after="120"/>
              <w:ind w:left="357" w:hanging="357"/>
              <w:contextualSpacing w:val="0"/>
              <w:rPr>
                <w:rFonts w:ascii="Calibri" w:hAnsi="Calibri" w:cs="Calibri"/>
                <w:bCs/>
                <w:iCs/>
              </w:rPr>
            </w:pPr>
            <w:r w:rsidRPr="0087416C">
              <w:rPr>
                <w:rFonts w:ascii="Calibri" w:hAnsi="Calibri" w:cs="Calibri"/>
                <w:bCs/>
                <w:iCs/>
              </w:rPr>
              <w:t xml:space="preserve">Raise knowledge and capacity of teachers re; STEM, particularly in primary schools </w:t>
            </w:r>
            <w:r w:rsidR="000C2DBE" w:rsidRPr="0087416C">
              <w:rPr>
                <w:rFonts w:ascii="Calibri" w:hAnsi="Calibri" w:cs="Calibri"/>
                <w:bCs/>
                <w:iCs/>
              </w:rPr>
              <w:t>–</w:t>
            </w:r>
            <w:r w:rsidRPr="0087416C">
              <w:rPr>
                <w:rFonts w:ascii="Calibri" w:hAnsi="Calibri" w:cs="Calibri"/>
                <w:bCs/>
                <w:iCs/>
              </w:rPr>
              <w:t xml:space="preserve"> </w:t>
            </w:r>
            <w:r w:rsidRPr="0087416C">
              <w:rPr>
                <w:rFonts w:eastAsia="Arial" w:cstheme="minorHAnsi"/>
                <w:b/>
                <w:bCs/>
                <w:lang w:eastAsia="en-AU" w:bidi="en-AU"/>
              </w:rPr>
              <w:t>achieved</w:t>
            </w:r>
            <w:r w:rsidR="00606708" w:rsidRPr="0087416C">
              <w:rPr>
                <w:rFonts w:eastAsia="Arial" w:cstheme="minorHAnsi"/>
                <w:b/>
                <w:bCs/>
                <w:lang w:eastAsia="en-AU" w:bidi="en-AU"/>
              </w:rPr>
              <w:t>.</w:t>
            </w:r>
          </w:p>
          <w:p w14:paraId="2B31FCFA" w14:textId="1C4CB9A2" w:rsidR="00E520D2" w:rsidRPr="0087416C" w:rsidRDefault="00B91C99" w:rsidP="001D4E17">
            <w:pPr>
              <w:pStyle w:val="ListParagraph"/>
              <w:numPr>
                <w:ilvl w:val="0"/>
                <w:numId w:val="16"/>
              </w:numPr>
              <w:spacing w:before="120" w:after="120"/>
              <w:ind w:left="357" w:hanging="357"/>
              <w:contextualSpacing w:val="0"/>
              <w:rPr>
                <w:rFonts w:ascii="Calibri" w:hAnsi="Calibri" w:cs="Calibri"/>
                <w:bCs/>
                <w:iCs/>
              </w:rPr>
            </w:pPr>
            <w:r w:rsidRPr="0087416C">
              <w:rPr>
                <w:rFonts w:ascii="Calibri" w:hAnsi="Calibri" w:cs="Calibri"/>
                <w:bCs/>
                <w:iCs/>
              </w:rPr>
              <w:t xml:space="preserve">Increase access to STEM subjects on the Virtual School Network (ViSN) for CEWA schools – target 10% enrolment increase - subject increase not achieved; </w:t>
            </w:r>
            <w:r w:rsidRPr="0087416C">
              <w:rPr>
                <w:rFonts w:eastAsia="Arial" w:cstheme="minorHAnsi"/>
                <w:b/>
                <w:bCs/>
                <w:lang w:eastAsia="en-AU" w:bidi="en-AU"/>
              </w:rPr>
              <w:t>enrolment increase -achieved</w:t>
            </w:r>
            <w:r w:rsidR="00606708" w:rsidRPr="0087416C">
              <w:rPr>
                <w:rFonts w:eastAsia="Arial" w:cstheme="minorHAnsi"/>
                <w:b/>
                <w:bCs/>
                <w:lang w:eastAsia="en-AU" w:bidi="en-AU"/>
              </w:rPr>
              <w:t>.</w:t>
            </w:r>
          </w:p>
        </w:tc>
        <w:tc>
          <w:tcPr>
            <w:tcW w:w="2977" w:type="dxa"/>
            <w:shd w:val="clear" w:color="auto" w:fill="auto"/>
          </w:tcPr>
          <w:p w14:paraId="7453F6C5" w14:textId="26119548" w:rsidR="00B3482D" w:rsidRPr="0087416C" w:rsidRDefault="40A806BC" w:rsidP="001D4E17">
            <w:pPr>
              <w:pStyle w:val="TableParagraph"/>
              <w:numPr>
                <w:ilvl w:val="0"/>
                <w:numId w:val="16"/>
              </w:numPr>
              <w:tabs>
                <w:tab w:val="left" w:pos="468"/>
              </w:tabs>
              <w:spacing w:after="120"/>
              <w:ind w:left="312" w:hanging="357"/>
              <w:rPr>
                <w:rFonts w:ascii="Calibri" w:hAnsi="Calibri" w:cs="Calibri"/>
              </w:rPr>
            </w:pPr>
            <w:r w:rsidRPr="0087416C">
              <w:rPr>
                <w:rFonts w:ascii="Calibri" w:hAnsi="Calibri" w:cs="Calibri"/>
              </w:rPr>
              <w:t>Consultants deliver professional learning for primary and secondary teachers working in STEM, particularly in primary schools – target all primary schools – 2</w:t>
            </w:r>
            <w:r w:rsidR="2225ED7D" w:rsidRPr="0087416C">
              <w:rPr>
                <w:rFonts w:ascii="Calibri" w:hAnsi="Calibri" w:cs="Calibri"/>
              </w:rPr>
              <w:t>8</w:t>
            </w:r>
            <w:r w:rsidRPr="0087416C">
              <w:rPr>
                <w:rFonts w:ascii="Calibri" w:hAnsi="Calibri" w:cs="Calibri"/>
              </w:rPr>
              <w:t xml:space="preserve"> schools across 3 dioceses were heavily engaged; networks were established, involving 4</w:t>
            </w:r>
            <w:r w:rsidR="2C4F3B1E" w:rsidRPr="0087416C">
              <w:rPr>
                <w:rFonts w:ascii="Calibri" w:hAnsi="Calibri" w:cs="Calibri"/>
              </w:rPr>
              <w:t>9</w:t>
            </w:r>
            <w:r w:rsidRPr="0087416C">
              <w:rPr>
                <w:rFonts w:ascii="Calibri" w:hAnsi="Calibri" w:cs="Calibri"/>
              </w:rPr>
              <w:t xml:space="preserve">8 teachers - </w:t>
            </w:r>
            <w:r w:rsidRPr="0087416C">
              <w:rPr>
                <w:rFonts w:asciiTheme="minorHAnsi" w:hAnsiTheme="minorHAnsi" w:cstheme="minorHAnsi"/>
                <w:b/>
                <w:bCs/>
              </w:rPr>
              <w:t>100% achieved</w:t>
            </w:r>
            <w:r w:rsidR="00AD0697" w:rsidRPr="0087416C">
              <w:rPr>
                <w:rFonts w:asciiTheme="minorHAnsi" w:hAnsiTheme="minorHAnsi" w:cstheme="minorHAnsi"/>
                <w:b/>
                <w:bCs/>
              </w:rPr>
              <w:t>.</w:t>
            </w:r>
          </w:p>
          <w:p w14:paraId="542EEA83" w14:textId="2165D07C" w:rsidR="00B3482D" w:rsidRPr="001D4E17" w:rsidRDefault="00B3482D" w:rsidP="001D4E17">
            <w:pPr>
              <w:pStyle w:val="TableParagraph"/>
              <w:numPr>
                <w:ilvl w:val="0"/>
                <w:numId w:val="16"/>
              </w:numPr>
              <w:tabs>
                <w:tab w:val="left" w:pos="468"/>
              </w:tabs>
              <w:spacing w:after="120"/>
              <w:ind w:left="312" w:hanging="357"/>
              <w:rPr>
                <w:rFonts w:ascii="Calibri" w:hAnsi="Calibri" w:cs="Calibri"/>
              </w:rPr>
            </w:pPr>
            <w:r w:rsidRPr="0087416C">
              <w:rPr>
                <w:rFonts w:ascii="Calibri" w:hAnsi="Calibri" w:cs="Calibri"/>
              </w:rPr>
              <w:t>Schools share their learning on STEM initiatives through networks and showcases – 3 network meetings, 3 showcases held in Perth</w:t>
            </w:r>
            <w:r w:rsidR="009570B4" w:rsidRPr="0087416C">
              <w:rPr>
                <w:rFonts w:ascii="Calibri" w:hAnsi="Calibri" w:cs="Calibri"/>
              </w:rPr>
              <w:t xml:space="preserve">, </w:t>
            </w:r>
            <w:r w:rsidRPr="0087416C">
              <w:rPr>
                <w:rFonts w:ascii="Calibri" w:hAnsi="Calibri" w:cs="Calibri"/>
              </w:rPr>
              <w:t xml:space="preserve">Geraldton and Katanning </w:t>
            </w:r>
            <w:r w:rsidR="007B4386" w:rsidRPr="0087416C">
              <w:rPr>
                <w:rFonts w:ascii="Calibri" w:hAnsi="Calibri" w:cs="Calibri"/>
              </w:rPr>
              <w:t xml:space="preserve">- </w:t>
            </w:r>
            <w:r w:rsidRPr="0087416C">
              <w:rPr>
                <w:rFonts w:asciiTheme="minorHAnsi" w:hAnsiTheme="minorHAnsi" w:cstheme="minorHAnsi"/>
                <w:b/>
                <w:bCs/>
              </w:rPr>
              <w:t>100% achieved</w:t>
            </w:r>
            <w:r w:rsidR="00AD0697" w:rsidRPr="0087416C">
              <w:rPr>
                <w:rFonts w:asciiTheme="minorHAnsi" w:hAnsiTheme="minorHAnsi" w:cstheme="minorHAnsi"/>
                <w:b/>
                <w:bCs/>
              </w:rPr>
              <w:t>.</w:t>
            </w:r>
          </w:p>
          <w:p w14:paraId="1924C143" w14:textId="77777777" w:rsidR="001D4E17" w:rsidRPr="005A456B" w:rsidRDefault="001D4E17" w:rsidP="005A456B">
            <w:pPr>
              <w:pStyle w:val="TableParagraph"/>
              <w:tabs>
                <w:tab w:val="left" w:pos="468"/>
              </w:tabs>
              <w:rPr>
                <w:rFonts w:asciiTheme="minorHAnsi" w:hAnsiTheme="minorHAnsi" w:cstheme="minorHAnsi"/>
              </w:rPr>
            </w:pPr>
          </w:p>
          <w:p w14:paraId="321A527F" w14:textId="77777777" w:rsidR="001D4E17" w:rsidRPr="005A456B" w:rsidRDefault="001D4E17" w:rsidP="005A456B">
            <w:pPr>
              <w:pStyle w:val="TableParagraph"/>
              <w:tabs>
                <w:tab w:val="left" w:pos="468"/>
              </w:tabs>
              <w:rPr>
                <w:rFonts w:asciiTheme="minorHAnsi" w:hAnsiTheme="minorHAnsi" w:cstheme="minorHAnsi"/>
              </w:rPr>
            </w:pPr>
          </w:p>
          <w:p w14:paraId="456BDDEE" w14:textId="77777777" w:rsidR="005A456B" w:rsidRDefault="005A456B" w:rsidP="005A456B">
            <w:pPr>
              <w:pStyle w:val="TableParagraph"/>
              <w:tabs>
                <w:tab w:val="left" w:pos="468"/>
              </w:tabs>
              <w:rPr>
                <w:rFonts w:asciiTheme="minorHAnsi" w:hAnsiTheme="minorHAnsi" w:cstheme="minorHAnsi"/>
              </w:rPr>
            </w:pPr>
          </w:p>
          <w:p w14:paraId="675F4214" w14:textId="77777777" w:rsidR="005A456B" w:rsidRDefault="005A456B" w:rsidP="005A456B">
            <w:pPr>
              <w:pStyle w:val="TableParagraph"/>
              <w:tabs>
                <w:tab w:val="left" w:pos="468"/>
              </w:tabs>
              <w:rPr>
                <w:rFonts w:asciiTheme="minorHAnsi" w:hAnsiTheme="minorHAnsi" w:cstheme="minorHAnsi"/>
              </w:rPr>
            </w:pPr>
          </w:p>
          <w:p w14:paraId="18DFC675" w14:textId="77777777" w:rsidR="005A456B" w:rsidRPr="005A456B" w:rsidRDefault="005A456B" w:rsidP="005A456B">
            <w:pPr>
              <w:pStyle w:val="TableParagraph"/>
              <w:tabs>
                <w:tab w:val="left" w:pos="468"/>
              </w:tabs>
              <w:rPr>
                <w:rFonts w:asciiTheme="minorHAnsi" w:hAnsiTheme="minorHAnsi" w:cstheme="minorHAnsi"/>
              </w:rPr>
            </w:pPr>
          </w:p>
          <w:p w14:paraId="2B833297" w14:textId="7E2F034A" w:rsidR="00B3482D" w:rsidRPr="0087416C" w:rsidRDefault="00B3482D" w:rsidP="001D4E17">
            <w:pPr>
              <w:pStyle w:val="TableParagraph"/>
              <w:numPr>
                <w:ilvl w:val="0"/>
                <w:numId w:val="16"/>
              </w:numPr>
              <w:tabs>
                <w:tab w:val="left" w:pos="468"/>
              </w:tabs>
              <w:spacing w:after="120"/>
              <w:ind w:left="312" w:hanging="357"/>
              <w:rPr>
                <w:rFonts w:ascii="Calibri" w:hAnsi="Calibri" w:cs="Calibri"/>
              </w:rPr>
            </w:pPr>
            <w:r w:rsidRPr="0087416C">
              <w:rPr>
                <w:rFonts w:ascii="Calibri" w:hAnsi="Calibri" w:cs="Calibri"/>
              </w:rPr>
              <w:lastRenderedPageBreak/>
              <w:t>STEM resources shared using digital platforms – CEWA consultants sourced, collated and shared quality STEM resources within the STEM, Science and Numeracy teams and via SharePoint sites -</w:t>
            </w:r>
            <w:r w:rsidRPr="0087416C">
              <w:rPr>
                <w:rFonts w:asciiTheme="minorHAnsi" w:hAnsiTheme="minorHAnsi" w:cstheme="minorHAnsi"/>
                <w:b/>
                <w:bCs/>
              </w:rPr>
              <w:t>100% achieved</w:t>
            </w:r>
            <w:r w:rsidR="00AD0697" w:rsidRPr="0087416C">
              <w:rPr>
                <w:rFonts w:asciiTheme="minorHAnsi" w:hAnsiTheme="minorHAnsi" w:cstheme="minorHAnsi"/>
                <w:b/>
                <w:bCs/>
              </w:rPr>
              <w:t>.</w:t>
            </w:r>
          </w:p>
          <w:p w14:paraId="086A1DF6" w14:textId="6F8A9807" w:rsidR="00AD0697" w:rsidRPr="0087416C" w:rsidRDefault="00B3482D" w:rsidP="005A456B">
            <w:pPr>
              <w:pStyle w:val="TableParagraph"/>
              <w:numPr>
                <w:ilvl w:val="0"/>
                <w:numId w:val="16"/>
              </w:numPr>
              <w:tabs>
                <w:tab w:val="left" w:pos="468"/>
              </w:tabs>
              <w:spacing w:after="120"/>
              <w:ind w:left="312" w:hanging="357"/>
              <w:rPr>
                <w:rFonts w:ascii="Calibri" w:hAnsi="Calibri" w:cs="Calibri"/>
              </w:rPr>
            </w:pPr>
            <w:r w:rsidRPr="0087416C">
              <w:rPr>
                <w:rFonts w:ascii="Calibri" w:hAnsi="Calibri" w:cs="Calibri"/>
              </w:rPr>
              <w:t xml:space="preserve">STEM resources developed in line with the following models; design thinking; engineering process; SciTech </w:t>
            </w:r>
            <w:r w:rsidR="007B75B4" w:rsidRPr="0087416C">
              <w:rPr>
                <w:rFonts w:ascii="Calibri" w:hAnsi="Calibri" w:cs="Calibri"/>
              </w:rPr>
              <w:t>problem-based</w:t>
            </w:r>
            <w:r w:rsidRPr="0087416C">
              <w:rPr>
                <w:rFonts w:ascii="Calibri" w:hAnsi="Calibri" w:cs="Calibri"/>
              </w:rPr>
              <w:t xml:space="preserve"> pedagogy; solution fluency with a strong focus on STEM Skills and Capabilities - </w:t>
            </w:r>
            <w:r w:rsidRPr="0087416C">
              <w:rPr>
                <w:rFonts w:asciiTheme="minorHAnsi" w:hAnsiTheme="minorHAnsi" w:cstheme="minorHAnsi"/>
                <w:b/>
                <w:bCs/>
              </w:rPr>
              <w:t>100% achieved</w:t>
            </w:r>
            <w:r w:rsidR="00AD0697" w:rsidRPr="0087416C">
              <w:rPr>
                <w:rFonts w:asciiTheme="minorHAnsi" w:hAnsiTheme="minorHAnsi" w:cstheme="minorHAnsi"/>
                <w:b/>
                <w:bCs/>
              </w:rPr>
              <w:t>.</w:t>
            </w:r>
          </w:p>
          <w:p w14:paraId="727DF920" w14:textId="4E6E164E" w:rsidR="00AD0697" w:rsidRPr="0087416C" w:rsidRDefault="00B3482D" w:rsidP="005A456B">
            <w:pPr>
              <w:pStyle w:val="TableParagraph"/>
              <w:numPr>
                <w:ilvl w:val="0"/>
                <w:numId w:val="16"/>
              </w:numPr>
              <w:tabs>
                <w:tab w:val="left" w:pos="468"/>
              </w:tabs>
              <w:spacing w:after="120"/>
              <w:ind w:left="312" w:hanging="357"/>
              <w:rPr>
                <w:rFonts w:ascii="Calibri" w:hAnsi="Calibri" w:cs="Calibri"/>
              </w:rPr>
            </w:pPr>
            <w:r w:rsidRPr="0087416C">
              <w:rPr>
                <w:rFonts w:ascii="Calibri" w:hAnsi="Calibri" w:cs="Calibri"/>
              </w:rPr>
              <w:t>Professional learning delivered to Geraldton, Bunbury and Perth Dioceses</w:t>
            </w:r>
            <w:r w:rsidR="00FF5396" w:rsidRPr="0087416C">
              <w:rPr>
                <w:rFonts w:ascii="Calibri" w:hAnsi="Calibri" w:cs="Calibri"/>
              </w:rPr>
              <w:t>,</w:t>
            </w:r>
            <w:r w:rsidRPr="0087416C">
              <w:rPr>
                <w:rFonts w:ascii="Calibri" w:hAnsi="Calibri" w:cs="Calibri"/>
              </w:rPr>
              <w:t xml:space="preserve"> one day in terms 1,2, 3 - </w:t>
            </w:r>
            <w:r w:rsidRPr="0087416C">
              <w:rPr>
                <w:rFonts w:asciiTheme="minorHAnsi" w:hAnsiTheme="minorHAnsi" w:cstheme="minorHAnsi"/>
                <w:b/>
                <w:bCs/>
              </w:rPr>
              <w:t>100% achieved</w:t>
            </w:r>
            <w:r w:rsidR="00AD0697" w:rsidRPr="0087416C">
              <w:rPr>
                <w:rFonts w:asciiTheme="minorHAnsi" w:hAnsiTheme="minorHAnsi" w:cstheme="minorHAnsi"/>
                <w:b/>
                <w:bCs/>
              </w:rPr>
              <w:t>.</w:t>
            </w:r>
          </w:p>
          <w:p w14:paraId="37C2DEC2" w14:textId="219C04D9" w:rsidR="00E520D2" w:rsidRPr="0087416C" w:rsidRDefault="00B3482D" w:rsidP="005A456B">
            <w:pPr>
              <w:pStyle w:val="TableParagraph"/>
              <w:numPr>
                <w:ilvl w:val="0"/>
                <w:numId w:val="16"/>
              </w:numPr>
              <w:tabs>
                <w:tab w:val="left" w:pos="468"/>
              </w:tabs>
              <w:spacing w:after="120"/>
              <w:ind w:left="312" w:hanging="357"/>
              <w:rPr>
                <w:rFonts w:ascii="Calibri" w:hAnsi="Calibri" w:cs="Calibri"/>
              </w:rPr>
            </w:pPr>
            <w:r w:rsidRPr="0087416C">
              <w:rPr>
                <w:rFonts w:ascii="Calibri" w:hAnsi="Calibri" w:cs="Calibri"/>
              </w:rPr>
              <w:t>STEM subjects available through ViSN -</w:t>
            </w:r>
            <w:r w:rsidR="00FF5396" w:rsidRPr="0087416C">
              <w:rPr>
                <w:rFonts w:ascii="Calibri" w:hAnsi="Calibri" w:cs="Calibri"/>
              </w:rPr>
              <w:t xml:space="preserve"> </w:t>
            </w:r>
            <w:r w:rsidRPr="0087416C">
              <w:rPr>
                <w:rFonts w:ascii="Calibri" w:hAnsi="Calibri" w:cs="Calibri"/>
              </w:rPr>
              <w:t>quantitative data</w:t>
            </w:r>
            <w:r w:rsidR="00FF5396" w:rsidRPr="0087416C">
              <w:rPr>
                <w:rFonts w:ascii="Calibri" w:hAnsi="Calibri" w:cs="Calibri"/>
              </w:rPr>
              <w:t xml:space="preserve"> </w:t>
            </w:r>
            <w:r w:rsidRPr="0087416C">
              <w:rPr>
                <w:rFonts w:ascii="Calibri" w:hAnsi="Calibri" w:cs="Calibri"/>
              </w:rPr>
              <w:t xml:space="preserve">- there was a 10% enrolment increase – this involves Year 11 and 12 students only - </w:t>
            </w:r>
            <w:r w:rsidRPr="0087416C">
              <w:rPr>
                <w:rFonts w:asciiTheme="minorHAnsi" w:hAnsiTheme="minorHAnsi" w:cstheme="minorHAnsi"/>
                <w:b/>
                <w:bCs/>
              </w:rPr>
              <w:t>100% achieved</w:t>
            </w:r>
            <w:r w:rsidR="00AD0697" w:rsidRPr="0087416C">
              <w:rPr>
                <w:rFonts w:asciiTheme="minorHAnsi" w:hAnsiTheme="minorHAnsi" w:cstheme="minorHAnsi"/>
                <w:b/>
                <w:bCs/>
              </w:rPr>
              <w:t>.</w:t>
            </w:r>
          </w:p>
        </w:tc>
        <w:tc>
          <w:tcPr>
            <w:tcW w:w="2977" w:type="dxa"/>
            <w:shd w:val="clear" w:color="auto" w:fill="auto"/>
          </w:tcPr>
          <w:p w14:paraId="56B8A4B2" w14:textId="7DE146DC" w:rsidR="00142032" w:rsidRPr="0087416C" w:rsidRDefault="00142032" w:rsidP="00142032">
            <w:pPr>
              <w:spacing w:before="120" w:after="120"/>
              <w:rPr>
                <w:rFonts w:ascii="Calibri" w:eastAsia="Arial" w:hAnsi="Calibri" w:cs="Calibri"/>
              </w:rPr>
            </w:pPr>
            <w:r w:rsidRPr="0087416C">
              <w:rPr>
                <w:rFonts w:ascii="Calibri" w:eastAsia="Arial" w:hAnsi="Calibri" w:cs="Calibri"/>
              </w:rPr>
              <w:lastRenderedPageBreak/>
              <w:t>CEWA was represented at a national STEM Showcase event – Catholic Network Australia STEM MAD (Making a Difference)</w:t>
            </w:r>
            <w:r w:rsidR="00B8538D" w:rsidRPr="0087416C">
              <w:rPr>
                <w:rFonts w:ascii="Calibri" w:eastAsia="Arial" w:hAnsi="Calibri" w:cs="Calibri"/>
              </w:rPr>
              <w:t>.</w:t>
            </w:r>
          </w:p>
          <w:p w14:paraId="04931CE8" w14:textId="4668618E" w:rsidR="00142032" w:rsidRPr="0087416C" w:rsidRDefault="00142032" w:rsidP="00142032">
            <w:pPr>
              <w:spacing w:before="120" w:after="120"/>
              <w:rPr>
                <w:rFonts w:ascii="Calibri" w:eastAsia="Arial" w:hAnsi="Calibri" w:cs="Calibri"/>
              </w:rPr>
            </w:pPr>
            <w:r w:rsidRPr="0087416C">
              <w:rPr>
                <w:rFonts w:ascii="Calibri" w:eastAsia="Arial" w:hAnsi="Calibri" w:cs="Calibri"/>
              </w:rPr>
              <w:t>15 schools across 3 CEWA dioceses participated in the CNA STEM MAD competition</w:t>
            </w:r>
            <w:r w:rsidR="00B8538D" w:rsidRPr="0087416C">
              <w:rPr>
                <w:rFonts w:ascii="Calibri" w:eastAsia="Arial" w:hAnsi="Calibri" w:cs="Calibri"/>
              </w:rPr>
              <w:t>.</w:t>
            </w:r>
            <w:r w:rsidRPr="0087416C">
              <w:rPr>
                <w:rFonts w:ascii="Calibri" w:eastAsia="Arial" w:hAnsi="Calibri" w:cs="Calibri"/>
              </w:rPr>
              <w:t xml:space="preserve"> 2 schools were announced as winners and 8 schools announced as finalists during the national online awards.</w:t>
            </w:r>
          </w:p>
          <w:p w14:paraId="1AC89466" w14:textId="2D735356" w:rsidR="00142032" w:rsidRPr="0087416C" w:rsidRDefault="00142032" w:rsidP="00142032">
            <w:pPr>
              <w:spacing w:before="120" w:after="120"/>
              <w:rPr>
                <w:rFonts w:ascii="Calibri" w:hAnsi="Calibri" w:cs="Calibri"/>
              </w:rPr>
            </w:pPr>
            <w:r w:rsidRPr="0087416C">
              <w:rPr>
                <w:rFonts w:ascii="Calibri" w:hAnsi="Calibri" w:cs="Calibri"/>
              </w:rPr>
              <w:t>4</w:t>
            </w:r>
            <w:r w:rsidRPr="0087416C">
              <w:rPr>
                <w:rFonts w:ascii="Calibri" w:hAnsi="Calibri" w:cs="Calibri"/>
                <w:bCs/>
                <w:iCs/>
              </w:rPr>
              <w:t xml:space="preserve"> CEWA primary schools participated in Makers Empire STEM Program</w:t>
            </w:r>
            <w:r w:rsidR="00B8538D" w:rsidRPr="0087416C">
              <w:rPr>
                <w:rFonts w:ascii="Calibri" w:hAnsi="Calibri" w:cs="Calibri"/>
                <w:bCs/>
                <w:iCs/>
              </w:rPr>
              <w:t>,</w:t>
            </w:r>
            <w:r w:rsidRPr="0087416C">
              <w:rPr>
                <w:rFonts w:ascii="Calibri" w:hAnsi="Calibri" w:cs="Calibri"/>
                <w:bCs/>
                <w:iCs/>
              </w:rPr>
              <w:t xml:space="preserve"> which culminated in an online showcase.</w:t>
            </w:r>
          </w:p>
          <w:p w14:paraId="1BF1D5AA" w14:textId="0FBC0704" w:rsidR="00142032" w:rsidRDefault="00142032" w:rsidP="00142032">
            <w:pPr>
              <w:spacing w:before="120" w:after="120"/>
              <w:rPr>
                <w:rFonts w:ascii="Calibri" w:hAnsi="Calibri" w:cs="Calibri"/>
              </w:rPr>
            </w:pPr>
            <w:r w:rsidRPr="0087416C">
              <w:rPr>
                <w:rFonts w:ascii="Calibri" w:hAnsi="Calibri" w:cs="Calibri"/>
              </w:rPr>
              <w:t xml:space="preserve">10 CEWA primary schools competed at the annual CEWA </w:t>
            </w:r>
            <w:r w:rsidR="007B75B4" w:rsidRPr="0087416C">
              <w:rPr>
                <w:rFonts w:ascii="Calibri" w:hAnsi="Calibri" w:cs="Calibri"/>
              </w:rPr>
              <w:t>SciTech</w:t>
            </w:r>
            <w:r w:rsidRPr="0087416C">
              <w:rPr>
                <w:rFonts w:ascii="Calibri" w:hAnsi="Calibri" w:cs="Calibri"/>
              </w:rPr>
              <w:t xml:space="preserve"> Challenge Day</w:t>
            </w:r>
            <w:r w:rsidR="001D4E17">
              <w:rPr>
                <w:rFonts w:ascii="Calibri" w:hAnsi="Calibri" w:cs="Calibri"/>
              </w:rPr>
              <w:t>.</w:t>
            </w:r>
          </w:p>
          <w:p w14:paraId="4EC303FE" w14:textId="77777777" w:rsidR="001D4E17" w:rsidRPr="0087416C" w:rsidRDefault="001D4E17" w:rsidP="00142032">
            <w:pPr>
              <w:spacing w:before="120" w:after="120"/>
              <w:rPr>
                <w:rFonts w:ascii="Calibri" w:hAnsi="Calibri" w:cs="Calibri"/>
              </w:rPr>
            </w:pPr>
          </w:p>
          <w:p w14:paraId="279E8E9C" w14:textId="79AB4D32" w:rsidR="00142032" w:rsidRPr="0087416C" w:rsidRDefault="00142032" w:rsidP="00142032">
            <w:pPr>
              <w:spacing w:before="120" w:after="120"/>
              <w:rPr>
                <w:rFonts w:ascii="Calibri" w:hAnsi="Calibri" w:cs="Calibri"/>
              </w:rPr>
            </w:pPr>
            <w:r w:rsidRPr="0087416C">
              <w:rPr>
                <w:rFonts w:ascii="Calibri" w:hAnsi="Calibri" w:cs="Calibri"/>
              </w:rPr>
              <w:lastRenderedPageBreak/>
              <w:t xml:space="preserve">3 CEWA low SES primary schools were selected and competed in the National Maker's Empire/Andy Thomas STEM Space Program. 1 school was announced as </w:t>
            </w:r>
            <w:r w:rsidR="007B75B4" w:rsidRPr="0087416C">
              <w:rPr>
                <w:rFonts w:ascii="Calibri" w:hAnsi="Calibri" w:cs="Calibri"/>
              </w:rPr>
              <w:t xml:space="preserve">a </w:t>
            </w:r>
            <w:r w:rsidRPr="0087416C">
              <w:rPr>
                <w:rFonts w:ascii="Calibri" w:hAnsi="Calibri" w:cs="Calibri"/>
              </w:rPr>
              <w:t xml:space="preserve">WA finalist and attended the National Showcase event in Adelaide. </w:t>
            </w:r>
          </w:p>
          <w:p w14:paraId="49E88D72" w14:textId="32F74A5E" w:rsidR="00E520D2" w:rsidRPr="0087416C" w:rsidRDefault="00142032" w:rsidP="00142032">
            <w:pPr>
              <w:spacing w:before="120" w:after="120"/>
              <w:rPr>
                <w:rFonts w:ascii="Calibri" w:hAnsi="Calibri" w:cs="Calibri"/>
                <w:bCs/>
                <w:iCs/>
              </w:rPr>
            </w:pPr>
            <w:r w:rsidRPr="0087416C">
              <w:rPr>
                <w:rFonts w:ascii="Calibri" w:hAnsi="Calibri" w:cs="Calibri"/>
              </w:rPr>
              <w:t>14 primary schools and 3 secondary schools presented projects at CEWA STEM Showcases. Additional schools attended as incursion opportunities.</w:t>
            </w:r>
          </w:p>
        </w:tc>
      </w:tr>
    </w:tbl>
    <w:p w14:paraId="081C40CC" w14:textId="3753C018" w:rsidR="00F90DE3" w:rsidRDefault="00F90DE3">
      <w:pPr>
        <w:rPr>
          <w:b/>
          <w:u w:val="single"/>
        </w:rPr>
      </w:pPr>
    </w:p>
    <w:p w14:paraId="1D38CCFD" w14:textId="77777777" w:rsidR="00D0133B" w:rsidRPr="000B20A6" w:rsidRDefault="00D0133B" w:rsidP="00D0133B">
      <w:pPr>
        <w:jc w:val="center"/>
        <w:rPr>
          <w:rFonts w:ascii="Calibri" w:hAnsi="Calibri" w:cs="Calibri"/>
          <w:b/>
          <w:bCs/>
          <w:u w:val="single"/>
        </w:rPr>
      </w:pPr>
      <w:r w:rsidRPr="000B20A6">
        <w:rPr>
          <w:rFonts w:ascii="Calibri" w:hAnsi="Calibri" w:cs="Calibri"/>
          <w:b/>
          <w:bCs/>
          <w:u w:val="single"/>
        </w:rPr>
        <w:t>2023 Budget Expenditure</w:t>
      </w:r>
    </w:p>
    <w:tbl>
      <w:tblPr>
        <w:tblStyle w:val="TableGrid"/>
        <w:tblW w:w="0" w:type="auto"/>
        <w:tblInd w:w="704" w:type="dxa"/>
        <w:tblLook w:val="04A0" w:firstRow="1" w:lastRow="0" w:firstColumn="1" w:lastColumn="0" w:noHBand="0" w:noVBand="1"/>
      </w:tblPr>
      <w:tblGrid>
        <w:gridCol w:w="9497"/>
        <w:gridCol w:w="2977"/>
      </w:tblGrid>
      <w:tr w:rsidR="00D0133B" w:rsidRPr="000B20A6" w14:paraId="569802DF" w14:textId="77777777" w:rsidTr="00296A0C">
        <w:trPr>
          <w:trHeight w:val="20"/>
        </w:trPr>
        <w:tc>
          <w:tcPr>
            <w:tcW w:w="9497" w:type="dxa"/>
          </w:tcPr>
          <w:p w14:paraId="271CC00E" w14:textId="77777777" w:rsidR="00D0133B" w:rsidRPr="000B20A6" w:rsidRDefault="00D0133B" w:rsidP="00296A0C">
            <w:pPr>
              <w:jc w:val="center"/>
              <w:rPr>
                <w:rFonts w:ascii="Calibri" w:hAnsi="Calibri" w:cs="Calibri"/>
                <w:b/>
              </w:rPr>
            </w:pPr>
            <w:r w:rsidRPr="000B20A6">
              <w:rPr>
                <w:rFonts w:ascii="Calibri" w:hAnsi="Calibri" w:cs="Calibri"/>
                <w:b/>
              </w:rPr>
              <w:t>Project Activities</w:t>
            </w:r>
          </w:p>
        </w:tc>
        <w:tc>
          <w:tcPr>
            <w:tcW w:w="2977" w:type="dxa"/>
          </w:tcPr>
          <w:p w14:paraId="1500B121" w14:textId="77777777" w:rsidR="00D0133B" w:rsidRPr="000B20A6" w:rsidRDefault="00D0133B" w:rsidP="00296A0C">
            <w:pPr>
              <w:jc w:val="center"/>
              <w:rPr>
                <w:rFonts w:ascii="Calibri" w:hAnsi="Calibri" w:cs="Calibri"/>
                <w:b/>
              </w:rPr>
            </w:pPr>
            <w:r w:rsidRPr="000B20A6">
              <w:rPr>
                <w:rFonts w:ascii="Calibri" w:hAnsi="Calibri" w:cs="Calibri"/>
                <w:b/>
              </w:rPr>
              <w:t>Reform Support Funding</w:t>
            </w:r>
          </w:p>
        </w:tc>
      </w:tr>
      <w:tr w:rsidR="00D0133B" w:rsidRPr="000B20A6" w14:paraId="7AEF8C54" w14:textId="77777777" w:rsidTr="00296A0C">
        <w:trPr>
          <w:trHeight w:val="20"/>
        </w:trPr>
        <w:tc>
          <w:tcPr>
            <w:tcW w:w="9497" w:type="dxa"/>
          </w:tcPr>
          <w:p w14:paraId="20B31495" w14:textId="77777777" w:rsidR="00D0133B" w:rsidRPr="00963AE9" w:rsidRDefault="00D0133B" w:rsidP="00296A0C">
            <w:pPr>
              <w:jc w:val="center"/>
              <w:rPr>
                <w:rFonts w:ascii="Calibri" w:hAnsi="Calibri" w:cs="Calibri"/>
                <w:b/>
              </w:rPr>
            </w:pPr>
            <w:r w:rsidRPr="00963AE9">
              <w:rPr>
                <w:rFonts w:ascii="Calibri" w:hAnsi="Calibri" w:cs="Calibri"/>
                <w:b/>
              </w:rPr>
              <w:t>NCCD</w:t>
            </w:r>
          </w:p>
        </w:tc>
        <w:tc>
          <w:tcPr>
            <w:tcW w:w="2977" w:type="dxa"/>
          </w:tcPr>
          <w:p w14:paraId="11295D5E" w14:textId="77777777" w:rsidR="00D0133B" w:rsidRPr="002A5238" w:rsidRDefault="00D0133B" w:rsidP="00296A0C">
            <w:pPr>
              <w:jc w:val="right"/>
              <w:rPr>
                <w:rFonts w:ascii="Calibri" w:hAnsi="Calibri" w:cs="Calibri"/>
                <w:bCs/>
              </w:rPr>
            </w:pPr>
          </w:p>
        </w:tc>
      </w:tr>
      <w:tr w:rsidR="00D0133B" w:rsidRPr="000B20A6" w14:paraId="2C438770" w14:textId="77777777" w:rsidTr="00296A0C">
        <w:trPr>
          <w:trHeight w:val="20"/>
        </w:trPr>
        <w:tc>
          <w:tcPr>
            <w:tcW w:w="9497" w:type="dxa"/>
          </w:tcPr>
          <w:p w14:paraId="52E760A9" w14:textId="77777777" w:rsidR="00D0133B" w:rsidRPr="00B75116" w:rsidRDefault="00D0133B" w:rsidP="00296A0C">
            <w:pPr>
              <w:jc w:val="center"/>
              <w:rPr>
                <w:rFonts w:ascii="Calibri" w:hAnsi="Calibri" w:cs="Calibri"/>
                <w:bCs/>
              </w:rPr>
            </w:pPr>
            <w:r w:rsidRPr="00B75116">
              <w:rPr>
                <w:rFonts w:ascii="Calibri" w:hAnsi="Calibri" w:cs="Calibri"/>
                <w:bCs/>
              </w:rPr>
              <w:t>NCCD</w:t>
            </w:r>
          </w:p>
        </w:tc>
        <w:tc>
          <w:tcPr>
            <w:tcW w:w="2977" w:type="dxa"/>
          </w:tcPr>
          <w:p w14:paraId="11740DD6" w14:textId="77777777" w:rsidR="00D0133B" w:rsidRDefault="00D0133B" w:rsidP="00296A0C">
            <w:pPr>
              <w:jc w:val="right"/>
              <w:rPr>
                <w:rFonts w:ascii="Calibri" w:hAnsi="Calibri" w:cs="Calibri"/>
                <w:bCs/>
              </w:rPr>
            </w:pPr>
            <w:r>
              <w:rPr>
                <w:rFonts w:ascii="Calibri" w:hAnsi="Calibri" w:cs="Calibri"/>
                <w:bCs/>
              </w:rPr>
              <w:t>$314,803</w:t>
            </w:r>
          </w:p>
        </w:tc>
      </w:tr>
      <w:tr w:rsidR="00D0133B" w:rsidRPr="000B20A6" w14:paraId="2BECFBA3" w14:textId="77777777" w:rsidTr="00296A0C">
        <w:trPr>
          <w:trHeight w:val="20"/>
        </w:trPr>
        <w:tc>
          <w:tcPr>
            <w:tcW w:w="9497" w:type="dxa"/>
          </w:tcPr>
          <w:p w14:paraId="35AF8C1C" w14:textId="77777777" w:rsidR="00D0133B" w:rsidRPr="00963AE9" w:rsidRDefault="00D0133B" w:rsidP="00296A0C">
            <w:pPr>
              <w:jc w:val="center"/>
              <w:rPr>
                <w:rFonts w:ascii="Calibri" w:hAnsi="Calibri" w:cs="Calibri"/>
                <w:bCs/>
              </w:rPr>
            </w:pPr>
            <w:r w:rsidRPr="00963AE9">
              <w:rPr>
                <w:rFonts w:ascii="Calibri" w:hAnsi="Calibri" w:cs="Calibri"/>
                <w:b/>
              </w:rPr>
              <w:t>NAPLAN Online</w:t>
            </w:r>
          </w:p>
        </w:tc>
        <w:tc>
          <w:tcPr>
            <w:tcW w:w="2977" w:type="dxa"/>
          </w:tcPr>
          <w:p w14:paraId="2A9EDF65" w14:textId="77777777" w:rsidR="00D0133B" w:rsidRPr="002A5238" w:rsidRDefault="00D0133B" w:rsidP="00296A0C">
            <w:pPr>
              <w:jc w:val="right"/>
              <w:rPr>
                <w:rFonts w:ascii="Calibri" w:hAnsi="Calibri" w:cs="Calibri"/>
                <w:bCs/>
              </w:rPr>
            </w:pPr>
          </w:p>
        </w:tc>
      </w:tr>
      <w:tr w:rsidR="00D0133B" w:rsidRPr="000B20A6" w14:paraId="2B082EB7" w14:textId="77777777" w:rsidTr="00296A0C">
        <w:trPr>
          <w:trHeight w:val="20"/>
        </w:trPr>
        <w:tc>
          <w:tcPr>
            <w:tcW w:w="9497" w:type="dxa"/>
          </w:tcPr>
          <w:p w14:paraId="3D7E5CCE" w14:textId="77777777" w:rsidR="00D0133B" w:rsidRPr="00B75116" w:rsidRDefault="00D0133B" w:rsidP="00296A0C">
            <w:pPr>
              <w:jc w:val="center"/>
              <w:rPr>
                <w:rFonts w:ascii="Calibri" w:hAnsi="Calibri" w:cs="Calibri"/>
                <w:bCs/>
              </w:rPr>
            </w:pPr>
            <w:r w:rsidRPr="00B75116">
              <w:rPr>
                <w:rFonts w:ascii="Calibri" w:hAnsi="Calibri" w:cs="Calibri"/>
                <w:bCs/>
              </w:rPr>
              <w:t>NAPLAN</w:t>
            </w:r>
          </w:p>
        </w:tc>
        <w:tc>
          <w:tcPr>
            <w:tcW w:w="2977" w:type="dxa"/>
          </w:tcPr>
          <w:p w14:paraId="33BB1457" w14:textId="77777777" w:rsidR="00D0133B" w:rsidRDefault="00D0133B" w:rsidP="00296A0C">
            <w:pPr>
              <w:jc w:val="right"/>
              <w:rPr>
                <w:rFonts w:ascii="Calibri" w:hAnsi="Calibri" w:cs="Calibri"/>
                <w:bCs/>
              </w:rPr>
            </w:pPr>
            <w:r>
              <w:rPr>
                <w:rFonts w:ascii="Calibri" w:hAnsi="Calibri" w:cs="Calibri"/>
                <w:bCs/>
              </w:rPr>
              <w:t>$1,209,280</w:t>
            </w:r>
          </w:p>
        </w:tc>
      </w:tr>
      <w:tr w:rsidR="00D0133B" w:rsidRPr="000B20A6" w14:paraId="270774A6" w14:textId="77777777" w:rsidTr="00296A0C">
        <w:trPr>
          <w:trHeight w:val="20"/>
        </w:trPr>
        <w:tc>
          <w:tcPr>
            <w:tcW w:w="9497" w:type="dxa"/>
          </w:tcPr>
          <w:p w14:paraId="73F4E58A" w14:textId="77777777" w:rsidR="00D0133B" w:rsidRPr="00963AE9" w:rsidRDefault="00D0133B" w:rsidP="00296A0C">
            <w:pPr>
              <w:jc w:val="center"/>
              <w:rPr>
                <w:rFonts w:ascii="Calibri" w:hAnsi="Calibri" w:cs="Calibri"/>
                <w:bCs/>
              </w:rPr>
            </w:pPr>
            <w:r w:rsidRPr="00963AE9">
              <w:rPr>
                <w:rFonts w:ascii="Calibri" w:hAnsi="Calibri" w:cs="Calibri"/>
                <w:b/>
              </w:rPr>
              <w:t>Improving governance and financial management</w:t>
            </w:r>
          </w:p>
        </w:tc>
        <w:tc>
          <w:tcPr>
            <w:tcW w:w="2977" w:type="dxa"/>
          </w:tcPr>
          <w:p w14:paraId="1516CEC7" w14:textId="77777777" w:rsidR="00D0133B" w:rsidRPr="002A5238" w:rsidRDefault="00D0133B" w:rsidP="00296A0C">
            <w:pPr>
              <w:jc w:val="right"/>
              <w:rPr>
                <w:rFonts w:ascii="Calibri" w:hAnsi="Calibri" w:cs="Calibri"/>
                <w:bCs/>
              </w:rPr>
            </w:pPr>
          </w:p>
        </w:tc>
      </w:tr>
      <w:tr w:rsidR="00D0133B" w:rsidRPr="000B20A6" w14:paraId="7F5AF1C3" w14:textId="77777777" w:rsidTr="00296A0C">
        <w:trPr>
          <w:trHeight w:val="20"/>
        </w:trPr>
        <w:tc>
          <w:tcPr>
            <w:tcW w:w="9497" w:type="dxa"/>
          </w:tcPr>
          <w:p w14:paraId="6412BB4D" w14:textId="77777777" w:rsidR="00D0133B" w:rsidRPr="00963AE9" w:rsidRDefault="00D0133B" w:rsidP="00296A0C">
            <w:pPr>
              <w:jc w:val="both"/>
              <w:rPr>
                <w:rFonts w:ascii="Calibri" w:hAnsi="Calibri" w:cs="Calibri"/>
                <w:bCs/>
              </w:rPr>
            </w:pPr>
            <w:r>
              <w:rPr>
                <w:rFonts w:ascii="Calibri" w:hAnsi="Calibri" w:cs="Calibri"/>
                <w:bCs/>
              </w:rPr>
              <w:t>Schools compliance audit</w:t>
            </w:r>
          </w:p>
        </w:tc>
        <w:tc>
          <w:tcPr>
            <w:tcW w:w="2977" w:type="dxa"/>
          </w:tcPr>
          <w:p w14:paraId="3DA85F40" w14:textId="77777777" w:rsidR="00D0133B" w:rsidRPr="001E4DD9" w:rsidRDefault="00D0133B" w:rsidP="00296A0C">
            <w:pPr>
              <w:jc w:val="right"/>
              <w:rPr>
                <w:rFonts w:ascii="Calibri" w:hAnsi="Calibri" w:cs="Calibri"/>
                <w:bCs/>
              </w:rPr>
            </w:pPr>
            <w:r>
              <w:rPr>
                <w:rFonts w:ascii="Calibri" w:hAnsi="Calibri" w:cs="Calibri"/>
                <w:bCs/>
              </w:rPr>
              <w:t>$371,245</w:t>
            </w:r>
          </w:p>
        </w:tc>
      </w:tr>
      <w:tr w:rsidR="00D0133B" w:rsidRPr="000B20A6" w14:paraId="3E6021A2" w14:textId="77777777" w:rsidTr="00296A0C">
        <w:trPr>
          <w:trHeight w:val="20"/>
        </w:trPr>
        <w:tc>
          <w:tcPr>
            <w:tcW w:w="9497" w:type="dxa"/>
          </w:tcPr>
          <w:p w14:paraId="5EF9CC09" w14:textId="77777777" w:rsidR="00D0133B" w:rsidRPr="00963AE9" w:rsidRDefault="00D0133B" w:rsidP="00296A0C">
            <w:pPr>
              <w:jc w:val="center"/>
              <w:rPr>
                <w:rFonts w:ascii="Calibri" w:hAnsi="Calibri" w:cs="Calibri"/>
                <w:b/>
              </w:rPr>
            </w:pPr>
            <w:r>
              <w:rPr>
                <w:rFonts w:ascii="Calibri" w:hAnsi="Calibri" w:cs="Calibri"/>
                <w:b/>
                <w:bCs/>
                <w:color w:val="000000"/>
              </w:rPr>
              <w:t>Other state and system initiatives</w:t>
            </w:r>
          </w:p>
        </w:tc>
        <w:tc>
          <w:tcPr>
            <w:tcW w:w="2977" w:type="dxa"/>
          </w:tcPr>
          <w:p w14:paraId="30155B66" w14:textId="77777777" w:rsidR="00D0133B" w:rsidRDefault="00D0133B" w:rsidP="00296A0C">
            <w:pPr>
              <w:jc w:val="right"/>
              <w:rPr>
                <w:rFonts w:ascii="Calibri" w:hAnsi="Calibri" w:cs="Calibri"/>
                <w:bCs/>
              </w:rPr>
            </w:pPr>
          </w:p>
        </w:tc>
      </w:tr>
      <w:tr w:rsidR="00D0133B" w:rsidRPr="000B20A6" w14:paraId="45182113" w14:textId="77777777" w:rsidTr="00296A0C">
        <w:trPr>
          <w:trHeight w:val="20"/>
        </w:trPr>
        <w:tc>
          <w:tcPr>
            <w:tcW w:w="9497" w:type="dxa"/>
          </w:tcPr>
          <w:p w14:paraId="08F72BEE" w14:textId="77777777" w:rsidR="00D0133B" w:rsidRPr="00156E15" w:rsidRDefault="00D0133B" w:rsidP="00296A0C">
            <w:pPr>
              <w:rPr>
                <w:rFonts w:ascii="Calibri" w:hAnsi="Calibri" w:cs="Calibri"/>
                <w:bCs/>
              </w:rPr>
            </w:pPr>
            <w:r w:rsidRPr="00156E15">
              <w:rPr>
                <w:rFonts w:ascii="Calibri" w:hAnsi="Calibri" w:cs="Calibri"/>
              </w:rPr>
              <w:t>Cultural Security Framework</w:t>
            </w:r>
          </w:p>
        </w:tc>
        <w:tc>
          <w:tcPr>
            <w:tcW w:w="2977" w:type="dxa"/>
          </w:tcPr>
          <w:p w14:paraId="0D5D0867" w14:textId="77777777" w:rsidR="00D0133B" w:rsidRPr="00D272E3" w:rsidRDefault="00D0133B" w:rsidP="00296A0C">
            <w:pPr>
              <w:jc w:val="right"/>
              <w:rPr>
                <w:rFonts w:ascii="Calibri" w:hAnsi="Calibri" w:cs="Calibri"/>
                <w:bCs/>
              </w:rPr>
            </w:pPr>
            <w:r w:rsidRPr="00D272E3">
              <w:rPr>
                <w:rFonts w:ascii="Calibri" w:hAnsi="Calibri" w:cs="Calibri"/>
              </w:rPr>
              <w:t>$104,129</w:t>
            </w:r>
          </w:p>
        </w:tc>
      </w:tr>
      <w:tr w:rsidR="00D0133B" w:rsidRPr="000B20A6" w14:paraId="7F241617" w14:textId="77777777" w:rsidTr="00296A0C">
        <w:trPr>
          <w:trHeight w:val="20"/>
        </w:trPr>
        <w:tc>
          <w:tcPr>
            <w:tcW w:w="9497" w:type="dxa"/>
          </w:tcPr>
          <w:p w14:paraId="49B99E95" w14:textId="77777777" w:rsidR="00D0133B" w:rsidRPr="00156E15" w:rsidRDefault="00D0133B" w:rsidP="00296A0C">
            <w:pPr>
              <w:rPr>
                <w:rFonts w:ascii="Calibri" w:hAnsi="Calibri" w:cs="Calibri"/>
                <w:b/>
              </w:rPr>
            </w:pPr>
            <w:r w:rsidRPr="00156E15">
              <w:rPr>
                <w:rFonts w:ascii="Calibri" w:hAnsi="Calibri" w:cs="Calibri"/>
              </w:rPr>
              <w:t>Support for STEM</w:t>
            </w:r>
          </w:p>
        </w:tc>
        <w:tc>
          <w:tcPr>
            <w:tcW w:w="2977" w:type="dxa"/>
          </w:tcPr>
          <w:p w14:paraId="71059B4F" w14:textId="77777777" w:rsidR="00D0133B" w:rsidRPr="00D272E3" w:rsidRDefault="00D0133B" w:rsidP="00296A0C">
            <w:pPr>
              <w:jc w:val="right"/>
              <w:rPr>
                <w:rFonts w:ascii="Calibri" w:hAnsi="Calibri" w:cs="Calibri"/>
                <w:bCs/>
              </w:rPr>
            </w:pPr>
            <w:r w:rsidRPr="00D272E3">
              <w:rPr>
                <w:rFonts w:ascii="Calibri" w:hAnsi="Calibri" w:cs="Calibri"/>
              </w:rPr>
              <w:t>$173,043</w:t>
            </w:r>
          </w:p>
        </w:tc>
      </w:tr>
      <w:tr w:rsidR="00D0133B" w:rsidRPr="000B20A6" w14:paraId="69003632" w14:textId="77777777" w:rsidTr="00296A0C">
        <w:trPr>
          <w:trHeight w:val="20"/>
        </w:trPr>
        <w:tc>
          <w:tcPr>
            <w:tcW w:w="9497" w:type="dxa"/>
          </w:tcPr>
          <w:p w14:paraId="26705BE1" w14:textId="77777777" w:rsidR="00D0133B" w:rsidRPr="001D2CE1" w:rsidRDefault="00D0133B" w:rsidP="00296A0C">
            <w:pPr>
              <w:jc w:val="center"/>
              <w:rPr>
                <w:rFonts w:ascii="Calibri" w:hAnsi="Calibri" w:cs="Calibri"/>
                <w:b/>
                <w:bCs/>
              </w:rPr>
            </w:pPr>
            <w:r w:rsidRPr="001D2CE1">
              <w:rPr>
                <w:rFonts w:ascii="Calibri" w:hAnsi="Calibri" w:cs="Calibri"/>
                <w:b/>
                <w:bCs/>
              </w:rPr>
              <w:t>Administration of Projects</w:t>
            </w:r>
          </w:p>
        </w:tc>
        <w:tc>
          <w:tcPr>
            <w:tcW w:w="2977" w:type="dxa"/>
          </w:tcPr>
          <w:p w14:paraId="3F819364" w14:textId="77777777" w:rsidR="00D0133B" w:rsidRPr="000B20A6" w:rsidRDefault="00D0133B" w:rsidP="00296A0C">
            <w:pPr>
              <w:jc w:val="right"/>
              <w:rPr>
                <w:rFonts w:ascii="Calibri" w:hAnsi="Calibri" w:cs="Calibri"/>
                <w:bCs/>
              </w:rPr>
            </w:pPr>
            <w:r w:rsidRPr="00D873B5">
              <w:t>$0</w:t>
            </w:r>
          </w:p>
        </w:tc>
      </w:tr>
      <w:tr w:rsidR="00D0133B" w:rsidRPr="000B20A6" w14:paraId="4EAFE295" w14:textId="77777777" w:rsidTr="00296A0C">
        <w:trPr>
          <w:trHeight w:val="20"/>
        </w:trPr>
        <w:tc>
          <w:tcPr>
            <w:tcW w:w="9497" w:type="dxa"/>
          </w:tcPr>
          <w:p w14:paraId="482C1852" w14:textId="77777777" w:rsidR="00D0133B" w:rsidRPr="00D272E3" w:rsidRDefault="00D0133B" w:rsidP="00296A0C">
            <w:pPr>
              <w:jc w:val="right"/>
              <w:rPr>
                <w:rFonts w:ascii="Calibri" w:hAnsi="Calibri" w:cs="Calibri"/>
                <w:b/>
              </w:rPr>
            </w:pPr>
            <w:r w:rsidRPr="00D272E3">
              <w:rPr>
                <w:rFonts w:ascii="Calibri" w:hAnsi="Calibri" w:cs="Calibri"/>
              </w:rPr>
              <w:t>TOTAL</w:t>
            </w:r>
          </w:p>
        </w:tc>
        <w:tc>
          <w:tcPr>
            <w:tcW w:w="2977" w:type="dxa"/>
          </w:tcPr>
          <w:p w14:paraId="5EADDACD" w14:textId="77777777" w:rsidR="00D0133B" w:rsidRPr="00D272E3" w:rsidRDefault="00D0133B" w:rsidP="00296A0C">
            <w:pPr>
              <w:jc w:val="right"/>
              <w:rPr>
                <w:rFonts w:ascii="Calibri" w:hAnsi="Calibri" w:cs="Calibri"/>
                <w:b/>
                <w:bCs/>
              </w:rPr>
            </w:pPr>
            <w:r w:rsidRPr="00D272E3">
              <w:rPr>
                <w:rFonts w:ascii="Calibri" w:hAnsi="Calibri" w:cs="Calibri"/>
                <w:b/>
                <w:bCs/>
              </w:rPr>
              <w:t>$2,173,000</w:t>
            </w:r>
          </w:p>
        </w:tc>
      </w:tr>
    </w:tbl>
    <w:p w14:paraId="69EBFC3E" w14:textId="77777777" w:rsidR="00D0133B" w:rsidRDefault="00D0133B" w:rsidP="003C1725">
      <w:pPr>
        <w:jc w:val="center"/>
        <w:rPr>
          <w:b/>
          <w:u w:val="single"/>
        </w:rPr>
      </w:pPr>
    </w:p>
    <w:sectPr w:rsidR="00D0133B" w:rsidSect="009E2755">
      <w:pgSz w:w="16838" w:h="11906" w:orient="landscape" w:code="9"/>
      <w:pgMar w:top="568" w:right="709"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2C914E" w14:textId="77777777" w:rsidR="00EA19B8" w:rsidRDefault="00EA19B8" w:rsidP="00AB1E9A">
      <w:pPr>
        <w:spacing w:after="0" w:line="240" w:lineRule="auto"/>
      </w:pPr>
      <w:r>
        <w:separator/>
      </w:r>
    </w:p>
  </w:endnote>
  <w:endnote w:type="continuationSeparator" w:id="0">
    <w:p w14:paraId="7975A935" w14:textId="77777777" w:rsidR="00EA19B8" w:rsidRDefault="00EA19B8" w:rsidP="00AB1E9A">
      <w:pPr>
        <w:spacing w:after="0" w:line="240" w:lineRule="auto"/>
      </w:pPr>
      <w:r>
        <w:continuationSeparator/>
      </w:r>
    </w:p>
  </w:endnote>
  <w:endnote w:type="continuationNotice" w:id="1">
    <w:p w14:paraId="5FCBF67E" w14:textId="77777777" w:rsidR="00EA19B8" w:rsidRDefault="00EA19B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F20C8F" w14:textId="77777777" w:rsidR="00EA19B8" w:rsidRDefault="00EA19B8" w:rsidP="00AB1E9A">
      <w:pPr>
        <w:spacing w:after="0" w:line="240" w:lineRule="auto"/>
      </w:pPr>
      <w:r>
        <w:separator/>
      </w:r>
    </w:p>
  </w:footnote>
  <w:footnote w:type="continuationSeparator" w:id="0">
    <w:p w14:paraId="32AB300D" w14:textId="77777777" w:rsidR="00EA19B8" w:rsidRDefault="00EA19B8" w:rsidP="00AB1E9A">
      <w:pPr>
        <w:spacing w:after="0" w:line="240" w:lineRule="auto"/>
      </w:pPr>
      <w:r>
        <w:continuationSeparator/>
      </w:r>
    </w:p>
  </w:footnote>
  <w:footnote w:type="continuationNotice" w:id="1">
    <w:p w14:paraId="1D04ED97" w14:textId="77777777" w:rsidR="00EA19B8" w:rsidRDefault="00EA19B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B7F2C0" w14:textId="625E65AC" w:rsidR="003F3163" w:rsidRDefault="003F3163">
    <w:pPr>
      <w:pStyle w:val="Header"/>
    </w:pPr>
    <w:r>
      <w:rPr>
        <w:noProof/>
      </w:rPr>
      <mc:AlternateContent>
        <mc:Choice Requires="wps">
          <w:drawing>
            <wp:anchor distT="0" distB="0" distL="0" distR="0" simplePos="0" relativeHeight="251658241" behindDoc="0" locked="0" layoutInCell="1" allowOverlap="1" wp14:anchorId="5A6F64F4" wp14:editId="2667F328">
              <wp:simplePos x="635" y="635"/>
              <wp:positionH relativeFrom="page">
                <wp:align>left</wp:align>
              </wp:positionH>
              <wp:positionV relativeFrom="page">
                <wp:align>top</wp:align>
              </wp:positionV>
              <wp:extent cx="443865" cy="443865"/>
              <wp:effectExtent l="0" t="0" r="13970" b="12065"/>
              <wp:wrapNone/>
              <wp:docPr id="200231538" name="Text Box 2" descr="CEWA - 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D65BF6B" w14:textId="236D6302" w:rsidR="003F3163" w:rsidRPr="003F3163" w:rsidRDefault="003F3163" w:rsidP="003F3163">
                          <w:pPr>
                            <w:spacing w:after="0"/>
                            <w:rPr>
                              <w:rFonts w:ascii="Calibri" w:eastAsia="Calibri" w:hAnsi="Calibri" w:cs="Calibri"/>
                              <w:noProof/>
                              <w:color w:val="000000"/>
                              <w:sz w:val="20"/>
                              <w:szCs w:val="20"/>
                            </w:rPr>
                          </w:pPr>
                          <w:r w:rsidRPr="003F3163">
                            <w:rPr>
                              <w:rFonts w:ascii="Calibri" w:eastAsia="Calibri" w:hAnsi="Calibri" w:cs="Calibri"/>
                              <w:noProof/>
                              <w:color w:val="000000"/>
                              <w:sz w:val="20"/>
                              <w:szCs w:val="20"/>
                            </w:rPr>
                            <w:t>CEWA - CONFIDENTIAL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A6F64F4" id="_x0000_t202" coordsize="21600,21600" o:spt="202" path="m,l,21600r21600,l21600,xe">
              <v:stroke joinstyle="miter"/>
              <v:path gradientshapeok="t" o:connecttype="rect"/>
            </v:shapetype>
            <v:shape id="Text Box 2" o:spid="_x0000_s1026" type="#_x0000_t202" alt="CEWA - CONFIDENTIAL" style="position:absolute;margin-left:0;margin-top:0;width:34.95pt;height:34.95pt;z-index:251658241;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J9/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" filled="f" stroked="f">
              <v:textbox style="mso-fit-shape-to-text:t" inset="20pt,15pt,0,0">
                <w:txbxContent>
                  <w:p w14:paraId="5D65BF6B" w14:textId="236D6302" w:rsidR="003F3163" w:rsidRPr="003F3163" w:rsidRDefault="003F3163" w:rsidP="003F3163">
                    <w:pPr>
                      <w:spacing w:after="0"/>
                      <w:rPr>
                        <w:rFonts w:ascii="Calibri" w:eastAsia="Calibri" w:hAnsi="Calibri" w:cs="Calibri"/>
                        <w:noProof/>
                        <w:color w:val="000000"/>
                        <w:sz w:val="20"/>
                        <w:szCs w:val="20"/>
                      </w:rPr>
                    </w:pPr>
                    <w:r w:rsidRPr="003F3163">
                      <w:rPr>
                        <w:rFonts w:ascii="Calibri" w:eastAsia="Calibri" w:hAnsi="Calibri" w:cs="Calibri"/>
                        <w:noProof/>
                        <w:color w:val="000000"/>
                        <w:sz w:val="20"/>
                        <w:szCs w:val="20"/>
                      </w:rPr>
                      <w:t>CEWA - CONFIDENTIAL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074E77" w14:textId="47A069F0" w:rsidR="003F3163" w:rsidRDefault="003F3163">
    <w:pPr>
      <w:pStyle w:val="Header"/>
    </w:pPr>
    <w:r>
      <w:rPr>
        <w:noProof/>
      </w:rPr>
      <mc:AlternateContent>
        <mc:Choice Requires="wps">
          <w:drawing>
            <wp:anchor distT="0" distB="0" distL="0" distR="0" simplePos="0" relativeHeight="251658240" behindDoc="0" locked="0" layoutInCell="1" allowOverlap="1" wp14:anchorId="700CFB6B" wp14:editId="53E4F604">
              <wp:simplePos x="635" y="635"/>
              <wp:positionH relativeFrom="page">
                <wp:align>left</wp:align>
              </wp:positionH>
              <wp:positionV relativeFrom="page">
                <wp:align>top</wp:align>
              </wp:positionV>
              <wp:extent cx="443865" cy="443865"/>
              <wp:effectExtent l="0" t="0" r="13970" b="12065"/>
              <wp:wrapNone/>
              <wp:docPr id="1545477474" name="Text Box 1" descr="CEWA - 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FE4D014" w14:textId="780F61C2" w:rsidR="003F3163" w:rsidRPr="003F3163" w:rsidRDefault="003F3163" w:rsidP="003F3163">
                          <w:pPr>
                            <w:spacing w:after="0"/>
                            <w:rPr>
                              <w:rFonts w:ascii="Calibri" w:eastAsia="Calibri" w:hAnsi="Calibri" w:cs="Calibri"/>
                              <w:noProof/>
                              <w:color w:val="000000"/>
                              <w:sz w:val="20"/>
                              <w:szCs w:val="20"/>
                            </w:rPr>
                          </w:pPr>
                          <w:r w:rsidRPr="003F3163">
                            <w:rPr>
                              <w:rFonts w:ascii="Calibri" w:eastAsia="Calibri" w:hAnsi="Calibri" w:cs="Calibri"/>
                              <w:noProof/>
                              <w:color w:val="000000"/>
                              <w:sz w:val="20"/>
                              <w:szCs w:val="20"/>
                            </w:rPr>
                            <w:t>CEWA - CONFIDENTIAL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00CFB6B" id="_x0000_t202" coordsize="21600,21600" o:spt="202" path="m,l,21600r21600,l21600,xe">
              <v:stroke joinstyle="miter"/>
              <v:path gradientshapeok="t" o:connecttype="rect"/>
            </v:shapetype>
            <v:shape id="Text Box 1" o:spid="_x0000_s1027" type="#_x0000_t202" alt="CEWA - CONFIDENTIAL" style="position:absolute;margin-left:0;margin-top:0;width:34.95pt;height:34.9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4JLDwIAACE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" filled="f" stroked="f">
              <v:textbox style="mso-fit-shape-to-text:t" inset="20pt,15pt,0,0">
                <w:txbxContent>
                  <w:p w14:paraId="2FE4D014" w14:textId="780F61C2" w:rsidR="003F3163" w:rsidRPr="003F3163" w:rsidRDefault="003F3163" w:rsidP="003F3163">
                    <w:pPr>
                      <w:spacing w:after="0"/>
                      <w:rPr>
                        <w:rFonts w:ascii="Calibri" w:eastAsia="Calibri" w:hAnsi="Calibri" w:cs="Calibri"/>
                        <w:noProof/>
                        <w:color w:val="000000"/>
                        <w:sz w:val="20"/>
                        <w:szCs w:val="20"/>
                      </w:rPr>
                    </w:pPr>
                    <w:r w:rsidRPr="003F3163">
                      <w:rPr>
                        <w:rFonts w:ascii="Calibri" w:eastAsia="Calibri" w:hAnsi="Calibri" w:cs="Calibri"/>
                        <w:noProof/>
                        <w:color w:val="000000"/>
                        <w:sz w:val="20"/>
                        <w:szCs w:val="20"/>
                      </w:rPr>
                      <w:t>CEWA - CONFIDENTIAL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CE172D"/>
    <w:multiLevelType w:val="hybridMultilevel"/>
    <w:tmpl w:val="0E006434"/>
    <w:lvl w:ilvl="0" w:tplc="BC045E2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0D7A9F"/>
    <w:multiLevelType w:val="hybridMultilevel"/>
    <w:tmpl w:val="A5D448D6"/>
    <w:lvl w:ilvl="0" w:tplc="C10ECFCC">
      <w:start w:val="1"/>
      <w:numFmt w:val="bullet"/>
      <w:lvlText w:val=""/>
      <w:lvlJc w:val="left"/>
      <w:pPr>
        <w:ind w:left="357" w:hanging="357"/>
      </w:pPr>
      <w:rPr>
        <w:rFonts w:ascii="Symbol" w:hAnsi="Symbol" w:hint="default"/>
        <w:color w:val="auto"/>
        <w:w w:val="99"/>
        <w:sz w:val="20"/>
        <w:szCs w:val="20"/>
        <w:lang w:val="en-AU" w:eastAsia="en-AU" w:bidi="en-AU"/>
      </w:rPr>
    </w:lvl>
    <w:lvl w:ilvl="1" w:tplc="DD2C7A04">
      <w:numFmt w:val="bullet"/>
      <w:lvlText w:val="•"/>
      <w:lvlJc w:val="left"/>
      <w:pPr>
        <w:ind w:left="735" w:hanging="360"/>
      </w:pPr>
      <w:rPr>
        <w:lang w:val="en-AU" w:eastAsia="en-AU" w:bidi="en-AU"/>
      </w:rPr>
    </w:lvl>
    <w:lvl w:ilvl="2" w:tplc="609250A8">
      <w:numFmt w:val="bullet"/>
      <w:lvlText w:val="•"/>
      <w:lvlJc w:val="left"/>
      <w:pPr>
        <w:ind w:left="1010" w:hanging="360"/>
      </w:pPr>
      <w:rPr>
        <w:lang w:val="en-AU" w:eastAsia="en-AU" w:bidi="en-AU"/>
      </w:rPr>
    </w:lvl>
    <w:lvl w:ilvl="3" w:tplc="97422C60">
      <w:numFmt w:val="bullet"/>
      <w:lvlText w:val="•"/>
      <w:lvlJc w:val="left"/>
      <w:pPr>
        <w:ind w:left="1285" w:hanging="360"/>
      </w:pPr>
      <w:rPr>
        <w:lang w:val="en-AU" w:eastAsia="en-AU" w:bidi="en-AU"/>
      </w:rPr>
    </w:lvl>
    <w:lvl w:ilvl="4" w:tplc="D772E4EA">
      <w:numFmt w:val="bullet"/>
      <w:lvlText w:val="•"/>
      <w:lvlJc w:val="left"/>
      <w:pPr>
        <w:ind w:left="1561" w:hanging="360"/>
      </w:pPr>
      <w:rPr>
        <w:lang w:val="en-AU" w:eastAsia="en-AU" w:bidi="en-AU"/>
      </w:rPr>
    </w:lvl>
    <w:lvl w:ilvl="5" w:tplc="7B18ED14">
      <w:numFmt w:val="bullet"/>
      <w:lvlText w:val="•"/>
      <w:lvlJc w:val="left"/>
      <w:pPr>
        <w:ind w:left="1836" w:hanging="360"/>
      </w:pPr>
      <w:rPr>
        <w:lang w:val="en-AU" w:eastAsia="en-AU" w:bidi="en-AU"/>
      </w:rPr>
    </w:lvl>
    <w:lvl w:ilvl="6" w:tplc="C3E016EE">
      <w:numFmt w:val="bullet"/>
      <w:lvlText w:val="•"/>
      <w:lvlJc w:val="left"/>
      <w:pPr>
        <w:ind w:left="2111" w:hanging="360"/>
      </w:pPr>
      <w:rPr>
        <w:lang w:val="en-AU" w:eastAsia="en-AU" w:bidi="en-AU"/>
      </w:rPr>
    </w:lvl>
    <w:lvl w:ilvl="7" w:tplc="F81E4AFA">
      <w:numFmt w:val="bullet"/>
      <w:lvlText w:val="•"/>
      <w:lvlJc w:val="left"/>
      <w:pPr>
        <w:ind w:left="2387" w:hanging="360"/>
      </w:pPr>
      <w:rPr>
        <w:lang w:val="en-AU" w:eastAsia="en-AU" w:bidi="en-AU"/>
      </w:rPr>
    </w:lvl>
    <w:lvl w:ilvl="8" w:tplc="C290B98C">
      <w:numFmt w:val="bullet"/>
      <w:lvlText w:val="•"/>
      <w:lvlJc w:val="left"/>
      <w:pPr>
        <w:ind w:left="2662" w:hanging="360"/>
      </w:pPr>
      <w:rPr>
        <w:lang w:val="en-AU" w:eastAsia="en-AU" w:bidi="en-AU"/>
      </w:rPr>
    </w:lvl>
  </w:abstractNum>
  <w:abstractNum w:abstractNumId="2" w15:restartNumberingAfterBreak="0">
    <w:nsid w:val="0B7404FB"/>
    <w:multiLevelType w:val="hybridMultilevel"/>
    <w:tmpl w:val="0B00456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CE73C3B"/>
    <w:multiLevelType w:val="hybridMultilevel"/>
    <w:tmpl w:val="6D3C2426"/>
    <w:lvl w:ilvl="0" w:tplc="BC9AFFBC">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0AB2F5A"/>
    <w:multiLevelType w:val="hybridMultilevel"/>
    <w:tmpl w:val="A3C2DB9E"/>
    <w:lvl w:ilvl="0" w:tplc="CE9CC062">
      <w:start w:val="1"/>
      <w:numFmt w:val="bullet"/>
      <w:lvlText w:val=""/>
      <w:lvlJc w:val="left"/>
      <w:pPr>
        <w:ind w:left="357" w:hanging="357"/>
      </w:pPr>
      <w:rPr>
        <w:rFonts w:ascii="Symbol" w:hAnsi="Symbol" w:hint="default"/>
        <w:color w:val="auto"/>
        <w:w w:val="99"/>
        <w:sz w:val="20"/>
        <w:szCs w:val="20"/>
        <w:lang w:val="en-AU" w:eastAsia="en-AU" w:bidi="en-AU"/>
      </w:rPr>
    </w:lvl>
    <w:lvl w:ilvl="1" w:tplc="D016662C">
      <w:numFmt w:val="bullet"/>
      <w:lvlText w:val="•"/>
      <w:lvlJc w:val="left"/>
      <w:pPr>
        <w:ind w:left="699" w:hanging="322"/>
      </w:pPr>
      <w:rPr>
        <w:lang w:val="en-AU" w:eastAsia="en-AU" w:bidi="en-AU"/>
      </w:rPr>
    </w:lvl>
    <w:lvl w:ilvl="2" w:tplc="3E5E14A2">
      <w:numFmt w:val="bullet"/>
      <w:lvlText w:val="•"/>
      <w:lvlJc w:val="left"/>
      <w:pPr>
        <w:ind w:left="978" w:hanging="322"/>
      </w:pPr>
      <w:rPr>
        <w:lang w:val="en-AU" w:eastAsia="en-AU" w:bidi="en-AU"/>
      </w:rPr>
    </w:lvl>
    <w:lvl w:ilvl="3" w:tplc="020AA89C">
      <w:numFmt w:val="bullet"/>
      <w:lvlText w:val="•"/>
      <w:lvlJc w:val="left"/>
      <w:pPr>
        <w:ind w:left="1257" w:hanging="322"/>
      </w:pPr>
      <w:rPr>
        <w:lang w:val="en-AU" w:eastAsia="en-AU" w:bidi="en-AU"/>
      </w:rPr>
    </w:lvl>
    <w:lvl w:ilvl="4" w:tplc="16F067CC">
      <w:numFmt w:val="bullet"/>
      <w:lvlText w:val="•"/>
      <w:lvlJc w:val="left"/>
      <w:pPr>
        <w:ind w:left="1537" w:hanging="322"/>
      </w:pPr>
      <w:rPr>
        <w:lang w:val="en-AU" w:eastAsia="en-AU" w:bidi="en-AU"/>
      </w:rPr>
    </w:lvl>
    <w:lvl w:ilvl="5" w:tplc="80E2D02C">
      <w:numFmt w:val="bullet"/>
      <w:lvlText w:val="•"/>
      <w:lvlJc w:val="left"/>
      <w:pPr>
        <w:ind w:left="1816" w:hanging="322"/>
      </w:pPr>
      <w:rPr>
        <w:lang w:val="en-AU" w:eastAsia="en-AU" w:bidi="en-AU"/>
      </w:rPr>
    </w:lvl>
    <w:lvl w:ilvl="6" w:tplc="E7A8B02C">
      <w:numFmt w:val="bullet"/>
      <w:lvlText w:val="•"/>
      <w:lvlJc w:val="left"/>
      <w:pPr>
        <w:ind w:left="2095" w:hanging="322"/>
      </w:pPr>
      <w:rPr>
        <w:lang w:val="en-AU" w:eastAsia="en-AU" w:bidi="en-AU"/>
      </w:rPr>
    </w:lvl>
    <w:lvl w:ilvl="7" w:tplc="2FB0E5D2">
      <w:numFmt w:val="bullet"/>
      <w:lvlText w:val="•"/>
      <w:lvlJc w:val="left"/>
      <w:pPr>
        <w:ind w:left="2375" w:hanging="322"/>
      </w:pPr>
      <w:rPr>
        <w:lang w:val="en-AU" w:eastAsia="en-AU" w:bidi="en-AU"/>
      </w:rPr>
    </w:lvl>
    <w:lvl w:ilvl="8" w:tplc="42F04E06">
      <w:numFmt w:val="bullet"/>
      <w:lvlText w:val="•"/>
      <w:lvlJc w:val="left"/>
      <w:pPr>
        <w:ind w:left="2654" w:hanging="322"/>
      </w:pPr>
      <w:rPr>
        <w:lang w:val="en-AU" w:eastAsia="en-AU" w:bidi="en-AU"/>
      </w:rPr>
    </w:lvl>
  </w:abstractNum>
  <w:abstractNum w:abstractNumId="5" w15:restartNumberingAfterBreak="0">
    <w:nsid w:val="12086ABD"/>
    <w:multiLevelType w:val="hybridMultilevel"/>
    <w:tmpl w:val="234A3578"/>
    <w:lvl w:ilvl="0" w:tplc="DA1AA436">
      <w:numFmt w:val="bullet"/>
      <w:lvlText w:val="•"/>
      <w:lvlJc w:val="left"/>
      <w:pPr>
        <w:ind w:left="360" w:hanging="360"/>
      </w:pPr>
      <w:rPr>
        <w:color w:val="auto"/>
        <w:lang w:val="en-AU" w:eastAsia="en-AU" w:bidi="en-AU"/>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6" w15:restartNumberingAfterBreak="0">
    <w:nsid w:val="14D0152E"/>
    <w:multiLevelType w:val="hybridMultilevel"/>
    <w:tmpl w:val="5C78DFC6"/>
    <w:lvl w:ilvl="0" w:tplc="45D8FB2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E111BA1"/>
    <w:multiLevelType w:val="hybridMultilevel"/>
    <w:tmpl w:val="6BE4A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010451B"/>
    <w:multiLevelType w:val="hybridMultilevel"/>
    <w:tmpl w:val="6CC4F4FE"/>
    <w:lvl w:ilvl="0" w:tplc="4A60D974">
      <w:numFmt w:val="bullet"/>
      <w:lvlText w:val="•"/>
      <w:lvlJc w:val="left"/>
      <w:pPr>
        <w:ind w:left="360" w:hanging="360"/>
      </w:pPr>
      <w:rPr>
        <w:color w:val="auto"/>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15:restartNumberingAfterBreak="0">
    <w:nsid w:val="3B637F8F"/>
    <w:multiLevelType w:val="hybridMultilevel"/>
    <w:tmpl w:val="E0384216"/>
    <w:lvl w:ilvl="0" w:tplc="B692ABBA">
      <w:start w:val="1"/>
      <w:numFmt w:val="bullet"/>
      <w:lvlText w:val=""/>
      <w:lvlJc w:val="left"/>
      <w:pPr>
        <w:ind w:left="720" w:hanging="360"/>
      </w:pPr>
      <w:rPr>
        <w:rFonts w:ascii="Symbol" w:hAnsi="Symbol" w:hint="default"/>
        <w:color w:val="548DD4" w:themeColor="text2" w:themeTint="99"/>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09129D7"/>
    <w:multiLevelType w:val="hybridMultilevel"/>
    <w:tmpl w:val="2E280C7E"/>
    <w:lvl w:ilvl="0" w:tplc="0C090001">
      <w:start w:val="1"/>
      <w:numFmt w:val="bullet"/>
      <w:lvlText w:val=""/>
      <w:lvlJc w:val="left"/>
      <w:pPr>
        <w:ind w:left="357" w:hanging="357"/>
      </w:pPr>
      <w:rPr>
        <w:rFonts w:ascii="Symbol" w:hAnsi="Symbol" w:hint="default"/>
        <w:w w:val="99"/>
        <w:sz w:val="20"/>
        <w:szCs w:val="20"/>
        <w:lang w:val="en-AU" w:eastAsia="en-AU" w:bidi="en-AU"/>
      </w:rPr>
    </w:lvl>
    <w:lvl w:ilvl="1" w:tplc="78F852D2">
      <w:numFmt w:val="bullet"/>
      <w:lvlText w:val="•"/>
      <w:lvlJc w:val="left"/>
      <w:pPr>
        <w:ind w:left="735" w:hanging="322"/>
      </w:pPr>
      <w:rPr>
        <w:lang w:val="en-AU" w:eastAsia="en-AU" w:bidi="en-AU"/>
      </w:rPr>
    </w:lvl>
    <w:lvl w:ilvl="2" w:tplc="AF142556">
      <w:numFmt w:val="bullet"/>
      <w:lvlText w:val="•"/>
      <w:lvlJc w:val="left"/>
      <w:pPr>
        <w:ind w:left="1050" w:hanging="322"/>
      </w:pPr>
      <w:rPr>
        <w:lang w:val="en-AU" w:eastAsia="en-AU" w:bidi="en-AU"/>
      </w:rPr>
    </w:lvl>
    <w:lvl w:ilvl="3" w:tplc="DB365580">
      <w:numFmt w:val="bullet"/>
      <w:lvlText w:val="•"/>
      <w:lvlJc w:val="left"/>
      <w:pPr>
        <w:ind w:left="1365" w:hanging="322"/>
      </w:pPr>
      <w:rPr>
        <w:lang w:val="en-AU" w:eastAsia="en-AU" w:bidi="en-AU"/>
      </w:rPr>
    </w:lvl>
    <w:lvl w:ilvl="4" w:tplc="61DA684E">
      <w:numFmt w:val="bullet"/>
      <w:lvlText w:val="•"/>
      <w:lvlJc w:val="left"/>
      <w:pPr>
        <w:ind w:left="1680" w:hanging="322"/>
      </w:pPr>
      <w:rPr>
        <w:lang w:val="en-AU" w:eastAsia="en-AU" w:bidi="en-AU"/>
      </w:rPr>
    </w:lvl>
    <w:lvl w:ilvl="5" w:tplc="E7E27952">
      <w:numFmt w:val="bullet"/>
      <w:lvlText w:val="•"/>
      <w:lvlJc w:val="left"/>
      <w:pPr>
        <w:ind w:left="1995" w:hanging="322"/>
      </w:pPr>
      <w:rPr>
        <w:lang w:val="en-AU" w:eastAsia="en-AU" w:bidi="en-AU"/>
      </w:rPr>
    </w:lvl>
    <w:lvl w:ilvl="6" w:tplc="DE2607AC">
      <w:numFmt w:val="bullet"/>
      <w:lvlText w:val="•"/>
      <w:lvlJc w:val="left"/>
      <w:pPr>
        <w:ind w:left="2310" w:hanging="322"/>
      </w:pPr>
      <w:rPr>
        <w:lang w:val="en-AU" w:eastAsia="en-AU" w:bidi="en-AU"/>
      </w:rPr>
    </w:lvl>
    <w:lvl w:ilvl="7" w:tplc="8A8E0414">
      <w:numFmt w:val="bullet"/>
      <w:lvlText w:val="•"/>
      <w:lvlJc w:val="left"/>
      <w:pPr>
        <w:ind w:left="2625" w:hanging="322"/>
      </w:pPr>
      <w:rPr>
        <w:lang w:val="en-AU" w:eastAsia="en-AU" w:bidi="en-AU"/>
      </w:rPr>
    </w:lvl>
    <w:lvl w:ilvl="8" w:tplc="CDE6903A">
      <w:numFmt w:val="bullet"/>
      <w:lvlText w:val="•"/>
      <w:lvlJc w:val="left"/>
      <w:pPr>
        <w:ind w:left="2940" w:hanging="322"/>
      </w:pPr>
      <w:rPr>
        <w:lang w:val="en-AU" w:eastAsia="en-AU" w:bidi="en-AU"/>
      </w:rPr>
    </w:lvl>
  </w:abstractNum>
  <w:abstractNum w:abstractNumId="11" w15:restartNumberingAfterBreak="0">
    <w:nsid w:val="4434397D"/>
    <w:multiLevelType w:val="hybridMultilevel"/>
    <w:tmpl w:val="4B0452EA"/>
    <w:lvl w:ilvl="0" w:tplc="BC045E2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E36EB0"/>
    <w:multiLevelType w:val="hybridMultilevel"/>
    <w:tmpl w:val="C2D4F494"/>
    <w:lvl w:ilvl="0" w:tplc="5B043EBC">
      <w:start w:val="1"/>
      <w:numFmt w:val="decimal"/>
      <w:lvlText w:val="(%1)"/>
      <w:lvlJc w:val="right"/>
      <w:pPr>
        <w:ind w:left="720" w:hanging="360"/>
      </w:pPr>
      <w:rPr>
        <w:rFonts w:asciiTheme="minorHAnsi" w:eastAsiaTheme="minorHAnsi" w:hAnsiTheme="minorHAnsi" w:cstheme="minorBid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E001B7B"/>
    <w:multiLevelType w:val="hybridMultilevel"/>
    <w:tmpl w:val="3BCA1E8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51DA5D3B"/>
    <w:multiLevelType w:val="hybridMultilevel"/>
    <w:tmpl w:val="9F0AB100"/>
    <w:lvl w:ilvl="0" w:tplc="9E70BAB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6B77810"/>
    <w:multiLevelType w:val="hybridMultilevel"/>
    <w:tmpl w:val="A64E7DDA"/>
    <w:lvl w:ilvl="0" w:tplc="9028DA08">
      <w:start w:val="1"/>
      <w:numFmt w:val="bullet"/>
      <w:lvlText w:val=""/>
      <w:lvlJc w:val="left"/>
      <w:pPr>
        <w:ind w:left="357" w:hanging="357"/>
      </w:pPr>
      <w:rPr>
        <w:rFonts w:ascii="Symbol" w:hAnsi="Symbol" w:hint="default"/>
        <w:color w:val="auto"/>
        <w:w w:val="99"/>
        <w:sz w:val="20"/>
        <w:szCs w:val="20"/>
        <w:lang w:val="en-AU" w:eastAsia="en-AU" w:bidi="en-AU"/>
      </w:rPr>
    </w:lvl>
    <w:lvl w:ilvl="1" w:tplc="9C223B2A">
      <w:numFmt w:val="bullet"/>
      <w:lvlText w:val="•"/>
      <w:lvlJc w:val="left"/>
      <w:pPr>
        <w:ind w:left="699" w:hanging="322"/>
      </w:pPr>
      <w:rPr>
        <w:lang w:val="en-AU" w:eastAsia="en-AU" w:bidi="en-AU"/>
      </w:rPr>
    </w:lvl>
    <w:lvl w:ilvl="2" w:tplc="1AEE9E32">
      <w:numFmt w:val="bullet"/>
      <w:lvlText w:val="•"/>
      <w:lvlJc w:val="left"/>
      <w:pPr>
        <w:ind w:left="978" w:hanging="322"/>
      </w:pPr>
      <w:rPr>
        <w:lang w:val="en-AU" w:eastAsia="en-AU" w:bidi="en-AU"/>
      </w:rPr>
    </w:lvl>
    <w:lvl w:ilvl="3" w:tplc="80E69C62">
      <w:numFmt w:val="bullet"/>
      <w:lvlText w:val="•"/>
      <w:lvlJc w:val="left"/>
      <w:pPr>
        <w:ind w:left="1257" w:hanging="322"/>
      </w:pPr>
      <w:rPr>
        <w:lang w:val="en-AU" w:eastAsia="en-AU" w:bidi="en-AU"/>
      </w:rPr>
    </w:lvl>
    <w:lvl w:ilvl="4" w:tplc="D2A45674">
      <w:numFmt w:val="bullet"/>
      <w:lvlText w:val="•"/>
      <w:lvlJc w:val="left"/>
      <w:pPr>
        <w:ind w:left="1537" w:hanging="322"/>
      </w:pPr>
      <w:rPr>
        <w:lang w:val="en-AU" w:eastAsia="en-AU" w:bidi="en-AU"/>
      </w:rPr>
    </w:lvl>
    <w:lvl w:ilvl="5" w:tplc="FD9031B6">
      <w:numFmt w:val="bullet"/>
      <w:lvlText w:val="•"/>
      <w:lvlJc w:val="left"/>
      <w:pPr>
        <w:ind w:left="1816" w:hanging="322"/>
      </w:pPr>
      <w:rPr>
        <w:lang w:val="en-AU" w:eastAsia="en-AU" w:bidi="en-AU"/>
      </w:rPr>
    </w:lvl>
    <w:lvl w:ilvl="6" w:tplc="6CAEDB9E">
      <w:numFmt w:val="bullet"/>
      <w:lvlText w:val="•"/>
      <w:lvlJc w:val="left"/>
      <w:pPr>
        <w:ind w:left="2095" w:hanging="322"/>
      </w:pPr>
      <w:rPr>
        <w:lang w:val="en-AU" w:eastAsia="en-AU" w:bidi="en-AU"/>
      </w:rPr>
    </w:lvl>
    <w:lvl w:ilvl="7" w:tplc="EF6E005C">
      <w:numFmt w:val="bullet"/>
      <w:lvlText w:val="•"/>
      <w:lvlJc w:val="left"/>
      <w:pPr>
        <w:ind w:left="2375" w:hanging="322"/>
      </w:pPr>
      <w:rPr>
        <w:lang w:val="en-AU" w:eastAsia="en-AU" w:bidi="en-AU"/>
      </w:rPr>
    </w:lvl>
    <w:lvl w:ilvl="8" w:tplc="21ECC518">
      <w:numFmt w:val="bullet"/>
      <w:lvlText w:val="•"/>
      <w:lvlJc w:val="left"/>
      <w:pPr>
        <w:ind w:left="2654" w:hanging="322"/>
      </w:pPr>
      <w:rPr>
        <w:lang w:val="en-AU" w:eastAsia="en-AU" w:bidi="en-AU"/>
      </w:rPr>
    </w:lvl>
  </w:abstractNum>
  <w:abstractNum w:abstractNumId="16" w15:restartNumberingAfterBreak="0">
    <w:nsid w:val="56CD3D1C"/>
    <w:multiLevelType w:val="hybridMultilevel"/>
    <w:tmpl w:val="DD627B48"/>
    <w:lvl w:ilvl="0" w:tplc="1A0A44DC">
      <w:start w:val="1"/>
      <w:numFmt w:val="bullet"/>
      <w:lvlText w:val=""/>
      <w:lvlJc w:val="left"/>
      <w:pPr>
        <w:ind w:left="357" w:hanging="357"/>
      </w:pPr>
      <w:rPr>
        <w:rFonts w:ascii="Symbol" w:hAnsi="Symbol" w:hint="default"/>
        <w:color w:val="auto"/>
        <w:w w:val="99"/>
        <w:sz w:val="20"/>
        <w:szCs w:val="20"/>
        <w:lang w:val="en-AU" w:eastAsia="en-AU" w:bidi="en-AU"/>
      </w:rPr>
    </w:lvl>
    <w:lvl w:ilvl="1" w:tplc="0C090003">
      <w:start w:val="1"/>
      <w:numFmt w:val="bullet"/>
      <w:lvlText w:val="o"/>
      <w:lvlJc w:val="left"/>
      <w:pPr>
        <w:ind w:left="1118" w:hanging="360"/>
      </w:pPr>
      <w:rPr>
        <w:rFonts w:ascii="Courier New" w:hAnsi="Courier New" w:cs="Courier New" w:hint="default"/>
      </w:rPr>
    </w:lvl>
    <w:lvl w:ilvl="2" w:tplc="0C090005">
      <w:start w:val="1"/>
      <w:numFmt w:val="bullet"/>
      <w:lvlText w:val=""/>
      <w:lvlJc w:val="left"/>
      <w:pPr>
        <w:ind w:left="1838" w:hanging="360"/>
      </w:pPr>
      <w:rPr>
        <w:rFonts w:ascii="Wingdings" w:hAnsi="Wingdings" w:hint="default"/>
      </w:rPr>
    </w:lvl>
    <w:lvl w:ilvl="3" w:tplc="0C090001">
      <w:start w:val="1"/>
      <w:numFmt w:val="bullet"/>
      <w:lvlText w:val=""/>
      <w:lvlJc w:val="left"/>
      <w:pPr>
        <w:ind w:left="2558" w:hanging="360"/>
      </w:pPr>
      <w:rPr>
        <w:rFonts w:ascii="Symbol" w:hAnsi="Symbol" w:hint="default"/>
      </w:rPr>
    </w:lvl>
    <w:lvl w:ilvl="4" w:tplc="0C090003">
      <w:start w:val="1"/>
      <w:numFmt w:val="bullet"/>
      <w:lvlText w:val="o"/>
      <w:lvlJc w:val="left"/>
      <w:pPr>
        <w:ind w:left="3278" w:hanging="360"/>
      </w:pPr>
      <w:rPr>
        <w:rFonts w:ascii="Courier New" w:hAnsi="Courier New" w:cs="Courier New" w:hint="default"/>
      </w:rPr>
    </w:lvl>
    <w:lvl w:ilvl="5" w:tplc="0C090005">
      <w:start w:val="1"/>
      <w:numFmt w:val="bullet"/>
      <w:lvlText w:val=""/>
      <w:lvlJc w:val="left"/>
      <w:pPr>
        <w:ind w:left="3998" w:hanging="360"/>
      </w:pPr>
      <w:rPr>
        <w:rFonts w:ascii="Wingdings" w:hAnsi="Wingdings" w:hint="default"/>
      </w:rPr>
    </w:lvl>
    <w:lvl w:ilvl="6" w:tplc="0C090001">
      <w:start w:val="1"/>
      <w:numFmt w:val="bullet"/>
      <w:lvlText w:val=""/>
      <w:lvlJc w:val="left"/>
      <w:pPr>
        <w:ind w:left="4718" w:hanging="360"/>
      </w:pPr>
      <w:rPr>
        <w:rFonts w:ascii="Symbol" w:hAnsi="Symbol" w:hint="default"/>
      </w:rPr>
    </w:lvl>
    <w:lvl w:ilvl="7" w:tplc="0C090003">
      <w:start w:val="1"/>
      <w:numFmt w:val="bullet"/>
      <w:lvlText w:val="o"/>
      <w:lvlJc w:val="left"/>
      <w:pPr>
        <w:ind w:left="5438" w:hanging="360"/>
      </w:pPr>
      <w:rPr>
        <w:rFonts w:ascii="Courier New" w:hAnsi="Courier New" w:cs="Courier New" w:hint="default"/>
      </w:rPr>
    </w:lvl>
    <w:lvl w:ilvl="8" w:tplc="0C090005">
      <w:start w:val="1"/>
      <w:numFmt w:val="bullet"/>
      <w:lvlText w:val=""/>
      <w:lvlJc w:val="left"/>
      <w:pPr>
        <w:ind w:left="6158" w:hanging="360"/>
      </w:pPr>
      <w:rPr>
        <w:rFonts w:ascii="Wingdings" w:hAnsi="Wingdings" w:hint="default"/>
      </w:rPr>
    </w:lvl>
  </w:abstractNum>
  <w:abstractNum w:abstractNumId="17" w15:restartNumberingAfterBreak="0">
    <w:nsid w:val="57D84416"/>
    <w:multiLevelType w:val="hybridMultilevel"/>
    <w:tmpl w:val="3656CDA8"/>
    <w:lvl w:ilvl="0" w:tplc="BC045E2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E70D45"/>
    <w:multiLevelType w:val="hybridMultilevel"/>
    <w:tmpl w:val="2390BD40"/>
    <w:lvl w:ilvl="0" w:tplc="BC045E2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94834F5"/>
    <w:multiLevelType w:val="hybridMultilevel"/>
    <w:tmpl w:val="9C9EEDC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6DF776FA"/>
    <w:multiLevelType w:val="hybridMultilevel"/>
    <w:tmpl w:val="3BCA1E8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74BC339F"/>
    <w:multiLevelType w:val="hybridMultilevel"/>
    <w:tmpl w:val="9A5417B8"/>
    <w:lvl w:ilvl="0" w:tplc="BC045E2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EC34424"/>
    <w:multiLevelType w:val="hybridMultilevel"/>
    <w:tmpl w:val="F35A7A6A"/>
    <w:lvl w:ilvl="0" w:tplc="0C090001">
      <w:start w:val="1"/>
      <w:numFmt w:val="bullet"/>
      <w:lvlText w:val=""/>
      <w:lvlJc w:val="left"/>
      <w:pPr>
        <w:ind w:left="1080" w:hanging="720"/>
      </w:pPr>
      <w:rPr>
        <w:rFonts w:ascii="Symbol" w:hAnsi="Symbol"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929972515">
    <w:abstractNumId w:val="22"/>
  </w:num>
  <w:num w:numId="2" w16cid:durableId="1883247702">
    <w:abstractNumId w:val="9"/>
  </w:num>
  <w:num w:numId="3" w16cid:durableId="983702822">
    <w:abstractNumId w:val="14"/>
  </w:num>
  <w:num w:numId="4" w16cid:durableId="2051227866">
    <w:abstractNumId w:val="2"/>
  </w:num>
  <w:num w:numId="5" w16cid:durableId="162474321">
    <w:abstractNumId w:val="12"/>
  </w:num>
  <w:num w:numId="6" w16cid:durableId="1197741314">
    <w:abstractNumId w:val="3"/>
  </w:num>
  <w:num w:numId="7" w16cid:durableId="655571384">
    <w:abstractNumId w:val="6"/>
  </w:num>
  <w:num w:numId="8" w16cid:durableId="51471271">
    <w:abstractNumId w:val="13"/>
  </w:num>
  <w:num w:numId="9" w16cid:durableId="1798570195">
    <w:abstractNumId w:val="7"/>
  </w:num>
  <w:num w:numId="10" w16cid:durableId="1433672686">
    <w:abstractNumId w:val="20"/>
  </w:num>
  <w:num w:numId="11" w16cid:durableId="1866945467">
    <w:abstractNumId w:val="19"/>
  </w:num>
  <w:num w:numId="12" w16cid:durableId="2018537497">
    <w:abstractNumId w:val="11"/>
  </w:num>
  <w:num w:numId="13" w16cid:durableId="1644891593">
    <w:abstractNumId w:val="0"/>
  </w:num>
  <w:num w:numId="14" w16cid:durableId="1905022073">
    <w:abstractNumId w:val="18"/>
  </w:num>
  <w:num w:numId="15" w16cid:durableId="284897578">
    <w:abstractNumId w:val="17"/>
  </w:num>
  <w:num w:numId="16" w16cid:durableId="60295978">
    <w:abstractNumId w:val="21"/>
  </w:num>
  <w:num w:numId="17" w16cid:durableId="1176572974">
    <w:abstractNumId w:val="10"/>
  </w:num>
  <w:num w:numId="18" w16cid:durableId="1936937152">
    <w:abstractNumId w:val="15"/>
  </w:num>
  <w:num w:numId="19" w16cid:durableId="1273127478">
    <w:abstractNumId w:val="4"/>
  </w:num>
  <w:num w:numId="20" w16cid:durableId="1012681253">
    <w:abstractNumId w:val="5"/>
  </w:num>
  <w:num w:numId="21" w16cid:durableId="1113982659">
    <w:abstractNumId w:val="5"/>
  </w:num>
  <w:num w:numId="22" w16cid:durableId="1488286212">
    <w:abstractNumId w:val="16"/>
  </w:num>
  <w:num w:numId="23" w16cid:durableId="427972058">
    <w:abstractNumId w:val="8"/>
  </w:num>
  <w:num w:numId="24" w16cid:durableId="1164248841">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E9A"/>
    <w:rsid w:val="000073E2"/>
    <w:rsid w:val="000115EF"/>
    <w:rsid w:val="000136CB"/>
    <w:rsid w:val="000322DD"/>
    <w:rsid w:val="00034E6D"/>
    <w:rsid w:val="000368A1"/>
    <w:rsid w:val="00040476"/>
    <w:rsid w:val="00044C21"/>
    <w:rsid w:val="00051407"/>
    <w:rsid w:val="000557E6"/>
    <w:rsid w:val="00064B2B"/>
    <w:rsid w:val="000670AB"/>
    <w:rsid w:val="00072681"/>
    <w:rsid w:val="00072B4B"/>
    <w:rsid w:val="00081C4C"/>
    <w:rsid w:val="000A18B3"/>
    <w:rsid w:val="000A3957"/>
    <w:rsid w:val="000A4203"/>
    <w:rsid w:val="000A57BD"/>
    <w:rsid w:val="000B0D08"/>
    <w:rsid w:val="000B2878"/>
    <w:rsid w:val="000B50C9"/>
    <w:rsid w:val="000C2DBE"/>
    <w:rsid w:val="000D4D7C"/>
    <w:rsid w:val="000E1B61"/>
    <w:rsid w:val="000E3C8B"/>
    <w:rsid w:val="000E6CD1"/>
    <w:rsid w:val="00101E5E"/>
    <w:rsid w:val="001048B3"/>
    <w:rsid w:val="00107892"/>
    <w:rsid w:val="00125DD0"/>
    <w:rsid w:val="001324FD"/>
    <w:rsid w:val="00140D60"/>
    <w:rsid w:val="00142032"/>
    <w:rsid w:val="001427D6"/>
    <w:rsid w:val="00144722"/>
    <w:rsid w:val="0015036D"/>
    <w:rsid w:val="00150649"/>
    <w:rsid w:val="00156C89"/>
    <w:rsid w:val="00157364"/>
    <w:rsid w:val="0016B5B8"/>
    <w:rsid w:val="0017010D"/>
    <w:rsid w:val="00176C80"/>
    <w:rsid w:val="00177977"/>
    <w:rsid w:val="0018493C"/>
    <w:rsid w:val="00187FB0"/>
    <w:rsid w:val="00193B57"/>
    <w:rsid w:val="00196170"/>
    <w:rsid w:val="001A19ED"/>
    <w:rsid w:val="001A4D70"/>
    <w:rsid w:val="001C6359"/>
    <w:rsid w:val="001D33B4"/>
    <w:rsid w:val="001D42F9"/>
    <w:rsid w:val="001D4CB5"/>
    <w:rsid w:val="001D4E17"/>
    <w:rsid w:val="001E13FA"/>
    <w:rsid w:val="001E5456"/>
    <w:rsid w:val="001F7EC4"/>
    <w:rsid w:val="0020150F"/>
    <w:rsid w:val="0020491C"/>
    <w:rsid w:val="00207FCB"/>
    <w:rsid w:val="00223211"/>
    <w:rsid w:val="00223E53"/>
    <w:rsid w:val="00235355"/>
    <w:rsid w:val="00243617"/>
    <w:rsid w:val="002467F2"/>
    <w:rsid w:val="00252C2E"/>
    <w:rsid w:val="00255476"/>
    <w:rsid w:val="00257386"/>
    <w:rsid w:val="002608F5"/>
    <w:rsid w:val="0026152D"/>
    <w:rsid w:val="00266C31"/>
    <w:rsid w:val="002703BC"/>
    <w:rsid w:val="00276540"/>
    <w:rsid w:val="00280D27"/>
    <w:rsid w:val="00290114"/>
    <w:rsid w:val="002A1B0C"/>
    <w:rsid w:val="002A42DD"/>
    <w:rsid w:val="002A6FA4"/>
    <w:rsid w:val="002B5758"/>
    <w:rsid w:val="002B64D9"/>
    <w:rsid w:val="002B7FC8"/>
    <w:rsid w:val="002C05CA"/>
    <w:rsid w:val="002C6E50"/>
    <w:rsid w:val="002D262A"/>
    <w:rsid w:val="002D35E0"/>
    <w:rsid w:val="002D36AF"/>
    <w:rsid w:val="002E15FC"/>
    <w:rsid w:val="002E2BBC"/>
    <w:rsid w:val="002E4C42"/>
    <w:rsid w:val="002E6670"/>
    <w:rsid w:val="002F59CC"/>
    <w:rsid w:val="00303B56"/>
    <w:rsid w:val="00306296"/>
    <w:rsid w:val="00307318"/>
    <w:rsid w:val="00313F79"/>
    <w:rsid w:val="003148A4"/>
    <w:rsid w:val="00315CD7"/>
    <w:rsid w:val="00316C08"/>
    <w:rsid w:val="0031C93C"/>
    <w:rsid w:val="0032659E"/>
    <w:rsid w:val="003309BA"/>
    <w:rsid w:val="00340EF2"/>
    <w:rsid w:val="003458A0"/>
    <w:rsid w:val="00351E44"/>
    <w:rsid w:val="00354402"/>
    <w:rsid w:val="00354C6A"/>
    <w:rsid w:val="00356CBE"/>
    <w:rsid w:val="00356F32"/>
    <w:rsid w:val="0036391B"/>
    <w:rsid w:val="0036429C"/>
    <w:rsid w:val="003737C9"/>
    <w:rsid w:val="00373D5C"/>
    <w:rsid w:val="00382440"/>
    <w:rsid w:val="0038418A"/>
    <w:rsid w:val="00393DF4"/>
    <w:rsid w:val="00395151"/>
    <w:rsid w:val="003A0ED2"/>
    <w:rsid w:val="003A5211"/>
    <w:rsid w:val="003A77F5"/>
    <w:rsid w:val="003B0D3E"/>
    <w:rsid w:val="003C1725"/>
    <w:rsid w:val="003C328F"/>
    <w:rsid w:val="003C338A"/>
    <w:rsid w:val="003C3998"/>
    <w:rsid w:val="003C421C"/>
    <w:rsid w:val="003D2158"/>
    <w:rsid w:val="003E0E31"/>
    <w:rsid w:val="003E0F1B"/>
    <w:rsid w:val="003E6F7C"/>
    <w:rsid w:val="003E782F"/>
    <w:rsid w:val="003F3163"/>
    <w:rsid w:val="003F3731"/>
    <w:rsid w:val="00404D5B"/>
    <w:rsid w:val="00406355"/>
    <w:rsid w:val="0041407D"/>
    <w:rsid w:val="00414364"/>
    <w:rsid w:val="00414D08"/>
    <w:rsid w:val="00421CCD"/>
    <w:rsid w:val="00426532"/>
    <w:rsid w:val="00435CF1"/>
    <w:rsid w:val="00446906"/>
    <w:rsid w:val="00460424"/>
    <w:rsid w:val="00460AD7"/>
    <w:rsid w:val="004648C6"/>
    <w:rsid w:val="00464979"/>
    <w:rsid w:val="004773AF"/>
    <w:rsid w:val="00477A3A"/>
    <w:rsid w:val="004C6E48"/>
    <w:rsid w:val="004C7CC6"/>
    <w:rsid w:val="004D3039"/>
    <w:rsid w:val="004E3129"/>
    <w:rsid w:val="004E4223"/>
    <w:rsid w:val="004E5EE2"/>
    <w:rsid w:val="004E63B6"/>
    <w:rsid w:val="004E766A"/>
    <w:rsid w:val="005100E0"/>
    <w:rsid w:val="00517CC4"/>
    <w:rsid w:val="00521088"/>
    <w:rsid w:val="005470B0"/>
    <w:rsid w:val="00562E6F"/>
    <w:rsid w:val="00566B2D"/>
    <w:rsid w:val="005754C2"/>
    <w:rsid w:val="00585E39"/>
    <w:rsid w:val="005A126F"/>
    <w:rsid w:val="005A456B"/>
    <w:rsid w:val="005A6B0B"/>
    <w:rsid w:val="005B03C2"/>
    <w:rsid w:val="005B07CC"/>
    <w:rsid w:val="005C081F"/>
    <w:rsid w:val="005C1E3A"/>
    <w:rsid w:val="005C3405"/>
    <w:rsid w:val="005C4CC3"/>
    <w:rsid w:val="005C503E"/>
    <w:rsid w:val="005C5F83"/>
    <w:rsid w:val="005C5F84"/>
    <w:rsid w:val="005C6A14"/>
    <w:rsid w:val="005D4DF4"/>
    <w:rsid w:val="005E0E14"/>
    <w:rsid w:val="005E211F"/>
    <w:rsid w:val="005E59AC"/>
    <w:rsid w:val="005F02E0"/>
    <w:rsid w:val="005F45AE"/>
    <w:rsid w:val="00606708"/>
    <w:rsid w:val="00606BEA"/>
    <w:rsid w:val="006132E5"/>
    <w:rsid w:val="00621370"/>
    <w:rsid w:val="00621B91"/>
    <w:rsid w:val="00621CC1"/>
    <w:rsid w:val="006224AD"/>
    <w:rsid w:val="006254EB"/>
    <w:rsid w:val="0063302C"/>
    <w:rsid w:val="00640A32"/>
    <w:rsid w:val="00643EE4"/>
    <w:rsid w:val="006611E4"/>
    <w:rsid w:val="00677A72"/>
    <w:rsid w:val="006867FB"/>
    <w:rsid w:val="0068743A"/>
    <w:rsid w:val="0068795B"/>
    <w:rsid w:val="00687A98"/>
    <w:rsid w:val="00696078"/>
    <w:rsid w:val="006A0B35"/>
    <w:rsid w:val="006A24D2"/>
    <w:rsid w:val="006A2E62"/>
    <w:rsid w:val="006A59CE"/>
    <w:rsid w:val="006A72D4"/>
    <w:rsid w:val="006A7606"/>
    <w:rsid w:val="006B011C"/>
    <w:rsid w:val="006C6598"/>
    <w:rsid w:val="006C7A6D"/>
    <w:rsid w:val="006C7B37"/>
    <w:rsid w:val="006D0DE1"/>
    <w:rsid w:val="006E2C87"/>
    <w:rsid w:val="006E2EAC"/>
    <w:rsid w:val="006E4EE5"/>
    <w:rsid w:val="006F1170"/>
    <w:rsid w:val="006F1201"/>
    <w:rsid w:val="006F3A33"/>
    <w:rsid w:val="006F4F44"/>
    <w:rsid w:val="006F61D8"/>
    <w:rsid w:val="006F75CB"/>
    <w:rsid w:val="006F7DF0"/>
    <w:rsid w:val="00703E37"/>
    <w:rsid w:val="00706FF4"/>
    <w:rsid w:val="00711226"/>
    <w:rsid w:val="0071236C"/>
    <w:rsid w:val="00714839"/>
    <w:rsid w:val="00724107"/>
    <w:rsid w:val="007260D6"/>
    <w:rsid w:val="007324CB"/>
    <w:rsid w:val="00737DF4"/>
    <w:rsid w:val="00740583"/>
    <w:rsid w:val="00766DAE"/>
    <w:rsid w:val="007830CA"/>
    <w:rsid w:val="0078596E"/>
    <w:rsid w:val="00794142"/>
    <w:rsid w:val="00796696"/>
    <w:rsid w:val="00797E4B"/>
    <w:rsid w:val="007A4325"/>
    <w:rsid w:val="007B0E23"/>
    <w:rsid w:val="007B4386"/>
    <w:rsid w:val="007B75B4"/>
    <w:rsid w:val="007C0253"/>
    <w:rsid w:val="007C0DD1"/>
    <w:rsid w:val="007C11E2"/>
    <w:rsid w:val="007D0F10"/>
    <w:rsid w:val="007D5921"/>
    <w:rsid w:val="007D7B45"/>
    <w:rsid w:val="007E7AAB"/>
    <w:rsid w:val="007F45FC"/>
    <w:rsid w:val="007F7D06"/>
    <w:rsid w:val="008006E9"/>
    <w:rsid w:val="008121FF"/>
    <w:rsid w:val="008245D0"/>
    <w:rsid w:val="008276E1"/>
    <w:rsid w:val="00832229"/>
    <w:rsid w:val="00832D19"/>
    <w:rsid w:val="00843B38"/>
    <w:rsid w:val="00846465"/>
    <w:rsid w:val="00851816"/>
    <w:rsid w:val="008530AC"/>
    <w:rsid w:val="008551F3"/>
    <w:rsid w:val="00856355"/>
    <w:rsid w:val="00864B8D"/>
    <w:rsid w:val="00867635"/>
    <w:rsid w:val="00867EB1"/>
    <w:rsid w:val="008705FE"/>
    <w:rsid w:val="0087416C"/>
    <w:rsid w:val="00877A69"/>
    <w:rsid w:val="00881634"/>
    <w:rsid w:val="00886B7B"/>
    <w:rsid w:val="008A714A"/>
    <w:rsid w:val="008B0466"/>
    <w:rsid w:val="008B4C6A"/>
    <w:rsid w:val="008B7178"/>
    <w:rsid w:val="008C11C2"/>
    <w:rsid w:val="008C47D7"/>
    <w:rsid w:val="008C67D7"/>
    <w:rsid w:val="008D259A"/>
    <w:rsid w:val="008D3D50"/>
    <w:rsid w:val="008D551A"/>
    <w:rsid w:val="008D6A22"/>
    <w:rsid w:val="008E13C8"/>
    <w:rsid w:val="008E7743"/>
    <w:rsid w:val="008F403F"/>
    <w:rsid w:val="008F7F0C"/>
    <w:rsid w:val="009060E8"/>
    <w:rsid w:val="00912398"/>
    <w:rsid w:val="0092777F"/>
    <w:rsid w:val="00932500"/>
    <w:rsid w:val="009363C8"/>
    <w:rsid w:val="009407AC"/>
    <w:rsid w:val="00947611"/>
    <w:rsid w:val="009549B6"/>
    <w:rsid w:val="00954FC3"/>
    <w:rsid w:val="009558E7"/>
    <w:rsid w:val="00956477"/>
    <w:rsid w:val="009570B4"/>
    <w:rsid w:val="00957473"/>
    <w:rsid w:val="009579E5"/>
    <w:rsid w:val="00957ACB"/>
    <w:rsid w:val="00964EAB"/>
    <w:rsid w:val="00967889"/>
    <w:rsid w:val="00973A27"/>
    <w:rsid w:val="00990641"/>
    <w:rsid w:val="009919FF"/>
    <w:rsid w:val="009A2498"/>
    <w:rsid w:val="009B43DF"/>
    <w:rsid w:val="009B55B5"/>
    <w:rsid w:val="009C79E0"/>
    <w:rsid w:val="009D3537"/>
    <w:rsid w:val="009E2755"/>
    <w:rsid w:val="00A03B90"/>
    <w:rsid w:val="00A05226"/>
    <w:rsid w:val="00A23945"/>
    <w:rsid w:val="00A32929"/>
    <w:rsid w:val="00A35DC7"/>
    <w:rsid w:val="00A40AE1"/>
    <w:rsid w:val="00A42A81"/>
    <w:rsid w:val="00A458C2"/>
    <w:rsid w:val="00A46116"/>
    <w:rsid w:val="00A46A13"/>
    <w:rsid w:val="00A471F0"/>
    <w:rsid w:val="00A51319"/>
    <w:rsid w:val="00A61DAC"/>
    <w:rsid w:val="00A6491E"/>
    <w:rsid w:val="00A678A6"/>
    <w:rsid w:val="00A90829"/>
    <w:rsid w:val="00A971EB"/>
    <w:rsid w:val="00AA1D93"/>
    <w:rsid w:val="00AA2A12"/>
    <w:rsid w:val="00AB02D5"/>
    <w:rsid w:val="00AB1E9A"/>
    <w:rsid w:val="00AB364B"/>
    <w:rsid w:val="00AC145B"/>
    <w:rsid w:val="00AC2BFF"/>
    <w:rsid w:val="00AC4241"/>
    <w:rsid w:val="00AC6B78"/>
    <w:rsid w:val="00AD0697"/>
    <w:rsid w:val="00AD5EEE"/>
    <w:rsid w:val="00AD72C1"/>
    <w:rsid w:val="00AE7CD2"/>
    <w:rsid w:val="00AF0AB5"/>
    <w:rsid w:val="00AF7A8A"/>
    <w:rsid w:val="00B05B45"/>
    <w:rsid w:val="00B07F79"/>
    <w:rsid w:val="00B10203"/>
    <w:rsid w:val="00B10CEA"/>
    <w:rsid w:val="00B1347B"/>
    <w:rsid w:val="00B13CE7"/>
    <w:rsid w:val="00B23501"/>
    <w:rsid w:val="00B242D7"/>
    <w:rsid w:val="00B30C12"/>
    <w:rsid w:val="00B335E7"/>
    <w:rsid w:val="00B3482D"/>
    <w:rsid w:val="00B35511"/>
    <w:rsid w:val="00B35910"/>
    <w:rsid w:val="00B4113A"/>
    <w:rsid w:val="00B45419"/>
    <w:rsid w:val="00B51002"/>
    <w:rsid w:val="00B56BE4"/>
    <w:rsid w:val="00B64FC4"/>
    <w:rsid w:val="00B841C3"/>
    <w:rsid w:val="00B8538D"/>
    <w:rsid w:val="00B90534"/>
    <w:rsid w:val="00B908DB"/>
    <w:rsid w:val="00B91C99"/>
    <w:rsid w:val="00B92FEA"/>
    <w:rsid w:val="00B93BE2"/>
    <w:rsid w:val="00BA31C8"/>
    <w:rsid w:val="00BB0CB6"/>
    <w:rsid w:val="00BB2867"/>
    <w:rsid w:val="00BB291E"/>
    <w:rsid w:val="00BB476A"/>
    <w:rsid w:val="00BB56E2"/>
    <w:rsid w:val="00BC73A1"/>
    <w:rsid w:val="00BC7EE3"/>
    <w:rsid w:val="00BD0F9C"/>
    <w:rsid w:val="00BD3B54"/>
    <w:rsid w:val="00BD5831"/>
    <w:rsid w:val="00BE0DFE"/>
    <w:rsid w:val="00BE5325"/>
    <w:rsid w:val="00BF0613"/>
    <w:rsid w:val="00BF3C1C"/>
    <w:rsid w:val="00BF6CBF"/>
    <w:rsid w:val="00C02803"/>
    <w:rsid w:val="00C02EDB"/>
    <w:rsid w:val="00C04DB6"/>
    <w:rsid w:val="00C05B2D"/>
    <w:rsid w:val="00C076E6"/>
    <w:rsid w:val="00C128F4"/>
    <w:rsid w:val="00C14076"/>
    <w:rsid w:val="00C158A4"/>
    <w:rsid w:val="00C2266D"/>
    <w:rsid w:val="00C3276B"/>
    <w:rsid w:val="00C37B0F"/>
    <w:rsid w:val="00C40242"/>
    <w:rsid w:val="00C455CE"/>
    <w:rsid w:val="00C63259"/>
    <w:rsid w:val="00C64D8F"/>
    <w:rsid w:val="00C65A03"/>
    <w:rsid w:val="00C660C0"/>
    <w:rsid w:val="00C757D2"/>
    <w:rsid w:val="00C76DF0"/>
    <w:rsid w:val="00C912CA"/>
    <w:rsid w:val="00CB6817"/>
    <w:rsid w:val="00CB70BB"/>
    <w:rsid w:val="00CC0709"/>
    <w:rsid w:val="00CC1018"/>
    <w:rsid w:val="00CD7AD2"/>
    <w:rsid w:val="00CE0077"/>
    <w:rsid w:val="00CE252A"/>
    <w:rsid w:val="00CE722E"/>
    <w:rsid w:val="00CE781B"/>
    <w:rsid w:val="00CF18D2"/>
    <w:rsid w:val="00CF2311"/>
    <w:rsid w:val="00CF6507"/>
    <w:rsid w:val="00CF76CB"/>
    <w:rsid w:val="00D0133B"/>
    <w:rsid w:val="00D014BF"/>
    <w:rsid w:val="00D01B59"/>
    <w:rsid w:val="00D12507"/>
    <w:rsid w:val="00D14937"/>
    <w:rsid w:val="00D20036"/>
    <w:rsid w:val="00D30FA5"/>
    <w:rsid w:val="00D31730"/>
    <w:rsid w:val="00D31903"/>
    <w:rsid w:val="00D54CBE"/>
    <w:rsid w:val="00D55539"/>
    <w:rsid w:val="00D56FFC"/>
    <w:rsid w:val="00D67728"/>
    <w:rsid w:val="00D71130"/>
    <w:rsid w:val="00D768B1"/>
    <w:rsid w:val="00D815A8"/>
    <w:rsid w:val="00D83771"/>
    <w:rsid w:val="00D83D73"/>
    <w:rsid w:val="00DC378E"/>
    <w:rsid w:val="00DC6350"/>
    <w:rsid w:val="00DD2A8E"/>
    <w:rsid w:val="00DD67FF"/>
    <w:rsid w:val="00DD6C72"/>
    <w:rsid w:val="00DD74FE"/>
    <w:rsid w:val="00DE1999"/>
    <w:rsid w:val="00DE4FC8"/>
    <w:rsid w:val="00DF255A"/>
    <w:rsid w:val="00E0726D"/>
    <w:rsid w:val="00E0744F"/>
    <w:rsid w:val="00E11ACB"/>
    <w:rsid w:val="00E121F4"/>
    <w:rsid w:val="00E14D0F"/>
    <w:rsid w:val="00E151D2"/>
    <w:rsid w:val="00E20813"/>
    <w:rsid w:val="00E24FE9"/>
    <w:rsid w:val="00E264F0"/>
    <w:rsid w:val="00E444D3"/>
    <w:rsid w:val="00E520D2"/>
    <w:rsid w:val="00E609E7"/>
    <w:rsid w:val="00E63447"/>
    <w:rsid w:val="00E843A7"/>
    <w:rsid w:val="00E94185"/>
    <w:rsid w:val="00E9632E"/>
    <w:rsid w:val="00EA19B8"/>
    <w:rsid w:val="00EA1A22"/>
    <w:rsid w:val="00EA1A4A"/>
    <w:rsid w:val="00EA55B2"/>
    <w:rsid w:val="00EB442C"/>
    <w:rsid w:val="00EC4D6A"/>
    <w:rsid w:val="00EC549C"/>
    <w:rsid w:val="00ED1F4A"/>
    <w:rsid w:val="00EE6C1A"/>
    <w:rsid w:val="00EF3DC3"/>
    <w:rsid w:val="00F00327"/>
    <w:rsid w:val="00F012D8"/>
    <w:rsid w:val="00F10665"/>
    <w:rsid w:val="00F14307"/>
    <w:rsid w:val="00F1440A"/>
    <w:rsid w:val="00F15017"/>
    <w:rsid w:val="00F20F46"/>
    <w:rsid w:val="00F325DA"/>
    <w:rsid w:val="00F3537F"/>
    <w:rsid w:val="00F37AD9"/>
    <w:rsid w:val="00F4303D"/>
    <w:rsid w:val="00F5358D"/>
    <w:rsid w:val="00F572CC"/>
    <w:rsid w:val="00F60594"/>
    <w:rsid w:val="00F71301"/>
    <w:rsid w:val="00F80210"/>
    <w:rsid w:val="00F81FEB"/>
    <w:rsid w:val="00F837C7"/>
    <w:rsid w:val="00F84585"/>
    <w:rsid w:val="00F90DE3"/>
    <w:rsid w:val="00F9116E"/>
    <w:rsid w:val="00F92466"/>
    <w:rsid w:val="00F96B6E"/>
    <w:rsid w:val="00FA24C7"/>
    <w:rsid w:val="00FA50E3"/>
    <w:rsid w:val="00FA53E0"/>
    <w:rsid w:val="00FB1BC8"/>
    <w:rsid w:val="00FD0059"/>
    <w:rsid w:val="00FD441C"/>
    <w:rsid w:val="00FD458D"/>
    <w:rsid w:val="00FE0AE5"/>
    <w:rsid w:val="00FE439A"/>
    <w:rsid w:val="00FF52CC"/>
    <w:rsid w:val="00FF5396"/>
    <w:rsid w:val="00FF7707"/>
    <w:rsid w:val="012D9981"/>
    <w:rsid w:val="015B2361"/>
    <w:rsid w:val="01A903BA"/>
    <w:rsid w:val="01DFDBFA"/>
    <w:rsid w:val="01EE20B3"/>
    <w:rsid w:val="026E5DB0"/>
    <w:rsid w:val="02E7F74B"/>
    <w:rsid w:val="0306CCDC"/>
    <w:rsid w:val="03825924"/>
    <w:rsid w:val="03862665"/>
    <w:rsid w:val="03A94216"/>
    <w:rsid w:val="03C05FEE"/>
    <w:rsid w:val="03C4CC07"/>
    <w:rsid w:val="03CE51D8"/>
    <w:rsid w:val="03FAD544"/>
    <w:rsid w:val="040DECD6"/>
    <w:rsid w:val="043CF15F"/>
    <w:rsid w:val="052831D2"/>
    <w:rsid w:val="059FE034"/>
    <w:rsid w:val="05EB2BA5"/>
    <w:rsid w:val="05EB598F"/>
    <w:rsid w:val="068710EF"/>
    <w:rsid w:val="06DD10EA"/>
    <w:rsid w:val="072C75F3"/>
    <w:rsid w:val="07C94564"/>
    <w:rsid w:val="07CC0B4F"/>
    <w:rsid w:val="07F35FBF"/>
    <w:rsid w:val="082ACD29"/>
    <w:rsid w:val="0856BBE8"/>
    <w:rsid w:val="088D6AA1"/>
    <w:rsid w:val="089170E5"/>
    <w:rsid w:val="08D8FA33"/>
    <w:rsid w:val="09706059"/>
    <w:rsid w:val="0A500E99"/>
    <w:rsid w:val="0A51A7FF"/>
    <w:rsid w:val="0A5FAEC4"/>
    <w:rsid w:val="0A860B16"/>
    <w:rsid w:val="0A8902D2"/>
    <w:rsid w:val="0A8D18B7"/>
    <w:rsid w:val="0AB55588"/>
    <w:rsid w:val="0AFDC284"/>
    <w:rsid w:val="0BDB5D8D"/>
    <w:rsid w:val="0C19AE6A"/>
    <w:rsid w:val="0C2E7F1E"/>
    <w:rsid w:val="0C9DD48A"/>
    <w:rsid w:val="0CF307FD"/>
    <w:rsid w:val="0D0A423F"/>
    <w:rsid w:val="0D841250"/>
    <w:rsid w:val="0E151872"/>
    <w:rsid w:val="0E4B3253"/>
    <w:rsid w:val="0E562819"/>
    <w:rsid w:val="0E82C788"/>
    <w:rsid w:val="0E922124"/>
    <w:rsid w:val="0E96A7F6"/>
    <w:rsid w:val="0EA746E6"/>
    <w:rsid w:val="0F549722"/>
    <w:rsid w:val="0FF62E40"/>
    <w:rsid w:val="102417EF"/>
    <w:rsid w:val="103E45D2"/>
    <w:rsid w:val="10CFF093"/>
    <w:rsid w:val="1190B5F9"/>
    <w:rsid w:val="11C0D85E"/>
    <w:rsid w:val="11E23D59"/>
    <w:rsid w:val="12190406"/>
    <w:rsid w:val="121B2880"/>
    <w:rsid w:val="122977BC"/>
    <w:rsid w:val="127F023F"/>
    <w:rsid w:val="12C4E3E3"/>
    <w:rsid w:val="12DC99B9"/>
    <w:rsid w:val="12F7356D"/>
    <w:rsid w:val="13174CF4"/>
    <w:rsid w:val="13A35437"/>
    <w:rsid w:val="13C92E47"/>
    <w:rsid w:val="146256B2"/>
    <w:rsid w:val="14E574C0"/>
    <w:rsid w:val="14E6BFE4"/>
    <w:rsid w:val="15980514"/>
    <w:rsid w:val="15A84508"/>
    <w:rsid w:val="15B50F37"/>
    <w:rsid w:val="15BCEE4D"/>
    <w:rsid w:val="160F676E"/>
    <w:rsid w:val="165B602C"/>
    <w:rsid w:val="16F998F7"/>
    <w:rsid w:val="16F9AAAA"/>
    <w:rsid w:val="17EEE85C"/>
    <w:rsid w:val="182B5361"/>
    <w:rsid w:val="186B69C6"/>
    <w:rsid w:val="187B9DF3"/>
    <w:rsid w:val="18B1B5D6"/>
    <w:rsid w:val="190C735B"/>
    <w:rsid w:val="1940DDF4"/>
    <w:rsid w:val="1986073D"/>
    <w:rsid w:val="19A4D10B"/>
    <w:rsid w:val="19D7597E"/>
    <w:rsid w:val="19F3876D"/>
    <w:rsid w:val="19F487C3"/>
    <w:rsid w:val="1A094D4F"/>
    <w:rsid w:val="1A0E4CE9"/>
    <w:rsid w:val="1A0F8F42"/>
    <w:rsid w:val="1A21AFEC"/>
    <w:rsid w:val="1A4C01DE"/>
    <w:rsid w:val="1AB0060F"/>
    <w:rsid w:val="1AB78AF6"/>
    <w:rsid w:val="1ABA8104"/>
    <w:rsid w:val="1AF27BF7"/>
    <w:rsid w:val="1B1C650D"/>
    <w:rsid w:val="1B28FBCD"/>
    <w:rsid w:val="1B98D713"/>
    <w:rsid w:val="1BA304FE"/>
    <w:rsid w:val="1C57D765"/>
    <w:rsid w:val="1C8831B6"/>
    <w:rsid w:val="1D5707FD"/>
    <w:rsid w:val="1D883CEA"/>
    <w:rsid w:val="1DCFCDAC"/>
    <w:rsid w:val="1DF361A1"/>
    <w:rsid w:val="1E31E12C"/>
    <w:rsid w:val="1E326EFE"/>
    <w:rsid w:val="1E50672E"/>
    <w:rsid w:val="1E59E6EC"/>
    <w:rsid w:val="1EDD1885"/>
    <w:rsid w:val="1F1ADBC8"/>
    <w:rsid w:val="1F318270"/>
    <w:rsid w:val="1F68D423"/>
    <w:rsid w:val="1FAC5110"/>
    <w:rsid w:val="200FA32F"/>
    <w:rsid w:val="201720C9"/>
    <w:rsid w:val="201C5C34"/>
    <w:rsid w:val="20530F36"/>
    <w:rsid w:val="20721355"/>
    <w:rsid w:val="20EBF8D3"/>
    <w:rsid w:val="2130BFFD"/>
    <w:rsid w:val="21597F98"/>
    <w:rsid w:val="2186CA4B"/>
    <w:rsid w:val="21D3367A"/>
    <w:rsid w:val="221899FA"/>
    <w:rsid w:val="22195503"/>
    <w:rsid w:val="221AEAC2"/>
    <w:rsid w:val="2225ED7D"/>
    <w:rsid w:val="226F3EF7"/>
    <w:rsid w:val="22C6FD56"/>
    <w:rsid w:val="22CEE5A0"/>
    <w:rsid w:val="230F6084"/>
    <w:rsid w:val="23DFA436"/>
    <w:rsid w:val="2449D8A4"/>
    <w:rsid w:val="245E8864"/>
    <w:rsid w:val="245F5BE4"/>
    <w:rsid w:val="24984345"/>
    <w:rsid w:val="24DFCD53"/>
    <w:rsid w:val="25123ACA"/>
    <w:rsid w:val="2566B5E8"/>
    <w:rsid w:val="25738D8B"/>
    <w:rsid w:val="26057F10"/>
    <w:rsid w:val="268625F4"/>
    <w:rsid w:val="26D246FA"/>
    <w:rsid w:val="26DEEC61"/>
    <w:rsid w:val="2713206D"/>
    <w:rsid w:val="27162C8F"/>
    <w:rsid w:val="27D16353"/>
    <w:rsid w:val="27D42ED1"/>
    <w:rsid w:val="27E5FB3A"/>
    <w:rsid w:val="286078BC"/>
    <w:rsid w:val="28C88898"/>
    <w:rsid w:val="28CDCDE6"/>
    <w:rsid w:val="28E963B1"/>
    <w:rsid w:val="290C5513"/>
    <w:rsid w:val="29668440"/>
    <w:rsid w:val="29A861D0"/>
    <w:rsid w:val="29AE341C"/>
    <w:rsid w:val="29CA95BF"/>
    <w:rsid w:val="29EA54A4"/>
    <w:rsid w:val="2A2AD3F9"/>
    <w:rsid w:val="2A2D6FEF"/>
    <w:rsid w:val="2A3CBD3E"/>
    <w:rsid w:val="2AD170E4"/>
    <w:rsid w:val="2AF5C408"/>
    <w:rsid w:val="2B43E8B2"/>
    <w:rsid w:val="2C0B75B3"/>
    <w:rsid w:val="2C1B8D20"/>
    <w:rsid w:val="2C3C28CB"/>
    <w:rsid w:val="2C418D20"/>
    <w:rsid w:val="2C4F3B1E"/>
    <w:rsid w:val="2C97880B"/>
    <w:rsid w:val="2D3B6C4D"/>
    <w:rsid w:val="2D64CD7F"/>
    <w:rsid w:val="2E365A98"/>
    <w:rsid w:val="2E7AC0FF"/>
    <w:rsid w:val="2F236C54"/>
    <w:rsid w:val="2F564476"/>
    <w:rsid w:val="2F78A9AF"/>
    <w:rsid w:val="2FD54C9A"/>
    <w:rsid w:val="306A85D0"/>
    <w:rsid w:val="307DBF4E"/>
    <w:rsid w:val="30B8EEB0"/>
    <w:rsid w:val="30E6D5CB"/>
    <w:rsid w:val="3142A0E4"/>
    <w:rsid w:val="31A81094"/>
    <w:rsid w:val="31B8E193"/>
    <w:rsid w:val="31D3D497"/>
    <w:rsid w:val="3205E70F"/>
    <w:rsid w:val="323B5223"/>
    <w:rsid w:val="326E8D75"/>
    <w:rsid w:val="3280B4FF"/>
    <w:rsid w:val="328A5A81"/>
    <w:rsid w:val="32957C70"/>
    <w:rsid w:val="32D0DE38"/>
    <w:rsid w:val="32E92E87"/>
    <w:rsid w:val="33272F6F"/>
    <w:rsid w:val="33C7B970"/>
    <w:rsid w:val="34073462"/>
    <w:rsid w:val="340793CA"/>
    <w:rsid w:val="349B7315"/>
    <w:rsid w:val="351A473A"/>
    <w:rsid w:val="35404664"/>
    <w:rsid w:val="357D0008"/>
    <w:rsid w:val="35A3E4F1"/>
    <w:rsid w:val="35ACDEAA"/>
    <w:rsid w:val="35C8565A"/>
    <w:rsid w:val="35EAA1E5"/>
    <w:rsid w:val="360FA468"/>
    <w:rsid w:val="365E05D2"/>
    <w:rsid w:val="36BE8CB9"/>
    <w:rsid w:val="36F26DF6"/>
    <w:rsid w:val="3724469C"/>
    <w:rsid w:val="37B1481E"/>
    <w:rsid w:val="37FBF691"/>
    <w:rsid w:val="38020911"/>
    <w:rsid w:val="385FF2BA"/>
    <w:rsid w:val="388DC90C"/>
    <w:rsid w:val="38DDACD6"/>
    <w:rsid w:val="39252692"/>
    <w:rsid w:val="396A413C"/>
    <w:rsid w:val="3984CE57"/>
    <w:rsid w:val="3993D494"/>
    <w:rsid w:val="399FC3BD"/>
    <w:rsid w:val="3A05A04E"/>
    <w:rsid w:val="3A5D7050"/>
    <w:rsid w:val="3A7A9A4C"/>
    <w:rsid w:val="3B422560"/>
    <w:rsid w:val="3BB65CE0"/>
    <w:rsid w:val="3C0A66B2"/>
    <w:rsid w:val="3C219241"/>
    <w:rsid w:val="3C3A132D"/>
    <w:rsid w:val="3C90590F"/>
    <w:rsid w:val="3CA82C24"/>
    <w:rsid w:val="3D39B9AD"/>
    <w:rsid w:val="3DA31CD1"/>
    <w:rsid w:val="3DDE329B"/>
    <w:rsid w:val="3E0FD210"/>
    <w:rsid w:val="3E3BC5E7"/>
    <w:rsid w:val="3EB72C3B"/>
    <w:rsid w:val="3F0E9FAD"/>
    <w:rsid w:val="3F2498C8"/>
    <w:rsid w:val="3F2551FE"/>
    <w:rsid w:val="3F692067"/>
    <w:rsid w:val="3FE284DA"/>
    <w:rsid w:val="40466C9F"/>
    <w:rsid w:val="40A806BC"/>
    <w:rsid w:val="40C54504"/>
    <w:rsid w:val="411FF54D"/>
    <w:rsid w:val="412CC394"/>
    <w:rsid w:val="41A729C4"/>
    <w:rsid w:val="4238F73C"/>
    <w:rsid w:val="4250E29F"/>
    <w:rsid w:val="429BC805"/>
    <w:rsid w:val="42DFAC9C"/>
    <w:rsid w:val="42E503E5"/>
    <w:rsid w:val="42F2A0A2"/>
    <w:rsid w:val="43069A81"/>
    <w:rsid w:val="43B7C919"/>
    <w:rsid w:val="4455A90D"/>
    <w:rsid w:val="448CC204"/>
    <w:rsid w:val="4490950C"/>
    <w:rsid w:val="451148FC"/>
    <w:rsid w:val="457526DA"/>
    <w:rsid w:val="45979BE5"/>
    <w:rsid w:val="45DEC02C"/>
    <w:rsid w:val="4604350F"/>
    <w:rsid w:val="464F1845"/>
    <w:rsid w:val="465F6A66"/>
    <w:rsid w:val="468E65FD"/>
    <w:rsid w:val="46C6ABE6"/>
    <w:rsid w:val="46C7DC5E"/>
    <w:rsid w:val="475BC987"/>
    <w:rsid w:val="4797F299"/>
    <w:rsid w:val="4856CE43"/>
    <w:rsid w:val="4857CA74"/>
    <w:rsid w:val="4857DBB5"/>
    <w:rsid w:val="485E8DB9"/>
    <w:rsid w:val="4884441E"/>
    <w:rsid w:val="4996FD26"/>
    <w:rsid w:val="4A0C3BEE"/>
    <w:rsid w:val="4A63ADB3"/>
    <w:rsid w:val="4AAD7BCE"/>
    <w:rsid w:val="4AEC74BF"/>
    <w:rsid w:val="4B569538"/>
    <w:rsid w:val="4B81FB74"/>
    <w:rsid w:val="4BA7DF6F"/>
    <w:rsid w:val="4BF3731E"/>
    <w:rsid w:val="4BF584C6"/>
    <w:rsid w:val="4C0A3DEA"/>
    <w:rsid w:val="4C1A6197"/>
    <w:rsid w:val="4C679546"/>
    <w:rsid w:val="4C776DD2"/>
    <w:rsid w:val="4C9F73F4"/>
    <w:rsid w:val="4CBD7390"/>
    <w:rsid w:val="4CC3141A"/>
    <w:rsid w:val="4CD2B56C"/>
    <w:rsid w:val="4D023500"/>
    <w:rsid w:val="4D24E044"/>
    <w:rsid w:val="4D34C38D"/>
    <w:rsid w:val="4D86038E"/>
    <w:rsid w:val="4DB95B76"/>
    <w:rsid w:val="4DD5E4D8"/>
    <w:rsid w:val="4E05AD5B"/>
    <w:rsid w:val="4E6B06C2"/>
    <w:rsid w:val="4E8EF2FA"/>
    <w:rsid w:val="4F1E4F52"/>
    <w:rsid w:val="4F3E7838"/>
    <w:rsid w:val="4F6A3C8B"/>
    <w:rsid w:val="4F6AC867"/>
    <w:rsid w:val="4FC53C10"/>
    <w:rsid w:val="50238668"/>
    <w:rsid w:val="503FC46C"/>
    <w:rsid w:val="505C29CD"/>
    <w:rsid w:val="50A36CBF"/>
    <w:rsid w:val="50C76ADF"/>
    <w:rsid w:val="50CD1CF1"/>
    <w:rsid w:val="50D4CC16"/>
    <w:rsid w:val="50F88490"/>
    <w:rsid w:val="51131664"/>
    <w:rsid w:val="5116B167"/>
    <w:rsid w:val="512469B2"/>
    <w:rsid w:val="513E74F9"/>
    <w:rsid w:val="51609444"/>
    <w:rsid w:val="51711F56"/>
    <w:rsid w:val="519B3C0D"/>
    <w:rsid w:val="52496E69"/>
    <w:rsid w:val="52A114D5"/>
    <w:rsid w:val="52CB227E"/>
    <w:rsid w:val="530B2364"/>
    <w:rsid w:val="53417681"/>
    <w:rsid w:val="5345217B"/>
    <w:rsid w:val="5348CE61"/>
    <w:rsid w:val="5393FE57"/>
    <w:rsid w:val="53B26C83"/>
    <w:rsid w:val="53C4B37A"/>
    <w:rsid w:val="53F06624"/>
    <w:rsid w:val="54017F7A"/>
    <w:rsid w:val="5414B07C"/>
    <w:rsid w:val="542CF27F"/>
    <w:rsid w:val="5465A411"/>
    <w:rsid w:val="547CDE43"/>
    <w:rsid w:val="54CF35F8"/>
    <w:rsid w:val="552EE14B"/>
    <w:rsid w:val="555D60EB"/>
    <w:rsid w:val="555E3F19"/>
    <w:rsid w:val="5605884D"/>
    <w:rsid w:val="56128CC4"/>
    <w:rsid w:val="56437943"/>
    <w:rsid w:val="56A01275"/>
    <w:rsid w:val="572CDDD3"/>
    <w:rsid w:val="5768EDBE"/>
    <w:rsid w:val="579C9DD7"/>
    <w:rsid w:val="57B7FB7E"/>
    <w:rsid w:val="5836F25F"/>
    <w:rsid w:val="58372B76"/>
    <w:rsid w:val="583ABD77"/>
    <w:rsid w:val="58A2FA64"/>
    <w:rsid w:val="5939F537"/>
    <w:rsid w:val="597F1CE7"/>
    <w:rsid w:val="59FB6C64"/>
    <w:rsid w:val="5A50A090"/>
    <w:rsid w:val="5A958AF0"/>
    <w:rsid w:val="5AA8D1D6"/>
    <w:rsid w:val="5AF62C00"/>
    <w:rsid w:val="5B5461A6"/>
    <w:rsid w:val="5B93E0E3"/>
    <w:rsid w:val="5BC3BBDC"/>
    <w:rsid w:val="5C03E8A8"/>
    <w:rsid w:val="5C0D2192"/>
    <w:rsid w:val="5D064A1B"/>
    <w:rsid w:val="5D1C1707"/>
    <w:rsid w:val="5D860A1B"/>
    <w:rsid w:val="5D91ABEC"/>
    <w:rsid w:val="5DD7E6A7"/>
    <w:rsid w:val="5DEDCE5F"/>
    <w:rsid w:val="5E1F165D"/>
    <w:rsid w:val="5E6A3F21"/>
    <w:rsid w:val="5E75B9D9"/>
    <w:rsid w:val="5E75F8DE"/>
    <w:rsid w:val="5EB48771"/>
    <w:rsid w:val="5F6D4015"/>
    <w:rsid w:val="5F7821D5"/>
    <w:rsid w:val="5FBBB0C1"/>
    <w:rsid w:val="5FE6149D"/>
    <w:rsid w:val="5FEB22C9"/>
    <w:rsid w:val="5FF09E96"/>
    <w:rsid w:val="602E845B"/>
    <w:rsid w:val="607654AE"/>
    <w:rsid w:val="61175109"/>
    <w:rsid w:val="6137B5C1"/>
    <w:rsid w:val="61404256"/>
    <w:rsid w:val="616F72AE"/>
    <w:rsid w:val="61ADCB3C"/>
    <w:rsid w:val="61AE4AEF"/>
    <w:rsid w:val="61BCC517"/>
    <w:rsid w:val="61D680CF"/>
    <w:rsid w:val="61F43E89"/>
    <w:rsid w:val="622025C8"/>
    <w:rsid w:val="62601370"/>
    <w:rsid w:val="6263B8CD"/>
    <w:rsid w:val="627B43CE"/>
    <w:rsid w:val="62D076AE"/>
    <w:rsid w:val="62EB6C99"/>
    <w:rsid w:val="62EE32BC"/>
    <w:rsid w:val="630D7B8F"/>
    <w:rsid w:val="63210998"/>
    <w:rsid w:val="638069BA"/>
    <w:rsid w:val="639C6359"/>
    <w:rsid w:val="641AA4F3"/>
    <w:rsid w:val="641E133D"/>
    <w:rsid w:val="642B47D6"/>
    <w:rsid w:val="646F9D03"/>
    <w:rsid w:val="64D2CD8E"/>
    <w:rsid w:val="6578B7B5"/>
    <w:rsid w:val="6596F44D"/>
    <w:rsid w:val="65E5DBFB"/>
    <w:rsid w:val="65E841B5"/>
    <w:rsid w:val="6625D458"/>
    <w:rsid w:val="66A4B5B5"/>
    <w:rsid w:val="677D88D8"/>
    <w:rsid w:val="67A489ED"/>
    <w:rsid w:val="67B428CC"/>
    <w:rsid w:val="67BB1EED"/>
    <w:rsid w:val="67C1114A"/>
    <w:rsid w:val="67C60FB4"/>
    <w:rsid w:val="67CE31A3"/>
    <w:rsid w:val="682556C7"/>
    <w:rsid w:val="6839AA6F"/>
    <w:rsid w:val="695ACBF2"/>
    <w:rsid w:val="698D1FB5"/>
    <w:rsid w:val="69A1B40C"/>
    <w:rsid w:val="69A37340"/>
    <w:rsid w:val="69D5A779"/>
    <w:rsid w:val="69ECB00B"/>
    <w:rsid w:val="6AAF5496"/>
    <w:rsid w:val="6AE4CD98"/>
    <w:rsid w:val="6AEA4302"/>
    <w:rsid w:val="6AFA89D0"/>
    <w:rsid w:val="6AFC7D1C"/>
    <w:rsid w:val="6B2C9328"/>
    <w:rsid w:val="6B5471D0"/>
    <w:rsid w:val="6B6DD227"/>
    <w:rsid w:val="6B8515E5"/>
    <w:rsid w:val="6B962B93"/>
    <w:rsid w:val="6BB13E54"/>
    <w:rsid w:val="6BE76AB0"/>
    <w:rsid w:val="6CD82031"/>
    <w:rsid w:val="6CF23F4C"/>
    <w:rsid w:val="6D46436A"/>
    <w:rsid w:val="6D798731"/>
    <w:rsid w:val="6D901DEA"/>
    <w:rsid w:val="6E14265C"/>
    <w:rsid w:val="6E5F2C13"/>
    <w:rsid w:val="6EA26F3B"/>
    <w:rsid w:val="6EE8C336"/>
    <w:rsid w:val="6F1E4116"/>
    <w:rsid w:val="6F25146E"/>
    <w:rsid w:val="6F3899DC"/>
    <w:rsid w:val="6FDBBF49"/>
    <w:rsid w:val="705A8FC1"/>
    <w:rsid w:val="70750EC0"/>
    <w:rsid w:val="70779AED"/>
    <w:rsid w:val="707F8387"/>
    <w:rsid w:val="70998432"/>
    <w:rsid w:val="711FDBBC"/>
    <w:rsid w:val="715A1A09"/>
    <w:rsid w:val="717AC189"/>
    <w:rsid w:val="71E2C861"/>
    <w:rsid w:val="7218D5BD"/>
    <w:rsid w:val="7247BA90"/>
    <w:rsid w:val="72730230"/>
    <w:rsid w:val="727D685A"/>
    <w:rsid w:val="73A14DE5"/>
    <w:rsid w:val="73F10E17"/>
    <w:rsid w:val="74B7BDF9"/>
    <w:rsid w:val="74C7599F"/>
    <w:rsid w:val="74D0CE41"/>
    <w:rsid w:val="74EA8633"/>
    <w:rsid w:val="755B8DE4"/>
    <w:rsid w:val="756B38E3"/>
    <w:rsid w:val="75CAEACC"/>
    <w:rsid w:val="7601CA98"/>
    <w:rsid w:val="7625D9BE"/>
    <w:rsid w:val="765222E2"/>
    <w:rsid w:val="76551360"/>
    <w:rsid w:val="767DC175"/>
    <w:rsid w:val="76E746BC"/>
    <w:rsid w:val="76EC23FD"/>
    <w:rsid w:val="76F02ED4"/>
    <w:rsid w:val="775E3E03"/>
    <w:rsid w:val="776C6710"/>
    <w:rsid w:val="778AF005"/>
    <w:rsid w:val="779BB8DA"/>
    <w:rsid w:val="7830663C"/>
    <w:rsid w:val="785B2EAF"/>
    <w:rsid w:val="7941DA76"/>
    <w:rsid w:val="79862A83"/>
    <w:rsid w:val="79B5AD8E"/>
    <w:rsid w:val="7A14204E"/>
    <w:rsid w:val="7A2B0184"/>
    <w:rsid w:val="7A8E8065"/>
    <w:rsid w:val="7A9EBCAF"/>
    <w:rsid w:val="7ACA9BF2"/>
    <w:rsid w:val="7AE6AB20"/>
    <w:rsid w:val="7B0EA77F"/>
    <w:rsid w:val="7B7D8D60"/>
    <w:rsid w:val="7C2C4542"/>
    <w:rsid w:val="7C2E0CAC"/>
    <w:rsid w:val="7C98B85E"/>
    <w:rsid w:val="7CA0E86A"/>
    <w:rsid w:val="7CB562D8"/>
    <w:rsid w:val="7CDF81FD"/>
    <w:rsid w:val="7CE47225"/>
    <w:rsid w:val="7D70139B"/>
    <w:rsid w:val="7D76F711"/>
    <w:rsid w:val="7D77D3D0"/>
    <w:rsid w:val="7D7FE128"/>
    <w:rsid w:val="7D8E538B"/>
    <w:rsid w:val="7DF025F1"/>
    <w:rsid w:val="7E00557A"/>
    <w:rsid w:val="7E235051"/>
    <w:rsid w:val="7E2FB871"/>
    <w:rsid w:val="7EBC4578"/>
    <w:rsid w:val="7EFFA1AC"/>
    <w:rsid w:val="7F41E5B7"/>
    <w:rsid w:val="7F43E03D"/>
    <w:rsid w:val="7FC87A7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4BEEC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1E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Bullet Cab,CAB - List Bullet,Bullet Point,Bullet point,Bullet points,Bulleted Para,Content descriptions,Dot Point,FooterText,L,List Paragraph Number,List Paragraph1,List Paragraph11,List Paragraph2,NAST Quote,NFP GP Bulleted List,列出段"/>
    <w:basedOn w:val="Normal"/>
    <w:link w:val="ListParagraphChar"/>
    <w:uiPriority w:val="1"/>
    <w:qFormat/>
    <w:rsid w:val="00AB1E9A"/>
    <w:pPr>
      <w:ind w:left="720"/>
      <w:contextualSpacing/>
    </w:pPr>
  </w:style>
  <w:style w:type="table" w:styleId="TableGrid">
    <w:name w:val="Table Grid"/>
    <w:basedOn w:val="TableNormal"/>
    <w:uiPriority w:val="39"/>
    <w:rsid w:val="00AB1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B1E9A"/>
    <w:rPr>
      <w:color w:val="0000FF" w:themeColor="hyperlink"/>
      <w:u w:val="single"/>
    </w:rPr>
  </w:style>
  <w:style w:type="paragraph" w:styleId="Header">
    <w:name w:val="header"/>
    <w:basedOn w:val="Normal"/>
    <w:link w:val="HeaderChar"/>
    <w:uiPriority w:val="99"/>
    <w:unhideWhenUsed/>
    <w:rsid w:val="00AB1E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1E9A"/>
  </w:style>
  <w:style w:type="paragraph" w:styleId="Footer">
    <w:name w:val="footer"/>
    <w:basedOn w:val="Normal"/>
    <w:link w:val="FooterChar"/>
    <w:uiPriority w:val="99"/>
    <w:unhideWhenUsed/>
    <w:rsid w:val="00AB1E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1E9A"/>
  </w:style>
  <w:style w:type="character" w:styleId="PlaceholderText">
    <w:name w:val="Placeholder Text"/>
    <w:basedOn w:val="DefaultParagraphFont"/>
    <w:uiPriority w:val="99"/>
    <w:semiHidden/>
    <w:rsid w:val="00AB1E9A"/>
    <w:rPr>
      <w:color w:val="808080"/>
    </w:rPr>
  </w:style>
  <w:style w:type="paragraph" w:styleId="BalloonText">
    <w:name w:val="Balloon Text"/>
    <w:basedOn w:val="Normal"/>
    <w:link w:val="BalloonTextChar"/>
    <w:uiPriority w:val="99"/>
    <w:semiHidden/>
    <w:unhideWhenUsed/>
    <w:rsid w:val="00AB1E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1E9A"/>
    <w:rPr>
      <w:rFonts w:ascii="Tahoma" w:hAnsi="Tahoma" w:cs="Tahoma"/>
      <w:sz w:val="16"/>
      <w:szCs w:val="16"/>
    </w:rPr>
  </w:style>
  <w:style w:type="character" w:customStyle="1" w:styleId="Style1">
    <w:name w:val="Style1"/>
    <w:basedOn w:val="DefaultParagraphFont"/>
    <w:uiPriority w:val="1"/>
    <w:rsid w:val="00AB1E9A"/>
    <w:rPr>
      <w:rFonts w:asciiTheme="majorHAnsi" w:hAnsiTheme="majorHAnsi"/>
      <w:b/>
      <w:sz w:val="28"/>
    </w:rPr>
  </w:style>
  <w:style w:type="character" w:customStyle="1" w:styleId="Style2">
    <w:name w:val="Style2"/>
    <w:basedOn w:val="DefaultParagraphFont"/>
    <w:uiPriority w:val="1"/>
    <w:rsid w:val="00AB1E9A"/>
    <w:rPr>
      <w:rFonts w:ascii="Times New Roman" w:hAnsi="Times New Roman"/>
      <w:b/>
      <w:sz w:val="28"/>
    </w:rPr>
  </w:style>
  <w:style w:type="character" w:customStyle="1" w:styleId="Style5">
    <w:name w:val="Style5"/>
    <w:basedOn w:val="DefaultParagraphFont"/>
    <w:uiPriority w:val="1"/>
    <w:rsid w:val="00AB1E9A"/>
    <w:rPr>
      <w:rFonts w:ascii="Times New Roman" w:hAnsi="Times New Roman"/>
      <w:b/>
      <w:sz w:val="28"/>
    </w:rPr>
  </w:style>
  <w:style w:type="character" w:customStyle="1" w:styleId="ListParagraphChar">
    <w:name w:val="List Paragraph Char"/>
    <w:aliases w:val="List Bullet Cab Char,CAB - List Bullet Char,Bullet Point Char,Bullet point Char,Bullet points Char,Bulleted Para Char,Content descriptions Char,Dot Point Char,FooterText Char,L Char,List Paragraph Number Char,List Paragraph1 Char"/>
    <w:basedOn w:val="DefaultParagraphFont"/>
    <w:link w:val="ListParagraph"/>
    <w:uiPriority w:val="1"/>
    <w:qFormat/>
    <w:locked/>
    <w:rsid w:val="00AB1E9A"/>
  </w:style>
  <w:style w:type="character" w:styleId="CommentReference">
    <w:name w:val="annotation reference"/>
    <w:basedOn w:val="DefaultParagraphFont"/>
    <w:uiPriority w:val="99"/>
    <w:semiHidden/>
    <w:unhideWhenUsed/>
    <w:rsid w:val="00AB1E9A"/>
    <w:rPr>
      <w:sz w:val="16"/>
      <w:szCs w:val="16"/>
    </w:rPr>
  </w:style>
  <w:style w:type="paragraph" w:styleId="CommentText">
    <w:name w:val="annotation text"/>
    <w:basedOn w:val="Normal"/>
    <w:link w:val="CommentTextChar"/>
    <w:uiPriority w:val="99"/>
    <w:semiHidden/>
    <w:unhideWhenUsed/>
    <w:rsid w:val="00AB1E9A"/>
    <w:pPr>
      <w:spacing w:line="240" w:lineRule="auto"/>
    </w:pPr>
    <w:rPr>
      <w:sz w:val="20"/>
      <w:szCs w:val="20"/>
    </w:rPr>
  </w:style>
  <w:style w:type="character" w:customStyle="1" w:styleId="CommentTextChar">
    <w:name w:val="Comment Text Char"/>
    <w:basedOn w:val="DefaultParagraphFont"/>
    <w:link w:val="CommentText"/>
    <w:uiPriority w:val="99"/>
    <w:semiHidden/>
    <w:rsid w:val="00AB1E9A"/>
    <w:rPr>
      <w:sz w:val="20"/>
      <w:szCs w:val="20"/>
    </w:rPr>
  </w:style>
  <w:style w:type="paragraph" w:styleId="CommentSubject">
    <w:name w:val="annotation subject"/>
    <w:basedOn w:val="CommentText"/>
    <w:next w:val="CommentText"/>
    <w:link w:val="CommentSubjectChar"/>
    <w:uiPriority w:val="99"/>
    <w:semiHidden/>
    <w:unhideWhenUsed/>
    <w:rsid w:val="00AB1E9A"/>
    <w:rPr>
      <w:b/>
      <w:bCs/>
    </w:rPr>
  </w:style>
  <w:style w:type="character" w:customStyle="1" w:styleId="CommentSubjectChar">
    <w:name w:val="Comment Subject Char"/>
    <w:basedOn w:val="CommentTextChar"/>
    <w:link w:val="CommentSubject"/>
    <w:uiPriority w:val="99"/>
    <w:semiHidden/>
    <w:rsid w:val="00AB1E9A"/>
    <w:rPr>
      <w:b/>
      <w:bCs/>
      <w:sz w:val="20"/>
      <w:szCs w:val="20"/>
    </w:rPr>
  </w:style>
  <w:style w:type="table" w:customStyle="1" w:styleId="TableGrid1">
    <w:name w:val="Table Grid1"/>
    <w:basedOn w:val="TableNormal"/>
    <w:next w:val="TableGrid"/>
    <w:rsid w:val="00AB1E9A"/>
    <w:pPr>
      <w:spacing w:after="0" w:line="240" w:lineRule="auto"/>
      <w:ind w:left="709" w:hanging="709"/>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1-Accent12">
    <w:name w:val="Medium Shading 1 - Accent 12"/>
    <w:basedOn w:val="TableNormal"/>
    <w:next w:val="MediumShading1-Accent1"/>
    <w:uiPriority w:val="63"/>
    <w:rsid w:val="00AB1E9A"/>
    <w:pPr>
      <w:spacing w:after="0" w:line="240" w:lineRule="auto"/>
      <w:ind w:left="709" w:hanging="709"/>
    </w:pPr>
    <w:rPr>
      <w:rFonts w:ascii="Times New Roman" w:eastAsia="Times New Roman" w:hAnsi="Times New Roman" w:cs="Times New Roman"/>
      <w:sz w:val="20"/>
      <w:szCs w:val="20"/>
      <w:lang w:eastAsia="en-AU"/>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AB1E9A"/>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FootnoteText">
    <w:name w:val="footnote text"/>
    <w:basedOn w:val="Normal"/>
    <w:link w:val="FootnoteTextChar"/>
    <w:uiPriority w:val="99"/>
    <w:semiHidden/>
    <w:unhideWhenUsed/>
    <w:rsid w:val="00AB1E9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B1E9A"/>
    <w:rPr>
      <w:sz w:val="20"/>
      <w:szCs w:val="20"/>
    </w:rPr>
  </w:style>
  <w:style w:type="character" w:styleId="FootnoteReference">
    <w:name w:val="footnote reference"/>
    <w:basedOn w:val="DefaultParagraphFont"/>
    <w:uiPriority w:val="99"/>
    <w:semiHidden/>
    <w:unhideWhenUsed/>
    <w:rsid w:val="00AB1E9A"/>
    <w:rPr>
      <w:vertAlign w:val="superscript"/>
    </w:rPr>
  </w:style>
  <w:style w:type="paragraph" w:styleId="TOC3">
    <w:name w:val="toc 3"/>
    <w:basedOn w:val="Normal"/>
    <w:next w:val="Normal"/>
    <w:autoRedefine/>
    <w:uiPriority w:val="39"/>
    <w:unhideWhenUsed/>
    <w:rsid w:val="00AB1E9A"/>
    <w:pPr>
      <w:tabs>
        <w:tab w:val="right" w:leader="dot" w:pos="9060"/>
      </w:tabs>
      <w:spacing w:after="100" w:line="360" w:lineRule="auto"/>
      <w:ind w:left="442"/>
    </w:pPr>
  </w:style>
  <w:style w:type="paragraph" w:styleId="NormalWeb">
    <w:name w:val="Normal (Web)"/>
    <w:basedOn w:val="Normal"/>
    <w:uiPriority w:val="99"/>
    <w:semiHidden/>
    <w:unhideWhenUsed/>
    <w:rsid w:val="00AB1E9A"/>
    <w:pPr>
      <w:spacing w:before="100" w:beforeAutospacing="1" w:after="100" w:afterAutospacing="1" w:line="240" w:lineRule="auto"/>
    </w:pPr>
    <w:rPr>
      <w:rFonts w:ascii="Times New Roman" w:eastAsiaTheme="minorEastAsia" w:hAnsi="Times New Roman" w:cs="Times New Roman"/>
      <w:sz w:val="24"/>
      <w:szCs w:val="24"/>
      <w:lang w:eastAsia="en-AU"/>
    </w:rPr>
  </w:style>
  <w:style w:type="table" w:customStyle="1" w:styleId="TableGrid2">
    <w:name w:val="Table Grid2"/>
    <w:basedOn w:val="TableNormal"/>
    <w:next w:val="TableGrid"/>
    <w:uiPriority w:val="39"/>
    <w:rsid w:val="00356C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6330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A42A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140D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B359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B359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CE25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ED1F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9906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9906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3265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D555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C158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8518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CC10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A61D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3C17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AA2A12"/>
    <w:pPr>
      <w:widowControl w:val="0"/>
      <w:autoSpaceDE w:val="0"/>
      <w:autoSpaceDN w:val="0"/>
      <w:spacing w:after="0" w:line="240" w:lineRule="auto"/>
    </w:pPr>
    <w:rPr>
      <w:rFonts w:ascii="Arial" w:eastAsia="Arial" w:hAnsi="Arial" w:cs="Arial"/>
      <w:lang w:eastAsia="en-AU" w:bidi="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196599">
      <w:bodyDiv w:val="1"/>
      <w:marLeft w:val="0"/>
      <w:marRight w:val="0"/>
      <w:marTop w:val="0"/>
      <w:marBottom w:val="0"/>
      <w:divBdr>
        <w:top w:val="none" w:sz="0" w:space="0" w:color="auto"/>
        <w:left w:val="none" w:sz="0" w:space="0" w:color="auto"/>
        <w:bottom w:val="none" w:sz="0" w:space="0" w:color="auto"/>
        <w:right w:val="none" w:sz="0" w:space="0" w:color="auto"/>
      </w:divBdr>
    </w:div>
    <w:div w:id="45567363">
      <w:bodyDiv w:val="1"/>
      <w:marLeft w:val="0"/>
      <w:marRight w:val="0"/>
      <w:marTop w:val="0"/>
      <w:marBottom w:val="0"/>
      <w:divBdr>
        <w:top w:val="none" w:sz="0" w:space="0" w:color="auto"/>
        <w:left w:val="none" w:sz="0" w:space="0" w:color="auto"/>
        <w:bottom w:val="none" w:sz="0" w:space="0" w:color="auto"/>
        <w:right w:val="none" w:sz="0" w:space="0" w:color="auto"/>
      </w:divBdr>
    </w:div>
    <w:div w:id="112332587">
      <w:bodyDiv w:val="1"/>
      <w:marLeft w:val="0"/>
      <w:marRight w:val="0"/>
      <w:marTop w:val="0"/>
      <w:marBottom w:val="0"/>
      <w:divBdr>
        <w:top w:val="none" w:sz="0" w:space="0" w:color="auto"/>
        <w:left w:val="none" w:sz="0" w:space="0" w:color="auto"/>
        <w:bottom w:val="none" w:sz="0" w:space="0" w:color="auto"/>
        <w:right w:val="none" w:sz="0" w:space="0" w:color="auto"/>
      </w:divBdr>
    </w:div>
    <w:div w:id="237250920">
      <w:bodyDiv w:val="1"/>
      <w:marLeft w:val="0"/>
      <w:marRight w:val="0"/>
      <w:marTop w:val="0"/>
      <w:marBottom w:val="0"/>
      <w:divBdr>
        <w:top w:val="none" w:sz="0" w:space="0" w:color="auto"/>
        <w:left w:val="none" w:sz="0" w:space="0" w:color="auto"/>
        <w:bottom w:val="none" w:sz="0" w:space="0" w:color="auto"/>
        <w:right w:val="none" w:sz="0" w:space="0" w:color="auto"/>
      </w:divBdr>
    </w:div>
    <w:div w:id="273682315">
      <w:bodyDiv w:val="1"/>
      <w:marLeft w:val="0"/>
      <w:marRight w:val="0"/>
      <w:marTop w:val="0"/>
      <w:marBottom w:val="0"/>
      <w:divBdr>
        <w:top w:val="none" w:sz="0" w:space="0" w:color="auto"/>
        <w:left w:val="none" w:sz="0" w:space="0" w:color="auto"/>
        <w:bottom w:val="none" w:sz="0" w:space="0" w:color="auto"/>
        <w:right w:val="none" w:sz="0" w:space="0" w:color="auto"/>
      </w:divBdr>
    </w:div>
    <w:div w:id="421679538">
      <w:bodyDiv w:val="1"/>
      <w:marLeft w:val="0"/>
      <w:marRight w:val="0"/>
      <w:marTop w:val="0"/>
      <w:marBottom w:val="0"/>
      <w:divBdr>
        <w:top w:val="none" w:sz="0" w:space="0" w:color="auto"/>
        <w:left w:val="none" w:sz="0" w:space="0" w:color="auto"/>
        <w:bottom w:val="none" w:sz="0" w:space="0" w:color="auto"/>
        <w:right w:val="none" w:sz="0" w:space="0" w:color="auto"/>
      </w:divBdr>
    </w:div>
    <w:div w:id="901672749">
      <w:bodyDiv w:val="1"/>
      <w:marLeft w:val="0"/>
      <w:marRight w:val="0"/>
      <w:marTop w:val="0"/>
      <w:marBottom w:val="0"/>
      <w:divBdr>
        <w:top w:val="none" w:sz="0" w:space="0" w:color="auto"/>
        <w:left w:val="none" w:sz="0" w:space="0" w:color="auto"/>
        <w:bottom w:val="none" w:sz="0" w:space="0" w:color="auto"/>
        <w:right w:val="none" w:sz="0" w:space="0" w:color="auto"/>
      </w:divBdr>
    </w:div>
    <w:div w:id="991174434">
      <w:bodyDiv w:val="1"/>
      <w:marLeft w:val="0"/>
      <w:marRight w:val="0"/>
      <w:marTop w:val="0"/>
      <w:marBottom w:val="0"/>
      <w:divBdr>
        <w:top w:val="none" w:sz="0" w:space="0" w:color="auto"/>
        <w:left w:val="none" w:sz="0" w:space="0" w:color="auto"/>
        <w:bottom w:val="none" w:sz="0" w:space="0" w:color="auto"/>
        <w:right w:val="none" w:sz="0" w:space="0" w:color="auto"/>
      </w:divBdr>
    </w:div>
    <w:div w:id="1231573367">
      <w:bodyDiv w:val="1"/>
      <w:marLeft w:val="0"/>
      <w:marRight w:val="0"/>
      <w:marTop w:val="0"/>
      <w:marBottom w:val="0"/>
      <w:divBdr>
        <w:top w:val="none" w:sz="0" w:space="0" w:color="auto"/>
        <w:left w:val="none" w:sz="0" w:space="0" w:color="auto"/>
        <w:bottom w:val="none" w:sz="0" w:space="0" w:color="auto"/>
        <w:right w:val="none" w:sz="0" w:space="0" w:color="auto"/>
      </w:divBdr>
    </w:div>
    <w:div w:id="1324701873">
      <w:bodyDiv w:val="1"/>
      <w:marLeft w:val="0"/>
      <w:marRight w:val="0"/>
      <w:marTop w:val="0"/>
      <w:marBottom w:val="0"/>
      <w:divBdr>
        <w:top w:val="none" w:sz="0" w:space="0" w:color="auto"/>
        <w:left w:val="none" w:sz="0" w:space="0" w:color="auto"/>
        <w:bottom w:val="none" w:sz="0" w:space="0" w:color="auto"/>
        <w:right w:val="none" w:sz="0" w:space="0" w:color="auto"/>
      </w:divBdr>
    </w:div>
    <w:div w:id="1436946537">
      <w:bodyDiv w:val="1"/>
      <w:marLeft w:val="0"/>
      <w:marRight w:val="0"/>
      <w:marTop w:val="0"/>
      <w:marBottom w:val="0"/>
      <w:divBdr>
        <w:top w:val="none" w:sz="0" w:space="0" w:color="auto"/>
        <w:left w:val="none" w:sz="0" w:space="0" w:color="auto"/>
        <w:bottom w:val="none" w:sz="0" w:space="0" w:color="auto"/>
        <w:right w:val="none" w:sz="0" w:space="0" w:color="auto"/>
      </w:divBdr>
    </w:div>
    <w:div w:id="1553153035">
      <w:bodyDiv w:val="1"/>
      <w:marLeft w:val="0"/>
      <w:marRight w:val="0"/>
      <w:marTop w:val="0"/>
      <w:marBottom w:val="0"/>
      <w:divBdr>
        <w:top w:val="none" w:sz="0" w:space="0" w:color="auto"/>
        <w:left w:val="none" w:sz="0" w:space="0" w:color="auto"/>
        <w:bottom w:val="none" w:sz="0" w:space="0" w:color="auto"/>
        <w:right w:val="none" w:sz="0" w:space="0" w:color="auto"/>
      </w:divBdr>
    </w:div>
    <w:div w:id="1584220228">
      <w:bodyDiv w:val="1"/>
      <w:marLeft w:val="0"/>
      <w:marRight w:val="0"/>
      <w:marTop w:val="0"/>
      <w:marBottom w:val="0"/>
      <w:divBdr>
        <w:top w:val="none" w:sz="0" w:space="0" w:color="auto"/>
        <w:left w:val="none" w:sz="0" w:space="0" w:color="auto"/>
        <w:bottom w:val="none" w:sz="0" w:space="0" w:color="auto"/>
        <w:right w:val="none" w:sz="0" w:space="0" w:color="auto"/>
      </w:divBdr>
    </w:div>
    <w:div w:id="1676304755">
      <w:bodyDiv w:val="1"/>
      <w:marLeft w:val="0"/>
      <w:marRight w:val="0"/>
      <w:marTop w:val="0"/>
      <w:marBottom w:val="0"/>
      <w:divBdr>
        <w:top w:val="none" w:sz="0" w:space="0" w:color="auto"/>
        <w:left w:val="none" w:sz="0" w:space="0" w:color="auto"/>
        <w:bottom w:val="none" w:sz="0" w:space="0" w:color="auto"/>
        <w:right w:val="none" w:sz="0" w:space="0" w:color="auto"/>
      </w:divBdr>
    </w:div>
    <w:div w:id="1696879700">
      <w:bodyDiv w:val="1"/>
      <w:marLeft w:val="0"/>
      <w:marRight w:val="0"/>
      <w:marTop w:val="0"/>
      <w:marBottom w:val="0"/>
      <w:divBdr>
        <w:top w:val="none" w:sz="0" w:space="0" w:color="auto"/>
        <w:left w:val="none" w:sz="0" w:space="0" w:color="auto"/>
        <w:bottom w:val="none" w:sz="0" w:space="0" w:color="auto"/>
        <w:right w:val="none" w:sz="0" w:space="0" w:color="auto"/>
      </w:divBdr>
    </w:div>
    <w:div w:id="1722438698">
      <w:bodyDiv w:val="1"/>
      <w:marLeft w:val="0"/>
      <w:marRight w:val="0"/>
      <w:marTop w:val="0"/>
      <w:marBottom w:val="0"/>
      <w:divBdr>
        <w:top w:val="none" w:sz="0" w:space="0" w:color="auto"/>
        <w:left w:val="none" w:sz="0" w:space="0" w:color="auto"/>
        <w:bottom w:val="none" w:sz="0" w:space="0" w:color="auto"/>
        <w:right w:val="none" w:sz="0" w:space="0" w:color="auto"/>
      </w:divBdr>
    </w:div>
    <w:div w:id="1976180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CC6DC4A76C44E4B9C98E6677AE0C2DE" ma:contentTypeVersion="20" ma:contentTypeDescription="Create a new document." ma:contentTypeScope="" ma:versionID="1149febd10b802eab154f72a04537402">
  <xsd:schema xmlns:xsd="http://www.w3.org/2001/XMLSchema" xmlns:xs="http://www.w3.org/2001/XMLSchema" xmlns:p="http://schemas.microsoft.com/office/2006/metadata/properties" xmlns:ns2="811bef87-b317-4239-89d2-1f3b6fba6559" xmlns:ns3="ae7c9846-b409-431d-9ec7-76b30568bf70" targetNamespace="http://schemas.microsoft.com/office/2006/metadata/properties" ma:root="true" ma:fieldsID="f85b0d185fd127d17816938b352570d5" ns2:_="" ns3:_="">
    <xsd:import namespace="811bef87-b317-4239-89d2-1f3b6fba6559"/>
    <xsd:import namespace="ae7c9846-b409-431d-9ec7-76b30568bf7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MediaServiceDateTaken" minOccurs="0"/>
                <xsd:element ref="ns2:lcf76f155ced4ddcb4097134ff3c332f" minOccurs="0"/>
                <xsd:element ref="ns3:TaxCatchAll" minOccurs="0"/>
                <xsd:element ref="ns2:MediaServiceObjectDetectorVersions" minOccurs="0"/>
                <xsd:element ref="ns2:MediaServiceLocation" minOccurs="0"/>
                <xsd:element ref="ns2:Additionalnotes" minOccurs="0"/>
                <xsd:element ref="ns2:MediaServiceSearchProperties" minOccurs="0"/>
                <xsd:element ref="ns2:order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1bef87-b317-4239-89d2-1f3b6fba65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Additionalnotes" ma:index="25" nillable="true" ma:displayName="Additional notes" ma:description="Notes to keep in mind when viewing files" ma:format="Dropdown" ma:internalName="Additionalnotes">
      <xsd:simpleType>
        <xsd:restriction base="dms:Note">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order0" ma:index="27" nillable="true" ma:displayName="order" ma:internalName="order0">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ae7c9846-b409-431d-9ec7-76b30568bf7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01ec40b-55dd-4397-9dc6-069321927268}" ma:internalName="TaxCatchAll" ma:showField="CatchAllData" ma:web="ae7c9846-b409-431d-9ec7-76b30568bf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order0 xmlns="811bef87-b317-4239-89d2-1f3b6fba6559" xsi:nil="true"/>
    <Additionalnotes xmlns="811bef87-b317-4239-89d2-1f3b6fba6559" xsi:nil="true"/>
    <lcf76f155ced4ddcb4097134ff3c332f xmlns="811bef87-b317-4239-89d2-1f3b6fba6559">
      <Terms xmlns="http://schemas.microsoft.com/office/infopath/2007/PartnerControls"/>
    </lcf76f155ced4ddcb4097134ff3c332f>
    <TaxCatchAll xmlns="ae7c9846-b409-431d-9ec7-76b30568bf70" xsi:nil="true"/>
  </documentManagement>
</p:properties>
</file>

<file path=customXml/itemProps1.xml><?xml version="1.0" encoding="utf-8"?>
<ds:datastoreItem xmlns:ds="http://schemas.openxmlformats.org/officeDocument/2006/customXml" ds:itemID="{AA2E697E-3CD7-492A-931E-4EDC8AB71CF1}">
  <ds:schemaRefs>
    <ds:schemaRef ds:uri="http://schemas.openxmlformats.org/officeDocument/2006/bibliography"/>
  </ds:schemaRefs>
</ds:datastoreItem>
</file>

<file path=customXml/itemProps2.xml><?xml version="1.0" encoding="utf-8"?>
<ds:datastoreItem xmlns:ds="http://schemas.openxmlformats.org/officeDocument/2006/customXml" ds:itemID="{C967148F-6520-40A2-B45B-E92EC5E91C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1bef87-b317-4239-89d2-1f3b6fba6559"/>
    <ds:schemaRef ds:uri="ae7c9846-b409-431d-9ec7-76b30568bf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63016A-C74E-4991-9D28-66ADB54D0D77}">
  <ds:schemaRefs>
    <ds:schemaRef ds:uri="http://schemas.microsoft.com/sharepoint/v3/contenttype/forms"/>
  </ds:schemaRefs>
</ds:datastoreItem>
</file>

<file path=customXml/itemProps4.xml><?xml version="1.0" encoding="utf-8"?>
<ds:datastoreItem xmlns:ds="http://schemas.openxmlformats.org/officeDocument/2006/customXml" ds:itemID="{481D0C83-9F6E-4B45-A8AB-CA021A6EFE24}">
  <ds:schemaRefs>
    <ds:schemaRef ds:uri="http://schemas.microsoft.com/office/infopath/2007/PartnerControls"/>
    <ds:schemaRef ds:uri="http://purl.org/dc/terms/"/>
    <ds:schemaRef ds:uri="http://schemas.microsoft.com/office/2006/metadata/properties"/>
    <ds:schemaRef ds:uri="http://purl.org/dc/dcmitype/"/>
    <ds:schemaRef ds:uri="ae7c9846-b409-431d-9ec7-76b30568bf70"/>
    <ds:schemaRef ds:uri="http://purl.org/dc/elements/1.1/"/>
    <ds:schemaRef ds:uri="http://www.w3.org/XML/1998/namespace"/>
    <ds:schemaRef ds:uri="http://schemas.microsoft.com/office/2006/documentManagement/types"/>
    <ds:schemaRef ds:uri="http://schemas.openxmlformats.org/package/2006/metadata/core-properties"/>
    <ds:schemaRef ds:uri="811bef87-b317-4239-89d2-1f3b6fba6559"/>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4359</Words>
  <Characters>24851</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2023 NGRSF Annual Report - CEWA</vt:lpstr>
    </vt:vector>
  </TitlesOfParts>
  <Company/>
  <LinksUpToDate>false</LinksUpToDate>
  <CharactersWithSpaces>29152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 NGRSF Annual Report - CEWA</dc:title>
  <dc:subject/>
  <dc:creator/>
  <cp:keywords>2023 Non Government Reform Support Fund Annual Report Catholic Education Western Australia , 2023 Non Government Reform Support Fund Annual Report, Non Government Reform Support Fund Annual Report, 2023 NGRSF Annual Report CEWA, 2023 NGRSF Annual Report, NGRSF Annual Report</cp:keywords>
  <dc:description/>
  <cp:lastModifiedBy/>
  <cp:revision>1</cp:revision>
  <dcterms:created xsi:type="dcterms:W3CDTF">2024-10-30T23:07:00Z</dcterms:created>
  <dcterms:modified xsi:type="dcterms:W3CDTF">2024-10-30T23:07:00Z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2024-10-01T22:57:07Z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30cc4c4a-66bd-42f9-8df6-2d3cb9e233d6</vt:lpwstr>
  </property>
  <property fmtid="{D5CDD505-2E9C-101B-9397-08002B2CF9AE}" pid="8" name="MSIP_Label_79d889eb-932f-4752-8739-64d25806ef64_ContentBits">
    <vt:lpwstr>0</vt:lpwstr>
  </property>
  <property fmtid="{D5CDD505-2E9C-101B-9397-08002B2CF9AE}" pid="9" name="MSIP_Label_53a07a31-6ffe-40ce-b7f6-3986a921452a_SiteId">
    <vt:lpwstr>c5852f23-3633-4f29-b386-51da53e35e23</vt:lpwstr>
  </property>
  <property fmtid="{D5CDD505-2E9C-101B-9397-08002B2CF9AE}" pid="10" name="ClassificationContentMarkingHeaderText">
    <vt:lpwstr>CEWA - CONFIDENTIAL</vt:lpwstr>
  </property>
  <property fmtid="{D5CDD505-2E9C-101B-9397-08002B2CF9AE}" pid="11" name="MSIP_Label_53a07a31-6ffe-40ce-b7f6-3986a921452a_Method">
    <vt:lpwstr>Privileged</vt:lpwstr>
  </property>
  <property fmtid="{D5CDD505-2E9C-101B-9397-08002B2CF9AE}" pid="12" name="MSIP_Label_53a07a31-6ffe-40ce-b7f6-3986a921452a_Name">
    <vt:lpwstr>Confidential</vt:lpwstr>
  </property>
  <property fmtid="{D5CDD505-2E9C-101B-9397-08002B2CF9AE}" pid="13" name="MediaServiceImageTags">
    <vt:lpwstr/>
  </property>
  <property fmtid="{D5CDD505-2E9C-101B-9397-08002B2CF9AE}" pid="14" name="ContentTypeId">
    <vt:lpwstr>0x0101001CC6DC4A76C44E4B9C98E6677AE0C2DE</vt:lpwstr>
  </property>
  <property fmtid="{D5CDD505-2E9C-101B-9397-08002B2CF9AE}" pid="15" name="MSIP_Label_53a07a31-6ffe-40ce-b7f6-3986a921452a_ContentBits">
    <vt:lpwstr>1</vt:lpwstr>
  </property>
  <property fmtid="{D5CDD505-2E9C-101B-9397-08002B2CF9AE}" pid="16" name="ClassificationContentMarkingHeaderFontProps">
    <vt:lpwstr>#000000,10,Calibri</vt:lpwstr>
  </property>
  <property fmtid="{D5CDD505-2E9C-101B-9397-08002B2CF9AE}" pid="17" name="MSIP_Label_53a07a31-6ffe-40ce-b7f6-3986a921452a_ActionId">
    <vt:lpwstr>37f0a195-9f6b-41a8-8b59-bcb9f85c3779</vt:lpwstr>
  </property>
  <property fmtid="{D5CDD505-2E9C-101B-9397-08002B2CF9AE}" pid="18" name="MSIP_Label_53a07a31-6ffe-40ce-b7f6-3986a921452a_Enabled">
    <vt:lpwstr>true</vt:lpwstr>
  </property>
  <property fmtid="{D5CDD505-2E9C-101B-9397-08002B2CF9AE}" pid="19" name="MSIP_Label_53a07a31-6ffe-40ce-b7f6-3986a921452a_SetDate">
    <vt:lpwstr>2024-05-21T04:27:00Z</vt:lpwstr>
  </property>
  <property fmtid="{D5CDD505-2E9C-101B-9397-08002B2CF9AE}" pid="20" name="ClassificationContentMarkingHeaderShapeIds">
    <vt:lpwstr>5c1e1d62,bef4a72,65c0a33b</vt:lpwstr>
  </property>
</Properties>
</file>