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EC420" w14:textId="77777777" w:rsidR="00107DD5" w:rsidRDefault="00221D8F" w:rsidP="00CA4815">
      <w:r w:rsidRPr="00CA4815">
        <w:rPr>
          <w:b/>
          <w:bCs/>
          <w:noProof/>
        </w:rPr>
        <w:drawing>
          <wp:anchor distT="0" distB="0" distL="114300" distR="114300" simplePos="0" relativeHeight="251658240" behindDoc="1" locked="1" layoutInCell="1" allowOverlap="1" wp14:anchorId="46D1FC3D" wp14:editId="00C68283">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5A89809A" wp14:editId="681789CE">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7F0C5329570B41229F13EB587D98F72D"/>
        </w:placeholder>
        <w:dataBinding w:prefixMappings="xmlns:ns0='http://purl.org/dc/elements/1.1/' xmlns:ns1='http://schemas.openxmlformats.org/package/2006/metadata/core-properties' " w:xpath="/ns1:coreProperties[1]/ns0:title[1]" w:storeItemID="{6C3C8BC8-F283-45AE-878A-BAB7291924A1}"/>
        <w:text/>
      </w:sdtPr>
      <w:sdtContent>
        <w:p w14:paraId="7A96BB7D" w14:textId="36D20E64" w:rsidR="00221D8F" w:rsidRDefault="005B3659" w:rsidP="00893A34">
          <w:pPr>
            <w:pStyle w:val="Heading1"/>
          </w:pPr>
          <w:r>
            <w:t>Transition Plan template</w:t>
          </w:r>
          <w:r w:rsidR="00EF007D">
            <w:t xml:space="preserve"> - guidance</w:t>
          </w:r>
        </w:p>
      </w:sdtContent>
    </w:sdt>
    <w:bookmarkEnd w:id="0" w:displacedByCustomXml="prev"/>
    <w:bookmarkEnd w:id="1" w:displacedByCustomXml="prev"/>
    <w:p w14:paraId="03A3AFA3" w14:textId="74D0876F" w:rsidR="0096773E" w:rsidRPr="009E5076" w:rsidRDefault="0096773E" w:rsidP="633C5DBB">
      <w:pPr>
        <w:pStyle w:val="Subtitle"/>
        <w:spacing w:after="0"/>
        <w:rPr>
          <w:sz w:val="32"/>
          <w:szCs w:val="32"/>
        </w:rPr>
      </w:pPr>
      <w:bookmarkStart w:id="2" w:name="_Toc126923147"/>
      <w:bookmarkStart w:id="3" w:name="_Toc126923158"/>
      <w:bookmarkStart w:id="4" w:name="_Toc126923317"/>
      <w:r w:rsidRPr="633C5DBB">
        <w:rPr>
          <w:sz w:val="32"/>
          <w:szCs w:val="32"/>
        </w:rPr>
        <w:t>Requirement to allocate a minimum of 40 per cent of student services and amenities fee (SSAF) revenue to</w:t>
      </w:r>
      <w:r w:rsidR="0A40D3B8" w:rsidRPr="633C5DBB">
        <w:rPr>
          <w:sz w:val="32"/>
          <w:szCs w:val="32"/>
        </w:rPr>
        <w:t xml:space="preserve"> eligible</w:t>
      </w:r>
      <w:r w:rsidRPr="633C5DBB">
        <w:rPr>
          <w:sz w:val="32"/>
          <w:szCs w:val="32"/>
        </w:rPr>
        <w:t xml:space="preserve"> student</w:t>
      </w:r>
      <w:r w:rsidR="0FCDFCB8" w:rsidRPr="5A537CFF">
        <w:rPr>
          <w:sz w:val="32"/>
          <w:szCs w:val="32"/>
        </w:rPr>
        <w:t>-</w:t>
      </w:r>
      <w:r w:rsidRPr="633C5DBB">
        <w:rPr>
          <w:sz w:val="32"/>
          <w:szCs w:val="32"/>
        </w:rPr>
        <w:t>led organisations</w:t>
      </w:r>
    </w:p>
    <w:bookmarkEnd w:id="2"/>
    <w:bookmarkEnd w:id="3"/>
    <w:bookmarkEnd w:id="4"/>
    <w:p w14:paraId="3B5E81DB" w14:textId="77777777" w:rsidR="00F95C25" w:rsidRDefault="00F95C25" w:rsidP="00ED3FE2"/>
    <w:p w14:paraId="2C26EC5D" w14:textId="43DEADED" w:rsidR="00553EAC" w:rsidRDefault="62A4EB43" w:rsidP="2020AD83">
      <w:r>
        <w:t>Section 19-39 of t</w:t>
      </w:r>
      <w:r w:rsidR="59A09740">
        <w:t xml:space="preserve">he </w:t>
      </w:r>
      <w:r w:rsidR="6C5A7DDE" w:rsidRPr="374C9A53">
        <w:rPr>
          <w:i/>
          <w:iCs/>
        </w:rPr>
        <w:t>Higher Education Support Act</w:t>
      </w:r>
      <w:r w:rsidR="23AE4212" w:rsidRPr="374C9A53">
        <w:rPr>
          <w:i/>
          <w:iCs/>
        </w:rPr>
        <w:t xml:space="preserve"> 2003</w:t>
      </w:r>
      <w:r w:rsidR="6C5A7DDE">
        <w:t xml:space="preserve"> (HESA) and the </w:t>
      </w:r>
      <w:r w:rsidR="59A09740" w:rsidRPr="374C9A53">
        <w:rPr>
          <w:i/>
          <w:iCs/>
        </w:rPr>
        <w:t>Higher Education Support (Student Services, Amenities, Representation and Advocacy) Guidelines 2022</w:t>
      </w:r>
      <w:r w:rsidR="59A09740">
        <w:t xml:space="preserve"> </w:t>
      </w:r>
      <w:r w:rsidR="00373762">
        <w:t xml:space="preserve">(SSARA Guidelines) </w:t>
      </w:r>
      <w:r w:rsidR="59A09740">
        <w:t>require higher education providers</w:t>
      </w:r>
      <w:r w:rsidR="59A09740" w:rsidRPr="374C9A53">
        <w:rPr>
          <w:lang w:val="en-US"/>
        </w:rPr>
        <w:t xml:space="preserve"> </w:t>
      </w:r>
      <w:r w:rsidR="00DB1C83">
        <w:rPr>
          <w:lang w:val="en-US"/>
        </w:rPr>
        <w:t xml:space="preserve">that charge a SSAF </w:t>
      </w:r>
      <w:r w:rsidR="28436C78">
        <w:t>to allocate a minimum of 40 per cent of their SSAF revenue to student-led organisations from 1 January 202</w:t>
      </w:r>
      <w:r w:rsidR="28307FD6">
        <w:t>5</w:t>
      </w:r>
      <w:r w:rsidR="28436C78">
        <w:t xml:space="preserve">. </w:t>
      </w:r>
    </w:p>
    <w:p w14:paraId="02296B8F" w14:textId="46E328BD" w:rsidR="00BE76CF" w:rsidRDefault="4025D625" w:rsidP="374C9A53">
      <w:pPr>
        <w:spacing w:after="120"/>
      </w:pPr>
      <w:r>
        <w:t>The definition of a student-led organisation is as follows and set out in Section 19-39(3) of the HESA:</w:t>
      </w:r>
    </w:p>
    <w:p w14:paraId="077F271F" w14:textId="64451746" w:rsidR="000B4AFD" w:rsidRPr="00EB7665" w:rsidRDefault="6B983BD1" w:rsidP="007E774B">
      <w:pPr>
        <w:spacing w:after="120"/>
      </w:pPr>
      <w:r w:rsidRPr="374C9A53">
        <w:t>(3)</w:t>
      </w:r>
      <w:r w:rsidR="46D477D8" w:rsidRPr="374C9A53">
        <w:t xml:space="preserve"> </w:t>
      </w:r>
      <w:r w:rsidRPr="374C9A53">
        <w:t xml:space="preserve">An organisation is a </w:t>
      </w:r>
      <w:r w:rsidRPr="374C9A53">
        <w:rPr>
          <w:b/>
          <w:bCs/>
          <w:i/>
          <w:iCs/>
        </w:rPr>
        <w:t>student led organisation</w:t>
      </w:r>
      <w:r w:rsidRPr="374C9A53">
        <w:t xml:space="preserve"> t</w:t>
      </w:r>
      <w:r w:rsidRPr="374C9A53">
        <w:rPr>
          <w:rFonts w:eastAsiaTheme="minorEastAsia"/>
        </w:rPr>
        <w:t xml:space="preserve">hat relates to a higher education provider for a </w:t>
      </w:r>
      <w:proofErr w:type="gramStart"/>
      <w:r w:rsidRPr="374C9A53">
        <w:rPr>
          <w:rFonts w:eastAsiaTheme="minorEastAsia"/>
        </w:rPr>
        <w:t>particular calendar</w:t>
      </w:r>
      <w:proofErr w:type="gramEnd"/>
      <w:r w:rsidRPr="374C9A53">
        <w:rPr>
          <w:rFonts w:eastAsiaTheme="minorEastAsia"/>
        </w:rPr>
        <w:t xml:space="preserve"> year if:</w:t>
      </w:r>
    </w:p>
    <w:p w14:paraId="340C7308" w14:textId="4A3FDF04" w:rsidR="000B4AFD" w:rsidRPr="00EB7665" w:rsidRDefault="6B983BD1" w:rsidP="007E774B">
      <w:pPr>
        <w:pStyle w:val="ListParagraph"/>
        <w:numPr>
          <w:ilvl w:val="0"/>
          <w:numId w:val="2"/>
        </w:numPr>
        <w:ind w:left="709" w:hanging="567"/>
      </w:pPr>
      <w:bookmarkStart w:id="5" w:name="_Hlk173918112"/>
      <w:proofErr w:type="gramStart"/>
      <w:r>
        <w:t>the majority of</w:t>
      </w:r>
      <w:proofErr w:type="gramEnd"/>
      <w:r w:rsidRPr="00EB7665">
        <w:t xml:space="preserve"> the persons constituting the governing body (however described) of the organisation are either or both of the following:</w:t>
      </w:r>
      <w:bookmarkEnd w:id="5"/>
    </w:p>
    <w:p w14:paraId="5CA5B82C" w14:textId="0F5B7459" w:rsidR="000B4AFD" w:rsidRPr="00EB7665" w:rsidRDefault="6B983BD1" w:rsidP="007E774B">
      <w:pPr>
        <w:pStyle w:val="ListParagraph"/>
        <w:numPr>
          <w:ilvl w:val="0"/>
          <w:numId w:val="3"/>
        </w:numPr>
        <w:ind w:left="1701" w:hanging="425"/>
      </w:pPr>
      <w:r w:rsidRPr="00EB7665">
        <w:t xml:space="preserve">students enrolled in a *course of study with the higher education provider during the calendar </w:t>
      </w:r>
      <w:proofErr w:type="gramStart"/>
      <w:r w:rsidRPr="00EB7665">
        <w:t>year;</w:t>
      </w:r>
      <w:proofErr w:type="gramEnd"/>
    </w:p>
    <w:p w14:paraId="5C9747A6" w14:textId="428B3048" w:rsidR="000B4AFD" w:rsidRPr="00EB7665" w:rsidRDefault="6B983BD1" w:rsidP="007E774B">
      <w:pPr>
        <w:pStyle w:val="ListParagraph"/>
        <w:numPr>
          <w:ilvl w:val="0"/>
          <w:numId w:val="3"/>
        </w:numPr>
        <w:ind w:left="1701" w:hanging="425"/>
      </w:pPr>
      <w:r w:rsidRPr="00EB7665">
        <w:t>students who have been enrolled in a *</w:t>
      </w:r>
      <w:r>
        <w:t>course of study with the higher education provider during any of the 3 immediately</w:t>
      </w:r>
      <w:r w:rsidRPr="00EB7665">
        <w:t xml:space="preserve"> preceding calendar years; and</w:t>
      </w:r>
    </w:p>
    <w:p w14:paraId="32A49913" w14:textId="2A8D70D5" w:rsidR="000B4AFD" w:rsidRPr="00EB7665" w:rsidRDefault="6B983BD1" w:rsidP="007E774B">
      <w:pPr>
        <w:pStyle w:val="ListParagraph"/>
        <w:numPr>
          <w:ilvl w:val="0"/>
          <w:numId w:val="2"/>
        </w:numPr>
        <w:ind w:left="709" w:hanging="567"/>
      </w:pPr>
      <w:proofErr w:type="gramStart"/>
      <w:r>
        <w:t>the majority of</w:t>
      </w:r>
      <w:proofErr w:type="gramEnd"/>
      <w:r w:rsidRPr="00EB7665">
        <w:t xml:space="preserve"> the persons constituting the governing body (however described) of the organisation have been democratically elected by students enrolled in a *course of study with the higher education provider when the student votes in the election; and</w:t>
      </w:r>
    </w:p>
    <w:p w14:paraId="745A4DC0" w14:textId="3B77DF7F" w:rsidR="00BE76CF" w:rsidRDefault="6B983BD1" w:rsidP="007E774B">
      <w:pPr>
        <w:pStyle w:val="ListParagraph"/>
        <w:numPr>
          <w:ilvl w:val="0"/>
          <w:numId w:val="2"/>
        </w:numPr>
        <w:ind w:left="709" w:hanging="709"/>
      </w:pPr>
      <w:r w:rsidRPr="00EB7665">
        <w:t xml:space="preserve">the organisation satisfies the requirements (if any) specified in the </w:t>
      </w:r>
      <w:r w:rsidR="00373762">
        <w:t>SSARA Guidelines</w:t>
      </w:r>
      <w:r w:rsidR="00373762" w:rsidRPr="00EB7665">
        <w:t xml:space="preserve"> </w:t>
      </w:r>
      <w:r w:rsidRPr="00EB7665">
        <w:t>for the purposes of this paragraph.</w:t>
      </w:r>
    </w:p>
    <w:p w14:paraId="613DF1CF" w14:textId="391360C0" w:rsidR="00553EAC" w:rsidRPr="00AC429A" w:rsidRDefault="3841D0BB" w:rsidP="00553EAC">
      <w:r>
        <w:t xml:space="preserve">As set out in Section 19-39(1) </w:t>
      </w:r>
      <w:r w:rsidR="009E15FE" w:rsidRPr="00AC429A">
        <w:t xml:space="preserve">of the HESA, </w:t>
      </w:r>
      <w:r w:rsidRPr="00AC429A">
        <w:t>t</w:t>
      </w:r>
      <w:r w:rsidR="28436C78" w:rsidRPr="00AC429A">
        <w:t>his only applies to</w:t>
      </w:r>
      <w:r w:rsidRPr="00AC429A">
        <w:t xml:space="preserve"> student led organisations in receipt of</w:t>
      </w:r>
      <w:r w:rsidR="28436C78" w:rsidRPr="00AC429A">
        <w:t xml:space="preserve"> 40 per cent of the SSAF revenue collected by providers; the remaining 60 per cent providers can continue to allocate under the existing requirements of </w:t>
      </w:r>
      <w:r w:rsidR="009E15FE" w:rsidRPr="00AC429A">
        <w:t xml:space="preserve">the </w:t>
      </w:r>
      <w:r w:rsidR="28436C78" w:rsidRPr="00AC429A">
        <w:t xml:space="preserve">HESA. </w:t>
      </w:r>
    </w:p>
    <w:p w14:paraId="4813829B" w14:textId="70961EB6" w:rsidR="00784A93" w:rsidRPr="00AC429A" w:rsidRDefault="00784A93" w:rsidP="00553EAC">
      <w:r w:rsidRPr="00AC429A">
        <w:t xml:space="preserve">Part 4, paragraph 20 of the SSARA Guidelines requires higher education providers to be satisfied that a student-led organisation in receipt of 40 per cent of </w:t>
      </w:r>
      <w:r w:rsidR="00526700" w:rsidRPr="00AC429A">
        <w:t xml:space="preserve">the </w:t>
      </w:r>
      <w:r w:rsidRPr="00AC429A">
        <w:t xml:space="preserve">SSAF revenue </w:t>
      </w:r>
      <w:r w:rsidR="00526700" w:rsidRPr="00AC429A">
        <w:t xml:space="preserve">collected by providers </w:t>
      </w:r>
      <w:r w:rsidRPr="00AC429A">
        <w:t>has appropriate governance arrangements, including that:</w:t>
      </w:r>
    </w:p>
    <w:p w14:paraId="4ADC1EB2" w14:textId="77777777" w:rsidR="009E15FE" w:rsidRPr="00AC429A" w:rsidRDefault="009E15FE" w:rsidP="009E15FE">
      <w:pPr>
        <w:pStyle w:val="ListParagraph"/>
        <w:numPr>
          <w:ilvl w:val="0"/>
          <w:numId w:val="34"/>
        </w:numPr>
        <w:rPr>
          <w:lang w:val="en-US"/>
        </w:rPr>
      </w:pPr>
      <w:r w:rsidRPr="00AC429A">
        <w:rPr>
          <w:lang w:val="en-US"/>
        </w:rPr>
        <w:t>the governing body of the organisation makes decisions independently from the higher education provider; and</w:t>
      </w:r>
    </w:p>
    <w:p w14:paraId="2793750A" w14:textId="77777777" w:rsidR="009E15FE" w:rsidRPr="00AC429A" w:rsidRDefault="009E15FE" w:rsidP="009E15FE">
      <w:pPr>
        <w:pStyle w:val="ListParagraph"/>
        <w:numPr>
          <w:ilvl w:val="0"/>
          <w:numId w:val="34"/>
        </w:numPr>
        <w:rPr>
          <w:lang w:val="en-US"/>
        </w:rPr>
      </w:pPr>
      <w:r w:rsidRPr="00AC429A">
        <w:rPr>
          <w:lang w:val="en-US"/>
        </w:rPr>
        <w:t xml:space="preserve">the organisation keeps and publishes annual audited accounts that record the </w:t>
      </w:r>
      <w:proofErr w:type="spellStart"/>
      <w:r w:rsidRPr="00AC429A">
        <w:rPr>
          <w:lang w:val="en-US"/>
        </w:rPr>
        <w:t>organisation’s</w:t>
      </w:r>
      <w:proofErr w:type="spellEnd"/>
      <w:r w:rsidRPr="00AC429A">
        <w:rPr>
          <w:lang w:val="en-US"/>
        </w:rPr>
        <w:t xml:space="preserve"> income and expenditure, including in relation to transactions between the higher education provider and the organisation; and</w:t>
      </w:r>
    </w:p>
    <w:p w14:paraId="4F61AB22" w14:textId="2ED72499" w:rsidR="009E15FE" w:rsidRPr="00AC429A" w:rsidRDefault="009E15FE" w:rsidP="00AC429A">
      <w:pPr>
        <w:pStyle w:val="ListParagraph"/>
        <w:numPr>
          <w:ilvl w:val="0"/>
          <w:numId w:val="34"/>
        </w:numPr>
        <w:rPr>
          <w:lang w:val="en-US"/>
        </w:rPr>
      </w:pPr>
      <w:r w:rsidRPr="00AC429A">
        <w:rPr>
          <w:lang w:val="en-US"/>
        </w:rPr>
        <w:lastRenderedPageBreak/>
        <w:t>the organisation has, and complies with, policies and procedures in place that relate to record keeping, risk management, fraud prevention and financial controls.</w:t>
      </w:r>
    </w:p>
    <w:p w14:paraId="7902840C" w14:textId="2129F7BB" w:rsidR="009E15FE" w:rsidRPr="00AC429A" w:rsidRDefault="009E15FE" w:rsidP="009E15FE">
      <w:pPr>
        <w:rPr>
          <w:lang w:val="en-US"/>
        </w:rPr>
      </w:pPr>
      <w:r w:rsidRPr="00AC429A">
        <w:rPr>
          <w:lang w:val="en-US"/>
        </w:rPr>
        <w:t xml:space="preserve">The student-led organisation must also provide the services set out in subsection 19-38(4) of the </w:t>
      </w:r>
      <w:r w:rsidR="00526700" w:rsidRPr="00AC429A">
        <w:rPr>
          <w:lang w:val="en-US"/>
        </w:rPr>
        <w:t>HESA</w:t>
      </w:r>
      <w:r w:rsidRPr="00AC429A">
        <w:rPr>
          <w:lang w:val="en-US"/>
        </w:rPr>
        <w:t xml:space="preserve"> to students using the SSAF revenue allocated to them in a calendar year.</w:t>
      </w:r>
    </w:p>
    <w:p w14:paraId="3D7953CF" w14:textId="3FF73EA2" w:rsidR="746489E7" w:rsidRPr="00AC429A" w:rsidRDefault="746489E7" w:rsidP="00B45839">
      <w:pPr>
        <w:spacing w:before="120"/>
      </w:pPr>
      <w:r w:rsidRPr="00AC429A">
        <w:t xml:space="preserve">Section 19-40 of </w:t>
      </w:r>
      <w:r w:rsidR="009E15FE" w:rsidRPr="00AC429A">
        <w:t xml:space="preserve">the </w:t>
      </w:r>
      <w:r w:rsidR="5E42EF3E" w:rsidRPr="00AC429A">
        <w:t xml:space="preserve">HESA </w:t>
      </w:r>
      <w:r w:rsidR="6DA240F8" w:rsidRPr="00AC429A">
        <w:t xml:space="preserve">provides for the </w:t>
      </w:r>
      <w:r w:rsidR="44B3A80D" w:rsidRPr="00AC429A">
        <w:t>Department of Education</w:t>
      </w:r>
      <w:r w:rsidR="6DA240F8" w:rsidRPr="00AC429A">
        <w:t xml:space="preserve"> </w:t>
      </w:r>
      <w:r w:rsidR="0054466A" w:rsidRPr="00AC429A">
        <w:t xml:space="preserve">(the department) </w:t>
      </w:r>
      <w:r w:rsidR="6DA240F8" w:rsidRPr="00AC429A">
        <w:t xml:space="preserve">to </w:t>
      </w:r>
      <w:bookmarkStart w:id="6" w:name="_Int_rgJqeJEW"/>
      <w:proofErr w:type="gramStart"/>
      <w:r w:rsidR="6DA240F8" w:rsidRPr="00AC429A">
        <w:t>make a determination</w:t>
      </w:r>
      <w:bookmarkEnd w:id="6"/>
      <w:proofErr w:type="gramEnd"/>
      <w:r w:rsidR="6DA240F8" w:rsidRPr="00AC429A">
        <w:t xml:space="preserve"> in relation to transitional arrangements for up to three consecutive years for a Table A provider, and up to five consecutive years for a non-Table A provider. </w:t>
      </w:r>
    </w:p>
    <w:p w14:paraId="18F7B7E8" w14:textId="00495A6C" w:rsidR="00D045A6" w:rsidRDefault="6F09837F" w:rsidP="374C9A53">
      <w:pPr>
        <w:spacing w:after="120"/>
      </w:pPr>
      <w:r w:rsidRPr="00AC429A">
        <w:t xml:space="preserve">To enable the </w:t>
      </w:r>
      <w:r w:rsidR="00BF0D23" w:rsidRPr="00AC429A">
        <w:t xml:space="preserve">department’s </w:t>
      </w:r>
      <w:r w:rsidRPr="00AC429A">
        <w:t>decision</w:t>
      </w:r>
      <w:r w:rsidR="47E86AB8">
        <w:t>-</w:t>
      </w:r>
      <w:r>
        <w:t>making,</w:t>
      </w:r>
      <w:r w:rsidR="3603434B">
        <w:t xml:space="preserve"> transition </w:t>
      </w:r>
      <w:r w:rsidR="629E504F">
        <w:t>plans</w:t>
      </w:r>
      <w:r>
        <w:t xml:space="preserve"> must:</w:t>
      </w:r>
      <w:r w:rsidR="6DA240F8">
        <w:t xml:space="preserve"> </w:t>
      </w:r>
    </w:p>
    <w:p w14:paraId="0384F160" w14:textId="4DBC45ED" w:rsidR="00D8565C" w:rsidRPr="00D045A6" w:rsidRDefault="629E504F" w:rsidP="00D045A6">
      <w:pPr>
        <w:pStyle w:val="ListParagraph"/>
        <w:numPr>
          <w:ilvl w:val="0"/>
          <w:numId w:val="30"/>
        </w:numPr>
        <w:rPr>
          <w:lang w:val="en-US"/>
        </w:rPr>
      </w:pPr>
      <w:r w:rsidRPr="374C9A53">
        <w:rPr>
          <w:lang w:val="en-US"/>
        </w:rPr>
        <w:t xml:space="preserve">provide evidence of why the provider is not able to meet the new requirement and what the ‘gap’ is to </w:t>
      </w:r>
      <w:bookmarkStart w:id="7" w:name="_Int_Piawby2T"/>
      <w:proofErr w:type="gramStart"/>
      <w:r w:rsidRPr="374C9A53">
        <w:rPr>
          <w:lang w:val="en-US"/>
        </w:rPr>
        <w:t>meeting</w:t>
      </w:r>
      <w:bookmarkEnd w:id="7"/>
      <w:proofErr w:type="gramEnd"/>
      <w:r w:rsidRPr="374C9A53">
        <w:rPr>
          <w:lang w:val="en-US"/>
        </w:rPr>
        <w:t xml:space="preserve"> either or both the funding requirements or the governance requirements</w:t>
      </w:r>
      <w:r w:rsidR="480E0D27" w:rsidRPr="374C9A53">
        <w:rPr>
          <w:lang w:val="en-US"/>
        </w:rPr>
        <w:t>;</w:t>
      </w:r>
      <w:r w:rsidRPr="374C9A53">
        <w:rPr>
          <w:lang w:val="en-US"/>
        </w:rPr>
        <w:t xml:space="preserve"> </w:t>
      </w:r>
    </w:p>
    <w:p w14:paraId="1E2CA42D" w14:textId="421714DD" w:rsidR="00D8565C" w:rsidRPr="00790E0A" w:rsidRDefault="629E504F" w:rsidP="00D8565C">
      <w:pPr>
        <w:pStyle w:val="ListParagraph"/>
        <w:numPr>
          <w:ilvl w:val="0"/>
          <w:numId w:val="30"/>
        </w:numPr>
        <w:rPr>
          <w:lang w:val="en-US"/>
        </w:rPr>
      </w:pPr>
      <w:r w:rsidRPr="374C9A53">
        <w:rPr>
          <w:lang w:val="en-US"/>
        </w:rPr>
        <w:t>demonstrate how the provider w</w:t>
      </w:r>
      <w:r w:rsidR="7A10364B" w:rsidRPr="374C9A53">
        <w:rPr>
          <w:lang w:val="en-US"/>
        </w:rPr>
        <w:t>ill</w:t>
      </w:r>
      <w:r w:rsidRPr="374C9A53">
        <w:rPr>
          <w:lang w:val="en-US"/>
        </w:rPr>
        <w:t xml:space="preserve"> achieve full compliance on both the funding and governance requirements of the measure by the conclusion of the transition timeframe, which is a maximum of three </w:t>
      </w:r>
      <w:r w:rsidR="6E18989F" w:rsidRPr="374C9A53">
        <w:rPr>
          <w:lang w:val="en-US"/>
        </w:rPr>
        <w:t xml:space="preserve">consecutive calendar </w:t>
      </w:r>
      <w:r w:rsidRPr="374C9A53">
        <w:rPr>
          <w:lang w:val="en-US"/>
        </w:rPr>
        <w:t xml:space="preserve">years for Table A providers, and five </w:t>
      </w:r>
      <w:r w:rsidR="7106BBF2" w:rsidRPr="374C9A53">
        <w:rPr>
          <w:lang w:val="en-US"/>
        </w:rPr>
        <w:t xml:space="preserve">consecutive calendar </w:t>
      </w:r>
      <w:r w:rsidRPr="374C9A53">
        <w:rPr>
          <w:lang w:val="en-US"/>
        </w:rPr>
        <w:t>years for non-Table A providers</w:t>
      </w:r>
      <w:r w:rsidR="00C41ED5">
        <w:rPr>
          <w:lang w:val="en-US"/>
        </w:rPr>
        <w:t>, and earlier if possible</w:t>
      </w:r>
      <w:r w:rsidR="48D9489A" w:rsidRPr="374C9A53">
        <w:rPr>
          <w:lang w:val="en-US"/>
        </w:rPr>
        <w:t>; and</w:t>
      </w:r>
    </w:p>
    <w:p w14:paraId="773DB959" w14:textId="565285EB" w:rsidR="001C6C28" w:rsidRDefault="629E504F" w:rsidP="00CD2C42">
      <w:pPr>
        <w:pStyle w:val="ListParagraph"/>
        <w:numPr>
          <w:ilvl w:val="0"/>
          <w:numId w:val="30"/>
        </w:numPr>
      </w:pPr>
      <w:r w:rsidRPr="374C9A53">
        <w:rPr>
          <w:lang w:val="en-US"/>
        </w:rPr>
        <w:t>be submitted and reported against annually</w:t>
      </w:r>
      <w:r w:rsidR="3603434B">
        <w:t>.</w:t>
      </w:r>
    </w:p>
    <w:p w14:paraId="476D5699" w14:textId="4181A986" w:rsidR="00AF56BF" w:rsidRDefault="5F164CD1" w:rsidP="374C9A53">
      <w:pPr>
        <w:spacing w:after="120"/>
      </w:pPr>
      <w:r>
        <w:t>Transition plans are:</w:t>
      </w:r>
    </w:p>
    <w:p w14:paraId="48A01455" w14:textId="4F3C8775" w:rsidR="00AF56BF" w:rsidRDefault="5F164CD1" w:rsidP="00AF56BF">
      <w:pPr>
        <w:pStyle w:val="ListParagraph"/>
        <w:numPr>
          <w:ilvl w:val="0"/>
          <w:numId w:val="31"/>
        </w:numPr>
      </w:pPr>
      <w:r>
        <w:t>separate to the production of annual, public SSAF allocation reports released by the provider</w:t>
      </w:r>
    </w:p>
    <w:p w14:paraId="4038D82C" w14:textId="23E2553B" w:rsidR="00AF56BF" w:rsidRPr="00AC429A" w:rsidRDefault="00AF56BF" w:rsidP="00AF56BF">
      <w:pPr>
        <w:pStyle w:val="ListParagraph"/>
        <w:numPr>
          <w:ilvl w:val="0"/>
          <w:numId w:val="31"/>
        </w:numPr>
      </w:pPr>
      <w:r>
        <w:t>for the purposes of seeking agreement to the proposed transition plan and will not be</w:t>
      </w:r>
      <w:r w:rsidR="0054466A">
        <w:t xml:space="preserve"> </w:t>
      </w:r>
      <w:r w:rsidR="0054466A" w:rsidRPr="00AC429A">
        <w:t>proactively released</w:t>
      </w:r>
      <w:r w:rsidRPr="00AC429A">
        <w:t xml:space="preserve"> by the </w:t>
      </w:r>
      <w:r w:rsidR="0054466A" w:rsidRPr="00AC429A">
        <w:t>d</w:t>
      </w:r>
      <w:r w:rsidRPr="00AC429A">
        <w:t>epartment</w:t>
      </w:r>
      <w:r w:rsidR="00FD54A4" w:rsidRPr="00AC429A">
        <w:t>, though</w:t>
      </w:r>
      <w:r w:rsidR="0054466A" w:rsidRPr="00AC429A">
        <w:t xml:space="preserve"> may become public through normal operation of government</w:t>
      </w:r>
      <w:r w:rsidRPr="00AC429A">
        <w:t>.</w:t>
      </w:r>
      <w:r w:rsidR="0054466A" w:rsidRPr="00AC429A">
        <w:t xml:space="preserve"> </w:t>
      </w:r>
    </w:p>
    <w:p w14:paraId="07C0E794" w14:textId="40F89166" w:rsidR="00A03AC5" w:rsidRPr="00AC429A" w:rsidRDefault="45FB9E9D" w:rsidP="374C9A53">
      <w:pPr>
        <w:rPr>
          <w:rFonts w:ascii="Calibri" w:eastAsia="Calibri" w:hAnsi="Calibri" w:cs="Calibri"/>
        </w:rPr>
      </w:pPr>
      <w:r w:rsidRPr="00AC429A">
        <w:rPr>
          <w:rFonts w:ascii="Calibri" w:eastAsia="Calibri" w:hAnsi="Calibri" w:cs="Calibri"/>
        </w:rPr>
        <w:t xml:space="preserve">Additional supporting information can be provided to the </w:t>
      </w:r>
      <w:r w:rsidR="0054466A" w:rsidRPr="00AC429A">
        <w:rPr>
          <w:rFonts w:ascii="Calibri" w:eastAsia="Calibri" w:hAnsi="Calibri" w:cs="Calibri"/>
        </w:rPr>
        <w:t>d</w:t>
      </w:r>
      <w:r w:rsidR="6EE53D16" w:rsidRPr="00AC429A">
        <w:t xml:space="preserve">epartment </w:t>
      </w:r>
      <w:r w:rsidRPr="00AC429A">
        <w:rPr>
          <w:rFonts w:ascii="Calibri" w:eastAsia="Calibri" w:hAnsi="Calibri" w:cs="Calibri"/>
        </w:rPr>
        <w:t xml:space="preserve">as needed, and the </w:t>
      </w:r>
      <w:r w:rsidR="0054466A" w:rsidRPr="00AC429A">
        <w:rPr>
          <w:rFonts w:ascii="Calibri" w:eastAsia="Calibri" w:hAnsi="Calibri" w:cs="Calibri"/>
        </w:rPr>
        <w:t>d</w:t>
      </w:r>
      <w:r w:rsidRPr="00AC429A">
        <w:rPr>
          <w:rFonts w:ascii="Calibri" w:eastAsia="Calibri" w:hAnsi="Calibri" w:cs="Calibri"/>
        </w:rPr>
        <w:t>epartment</w:t>
      </w:r>
      <w:r w:rsidR="646FF984" w:rsidRPr="00AC429A">
        <w:rPr>
          <w:rFonts w:ascii="Calibri" w:eastAsia="Calibri" w:hAnsi="Calibri" w:cs="Calibri"/>
        </w:rPr>
        <w:t xml:space="preserve"> </w:t>
      </w:r>
      <w:r w:rsidRPr="00AC429A">
        <w:rPr>
          <w:rFonts w:ascii="Calibri" w:eastAsia="Calibri" w:hAnsi="Calibri" w:cs="Calibri"/>
        </w:rPr>
        <w:t xml:space="preserve">may follow up for further information where issues are identified. </w:t>
      </w:r>
    </w:p>
    <w:p w14:paraId="54B62B78" w14:textId="2D71E2D4" w:rsidR="001C6C28" w:rsidRDefault="45FB9E9D" w:rsidP="374C9A53">
      <w:pPr>
        <w:rPr>
          <w:rFonts w:ascii="Calibri" w:eastAsia="Calibri" w:hAnsi="Calibri" w:cs="Calibri"/>
        </w:rPr>
      </w:pPr>
      <w:r w:rsidRPr="00AC429A">
        <w:rPr>
          <w:rFonts w:ascii="Calibri" w:eastAsia="Calibri" w:hAnsi="Calibri" w:cs="Calibri"/>
        </w:rPr>
        <w:t>As each provider’s arrangements are unique, it is expected that supporting information is likely to be required to enable</w:t>
      </w:r>
      <w:r w:rsidR="00E97588" w:rsidRPr="00AC429A">
        <w:rPr>
          <w:rFonts w:ascii="Calibri" w:eastAsia="Calibri" w:hAnsi="Calibri" w:cs="Calibri"/>
        </w:rPr>
        <w:t xml:space="preserve"> the department</w:t>
      </w:r>
      <w:r w:rsidR="00526700">
        <w:rPr>
          <w:rFonts w:ascii="Calibri" w:eastAsia="Calibri" w:hAnsi="Calibri" w:cs="Calibri"/>
        </w:rPr>
        <w:t xml:space="preserve"> </w:t>
      </w:r>
      <w:r w:rsidRPr="374C9A53">
        <w:rPr>
          <w:rFonts w:ascii="Calibri" w:eastAsia="Calibri" w:hAnsi="Calibri" w:cs="Calibri"/>
        </w:rPr>
        <w:t>to be satisfied the outcome of the policy would be achieved by the provider’s intended approach.</w:t>
      </w:r>
    </w:p>
    <w:p w14:paraId="49FB8297" w14:textId="4607767E" w:rsidR="002D63AE" w:rsidRPr="00E856BE" w:rsidRDefault="329E12CE" w:rsidP="374C9A53">
      <w:pPr>
        <w:spacing w:after="120"/>
        <w:rPr>
          <w:rFonts w:ascii="Calibri" w:eastAsia="Calibri" w:hAnsi="Calibri" w:cs="Calibri"/>
          <w:sz w:val="32"/>
          <w:szCs w:val="32"/>
        </w:rPr>
      </w:pPr>
      <w:r w:rsidRPr="374C9A53">
        <w:rPr>
          <w:rFonts w:ascii="Calibri" w:eastAsia="Calibri" w:hAnsi="Calibri" w:cs="Calibri"/>
          <w:sz w:val="32"/>
          <w:szCs w:val="32"/>
        </w:rPr>
        <w:t xml:space="preserve">Responsibility for legislative compliance rests with </w:t>
      </w:r>
      <w:r w:rsidR="64C9FAAB" w:rsidRPr="374C9A53">
        <w:rPr>
          <w:rFonts w:ascii="Calibri" w:eastAsia="Calibri" w:hAnsi="Calibri" w:cs="Calibri"/>
          <w:sz w:val="32"/>
          <w:szCs w:val="32"/>
        </w:rPr>
        <w:t xml:space="preserve">the </w:t>
      </w:r>
      <w:r w:rsidRPr="374C9A53">
        <w:rPr>
          <w:rFonts w:ascii="Calibri" w:eastAsia="Calibri" w:hAnsi="Calibri" w:cs="Calibri"/>
          <w:sz w:val="32"/>
          <w:szCs w:val="32"/>
        </w:rPr>
        <w:t>provider</w:t>
      </w:r>
    </w:p>
    <w:p w14:paraId="6534CAAE" w14:textId="4E1C9D5A" w:rsidR="00C246E0" w:rsidRDefault="651CFC77" w:rsidP="001F109E">
      <w:pPr>
        <w:spacing w:before="240"/>
      </w:pPr>
      <w:r>
        <w:t>As the responsible party under the HESA, the provider is required to have appropriate oversight of the arrangements within student-led organisations and SSAF expenditure to ensure compliance with the HESA.</w:t>
      </w:r>
    </w:p>
    <w:p w14:paraId="35D74AFB" w14:textId="7780993B" w:rsidR="001F109E" w:rsidRDefault="651CFC77" w:rsidP="374C9A53">
      <w:pPr>
        <w:spacing w:before="240" w:after="120"/>
      </w:pPr>
      <w:r>
        <w:t>Provided that a student</w:t>
      </w:r>
      <w:r w:rsidR="00E47AC4">
        <w:t>-</w:t>
      </w:r>
      <w:r>
        <w:t xml:space="preserve">led organisation meets all </w:t>
      </w:r>
      <w:r w:rsidR="1112B85F">
        <w:t xml:space="preserve">the HESA and </w:t>
      </w:r>
      <w:r w:rsidR="1112B85F" w:rsidRPr="00AC429A">
        <w:t xml:space="preserve">SSARA </w:t>
      </w:r>
      <w:r w:rsidRPr="00AC429A">
        <w:t>Guideline</w:t>
      </w:r>
      <w:r w:rsidR="00526700" w:rsidRPr="00AC429A">
        <w:t>s</w:t>
      </w:r>
      <w:r w:rsidRPr="00AC429A">
        <w:t xml:space="preserve"> requirements, providers </w:t>
      </w:r>
      <w:r w:rsidR="21C82916" w:rsidRPr="00AC429A">
        <w:t xml:space="preserve">have </w:t>
      </w:r>
      <w:r w:rsidRPr="00AC429A">
        <w:t>the discretion to determine the most appropriate mechanism to prioritise and fund the student-led organisations who are in receipt of 40 per cent of the allocated SSAF revenue</w:t>
      </w:r>
      <w:r w:rsidR="3F11B32D" w:rsidRPr="00AC429A">
        <w:t xml:space="preserve"> </w:t>
      </w:r>
      <w:bookmarkStart w:id="8" w:name="_Int_ByQMbIk5"/>
      <w:proofErr w:type="gramStart"/>
      <w:r w:rsidR="3F11B32D" w:rsidRPr="00AC429A">
        <w:t>as long as</w:t>
      </w:r>
      <w:bookmarkEnd w:id="8"/>
      <w:proofErr w:type="gramEnd"/>
      <w:r w:rsidR="3F11B32D" w:rsidRPr="00AC429A">
        <w:t xml:space="preserve"> they are providing services consistent with Section 19-38 of </w:t>
      </w:r>
      <w:r w:rsidR="00526700" w:rsidRPr="00AC429A">
        <w:t xml:space="preserve">the </w:t>
      </w:r>
      <w:r w:rsidR="3F11B32D" w:rsidRPr="00AC429A">
        <w:t>HES</w:t>
      </w:r>
      <w:r w:rsidR="3F11B32D">
        <w:t>A</w:t>
      </w:r>
      <w:r>
        <w:t>.</w:t>
      </w:r>
      <w:r w:rsidR="00EA0D2C">
        <w:t xml:space="preserve"> Providers may allocate SSAF </w:t>
      </w:r>
      <w:r w:rsidR="00526700">
        <w:t xml:space="preserve">revenue </w:t>
      </w:r>
      <w:r w:rsidR="00EA0D2C">
        <w:t>to one or more student-led organisation to comply with the HESA and SSARA Guidelines.</w:t>
      </w:r>
    </w:p>
    <w:p w14:paraId="3FE8C028" w14:textId="4A7C0787" w:rsidR="005976AF" w:rsidRPr="004C6C6F" w:rsidRDefault="49E483EE" w:rsidP="374C9A53">
      <w:pPr>
        <w:spacing w:after="120"/>
        <w:rPr>
          <w:rFonts w:ascii="Calibri" w:eastAsia="Calibri" w:hAnsi="Calibri" w:cs="Calibri"/>
          <w:sz w:val="36"/>
          <w:szCs w:val="36"/>
        </w:rPr>
      </w:pPr>
      <w:r w:rsidRPr="374C9A53">
        <w:rPr>
          <w:rFonts w:ascii="Calibri" w:eastAsia="Calibri" w:hAnsi="Calibri" w:cs="Calibri"/>
          <w:sz w:val="32"/>
          <w:szCs w:val="32"/>
        </w:rPr>
        <w:t>Timing</w:t>
      </w:r>
    </w:p>
    <w:p w14:paraId="6D127EA7" w14:textId="5093208C" w:rsidR="005976AF" w:rsidRDefault="49E483EE" w:rsidP="374C9A53">
      <w:pPr>
        <w:spacing w:after="120"/>
        <w:rPr>
          <w:b/>
          <w:bCs/>
        </w:rPr>
      </w:pPr>
      <w:r w:rsidRPr="374C9A53">
        <w:rPr>
          <w:b/>
          <w:bCs/>
        </w:rPr>
        <w:t>Key annual dates from</w:t>
      </w:r>
      <w:r w:rsidR="59871D8D" w:rsidRPr="374C9A53">
        <w:rPr>
          <w:b/>
          <w:bCs/>
        </w:rPr>
        <w:t xml:space="preserve"> SSAF collection years from</w:t>
      </w:r>
      <w:r w:rsidRPr="374C9A53">
        <w:rPr>
          <w:b/>
          <w:bCs/>
        </w:rPr>
        <w:t xml:space="preserve"> 2026 onwards:</w:t>
      </w:r>
    </w:p>
    <w:tbl>
      <w:tblPr>
        <w:tblStyle w:val="TableGrid"/>
        <w:tblW w:w="0" w:type="auto"/>
        <w:tblLook w:val="04A0" w:firstRow="1" w:lastRow="0" w:firstColumn="1" w:lastColumn="0" w:noHBand="0" w:noVBand="1"/>
      </w:tblPr>
      <w:tblGrid>
        <w:gridCol w:w="1980"/>
        <w:gridCol w:w="7036"/>
      </w:tblGrid>
      <w:tr w:rsidR="005976AF" w14:paraId="5635E94D" w14:textId="77777777" w:rsidTr="374C9A53">
        <w:trPr>
          <w:trHeight w:val="300"/>
        </w:trPr>
        <w:tc>
          <w:tcPr>
            <w:tcW w:w="1980" w:type="dxa"/>
          </w:tcPr>
          <w:p w14:paraId="7991C9F2" w14:textId="5785BE51" w:rsidR="005976AF" w:rsidRDefault="00DC03B1" w:rsidP="374C9A53">
            <w:pPr>
              <w:spacing w:after="120"/>
              <w:rPr>
                <w:b/>
                <w:bCs/>
              </w:rPr>
            </w:pPr>
            <w:r>
              <w:rPr>
                <w:b/>
                <w:bCs/>
              </w:rPr>
              <w:lastRenderedPageBreak/>
              <w:t>30 June</w:t>
            </w:r>
            <w:r w:rsidR="49E483EE" w:rsidRPr="374C9A53">
              <w:rPr>
                <w:b/>
                <w:bCs/>
              </w:rPr>
              <w:t xml:space="preserve"> </w:t>
            </w:r>
            <w:r w:rsidR="380EABED" w:rsidRPr="374C9A53">
              <w:rPr>
                <w:b/>
                <w:bCs/>
              </w:rPr>
              <w:t>(prior year)</w:t>
            </w:r>
          </w:p>
        </w:tc>
        <w:tc>
          <w:tcPr>
            <w:tcW w:w="7036" w:type="dxa"/>
          </w:tcPr>
          <w:p w14:paraId="68FD3DBA" w14:textId="77777777" w:rsidR="005976AF" w:rsidRDefault="005976AF">
            <w:pPr>
              <w:rPr>
                <w:b/>
                <w:bCs/>
              </w:rPr>
            </w:pPr>
            <w:r>
              <w:t>Providers submit transition plan for subsequent calendar year with required information</w:t>
            </w:r>
          </w:p>
        </w:tc>
      </w:tr>
      <w:tr w:rsidR="005976AF" w14:paraId="56148261" w14:textId="77777777" w:rsidTr="374C9A53">
        <w:trPr>
          <w:trHeight w:val="302"/>
        </w:trPr>
        <w:tc>
          <w:tcPr>
            <w:tcW w:w="1980" w:type="dxa"/>
          </w:tcPr>
          <w:p w14:paraId="6D441BEA" w14:textId="53DD3704" w:rsidR="005976AF" w:rsidRDefault="49E483EE" w:rsidP="374C9A53">
            <w:pPr>
              <w:spacing w:after="120"/>
              <w:rPr>
                <w:b/>
                <w:bCs/>
              </w:rPr>
            </w:pPr>
            <w:r w:rsidRPr="374C9A53">
              <w:rPr>
                <w:b/>
                <w:bCs/>
              </w:rPr>
              <w:t>July to August</w:t>
            </w:r>
            <w:r w:rsidR="380EABED" w:rsidRPr="374C9A53">
              <w:rPr>
                <w:b/>
                <w:bCs/>
              </w:rPr>
              <w:t xml:space="preserve"> (prior year)</w:t>
            </w:r>
          </w:p>
        </w:tc>
        <w:tc>
          <w:tcPr>
            <w:tcW w:w="7036" w:type="dxa"/>
          </w:tcPr>
          <w:p w14:paraId="68EFE441" w14:textId="77777777" w:rsidR="005976AF" w:rsidRDefault="005976AF">
            <w:pPr>
              <w:rPr>
                <w:b/>
                <w:bCs/>
              </w:rPr>
            </w:pPr>
            <w:r>
              <w:t>Departmental assessment of transition plans, including requests for further information and support for revisions to ensure provider compliance.</w:t>
            </w:r>
          </w:p>
        </w:tc>
      </w:tr>
      <w:tr w:rsidR="005976AF" w14:paraId="6A59D2FC" w14:textId="77777777" w:rsidTr="374C9A53">
        <w:trPr>
          <w:trHeight w:val="300"/>
        </w:trPr>
        <w:tc>
          <w:tcPr>
            <w:tcW w:w="1980" w:type="dxa"/>
          </w:tcPr>
          <w:p w14:paraId="6BDAAB3D" w14:textId="57D5F2C1" w:rsidR="005976AF" w:rsidRDefault="49E483EE" w:rsidP="374C9A53">
            <w:pPr>
              <w:spacing w:after="120"/>
              <w:rPr>
                <w:b/>
                <w:bCs/>
              </w:rPr>
            </w:pPr>
            <w:r w:rsidRPr="374C9A53">
              <w:rPr>
                <w:b/>
                <w:bCs/>
              </w:rPr>
              <w:t>September</w:t>
            </w:r>
            <w:r w:rsidR="380EABED" w:rsidRPr="374C9A53">
              <w:rPr>
                <w:b/>
                <w:bCs/>
              </w:rPr>
              <w:t xml:space="preserve"> (prior year)</w:t>
            </w:r>
          </w:p>
        </w:tc>
        <w:tc>
          <w:tcPr>
            <w:tcW w:w="7036" w:type="dxa"/>
          </w:tcPr>
          <w:p w14:paraId="3EE8217F" w14:textId="77777777" w:rsidR="005976AF" w:rsidRPr="007064BF" w:rsidRDefault="005976AF">
            <w:r w:rsidRPr="007064BF">
              <w:t>Approval from Department of Education</w:t>
            </w:r>
          </w:p>
        </w:tc>
      </w:tr>
      <w:tr w:rsidR="005976AF" w14:paraId="107DC60B" w14:textId="77777777" w:rsidTr="374C9A53">
        <w:trPr>
          <w:trHeight w:val="300"/>
        </w:trPr>
        <w:tc>
          <w:tcPr>
            <w:tcW w:w="1980" w:type="dxa"/>
          </w:tcPr>
          <w:p w14:paraId="13000330" w14:textId="4491F164" w:rsidR="005976AF" w:rsidRDefault="49E483EE" w:rsidP="374C9A53">
            <w:pPr>
              <w:spacing w:after="120"/>
              <w:rPr>
                <w:b/>
                <w:bCs/>
              </w:rPr>
            </w:pPr>
            <w:r w:rsidRPr="374C9A53">
              <w:rPr>
                <w:b/>
                <w:bCs/>
              </w:rPr>
              <w:t xml:space="preserve">1 January </w:t>
            </w:r>
            <w:r w:rsidR="6E948CF5" w:rsidRPr="374C9A53">
              <w:rPr>
                <w:b/>
                <w:bCs/>
              </w:rPr>
              <w:t>(SSAF collection year)</w:t>
            </w:r>
          </w:p>
        </w:tc>
        <w:tc>
          <w:tcPr>
            <w:tcW w:w="7036" w:type="dxa"/>
          </w:tcPr>
          <w:p w14:paraId="028702A9" w14:textId="77777777" w:rsidR="005976AF" w:rsidRPr="007064BF" w:rsidRDefault="005976AF">
            <w:r>
              <w:t>Transition arrangements take effect</w:t>
            </w:r>
          </w:p>
        </w:tc>
      </w:tr>
    </w:tbl>
    <w:p w14:paraId="38420CAD" w14:textId="77777777" w:rsidR="00B45839" w:rsidRDefault="00B45839" w:rsidP="00EF007D">
      <w:pPr>
        <w:rPr>
          <w:sz w:val="52"/>
          <w:szCs w:val="52"/>
        </w:rPr>
      </w:pPr>
    </w:p>
    <w:p w14:paraId="1A981FC9" w14:textId="77777777" w:rsidR="00B45839" w:rsidRDefault="00B45839">
      <w:pPr>
        <w:spacing w:after="160"/>
        <w:rPr>
          <w:sz w:val="52"/>
          <w:szCs w:val="52"/>
        </w:rPr>
      </w:pPr>
      <w:r>
        <w:rPr>
          <w:sz w:val="52"/>
          <w:szCs w:val="52"/>
        </w:rPr>
        <w:br w:type="page"/>
      </w:r>
    </w:p>
    <w:p w14:paraId="3D53937F" w14:textId="46DF32D2" w:rsidR="00EF007D" w:rsidRPr="00444FB7" w:rsidRDefault="00EF007D" w:rsidP="00EF007D">
      <w:pPr>
        <w:rPr>
          <w:sz w:val="52"/>
          <w:szCs w:val="52"/>
        </w:rPr>
      </w:pPr>
      <w:r w:rsidRPr="00444FB7">
        <w:rPr>
          <w:sz w:val="52"/>
          <w:szCs w:val="52"/>
        </w:rPr>
        <w:lastRenderedPageBreak/>
        <w:t>[</w:t>
      </w:r>
      <w:r w:rsidRPr="007E774B">
        <w:rPr>
          <w:sz w:val="52"/>
          <w:szCs w:val="52"/>
          <w:highlight w:val="yellow"/>
        </w:rPr>
        <w:t>Insert Higher Education Provider Name</w:t>
      </w:r>
      <w:r w:rsidRPr="00444FB7">
        <w:rPr>
          <w:sz w:val="52"/>
          <w:szCs w:val="52"/>
        </w:rPr>
        <w:t>]</w:t>
      </w:r>
    </w:p>
    <w:p w14:paraId="4A4E3B43" w14:textId="77777777" w:rsidR="00EF007D" w:rsidRPr="00444FB7" w:rsidRDefault="00EF007D" w:rsidP="00EF007D">
      <w:pPr>
        <w:rPr>
          <w:sz w:val="52"/>
          <w:szCs w:val="52"/>
        </w:rPr>
      </w:pPr>
      <w:r w:rsidRPr="00444FB7">
        <w:rPr>
          <w:sz w:val="52"/>
          <w:szCs w:val="52"/>
        </w:rPr>
        <w:t>Student Services and Amenities Fee (SSAF)</w:t>
      </w:r>
    </w:p>
    <w:p w14:paraId="2A778968" w14:textId="77777777" w:rsidR="00B45839" w:rsidRDefault="00EF007D" w:rsidP="00EF007D">
      <w:pPr>
        <w:rPr>
          <w:sz w:val="52"/>
          <w:szCs w:val="52"/>
        </w:rPr>
      </w:pPr>
      <w:r w:rsidRPr="00444FB7">
        <w:rPr>
          <w:sz w:val="52"/>
          <w:szCs w:val="52"/>
        </w:rPr>
        <w:t>[</w:t>
      </w:r>
      <w:r w:rsidRPr="007E774B">
        <w:rPr>
          <w:sz w:val="52"/>
          <w:szCs w:val="52"/>
          <w:highlight w:val="yellow"/>
        </w:rPr>
        <w:t>Insert Reported Year</w:t>
      </w:r>
      <w:r w:rsidRPr="00444FB7">
        <w:rPr>
          <w:sz w:val="52"/>
          <w:szCs w:val="52"/>
        </w:rPr>
        <w:t xml:space="preserve">] </w:t>
      </w:r>
      <w:r>
        <w:rPr>
          <w:sz w:val="52"/>
          <w:szCs w:val="52"/>
        </w:rPr>
        <w:t>Transition</w:t>
      </w:r>
      <w:r w:rsidRPr="00444FB7">
        <w:rPr>
          <w:sz w:val="52"/>
          <w:szCs w:val="52"/>
        </w:rPr>
        <w:t xml:space="preserve"> </w:t>
      </w:r>
      <w:r w:rsidR="007D181A">
        <w:rPr>
          <w:sz w:val="52"/>
          <w:szCs w:val="52"/>
        </w:rPr>
        <w:t xml:space="preserve">Plan </w:t>
      </w:r>
    </w:p>
    <w:p w14:paraId="7C9C7E50" w14:textId="77777777" w:rsidR="00FA7821" w:rsidRDefault="00FA7821" w:rsidP="00FA7821">
      <w:pPr>
        <w:rPr>
          <w:sz w:val="52"/>
          <w:szCs w:val="52"/>
        </w:rPr>
      </w:pPr>
    </w:p>
    <w:p w14:paraId="4E4B39FF" w14:textId="22D5BC10" w:rsidR="00FA7821" w:rsidRDefault="00FA7821" w:rsidP="00FA7821">
      <w:pPr>
        <w:rPr>
          <w:sz w:val="52"/>
          <w:szCs w:val="52"/>
        </w:rPr>
      </w:pPr>
      <w:r>
        <w:rPr>
          <w:sz w:val="52"/>
          <w:szCs w:val="52"/>
        </w:rPr>
        <w:t>Introduction</w:t>
      </w:r>
    </w:p>
    <w:p w14:paraId="7A52D38F" w14:textId="1B836931" w:rsidR="00FA7821" w:rsidRDefault="00FA7821" w:rsidP="00FA7821">
      <w:pPr>
        <w:pStyle w:val="ListParagraph"/>
        <w:numPr>
          <w:ilvl w:val="0"/>
          <w:numId w:val="26"/>
        </w:numPr>
      </w:pPr>
      <w:r>
        <w:t xml:space="preserve">This Transition Plan </w:t>
      </w:r>
      <w:r w:rsidR="00373762">
        <w:t xml:space="preserve">is for </w:t>
      </w:r>
      <w:r w:rsidR="00013C07">
        <w:t>[</w:t>
      </w:r>
      <w:r w:rsidR="00013C07" w:rsidRPr="007E774B">
        <w:rPr>
          <w:highlight w:val="yellow"/>
        </w:rPr>
        <w:t>Provider</w:t>
      </w:r>
      <w:r w:rsidR="00013C07">
        <w:t>]</w:t>
      </w:r>
      <w:r w:rsidR="00373762">
        <w:t xml:space="preserve"> to seek approval from the Department of Education </w:t>
      </w:r>
      <w:r w:rsidR="0054466A">
        <w:t xml:space="preserve">(the department) </w:t>
      </w:r>
      <w:r w:rsidR="00373762">
        <w:t xml:space="preserve">to enter into a transition arrangement </w:t>
      </w:r>
      <w:r w:rsidR="00245588">
        <w:t>[</w:t>
      </w:r>
      <w:r w:rsidR="00373762">
        <w:t>for up to three consecutive years for Table A providers, and five years for non</w:t>
      </w:r>
      <w:r w:rsidR="2D38A368">
        <w:t>-</w:t>
      </w:r>
      <w:r w:rsidR="00373762">
        <w:t>Table A providers</w:t>
      </w:r>
      <w:r w:rsidR="00245588">
        <w:t>]</w:t>
      </w:r>
      <w:r w:rsidR="00373762">
        <w:t xml:space="preserve">, </w:t>
      </w:r>
      <w:r w:rsidR="00D70831">
        <w:t>consistent with</w:t>
      </w:r>
      <w:r w:rsidR="00373762">
        <w:t xml:space="preserve"> Section </w:t>
      </w:r>
      <w:r w:rsidR="001218EC">
        <w:t>19-39</w:t>
      </w:r>
      <w:r w:rsidR="00373762">
        <w:t xml:space="preserve"> of </w:t>
      </w:r>
      <w:r w:rsidR="001218EC">
        <w:t xml:space="preserve">the </w:t>
      </w:r>
      <w:r w:rsidR="001218EC" w:rsidRPr="551602FA">
        <w:rPr>
          <w:i/>
          <w:iCs/>
        </w:rPr>
        <w:t>Higher Education Support Act 2003</w:t>
      </w:r>
      <w:r w:rsidR="001218EC">
        <w:t xml:space="preserve"> and the </w:t>
      </w:r>
      <w:r w:rsidR="001218EC" w:rsidRPr="00AC429A">
        <w:t>Higher Education Support (Student Services, Amenities, Representation and Advocacy) Guidelines 2022</w:t>
      </w:r>
      <w:r w:rsidR="00373762">
        <w:t>.</w:t>
      </w:r>
    </w:p>
    <w:p w14:paraId="7755FA90" w14:textId="1186B35A" w:rsidR="00FA7821" w:rsidRDefault="00FA7821" w:rsidP="00FA7821">
      <w:pPr>
        <w:pStyle w:val="ListParagraph"/>
        <w:numPr>
          <w:ilvl w:val="0"/>
          <w:numId w:val="26"/>
        </w:numPr>
      </w:pPr>
      <w:r>
        <w:t xml:space="preserve">Submission of this plan to the </w:t>
      </w:r>
      <w:r w:rsidR="0054466A" w:rsidRPr="00AC429A">
        <w:t>d</w:t>
      </w:r>
      <w:r w:rsidRPr="00AC429A">
        <w:t xml:space="preserve">epartment </w:t>
      </w:r>
      <w:r>
        <w:t xml:space="preserve">does not constitute agreement to the plan. Providers will be notified of the status of their plan following assessment and consideration. </w:t>
      </w:r>
    </w:p>
    <w:p w14:paraId="36446829" w14:textId="4BF55356" w:rsidR="00EF007D" w:rsidRDefault="007D181A" w:rsidP="00EF007D">
      <w:pPr>
        <w:rPr>
          <w:sz w:val="52"/>
          <w:szCs w:val="52"/>
        </w:rPr>
      </w:pPr>
      <w:r>
        <w:rPr>
          <w:sz w:val="52"/>
          <w:szCs w:val="52"/>
        </w:rPr>
        <w:t>Application</w:t>
      </w:r>
    </w:p>
    <w:p w14:paraId="793F7035" w14:textId="06A83C47" w:rsidR="00F8788C" w:rsidRDefault="0CCE55F7" w:rsidP="001212D6">
      <w:pPr>
        <w:pStyle w:val="ListParagraph"/>
        <w:numPr>
          <w:ilvl w:val="0"/>
          <w:numId w:val="26"/>
        </w:numPr>
      </w:pPr>
      <w:r>
        <w:t xml:space="preserve">Provide an overarching summary of the current </w:t>
      </w:r>
      <w:r w:rsidR="2D60C253">
        <w:t xml:space="preserve">arrangements for the delivery of student services and the uses of the SSAF funding. For example, this may include information about how student services are delivered now, what </w:t>
      </w:r>
      <w:proofErr w:type="gramStart"/>
      <w:r w:rsidR="2D60C253">
        <w:t>future plans</w:t>
      </w:r>
      <w:proofErr w:type="gramEnd"/>
      <w:r w:rsidR="2D60C253">
        <w:t xml:space="preserve"> for service delivery may be, recent changes to engaging with student led organisations, information on the student population and information about campus arrangements e.g. multi-campus</w:t>
      </w:r>
      <w:r w:rsidR="02B5CE00">
        <w:t>, regional campuses (</w:t>
      </w:r>
      <w:r w:rsidR="02B5CE00" w:rsidRPr="374C9A53">
        <w:rPr>
          <w:b/>
          <w:bCs/>
        </w:rPr>
        <w:t>no more than 750 words</w:t>
      </w:r>
      <w:r w:rsidR="02B5CE00">
        <w:t>)</w:t>
      </w:r>
      <w:r w:rsidR="2D60C253">
        <w:t xml:space="preserve">. </w:t>
      </w:r>
    </w:p>
    <w:p w14:paraId="5065584B" w14:textId="77777777" w:rsidR="00390A91" w:rsidRDefault="00390A91" w:rsidP="374C9A53">
      <w:pPr>
        <w:pStyle w:val="ListParagraph"/>
        <w:ind w:left="360"/>
      </w:pPr>
    </w:p>
    <w:p w14:paraId="083A11BE" w14:textId="34C67404" w:rsidR="000A59A3" w:rsidRDefault="3277BD9A" w:rsidP="001212D6">
      <w:pPr>
        <w:pStyle w:val="ListParagraph"/>
        <w:numPr>
          <w:ilvl w:val="0"/>
          <w:numId w:val="26"/>
        </w:numPr>
      </w:pPr>
      <w:r>
        <w:t xml:space="preserve">Provide an </w:t>
      </w:r>
      <w:r w:rsidR="07A3ED54">
        <w:t xml:space="preserve">overarching </w:t>
      </w:r>
      <w:r w:rsidR="26074686">
        <w:t xml:space="preserve">summary </w:t>
      </w:r>
      <w:r>
        <w:t xml:space="preserve">explanation and supporting evidence of </w:t>
      </w:r>
      <w:r w:rsidR="573B4809">
        <w:t xml:space="preserve">(1) </w:t>
      </w:r>
      <w:r>
        <w:t xml:space="preserve">why your organisation is not </w:t>
      </w:r>
      <w:r w:rsidR="07B6715A">
        <w:t xml:space="preserve">yet </w:t>
      </w:r>
      <w:r>
        <w:t>able to meet the funding and/or governance requirements</w:t>
      </w:r>
      <w:r w:rsidR="77DA5324">
        <w:t xml:space="preserve"> and which requirement you are seeking transition for e.g. it could be either funding or governance requirements, or both requirements;</w:t>
      </w:r>
      <w:r w:rsidR="573B4809">
        <w:t xml:space="preserve"> an</w:t>
      </w:r>
      <w:r w:rsidR="77DA5324">
        <w:t xml:space="preserve">d </w:t>
      </w:r>
      <w:r w:rsidR="573B4809">
        <w:t>(2) the period of transition you are seeking</w:t>
      </w:r>
      <w:r w:rsidR="77DA5324">
        <w:t xml:space="preserve"> for each requirement</w:t>
      </w:r>
      <w:r w:rsidR="573B4809">
        <w:t xml:space="preserve">, noting </w:t>
      </w:r>
      <w:r w:rsidR="0D411A3A">
        <w:t>the maximum</w:t>
      </w:r>
      <w:r w:rsidR="369A27DA">
        <w:t xml:space="preserve"> approval</w:t>
      </w:r>
      <w:r w:rsidR="4E16923F">
        <w:t xml:space="preserve"> period</w:t>
      </w:r>
      <w:r w:rsidR="0D411A3A">
        <w:t xml:space="preserve"> is one year and </w:t>
      </w:r>
      <w:r w:rsidR="573B4809">
        <w:t>that transition arrangements have to be agreed yearly – it is not possible to provide multi-year approval</w:t>
      </w:r>
      <w:r w:rsidR="7B7A1FDC">
        <w:t xml:space="preserve"> (</w:t>
      </w:r>
      <w:r w:rsidR="248FC81A" w:rsidRPr="374C9A53">
        <w:rPr>
          <w:b/>
          <w:bCs/>
        </w:rPr>
        <w:t>no more than 300 words</w:t>
      </w:r>
      <w:r w:rsidR="55701567">
        <w:t>)</w:t>
      </w:r>
    </w:p>
    <w:p w14:paraId="36C76171" w14:textId="77777777" w:rsidR="004C5C8A" w:rsidRDefault="004C5C8A" w:rsidP="004C5C8A">
      <w:pPr>
        <w:pStyle w:val="ListParagraph"/>
        <w:ind w:left="360"/>
      </w:pPr>
    </w:p>
    <w:p w14:paraId="7203884C" w14:textId="779B31FF" w:rsidR="008A4DAB" w:rsidRDefault="5AD58BD8" w:rsidP="004C5C8A">
      <w:pPr>
        <w:pStyle w:val="ListParagraph"/>
        <w:numPr>
          <w:ilvl w:val="0"/>
          <w:numId w:val="26"/>
        </w:numPr>
      </w:pPr>
      <w:r>
        <w:t xml:space="preserve">To agree </w:t>
      </w:r>
      <w:r w:rsidR="46D41B32">
        <w:t xml:space="preserve">to </w:t>
      </w:r>
      <w:r>
        <w:t xml:space="preserve">a transition </w:t>
      </w:r>
      <w:r w:rsidRPr="00AC429A">
        <w:t xml:space="preserve">plan, </w:t>
      </w:r>
      <w:r w:rsidR="05F64009" w:rsidRPr="00AC429A">
        <w:t xml:space="preserve">the </w:t>
      </w:r>
      <w:r w:rsidR="0054466A" w:rsidRPr="00AC429A">
        <w:t>department</w:t>
      </w:r>
      <w:r w:rsidR="05F64009" w:rsidRPr="00AC429A">
        <w:t xml:space="preserve"> must be</w:t>
      </w:r>
      <w:r w:rsidR="05F64009">
        <w:t xml:space="preserve"> assured that key services would be maintained at an appropriate level for the calendar year in question, and that the plan will enable the provider to fully comply with all legislated requirements by the end of the plan.</w:t>
      </w:r>
      <w:r w:rsidR="02D52323">
        <w:t xml:space="preserve"> </w:t>
      </w:r>
    </w:p>
    <w:p w14:paraId="77CD8315" w14:textId="0EEA3747" w:rsidR="00493DBE" w:rsidRDefault="3605CF55" w:rsidP="002476D5">
      <w:pPr>
        <w:pStyle w:val="ListParagraph"/>
        <w:numPr>
          <w:ilvl w:val="1"/>
          <w:numId w:val="26"/>
        </w:numPr>
      </w:pPr>
      <w:r>
        <w:t>D</w:t>
      </w:r>
      <w:r w:rsidR="5CD45DB5">
        <w:t xml:space="preserve">escribe how service delivery </w:t>
      </w:r>
      <w:r w:rsidR="4ECC517B">
        <w:t xml:space="preserve">of key services </w:t>
      </w:r>
      <w:r w:rsidR="5CD45DB5">
        <w:t xml:space="preserve">will be </w:t>
      </w:r>
      <w:r w:rsidR="4ECC517B">
        <w:t>maintained at an appropriate level</w:t>
      </w:r>
      <w:r w:rsidR="5CD45DB5">
        <w:t xml:space="preserve"> throughout the transition plan</w:t>
      </w:r>
      <w:r w:rsidR="3B9B2D58">
        <w:t xml:space="preserve"> (</w:t>
      </w:r>
      <w:r w:rsidR="3B9B2D58" w:rsidRPr="374C9A53">
        <w:rPr>
          <w:b/>
          <w:bCs/>
        </w:rPr>
        <w:t>no more than 300 words</w:t>
      </w:r>
      <w:r w:rsidR="3B9B2D58">
        <w:t>)</w:t>
      </w:r>
      <w:r w:rsidR="5B924950">
        <w:t>.</w:t>
      </w:r>
    </w:p>
    <w:p w14:paraId="79DC911A" w14:textId="77777777" w:rsidR="005850F3" w:rsidRDefault="005850F3" w:rsidP="00E856BE">
      <w:pPr>
        <w:pStyle w:val="ListParagraph"/>
        <w:ind w:left="1080"/>
      </w:pPr>
    </w:p>
    <w:p w14:paraId="1954A0BE" w14:textId="4C95AC59" w:rsidR="005330BF" w:rsidRDefault="58104443" w:rsidP="374C9A53">
      <w:pPr>
        <w:pStyle w:val="ListParagraph"/>
        <w:numPr>
          <w:ilvl w:val="0"/>
          <w:numId w:val="26"/>
        </w:numPr>
        <w:spacing w:after="120"/>
      </w:pPr>
      <w:r>
        <w:t>For each year that the transition plan is intended to cover, describe</w:t>
      </w:r>
      <w:r w:rsidR="6472D2FC">
        <w:t xml:space="preserve"> </w:t>
      </w:r>
      <w:r w:rsidR="6472D2FC" w:rsidRPr="374C9A53">
        <w:rPr>
          <w:b/>
          <w:bCs/>
        </w:rPr>
        <w:t>how</w:t>
      </w:r>
      <w:r w:rsidR="6472D2FC">
        <w:t xml:space="preserve"> </w:t>
      </w:r>
      <w:r w:rsidR="69EB40FC">
        <w:t>your organisation</w:t>
      </w:r>
      <w:r w:rsidR="6472D2FC">
        <w:t xml:space="preserve"> will </w:t>
      </w:r>
      <w:r w:rsidR="46F4D0FD">
        <w:t>achieve compliance</w:t>
      </w:r>
      <w:r w:rsidR="3101CA9D">
        <w:t xml:space="preserve"> with</w:t>
      </w:r>
      <w:r w:rsidR="69EB40FC">
        <w:t xml:space="preserve"> the funding and governance requirements</w:t>
      </w:r>
      <w:r w:rsidR="3377A363">
        <w:t xml:space="preserve"> </w:t>
      </w:r>
      <w:r w:rsidR="3101CA9D">
        <w:t>below</w:t>
      </w:r>
      <w:r w:rsidR="0CFA88ED">
        <w:t xml:space="preserve">, </w:t>
      </w:r>
      <w:r w:rsidR="41288EBD">
        <w:t>populate the</w:t>
      </w:r>
      <w:r w:rsidR="0CFA88ED">
        <w:t xml:space="preserve"> </w:t>
      </w:r>
      <w:r w:rsidR="0CFA88ED" w:rsidRPr="374C9A53">
        <w:rPr>
          <w:b/>
          <w:bCs/>
        </w:rPr>
        <w:t>milestones</w:t>
      </w:r>
      <w:r w:rsidR="0CFA88ED">
        <w:t>/</w:t>
      </w:r>
      <w:r w:rsidR="0CFA88ED" w:rsidRPr="374C9A53">
        <w:rPr>
          <w:b/>
          <w:bCs/>
        </w:rPr>
        <w:t>timeframes</w:t>
      </w:r>
      <w:r w:rsidR="0CFA88ED">
        <w:t xml:space="preserve"> in achieving </w:t>
      </w:r>
      <w:r w:rsidR="3D00209F">
        <w:t xml:space="preserve">this, </w:t>
      </w:r>
      <w:r w:rsidR="3377A363">
        <w:t xml:space="preserve">and how </w:t>
      </w:r>
      <w:r w:rsidR="6859653B">
        <w:t xml:space="preserve">your organisation </w:t>
      </w:r>
      <w:r w:rsidR="191AAA11">
        <w:t xml:space="preserve">will </w:t>
      </w:r>
      <w:r w:rsidR="3377A363">
        <w:t xml:space="preserve">be </w:t>
      </w:r>
      <w:r w:rsidR="6F2BD4A8" w:rsidRPr="374C9A53">
        <w:rPr>
          <w:b/>
          <w:bCs/>
        </w:rPr>
        <w:t>fully compliant</w:t>
      </w:r>
      <w:r w:rsidR="1E150A9E" w:rsidRPr="374C9A53">
        <w:rPr>
          <w:b/>
          <w:bCs/>
        </w:rPr>
        <w:t xml:space="preserve"> by the end</w:t>
      </w:r>
      <w:r w:rsidR="1E150A9E">
        <w:t xml:space="preserve"> of the proposed transition period</w:t>
      </w:r>
      <w:r w:rsidR="002B5A09">
        <w:t>.</w:t>
      </w:r>
    </w:p>
    <w:p w14:paraId="619E8C5C" w14:textId="74DDE4A0" w:rsidR="374C9A53" w:rsidRDefault="374C9A53" w:rsidP="374C9A53">
      <w:pPr>
        <w:pStyle w:val="ListParagraph"/>
        <w:spacing w:after="120"/>
        <w:ind w:left="360"/>
      </w:pPr>
    </w:p>
    <w:p w14:paraId="17FFACE5" w14:textId="56C97CF4" w:rsidR="005330BF" w:rsidRPr="004C5C8A" w:rsidRDefault="4ED61F0B" w:rsidP="005330BF">
      <w:pPr>
        <w:pStyle w:val="ListParagraph"/>
        <w:numPr>
          <w:ilvl w:val="0"/>
          <w:numId w:val="24"/>
        </w:numPr>
        <w:rPr>
          <w:b/>
          <w:bCs/>
        </w:rPr>
      </w:pPr>
      <w:r w:rsidRPr="374C9A53">
        <w:rPr>
          <w:b/>
          <w:bCs/>
        </w:rPr>
        <w:t xml:space="preserve">Funding requirement </w:t>
      </w:r>
      <w:r>
        <w:t>(</w:t>
      </w:r>
      <w:r w:rsidRPr="374C9A53">
        <w:rPr>
          <w:b/>
          <w:bCs/>
        </w:rPr>
        <w:t>no more than 300 words</w:t>
      </w:r>
      <w:r>
        <w:t xml:space="preserve">) regarding the allocation of 40 per cent of SSAF revenue should include information on the: </w:t>
      </w:r>
    </w:p>
    <w:p w14:paraId="46989E7D" w14:textId="77777777" w:rsidR="005330BF" w:rsidRPr="00D73893" w:rsidRDefault="4ED61F0B" w:rsidP="005330BF">
      <w:pPr>
        <w:pStyle w:val="ListParagraph"/>
        <w:numPr>
          <w:ilvl w:val="1"/>
          <w:numId w:val="24"/>
        </w:numPr>
      </w:pPr>
      <w:r>
        <w:t>key activities to be delivered through expenditure of SSAF revenue across the provider, for both student-led organisations and other entities</w:t>
      </w:r>
    </w:p>
    <w:p w14:paraId="6804FE52" w14:textId="77777777" w:rsidR="005330BF" w:rsidRPr="00D73893" w:rsidRDefault="4ED61F0B" w:rsidP="005330BF">
      <w:pPr>
        <w:pStyle w:val="ListParagraph"/>
        <w:numPr>
          <w:ilvl w:val="1"/>
          <w:numId w:val="24"/>
        </w:numPr>
      </w:pPr>
      <w:r>
        <w:t>stakeholder engagement and outcomes in determining SSAF allocation and implementing transition arrangements</w:t>
      </w:r>
    </w:p>
    <w:p w14:paraId="229D729F" w14:textId="77777777" w:rsidR="005330BF" w:rsidRPr="00D73893" w:rsidRDefault="4ED61F0B" w:rsidP="005330BF">
      <w:pPr>
        <w:pStyle w:val="ListParagraph"/>
        <w:numPr>
          <w:ilvl w:val="1"/>
          <w:numId w:val="24"/>
        </w:numPr>
      </w:pPr>
      <w:r>
        <w:t>the proposed allocations of the 40 per cent of SSAF revenue to student-led organisations on an annual basis</w:t>
      </w:r>
    </w:p>
    <w:p w14:paraId="72E74AE8" w14:textId="2347D00B" w:rsidR="005330BF" w:rsidRDefault="4ED61F0B" w:rsidP="005330BF">
      <w:pPr>
        <w:pStyle w:val="ListParagraph"/>
        <w:numPr>
          <w:ilvl w:val="1"/>
          <w:numId w:val="24"/>
        </w:numPr>
      </w:pPr>
      <w:r>
        <w:t xml:space="preserve">progress against any previous milestones or commitments in previous annual plans submitted to the </w:t>
      </w:r>
      <w:r w:rsidR="0054466A" w:rsidRPr="00AC429A">
        <w:t>d</w:t>
      </w:r>
      <w:r w:rsidRPr="00AC429A">
        <w:t>epartment</w:t>
      </w:r>
      <w:r>
        <w:t>, including actual SSAF revenue collected, distributed and expensed for preceding years</w:t>
      </w:r>
    </w:p>
    <w:p w14:paraId="253EAC14" w14:textId="02895487" w:rsidR="005330BF" w:rsidRDefault="4ED61F0B" w:rsidP="374C9A53">
      <w:pPr>
        <w:pStyle w:val="ListParagraph"/>
        <w:numPr>
          <w:ilvl w:val="1"/>
          <w:numId w:val="24"/>
        </w:numPr>
      </w:pPr>
      <w:r>
        <w:t xml:space="preserve">provide the total SSAF revenue expected to be collected and the intended allocation amount and percentage to student-led organisation/s for each year that the transition plan is intended to cover. </w:t>
      </w:r>
      <w:r w:rsidRPr="374C9A53">
        <w:rPr>
          <w:b/>
          <w:bCs/>
        </w:rPr>
        <w:t>Note: this information should align with the information provided in the SSAF Allocation Report</w:t>
      </w:r>
      <w:r>
        <w:t>.</w:t>
      </w:r>
    </w:p>
    <w:tbl>
      <w:tblPr>
        <w:tblStyle w:val="TableGrid"/>
        <w:tblW w:w="0" w:type="auto"/>
        <w:tblInd w:w="5" w:type="dxa"/>
        <w:tblLook w:val="04A0" w:firstRow="1" w:lastRow="0" w:firstColumn="1" w:lastColumn="0" w:noHBand="0" w:noVBand="1"/>
      </w:tblPr>
      <w:tblGrid>
        <w:gridCol w:w="3309"/>
        <w:gridCol w:w="2030"/>
        <w:gridCol w:w="1959"/>
        <w:gridCol w:w="1718"/>
      </w:tblGrid>
      <w:tr w:rsidR="005330BF" w:rsidRPr="00257730" w14:paraId="043B9634" w14:textId="77777777" w:rsidTr="374C9A53">
        <w:trPr>
          <w:trHeight w:val="605"/>
        </w:trPr>
        <w:tc>
          <w:tcPr>
            <w:tcW w:w="3309" w:type="dxa"/>
            <w:tcBorders>
              <w:top w:val="nil"/>
              <w:left w:val="nil"/>
            </w:tcBorders>
          </w:tcPr>
          <w:p w14:paraId="705C466B" w14:textId="77777777" w:rsidR="005330BF" w:rsidRPr="00E856BE" w:rsidRDefault="4ED61F0B">
            <w:pPr>
              <w:rPr>
                <w:b/>
                <w:bCs/>
              </w:rPr>
            </w:pPr>
            <w:r w:rsidRPr="374C9A53">
              <w:rPr>
                <w:b/>
                <w:bCs/>
              </w:rPr>
              <w:t>Funding Milestones</w:t>
            </w:r>
          </w:p>
        </w:tc>
        <w:tc>
          <w:tcPr>
            <w:tcW w:w="2030" w:type="dxa"/>
            <w:shd w:val="clear" w:color="auto" w:fill="E2EFDA"/>
            <w:vAlign w:val="center"/>
          </w:tcPr>
          <w:p w14:paraId="1F0657D5" w14:textId="77777777" w:rsidR="005330BF" w:rsidRPr="00257730" w:rsidRDefault="4ED61F0B">
            <w:pPr>
              <w:jc w:val="center"/>
              <w:rPr>
                <w:b/>
                <w:bCs/>
              </w:rPr>
            </w:pPr>
            <w:r w:rsidRPr="374C9A53">
              <w:rPr>
                <w:b/>
                <w:bCs/>
              </w:rPr>
              <w:t>Year</w:t>
            </w:r>
          </w:p>
        </w:tc>
        <w:tc>
          <w:tcPr>
            <w:tcW w:w="1959" w:type="dxa"/>
            <w:shd w:val="clear" w:color="auto" w:fill="E2EFDA"/>
            <w:vAlign w:val="center"/>
          </w:tcPr>
          <w:p w14:paraId="51643BA7" w14:textId="77777777" w:rsidR="005330BF" w:rsidRPr="00257730" w:rsidRDefault="4ED61F0B">
            <w:pPr>
              <w:jc w:val="center"/>
              <w:rPr>
                <w:b/>
                <w:bCs/>
              </w:rPr>
            </w:pPr>
            <w:r w:rsidRPr="374C9A53">
              <w:rPr>
                <w:b/>
                <w:bCs/>
              </w:rPr>
              <w:t>Year</w:t>
            </w:r>
          </w:p>
        </w:tc>
        <w:tc>
          <w:tcPr>
            <w:tcW w:w="1718" w:type="dxa"/>
            <w:shd w:val="clear" w:color="auto" w:fill="E2EFDA"/>
          </w:tcPr>
          <w:p w14:paraId="0D515521" w14:textId="77777777" w:rsidR="005330BF" w:rsidRPr="00257730" w:rsidRDefault="4ED61F0B">
            <w:pPr>
              <w:jc w:val="center"/>
              <w:rPr>
                <w:b/>
                <w:bCs/>
              </w:rPr>
            </w:pPr>
            <w:r w:rsidRPr="374C9A53">
              <w:rPr>
                <w:b/>
                <w:bCs/>
              </w:rPr>
              <w:t>Year</w:t>
            </w:r>
          </w:p>
        </w:tc>
      </w:tr>
      <w:tr w:rsidR="005330BF" w14:paraId="6D42216A" w14:textId="77777777" w:rsidTr="374C9A53">
        <w:trPr>
          <w:trHeight w:val="608"/>
        </w:trPr>
        <w:tc>
          <w:tcPr>
            <w:tcW w:w="3309" w:type="dxa"/>
            <w:vAlign w:val="center"/>
          </w:tcPr>
          <w:p w14:paraId="7CFDF9BE" w14:textId="77777777" w:rsidR="005330BF" w:rsidRDefault="4ED61F0B">
            <w:r>
              <w:t>Estimated SSAF revenue</w:t>
            </w:r>
          </w:p>
        </w:tc>
        <w:tc>
          <w:tcPr>
            <w:tcW w:w="2030" w:type="dxa"/>
            <w:vAlign w:val="center"/>
          </w:tcPr>
          <w:p w14:paraId="3662D859" w14:textId="77777777" w:rsidR="005330BF" w:rsidRDefault="4ED61F0B">
            <w:pPr>
              <w:jc w:val="center"/>
            </w:pPr>
            <w:r>
              <w:t>$</w:t>
            </w:r>
          </w:p>
        </w:tc>
        <w:tc>
          <w:tcPr>
            <w:tcW w:w="1959" w:type="dxa"/>
            <w:vAlign w:val="center"/>
          </w:tcPr>
          <w:p w14:paraId="09129E95" w14:textId="77777777" w:rsidR="005330BF" w:rsidRDefault="4ED61F0B">
            <w:pPr>
              <w:jc w:val="center"/>
            </w:pPr>
            <w:r>
              <w:t>$</w:t>
            </w:r>
          </w:p>
        </w:tc>
        <w:tc>
          <w:tcPr>
            <w:tcW w:w="1718" w:type="dxa"/>
            <w:vAlign w:val="center"/>
          </w:tcPr>
          <w:p w14:paraId="2A5A8236" w14:textId="77777777" w:rsidR="005330BF" w:rsidRDefault="4ED61F0B">
            <w:pPr>
              <w:jc w:val="center"/>
            </w:pPr>
            <w:r>
              <w:t>$</w:t>
            </w:r>
          </w:p>
        </w:tc>
      </w:tr>
      <w:tr w:rsidR="005330BF" w14:paraId="748CD699" w14:textId="77777777" w:rsidTr="374C9A53">
        <w:trPr>
          <w:trHeight w:val="546"/>
        </w:trPr>
        <w:tc>
          <w:tcPr>
            <w:tcW w:w="3309" w:type="dxa"/>
            <w:vAlign w:val="center"/>
          </w:tcPr>
          <w:p w14:paraId="1D08CA82" w14:textId="77777777" w:rsidR="005330BF" w:rsidRDefault="4ED61F0B">
            <w:r>
              <w:t>Allocation to student-led organisations</w:t>
            </w:r>
          </w:p>
        </w:tc>
        <w:tc>
          <w:tcPr>
            <w:tcW w:w="2030" w:type="dxa"/>
            <w:vAlign w:val="center"/>
          </w:tcPr>
          <w:p w14:paraId="754D9F63" w14:textId="77777777" w:rsidR="005330BF" w:rsidRDefault="4ED61F0B">
            <w:pPr>
              <w:jc w:val="center"/>
            </w:pPr>
            <w:r>
              <w:t>$</w:t>
            </w:r>
          </w:p>
        </w:tc>
        <w:tc>
          <w:tcPr>
            <w:tcW w:w="1959" w:type="dxa"/>
            <w:vAlign w:val="center"/>
          </w:tcPr>
          <w:p w14:paraId="3DE881B7" w14:textId="77777777" w:rsidR="005330BF" w:rsidRDefault="4ED61F0B">
            <w:pPr>
              <w:jc w:val="center"/>
            </w:pPr>
            <w:r>
              <w:t>$</w:t>
            </w:r>
          </w:p>
        </w:tc>
        <w:tc>
          <w:tcPr>
            <w:tcW w:w="1718" w:type="dxa"/>
            <w:vAlign w:val="center"/>
          </w:tcPr>
          <w:p w14:paraId="1BC520ED" w14:textId="77777777" w:rsidR="005330BF" w:rsidRDefault="4ED61F0B">
            <w:pPr>
              <w:jc w:val="center"/>
            </w:pPr>
            <w:r>
              <w:t>$</w:t>
            </w:r>
          </w:p>
        </w:tc>
      </w:tr>
      <w:tr w:rsidR="005330BF" w:rsidRPr="00257730" w14:paraId="61146683" w14:textId="77777777" w:rsidTr="374C9A53">
        <w:trPr>
          <w:trHeight w:val="557"/>
        </w:trPr>
        <w:tc>
          <w:tcPr>
            <w:tcW w:w="3309" w:type="dxa"/>
            <w:vAlign w:val="center"/>
          </w:tcPr>
          <w:p w14:paraId="5A1195C1" w14:textId="77777777" w:rsidR="005330BF" w:rsidRPr="005373FB" w:rsidRDefault="4ED61F0B">
            <w:r>
              <w:t>Percentage allocation to student-led organisation</w:t>
            </w:r>
          </w:p>
        </w:tc>
        <w:tc>
          <w:tcPr>
            <w:tcW w:w="2030" w:type="dxa"/>
            <w:vAlign w:val="center"/>
          </w:tcPr>
          <w:p w14:paraId="6FAAF5C9" w14:textId="77777777" w:rsidR="005330BF" w:rsidRPr="005373FB" w:rsidRDefault="4ED61F0B">
            <w:pPr>
              <w:jc w:val="center"/>
            </w:pPr>
            <w:r>
              <w:t>%</w:t>
            </w:r>
          </w:p>
        </w:tc>
        <w:tc>
          <w:tcPr>
            <w:tcW w:w="1959" w:type="dxa"/>
            <w:vAlign w:val="center"/>
          </w:tcPr>
          <w:p w14:paraId="0CA416B6" w14:textId="77777777" w:rsidR="005330BF" w:rsidRPr="005373FB" w:rsidRDefault="4ED61F0B">
            <w:pPr>
              <w:jc w:val="center"/>
            </w:pPr>
            <w:r>
              <w:t>%</w:t>
            </w:r>
          </w:p>
        </w:tc>
        <w:tc>
          <w:tcPr>
            <w:tcW w:w="1718" w:type="dxa"/>
            <w:vAlign w:val="center"/>
          </w:tcPr>
          <w:p w14:paraId="0E07ECCE" w14:textId="77777777" w:rsidR="005330BF" w:rsidRPr="005373FB" w:rsidRDefault="4ED61F0B">
            <w:pPr>
              <w:jc w:val="center"/>
            </w:pPr>
            <w:r>
              <w:t>%</w:t>
            </w:r>
          </w:p>
        </w:tc>
      </w:tr>
    </w:tbl>
    <w:p w14:paraId="60B0C1E5" w14:textId="77777777" w:rsidR="005330BF" w:rsidRDefault="005330BF" w:rsidP="374C9A53">
      <w:pPr>
        <w:pStyle w:val="ListParagraph"/>
        <w:spacing w:after="0"/>
        <w:ind w:left="360"/>
      </w:pPr>
    </w:p>
    <w:p w14:paraId="33E228D0" w14:textId="500E4D04" w:rsidR="00B85093" w:rsidRPr="005330BF" w:rsidRDefault="010FE6C0" w:rsidP="374C9A53">
      <w:pPr>
        <w:numPr>
          <w:ilvl w:val="0"/>
          <w:numId w:val="24"/>
        </w:numPr>
        <w:spacing w:after="120"/>
        <w:rPr>
          <w:b/>
          <w:bCs/>
        </w:rPr>
      </w:pPr>
      <w:r w:rsidRPr="374C9A53">
        <w:rPr>
          <w:b/>
          <w:bCs/>
        </w:rPr>
        <w:t xml:space="preserve">Governance requirement </w:t>
      </w:r>
      <w:r w:rsidR="3BD8B5D2" w:rsidRPr="374C9A53">
        <w:rPr>
          <w:b/>
          <w:bCs/>
        </w:rPr>
        <w:t>(</w:t>
      </w:r>
      <w:r w:rsidR="72A581F8" w:rsidRPr="374C9A53">
        <w:rPr>
          <w:b/>
          <w:bCs/>
        </w:rPr>
        <w:t xml:space="preserve">no more than </w:t>
      </w:r>
      <w:r w:rsidR="3BD8B5D2" w:rsidRPr="374C9A53">
        <w:rPr>
          <w:b/>
          <w:bCs/>
        </w:rPr>
        <w:t xml:space="preserve">300 words) </w:t>
      </w:r>
      <w:r w:rsidRPr="374C9A53">
        <w:rPr>
          <w:b/>
          <w:bCs/>
        </w:rPr>
        <w:t>regarding student</w:t>
      </w:r>
      <w:r w:rsidR="7C48BD3E" w:rsidRPr="374C9A53">
        <w:rPr>
          <w:b/>
          <w:bCs/>
        </w:rPr>
        <w:t>-</w:t>
      </w:r>
      <w:r w:rsidRPr="374C9A53">
        <w:rPr>
          <w:b/>
          <w:bCs/>
        </w:rPr>
        <w:t>led organisations</w:t>
      </w:r>
      <w:r w:rsidR="4ED61F0B" w:rsidRPr="374C9A53">
        <w:rPr>
          <w:b/>
          <w:bCs/>
        </w:rPr>
        <w:t xml:space="preserve"> </w:t>
      </w:r>
      <w:r w:rsidR="4ED61F0B">
        <w:t>which should include information on:</w:t>
      </w:r>
    </w:p>
    <w:p w14:paraId="06448E4E" w14:textId="65C5E6D1" w:rsidR="00B85093" w:rsidRPr="005330BF" w:rsidRDefault="010FE6C0" w:rsidP="005330BF">
      <w:pPr>
        <w:pStyle w:val="ListParagraph"/>
        <w:numPr>
          <w:ilvl w:val="1"/>
          <w:numId w:val="24"/>
        </w:numPr>
      </w:pPr>
      <w:r>
        <w:t xml:space="preserve">how the planned governance arrangements and </w:t>
      </w:r>
      <w:r w:rsidR="75337D49">
        <w:t>t</w:t>
      </w:r>
      <w:r>
        <w:t>imeframes to design, establish and implement by either the provider or its student</w:t>
      </w:r>
      <w:r w:rsidR="4E422E18">
        <w:t>-</w:t>
      </w:r>
      <w:r>
        <w:t>led organisation, will be achieved, and</w:t>
      </w:r>
    </w:p>
    <w:p w14:paraId="6825A8F4" w14:textId="79AB6B0C" w:rsidR="00B85093" w:rsidRPr="006A7CE3" w:rsidRDefault="010FE6C0" w:rsidP="374C9A53">
      <w:pPr>
        <w:pStyle w:val="ListParagraph"/>
        <w:numPr>
          <w:ilvl w:val="1"/>
          <w:numId w:val="24"/>
        </w:numPr>
      </w:pPr>
      <w:r>
        <w:t xml:space="preserve">progress against any previous milestones or commitments in previous annual plans submitted to the </w:t>
      </w:r>
      <w:r w:rsidR="0054466A" w:rsidRPr="00AC429A">
        <w:t>d</w:t>
      </w:r>
      <w:r w:rsidRPr="00AC429A">
        <w:t>epartment</w:t>
      </w:r>
      <w:r w:rsidR="4ED61F0B" w:rsidRPr="00AC429A">
        <w:t>.</w:t>
      </w:r>
    </w:p>
    <w:tbl>
      <w:tblPr>
        <w:tblStyle w:val="TableGrid"/>
        <w:tblpPr w:leftFromText="180" w:rightFromText="180" w:vertAnchor="text" w:horzAnchor="margin" w:tblpY="-45"/>
        <w:tblW w:w="0" w:type="auto"/>
        <w:tblLook w:val="04A0" w:firstRow="1" w:lastRow="0" w:firstColumn="1" w:lastColumn="0" w:noHBand="0" w:noVBand="1"/>
      </w:tblPr>
      <w:tblGrid>
        <w:gridCol w:w="3309"/>
        <w:gridCol w:w="2030"/>
        <w:gridCol w:w="1959"/>
        <w:gridCol w:w="1718"/>
      </w:tblGrid>
      <w:tr w:rsidR="00764D17" w14:paraId="3CC8AC3F" w14:textId="77777777" w:rsidTr="00B560D2">
        <w:trPr>
          <w:trHeight w:val="1124"/>
        </w:trPr>
        <w:tc>
          <w:tcPr>
            <w:tcW w:w="3309" w:type="dxa"/>
            <w:tcBorders>
              <w:top w:val="nil"/>
              <w:left w:val="nil"/>
            </w:tcBorders>
          </w:tcPr>
          <w:p w14:paraId="4F8FAD81" w14:textId="77777777" w:rsidR="00730336" w:rsidRDefault="00764D17" w:rsidP="00764D17">
            <w:pPr>
              <w:rPr>
                <w:b/>
                <w:bCs/>
              </w:rPr>
            </w:pPr>
            <w:r w:rsidRPr="00C653A2">
              <w:rPr>
                <w:b/>
                <w:bCs/>
              </w:rPr>
              <w:lastRenderedPageBreak/>
              <w:t>Transition Plan Governance Milestones</w:t>
            </w:r>
            <w:r w:rsidR="00514688">
              <w:rPr>
                <w:b/>
                <w:bCs/>
              </w:rPr>
              <w:t xml:space="preserve"> </w:t>
            </w:r>
          </w:p>
          <w:p w14:paraId="2670F817" w14:textId="4BB08FF6" w:rsidR="00764D17" w:rsidRPr="00C653A2" w:rsidRDefault="00514688" w:rsidP="00B560D2">
            <w:pPr>
              <w:spacing w:after="120"/>
              <w:rPr>
                <w:b/>
                <w:bCs/>
              </w:rPr>
            </w:pPr>
            <w:r>
              <w:rPr>
                <w:b/>
                <w:bCs/>
              </w:rPr>
              <w:t>(</w:t>
            </w:r>
            <w:r w:rsidRPr="00E856BE">
              <w:rPr>
                <w:b/>
                <w:bCs/>
                <w:i/>
                <w:iCs/>
              </w:rPr>
              <w:t>examples</w:t>
            </w:r>
            <w:r>
              <w:rPr>
                <w:b/>
                <w:bCs/>
              </w:rPr>
              <w:t xml:space="preserve">, </w:t>
            </w:r>
            <w:r w:rsidRPr="00E856BE">
              <w:rPr>
                <w:b/>
                <w:bCs/>
                <w:i/>
                <w:iCs/>
              </w:rPr>
              <w:t>not definitive)</w:t>
            </w:r>
          </w:p>
        </w:tc>
        <w:tc>
          <w:tcPr>
            <w:tcW w:w="2030" w:type="dxa"/>
            <w:shd w:val="clear" w:color="auto" w:fill="E2EFDA"/>
            <w:vAlign w:val="center"/>
          </w:tcPr>
          <w:p w14:paraId="56EA4AF1" w14:textId="77777777" w:rsidR="00764D17" w:rsidRDefault="00764D17" w:rsidP="00764D17">
            <w:pPr>
              <w:jc w:val="center"/>
              <w:rPr>
                <w:b/>
                <w:bCs/>
              </w:rPr>
            </w:pPr>
            <w:r w:rsidRPr="3AD02A65">
              <w:rPr>
                <w:b/>
                <w:bCs/>
              </w:rPr>
              <w:t>Year</w:t>
            </w:r>
          </w:p>
        </w:tc>
        <w:tc>
          <w:tcPr>
            <w:tcW w:w="1959" w:type="dxa"/>
            <w:shd w:val="clear" w:color="auto" w:fill="E2EFDA"/>
            <w:vAlign w:val="center"/>
          </w:tcPr>
          <w:p w14:paraId="7549EF6A" w14:textId="77777777" w:rsidR="00764D17" w:rsidRDefault="00764D17" w:rsidP="00764D17">
            <w:pPr>
              <w:jc w:val="center"/>
              <w:rPr>
                <w:b/>
                <w:bCs/>
              </w:rPr>
            </w:pPr>
            <w:r w:rsidRPr="3AD02A65">
              <w:rPr>
                <w:b/>
                <w:bCs/>
              </w:rPr>
              <w:t>Year</w:t>
            </w:r>
          </w:p>
        </w:tc>
        <w:tc>
          <w:tcPr>
            <w:tcW w:w="1718" w:type="dxa"/>
            <w:shd w:val="clear" w:color="auto" w:fill="E2EFDA"/>
            <w:vAlign w:val="center"/>
          </w:tcPr>
          <w:p w14:paraId="3072BCFB" w14:textId="77777777" w:rsidR="00764D17" w:rsidRDefault="00764D17" w:rsidP="00FE631D">
            <w:pPr>
              <w:jc w:val="center"/>
              <w:rPr>
                <w:b/>
                <w:bCs/>
              </w:rPr>
            </w:pPr>
            <w:r w:rsidRPr="3AD02A65">
              <w:rPr>
                <w:b/>
                <w:bCs/>
              </w:rPr>
              <w:t>Year</w:t>
            </w:r>
          </w:p>
        </w:tc>
      </w:tr>
      <w:tr w:rsidR="00E856BE" w14:paraId="1B5EBFD7" w14:textId="77777777" w:rsidTr="374C9A53">
        <w:trPr>
          <w:trHeight w:val="608"/>
        </w:trPr>
        <w:tc>
          <w:tcPr>
            <w:tcW w:w="3309" w:type="dxa"/>
            <w:vAlign w:val="center"/>
          </w:tcPr>
          <w:p w14:paraId="7984B62A" w14:textId="77777777" w:rsidR="00764D17" w:rsidRDefault="5B681722" w:rsidP="374C9A53">
            <w:pPr>
              <w:spacing w:line="259" w:lineRule="auto"/>
              <w:rPr>
                <w:rFonts w:ascii="Calibri" w:eastAsia="Calibri" w:hAnsi="Calibri" w:cs="Calibri"/>
              </w:rPr>
            </w:pPr>
            <w:r w:rsidRPr="374C9A53">
              <w:rPr>
                <w:rFonts w:ascii="Calibri" w:eastAsia="Calibri" w:hAnsi="Calibri" w:cs="Calibri"/>
              </w:rPr>
              <w:t>Majority student-led</w:t>
            </w:r>
          </w:p>
        </w:tc>
        <w:tc>
          <w:tcPr>
            <w:tcW w:w="2030" w:type="dxa"/>
            <w:vAlign w:val="center"/>
          </w:tcPr>
          <w:p w14:paraId="734D5BD2" w14:textId="77777777" w:rsidR="00764D17" w:rsidRPr="00C653A2" w:rsidRDefault="00764D17" w:rsidP="00764D17">
            <w:pPr>
              <w:jc w:val="center"/>
              <w:rPr>
                <w:i/>
                <w:iCs/>
              </w:rPr>
            </w:pPr>
            <w:r>
              <w:rPr>
                <w:i/>
                <w:iCs/>
              </w:rPr>
              <w:t>e.g. 3</w:t>
            </w:r>
            <w:r w:rsidRPr="00C653A2">
              <w:rPr>
                <w:i/>
                <w:iCs/>
              </w:rPr>
              <w:t>0% student representation</w:t>
            </w:r>
          </w:p>
        </w:tc>
        <w:tc>
          <w:tcPr>
            <w:tcW w:w="1959" w:type="dxa"/>
            <w:vAlign w:val="center"/>
          </w:tcPr>
          <w:p w14:paraId="79C87D26" w14:textId="77777777" w:rsidR="00764D17" w:rsidRPr="00C653A2" w:rsidRDefault="00764D17" w:rsidP="00764D17">
            <w:pPr>
              <w:jc w:val="center"/>
              <w:rPr>
                <w:i/>
                <w:iCs/>
              </w:rPr>
            </w:pPr>
            <w:r>
              <w:rPr>
                <w:i/>
                <w:iCs/>
              </w:rPr>
              <w:t>e.g. 6</w:t>
            </w:r>
            <w:r w:rsidRPr="00C653A2">
              <w:rPr>
                <w:i/>
                <w:iCs/>
              </w:rPr>
              <w:t>0% student representation</w:t>
            </w:r>
          </w:p>
        </w:tc>
        <w:tc>
          <w:tcPr>
            <w:tcW w:w="1718" w:type="dxa"/>
            <w:vAlign w:val="center"/>
          </w:tcPr>
          <w:p w14:paraId="1B76105F" w14:textId="77777777" w:rsidR="00764D17" w:rsidRPr="00C653A2" w:rsidRDefault="00764D17" w:rsidP="00764D17">
            <w:pPr>
              <w:jc w:val="center"/>
              <w:rPr>
                <w:i/>
                <w:iCs/>
              </w:rPr>
            </w:pPr>
          </w:p>
        </w:tc>
      </w:tr>
      <w:tr w:rsidR="00E856BE" w14:paraId="733AF87D" w14:textId="77777777" w:rsidTr="374C9A53">
        <w:trPr>
          <w:trHeight w:val="546"/>
        </w:trPr>
        <w:tc>
          <w:tcPr>
            <w:tcW w:w="3309" w:type="dxa"/>
            <w:vAlign w:val="center"/>
          </w:tcPr>
          <w:p w14:paraId="1CF25ED8" w14:textId="77777777" w:rsidR="00764D17" w:rsidRDefault="5B681722" w:rsidP="374C9A53">
            <w:pPr>
              <w:spacing w:line="259" w:lineRule="auto"/>
              <w:rPr>
                <w:rFonts w:ascii="Calibri" w:eastAsia="Calibri" w:hAnsi="Calibri" w:cs="Calibri"/>
              </w:rPr>
            </w:pPr>
            <w:r w:rsidRPr="374C9A53">
              <w:rPr>
                <w:rFonts w:ascii="Calibri" w:eastAsia="Calibri" w:hAnsi="Calibri" w:cs="Calibri"/>
              </w:rPr>
              <w:t>Democratically elected leaders</w:t>
            </w:r>
          </w:p>
        </w:tc>
        <w:tc>
          <w:tcPr>
            <w:tcW w:w="2030" w:type="dxa"/>
            <w:vAlign w:val="center"/>
          </w:tcPr>
          <w:p w14:paraId="192D3FBD" w14:textId="77777777" w:rsidR="00764D17" w:rsidRPr="00C653A2" w:rsidRDefault="00764D17" w:rsidP="00764D17">
            <w:pPr>
              <w:jc w:val="center"/>
              <w:rPr>
                <w:i/>
                <w:iCs/>
              </w:rPr>
            </w:pPr>
            <w:r w:rsidRPr="00C653A2">
              <w:rPr>
                <w:i/>
                <w:iCs/>
              </w:rPr>
              <w:t>e.g. Process for elections developed</w:t>
            </w:r>
          </w:p>
        </w:tc>
        <w:tc>
          <w:tcPr>
            <w:tcW w:w="1959" w:type="dxa"/>
            <w:vAlign w:val="center"/>
          </w:tcPr>
          <w:p w14:paraId="77F30322" w14:textId="77777777" w:rsidR="00764D17" w:rsidRPr="00C653A2" w:rsidRDefault="00764D17" w:rsidP="00764D17">
            <w:pPr>
              <w:jc w:val="center"/>
              <w:rPr>
                <w:i/>
                <w:iCs/>
              </w:rPr>
            </w:pPr>
            <w:r w:rsidRPr="00C653A2">
              <w:rPr>
                <w:i/>
                <w:iCs/>
              </w:rPr>
              <w:t>e.g. Elections held</w:t>
            </w:r>
          </w:p>
        </w:tc>
        <w:tc>
          <w:tcPr>
            <w:tcW w:w="1718" w:type="dxa"/>
            <w:vAlign w:val="center"/>
          </w:tcPr>
          <w:p w14:paraId="40CC2883" w14:textId="77777777" w:rsidR="00764D17" w:rsidRDefault="00764D17" w:rsidP="00764D17">
            <w:pPr>
              <w:jc w:val="center"/>
            </w:pPr>
          </w:p>
        </w:tc>
      </w:tr>
      <w:tr w:rsidR="00E856BE" w14:paraId="59F4C180" w14:textId="77777777" w:rsidTr="374C9A53">
        <w:trPr>
          <w:trHeight w:val="557"/>
        </w:trPr>
        <w:tc>
          <w:tcPr>
            <w:tcW w:w="3309" w:type="dxa"/>
            <w:vAlign w:val="center"/>
          </w:tcPr>
          <w:p w14:paraId="385BB784" w14:textId="0AB43868" w:rsidR="00764D17" w:rsidRDefault="00A54148" w:rsidP="374C9A53">
            <w:pPr>
              <w:spacing w:line="259" w:lineRule="auto"/>
              <w:rPr>
                <w:rFonts w:ascii="Calibri" w:eastAsia="Calibri" w:hAnsi="Calibri" w:cs="Calibri"/>
              </w:rPr>
            </w:pPr>
            <w:r w:rsidRPr="00AC429A">
              <w:rPr>
                <w:lang w:val="en-US"/>
              </w:rPr>
              <w:t>Governing body of the organisation makes decisions independently from the higher education provider</w:t>
            </w:r>
            <w:r w:rsidRPr="00AC429A">
              <w:rPr>
                <w:rFonts w:ascii="Calibri" w:eastAsia="Calibri" w:hAnsi="Calibri" w:cs="Calibri"/>
              </w:rPr>
              <w:t xml:space="preserve"> </w:t>
            </w:r>
          </w:p>
        </w:tc>
        <w:tc>
          <w:tcPr>
            <w:tcW w:w="2030" w:type="dxa"/>
            <w:vAlign w:val="center"/>
          </w:tcPr>
          <w:p w14:paraId="319C1035" w14:textId="77777777" w:rsidR="00764D17" w:rsidRDefault="00764D17" w:rsidP="00764D17">
            <w:pPr>
              <w:jc w:val="center"/>
            </w:pPr>
          </w:p>
        </w:tc>
        <w:tc>
          <w:tcPr>
            <w:tcW w:w="1959" w:type="dxa"/>
            <w:vAlign w:val="center"/>
          </w:tcPr>
          <w:p w14:paraId="4B267F25" w14:textId="77777777" w:rsidR="00764D17" w:rsidRDefault="00764D17" w:rsidP="00764D17">
            <w:pPr>
              <w:jc w:val="center"/>
            </w:pPr>
          </w:p>
        </w:tc>
        <w:tc>
          <w:tcPr>
            <w:tcW w:w="1718" w:type="dxa"/>
            <w:vAlign w:val="center"/>
          </w:tcPr>
          <w:p w14:paraId="1EE889A2" w14:textId="77777777" w:rsidR="00764D17" w:rsidRDefault="00764D17" w:rsidP="00764D17">
            <w:pPr>
              <w:jc w:val="center"/>
            </w:pPr>
          </w:p>
        </w:tc>
      </w:tr>
      <w:tr w:rsidR="00CF43B7" w14:paraId="523A0DA0" w14:textId="77777777" w:rsidTr="374C9A53">
        <w:trPr>
          <w:trHeight w:val="557"/>
        </w:trPr>
        <w:tc>
          <w:tcPr>
            <w:tcW w:w="3309" w:type="dxa"/>
            <w:vAlign w:val="center"/>
          </w:tcPr>
          <w:p w14:paraId="47EA492B" w14:textId="78610068" w:rsidR="00CF43B7" w:rsidRPr="4539502D" w:rsidRDefault="10890ACE" w:rsidP="374C9A53">
            <w:pPr>
              <w:rPr>
                <w:rFonts w:ascii="Calibri" w:eastAsia="Calibri" w:hAnsi="Calibri" w:cs="Calibri"/>
              </w:rPr>
            </w:pPr>
            <w:r w:rsidRPr="374C9A53">
              <w:rPr>
                <w:rFonts w:ascii="Calibri" w:eastAsia="Calibri" w:hAnsi="Calibri" w:cs="Calibri"/>
              </w:rPr>
              <w:t>Keeping and publication of annual audited accounts</w:t>
            </w:r>
          </w:p>
        </w:tc>
        <w:tc>
          <w:tcPr>
            <w:tcW w:w="2030" w:type="dxa"/>
            <w:vAlign w:val="center"/>
          </w:tcPr>
          <w:p w14:paraId="0205D3B0" w14:textId="77777777" w:rsidR="00CF43B7" w:rsidRDefault="00CF43B7" w:rsidP="00764D17">
            <w:pPr>
              <w:jc w:val="center"/>
            </w:pPr>
          </w:p>
        </w:tc>
        <w:tc>
          <w:tcPr>
            <w:tcW w:w="1959" w:type="dxa"/>
            <w:vAlign w:val="center"/>
          </w:tcPr>
          <w:p w14:paraId="3496AAFB" w14:textId="77777777" w:rsidR="00CF43B7" w:rsidRDefault="00CF43B7" w:rsidP="00764D17">
            <w:pPr>
              <w:jc w:val="center"/>
            </w:pPr>
          </w:p>
        </w:tc>
        <w:tc>
          <w:tcPr>
            <w:tcW w:w="1718" w:type="dxa"/>
            <w:vAlign w:val="center"/>
          </w:tcPr>
          <w:p w14:paraId="132A20D4" w14:textId="77777777" w:rsidR="00CF43B7" w:rsidRDefault="00CF43B7" w:rsidP="00764D17">
            <w:pPr>
              <w:jc w:val="center"/>
            </w:pPr>
          </w:p>
        </w:tc>
      </w:tr>
      <w:tr w:rsidR="00764D17" w14:paraId="74205A0E" w14:textId="77777777" w:rsidTr="374C9A53">
        <w:trPr>
          <w:trHeight w:val="645"/>
        </w:trPr>
        <w:tc>
          <w:tcPr>
            <w:tcW w:w="3309" w:type="dxa"/>
            <w:vAlign w:val="center"/>
          </w:tcPr>
          <w:p w14:paraId="1DB02770" w14:textId="66193AFB" w:rsidR="00764D17" w:rsidRDefault="000D73D1" w:rsidP="374C9A53">
            <w:pPr>
              <w:spacing w:line="259" w:lineRule="auto"/>
              <w:rPr>
                <w:rFonts w:ascii="Calibri" w:eastAsia="Calibri" w:hAnsi="Calibri" w:cs="Calibri"/>
              </w:rPr>
            </w:pPr>
            <w:r w:rsidRPr="00AC429A">
              <w:rPr>
                <w:lang w:val="en-US"/>
              </w:rPr>
              <w:t>Policies and procedures for record keeping, risk management, fraud prevention and financial controls</w:t>
            </w:r>
          </w:p>
        </w:tc>
        <w:tc>
          <w:tcPr>
            <w:tcW w:w="2030" w:type="dxa"/>
            <w:vAlign w:val="center"/>
          </w:tcPr>
          <w:p w14:paraId="09E5C8A9" w14:textId="77777777" w:rsidR="00764D17" w:rsidRPr="00C653A2" w:rsidRDefault="00764D17" w:rsidP="00764D17">
            <w:pPr>
              <w:spacing w:line="259" w:lineRule="auto"/>
              <w:rPr>
                <w:rFonts w:ascii="Calibri" w:eastAsia="Calibri" w:hAnsi="Calibri" w:cs="Calibri"/>
                <w:color w:val="D13438"/>
                <w:u w:val="single"/>
              </w:rPr>
            </w:pPr>
          </w:p>
        </w:tc>
        <w:tc>
          <w:tcPr>
            <w:tcW w:w="1959" w:type="dxa"/>
            <w:vAlign w:val="center"/>
          </w:tcPr>
          <w:p w14:paraId="4F4FAE1F" w14:textId="77777777" w:rsidR="00764D17" w:rsidRDefault="00764D17" w:rsidP="00764D17">
            <w:pPr>
              <w:jc w:val="center"/>
            </w:pPr>
          </w:p>
        </w:tc>
        <w:tc>
          <w:tcPr>
            <w:tcW w:w="1718" w:type="dxa"/>
            <w:vAlign w:val="center"/>
          </w:tcPr>
          <w:p w14:paraId="3ED7B3FA" w14:textId="77777777" w:rsidR="00764D17" w:rsidRDefault="00764D17" w:rsidP="00764D17">
            <w:pPr>
              <w:jc w:val="center"/>
            </w:pPr>
          </w:p>
        </w:tc>
      </w:tr>
    </w:tbl>
    <w:p w14:paraId="75E5279A" w14:textId="70DBE267" w:rsidR="00A64189" w:rsidRPr="00A64189" w:rsidRDefault="0A27FFEA" w:rsidP="374C9A53">
      <w:pPr>
        <w:pStyle w:val="Heading2"/>
      </w:pPr>
      <w:r>
        <w:t>Contact information</w:t>
      </w:r>
    </w:p>
    <w:p w14:paraId="732D3481" w14:textId="7E6E36AD" w:rsidR="00921972" w:rsidRDefault="2131891B" w:rsidP="00921972">
      <w:r>
        <w:t>Please</w:t>
      </w:r>
      <w:r w:rsidR="1AF06F64">
        <w:t xml:space="preserve"> nominate one relevant individual to be a SSAF Contact Officer for your organisation. </w:t>
      </w:r>
      <w:r w:rsidR="3603434B">
        <w:t xml:space="preserve">The </w:t>
      </w:r>
      <w:r>
        <w:t xml:space="preserve">Department of Education </w:t>
      </w:r>
      <w:r w:rsidR="3603434B">
        <w:t>may follow up for additional supporting information or may follow up for further information where issues are identified.</w:t>
      </w:r>
    </w:p>
    <w:p w14:paraId="284438EB" w14:textId="77777777" w:rsidR="00921972" w:rsidRDefault="00EC7BF6" w:rsidP="0017134D">
      <w:r>
        <w:t>Please provide the following details for your nominated SSAF Contact Officer:</w:t>
      </w:r>
    </w:p>
    <w:tbl>
      <w:tblPr>
        <w:tblStyle w:val="EDU-Basic"/>
        <w:tblW w:w="0" w:type="auto"/>
        <w:tblLook w:val="04A0" w:firstRow="1" w:lastRow="0" w:firstColumn="1" w:lastColumn="0" w:noHBand="0" w:noVBand="1"/>
      </w:tblPr>
      <w:tblGrid>
        <w:gridCol w:w="2405"/>
        <w:gridCol w:w="6611"/>
      </w:tblGrid>
      <w:tr w:rsidR="00EC7BF6" w14:paraId="28C86A6B" w14:textId="77777777" w:rsidTr="00EC7B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5C48532E" w14:textId="77777777" w:rsidR="00EC7BF6" w:rsidRPr="00EC7BF6" w:rsidRDefault="00EC7BF6" w:rsidP="0017134D">
            <w:pPr>
              <w:rPr>
                <w:b/>
                <w:bCs/>
              </w:rPr>
            </w:pPr>
            <w:r w:rsidRPr="00EC7BF6">
              <w:rPr>
                <w:b/>
                <w:bCs/>
              </w:rPr>
              <w:t>Full name</w:t>
            </w:r>
          </w:p>
        </w:tc>
        <w:tc>
          <w:tcPr>
            <w:tcW w:w="6611" w:type="dxa"/>
            <w:shd w:val="clear" w:color="auto" w:fill="auto"/>
          </w:tcPr>
          <w:p w14:paraId="5DABF44F" w14:textId="77777777" w:rsidR="00EC7BF6" w:rsidRDefault="00EC7BF6" w:rsidP="0017134D">
            <w:pPr>
              <w:cnfStyle w:val="100000000000" w:firstRow="1" w:lastRow="0" w:firstColumn="0" w:lastColumn="0" w:oddVBand="0" w:evenVBand="0" w:oddHBand="0" w:evenHBand="0" w:firstRowFirstColumn="0" w:firstRowLastColumn="0" w:lastRowFirstColumn="0" w:lastRowLastColumn="0"/>
            </w:pPr>
          </w:p>
        </w:tc>
      </w:tr>
      <w:tr w:rsidR="00EC7BF6" w14:paraId="0CEC2D82" w14:textId="77777777" w:rsidTr="00EC7BF6">
        <w:tc>
          <w:tcPr>
            <w:cnfStyle w:val="001000000000" w:firstRow="0" w:lastRow="0" w:firstColumn="1" w:lastColumn="0" w:oddVBand="0" w:evenVBand="0" w:oddHBand="0" w:evenHBand="0" w:firstRowFirstColumn="0" w:firstRowLastColumn="0" w:lastRowFirstColumn="0" w:lastRowLastColumn="0"/>
            <w:tcW w:w="2405" w:type="dxa"/>
          </w:tcPr>
          <w:p w14:paraId="2BA75E0B" w14:textId="77777777" w:rsidR="00EC7BF6" w:rsidRPr="00EC7BF6" w:rsidRDefault="00EC7BF6" w:rsidP="0017134D">
            <w:pPr>
              <w:rPr>
                <w:b/>
                <w:bCs/>
              </w:rPr>
            </w:pPr>
            <w:r w:rsidRPr="00EC7BF6">
              <w:rPr>
                <w:b/>
                <w:bCs/>
              </w:rPr>
              <w:t>Position title</w:t>
            </w:r>
          </w:p>
        </w:tc>
        <w:tc>
          <w:tcPr>
            <w:tcW w:w="6611" w:type="dxa"/>
          </w:tcPr>
          <w:p w14:paraId="4ECF974C" w14:textId="77777777" w:rsidR="00EC7BF6" w:rsidRDefault="00EC7BF6" w:rsidP="0017134D">
            <w:pPr>
              <w:cnfStyle w:val="000000000000" w:firstRow="0" w:lastRow="0" w:firstColumn="0" w:lastColumn="0" w:oddVBand="0" w:evenVBand="0" w:oddHBand="0" w:evenHBand="0" w:firstRowFirstColumn="0" w:firstRowLastColumn="0" w:lastRowFirstColumn="0" w:lastRowLastColumn="0"/>
            </w:pPr>
          </w:p>
        </w:tc>
      </w:tr>
      <w:tr w:rsidR="00EC7BF6" w14:paraId="337096D3" w14:textId="77777777" w:rsidTr="00EC7BF6">
        <w:tc>
          <w:tcPr>
            <w:cnfStyle w:val="001000000000" w:firstRow="0" w:lastRow="0" w:firstColumn="1" w:lastColumn="0" w:oddVBand="0" w:evenVBand="0" w:oddHBand="0" w:evenHBand="0" w:firstRowFirstColumn="0" w:firstRowLastColumn="0" w:lastRowFirstColumn="0" w:lastRowLastColumn="0"/>
            <w:tcW w:w="2405" w:type="dxa"/>
          </w:tcPr>
          <w:p w14:paraId="5B9A811B" w14:textId="77777777" w:rsidR="00EC7BF6" w:rsidRPr="00EC7BF6" w:rsidRDefault="00EC7BF6" w:rsidP="0017134D">
            <w:pPr>
              <w:rPr>
                <w:b/>
                <w:bCs/>
              </w:rPr>
            </w:pPr>
            <w:r w:rsidRPr="00EC7BF6">
              <w:rPr>
                <w:b/>
                <w:bCs/>
              </w:rPr>
              <w:t>Email address</w:t>
            </w:r>
          </w:p>
        </w:tc>
        <w:tc>
          <w:tcPr>
            <w:tcW w:w="6611" w:type="dxa"/>
          </w:tcPr>
          <w:p w14:paraId="5157E171" w14:textId="77777777" w:rsidR="00EC7BF6" w:rsidRDefault="00EC7BF6" w:rsidP="0017134D">
            <w:pPr>
              <w:cnfStyle w:val="000000000000" w:firstRow="0" w:lastRow="0" w:firstColumn="0" w:lastColumn="0" w:oddVBand="0" w:evenVBand="0" w:oddHBand="0" w:evenHBand="0" w:firstRowFirstColumn="0" w:firstRowLastColumn="0" w:lastRowFirstColumn="0" w:lastRowLastColumn="0"/>
            </w:pPr>
          </w:p>
        </w:tc>
      </w:tr>
      <w:tr w:rsidR="00EC7BF6" w14:paraId="3444C6E1" w14:textId="77777777" w:rsidTr="00EC7BF6">
        <w:tc>
          <w:tcPr>
            <w:cnfStyle w:val="001000000000" w:firstRow="0" w:lastRow="0" w:firstColumn="1" w:lastColumn="0" w:oddVBand="0" w:evenVBand="0" w:oddHBand="0" w:evenHBand="0" w:firstRowFirstColumn="0" w:firstRowLastColumn="0" w:lastRowFirstColumn="0" w:lastRowLastColumn="0"/>
            <w:tcW w:w="2405" w:type="dxa"/>
          </w:tcPr>
          <w:p w14:paraId="0156F047" w14:textId="77777777" w:rsidR="00EC7BF6" w:rsidRPr="00EC7BF6" w:rsidRDefault="00EC7BF6" w:rsidP="0017134D">
            <w:pPr>
              <w:rPr>
                <w:b/>
                <w:bCs/>
              </w:rPr>
            </w:pPr>
            <w:r w:rsidRPr="00EC7BF6">
              <w:rPr>
                <w:b/>
                <w:bCs/>
              </w:rPr>
              <w:t>Phone number(s)</w:t>
            </w:r>
          </w:p>
        </w:tc>
        <w:tc>
          <w:tcPr>
            <w:tcW w:w="6611" w:type="dxa"/>
          </w:tcPr>
          <w:p w14:paraId="7F4C7C2D" w14:textId="77777777" w:rsidR="00EC7BF6" w:rsidRDefault="00EC7BF6" w:rsidP="0017134D">
            <w:pPr>
              <w:cnfStyle w:val="000000000000" w:firstRow="0" w:lastRow="0" w:firstColumn="0" w:lastColumn="0" w:oddVBand="0" w:evenVBand="0" w:oddHBand="0" w:evenHBand="0" w:firstRowFirstColumn="0" w:firstRowLastColumn="0" w:lastRowFirstColumn="0" w:lastRowLastColumn="0"/>
            </w:pPr>
          </w:p>
        </w:tc>
      </w:tr>
    </w:tbl>
    <w:p w14:paraId="4D8E86C5" w14:textId="5D1BD36E" w:rsidR="00A64189" w:rsidRPr="00A64189" w:rsidRDefault="00DC029B" w:rsidP="00EC7BF6">
      <w:pPr>
        <w:pStyle w:val="Heading2"/>
      </w:pPr>
      <w:r>
        <w:t xml:space="preserve">Transition Plan </w:t>
      </w:r>
      <w:r w:rsidR="0073399D">
        <w:t>Owner</w:t>
      </w:r>
    </w:p>
    <w:p w14:paraId="6FD51605" w14:textId="6B98974E" w:rsidR="00A64189" w:rsidRDefault="0A27FFEA" w:rsidP="374C9A53">
      <w:r>
        <w:t xml:space="preserve">I, </w:t>
      </w:r>
      <w:r w:rsidRPr="374C9A53">
        <w:rPr>
          <w:i/>
          <w:iCs/>
        </w:rPr>
        <w:t>[insert full name of Approver]</w:t>
      </w:r>
      <w:r>
        <w:t xml:space="preserve">, </w:t>
      </w:r>
      <w:r w:rsidRPr="374C9A53">
        <w:rPr>
          <w:i/>
          <w:iCs/>
        </w:rPr>
        <w:t>[</w:t>
      </w:r>
      <w:r w:rsidR="2D04D89F" w:rsidRPr="374C9A53">
        <w:rPr>
          <w:i/>
          <w:iCs/>
        </w:rPr>
        <w:t xml:space="preserve">Role description - </w:t>
      </w:r>
      <w:r w:rsidRPr="374C9A53">
        <w:rPr>
          <w:i/>
          <w:iCs/>
        </w:rPr>
        <w:t>Vice Chancellor or Chief Executive Officer</w:t>
      </w:r>
      <w:r w:rsidR="2D04D89F" w:rsidRPr="374C9A53">
        <w:rPr>
          <w:i/>
          <w:iCs/>
        </w:rPr>
        <w:t xml:space="preserve"> equivalent</w:t>
      </w:r>
      <w:r w:rsidRPr="374C9A53">
        <w:rPr>
          <w:i/>
          <w:iCs/>
        </w:rPr>
        <w:t xml:space="preserve">] </w:t>
      </w:r>
      <w:r>
        <w:t xml:space="preserve">of </w:t>
      </w:r>
      <w:r w:rsidRPr="374C9A53">
        <w:rPr>
          <w:i/>
          <w:iCs/>
        </w:rPr>
        <w:t>[insert full name of higher education provider]</w:t>
      </w:r>
      <w:r>
        <w:t xml:space="preserve">, </w:t>
      </w:r>
      <w:r w:rsidR="2CFC9535">
        <w:t xml:space="preserve">seek approval of </w:t>
      </w:r>
      <w:r>
        <w:t>this Transition Plan and declare that the information provided in the Transition Plan is to the best of my knowledge true, complete and correct</w:t>
      </w:r>
      <w:r w:rsidR="2131891B">
        <w:t xml:space="preserve"> and meets the requirements of the </w:t>
      </w:r>
      <w:r w:rsidR="2131891B" w:rsidRPr="374C9A53">
        <w:rPr>
          <w:i/>
          <w:iCs/>
        </w:rPr>
        <w:t>Higher Education Support Act 2003</w:t>
      </w:r>
      <w:r w:rsidR="2131891B">
        <w:t xml:space="preserve"> and the </w:t>
      </w:r>
      <w:r w:rsidR="0230EA37" w:rsidRPr="374C9A53">
        <w:rPr>
          <w:i/>
          <w:iCs/>
        </w:rPr>
        <w:t xml:space="preserve"> </w:t>
      </w:r>
      <w:r w:rsidR="0230EA37" w:rsidRPr="00AC429A">
        <w:t>Higher Education Support (Student Services, Amenities, Representation and Advocacy) Guidelines 2022</w:t>
      </w:r>
      <w:r w:rsidRPr="00DB1C83">
        <w:t>.</w:t>
      </w:r>
    </w:p>
    <w:tbl>
      <w:tblPr>
        <w:tblStyle w:val="EDU-Basic"/>
        <w:tblW w:w="0" w:type="auto"/>
        <w:tblLook w:val="04A0" w:firstRow="1" w:lastRow="0" w:firstColumn="1" w:lastColumn="0" w:noHBand="0" w:noVBand="1"/>
      </w:tblPr>
      <w:tblGrid>
        <w:gridCol w:w="2689"/>
        <w:gridCol w:w="6327"/>
      </w:tblGrid>
      <w:tr w:rsidR="00EC7BF6" w14:paraId="5FD2A5D2" w14:textId="77777777" w:rsidTr="00AE624B">
        <w:trPr>
          <w:cnfStyle w:val="100000000000" w:firstRow="1" w:lastRow="0" w:firstColumn="0" w:lastColumn="0" w:oddVBand="0" w:evenVBand="0" w:oddHBand="0" w:evenHBand="0" w:firstRowFirstColumn="0" w:firstRowLastColumn="0" w:lastRowFirstColumn="0" w:lastRowLastColumn="0"/>
          <w:trHeight w:val="866"/>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5CBAB194" w14:textId="0B66EC9E" w:rsidR="00EC7BF6" w:rsidRPr="00EC7BF6" w:rsidRDefault="00EC7BF6">
            <w:pPr>
              <w:rPr>
                <w:b/>
                <w:bCs/>
              </w:rPr>
            </w:pPr>
            <w:r>
              <w:rPr>
                <w:b/>
                <w:bCs/>
              </w:rPr>
              <w:lastRenderedPageBreak/>
              <w:t xml:space="preserve">Signature of </w:t>
            </w:r>
            <w:r w:rsidR="00471C72">
              <w:rPr>
                <w:b/>
                <w:bCs/>
              </w:rPr>
              <w:t>Owner</w:t>
            </w:r>
          </w:p>
        </w:tc>
        <w:tc>
          <w:tcPr>
            <w:tcW w:w="6327" w:type="dxa"/>
            <w:shd w:val="clear" w:color="auto" w:fill="auto"/>
          </w:tcPr>
          <w:p w14:paraId="013B6D09" w14:textId="77777777" w:rsidR="00EC7BF6" w:rsidRDefault="00EC7BF6">
            <w:pPr>
              <w:cnfStyle w:val="100000000000" w:firstRow="1" w:lastRow="0" w:firstColumn="0" w:lastColumn="0" w:oddVBand="0" w:evenVBand="0" w:oddHBand="0" w:evenHBand="0" w:firstRowFirstColumn="0" w:firstRowLastColumn="0" w:lastRowFirstColumn="0" w:lastRowLastColumn="0"/>
            </w:pPr>
          </w:p>
        </w:tc>
      </w:tr>
      <w:tr w:rsidR="00EC7BF6" w14:paraId="5C38CCBF" w14:textId="77777777" w:rsidTr="00EC7BF6">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2F3041EF" w14:textId="06900E7E" w:rsidR="00EC7BF6" w:rsidRPr="00EC7BF6" w:rsidRDefault="00EC7BF6">
            <w:pPr>
              <w:rPr>
                <w:b/>
                <w:bCs/>
              </w:rPr>
            </w:pPr>
            <w:r w:rsidRPr="00EC7BF6">
              <w:rPr>
                <w:b/>
                <w:bCs/>
              </w:rPr>
              <w:t>Full name</w:t>
            </w:r>
            <w:r>
              <w:rPr>
                <w:b/>
                <w:bCs/>
              </w:rPr>
              <w:t xml:space="preserve"> of </w:t>
            </w:r>
            <w:r w:rsidR="00471C72">
              <w:rPr>
                <w:b/>
                <w:bCs/>
              </w:rPr>
              <w:t>Owner</w:t>
            </w:r>
          </w:p>
        </w:tc>
        <w:tc>
          <w:tcPr>
            <w:tcW w:w="6327" w:type="dxa"/>
            <w:shd w:val="clear" w:color="auto" w:fill="auto"/>
          </w:tcPr>
          <w:p w14:paraId="695E2831" w14:textId="77777777" w:rsidR="00EC7BF6" w:rsidRDefault="00EC7BF6">
            <w:pPr>
              <w:cnfStyle w:val="000000000000" w:firstRow="0" w:lastRow="0" w:firstColumn="0" w:lastColumn="0" w:oddVBand="0" w:evenVBand="0" w:oddHBand="0" w:evenHBand="0" w:firstRowFirstColumn="0" w:firstRowLastColumn="0" w:lastRowFirstColumn="0" w:lastRowLastColumn="0"/>
            </w:pPr>
          </w:p>
        </w:tc>
      </w:tr>
      <w:tr w:rsidR="00EC7BF6" w14:paraId="6F80DF82" w14:textId="77777777" w:rsidTr="00EC7BF6">
        <w:tc>
          <w:tcPr>
            <w:cnfStyle w:val="001000000000" w:firstRow="0" w:lastRow="0" w:firstColumn="1" w:lastColumn="0" w:oddVBand="0" w:evenVBand="0" w:oddHBand="0" w:evenHBand="0" w:firstRowFirstColumn="0" w:firstRowLastColumn="0" w:lastRowFirstColumn="0" w:lastRowLastColumn="0"/>
            <w:tcW w:w="2689" w:type="dxa"/>
          </w:tcPr>
          <w:p w14:paraId="0A139947" w14:textId="5F88A7E0" w:rsidR="00EC7BF6" w:rsidRPr="00EC7BF6" w:rsidRDefault="00EC7BF6">
            <w:pPr>
              <w:rPr>
                <w:b/>
                <w:bCs/>
              </w:rPr>
            </w:pPr>
            <w:r w:rsidRPr="00EC7BF6">
              <w:rPr>
                <w:b/>
                <w:bCs/>
              </w:rPr>
              <w:t>Position title</w:t>
            </w:r>
            <w:r>
              <w:rPr>
                <w:b/>
                <w:bCs/>
              </w:rPr>
              <w:t xml:space="preserve"> of </w:t>
            </w:r>
            <w:r w:rsidR="00471C72">
              <w:rPr>
                <w:b/>
                <w:bCs/>
              </w:rPr>
              <w:t>Owner</w:t>
            </w:r>
          </w:p>
        </w:tc>
        <w:tc>
          <w:tcPr>
            <w:tcW w:w="6327" w:type="dxa"/>
          </w:tcPr>
          <w:p w14:paraId="2CEBDCC3" w14:textId="77777777" w:rsidR="00EC7BF6" w:rsidRDefault="00EC7BF6">
            <w:pPr>
              <w:cnfStyle w:val="000000000000" w:firstRow="0" w:lastRow="0" w:firstColumn="0" w:lastColumn="0" w:oddVBand="0" w:evenVBand="0" w:oddHBand="0" w:evenHBand="0" w:firstRowFirstColumn="0" w:firstRowLastColumn="0" w:lastRowFirstColumn="0" w:lastRowLastColumn="0"/>
            </w:pPr>
          </w:p>
        </w:tc>
      </w:tr>
      <w:tr w:rsidR="00EC7BF6" w14:paraId="00179065" w14:textId="77777777" w:rsidTr="00EC7BF6">
        <w:tc>
          <w:tcPr>
            <w:cnfStyle w:val="001000000000" w:firstRow="0" w:lastRow="0" w:firstColumn="1" w:lastColumn="0" w:oddVBand="0" w:evenVBand="0" w:oddHBand="0" w:evenHBand="0" w:firstRowFirstColumn="0" w:firstRowLastColumn="0" w:lastRowFirstColumn="0" w:lastRowLastColumn="0"/>
            <w:tcW w:w="2689" w:type="dxa"/>
          </w:tcPr>
          <w:p w14:paraId="3E0B60AF" w14:textId="77777777" w:rsidR="00EC7BF6" w:rsidRPr="00EC7BF6" w:rsidRDefault="00EC7BF6">
            <w:pPr>
              <w:rPr>
                <w:b/>
                <w:bCs/>
              </w:rPr>
            </w:pPr>
            <w:r>
              <w:rPr>
                <w:b/>
                <w:bCs/>
              </w:rPr>
              <w:t>Date Approved</w:t>
            </w:r>
          </w:p>
        </w:tc>
        <w:tc>
          <w:tcPr>
            <w:tcW w:w="6327" w:type="dxa"/>
          </w:tcPr>
          <w:p w14:paraId="5588E720" w14:textId="77777777" w:rsidR="00EC7BF6" w:rsidRDefault="00EC7BF6">
            <w:pPr>
              <w:cnfStyle w:val="000000000000" w:firstRow="0" w:lastRow="0" w:firstColumn="0" w:lastColumn="0" w:oddVBand="0" w:evenVBand="0" w:oddHBand="0" w:evenHBand="0" w:firstRowFirstColumn="0" w:firstRowLastColumn="0" w:lastRowFirstColumn="0" w:lastRowLastColumn="0"/>
            </w:pPr>
          </w:p>
        </w:tc>
      </w:tr>
    </w:tbl>
    <w:p w14:paraId="0D46F0B5" w14:textId="1E873534" w:rsidR="007B2CA1" w:rsidRPr="00B560D2" w:rsidRDefault="004C5C8A" w:rsidP="00B560D2">
      <w:pPr>
        <w:spacing w:before="160" w:after="0"/>
        <w:rPr>
          <w:i/>
          <w:iCs/>
        </w:rPr>
      </w:pPr>
      <w:r w:rsidRPr="004C5C8A">
        <w:rPr>
          <w:i/>
          <w:iCs/>
        </w:rPr>
        <w:t xml:space="preserve">Please submit your organisation’s completed Transition Plan via email to </w:t>
      </w:r>
      <w:hyperlink r:id="rId14" w:history="1">
        <w:r w:rsidRPr="004C5C8A">
          <w:rPr>
            <w:rStyle w:val="Hyperlink"/>
            <w:i/>
            <w:iCs/>
          </w:rPr>
          <w:t>SSAF@education.gov.au</w:t>
        </w:r>
      </w:hyperlink>
      <w:r w:rsidRPr="004C5C8A">
        <w:rPr>
          <w:i/>
          <w:iCs/>
        </w:rPr>
        <w:t>.</w:t>
      </w:r>
    </w:p>
    <w:sectPr w:rsidR="007B2CA1" w:rsidRPr="00B560D2" w:rsidSect="007E774B">
      <w:headerReference w:type="default" r:id="rId15"/>
      <w:footerReference w:type="default" r:id="rId16"/>
      <w:headerReference w:type="first" r:id="rId17"/>
      <w:footerReference w:type="first" r:id="rId18"/>
      <w:pgSz w:w="11906" w:h="16838"/>
      <w:pgMar w:top="1223" w:right="1440" w:bottom="864" w:left="1440"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FCD8A" w14:textId="77777777" w:rsidR="00DC0EF0" w:rsidRDefault="00DC0EF0" w:rsidP="000A6228">
      <w:pPr>
        <w:spacing w:after="0" w:line="240" w:lineRule="auto"/>
      </w:pPr>
      <w:r>
        <w:separator/>
      </w:r>
    </w:p>
  </w:endnote>
  <w:endnote w:type="continuationSeparator" w:id="0">
    <w:p w14:paraId="0E67E0D7" w14:textId="77777777" w:rsidR="00DC0EF0" w:rsidRDefault="00DC0EF0" w:rsidP="000A6228">
      <w:pPr>
        <w:spacing w:after="0" w:line="240" w:lineRule="auto"/>
      </w:pPr>
      <w:r>
        <w:continuationSeparator/>
      </w:r>
    </w:p>
  </w:endnote>
  <w:endnote w:type="continuationNotice" w:id="1">
    <w:p w14:paraId="44C6EA7E" w14:textId="77777777" w:rsidR="00DC0EF0" w:rsidRDefault="00DC0E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1A0D" w14:textId="58ABDF51" w:rsidR="00D86284" w:rsidRDefault="1185CB3C">
    <w:pPr>
      <w:pStyle w:val="Footer"/>
    </w:pPr>
    <w:r>
      <w:rPr>
        <w:noProof/>
      </w:rPr>
      <w:drawing>
        <wp:inline distT="0" distB="0" distL="0" distR="0" wp14:anchorId="7B834A12" wp14:editId="01D10E50">
          <wp:extent cx="1216800" cy="648000"/>
          <wp:effectExtent l="19050" t="0" r="2540" b="209550"/>
          <wp:docPr id="91282827" name="Picture 2011549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1549296"/>
                  <pic:cNvPicPr/>
                </pic:nvPicPr>
                <pic:blipFill>
                  <a:blip r:embed="rId1">
                    <a:extLst>
                      <a:ext uri="{C183D7F6-B498-43B3-948B-1728B52AA6E4}">
                        <adec:decorative xmlns:adec="http://schemas.microsoft.com/office/drawing/2017/decorative" xmlns:w="http://schemas.openxmlformats.org/wordprocessingml/2006/main" xmlns:w10="urn:schemas-microsoft-com:office:word" xmlns:v="urn:schemas-microsoft-com:vml" xmlns:o="urn:schemas-microsoft-com:office:office" xmlns="" val="1"/>
                      </a:ext>
                    </a:extLst>
                  </a:blip>
                  <a:srcRect/>
                  <a:stretch>
                    <a:fillRect/>
                  </a:stretch>
                </pic:blipFill>
                <pic:spPr>
                  <a:xfrm>
                    <a:off x="0" y="0"/>
                    <a:ext cx="1216800" cy="648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4C9A53" w14:paraId="3344F742" w14:textId="77777777" w:rsidTr="00B45839">
      <w:trPr>
        <w:trHeight w:val="300"/>
      </w:trPr>
      <w:tc>
        <w:tcPr>
          <w:tcW w:w="3005" w:type="dxa"/>
        </w:tcPr>
        <w:p w14:paraId="7611CD5B" w14:textId="165EE1A6" w:rsidR="374C9A53" w:rsidRDefault="374C9A53" w:rsidP="00B45839">
          <w:pPr>
            <w:pStyle w:val="Header"/>
            <w:ind w:left="-115"/>
          </w:pPr>
        </w:p>
      </w:tc>
      <w:tc>
        <w:tcPr>
          <w:tcW w:w="3005" w:type="dxa"/>
        </w:tcPr>
        <w:p w14:paraId="3C73CADA" w14:textId="788F3A04" w:rsidR="374C9A53" w:rsidRDefault="374C9A53" w:rsidP="00B45839">
          <w:pPr>
            <w:pStyle w:val="Header"/>
            <w:jc w:val="center"/>
          </w:pPr>
        </w:p>
      </w:tc>
      <w:tc>
        <w:tcPr>
          <w:tcW w:w="3005" w:type="dxa"/>
        </w:tcPr>
        <w:p w14:paraId="51F463F6" w14:textId="7F20E1F9" w:rsidR="374C9A53" w:rsidRDefault="374C9A53" w:rsidP="00B45839">
          <w:pPr>
            <w:pStyle w:val="Header"/>
            <w:ind w:right="-115"/>
            <w:jc w:val="right"/>
          </w:pPr>
        </w:p>
      </w:tc>
    </w:tr>
  </w:tbl>
  <w:p w14:paraId="5AED2791" w14:textId="2AC71EAB" w:rsidR="374C9A53" w:rsidRDefault="374C9A53" w:rsidP="00B45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38387" w14:textId="77777777" w:rsidR="00DC0EF0" w:rsidRDefault="00DC0EF0" w:rsidP="000A6228">
      <w:pPr>
        <w:spacing w:after="0" w:line="240" w:lineRule="auto"/>
      </w:pPr>
      <w:r>
        <w:separator/>
      </w:r>
    </w:p>
  </w:footnote>
  <w:footnote w:type="continuationSeparator" w:id="0">
    <w:p w14:paraId="2029841D" w14:textId="77777777" w:rsidR="00DC0EF0" w:rsidRDefault="00DC0EF0" w:rsidP="000A6228">
      <w:pPr>
        <w:spacing w:after="0" w:line="240" w:lineRule="auto"/>
      </w:pPr>
      <w:r>
        <w:continuationSeparator/>
      </w:r>
    </w:p>
  </w:footnote>
  <w:footnote w:type="continuationNotice" w:id="1">
    <w:p w14:paraId="5F2C758E" w14:textId="77777777" w:rsidR="00DC0EF0" w:rsidRDefault="00DC0E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4C9A53" w14:paraId="6A558D22" w14:textId="77777777" w:rsidTr="00B45839">
      <w:trPr>
        <w:trHeight w:val="300"/>
      </w:trPr>
      <w:tc>
        <w:tcPr>
          <w:tcW w:w="3005" w:type="dxa"/>
        </w:tcPr>
        <w:p w14:paraId="27D2BB54" w14:textId="697B284A" w:rsidR="374C9A53" w:rsidRDefault="374C9A53" w:rsidP="00B45839">
          <w:pPr>
            <w:pStyle w:val="Header"/>
            <w:ind w:left="-115"/>
          </w:pPr>
        </w:p>
      </w:tc>
      <w:tc>
        <w:tcPr>
          <w:tcW w:w="3005" w:type="dxa"/>
        </w:tcPr>
        <w:p w14:paraId="69C052B0" w14:textId="3D18CC07" w:rsidR="374C9A53" w:rsidRDefault="374C9A53" w:rsidP="00B45839">
          <w:pPr>
            <w:pStyle w:val="Header"/>
            <w:jc w:val="center"/>
          </w:pPr>
        </w:p>
      </w:tc>
      <w:tc>
        <w:tcPr>
          <w:tcW w:w="3005" w:type="dxa"/>
        </w:tcPr>
        <w:p w14:paraId="1D546C48" w14:textId="5364C495" w:rsidR="374C9A53" w:rsidRDefault="374C9A53" w:rsidP="00B45839">
          <w:pPr>
            <w:pStyle w:val="Header"/>
            <w:ind w:right="-115"/>
            <w:jc w:val="right"/>
          </w:pPr>
        </w:p>
      </w:tc>
    </w:tr>
  </w:tbl>
  <w:p w14:paraId="4018A252" w14:textId="1CBDC9CE" w:rsidR="374C9A53" w:rsidRDefault="374C9A53" w:rsidP="00B458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4C9A53" w14:paraId="2D702D60" w14:textId="77777777" w:rsidTr="00B45839">
      <w:trPr>
        <w:trHeight w:val="300"/>
      </w:trPr>
      <w:tc>
        <w:tcPr>
          <w:tcW w:w="3005" w:type="dxa"/>
        </w:tcPr>
        <w:p w14:paraId="52A24DC3" w14:textId="565BB253" w:rsidR="374C9A53" w:rsidRDefault="374C9A53" w:rsidP="00B45839">
          <w:pPr>
            <w:pStyle w:val="Header"/>
            <w:ind w:left="-115"/>
          </w:pPr>
        </w:p>
      </w:tc>
      <w:tc>
        <w:tcPr>
          <w:tcW w:w="3005" w:type="dxa"/>
        </w:tcPr>
        <w:p w14:paraId="62EBCE3C" w14:textId="0AE09585" w:rsidR="374C9A53" w:rsidRDefault="374C9A53" w:rsidP="00B45839">
          <w:pPr>
            <w:pStyle w:val="Header"/>
            <w:jc w:val="center"/>
          </w:pPr>
        </w:p>
      </w:tc>
      <w:tc>
        <w:tcPr>
          <w:tcW w:w="3005" w:type="dxa"/>
        </w:tcPr>
        <w:p w14:paraId="4CB85450" w14:textId="57EA91EA" w:rsidR="374C9A53" w:rsidRDefault="374C9A53" w:rsidP="00B45839">
          <w:pPr>
            <w:pStyle w:val="Header"/>
            <w:ind w:right="-115"/>
            <w:jc w:val="right"/>
          </w:pPr>
        </w:p>
      </w:tc>
    </w:tr>
  </w:tbl>
  <w:p w14:paraId="4BEE8DDC" w14:textId="7B052286" w:rsidR="374C9A53" w:rsidRDefault="374C9A53" w:rsidP="00B4583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gJqeJEW" int2:invalidationBookmarkName="" int2:hashCode="3eOCdMkwz5iMKe" int2:id="G46yKtbQ">
      <int2:state int2:value="Rejected" int2:type="AugLoop_Text_Critique"/>
    </int2:bookmark>
    <int2:bookmark int2:bookmarkName="_Int_Piawby2T" int2:invalidationBookmarkName="" int2:hashCode="vXWAEmuUFATbOV" int2:id="dJ9XzD5B">
      <int2:state int2:value="Rejected" int2:type="AugLoop_Text_Critique"/>
    </int2:bookmark>
    <int2:bookmark int2:bookmarkName="_Int_ByQMbIk5" int2:invalidationBookmarkName="" int2:hashCode="aJEbnAIbafiZ8P" int2:id="x55kQaF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397627"/>
    <w:multiLevelType w:val="hybridMultilevel"/>
    <w:tmpl w:val="7B54B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5A66FB7"/>
    <w:multiLevelType w:val="hybridMultilevel"/>
    <w:tmpl w:val="018242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0" w15:restartNumberingAfterBreak="0">
    <w:nsid w:val="0638376B"/>
    <w:multiLevelType w:val="hybridMultilevel"/>
    <w:tmpl w:val="A04AC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584C1D"/>
    <w:multiLevelType w:val="hybridMultilevel"/>
    <w:tmpl w:val="D6C2732A"/>
    <w:lvl w:ilvl="0" w:tplc="FFFFFFFF">
      <w:start w:val="1"/>
      <w:numFmt w:val="lowerLetter"/>
      <w:lvlText w:val="%1."/>
      <w:lvlJc w:val="left"/>
      <w:pPr>
        <w:ind w:left="1080" w:hanging="360"/>
      </w:p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5"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22179A2"/>
    <w:multiLevelType w:val="hybridMultilevel"/>
    <w:tmpl w:val="0ACEE772"/>
    <w:lvl w:ilvl="0" w:tplc="0C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4157677"/>
    <w:multiLevelType w:val="hybridMultilevel"/>
    <w:tmpl w:val="717ADDB2"/>
    <w:lvl w:ilvl="0" w:tplc="A17CA8A6">
      <w:start w:val="1"/>
      <w:numFmt w:val="lowerLetter"/>
      <w:lvlText w:val="(%1)"/>
      <w:lvlJc w:val="left"/>
      <w:pPr>
        <w:ind w:left="1080" w:hanging="360"/>
      </w:pPr>
    </w:lvl>
    <w:lvl w:ilvl="1" w:tplc="92FA035C">
      <w:start w:val="1"/>
      <w:numFmt w:val="lowerLetter"/>
      <w:lvlText w:val="%2."/>
      <w:lvlJc w:val="left"/>
      <w:pPr>
        <w:ind w:left="1800" w:hanging="360"/>
      </w:pPr>
    </w:lvl>
    <w:lvl w:ilvl="2" w:tplc="3872ED46">
      <w:start w:val="1"/>
      <w:numFmt w:val="lowerRoman"/>
      <w:lvlText w:val="%3."/>
      <w:lvlJc w:val="right"/>
      <w:pPr>
        <w:ind w:left="2520" w:hanging="180"/>
      </w:pPr>
    </w:lvl>
    <w:lvl w:ilvl="3" w:tplc="43F8FBC8">
      <w:start w:val="1"/>
      <w:numFmt w:val="decimal"/>
      <w:lvlText w:val="%4."/>
      <w:lvlJc w:val="left"/>
      <w:pPr>
        <w:ind w:left="3240" w:hanging="360"/>
      </w:pPr>
    </w:lvl>
    <w:lvl w:ilvl="4" w:tplc="C1C679C6">
      <w:start w:val="1"/>
      <w:numFmt w:val="lowerLetter"/>
      <w:lvlText w:val="%5."/>
      <w:lvlJc w:val="left"/>
      <w:pPr>
        <w:ind w:left="3960" w:hanging="360"/>
      </w:pPr>
    </w:lvl>
    <w:lvl w:ilvl="5" w:tplc="2668AA5C">
      <w:start w:val="1"/>
      <w:numFmt w:val="lowerRoman"/>
      <w:lvlText w:val="%6."/>
      <w:lvlJc w:val="right"/>
      <w:pPr>
        <w:ind w:left="4680" w:hanging="180"/>
      </w:pPr>
    </w:lvl>
    <w:lvl w:ilvl="6" w:tplc="21C857BE">
      <w:start w:val="1"/>
      <w:numFmt w:val="decimal"/>
      <w:lvlText w:val="%7."/>
      <w:lvlJc w:val="left"/>
      <w:pPr>
        <w:ind w:left="5400" w:hanging="360"/>
      </w:pPr>
    </w:lvl>
    <w:lvl w:ilvl="7" w:tplc="71404424">
      <w:start w:val="1"/>
      <w:numFmt w:val="lowerLetter"/>
      <w:lvlText w:val="%8."/>
      <w:lvlJc w:val="left"/>
      <w:pPr>
        <w:ind w:left="6120" w:hanging="360"/>
      </w:pPr>
    </w:lvl>
    <w:lvl w:ilvl="8" w:tplc="A1885278">
      <w:start w:val="1"/>
      <w:numFmt w:val="lowerRoman"/>
      <w:lvlText w:val="%9."/>
      <w:lvlJc w:val="right"/>
      <w:pPr>
        <w:ind w:left="6840" w:hanging="180"/>
      </w:pPr>
    </w:lvl>
  </w:abstractNum>
  <w:abstractNum w:abstractNumId="18"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9"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210135"/>
    <w:multiLevelType w:val="hybridMultilevel"/>
    <w:tmpl w:val="077439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D03FFD"/>
    <w:multiLevelType w:val="hybridMultilevel"/>
    <w:tmpl w:val="DEB6A78E"/>
    <w:lvl w:ilvl="0" w:tplc="1D7C9AEE">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3332C95"/>
    <w:multiLevelType w:val="hybridMultilevel"/>
    <w:tmpl w:val="25CA0AFA"/>
    <w:lvl w:ilvl="0" w:tplc="0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463C1C30"/>
    <w:multiLevelType w:val="hybridMultilevel"/>
    <w:tmpl w:val="DC924EB8"/>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F023FC"/>
    <w:multiLevelType w:val="hybridMultilevel"/>
    <w:tmpl w:val="666A8E32"/>
    <w:lvl w:ilvl="0" w:tplc="9FA85D5E">
      <w:start w:val="1"/>
      <w:numFmt w:val="lowerLetter"/>
      <w:lvlText w:val="%1."/>
      <w:lvlJc w:val="left"/>
      <w:pPr>
        <w:ind w:left="1800" w:hanging="360"/>
      </w:pPr>
    </w:lvl>
    <w:lvl w:ilvl="1" w:tplc="57B8B6D8">
      <w:start w:val="1"/>
      <w:numFmt w:val="lowerLetter"/>
      <w:lvlText w:val="%2."/>
      <w:lvlJc w:val="left"/>
      <w:pPr>
        <w:ind w:left="1800" w:hanging="360"/>
      </w:pPr>
    </w:lvl>
    <w:lvl w:ilvl="2" w:tplc="1A82359E">
      <w:start w:val="1"/>
      <w:numFmt w:val="lowerLetter"/>
      <w:lvlText w:val="%3."/>
      <w:lvlJc w:val="left"/>
      <w:pPr>
        <w:ind w:left="1800" w:hanging="360"/>
      </w:pPr>
    </w:lvl>
    <w:lvl w:ilvl="3" w:tplc="5906C7AC">
      <w:start w:val="1"/>
      <w:numFmt w:val="lowerLetter"/>
      <w:lvlText w:val="%4."/>
      <w:lvlJc w:val="left"/>
      <w:pPr>
        <w:ind w:left="1800" w:hanging="360"/>
      </w:pPr>
    </w:lvl>
    <w:lvl w:ilvl="4" w:tplc="C84CC124">
      <w:start w:val="1"/>
      <w:numFmt w:val="lowerLetter"/>
      <w:lvlText w:val="%5."/>
      <w:lvlJc w:val="left"/>
      <w:pPr>
        <w:ind w:left="1800" w:hanging="360"/>
      </w:pPr>
    </w:lvl>
    <w:lvl w:ilvl="5" w:tplc="32CC36DC">
      <w:start w:val="1"/>
      <w:numFmt w:val="lowerLetter"/>
      <w:lvlText w:val="%6."/>
      <w:lvlJc w:val="left"/>
      <w:pPr>
        <w:ind w:left="1800" w:hanging="360"/>
      </w:pPr>
    </w:lvl>
    <w:lvl w:ilvl="6" w:tplc="14AE9966">
      <w:start w:val="1"/>
      <w:numFmt w:val="lowerLetter"/>
      <w:lvlText w:val="%7."/>
      <w:lvlJc w:val="left"/>
      <w:pPr>
        <w:ind w:left="1800" w:hanging="360"/>
      </w:pPr>
    </w:lvl>
    <w:lvl w:ilvl="7" w:tplc="4A96BAC2">
      <w:start w:val="1"/>
      <w:numFmt w:val="lowerLetter"/>
      <w:lvlText w:val="%8."/>
      <w:lvlJc w:val="left"/>
      <w:pPr>
        <w:ind w:left="1800" w:hanging="360"/>
      </w:pPr>
    </w:lvl>
    <w:lvl w:ilvl="8" w:tplc="5366D092">
      <w:start w:val="1"/>
      <w:numFmt w:val="lowerLetter"/>
      <w:lvlText w:val="%9."/>
      <w:lvlJc w:val="left"/>
      <w:pPr>
        <w:ind w:left="1800" w:hanging="360"/>
      </w:pPr>
    </w:lvl>
  </w:abstractNum>
  <w:abstractNum w:abstractNumId="26" w15:restartNumberingAfterBreak="0">
    <w:nsid w:val="59FF9984"/>
    <w:multiLevelType w:val="hybridMultilevel"/>
    <w:tmpl w:val="8ABA7B20"/>
    <w:lvl w:ilvl="0" w:tplc="1D7C9AEE">
      <w:start w:val="1"/>
      <w:numFmt w:val="lowerRoman"/>
      <w:lvlText w:val="(%1)"/>
      <w:lvlJc w:val="right"/>
      <w:pPr>
        <w:ind w:left="1800" w:hanging="360"/>
      </w:pPr>
    </w:lvl>
    <w:lvl w:ilvl="1" w:tplc="243EE1F0">
      <w:start w:val="1"/>
      <w:numFmt w:val="lowerLetter"/>
      <w:lvlText w:val="%2."/>
      <w:lvlJc w:val="left"/>
      <w:pPr>
        <w:ind w:left="2520" w:hanging="360"/>
      </w:pPr>
    </w:lvl>
    <w:lvl w:ilvl="2" w:tplc="34842E44">
      <w:start w:val="1"/>
      <w:numFmt w:val="lowerRoman"/>
      <w:lvlText w:val="%3."/>
      <w:lvlJc w:val="right"/>
      <w:pPr>
        <w:ind w:left="3240" w:hanging="180"/>
      </w:pPr>
    </w:lvl>
    <w:lvl w:ilvl="3" w:tplc="37147848">
      <w:start w:val="1"/>
      <w:numFmt w:val="decimal"/>
      <w:lvlText w:val="%4."/>
      <w:lvlJc w:val="left"/>
      <w:pPr>
        <w:ind w:left="3960" w:hanging="360"/>
      </w:pPr>
    </w:lvl>
    <w:lvl w:ilvl="4" w:tplc="EC786EB2">
      <w:start w:val="1"/>
      <w:numFmt w:val="lowerLetter"/>
      <w:lvlText w:val="%5."/>
      <w:lvlJc w:val="left"/>
      <w:pPr>
        <w:ind w:left="4680" w:hanging="360"/>
      </w:pPr>
    </w:lvl>
    <w:lvl w:ilvl="5" w:tplc="057240D4">
      <w:start w:val="1"/>
      <w:numFmt w:val="lowerRoman"/>
      <w:lvlText w:val="%6."/>
      <w:lvlJc w:val="right"/>
      <w:pPr>
        <w:ind w:left="5400" w:hanging="180"/>
      </w:pPr>
    </w:lvl>
    <w:lvl w:ilvl="6" w:tplc="7AB05206">
      <w:start w:val="1"/>
      <w:numFmt w:val="decimal"/>
      <w:lvlText w:val="%7."/>
      <w:lvlJc w:val="left"/>
      <w:pPr>
        <w:ind w:left="6120" w:hanging="360"/>
      </w:pPr>
    </w:lvl>
    <w:lvl w:ilvl="7" w:tplc="17BCEF18">
      <w:start w:val="1"/>
      <w:numFmt w:val="lowerLetter"/>
      <w:lvlText w:val="%8."/>
      <w:lvlJc w:val="left"/>
      <w:pPr>
        <w:ind w:left="6840" w:hanging="360"/>
      </w:pPr>
    </w:lvl>
    <w:lvl w:ilvl="8" w:tplc="1A3A870C">
      <w:start w:val="1"/>
      <w:numFmt w:val="lowerRoman"/>
      <w:lvlText w:val="%9."/>
      <w:lvlJc w:val="right"/>
      <w:pPr>
        <w:ind w:left="7560" w:hanging="180"/>
      </w:pPr>
    </w:lvl>
  </w:abstractNum>
  <w:abstractNum w:abstractNumId="2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7932CE"/>
    <w:multiLevelType w:val="hybridMultilevel"/>
    <w:tmpl w:val="29D6566A"/>
    <w:lvl w:ilvl="0" w:tplc="843E9FFC">
      <w:start w:val="1"/>
      <w:numFmt w:val="lowerLetter"/>
      <w:lvlText w:val="(%1)"/>
      <w:lvlJc w:val="left"/>
      <w:pPr>
        <w:ind w:left="720" w:hanging="360"/>
      </w:pPr>
    </w:lvl>
    <w:lvl w:ilvl="1" w:tplc="F42AB282">
      <w:start w:val="1"/>
      <w:numFmt w:val="lowerLetter"/>
      <w:lvlText w:val="%2."/>
      <w:lvlJc w:val="left"/>
      <w:pPr>
        <w:ind w:left="1440" w:hanging="360"/>
      </w:pPr>
    </w:lvl>
    <w:lvl w:ilvl="2" w:tplc="9F980E94">
      <w:start w:val="1"/>
      <w:numFmt w:val="lowerRoman"/>
      <w:lvlText w:val="%3."/>
      <w:lvlJc w:val="right"/>
      <w:pPr>
        <w:ind w:left="2160" w:hanging="180"/>
      </w:pPr>
    </w:lvl>
    <w:lvl w:ilvl="3" w:tplc="81F29164">
      <w:start w:val="1"/>
      <w:numFmt w:val="decimal"/>
      <w:lvlText w:val="%4."/>
      <w:lvlJc w:val="left"/>
      <w:pPr>
        <w:ind w:left="2880" w:hanging="360"/>
      </w:pPr>
    </w:lvl>
    <w:lvl w:ilvl="4" w:tplc="48903E0A">
      <w:start w:val="1"/>
      <w:numFmt w:val="lowerLetter"/>
      <w:lvlText w:val="%5."/>
      <w:lvlJc w:val="left"/>
      <w:pPr>
        <w:ind w:left="3600" w:hanging="360"/>
      </w:pPr>
    </w:lvl>
    <w:lvl w:ilvl="5" w:tplc="70DE7066">
      <w:start w:val="1"/>
      <w:numFmt w:val="lowerRoman"/>
      <w:lvlText w:val="%6."/>
      <w:lvlJc w:val="right"/>
      <w:pPr>
        <w:ind w:left="4320" w:hanging="180"/>
      </w:pPr>
    </w:lvl>
    <w:lvl w:ilvl="6" w:tplc="6CAC7A3C">
      <w:start w:val="1"/>
      <w:numFmt w:val="decimal"/>
      <w:lvlText w:val="%7."/>
      <w:lvlJc w:val="left"/>
      <w:pPr>
        <w:ind w:left="5040" w:hanging="360"/>
      </w:pPr>
    </w:lvl>
    <w:lvl w:ilvl="7" w:tplc="B7ACF0C0">
      <w:start w:val="1"/>
      <w:numFmt w:val="lowerLetter"/>
      <w:lvlText w:val="%8."/>
      <w:lvlJc w:val="left"/>
      <w:pPr>
        <w:ind w:left="5760" w:hanging="360"/>
      </w:pPr>
    </w:lvl>
    <w:lvl w:ilvl="8" w:tplc="91307430">
      <w:start w:val="1"/>
      <w:numFmt w:val="lowerRoman"/>
      <w:lvlText w:val="%9."/>
      <w:lvlJc w:val="right"/>
      <w:pPr>
        <w:ind w:left="6480" w:hanging="180"/>
      </w:pPr>
    </w:lvl>
  </w:abstractNum>
  <w:abstractNum w:abstractNumId="3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78B71EC9"/>
    <w:multiLevelType w:val="hybridMultilevel"/>
    <w:tmpl w:val="4AF86FD4"/>
    <w:lvl w:ilvl="0" w:tplc="94F62C46">
      <w:start w:val="2"/>
      <w:numFmt w:val="lowerLetter"/>
      <w:lvlText w:val="(%1)"/>
      <w:lvlJc w:val="left"/>
      <w:pPr>
        <w:ind w:left="1080" w:hanging="360"/>
      </w:pPr>
    </w:lvl>
    <w:lvl w:ilvl="1" w:tplc="0630B11A">
      <w:start w:val="1"/>
      <w:numFmt w:val="lowerLetter"/>
      <w:lvlText w:val="%2."/>
      <w:lvlJc w:val="left"/>
      <w:pPr>
        <w:ind w:left="1800" w:hanging="360"/>
      </w:pPr>
    </w:lvl>
    <w:lvl w:ilvl="2" w:tplc="A24A7D78">
      <w:start w:val="1"/>
      <w:numFmt w:val="lowerRoman"/>
      <w:lvlText w:val="%3."/>
      <w:lvlJc w:val="right"/>
      <w:pPr>
        <w:ind w:left="2520" w:hanging="180"/>
      </w:pPr>
    </w:lvl>
    <w:lvl w:ilvl="3" w:tplc="F4E469DC">
      <w:start w:val="1"/>
      <w:numFmt w:val="decimal"/>
      <w:lvlText w:val="%4."/>
      <w:lvlJc w:val="left"/>
      <w:pPr>
        <w:ind w:left="3240" w:hanging="360"/>
      </w:pPr>
    </w:lvl>
    <w:lvl w:ilvl="4" w:tplc="94563E08">
      <w:start w:val="1"/>
      <w:numFmt w:val="lowerLetter"/>
      <w:lvlText w:val="%5."/>
      <w:lvlJc w:val="left"/>
      <w:pPr>
        <w:ind w:left="3960" w:hanging="360"/>
      </w:pPr>
    </w:lvl>
    <w:lvl w:ilvl="5" w:tplc="3184F70E">
      <w:start w:val="1"/>
      <w:numFmt w:val="lowerRoman"/>
      <w:lvlText w:val="%6."/>
      <w:lvlJc w:val="right"/>
      <w:pPr>
        <w:ind w:left="4680" w:hanging="180"/>
      </w:pPr>
    </w:lvl>
    <w:lvl w:ilvl="6" w:tplc="8E8290A2">
      <w:start w:val="1"/>
      <w:numFmt w:val="decimal"/>
      <w:lvlText w:val="%7."/>
      <w:lvlJc w:val="left"/>
      <w:pPr>
        <w:ind w:left="5400" w:hanging="360"/>
      </w:pPr>
    </w:lvl>
    <w:lvl w:ilvl="7" w:tplc="1C148D00">
      <w:start w:val="1"/>
      <w:numFmt w:val="lowerLetter"/>
      <w:lvlText w:val="%8."/>
      <w:lvlJc w:val="left"/>
      <w:pPr>
        <w:ind w:left="6120" w:hanging="360"/>
      </w:pPr>
    </w:lvl>
    <w:lvl w:ilvl="8" w:tplc="C5749B46">
      <w:start w:val="1"/>
      <w:numFmt w:val="lowerRoman"/>
      <w:lvlText w:val="%9."/>
      <w:lvlJc w:val="right"/>
      <w:pPr>
        <w:ind w:left="6840" w:hanging="180"/>
      </w:pPr>
    </w:lvl>
  </w:abstractNum>
  <w:abstractNum w:abstractNumId="32" w15:restartNumberingAfterBreak="0">
    <w:nsid w:val="7ED635E0"/>
    <w:multiLevelType w:val="hybridMultilevel"/>
    <w:tmpl w:val="67EE8152"/>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58742651">
    <w:abstractNumId w:val="31"/>
  </w:num>
  <w:num w:numId="2" w16cid:durableId="1818300764">
    <w:abstractNumId w:val="17"/>
  </w:num>
  <w:num w:numId="3" w16cid:durableId="1960448203">
    <w:abstractNumId w:val="26"/>
  </w:num>
  <w:num w:numId="4" w16cid:durableId="1753773901">
    <w:abstractNumId w:val="29"/>
  </w:num>
  <w:num w:numId="5" w16cid:durableId="1870803065">
    <w:abstractNumId w:val="15"/>
  </w:num>
  <w:num w:numId="6" w16cid:durableId="1144616732">
    <w:abstractNumId w:val="5"/>
  </w:num>
  <w:num w:numId="7" w16cid:durableId="979309186">
    <w:abstractNumId w:val="4"/>
  </w:num>
  <w:num w:numId="8" w16cid:durableId="144787752">
    <w:abstractNumId w:val="3"/>
  </w:num>
  <w:num w:numId="9" w16cid:durableId="934556078">
    <w:abstractNumId w:val="19"/>
  </w:num>
  <w:num w:numId="10" w16cid:durableId="816344236">
    <w:abstractNumId w:val="2"/>
  </w:num>
  <w:num w:numId="11" w16cid:durableId="1908612059">
    <w:abstractNumId w:val="1"/>
  </w:num>
  <w:num w:numId="12" w16cid:durableId="1618215078">
    <w:abstractNumId w:val="0"/>
  </w:num>
  <w:num w:numId="13" w16cid:durableId="1850677422">
    <w:abstractNumId w:val="18"/>
  </w:num>
  <w:num w:numId="14" w16cid:durableId="1599946406">
    <w:abstractNumId w:val="9"/>
  </w:num>
  <w:num w:numId="15" w16cid:durableId="714038629">
    <w:abstractNumId w:val="28"/>
  </w:num>
  <w:num w:numId="16" w16cid:durableId="1728914001">
    <w:abstractNumId w:val="14"/>
  </w:num>
  <w:num w:numId="17" w16cid:durableId="17856119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7727262">
    <w:abstractNumId w:val="13"/>
  </w:num>
  <w:num w:numId="19" w16cid:durableId="268391646">
    <w:abstractNumId w:val="6"/>
  </w:num>
  <w:num w:numId="20" w16cid:durableId="1261833621">
    <w:abstractNumId w:val="30"/>
  </w:num>
  <w:num w:numId="21" w16cid:durableId="2029670193">
    <w:abstractNumId w:val="20"/>
  </w:num>
  <w:num w:numId="22" w16cid:durableId="887570554">
    <w:abstractNumId w:val="11"/>
  </w:num>
  <w:num w:numId="23" w16cid:durableId="147789394">
    <w:abstractNumId w:val="27"/>
  </w:num>
  <w:num w:numId="24" w16cid:durableId="451094844">
    <w:abstractNumId w:val="12"/>
  </w:num>
  <w:num w:numId="25" w16cid:durableId="124859828">
    <w:abstractNumId w:val="10"/>
  </w:num>
  <w:num w:numId="26" w16cid:durableId="1592355140">
    <w:abstractNumId w:val="32"/>
  </w:num>
  <w:num w:numId="27" w16cid:durableId="691692386">
    <w:abstractNumId w:val="8"/>
  </w:num>
  <w:num w:numId="28" w16cid:durableId="254630224">
    <w:abstractNumId w:val="23"/>
  </w:num>
  <w:num w:numId="29" w16cid:durableId="510997987">
    <w:abstractNumId w:val="16"/>
  </w:num>
  <w:num w:numId="30" w16cid:durableId="1125349128">
    <w:abstractNumId w:val="21"/>
  </w:num>
  <w:num w:numId="31" w16cid:durableId="1935281859">
    <w:abstractNumId w:val="7"/>
  </w:num>
  <w:num w:numId="32" w16cid:durableId="391124254">
    <w:abstractNumId w:val="25"/>
  </w:num>
  <w:num w:numId="33" w16cid:durableId="479420851">
    <w:abstractNumId w:val="24"/>
  </w:num>
  <w:num w:numId="34" w16cid:durableId="2878576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BA5"/>
    <w:rsid w:val="000003F1"/>
    <w:rsid w:val="00004DA2"/>
    <w:rsid w:val="00007701"/>
    <w:rsid w:val="00011F15"/>
    <w:rsid w:val="00012366"/>
    <w:rsid w:val="00013C07"/>
    <w:rsid w:val="00015C0C"/>
    <w:rsid w:val="00020458"/>
    <w:rsid w:val="00021FBE"/>
    <w:rsid w:val="000221B9"/>
    <w:rsid w:val="00051183"/>
    <w:rsid w:val="000521D7"/>
    <w:rsid w:val="00061B91"/>
    <w:rsid w:val="00067526"/>
    <w:rsid w:val="00071BA5"/>
    <w:rsid w:val="00080A34"/>
    <w:rsid w:val="000A0B58"/>
    <w:rsid w:val="000A59A3"/>
    <w:rsid w:val="000A6228"/>
    <w:rsid w:val="000B1A64"/>
    <w:rsid w:val="000B1C0D"/>
    <w:rsid w:val="000B4AFD"/>
    <w:rsid w:val="000B5D40"/>
    <w:rsid w:val="000B7657"/>
    <w:rsid w:val="000B7EC6"/>
    <w:rsid w:val="000C54E3"/>
    <w:rsid w:val="000C7EB3"/>
    <w:rsid w:val="000D4539"/>
    <w:rsid w:val="000D73D1"/>
    <w:rsid w:val="000E34BE"/>
    <w:rsid w:val="000E4BF9"/>
    <w:rsid w:val="000E6552"/>
    <w:rsid w:val="000E679A"/>
    <w:rsid w:val="000E740E"/>
    <w:rsid w:val="0010366C"/>
    <w:rsid w:val="00107D87"/>
    <w:rsid w:val="00107DD5"/>
    <w:rsid w:val="00113BC6"/>
    <w:rsid w:val="00114ECA"/>
    <w:rsid w:val="001212D6"/>
    <w:rsid w:val="001218EC"/>
    <w:rsid w:val="0012343A"/>
    <w:rsid w:val="00132B97"/>
    <w:rsid w:val="00133B8D"/>
    <w:rsid w:val="0013611E"/>
    <w:rsid w:val="00144B48"/>
    <w:rsid w:val="001515BF"/>
    <w:rsid w:val="001576B7"/>
    <w:rsid w:val="00167B2F"/>
    <w:rsid w:val="00170F90"/>
    <w:rsid w:val="0017134D"/>
    <w:rsid w:val="0017444C"/>
    <w:rsid w:val="00180B02"/>
    <w:rsid w:val="001846C0"/>
    <w:rsid w:val="00186347"/>
    <w:rsid w:val="00186F7E"/>
    <w:rsid w:val="001A75FA"/>
    <w:rsid w:val="001A764C"/>
    <w:rsid w:val="001C0D7D"/>
    <w:rsid w:val="001C1082"/>
    <w:rsid w:val="001C1523"/>
    <w:rsid w:val="001C6C28"/>
    <w:rsid w:val="001C7CBB"/>
    <w:rsid w:val="001D089E"/>
    <w:rsid w:val="001D0996"/>
    <w:rsid w:val="001D5E81"/>
    <w:rsid w:val="001D675A"/>
    <w:rsid w:val="001E1BBD"/>
    <w:rsid w:val="001F0BAF"/>
    <w:rsid w:val="001F109E"/>
    <w:rsid w:val="001F560E"/>
    <w:rsid w:val="00202E15"/>
    <w:rsid w:val="002032FF"/>
    <w:rsid w:val="00221D8F"/>
    <w:rsid w:val="00225A4E"/>
    <w:rsid w:val="002272DB"/>
    <w:rsid w:val="002407E5"/>
    <w:rsid w:val="00241633"/>
    <w:rsid w:val="00245588"/>
    <w:rsid w:val="002476D5"/>
    <w:rsid w:val="00252AB0"/>
    <w:rsid w:val="002562D7"/>
    <w:rsid w:val="002643E7"/>
    <w:rsid w:val="002717BD"/>
    <w:rsid w:val="002753F1"/>
    <w:rsid w:val="00276047"/>
    <w:rsid w:val="0028393B"/>
    <w:rsid w:val="0029338F"/>
    <w:rsid w:val="00294CE1"/>
    <w:rsid w:val="002A1067"/>
    <w:rsid w:val="002A3DB6"/>
    <w:rsid w:val="002A4458"/>
    <w:rsid w:val="002A453B"/>
    <w:rsid w:val="002A5C1C"/>
    <w:rsid w:val="002B5A09"/>
    <w:rsid w:val="002C2602"/>
    <w:rsid w:val="002C407B"/>
    <w:rsid w:val="002D19BC"/>
    <w:rsid w:val="002D4E42"/>
    <w:rsid w:val="002D5216"/>
    <w:rsid w:val="002D589A"/>
    <w:rsid w:val="002D63AE"/>
    <w:rsid w:val="002E14CB"/>
    <w:rsid w:val="002E491A"/>
    <w:rsid w:val="002F715E"/>
    <w:rsid w:val="00300DBC"/>
    <w:rsid w:val="003148C5"/>
    <w:rsid w:val="00315C20"/>
    <w:rsid w:val="00316971"/>
    <w:rsid w:val="00317915"/>
    <w:rsid w:val="0035548C"/>
    <w:rsid w:val="00364CC0"/>
    <w:rsid w:val="00373762"/>
    <w:rsid w:val="00380837"/>
    <w:rsid w:val="003832D9"/>
    <w:rsid w:val="003836FB"/>
    <w:rsid w:val="00387476"/>
    <w:rsid w:val="00390A91"/>
    <w:rsid w:val="00391891"/>
    <w:rsid w:val="003A0D7C"/>
    <w:rsid w:val="003C6BCA"/>
    <w:rsid w:val="003D343D"/>
    <w:rsid w:val="003D3818"/>
    <w:rsid w:val="003F282B"/>
    <w:rsid w:val="0040155D"/>
    <w:rsid w:val="00401E6A"/>
    <w:rsid w:val="0041713E"/>
    <w:rsid w:val="00421D3F"/>
    <w:rsid w:val="00423785"/>
    <w:rsid w:val="0043345F"/>
    <w:rsid w:val="00442404"/>
    <w:rsid w:val="0044502D"/>
    <w:rsid w:val="00452D26"/>
    <w:rsid w:val="00454443"/>
    <w:rsid w:val="00456CA0"/>
    <w:rsid w:val="00467687"/>
    <w:rsid w:val="00471C72"/>
    <w:rsid w:val="00487959"/>
    <w:rsid w:val="00493DBE"/>
    <w:rsid w:val="00495BAF"/>
    <w:rsid w:val="00497C30"/>
    <w:rsid w:val="004A06CD"/>
    <w:rsid w:val="004A27D5"/>
    <w:rsid w:val="004A4B6F"/>
    <w:rsid w:val="004A4CF9"/>
    <w:rsid w:val="004B056B"/>
    <w:rsid w:val="004B3577"/>
    <w:rsid w:val="004C122E"/>
    <w:rsid w:val="004C5C8A"/>
    <w:rsid w:val="004C6C6F"/>
    <w:rsid w:val="004D2965"/>
    <w:rsid w:val="004D2D9D"/>
    <w:rsid w:val="004D6147"/>
    <w:rsid w:val="004D6BBA"/>
    <w:rsid w:val="004D7A62"/>
    <w:rsid w:val="004E7126"/>
    <w:rsid w:val="004F7841"/>
    <w:rsid w:val="00500EC4"/>
    <w:rsid w:val="00512C02"/>
    <w:rsid w:val="00514688"/>
    <w:rsid w:val="005219B2"/>
    <w:rsid w:val="00526700"/>
    <w:rsid w:val="005330BF"/>
    <w:rsid w:val="005373FB"/>
    <w:rsid w:val="005407E1"/>
    <w:rsid w:val="0054466A"/>
    <w:rsid w:val="00553EAC"/>
    <w:rsid w:val="00562559"/>
    <w:rsid w:val="00570C94"/>
    <w:rsid w:val="00582101"/>
    <w:rsid w:val="005850F3"/>
    <w:rsid w:val="00590A51"/>
    <w:rsid w:val="005976AF"/>
    <w:rsid w:val="005A70F2"/>
    <w:rsid w:val="005A75C9"/>
    <w:rsid w:val="005B06F7"/>
    <w:rsid w:val="005B187D"/>
    <w:rsid w:val="005B2C21"/>
    <w:rsid w:val="005B3659"/>
    <w:rsid w:val="005C53F5"/>
    <w:rsid w:val="005C70AA"/>
    <w:rsid w:val="005D7153"/>
    <w:rsid w:val="005E1FC7"/>
    <w:rsid w:val="005E2FC0"/>
    <w:rsid w:val="005E6CA0"/>
    <w:rsid w:val="00600334"/>
    <w:rsid w:val="00601D7B"/>
    <w:rsid w:val="00607D4F"/>
    <w:rsid w:val="00612742"/>
    <w:rsid w:val="0061301A"/>
    <w:rsid w:val="006232DC"/>
    <w:rsid w:val="0063094F"/>
    <w:rsid w:val="00633F7A"/>
    <w:rsid w:val="006425BB"/>
    <w:rsid w:val="00650596"/>
    <w:rsid w:val="0065066E"/>
    <w:rsid w:val="006641A4"/>
    <w:rsid w:val="006776F4"/>
    <w:rsid w:val="0068284E"/>
    <w:rsid w:val="006975C4"/>
    <w:rsid w:val="006A25AE"/>
    <w:rsid w:val="006A7CE3"/>
    <w:rsid w:val="006D67F3"/>
    <w:rsid w:val="006E355B"/>
    <w:rsid w:val="006F1FFF"/>
    <w:rsid w:val="006F6D10"/>
    <w:rsid w:val="006F7B1A"/>
    <w:rsid w:val="0070315A"/>
    <w:rsid w:val="00712B94"/>
    <w:rsid w:val="007139E6"/>
    <w:rsid w:val="00721A37"/>
    <w:rsid w:val="0072715E"/>
    <w:rsid w:val="00730336"/>
    <w:rsid w:val="0073399D"/>
    <w:rsid w:val="007414D0"/>
    <w:rsid w:val="00741EB6"/>
    <w:rsid w:val="00745AD9"/>
    <w:rsid w:val="00746D5D"/>
    <w:rsid w:val="00754A56"/>
    <w:rsid w:val="00764D17"/>
    <w:rsid w:val="00770A74"/>
    <w:rsid w:val="00784A93"/>
    <w:rsid w:val="007A024A"/>
    <w:rsid w:val="007A287B"/>
    <w:rsid w:val="007A4ED8"/>
    <w:rsid w:val="007A7CF8"/>
    <w:rsid w:val="007B2CA1"/>
    <w:rsid w:val="007B46FC"/>
    <w:rsid w:val="007B623B"/>
    <w:rsid w:val="007B70E4"/>
    <w:rsid w:val="007C2803"/>
    <w:rsid w:val="007C68B2"/>
    <w:rsid w:val="007D0ABC"/>
    <w:rsid w:val="007D181A"/>
    <w:rsid w:val="007D42D7"/>
    <w:rsid w:val="007D6F34"/>
    <w:rsid w:val="007D73C7"/>
    <w:rsid w:val="007E5E77"/>
    <w:rsid w:val="007E774B"/>
    <w:rsid w:val="007F3D1F"/>
    <w:rsid w:val="007F5E05"/>
    <w:rsid w:val="007F621B"/>
    <w:rsid w:val="00801F5B"/>
    <w:rsid w:val="00803A64"/>
    <w:rsid w:val="008042F5"/>
    <w:rsid w:val="008078F8"/>
    <w:rsid w:val="008113C4"/>
    <w:rsid w:val="00824F5F"/>
    <w:rsid w:val="00833F6E"/>
    <w:rsid w:val="008340E6"/>
    <w:rsid w:val="00837E0F"/>
    <w:rsid w:val="00846C6A"/>
    <w:rsid w:val="00853A8E"/>
    <w:rsid w:val="0085785B"/>
    <w:rsid w:val="0086072E"/>
    <w:rsid w:val="00860CD7"/>
    <w:rsid w:val="00865972"/>
    <w:rsid w:val="00886959"/>
    <w:rsid w:val="00891F7B"/>
    <w:rsid w:val="00893A34"/>
    <w:rsid w:val="00895002"/>
    <w:rsid w:val="008A1602"/>
    <w:rsid w:val="008A36E1"/>
    <w:rsid w:val="008A37A7"/>
    <w:rsid w:val="008A45E8"/>
    <w:rsid w:val="008A4DAB"/>
    <w:rsid w:val="008B0736"/>
    <w:rsid w:val="008C0986"/>
    <w:rsid w:val="008C1707"/>
    <w:rsid w:val="008C3C63"/>
    <w:rsid w:val="008D0CA0"/>
    <w:rsid w:val="008D747A"/>
    <w:rsid w:val="008E0B6F"/>
    <w:rsid w:val="008E6CE9"/>
    <w:rsid w:val="008E70F5"/>
    <w:rsid w:val="008F6115"/>
    <w:rsid w:val="00902702"/>
    <w:rsid w:val="00915E5E"/>
    <w:rsid w:val="00920B62"/>
    <w:rsid w:val="00921972"/>
    <w:rsid w:val="00946A3D"/>
    <w:rsid w:val="00947544"/>
    <w:rsid w:val="00950B06"/>
    <w:rsid w:val="00957F9F"/>
    <w:rsid w:val="009601DB"/>
    <w:rsid w:val="00963A87"/>
    <w:rsid w:val="0096773E"/>
    <w:rsid w:val="00970069"/>
    <w:rsid w:val="00970F12"/>
    <w:rsid w:val="009721EB"/>
    <w:rsid w:val="00973591"/>
    <w:rsid w:val="00977F45"/>
    <w:rsid w:val="00986142"/>
    <w:rsid w:val="0099600F"/>
    <w:rsid w:val="009B115C"/>
    <w:rsid w:val="009B48FB"/>
    <w:rsid w:val="009B6F45"/>
    <w:rsid w:val="009B706E"/>
    <w:rsid w:val="009C0225"/>
    <w:rsid w:val="009C423A"/>
    <w:rsid w:val="009D62D0"/>
    <w:rsid w:val="009E08FF"/>
    <w:rsid w:val="009E15FE"/>
    <w:rsid w:val="009E3A1A"/>
    <w:rsid w:val="009E79ED"/>
    <w:rsid w:val="009F27AC"/>
    <w:rsid w:val="009F7A42"/>
    <w:rsid w:val="00A017A7"/>
    <w:rsid w:val="00A02322"/>
    <w:rsid w:val="00A03AC5"/>
    <w:rsid w:val="00A07596"/>
    <w:rsid w:val="00A17A08"/>
    <w:rsid w:val="00A2307F"/>
    <w:rsid w:val="00A31002"/>
    <w:rsid w:val="00A346D4"/>
    <w:rsid w:val="00A35D4D"/>
    <w:rsid w:val="00A4306B"/>
    <w:rsid w:val="00A43422"/>
    <w:rsid w:val="00A45A2A"/>
    <w:rsid w:val="00A53097"/>
    <w:rsid w:val="00A53169"/>
    <w:rsid w:val="00A54148"/>
    <w:rsid w:val="00A553DF"/>
    <w:rsid w:val="00A57F70"/>
    <w:rsid w:val="00A60673"/>
    <w:rsid w:val="00A64189"/>
    <w:rsid w:val="00A707B7"/>
    <w:rsid w:val="00A82B33"/>
    <w:rsid w:val="00A8407D"/>
    <w:rsid w:val="00AA1385"/>
    <w:rsid w:val="00AA66E2"/>
    <w:rsid w:val="00AA75B5"/>
    <w:rsid w:val="00AB4B72"/>
    <w:rsid w:val="00AC1872"/>
    <w:rsid w:val="00AC429A"/>
    <w:rsid w:val="00AC6B91"/>
    <w:rsid w:val="00AC7F69"/>
    <w:rsid w:val="00AD2771"/>
    <w:rsid w:val="00AD631F"/>
    <w:rsid w:val="00AE21FF"/>
    <w:rsid w:val="00AE624B"/>
    <w:rsid w:val="00AF1F18"/>
    <w:rsid w:val="00AF56BF"/>
    <w:rsid w:val="00B04B90"/>
    <w:rsid w:val="00B06A14"/>
    <w:rsid w:val="00B0726E"/>
    <w:rsid w:val="00B10652"/>
    <w:rsid w:val="00B219D1"/>
    <w:rsid w:val="00B2281F"/>
    <w:rsid w:val="00B231D9"/>
    <w:rsid w:val="00B244E2"/>
    <w:rsid w:val="00B24EF6"/>
    <w:rsid w:val="00B26865"/>
    <w:rsid w:val="00B308FD"/>
    <w:rsid w:val="00B44E34"/>
    <w:rsid w:val="00B45839"/>
    <w:rsid w:val="00B5306F"/>
    <w:rsid w:val="00B54201"/>
    <w:rsid w:val="00B560D2"/>
    <w:rsid w:val="00B64568"/>
    <w:rsid w:val="00B6612A"/>
    <w:rsid w:val="00B679E8"/>
    <w:rsid w:val="00B81FA4"/>
    <w:rsid w:val="00B85093"/>
    <w:rsid w:val="00B853B9"/>
    <w:rsid w:val="00B869A5"/>
    <w:rsid w:val="00B8794C"/>
    <w:rsid w:val="00B93D1A"/>
    <w:rsid w:val="00B95EF4"/>
    <w:rsid w:val="00B97DDF"/>
    <w:rsid w:val="00BA1546"/>
    <w:rsid w:val="00BB372C"/>
    <w:rsid w:val="00BB6509"/>
    <w:rsid w:val="00BB7AED"/>
    <w:rsid w:val="00BC248C"/>
    <w:rsid w:val="00BD4AAF"/>
    <w:rsid w:val="00BD4BB3"/>
    <w:rsid w:val="00BD5CD3"/>
    <w:rsid w:val="00BE122D"/>
    <w:rsid w:val="00BE2258"/>
    <w:rsid w:val="00BE76CF"/>
    <w:rsid w:val="00BF0168"/>
    <w:rsid w:val="00BF0D23"/>
    <w:rsid w:val="00BF454D"/>
    <w:rsid w:val="00BF4A04"/>
    <w:rsid w:val="00BF63DA"/>
    <w:rsid w:val="00C01EC0"/>
    <w:rsid w:val="00C03C3C"/>
    <w:rsid w:val="00C0616F"/>
    <w:rsid w:val="00C170DD"/>
    <w:rsid w:val="00C2005E"/>
    <w:rsid w:val="00C215C6"/>
    <w:rsid w:val="00C244EE"/>
    <w:rsid w:val="00C246E0"/>
    <w:rsid w:val="00C267F3"/>
    <w:rsid w:val="00C317FA"/>
    <w:rsid w:val="00C37244"/>
    <w:rsid w:val="00C41ED5"/>
    <w:rsid w:val="00C6484E"/>
    <w:rsid w:val="00C67C9A"/>
    <w:rsid w:val="00C72224"/>
    <w:rsid w:val="00C726E2"/>
    <w:rsid w:val="00C7524A"/>
    <w:rsid w:val="00C75706"/>
    <w:rsid w:val="00C833E5"/>
    <w:rsid w:val="00C967E1"/>
    <w:rsid w:val="00CA4815"/>
    <w:rsid w:val="00CB50FF"/>
    <w:rsid w:val="00CB75B0"/>
    <w:rsid w:val="00CC3AD7"/>
    <w:rsid w:val="00CC626D"/>
    <w:rsid w:val="00CD2C42"/>
    <w:rsid w:val="00CD3051"/>
    <w:rsid w:val="00CD602E"/>
    <w:rsid w:val="00CD6368"/>
    <w:rsid w:val="00CE0BFB"/>
    <w:rsid w:val="00CF14CA"/>
    <w:rsid w:val="00CF43B7"/>
    <w:rsid w:val="00CF4F76"/>
    <w:rsid w:val="00CF60BF"/>
    <w:rsid w:val="00CF6562"/>
    <w:rsid w:val="00D006EA"/>
    <w:rsid w:val="00D0192A"/>
    <w:rsid w:val="00D045A6"/>
    <w:rsid w:val="00D06EE3"/>
    <w:rsid w:val="00D105E9"/>
    <w:rsid w:val="00D1684C"/>
    <w:rsid w:val="00D2047A"/>
    <w:rsid w:val="00D3351A"/>
    <w:rsid w:val="00D554E2"/>
    <w:rsid w:val="00D5688A"/>
    <w:rsid w:val="00D576AE"/>
    <w:rsid w:val="00D6131B"/>
    <w:rsid w:val="00D70831"/>
    <w:rsid w:val="00D73893"/>
    <w:rsid w:val="00D83B4C"/>
    <w:rsid w:val="00D8565C"/>
    <w:rsid w:val="00D86284"/>
    <w:rsid w:val="00D87E68"/>
    <w:rsid w:val="00D939FF"/>
    <w:rsid w:val="00DA157C"/>
    <w:rsid w:val="00DA3421"/>
    <w:rsid w:val="00DA3684"/>
    <w:rsid w:val="00DB1C83"/>
    <w:rsid w:val="00DB30C2"/>
    <w:rsid w:val="00DB3F1F"/>
    <w:rsid w:val="00DC029B"/>
    <w:rsid w:val="00DC03B1"/>
    <w:rsid w:val="00DC0EF0"/>
    <w:rsid w:val="00DC286A"/>
    <w:rsid w:val="00DC330C"/>
    <w:rsid w:val="00DC357B"/>
    <w:rsid w:val="00DC4D31"/>
    <w:rsid w:val="00DC5980"/>
    <w:rsid w:val="00DCC713"/>
    <w:rsid w:val="00DD0139"/>
    <w:rsid w:val="00DD2B46"/>
    <w:rsid w:val="00DD3C89"/>
    <w:rsid w:val="00DF0205"/>
    <w:rsid w:val="00DF428B"/>
    <w:rsid w:val="00DF6BBD"/>
    <w:rsid w:val="00E023BA"/>
    <w:rsid w:val="00E06ED6"/>
    <w:rsid w:val="00E16AF0"/>
    <w:rsid w:val="00E16B4D"/>
    <w:rsid w:val="00E17762"/>
    <w:rsid w:val="00E226CD"/>
    <w:rsid w:val="00E227B8"/>
    <w:rsid w:val="00E2439C"/>
    <w:rsid w:val="00E47AC4"/>
    <w:rsid w:val="00E51C57"/>
    <w:rsid w:val="00E529E5"/>
    <w:rsid w:val="00E613F8"/>
    <w:rsid w:val="00E62A80"/>
    <w:rsid w:val="00E643FF"/>
    <w:rsid w:val="00E64CF4"/>
    <w:rsid w:val="00E82D4D"/>
    <w:rsid w:val="00E82ECE"/>
    <w:rsid w:val="00E8568D"/>
    <w:rsid w:val="00E856BE"/>
    <w:rsid w:val="00E95912"/>
    <w:rsid w:val="00E97588"/>
    <w:rsid w:val="00E97C8B"/>
    <w:rsid w:val="00EA0D2C"/>
    <w:rsid w:val="00EA33E2"/>
    <w:rsid w:val="00EB4C2F"/>
    <w:rsid w:val="00EB7240"/>
    <w:rsid w:val="00EB7665"/>
    <w:rsid w:val="00EC3115"/>
    <w:rsid w:val="00EC7BF6"/>
    <w:rsid w:val="00ED0DDF"/>
    <w:rsid w:val="00ED1360"/>
    <w:rsid w:val="00ED19FF"/>
    <w:rsid w:val="00ED3FE2"/>
    <w:rsid w:val="00ED4B31"/>
    <w:rsid w:val="00ED51BF"/>
    <w:rsid w:val="00EE770C"/>
    <w:rsid w:val="00EF007D"/>
    <w:rsid w:val="00F0102D"/>
    <w:rsid w:val="00F018A4"/>
    <w:rsid w:val="00F040EE"/>
    <w:rsid w:val="00F067F5"/>
    <w:rsid w:val="00F07CEA"/>
    <w:rsid w:val="00F1000D"/>
    <w:rsid w:val="00F12010"/>
    <w:rsid w:val="00F2211F"/>
    <w:rsid w:val="00F23BE7"/>
    <w:rsid w:val="00F3015C"/>
    <w:rsid w:val="00F311A4"/>
    <w:rsid w:val="00F342F3"/>
    <w:rsid w:val="00F45E4C"/>
    <w:rsid w:val="00F513F1"/>
    <w:rsid w:val="00F63D44"/>
    <w:rsid w:val="00F76C87"/>
    <w:rsid w:val="00F8098D"/>
    <w:rsid w:val="00F82C2C"/>
    <w:rsid w:val="00F831F0"/>
    <w:rsid w:val="00F85913"/>
    <w:rsid w:val="00F8788C"/>
    <w:rsid w:val="00F95C25"/>
    <w:rsid w:val="00FA4EF8"/>
    <w:rsid w:val="00FA7821"/>
    <w:rsid w:val="00FB6277"/>
    <w:rsid w:val="00FD30AF"/>
    <w:rsid w:val="00FD4D6E"/>
    <w:rsid w:val="00FD5218"/>
    <w:rsid w:val="00FD54A4"/>
    <w:rsid w:val="00FD6383"/>
    <w:rsid w:val="00FE5B0D"/>
    <w:rsid w:val="00FE5CDC"/>
    <w:rsid w:val="00FE631D"/>
    <w:rsid w:val="00FF5BC8"/>
    <w:rsid w:val="010FE6C0"/>
    <w:rsid w:val="0141C479"/>
    <w:rsid w:val="0230EA37"/>
    <w:rsid w:val="0263DA08"/>
    <w:rsid w:val="02AD67D3"/>
    <w:rsid w:val="02B5CE00"/>
    <w:rsid w:val="02D52323"/>
    <w:rsid w:val="02E6DD08"/>
    <w:rsid w:val="03D9DDEA"/>
    <w:rsid w:val="041D5724"/>
    <w:rsid w:val="043CF3B0"/>
    <w:rsid w:val="045ECDC1"/>
    <w:rsid w:val="04ADCA68"/>
    <w:rsid w:val="04E172E7"/>
    <w:rsid w:val="05382A50"/>
    <w:rsid w:val="05F64009"/>
    <w:rsid w:val="0607C005"/>
    <w:rsid w:val="062B32FA"/>
    <w:rsid w:val="0673D018"/>
    <w:rsid w:val="070BE36F"/>
    <w:rsid w:val="075F8C62"/>
    <w:rsid w:val="07A3ED54"/>
    <w:rsid w:val="07B6715A"/>
    <w:rsid w:val="07C51896"/>
    <w:rsid w:val="087B27FE"/>
    <w:rsid w:val="09D410B7"/>
    <w:rsid w:val="0A27FFEA"/>
    <w:rsid w:val="0A3C7DBD"/>
    <w:rsid w:val="0A40D3B8"/>
    <w:rsid w:val="0BADC6FB"/>
    <w:rsid w:val="0C786F02"/>
    <w:rsid w:val="0CCE55F7"/>
    <w:rsid w:val="0CFA88ED"/>
    <w:rsid w:val="0D31AFCD"/>
    <w:rsid w:val="0D411A3A"/>
    <w:rsid w:val="0EA09F68"/>
    <w:rsid w:val="0F981B16"/>
    <w:rsid w:val="0FCDFCB8"/>
    <w:rsid w:val="10890ACE"/>
    <w:rsid w:val="10E98EDC"/>
    <w:rsid w:val="1112B85F"/>
    <w:rsid w:val="1185CB3C"/>
    <w:rsid w:val="12640308"/>
    <w:rsid w:val="12C03DF8"/>
    <w:rsid w:val="13164FA9"/>
    <w:rsid w:val="1352243C"/>
    <w:rsid w:val="15156276"/>
    <w:rsid w:val="15C85FDD"/>
    <w:rsid w:val="164AF3D3"/>
    <w:rsid w:val="17538051"/>
    <w:rsid w:val="17832463"/>
    <w:rsid w:val="190E6C9F"/>
    <w:rsid w:val="191AAA11"/>
    <w:rsid w:val="194C8EC2"/>
    <w:rsid w:val="1AF06F64"/>
    <w:rsid w:val="1B5B1A89"/>
    <w:rsid w:val="1C254E87"/>
    <w:rsid w:val="1C8FF13C"/>
    <w:rsid w:val="1CFD6353"/>
    <w:rsid w:val="1D54103C"/>
    <w:rsid w:val="1E13CC73"/>
    <w:rsid w:val="1E150A9E"/>
    <w:rsid w:val="1E6AF6DE"/>
    <w:rsid w:val="1E80C653"/>
    <w:rsid w:val="1EA28289"/>
    <w:rsid w:val="201C1A47"/>
    <w:rsid w:val="2020AD83"/>
    <w:rsid w:val="2021B769"/>
    <w:rsid w:val="20BDB6C5"/>
    <w:rsid w:val="2131891B"/>
    <w:rsid w:val="21C0D7C6"/>
    <w:rsid w:val="21C82916"/>
    <w:rsid w:val="2203A183"/>
    <w:rsid w:val="22263E31"/>
    <w:rsid w:val="22468DC7"/>
    <w:rsid w:val="22D4884F"/>
    <w:rsid w:val="22F32929"/>
    <w:rsid w:val="23AE4212"/>
    <w:rsid w:val="244C1DFA"/>
    <w:rsid w:val="248FC81A"/>
    <w:rsid w:val="24C713E5"/>
    <w:rsid w:val="2595DE49"/>
    <w:rsid w:val="25A6F40F"/>
    <w:rsid w:val="25B80821"/>
    <w:rsid w:val="25BC52CA"/>
    <w:rsid w:val="26074686"/>
    <w:rsid w:val="271357EE"/>
    <w:rsid w:val="27B76012"/>
    <w:rsid w:val="28307FD6"/>
    <w:rsid w:val="28436C78"/>
    <w:rsid w:val="285B9DAD"/>
    <w:rsid w:val="29C12FB0"/>
    <w:rsid w:val="29FF1FE7"/>
    <w:rsid w:val="2A2E4B43"/>
    <w:rsid w:val="2A9A5223"/>
    <w:rsid w:val="2AA4C840"/>
    <w:rsid w:val="2ABCF730"/>
    <w:rsid w:val="2CE646EA"/>
    <w:rsid w:val="2CF09E92"/>
    <w:rsid w:val="2CFC9535"/>
    <w:rsid w:val="2D04D89F"/>
    <w:rsid w:val="2D38A368"/>
    <w:rsid w:val="2D60C253"/>
    <w:rsid w:val="2DEB1195"/>
    <w:rsid w:val="2DF1169F"/>
    <w:rsid w:val="2E432CD1"/>
    <w:rsid w:val="2F510926"/>
    <w:rsid w:val="2FEED4E4"/>
    <w:rsid w:val="309CD402"/>
    <w:rsid w:val="3101CA9D"/>
    <w:rsid w:val="31ACFB9F"/>
    <w:rsid w:val="31CD684A"/>
    <w:rsid w:val="326CA322"/>
    <w:rsid w:val="3277BD9A"/>
    <w:rsid w:val="327A12F2"/>
    <w:rsid w:val="329E12CE"/>
    <w:rsid w:val="32D28544"/>
    <w:rsid w:val="33673C3B"/>
    <w:rsid w:val="3377A363"/>
    <w:rsid w:val="33C3CC06"/>
    <w:rsid w:val="345EA6F3"/>
    <w:rsid w:val="3602F383"/>
    <w:rsid w:val="3603434B"/>
    <w:rsid w:val="3605CF55"/>
    <w:rsid w:val="369A27DA"/>
    <w:rsid w:val="36FDA154"/>
    <w:rsid w:val="374C9A53"/>
    <w:rsid w:val="37F7F54D"/>
    <w:rsid w:val="380395E5"/>
    <w:rsid w:val="380EABED"/>
    <w:rsid w:val="3841D0BB"/>
    <w:rsid w:val="393A6377"/>
    <w:rsid w:val="397F111B"/>
    <w:rsid w:val="39C2C034"/>
    <w:rsid w:val="3A019858"/>
    <w:rsid w:val="3AD02A65"/>
    <w:rsid w:val="3B3E8E56"/>
    <w:rsid w:val="3B9B2D58"/>
    <w:rsid w:val="3BCEB00F"/>
    <w:rsid w:val="3BD8B5D2"/>
    <w:rsid w:val="3C680A48"/>
    <w:rsid w:val="3D00209F"/>
    <w:rsid w:val="3E66FC86"/>
    <w:rsid w:val="3E8F3243"/>
    <w:rsid w:val="3F11A2AF"/>
    <w:rsid w:val="3F11B32D"/>
    <w:rsid w:val="3F4D2F36"/>
    <w:rsid w:val="3F87E0DA"/>
    <w:rsid w:val="4025D625"/>
    <w:rsid w:val="4127DF71"/>
    <w:rsid w:val="41288EBD"/>
    <w:rsid w:val="4157D4E2"/>
    <w:rsid w:val="419DE1F3"/>
    <w:rsid w:val="427CAEA5"/>
    <w:rsid w:val="43372DF3"/>
    <w:rsid w:val="433ED716"/>
    <w:rsid w:val="434C66BE"/>
    <w:rsid w:val="4405EA1D"/>
    <w:rsid w:val="44B3A80D"/>
    <w:rsid w:val="4539502D"/>
    <w:rsid w:val="453B9D60"/>
    <w:rsid w:val="45FB9E9D"/>
    <w:rsid w:val="461139BF"/>
    <w:rsid w:val="4683039F"/>
    <w:rsid w:val="46D41B32"/>
    <w:rsid w:val="46D477D8"/>
    <w:rsid w:val="46EF8C46"/>
    <w:rsid w:val="46F4D0FD"/>
    <w:rsid w:val="47674B0C"/>
    <w:rsid w:val="47E86AB8"/>
    <w:rsid w:val="480E0D27"/>
    <w:rsid w:val="48B4B310"/>
    <w:rsid w:val="48D9489A"/>
    <w:rsid w:val="4974EAE5"/>
    <w:rsid w:val="49E483EE"/>
    <w:rsid w:val="4A015416"/>
    <w:rsid w:val="4A858FA4"/>
    <w:rsid w:val="4B7097E0"/>
    <w:rsid w:val="4B7F9360"/>
    <w:rsid w:val="4E16923F"/>
    <w:rsid w:val="4E422E18"/>
    <w:rsid w:val="4ECC517B"/>
    <w:rsid w:val="4ED61F0B"/>
    <w:rsid w:val="4FE8EAFC"/>
    <w:rsid w:val="51914B4B"/>
    <w:rsid w:val="527905ED"/>
    <w:rsid w:val="52BAAEB5"/>
    <w:rsid w:val="537624CB"/>
    <w:rsid w:val="540E85EC"/>
    <w:rsid w:val="54700215"/>
    <w:rsid w:val="551602FA"/>
    <w:rsid w:val="552A53C2"/>
    <w:rsid w:val="55701567"/>
    <w:rsid w:val="56B8B536"/>
    <w:rsid w:val="573B4809"/>
    <w:rsid w:val="575375FA"/>
    <w:rsid w:val="58104443"/>
    <w:rsid w:val="58DAE4CF"/>
    <w:rsid w:val="58FBBD0F"/>
    <w:rsid w:val="594EC355"/>
    <w:rsid w:val="597D3643"/>
    <w:rsid w:val="59871D8D"/>
    <w:rsid w:val="59A09740"/>
    <w:rsid w:val="5A537CFF"/>
    <w:rsid w:val="5A769957"/>
    <w:rsid w:val="5AD58BD8"/>
    <w:rsid w:val="5B681722"/>
    <w:rsid w:val="5B8F6DA8"/>
    <w:rsid w:val="5B924950"/>
    <w:rsid w:val="5C5A8AF7"/>
    <w:rsid w:val="5C646A8A"/>
    <w:rsid w:val="5CD45DB5"/>
    <w:rsid w:val="5D4FB7F1"/>
    <w:rsid w:val="5D694903"/>
    <w:rsid w:val="5DCF49B2"/>
    <w:rsid w:val="5E2DA3C8"/>
    <w:rsid w:val="5E42EF3E"/>
    <w:rsid w:val="5F164CD1"/>
    <w:rsid w:val="5F626319"/>
    <w:rsid w:val="5F8837C0"/>
    <w:rsid w:val="61F76F77"/>
    <w:rsid w:val="6274A645"/>
    <w:rsid w:val="6298D629"/>
    <w:rsid w:val="629E504F"/>
    <w:rsid w:val="62A4EB43"/>
    <w:rsid w:val="62FE0141"/>
    <w:rsid w:val="633C5DBB"/>
    <w:rsid w:val="63477FA2"/>
    <w:rsid w:val="646FF984"/>
    <w:rsid w:val="6472D2FC"/>
    <w:rsid w:val="64C9FAAB"/>
    <w:rsid w:val="64D05395"/>
    <w:rsid w:val="64E8126E"/>
    <w:rsid w:val="651CFC77"/>
    <w:rsid w:val="6532EF38"/>
    <w:rsid w:val="6608BB45"/>
    <w:rsid w:val="6790D2A7"/>
    <w:rsid w:val="67FC188B"/>
    <w:rsid w:val="6859653B"/>
    <w:rsid w:val="699B1F80"/>
    <w:rsid w:val="69EB40FC"/>
    <w:rsid w:val="6A3E0B78"/>
    <w:rsid w:val="6B7843FD"/>
    <w:rsid w:val="6B983BD1"/>
    <w:rsid w:val="6C5A7DDE"/>
    <w:rsid w:val="6CEA6140"/>
    <w:rsid w:val="6DA240F8"/>
    <w:rsid w:val="6E18989F"/>
    <w:rsid w:val="6E948CF5"/>
    <w:rsid w:val="6EE53D16"/>
    <w:rsid w:val="6F09837F"/>
    <w:rsid w:val="6F2BD4A8"/>
    <w:rsid w:val="70399159"/>
    <w:rsid w:val="7106BBF2"/>
    <w:rsid w:val="714988BB"/>
    <w:rsid w:val="71E20CE9"/>
    <w:rsid w:val="72A581F8"/>
    <w:rsid w:val="72D58192"/>
    <w:rsid w:val="73295F86"/>
    <w:rsid w:val="738B3DFB"/>
    <w:rsid w:val="746489E7"/>
    <w:rsid w:val="74B7057B"/>
    <w:rsid w:val="74C55084"/>
    <w:rsid w:val="75337D49"/>
    <w:rsid w:val="75C9339B"/>
    <w:rsid w:val="75CDDF8E"/>
    <w:rsid w:val="76C240AE"/>
    <w:rsid w:val="76CD71D0"/>
    <w:rsid w:val="76D3A088"/>
    <w:rsid w:val="77DA5324"/>
    <w:rsid w:val="79C9BD5D"/>
    <w:rsid w:val="7A10364B"/>
    <w:rsid w:val="7A652A04"/>
    <w:rsid w:val="7A842C42"/>
    <w:rsid w:val="7B2F25E1"/>
    <w:rsid w:val="7B6A7B35"/>
    <w:rsid w:val="7B7A1FDC"/>
    <w:rsid w:val="7BDC9607"/>
    <w:rsid w:val="7C162DAA"/>
    <w:rsid w:val="7C48BD3E"/>
    <w:rsid w:val="7D27DC92"/>
    <w:rsid w:val="7D2E7A04"/>
    <w:rsid w:val="7D32490C"/>
    <w:rsid w:val="7DC0D980"/>
    <w:rsid w:val="7EF2314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40216"/>
  <w15:chartTrackingRefBased/>
  <w15:docId w15:val="{4465ABF9-4AA7-4921-AB51-8C928135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rsid w:val="00B560D2"/>
    <w:pPr>
      <w:keepNext/>
      <w:keepLines/>
      <w:spacing w:before="440" w:after="12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B560D2"/>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23"/>
      </w:numPr>
      <w:spacing w:after="200"/>
      <w:contextualSpacing/>
    </w:pPr>
  </w:style>
  <w:style w:type="paragraph" w:styleId="List2">
    <w:name w:val="List 2"/>
    <w:basedOn w:val="Normal"/>
    <w:uiPriority w:val="98"/>
    <w:qFormat/>
    <w:rsid w:val="00F85913"/>
    <w:pPr>
      <w:numPr>
        <w:ilvl w:val="1"/>
        <w:numId w:val="23"/>
      </w:numPr>
      <w:spacing w:after="200"/>
      <w:contextualSpacing/>
    </w:pPr>
  </w:style>
  <w:style w:type="paragraph" w:styleId="List3">
    <w:name w:val="List 3"/>
    <w:basedOn w:val="Normal"/>
    <w:uiPriority w:val="98"/>
    <w:qFormat/>
    <w:rsid w:val="00BC248C"/>
    <w:pPr>
      <w:numPr>
        <w:ilvl w:val="2"/>
        <w:numId w:val="23"/>
      </w:numPr>
      <w:spacing w:after="200"/>
      <w:contextualSpacing/>
    </w:pPr>
  </w:style>
  <w:style w:type="paragraph" w:styleId="List4">
    <w:name w:val="List 4"/>
    <w:basedOn w:val="Normal"/>
    <w:uiPriority w:val="98"/>
    <w:qFormat/>
    <w:rsid w:val="00BC248C"/>
    <w:pPr>
      <w:numPr>
        <w:ilvl w:val="3"/>
        <w:numId w:val="23"/>
      </w:numPr>
      <w:spacing w:after="200"/>
      <w:contextualSpacing/>
    </w:pPr>
  </w:style>
  <w:style w:type="paragraph" w:styleId="ListNumber">
    <w:name w:val="List Number"/>
    <w:basedOn w:val="Normal"/>
    <w:uiPriority w:val="98"/>
    <w:qFormat/>
    <w:rsid w:val="00276047"/>
    <w:pPr>
      <w:numPr>
        <w:numId w:val="9"/>
      </w:numPr>
      <w:spacing w:after="200"/>
      <w:contextualSpacing/>
    </w:pPr>
  </w:style>
  <w:style w:type="paragraph" w:styleId="ListNumber2">
    <w:name w:val="List Number 2"/>
    <w:basedOn w:val="Normal"/>
    <w:uiPriority w:val="98"/>
    <w:qFormat/>
    <w:rsid w:val="00276047"/>
    <w:pPr>
      <w:numPr>
        <w:ilvl w:val="1"/>
        <w:numId w:val="9"/>
      </w:numPr>
      <w:spacing w:after="200"/>
      <w:contextualSpacing/>
    </w:pPr>
  </w:style>
  <w:style w:type="paragraph" w:styleId="ListBullet3">
    <w:name w:val="List Bullet 3"/>
    <w:basedOn w:val="Normal"/>
    <w:uiPriority w:val="98"/>
    <w:qFormat/>
    <w:rsid w:val="008A36E1"/>
    <w:pPr>
      <w:numPr>
        <w:numId w:val="20"/>
      </w:numPr>
      <w:spacing w:after="200"/>
      <w:ind w:left="851" w:hanging="284"/>
      <w:contextualSpacing/>
    </w:pPr>
  </w:style>
  <w:style w:type="paragraph" w:styleId="ListNumber3">
    <w:name w:val="List Number 3"/>
    <w:basedOn w:val="Normal"/>
    <w:uiPriority w:val="98"/>
    <w:qFormat/>
    <w:rsid w:val="00950B06"/>
    <w:pPr>
      <w:numPr>
        <w:ilvl w:val="2"/>
        <w:numId w:val="9"/>
      </w:numPr>
      <w:spacing w:after="200"/>
      <w:contextualSpacing/>
    </w:pPr>
  </w:style>
  <w:style w:type="paragraph" w:styleId="ListNumber4">
    <w:name w:val="List Number 4"/>
    <w:basedOn w:val="Normal"/>
    <w:uiPriority w:val="98"/>
    <w:qFormat/>
    <w:rsid w:val="0012343A"/>
    <w:pPr>
      <w:numPr>
        <w:ilvl w:val="3"/>
        <w:numId w:val="9"/>
      </w:numPr>
      <w:spacing w:after="200"/>
      <w:contextualSpacing/>
    </w:pPr>
  </w:style>
  <w:style w:type="paragraph" w:styleId="ListBullet">
    <w:name w:val="List Bullet"/>
    <w:basedOn w:val="Normal"/>
    <w:uiPriority w:val="98"/>
    <w:qFormat/>
    <w:rsid w:val="008A36E1"/>
    <w:pPr>
      <w:numPr>
        <w:numId w:val="5"/>
      </w:numPr>
      <w:spacing w:after="200"/>
      <w:ind w:left="284" w:hanging="284"/>
      <w:contextualSpacing/>
    </w:pPr>
  </w:style>
  <w:style w:type="paragraph" w:styleId="ListBullet2">
    <w:name w:val="List Bullet 2"/>
    <w:basedOn w:val="Normal"/>
    <w:uiPriority w:val="98"/>
    <w:qFormat/>
    <w:rsid w:val="00C75706"/>
    <w:pPr>
      <w:numPr>
        <w:ilvl w:val="1"/>
        <w:numId w:val="5"/>
      </w:numPr>
      <w:spacing w:after="200"/>
      <w:ind w:left="568" w:hanging="284"/>
      <w:contextualSpacing/>
    </w:pPr>
  </w:style>
  <w:style w:type="paragraph" w:styleId="ListBullet4">
    <w:name w:val="List Bullet 4"/>
    <w:basedOn w:val="Normal"/>
    <w:uiPriority w:val="98"/>
    <w:qFormat/>
    <w:rsid w:val="00C75706"/>
    <w:pPr>
      <w:numPr>
        <w:numId w:val="18"/>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Revision">
    <w:name w:val="Revision"/>
    <w:hidden/>
    <w:uiPriority w:val="99"/>
    <w:semiHidden/>
    <w:rsid w:val="00EC7BF6"/>
    <w:pPr>
      <w:spacing w:after="0" w:line="240" w:lineRule="auto"/>
    </w:pPr>
  </w:style>
  <w:style w:type="paragraph" w:styleId="ListParagraph">
    <w:name w:val="List Paragraph"/>
    <w:basedOn w:val="Normal"/>
    <w:uiPriority w:val="34"/>
    <w:qFormat/>
    <w:rsid w:val="00EC7BF6"/>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975C4"/>
    <w:rPr>
      <w:b/>
      <w:bCs/>
    </w:rPr>
  </w:style>
  <w:style w:type="character" w:customStyle="1" w:styleId="CommentSubjectChar">
    <w:name w:val="Comment Subject Char"/>
    <w:basedOn w:val="CommentTextChar"/>
    <w:link w:val="CommentSubject"/>
    <w:uiPriority w:val="99"/>
    <w:semiHidden/>
    <w:rsid w:val="006975C4"/>
    <w:rPr>
      <w:b/>
      <w:bCs/>
      <w:sz w:val="20"/>
      <w:szCs w:val="20"/>
    </w:rPr>
  </w:style>
  <w:style w:type="paragraph" w:customStyle="1" w:styleId="subsection">
    <w:name w:val="subsection"/>
    <w:aliases w:val="ss"/>
    <w:basedOn w:val="Normal"/>
    <w:link w:val="subsectionChar"/>
    <w:rsid w:val="000B4AFD"/>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0B4AFD"/>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0B4AFD"/>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0B4AFD"/>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locked/>
    <w:rsid w:val="000B4AFD"/>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SAF@education.gov.au" TargetMode="Externa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0C5329570B41229F13EB587D98F72D"/>
        <w:category>
          <w:name w:val="General"/>
          <w:gallery w:val="placeholder"/>
        </w:category>
        <w:types>
          <w:type w:val="bbPlcHdr"/>
        </w:types>
        <w:behaviors>
          <w:behavior w:val="content"/>
        </w:behaviors>
        <w:guid w:val="{DFAED738-264C-4737-9B03-254BF3FAFAE7}"/>
      </w:docPartPr>
      <w:docPartBody>
        <w:p w:rsidR="00915E5E" w:rsidRDefault="00915E5E">
          <w:pPr>
            <w:pStyle w:val="7F0C5329570B41229F13EB587D98F72D"/>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E5E"/>
    <w:rsid w:val="000B1C0D"/>
    <w:rsid w:val="000E2A2C"/>
    <w:rsid w:val="00114E5D"/>
    <w:rsid w:val="00186F7E"/>
    <w:rsid w:val="001A6568"/>
    <w:rsid w:val="001D0996"/>
    <w:rsid w:val="002562D7"/>
    <w:rsid w:val="002631D9"/>
    <w:rsid w:val="002A5C1C"/>
    <w:rsid w:val="003D343D"/>
    <w:rsid w:val="004D6147"/>
    <w:rsid w:val="00582101"/>
    <w:rsid w:val="006425BB"/>
    <w:rsid w:val="006A25AE"/>
    <w:rsid w:val="00741EB6"/>
    <w:rsid w:val="007C2803"/>
    <w:rsid w:val="00883CC4"/>
    <w:rsid w:val="00915E5E"/>
    <w:rsid w:val="00970F12"/>
    <w:rsid w:val="0099600F"/>
    <w:rsid w:val="009E08FF"/>
    <w:rsid w:val="00B6612A"/>
    <w:rsid w:val="00B952EE"/>
    <w:rsid w:val="00B97DDF"/>
    <w:rsid w:val="00BF1A08"/>
    <w:rsid w:val="00C37244"/>
    <w:rsid w:val="00C67C9A"/>
    <w:rsid w:val="00DE3303"/>
    <w:rsid w:val="00DF6BBD"/>
    <w:rsid w:val="00E1337E"/>
    <w:rsid w:val="00ED4B31"/>
    <w:rsid w:val="00F6519F"/>
    <w:rsid w:val="00FB6277"/>
    <w:rsid w:val="00FD521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F0C5329570B41229F13EB587D98F72D">
    <w:name w:val="7F0C5329570B41229F13EB587D98F7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9D7DCC31C7C945A8C06C09C686DB23" ma:contentTypeVersion="4" ma:contentTypeDescription="Create a new document." ma:contentTypeScope="" ma:versionID="2ce3d6fb35e184e0addbe55ad0277eb3">
  <xsd:schema xmlns:xsd="http://www.w3.org/2001/XMLSchema" xmlns:xs="http://www.w3.org/2001/XMLSchema" xmlns:p="http://schemas.microsoft.com/office/2006/metadata/properties" xmlns:ns2="4ae52086-37c9-4daa-9cc0-2cdb841001d4" targetNamespace="http://schemas.microsoft.com/office/2006/metadata/properties" ma:root="true" ma:fieldsID="6107dbd9605c7f71e73537e08c796dcd" ns2:_="">
    <xsd:import namespace="4ae52086-37c9-4daa-9cc0-2cdb841001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52086-37c9-4daa-9cc0-2cdb84100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1C3C2E-A515-472E-882F-E756B5F9BD2B}">
  <ds:schemaRefs>
    <ds:schemaRef ds:uri="http://schemas.microsoft.com/sharepoint/v3/contenttype/forms"/>
  </ds:schemaRefs>
</ds:datastoreItem>
</file>

<file path=customXml/itemProps2.xml><?xml version="1.0" encoding="utf-8"?>
<ds:datastoreItem xmlns:ds="http://schemas.openxmlformats.org/officeDocument/2006/customXml" ds:itemID="{B0D0A639-37B5-4A6B-9DEE-06B93DFA4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52086-37c9-4daa-9cc0-2cdb84100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8823D9E4-32DC-4084-B08A-28A0DE6BBC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1691</Words>
  <Characters>9640</Characters>
  <Application>Microsoft Office Word</Application>
  <DocSecurity>0</DocSecurity>
  <Lines>80</Lines>
  <Paragraphs>22</Paragraphs>
  <ScaleCrop>false</ScaleCrop>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Plan template - guidance</dc:title>
  <dc:subject/>
  <dc:creator>BUDAKOSKI,Samantha</dc:creator>
  <cp:keywords/>
  <dc:description/>
  <cp:lastModifiedBy>HOWER,Katla</cp:lastModifiedBy>
  <cp:revision>4</cp:revision>
  <dcterms:created xsi:type="dcterms:W3CDTF">2025-01-06T03:21:00Z</dcterms:created>
  <dcterms:modified xsi:type="dcterms:W3CDTF">2025-03-18T23:02:00Z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0x010100379D7DCC31C7C945A8C06C09C686DB23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