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1D" w:rsidRDefault="009A5720" w:rsidP="009A5720">
      <w:pPr>
        <w:tabs>
          <w:tab w:val="left" w:pos="9026"/>
          <w:tab w:val="left" w:pos="10348"/>
        </w:tabs>
        <w:spacing w:before="240" w:after="60" w:line="240" w:lineRule="auto"/>
        <w:ind w:left="3969" w:right="-472"/>
        <w:jc w:val="center"/>
        <w:outlineLvl w:val="0"/>
        <w:rPr>
          <w:rFonts w:eastAsiaTheme="majorEastAsia" w:cs="Times New Roman"/>
          <w:bCs/>
          <w:kern w:val="28"/>
          <w:sz w:val="40"/>
          <w:szCs w:val="40"/>
        </w:rPr>
      </w:pPr>
      <w:bookmarkStart w:id="0" w:name="_GoBack"/>
      <w:bookmarkEnd w:id="0"/>
      <w:r>
        <w:rPr>
          <w:rFonts w:eastAsiaTheme="majorEastAsia" w:cs="Times New Roman"/>
          <w:bCs/>
          <w:noProof/>
          <w:kern w:val="28"/>
          <w:sz w:val="40"/>
          <w:szCs w:val="40"/>
          <w:lang w:eastAsia="en-AU"/>
        </w:rPr>
        <w:drawing>
          <wp:anchor distT="0" distB="0" distL="114300" distR="114300" simplePos="0" relativeHeight="251662336" behindDoc="0" locked="0" layoutInCell="1" allowOverlap="1" wp14:anchorId="52BF13AF" wp14:editId="0762FFA9">
            <wp:simplePos x="2360930" y="1528445"/>
            <wp:positionH relativeFrom="margin">
              <wp:align>right</wp:align>
            </wp:positionH>
            <wp:positionV relativeFrom="margin">
              <wp:align>top</wp:align>
            </wp:positionV>
            <wp:extent cx="3524250" cy="885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1A.jpg"/>
                    <pic:cNvPicPr/>
                  </pic:nvPicPr>
                  <pic:blipFill>
                    <a:blip r:embed="rId9">
                      <a:extLst>
                        <a:ext uri="{28A0092B-C50C-407E-A947-70E740481C1C}">
                          <a14:useLocalDpi xmlns:a14="http://schemas.microsoft.com/office/drawing/2010/main" val="0"/>
                        </a:ext>
                      </a:extLst>
                    </a:blip>
                    <a:stretch>
                      <a:fillRect/>
                    </a:stretch>
                  </pic:blipFill>
                  <pic:spPr>
                    <a:xfrm>
                      <a:off x="0" y="0"/>
                      <a:ext cx="3524250" cy="885190"/>
                    </a:xfrm>
                    <a:prstGeom prst="rect">
                      <a:avLst/>
                    </a:prstGeom>
                  </pic:spPr>
                </pic:pic>
              </a:graphicData>
            </a:graphic>
            <wp14:sizeRelH relativeFrom="margin">
              <wp14:pctWidth>0</wp14:pctWidth>
            </wp14:sizeRelH>
            <wp14:sizeRelV relativeFrom="margin">
              <wp14:pctHeight>0</wp14:pctHeight>
            </wp14:sizeRelV>
          </wp:anchor>
        </w:drawing>
      </w:r>
      <w:r w:rsidR="002F6570" w:rsidRPr="002F6570">
        <w:rPr>
          <w:noProof/>
          <w:color w:val="FF0000"/>
          <w:lang w:eastAsia="en-AU"/>
        </w:rPr>
        <mc:AlternateContent>
          <mc:Choice Requires="wps">
            <w:drawing>
              <wp:anchor distT="0" distB="0" distL="114300" distR="114300" simplePos="0" relativeHeight="251659264" behindDoc="0" locked="0" layoutInCell="1" allowOverlap="1" wp14:anchorId="48A5E0C2" wp14:editId="1EAC4AD2">
                <wp:simplePos x="0" y="0"/>
                <wp:positionH relativeFrom="column">
                  <wp:posOffset>-900751</wp:posOffset>
                </wp:positionH>
                <wp:positionV relativeFrom="paragraph">
                  <wp:posOffset>-955343</wp:posOffset>
                </wp:positionV>
                <wp:extent cx="2019594" cy="10835915"/>
                <wp:effectExtent l="0" t="0" r="19050" b="22860"/>
                <wp:wrapNone/>
                <wp:docPr id="1" name="Rectangle 1"/>
                <wp:cNvGraphicFramePr/>
                <a:graphic xmlns:a="http://schemas.openxmlformats.org/drawingml/2006/main">
                  <a:graphicData uri="http://schemas.microsoft.com/office/word/2010/wordprocessingShape">
                    <wps:wsp>
                      <wps:cNvSpPr/>
                      <wps:spPr>
                        <a:xfrm>
                          <a:off x="0" y="0"/>
                          <a:ext cx="2019594" cy="10835915"/>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0.95pt;margin-top:-75.2pt;width:159pt;height:8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" fillcolor="#95b3d7 [1940]" strokecolor="#95b3d7 [1940]" strokeweight="2pt"/>
            </w:pict>
          </mc:Fallback>
        </mc:AlternateContent>
      </w:r>
    </w:p>
    <w:p w:rsidR="00AB691D" w:rsidRDefault="00AB691D" w:rsidP="009A5720">
      <w:pPr>
        <w:spacing w:before="240" w:after="60" w:line="240" w:lineRule="auto"/>
        <w:ind w:left="2268" w:right="-1039"/>
        <w:jc w:val="center"/>
        <w:outlineLvl w:val="0"/>
        <w:rPr>
          <w:rFonts w:eastAsiaTheme="majorEastAsia" w:cs="Times New Roman"/>
          <w:bCs/>
          <w:kern w:val="28"/>
          <w:sz w:val="40"/>
          <w:szCs w:val="40"/>
        </w:rPr>
      </w:pPr>
    </w:p>
    <w:p w:rsidR="00AB691D" w:rsidRDefault="00AB691D" w:rsidP="002F6570">
      <w:pPr>
        <w:spacing w:before="240" w:after="60" w:line="240" w:lineRule="auto"/>
        <w:ind w:left="2268"/>
        <w:jc w:val="center"/>
        <w:outlineLvl w:val="0"/>
        <w:rPr>
          <w:rFonts w:eastAsiaTheme="majorEastAsia" w:cs="Times New Roman"/>
          <w:bCs/>
          <w:kern w:val="28"/>
          <w:sz w:val="40"/>
          <w:szCs w:val="40"/>
        </w:rPr>
      </w:pPr>
    </w:p>
    <w:p w:rsidR="00AB691D" w:rsidRDefault="00AB691D" w:rsidP="002F6570">
      <w:pPr>
        <w:spacing w:before="240" w:after="60" w:line="240" w:lineRule="auto"/>
        <w:ind w:left="2268"/>
        <w:jc w:val="center"/>
        <w:outlineLvl w:val="0"/>
        <w:rPr>
          <w:rFonts w:eastAsiaTheme="majorEastAsia" w:cs="Times New Roman"/>
          <w:bCs/>
          <w:kern w:val="28"/>
          <w:sz w:val="40"/>
          <w:szCs w:val="40"/>
        </w:rPr>
      </w:pPr>
    </w:p>
    <w:p w:rsidR="00AB691D" w:rsidRDefault="00AB691D" w:rsidP="002F6570">
      <w:pPr>
        <w:spacing w:before="240" w:after="60" w:line="240" w:lineRule="auto"/>
        <w:ind w:left="2268"/>
        <w:jc w:val="center"/>
        <w:outlineLvl w:val="0"/>
        <w:rPr>
          <w:rFonts w:eastAsiaTheme="majorEastAsia" w:cs="Times New Roman"/>
          <w:bCs/>
          <w:kern w:val="28"/>
          <w:sz w:val="40"/>
          <w:szCs w:val="40"/>
        </w:rPr>
      </w:pPr>
    </w:p>
    <w:p w:rsidR="00D8168E" w:rsidRDefault="00D8168E" w:rsidP="00D8168E">
      <w:pPr>
        <w:spacing w:before="240" w:after="60" w:line="240" w:lineRule="auto"/>
        <w:ind w:left="2268"/>
        <w:outlineLvl w:val="0"/>
        <w:rPr>
          <w:rFonts w:eastAsiaTheme="majorEastAsia" w:cs="Times New Roman"/>
          <w:bCs/>
          <w:kern w:val="28"/>
          <w:sz w:val="40"/>
          <w:szCs w:val="40"/>
        </w:rPr>
      </w:pPr>
    </w:p>
    <w:p w:rsidR="00AB691D" w:rsidRDefault="00AB691D" w:rsidP="002F6570">
      <w:pPr>
        <w:spacing w:before="240" w:after="60" w:line="240" w:lineRule="auto"/>
        <w:ind w:left="2268"/>
        <w:outlineLvl w:val="0"/>
        <w:rPr>
          <w:rFonts w:eastAsiaTheme="majorEastAsia" w:cs="Times New Roman"/>
          <w:bCs/>
          <w:kern w:val="28"/>
          <w:sz w:val="40"/>
          <w:szCs w:val="40"/>
        </w:rPr>
      </w:pPr>
      <w:r w:rsidRPr="00AB691D">
        <w:rPr>
          <w:rFonts w:eastAsiaTheme="majorEastAsia" w:cs="Times New Roman"/>
          <w:bCs/>
          <w:kern w:val="28"/>
          <w:sz w:val="40"/>
          <w:szCs w:val="40"/>
        </w:rPr>
        <w:t xml:space="preserve">Government Response to the </w:t>
      </w:r>
    </w:p>
    <w:p w:rsidR="00AB691D" w:rsidRPr="00AB691D" w:rsidRDefault="00AB691D" w:rsidP="002F6570">
      <w:pPr>
        <w:spacing w:before="240" w:after="60" w:line="240" w:lineRule="auto"/>
        <w:ind w:left="2268"/>
        <w:outlineLvl w:val="0"/>
        <w:rPr>
          <w:rFonts w:eastAsiaTheme="majorEastAsia" w:cs="Times New Roman"/>
          <w:bCs/>
          <w:kern w:val="28"/>
          <w:sz w:val="48"/>
          <w:szCs w:val="48"/>
        </w:rPr>
      </w:pPr>
      <w:r w:rsidRPr="00AB691D">
        <w:rPr>
          <w:rFonts w:eastAsiaTheme="majorEastAsia" w:cs="Times New Roman"/>
          <w:bCs/>
          <w:kern w:val="28"/>
          <w:sz w:val="48"/>
          <w:szCs w:val="48"/>
        </w:rPr>
        <w:t>Review of Reporting Requirements for Universities</w:t>
      </w:r>
    </w:p>
    <w:p w:rsidR="00D8168E" w:rsidRDefault="00D8168E" w:rsidP="00D8168E">
      <w:pPr>
        <w:spacing w:before="240" w:after="60" w:line="240" w:lineRule="auto"/>
        <w:outlineLvl w:val="0"/>
        <w:rPr>
          <w:rFonts w:eastAsiaTheme="majorEastAsia" w:cs="Times New Roman"/>
          <w:bCs/>
          <w:kern w:val="28"/>
          <w:sz w:val="40"/>
          <w:szCs w:val="40"/>
        </w:rPr>
      </w:pPr>
    </w:p>
    <w:p w:rsidR="00D8168E" w:rsidRDefault="00D8168E" w:rsidP="00D8168E">
      <w:pPr>
        <w:spacing w:before="240" w:after="60" w:line="240" w:lineRule="auto"/>
        <w:ind w:left="2268"/>
        <w:outlineLvl w:val="0"/>
        <w:rPr>
          <w:rFonts w:eastAsiaTheme="majorEastAsia" w:cs="Times New Roman"/>
          <w:bCs/>
          <w:kern w:val="28"/>
          <w:sz w:val="40"/>
          <w:szCs w:val="40"/>
        </w:rPr>
      </w:pPr>
    </w:p>
    <w:p w:rsidR="00D8168E" w:rsidRDefault="00D8168E" w:rsidP="00D8168E">
      <w:pPr>
        <w:spacing w:before="240" w:after="60" w:line="240" w:lineRule="auto"/>
        <w:ind w:left="2268"/>
        <w:outlineLvl w:val="0"/>
        <w:rPr>
          <w:rFonts w:eastAsiaTheme="majorEastAsia" w:cs="Times New Roman"/>
          <w:bCs/>
          <w:kern w:val="28"/>
          <w:sz w:val="40"/>
          <w:szCs w:val="40"/>
        </w:rPr>
      </w:pPr>
    </w:p>
    <w:p w:rsidR="00D8168E" w:rsidRDefault="00D8168E" w:rsidP="00D8168E">
      <w:pPr>
        <w:spacing w:before="240" w:after="60" w:line="240" w:lineRule="auto"/>
        <w:ind w:left="2268"/>
        <w:outlineLvl w:val="0"/>
        <w:rPr>
          <w:rFonts w:eastAsiaTheme="majorEastAsia" w:cs="Times New Roman"/>
          <w:bCs/>
          <w:kern w:val="28"/>
          <w:sz w:val="40"/>
          <w:szCs w:val="40"/>
        </w:rPr>
      </w:pPr>
    </w:p>
    <w:p w:rsidR="00AB691D" w:rsidRDefault="00AB691D" w:rsidP="002F6570">
      <w:pPr>
        <w:spacing w:before="240" w:after="60" w:line="240" w:lineRule="auto"/>
        <w:ind w:left="2268"/>
        <w:outlineLvl w:val="0"/>
        <w:rPr>
          <w:rFonts w:eastAsiaTheme="majorEastAsia" w:cs="Times New Roman"/>
          <w:bCs/>
          <w:kern w:val="28"/>
          <w:sz w:val="40"/>
          <w:szCs w:val="40"/>
        </w:rPr>
      </w:pPr>
    </w:p>
    <w:p w:rsidR="00AB691D" w:rsidRDefault="00AB691D" w:rsidP="002F6570">
      <w:pPr>
        <w:spacing w:before="240" w:after="60" w:line="240" w:lineRule="auto"/>
        <w:ind w:left="2268"/>
        <w:outlineLvl w:val="0"/>
        <w:rPr>
          <w:rFonts w:eastAsiaTheme="majorEastAsia" w:cs="Times New Roman"/>
          <w:bCs/>
          <w:kern w:val="28"/>
          <w:sz w:val="40"/>
          <w:szCs w:val="40"/>
        </w:rPr>
      </w:pPr>
    </w:p>
    <w:p w:rsidR="00EE2990" w:rsidRPr="00A23F00" w:rsidRDefault="00AB691D" w:rsidP="002F6570">
      <w:pPr>
        <w:spacing w:before="240" w:after="60" w:line="240" w:lineRule="auto"/>
        <w:ind w:left="2268"/>
        <w:outlineLvl w:val="0"/>
        <w:rPr>
          <w:rFonts w:eastAsiaTheme="majorEastAsia" w:cs="Times New Roman"/>
          <w:bCs/>
          <w:kern w:val="28"/>
          <w:sz w:val="24"/>
          <w:szCs w:val="24"/>
        </w:rPr>
        <w:sectPr w:rsidR="00EE2990" w:rsidRPr="00A23F00" w:rsidSect="009A5720">
          <w:footerReference w:type="default" r:id="rId10"/>
          <w:pgSz w:w="11906" w:h="16838"/>
          <w:pgMar w:top="1440" w:right="424" w:bottom="1440" w:left="1440" w:header="708" w:footer="708" w:gutter="0"/>
          <w:pgNumType w:start="2"/>
          <w:cols w:space="708"/>
          <w:titlePg/>
          <w:docGrid w:linePitch="360"/>
        </w:sectPr>
      </w:pPr>
      <w:r w:rsidRPr="00AB691D">
        <w:rPr>
          <w:rFonts w:eastAsiaTheme="majorEastAsia" w:cs="Times New Roman"/>
          <w:bCs/>
          <w:kern w:val="28"/>
          <w:sz w:val="24"/>
          <w:szCs w:val="24"/>
        </w:rPr>
        <w:t>December 2013</w:t>
      </w:r>
    </w:p>
    <w:p w:rsidR="001A7805" w:rsidRPr="001A7805" w:rsidRDefault="00205CCB" w:rsidP="002A1071">
      <w:pPr>
        <w:pBdr>
          <w:bottom w:val="single" w:sz="4" w:space="0" w:color="auto"/>
        </w:pBdr>
        <w:shd w:val="clear" w:color="auto" w:fill="FFFFFF" w:themeFill="background1"/>
        <w:spacing w:before="240" w:after="120" w:line="260" w:lineRule="atLeast"/>
        <w:ind w:right="-330"/>
        <w:rPr>
          <w:rFonts w:eastAsia="Times New Roman" w:cs="Times New Roman"/>
          <w:b/>
          <w:i/>
          <w:sz w:val="28"/>
          <w:szCs w:val="28"/>
        </w:rPr>
      </w:pPr>
      <w:r>
        <w:rPr>
          <w:rFonts w:eastAsia="Times New Roman" w:cs="Times New Roman"/>
          <w:b/>
          <w:sz w:val="28"/>
          <w:szCs w:val="28"/>
        </w:rPr>
        <w:lastRenderedPageBreak/>
        <w:t>Government R</w:t>
      </w:r>
      <w:r w:rsidR="001A7805">
        <w:rPr>
          <w:rFonts w:eastAsia="Times New Roman" w:cs="Times New Roman"/>
          <w:b/>
          <w:sz w:val="28"/>
          <w:szCs w:val="28"/>
        </w:rPr>
        <w:t>esponse</w:t>
      </w:r>
      <w:r w:rsidR="001A7805" w:rsidRPr="001A7805">
        <w:rPr>
          <w:rFonts w:eastAsia="Times New Roman" w:cs="Times New Roman"/>
          <w:b/>
          <w:sz w:val="28"/>
          <w:szCs w:val="28"/>
        </w:rPr>
        <w:t xml:space="preserve"> to the</w:t>
      </w:r>
      <w:r w:rsidR="001A7805">
        <w:rPr>
          <w:rFonts w:eastAsia="Times New Roman" w:cs="Times New Roman"/>
          <w:b/>
          <w:i/>
          <w:sz w:val="28"/>
          <w:szCs w:val="28"/>
        </w:rPr>
        <w:t xml:space="preserve"> </w:t>
      </w:r>
      <w:r w:rsidR="001A7805" w:rsidRPr="001A7805">
        <w:rPr>
          <w:rFonts w:eastAsia="Times New Roman" w:cs="Times New Roman"/>
          <w:b/>
          <w:i/>
          <w:sz w:val="28"/>
          <w:szCs w:val="28"/>
        </w:rPr>
        <w:t xml:space="preserve">Review of Reporting Requirements for Universities </w:t>
      </w:r>
    </w:p>
    <w:p w:rsidR="00774D75" w:rsidRPr="00AB691D" w:rsidRDefault="00ED10AB" w:rsidP="00ED10AB">
      <w:pPr>
        <w:spacing w:before="240" w:after="120" w:line="260" w:lineRule="atLeast"/>
        <w:rPr>
          <w:color w:val="1A1A1A"/>
          <w:lang w:val="en"/>
        </w:rPr>
      </w:pPr>
      <w:r w:rsidRPr="00AB691D">
        <w:rPr>
          <w:color w:val="1A1A1A"/>
          <w:lang w:val="en"/>
        </w:rPr>
        <w:t xml:space="preserve">In August 2012, </w:t>
      </w:r>
      <w:r w:rsidR="00774D75" w:rsidRPr="00AB691D">
        <w:rPr>
          <w:color w:val="1A1A1A"/>
          <w:lang w:val="en"/>
        </w:rPr>
        <w:t xml:space="preserve">PhillipsKPA </w:t>
      </w:r>
      <w:r w:rsidRPr="00AB691D">
        <w:rPr>
          <w:color w:val="1A1A1A"/>
          <w:lang w:val="en"/>
        </w:rPr>
        <w:t xml:space="preserve">undertook </w:t>
      </w:r>
      <w:r w:rsidR="00774D75" w:rsidRPr="00AB691D">
        <w:rPr>
          <w:color w:val="1A1A1A"/>
          <w:lang w:val="en"/>
        </w:rPr>
        <w:t>a review of reporting requirements for universities with the intention of reducing red tape in the higher education sector.</w:t>
      </w:r>
      <w:r w:rsidRPr="00AB691D">
        <w:rPr>
          <w:color w:val="1A1A1A"/>
          <w:lang w:val="en"/>
        </w:rPr>
        <w:t xml:space="preserve"> They were commissioned by the LH Martin Institute, at the request of the predecessor to the Department of Education and Universities Australia (UA).</w:t>
      </w:r>
    </w:p>
    <w:p w:rsidR="000A51B3" w:rsidRPr="00AB691D" w:rsidRDefault="000A51B3" w:rsidP="004B251F">
      <w:pPr>
        <w:spacing w:before="240" w:after="120" w:line="260" w:lineRule="atLeast"/>
        <w:rPr>
          <w:color w:val="1A1A1A"/>
          <w:lang w:val="en"/>
        </w:rPr>
      </w:pPr>
      <w:r w:rsidRPr="00AB691D">
        <w:rPr>
          <w:color w:val="1A1A1A"/>
          <w:lang w:val="en"/>
        </w:rPr>
        <w:t xml:space="preserve">The </w:t>
      </w:r>
      <w:r w:rsidRPr="00AB691D">
        <w:rPr>
          <w:i/>
          <w:color w:val="1A1A1A"/>
          <w:lang w:val="en"/>
        </w:rPr>
        <w:t>Review of Reporting Requirements for Universities</w:t>
      </w:r>
      <w:r w:rsidR="00973222">
        <w:rPr>
          <w:color w:val="1A1A1A"/>
          <w:lang w:val="en"/>
        </w:rPr>
        <w:t xml:space="preserve"> </w:t>
      </w:r>
      <w:r w:rsidRPr="00AB691D">
        <w:rPr>
          <w:color w:val="1A1A1A"/>
          <w:lang w:val="en"/>
        </w:rPr>
        <w:t xml:space="preserve">was released publicly in </w:t>
      </w:r>
      <w:r w:rsidR="00B00447" w:rsidRPr="00AB691D">
        <w:rPr>
          <w:color w:val="1A1A1A"/>
          <w:lang w:val="en"/>
        </w:rPr>
        <w:t>April </w:t>
      </w:r>
      <w:r w:rsidRPr="00AB691D">
        <w:rPr>
          <w:color w:val="1A1A1A"/>
          <w:lang w:val="en"/>
        </w:rPr>
        <w:t>2013.</w:t>
      </w:r>
    </w:p>
    <w:p w:rsidR="00ED10AB" w:rsidRPr="00AB691D" w:rsidRDefault="00ED10AB" w:rsidP="004B251F">
      <w:pPr>
        <w:spacing w:before="240" w:after="120" w:line="260" w:lineRule="atLeast"/>
        <w:rPr>
          <w:color w:val="1A1A1A"/>
          <w:lang w:val="en"/>
        </w:rPr>
      </w:pPr>
      <w:r w:rsidRPr="00AB691D">
        <w:rPr>
          <w:color w:val="1A1A1A"/>
          <w:lang w:val="en"/>
        </w:rPr>
        <w:t xml:space="preserve">To advance the government’s objective of </w:t>
      </w:r>
      <w:r w:rsidRPr="00AB691D">
        <w:t>reducing red tape</w:t>
      </w:r>
      <w:r w:rsidRPr="00AB691D">
        <w:rPr>
          <w:color w:val="1A1A1A"/>
          <w:lang w:val="en"/>
        </w:rPr>
        <w:t xml:space="preserve"> in the higher education sector, the </w:t>
      </w:r>
      <w:r w:rsidRPr="00AB691D">
        <w:rPr>
          <w:lang w:val="en"/>
        </w:rPr>
        <w:t>Minister for Education, the Hon Christopher Pyne MP,</w:t>
      </w:r>
      <w:r w:rsidRPr="00AB691D">
        <w:rPr>
          <w:color w:val="1A1A1A"/>
          <w:lang w:val="en"/>
        </w:rPr>
        <w:t xml:space="preserve"> has accepted all of the recommendations of the </w:t>
      </w:r>
      <w:r w:rsidRPr="00AB691D">
        <w:rPr>
          <w:i/>
          <w:color w:val="1A1A1A"/>
          <w:lang w:val="en"/>
        </w:rPr>
        <w:t xml:space="preserve">Review of Reporting Requirements for Universities. </w:t>
      </w:r>
      <w:r w:rsidRPr="00AB691D">
        <w:rPr>
          <w:color w:val="1A1A1A"/>
          <w:lang w:val="en"/>
        </w:rPr>
        <w:t xml:space="preserve"> </w:t>
      </w:r>
    </w:p>
    <w:p w:rsidR="00B00447" w:rsidRPr="00AB691D" w:rsidRDefault="00B00447" w:rsidP="004B251F">
      <w:pPr>
        <w:spacing w:before="240" w:after="120" w:line="260" w:lineRule="atLeast"/>
        <w:rPr>
          <w:color w:val="1A1A1A"/>
          <w:lang w:val="en"/>
        </w:rPr>
      </w:pPr>
      <w:r w:rsidRPr="00AB691D">
        <w:rPr>
          <w:color w:val="1A1A1A"/>
          <w:lang w:val="en"/>
        </w:rPr>
        <w:t>The Minister regards this as a significant early step towards reducing the reporting and regulatory burdens on universities and other higher education providers, and intends to take further steps in consultation with the higher education sector. He welcomes the advice of Universities Australia and other stakeholders on this.</w:t>
      </w:r>
    </w:p>
    <w:p w:rsidR="004B251F" w:rsidRPr="00AB691D" w:rsidRDefault="00B00447" w:rsidP="004B251F">
      <w:pPr>
        <w:spacing w:before="240" w:after="120" w:line="260" w:lineRule="atLeast"/>
        <w:rPr>
          <w:color w:val="1A1A1A"/>
          <w:lang w:val="en"/>
        </w:rPr>
      </w:pPr>
      <w:r w:rsidRPr="00AB691D">
        <w:rPr>
          <w:color w:val="1A1A1A"/>
          <w:lang w:val="en"/>
        </w:rPr>
        <w:t xml:space="preserve">In responding now to the </w:t>
      </w:r>
      <w:r w:rsidRPr="00AB691D">
        <w:rPr>
          <w:i/>
          <w:color w:val="1A1A1A"/>
          <w:lang w:val="en"/>
        </w:rPr>
        <w:t>Review of Reporting Requirements for Universities</w:t>
      </w:r>
      <w:r w:rsidRPr="00AB691D">
        <w:rPr>
          <w:color w:val="1A1A1A"/>
          <w:lang w:val="en"/>
        </w:rPr>
        <w:t>, t</w:t>
      </w:r>
      <w:r w:rsidR="004B251F" w:rsidRPr="00AB691D">
        <w:rPr>
          <w:color w:val="1A1A1A"/>
          <w:lang w:val="en"/>
        </w:rPr>
        <w:t>he Minister commends the work of PhillipsKPA, members of the Review’s Reference Group and higher education stakeholders in identifying the following key areas for reform:</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d</w:t>
      </w:r>
      <w:r w:rsidR="004B251F" w:rsidRPr="00AB691D">
        <w:rPr>
          <w:color w:val="1A1A1A"/>
          <w:lang w:val="en"/>
        </w:rPr>
        <w:t xml:space="preserve">uplication and a lack of coordination of reporting </w:t>
      </w:r>
      <w:r w:rsidR="004B251F" w:rsidRPr="002F6570">
        <w:rPr>
          <w:color w:val="1A1A1A"/>
          <w:lang w:val="en"/>
        </w:rPr>
        <w:t>requirements</w:t>
      </w:r>
      <w:r w:rsidR="004B251F" w:rsidRPr="00AB691D">
        <w:rPr>
          <w:color w:val="1A1A1A"/>
          <w:lang w:val="en"/>
        </w:rPr>
        <w:t>;</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t</w:t>
      </w:r>
      <w:r w:rsidR="004B251F" w:rsidRPr="00AB691D">
        <w:rPr>
          <w:color w:val="1A1A1A"/>
          <w:lang w:val="en"/>
        </w:rPr>
        <w:t>endency of reporting requirements to accumulate over time;</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i</w:t>
      </w:r>
      <w:r w:rsidR="004B251F" w:rsidRPr="00AB691D">
        <w:rPr>
          <w:color w:val="1A1A1A"/>
          <w:lang w:val="en"/>
        </w:rPr>
        <w:t>ssues relating to definition and documentation;</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i</w:t>
      </w:r>
      <w:r w:rsidR="004B251F" w:rsidRPr="00AB691D">
        <w:rPr>
          <w:color w:val="1A1A1A"/>
          <w:lang w:val="en"/>
        </w:rPr>
        <w:t>ssues relating to scale and proportionality;</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f</w:t>
      </w:r>
      <w:r w:rsidR="00774D75" w:rsidRPr="00AB691D">
        <w:rPr>
          <w:color w:val="1A1A1A"/>
          <w:lang w:val="en"/>
        </w:rPr>
        <w:t xml:space="preserve">requent changes </w:t>
      </w:r>
      <w:r w:rsidR="004B251F" w:rsidRPr="00AB691D">
        <w:rPr>
          <w:color w:val="1A1A1A"/>
          <w:lang w:val="en"/>
        </w:rPr>
        <w:t>of reporting requirements and inadequate planning for change; and</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c</w:t>
      </w:r>
      <w:r w:rsidR="004B251F" w:rsidRPr="00AB691D">
        <w:rPr>
          <w:color w:val="1A1A1A"/>
          <w:lang w:val="en"/>
        </w:rPr>
        <w:t>oncerns with universities’ access to useful and timely information.</w:t>
      </w:r>
    </w:p>
    <w:p w:rsidR="004B251F" w:rsidRPr="00AB691D" w:rsidRDefault="004B251F" w:rsidP="004B251F">
      <w:pPr>
        <w:spacing w:before="240" w:after="120" w:line="260" w:lineRule="atLeast"/>
        <w:rPr>
          <w:color w:val="1A1A1A"/>
          <w:lang w:val="en"/>
        </w:rPr>
      </w:pPr>
      <w:r w:rsidRPr="00AB691D">
        <w:rPr>
          <w:color w:val="1A1A1A"/>
          <w:lang w:val="en"/>
        </w:rPr>
        <w:t>Important first steps have already been made to address these issues.  These include:</w:t>
      </w:r>
    </w:p>
    <w:p w:rsidR="004B251F" w:rsidRPr="00AB691D" w:rsidRDefault="005713D1" w:rsidP="004B251F">
      <w:pPr>
        <w:pStyle w:val="ListParagraph"/>
        <w:numPr>
          <w:ilvl w:val="0"/>
          <w:numId w:val="16"/>
        </w:numPr>
        <w:spacing w:before="240" w:after="120" w:line="260" w:lineRule="atLeast"/>
        <w:rPr>
          <w:color w:val="1A1A1A"/>
          <w:lang w:val="en"/>
        </w:rPr>
      </w:pPr>
      <w:r w:rsidRPr="00AB691D">
        <w:rPr>
          <w:color w:val="1A1A1A"/>
          <w:lang w:val="en"/>
        </w:rPr>
        <w:t>t</w:t>
      </w:r>
      <w:r w:rsidR="004B251F" w:rsidRPr="00AB691D">
        <w:rPr>
          <w:color w:val="1A1A1A"/>
          <w:lang w:val="en"/>
        </w:rPr>
        <w:t>he formation of the National Advisory Group for Higher Education Data and Information</w:t>
      </w:r>
      <w:r w:rsidR="00774D75" w:rsidRPr="00AB691D">
        <w:rPr>
          <w:color w:val="1A1A1A"/>
          <w:lang w:val="en"/>
        </w:rPr>
        <w:t xml:space="preserve"> (NAGHEDI)</w:t>
      </w:r>
      <w:r w:rsidR="004B251F" w:rsidRPr="00AB691D">
        <w:rPr>
          <w:color w:val="1A1A1A"/>
          <w:lang w:val="en"/>
        </w:rPr>
        <w:t xml:space="preserve">, comprising higher education stakeholders, to improve the coordination and interaction of existing data and information and to establish priorities for the phased </w:t>
      </w:r>
      <w:r w:rsidR="00F0268D" w:rsidRPr="00AB691D">
        <w:rPr>
          <w:color w:val="1A1A1A"/>
          <w:lang w:val="en"/>
        </w:rPr>
        <w:t>consolidation and streamlining of reporting into the Higher Education Information Management System (HEIMS)</w:t>
      </w:r>
      <w:r w:rsidR="004B251F" w:rsidRPr="00AB691D">
        <w:rPr>
          <w:color w:val="1A1A1A"/>
          <w:lang w:val="en"/>
        </w:rPr>
        <w:t>;</w:t>
      </w:r>
    </w:p>
    <w:p w:rsidR="004B251F" w:rsidRPr="00AB691D" w:rsidRDefault="005713D1" w:rsidP="004B251F">
      <w:pPr>
        <w:pStyle w:val="ListParagraph"/>
        <w:numPr>
          <w:ilvl w:val="0"/>
          <w:numId w:val="16"/>
        </w:numPr>
        <w:spacing w:before="240" w:after="120" w:line="260" w:lineRule="atLeast"/>
        <w:rPr>
          <w:color w:val="1A1A1A"/>
          <w:lang w:val="en"/>
        </w:rPr>
      </w:pPr>
      <w:r w:rsidRPr="00AB691D">
        <w:rPr>
          <w:color w:val="1A1A1A"/>
          <w:lang w:val="en"/>
        </w:rPr>
        <w:t>a</w:t>
      </w:r>
      <w:r w:rsidR="004B251F" w:rsidRPr="00AB691D">
        <w:rPr>
          <w:color w:val="1A1A1A"/>
          <w:lang w:val="en"/>
        </w:rPr>
        <w:t xml:space="preserve">mendments to the </w:t>
      </w:r>
      <w:r w:rsidR="004B251F" w:rsidRPr="00AB691D">
        <w:rPr>
          <w:i/>
          <w:color w:val="1A1A1A"/>
          <w:lang w:val="en"/>
        </w:rPr>
        <w:t>Higher Education Support Act (2003)</w:t>
      </w:r>
      <w:r w:rsidR="004B251F" w:rsidRPr="00AB691D">
        <w:rPr>
          <w:color w:val="1A1A1A"/>
          <w:lang w:val="en"/>
        </w:rPr>
        <w:t xml:space="preserve"> to allow the Department</w:t>
      </w:r>
      <w:r w:rsidR="00473C12" w:rsidRPr="00AB691D">
        <w:rPr>
          <w:color w:val="1A1A1A"/>
          <w:lang w:val="en"/>
        </w:rPr>
        <w:t xml:space="preserve"> of Education (the d</w:t>
      </w:r>
      <w:r w:rsidR="00774D75" w:rsidRPr="00AB691D">
        <w:rPr>
          <w:color w:val="1A1A1A"/>
          <w:lang w:val="en"/>
        </w:rPr>
        <w:t>epartment)</w:t>
      </w:r>
      <w:r w:rsidR="004B251F" w:rsidRPr="00AB691D">
        <w:rPr>
          <w:color w:val="1A1A1A"/>
          <w:lang w:val="en"/>
        </w:rPr>
        <w:t xml:space="preserve"> to dis</w:t>
      </w:r>
      <w:r w:rsidRPr="00AB691D">
        <w:rPr>
          <w:color w:val="1A1A1A"/>
          <w:lang w:val="en"/>
        </w:rPr>
        <w:t>close more data to regulators, states and t</w:t>
      </w:r>
      <w:r w:rsidR="004B251F" w:rsidRPr="00AB691D">
        <w:rPr>
          <w:color w:val="1A1A1A"/>
          <w:lang w:val="en"/>
        </w:rPr>
        <w:t xml:space="preserve">erritories, other Commonwealth bodies, higher education providers and peak bodies.  As noted by the </w:t>
      </w:r>
      <w:r w:rsidR="000A51B3" w:rsidRPr="00AB691D">
        <w:rPr>
          <w:color w:val="1A1A1A"/>
          <w:lang w:val="en"/>
        </w:rPr>
        <w:t>R</w:t>
      </w:r>
      <w:r w:rsidR="004B251F" w:rsidRPr="00AB691D">
        <w:rPr>
          <w:color w:val="1A1A1A"/>
          <w:lang w:val="en"/>
        </w:rPr>
        <w:t xml:space="preserve">eview, </w:t>
      </w:r>
      <w:r w:rsidR="00774D75" w:rsidRPr="00AB691D">
        <w:rPr>
          <w:color w:val="1A1A1A"/>
          <w:lang w:val="en"/>
        </w:rPr>
        <w:t xml:space="preserve">UA </w:t>
      </w:r>
      <w:r w:rsidR="004B251F" w:rsidRPr="00AB691D">
        <w:rPr>
          <w:color w:val="1A1A1A"/>
          <w:lang w:val="en"/>
        </w:rPr>
        <w:t>has supported the amendments which will help ensure that regulatory functions operate within known parameters and that the reporting burden on univer</w:t>
      </w:r>
      <w:r w:rsidRPr="00AB691D">
        <w:rPr>
          <w:color w:val="1A1A1A"/>
          <w:lang w:val="en"/>
        </w:rPr>
        <w:t>sities is kept to a minimum;</w:t>
      </w:r>
      <w:r w:rsidR="006948BF" w:rsidRPr="00AB691D">
        <w:rPr>
          <w:color w:val="1A1A1A"/>
          <w:lang w:val="en"/>
        </w:rPr>
        <w:t xml:space="preserve"> and</w:t>
      </w:r>
    </w:p>
    <w:p w:rsidR="004B251F" w:rsidRPr="00AB691D" w:rsidRDefault="005713D1" w:rsidP="004B251F">
      <w:pPr>
        <w:pStyle w:val="ListParagraph"/>
        <w:numPr>
          <w:ilvl w:val="0"/>
          <w:numId w:val="16"/>
        </w:numPr>
        <w:spacing w:before="240" w:after="120" w:line="260" w:lineRule="atLeast"/>
        <w:rPr>
          <w:color w:val="1A1A1A"/>
          <w:lang w:val="en"/>
        </w:rPr>
      </w:pPr>
      <w:r w:rsidRPr="00AB691D">
        <w:rPr>
          <w:color w:val="1A1A1A"/>
          <w:lang w:val="en"/>
        </w:rPr>
        <w:t>t</w:t>
      </w:r>
      <w:r w:rsidR="004B251F" w:rsidRPr="00AB691D">
        <w:rPr>
          <w:color w:val="1A1A1A"/>
          <w:lang w:val="en"/>
        </w:rPr>
        <w:t>he elimination of a separate information collection for universities’ Institutional Performance Portfolios</w:t>
      </w:r>
      <w:r w:rsidR="00774D75" w:rsidRPr="00AB691D">
        <w:rPr>
          <w:color w:val="1A1A1A"/>
          <w:lang w:val="en"/>
        </w:rPr>
        <w:t xml:space="preserve"> (IPPs)</w:t>
      </w:r>
      <w:r w:rsidR="004B251F" w:rsidRPr="00AB691D">
        <w:rPr>
          <w:color w:val="1A1A1A"/>
          <w:lang w:val="en"/>
        </w:rPr>
        <w:t xml:space="preserve">.  </w:t>
      </w:r>
    </w:p>
    <w:p w:rsidR="004B251F" w:rsidRPr="00AB691D" w:rsidRDefault="004B251F" w:rsidP="003A34AE">
      <w:pPr>
        <w:spacing w:before="240" w:after="120" w:line="260" w:lineRule="atLeast"/>
        <w:rPr>
          <w:color w:val="1A1A1A"/>
          <w:lang w:val="en"/>
        </w:rPr>
      </w:pPr>
      <w:r w:rsidRPr="00AB691D">
        <w:rPr>
          <w:color w:val="1A1A1A"/>
          <w:lang w:val="en"/>
        </w:rPr>
        <w:t xml:space="preserve">The </w:t>
      </w:r>
      <w:r w:rsidR="00473C12" w:rsidRPr="00AB691D">
        <w:rPr>
          <w:color w:val="1A1A1A"/>
          <w:lang w:val="en"/>
        </w:rPr>
        <w:t>g</w:t>
      </w:r>
      <w:r w:rsidRPr="00AB691D">
        <w:rPr>
          <w:color w:val="1A1A1A"/>
          <w:lang w:val="en"/>
        </w:rPr>
        <w:t>overnment’s response to the Review</w:t>
      </w:r>
      <w:r w:rsidR="00893D87" w:rsidRPr="00AB691D">
        <w:rPr>
          <w:color w:val="1A1A1A"/>
          <w:lang w:val="en"/>
        </w:rPr>
        <w:t>,</w:t>
      </w:r>
      <w:r w:rsidRPr="00AB691D">
        <w:rPr>
          <w:color w:val="1A1A1A"/>
          <w:lang w:val="en"/>
        </w:rPr>
        <w:t xml:space="preserve"> </w:t>
      </w:r>
      <w:r w:rsidR="00893D87" w:rsidRPr="00AB691D">
        <w:rPr>
          <w:color w:val="1A1A1A"/>
          <w:lang w:val="en"/>
        </w:rPr>
        <w:t xml:space="preserve">which </w:t>
      </w:r>
      <w:r w:rsidRPr="00AB691D">
        <w:rPr>
          <w:color w:val="1A1A1A"/>
          <w:lang w:val="en"/>
        </w:rPr>
        <w:t xml:space="preserve">has been developed </w:t>
      </w:r>
      <w:r w:rsidR="003A34AE" w:rsidRPr="00AB691D">
        <w:rPr>
          <w:color w:val="1A1A1A"/>
          <w:lang w:val="en"/>
        </w:rPr>
        <w:t xml:space="preserve">by the department </w:t>
      </w:r>
      <w:r w:rsidRPr="00AB691D">
        <w:rPr>
          <w:color w:val="1A1A1A"/>
          <w:lang w:val="en"/>
        </w:rPr>
        <w:t xml:space="preserve">through </w:t>
      </w:r>
      <w:r w:rsidR="00F0268D" w:rsidRPr="00AB691D">
        <w:rPr>
          <w:color w:val="1A1A1A"/>
          <w:lang w:val="en"/>
        </w:rPr>
        <w:t xml:space="preserve">the </w:t>
      </w:r>
      <w:r w:rsidR="00774D75" w:rsidRPr="00AB691D">
        <w:rPr>
          <w:color w:val="1A1A1A"/>
          <w:lang w:val="en"/>
        </w:rPr>
        <w:t>NAGHEDI</w:t>
      </w:r>
      <w:r w:rsidR="00893D87" w:rsidRPr="00AB691D">
        <w:rPr>
          <w:color w:val="1A1A1A"/>
          <w:lang w:val="en"/>
        </w:rPr>
        <w:t>, will ensure the momentum continues.</w:t>
      </w:r>
      <w:r w:rsidRPr="00AB691D">
        <w:rPr>
          <w:color w:val="1A1A1A"/>
          <w:lang w:val="en"/>
        </w:rPr>
        <w:t xml:space="preserve"> </w:t>
      </w:r>
    </w:p>
    <w:p w:rsidR="00D8168E" w:rsidRDefault="00D8168E">
      <w:pPr>
        <w:rPr>
          <w:color w:val="1A1A1A"/>
          <w:lang w:val="en"/>
        </w:rPr>
      </w:pPr>
      <w:r>
        <w:rPr>
          <w:color w:val="1A1A1A"/>
          <w:lang w:val="en"/>
        </w:rPr>
        <w:br w:type="page"/>
      </w:r>
    </w:p>
    <w:p w:rsidR="004B251F" w:rsidRPr="00AB691D" w:rsidRDefault="004B251F" w:rsidP="004B251F">
      <w:pPr>
        <w:spacing w:before="240" w:after="120" w:line="260" w:lineRule="atLeast"/>
        <w:rPr>
          <w:color w:val="1A1A1A"/>
          <w:lang w:val="en"/>
        </w:rPr>
      </w:pPr>
      <w:r w:rsidRPr="00AB691D">
        <w:rPr>
          <w:color w:val="1A1A1A"/>
          <w:lang w:val="en"/>
        </w:rPr>
        <w:lastRenderedPageBreak/>
        <w:t>Key priorities include:</w:t>
      </w:r>
    </w:p>
    <w:p w:rsidR="00B00447" w:rsidRPr="00AB691D" w:rsidRDefault="00B00447" w:rsidP="00B00447">
      <w:pPr>
        <w:pStyle w:val="ListParagraph"/>
        <w:numPr>
          <w:ilvl w:val="0"/>
          <w:numId w:val="16"/>
        </w:numPr>
        <w:spacing w:before="240" w:after="120" w:line="260" w:lineRule="atLeast"/>
        <w:rPr>
          <w:color w:val="1A1A1A"/>
          <w:lang w:val="en"/>
        </w:rPr>
      </w:pPr>
      <w:r w:rsidRPr="00AB691D">
        <w:rPr>
          <w:color w:val="1A1A1A"/>
          <w:lang w:val="en"/>
        </w:rPr>
        <w:t xml:space="preserve">developing a single higher education research data collection; </w:t>
      </w:r>
    </w:p>
    <w:p w:rsidR="004B251F" w:rsidRPr="00AB691D" w:rsidRDefault="005713D1" w:rsidP="004B251F">
      <w:pPr>
        <w:pStyle w:val="ListParagraph"/>
        <w:numPr>
          <w:ilvl w:val="0"/>
          <w:numId w:val="16"/>
        </w:numPr>
        <w:spacing w:before="240" w:after="120" w:line="260" w:lineRule="atLeast"/>
        <w:rPr>
          <w:color w:val="1A1A1A"/>
          <w:lang w:val="en"/>
        </w:rPr>
      </w:pPr>
      <w:r w:rsidRPr="00AB691D">
        <w:rPr>
          <w:color w:val="1A1A1A"/>
          <w:lang w:val="en"/>
        </w:rPr>
        <w:t>l</w:t>
      </w:r>
      <w:r w:rsidR="004B251F" w:rsidRPr="00AB691D">
        <w:rPr>
          <w:color w:val="1A1A1A"/>
          <w:lang w:val="en"/>
        </w:rPr>
        <w:t>isting annual reporting requirements to enhance understanding of the scale of reporting and to identify areas of duplication;</w:t>
      </w:r>
    </w:p>
    <w:p w:rsidR="004B251F" w:rsidRPr="00AB691D" w:rsidRDefault="005713D1" w:rsidP="004B251F">
      <w:pPr>
        <w:pStyle w:val="ListParagraph"/>
        <w:numPr>
          <w:ilvl w:val="0"/>
          <w:numId w:val="16"/>
        </w:numPr>
        <w:spacing w:before="240" w:after="120" w:line="260" w:lineRule="atLeast"/>
        <w:rPr>
          <w:color w:val="1A1A1A"/>
          <w:lang w:val="en"/>
        </w:rPr>
      </w:pPr>
      <w:r w:rsidRPr="00AB691D">
        <w:rPr>
          <w:color w:val="1A1A1A"/>
          <w:lang w:val="en"/>
        </w:rPr>
        <w:t>d</w:t>
      </w:r>
      <w:r w:rsidR="004B251F" w:rsidRPr="00AB691D">
        <w:rPr>
          <w:color w:val="1A1A1A"/>
          <w:lang w:val="en"/>
        </w:rPr>
        <w:t>eveloping a single equity report;</w:t>
      </w:r>
    </w:p>
    <w:p w:rsidR="004B251F" w:rsidRPr="00AB691D" w:rsidRDefault="003A34AE" w:rsidP="004B251F">
      <w:pPr>
        <w:pStyle w:val="ListParagraph"/>
        <w:numPr>
          <w:ilvl w:val="0"/>
          <w:numId w:val="16"/>
        </w:numPr>
        <w:spacing w:before="240" w:after="120" w:line="260" w:lineRule="atLeast"/>
        <w:rPr>
          <w:color w:val="1A1A1A"/>
          <w:lang w:val="en"/>
        </w:rPr>
      </w:pPr>
      <w:r w:rsidRPr="00AB691D">
        <w:rPr>
          <w:color w:val="1A1A1A"/>
          <w:lang w:val="en"/>
        </w:rPr>
        <w:t>r</w:t>
      </w:r>
      <w:r w:rsidR="004B251F" w:rsidRPr="00AB691D">
        <w:rPr>
          <w:color w:val="1A1A1A"/>
          <w:lang w:val="en"/>
        </w:rPr>
        <w:t>emoving duplication of reporting</w:t>
      </w:r>
      <w:r w:rsidR="005713D1" w:rsidRPr="00AB691D">
        <w:rPr>
          <w:color w:val="1A1A1A"/>
          <w:lang w:val="en"/>
        </w:rPr>
        <w:t xml:space="preserve"> of capital asset management;</w:t>
      </w:r>
    </w:p>
    <w:p w:rsidR="003A34AE" w:rsidRPr="00AB691D" w:rsidRDefault="00B637DF" w:rsidP="004B251F">
      <w:pPr>
        <w:pStyle w:val="ListParagraph"/>
        <w:numPr>
          <w:ilvl w:val="0"/>
          <w:numId w:val="16"/>
        </w:numPr>
        <w:spacing w:before="240" w:after="120" w:line="260" w:lineRule="atLeast"/>
        <w:rPr>
          <w:color w:val="1A1A1A"/>
          <w:lang w:val="en"/>
        </w:rPr>
      </w:pPr>
      <w:r w:rsidRPr="00AB691D">
        <w:rPr>
          <w:color w:val="1A1A1A"/>
          <w:lang w:val="en"/>
        </w:rPr>
        <w:t xml:space="preserve">streamlining or removing </w:t>
      </w:r>
      <w:r w:rsidR="00825DAE" w:rsidRPr="00AB691D">
        <w:rPr>
          <w:color w:val="1A1A1A"/>
          <w:lang w:val="en"/>
        </w:rPr>
        <w:t xml:space="preserve">Tuition Protection Service </w:t>
      </w:r>
      <w:r w:rsidRPr="00AB691D">
        <w:rPr>
          <w:color w:val="1A1A1A"/>
          <w:lang w:val="en"/>
        </w:rPr>
        <w:t>default reporting requirements; and</w:t>
      </w:r>
    </w:p>
    <w:p w:rsidR="004B251F" w:rsidRPr="00AB691D" w:rsidRDefault="00B637DF" w:rsidP="004B251F">
      <w:pPr>
        <w:pStyle w:val="ListParagraph"/>
        <w:numPr>
          <w:ilvl w:val="0"/>
          <w:numId w:val="16"/>
        </w:numPr>
        <w:spacing w:before="240" w:after="120" w:line="260" w:lineRule="atLeast"/>
        <w:rPr>
          <w:color w:val="1A1A1A"/>
          <w:lang w:val="en"/>
        </w:rPr>
      </w:pPr>
      <w:r w:rsidRPr="00AB691D">
        <w:rPr>
          <w:color w:val="1A1A1A"/>
          <w:lang w:val="en"/>
        </w:rPr>
        <w:t>streamlin</w:t>
      </w:r>
      <w:r w:rsidR="00031E48" w:rsidRPr="00AB691D">
        <w:rPr>
          <w:color w:val="1A1A1A"/>
          <w:lang w:val="en"/>
        </w:rPr>
        <w:t>ing</w:t>
      </w:r>
      <w:r w:rsidRPr="00AB691D">
        <w:rPr>
          <w:color w:val="1A1A1A"/>
          <w:lang w:val="en"/>
        </w:rPr>
        <w:t xml:space="preserve"> data collections by i</w:t>
      </w:r>
      <w:r w:rsidR="004B251F" w:rsidRPr="00AB691D">
        <w:rPr>
          <w:color w:val="1A1A1A"/>
          <w:lang w:val="en"/>
        </w:rPr>
        <w:t xml:space="preserve">ntegrating international and financial reporting into the </w:t>
      </w:r>
      <w:r w:rsidR="001159CD" w:rsidRPr="00AB691D">
        <w:rPr>
          <w:color w:val="1A1A1A"/>
          <w:lang w:val="en"/>
        </w:rPr>
        <w:t>HEI</w:t>
      </w:r>
      <w:r w:rsidR="00F0268D" w:rsidRPr="00AB691D">
        <w:rPr>
          <w:color w:val="1A1A1A"/>
          <w:lang w:val="en"/>
        </w:rPr>
        <w:t>MS</w:t>
      </w:r>
      <w:r w:rsidR="004B251F" w:rsidRPr="00AB691D">
        <w:rPr>
          <w:color w:val="1A1A1A"/>
          <w:lang w:val="en"/>
        </w:rPr>
        <w:t xml:space="preserve">.  </w:t>
      </w:r>
    </w:p>
    <w:p w:rsidR="00ED10AB" w:rsidRPr="00AB691D" w:rsidRDefault="004B251F" w:rsidP="004B251F">
      <w:pPr>
        <w:spacing w:before="240" w:after="120" w:line="260" w:lineRule="atLeast"/>
        <w:rPr>
          <w:color w:val="1A1A1A"/>
          <w:lang w:val="en"/>
        </w:rPr>
      </w:pPr>
      <w:r w:rsidRPr="00AB691D">
        <w:rPr>
          <w:color w:val="1A1A1A"/>
          <w:lang w:val="en"/>
        </w:rPr>
        <w:t xml:space="preserve">The </w:t>
      </w:r>
      <w:r w:rsidR="00473C12" w:rsidRPr="00AB691D">
        <w:rPr>
          <w:color w:val="1A1A1A"/>
          <w:lang w:val="en"/>
        </w:rPr>
        <w:t>d</w:t>
      </w:r>
      <w:r w:rsidRPr="00AB691D">
        <w:rPr>
          <w:color w:val="1A1A1A"/>
          <w:lang w:val="en"/>
        </w:rPr>
        <w:t>epartment will oversee the implementation of the</w:t>
      </w:r>
      <w:r w:rsidR="00ED10AB" w:rsidRPr="00AB691D">
        <w:rPr>
          <w:color w:val="1A1A1A"/>
          <w:lang w:val="en"/>
        </w:rPr>
        <w:t xml:space="preserve"> recommendations of the</w:t>
      </w:r>
      <w:r w:rsidRPr="00AB691D">
        <w:rPr>
          <w:color w:val="1A1A1A"/>
          <w:lang w:val="en"/>
        </w:rPr>
        <w:t xml:space="preserve"> Review in consultation with the </w:t>
      </w:r>
      <w:r w:rsidR="008809F9" w:rsidRPr="00AB691D">
        <w:rPr>
          <w:color w:val="1A1A1A"/>
          <w:lang w:val="en"/>
        </w:rPr>
        <w:t>NAGHEDI</w:t>
      </w:r>
      <w:r w:rsidR="00ED10AB" w:rsidRPr="00AB691D">
        <w:rPr>
          <w:color w:val="1A1A1A"/>
          <w:lang w:val="en"/>
        </w:rPr>
        <w:t>.</w:t>
      </w:r>
    </w:p>
    <w:p w:rsidR="00ED10AB" w:rsidRPr="00AB691D" w:rsidRDefault="0024023C" w:rsidP="004B251F">
      <w:pPr>
        <w:spacing w:before="240" w:after="120" w:line="260" w:lineRule="atLeast"/>
        <w:rPr>
          <w:color w:val="1A1A1A"/>
          <w:lang w:val="en"/>
        </w:rPr>
      </w:pPr>
      <w:r w:rsidRPr="00AB691D">
        <w:rPr>
          <w:color w:val="1A1A1A"/>
          <w:lang w:val="en"/>
        </w:rPr>
        <w:t>Implementation of the Review’s recommendations will allow universities to spend more time delivering the best higher education possible, freeing them from unnecessary reporting.</w:t>
      </w:r>
    </w:p>
    <w:p w:rsidR="00774D75" w:rsidRPr="00AB691D" w:rsidRDefault="00774D75" w:rsidP="004B251F">
      <w:pPr>
        <w:spacing w:before="240" w:after="120" w:line="260" w:lineRule="atLeast"/>
        <w:rPr>
          <w:color w:val="1A1A1A"/>
          <w:lang w:val="en"/>
        </w:rPr>
      </w:pPr>
      <w:r w:rsidRPr="00AB691D">
        <w:rPr>
          <w:color w:val="1A1A1A"/>
          <w:lang w:val="en"/>
        </w:rPr>
        <w:t xml:space="preserve">UA will also be asked to provide the Minister with an </w:t>
      </w:r>
      <w:r w:rsidR="00ED10AB" w:rsidRPr="00AB691D">
        <w:rPr>
          <w:color w:val="1A1A1A"/>
          <w:lang w:val="en"/>
        </w:rPr>
        <w:t>assessment</w:t>
      </w:r>
      <w:r w:rsidRPr="00AB691D">
        <w:rPr>
          <w:color w:val="1A1A1A"/>
          <w:lang w:val="en"/>
        </w:rPr>
        <w:t xml:space="preserve"> on the implementation of the Review</w:t>
      </w:r>
      <w:r w:rsidR="003A34AE" w:rsidRPr="00AB691D">
        <w:rPr>
          <w:color w:val="1A1A1A"/>
          <w:lang w:val="en"/>
        </w:rPr>
        <w:t>, including an estimate of the cost savings</w:t>
      </w:r>
      <w:r w:rsidR="00ED10AB" w:rsidRPr="00AB691D">
        <w:rPr>
          <w:color w:val="1A1A1A"/>
          <w:lang w:val="en"/>
        </w:rPr>
        <w:t xml:space="preserve"> to universities in December 2014.</w:t>
      </w:r>
    </w:p>
    <w:p w:rsidR="005713D1" w:rsidRPr="00AB691D" w:rsidRDefault="004B251F" w:rsidP="003A34AE">
      <w:pPr>
        <w:spacing w:before="240" w:after="120" w:line="260" w:lineRule="atLeast"/>
        <w:rPr>
          <w:b/>
        </w:rPr>
      </w:pPr>
      <w:r w:rsidRPr="00AB691D">
        <w:rPr>
          <w:color w:val="1A1A1A"/>
          <w:lang w:val="en"/>
        </w:rPr>
        <w:t xml:space="preserve">The </w:t>
      </w:r>
      <w:r w:rsidRPr="00AB691D">
        <w:rPr>
          <w:i/>
          <w:color w:val="1A1A1A"/>
          <w:lang w:val="en"/>
        </w:rPr>
        <w:t>Review of Reporting Requirements for Universities</w:t>
      </w:r>
      <w:r w:rsidRPr="00AB691D">
        <w:rPr>
          <w:color w:val="1A1A1A"/>
          <w:lang w:val="en"/>
        </w:rPr>
        <w:t xml:space="preserve"> and its recommendations can be viewed at: </w:t>
      </w:r>
      <w:r w:rsidR="005713D1" w:rsidRPr="00AB691D">
        <w:rPr>
          <w:color w:val="1A1A1A"/>
          <w:lang w:val="en"/>
        </w:rPr>
        <w:t>http://www.lhmartininstitute.edu.au/news-updates/latest-news-updates/248-review-of-universities-reporting-requirements-recommends-move-to-national-information-repository</w:t>
      </w:r>
    </w:p>
    <w:p w:rsidR="003A34AE" w:rsidRPr="00AB691D" w:rsidRDefault="000A51B3" w:rsidP="003A34AE">
      <w:pPr>
        <w:rPr>
          <w:b/>
        </w:rPr>
      </w:pPr>
      <w:r w:rsidRPr="00AB691D">
        <w:rPr>
          <w:b/>
        </w:rPr>
        <w:t>Information on text</w:t>
      </w:r>
    </w:p>
    <w:p w:rsidR="000A51B3" w:rsidRPr="00AB691D" w:rsidRDefault="00815B74" w:rsidP="003A34AE">
      <w:pPr>
        <w:rPr>
          <w:color w:val="1A1A1A"/>
          <w:lang w:val="en"/>
        </w:rPr>
      </w:pPr>
      <w:r w:rsidRPr="00AB691D">
        <w:rPr>
          <w:color w:val="1A1A1A"/>
          <w:lang w:val="en"/>
        </w:rPr>
        <w:t xml:space="preserve">As a result of the machinery of government changes in September 2013, the Department of Education became responsible for higher education and aspects of university research. </w:t>
      </w:r>
    </w:p>
    <w:p w:rsidR="00EA4E49" w:rsidRPr="00AB691D" w:rsidRDefault="00F0268D" w:rsidP="00815B74">
      <w:pPr>
        <w:spacing w:before="240" w:after="120" w:line="260" w:lineRule="atLeast"/>
        <w:rPr>
          <w:color w:val="1A1A1A"/>
          <w:lang w:val="en"/>
        </w:rPr>
      </w:pPr>
      <w:r w:rsidRPr="00AB691D">
        <w:rPr>
          <w:color w:val="1A1A1A"/>
          <w:lang w:val="en"/>
        </w:rPr>
        <w:t xml:space="preserve">The Review’s use and references to </w:t>
      </w:r>
      <w:r w:rsidR="000A51B3" w:rsidRPr="00AB691D">
        <w:rPr>
          <w:color w:val="1A1A1A"/>
          <w:lang w:val="en"/>
        </w:rPr>
        <w:t xml:space="preserve">the former Department of Industry, Innovation, Science, Research and Tertiary Education </w:t>
      </w:r>
      <w:r w:rsidRPr="00AB691D">
        <w:rPr>
          <w:color w:val="1A1A1A"/>
          <w:lang w:val="en"/>
        </w:rPr>
        <w:t xml:space="preserve">has been replaced by </w:t>
      </w:r>
      <w:r w:rsidR="00EA4E49" w:rsidRPr="00AB691D">
        <w:rPr>
          <w:color w:val="1A1A1A"/>
          <w:lang w:val="en"/>
        </w:rPr>
        <w:t>[t</w:t>
      </w:r>
      <w:r w:rsidR="00473C12" w:rsidRPr="00AB691D">
        <w:rPr>
          <w:color w:val="1A1A1A"/>
          <w:lang w:val="en"/>
        </w:rPr>
        <w:t>he d</w:t>
      </w:r>
      <w:r w:rsidRPr="00AB691D">
        <w:rPr>
          <w:color w:val="1A1A1A"/>
          <w:lang w:val="en"/>
        </w:rPr>
        <w:t xml:space="preserve">epartment] </w:t>
      </w:r>
      <w:r w:rsidR="00EA4E49" w:rsidRPr="00AB691D">
        <w:rPr>
          <w:color w:val="1A1A1A"/>
          <w:lang w:val="en"/>
        </w:rPr>
        <w:t>which</w:t>
      </w:r>
      <w:r w:rsidR="000A51B3" w:rsidRPr="00AB691D">
        <w:rPr>
          <w:color w:val="1A1A1A"/>
          <w:lang w:val="en"/>
        </w:rPr>
        <w:t xml:space="preserve"> </w:t>
      </w:r>
      <w:r w:rsidR="00EA4E49" w:rsidRPr="00AB691D">
        <w:rPr>
          <w:color w:val="1A1A1A"/>
          <w:lang w:val="en"/>
        </w:rPr>
        <w:t>refers to the</w:t>
      </w:r>
      <w:r w:rsidR="000A51B3" w:rsidRPr="00AB691D">
        <w:rPr>
          <w:color w:val="1A1A1A"/>
          <w:lang w:val="en"/>
        </w:rPr>
        <w:t xml:space="preserve"> Department of Education</w:t>
      </w:r>
      <w:r w:rsidR="00EA4E49" w:rsidRPr="00AB691D">
        <w:rPr>
          <w:color w:val="1A1A1A"/>
          <w:lang w:val="en"/>
        </w:rPr>
        <w:t>. All references to “the department” refer to the Department of Education.</w:t>
      </w:r>
    </w:p>
    <w:p w:rsidR="00815B74" w:rsidRPr="00AB691D" w:rsidRDefault="00EA4E49" w:rsidP="00815B74">
      <w:pPr>
        <w:spacing w:before="240" w:after="120" w:line="260" w:lineRule="atLeast"/>
        <w:rPr>
          <w:color w:val="1A1A1A"/>
          <w:lang w:val="en"/>
        </w:rPr>
      </w:pPr>
      <w:r w:rsidRPr="00AB691D">
        <w:rPr>
          <w:color w:val="1A1A1A"/>
          <w:lang w:val="en"/>
        </w:rPr>
        <w:t xml:space="preserve">Recommendations in </w:t>
      </w:r>
      <w:r w:rsidR="00ED10AB" w:rsidRPr="00AB691D">
        <w:rPr>
          <w:color w:val="1A1A1A"/>
          <w:lang w:val="en"/>
        </w:rPr>
        <w:t xml:space="preserve">the Review were </w:t>
      </w:r>
      <w:r w:rsidRPr="00AB691D">
        <w:rPr>
          <w:color w:val="1A1A1A"/>
          <w:lang w:val="en"/>
        </w:rPr>
        <w:t xml:space="preserve">prioritised as short term (S), medium term (M) and long term (L). </w:t>
      </w:r>
    </w:p>
    <w:p w:rsidR="002F6570" w:rsidRDefault="002F6570" w:rsidP="002F6570">
      <w:pPr>
        <w:shd w:val="clear" w:color="auto" w:fill="FFFFFF" w:themeFill="background1"/>
        <w:spacing w:before="240" w:after="120" w:line="260" w:lineRule="atLeast"/>
        <w:jc w:val="right"/>
        <w:rPr>
          <w:rFonts w:eastAsia="Times New Roman" w:cs="Times New Roman"/>
          <w:u w:val="single"/>
        </w:rPr>
      </w:pPr>
    </w:p>
    <w:p w:rsidR="00EE2990" w:rsidRPr="00A23F00" w:rsidRDefault="004B251F" w:rsidP="002F6570">
      <w:pPr>
        <w:pBdr>
          <w:bottom w:val="single" w:sz="4" w:space="1" w:color="auto"/>
        </w:pBdr>
        <w:shd w:val="clear" w:color="auto" w:fill="FFFFFF" w:themeFill="background1"/>
        <w:spacing w:before="240" w:after="120" w:line="260" w:lineRule="atLeast"/>
        <w:rPr>
          <w:rFonts w:eastAsia="Times New Roman" w:cs="Times New Roman"/>
          <w:b/>
          <w:sz w:val="28"/>
          <w:szCs w:val="28"/>
        </w:rPr>
      </w:pPr>
      <w:r w:rsidRPr="00AB691D">
        <w:rPr>
          <w:rFonts w:eastAsia="Times New Roman" w:cs="Times New Roman"/>
          <w:u w:val="single"/>
        </w:rPr>
        <w:br w:type="page"/>
      </w:r>
      <w:r w:rsidR="00EE2990" w:rsidRPr="00A23F00">
        <w:rPr>
          <w:rFonts w:eastAsia="Times New Roman" w:cs="Times New Roman"/>
          <w:b/>
          <w:sz w:val="28"/>
          <w:szCs w:val="28"/>
        </w:rPr>
        <w:lastRenderedPageBreak/>
        <w:t>Recommendations</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w:t>
      </w:r>
    </w:p>
    <w:p w:rsidR="005265F3" w:rsidRPr="00EE2990" w:rsidRDefault="005265F3" w:rsidP="005265F3">
      <w:pPr>
        <w:tabs>
          <w:tab w:val="left" w:pos="426"/>
        </w:tabs>
        <w:spacing w:before="240" w:after="120" w:line="260" w:lineRule="atLeast"/>
        <w:rPr>
          <w:rFonts w:eastAsia="Times New Roman" w:cs="Times New Roman"/>
        </w:rPr>
      </w:pPr>
      <w:r w:rsidRPr="00EE2990">
        <w:rPr>
          <w:rFonts w:eastAsia="Times New Roman" w:cs="Times New Roman"/>
        </w:rPr>
        <w:t xml:space="preserve">That </w:t>
      </w:r>
      <w:r w:rsidR="00473C12" w:rsidRPr="00EE2990">
        <w:rPr>
          <w:rFonts w:eastAsia="Times New Roman" w:cs="Times New Roman"/>
        </w:rPr>
        <w:t>[the d</w:t>
      </w:r>
      <w:r w:rsidR="00774D75" w:rsidRPr="00EE2990">
        <w:rPr>
          <w:rFonts w:eastAsia="Times New Roman" w:cs="Times New Roman"/>
        </w:rPr>
        <w:t xml:space="preserve">epartment] </w:t>
      </w:r>
      <w:r w:rsidRPr="00EE2990">
        <w:rPr>
          <w:rFonts w:eastAsia="Times New Roman" w:cs="Times New Roman"/>
        </w:rPr>
        <w:t xml:space="preserve">compile and maintain a comprehensive listing and a detailed annual timetable of </w:t>
      </w:r>
      <w:r w:rsidR="00F02DAD"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epartment’s</w:t>
      </w:r>
      <w:r w:rsidR="00F02DAD" w:rsidRPr="00EE2990">
        <w:rPr>
          <w:rFonts w:eastAsia="Times New Roman" w:cs="Times New Roman"/>
        </w:rPr>
        <w:t>]</w:t>
      </w:r>
      <w:r w:rsidRPr="00EE2990">
        <w:rPr>
          <w:rFonts w:eastAsia="Times New Roman" w:cs="Times New Roman"/>
        </w:rPr>
        <w:t xml:space="preserve"> reporting requirements for universities. (S)</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A66739">
        <w:rPr>
          <w:rFonts w:eastAsia="Times New Roman" w:cs="Times New Roman"/>
          <w:i/>
          <w:sz w:val="20"/>
          <w:szCs w:val="20"/>
        </w:rPr>
        <w:t xml:space="preserve">Agreed. The </w:t>
      </w:r>
      <w:r w:rsidR="00473C12" w:rsidRPr="00A66739">
        <w:rPr>
          <w:rFonts w:eastAsia="Times New Roman" w:cs="Times New Roman"/>
          <w:i/>
          <w:sz w:val="20"/>
          <w:szCs w:val="20"/>
        </w:rPr>
        <w:t>d</w:t>
      </w:r>
      <w:r w:rsidRPr="00A66739">
        <w:rPr>
          <w:rFonts w:eastAsia="Times New Roman" w:cs="Times New Roman"/>
          <w:i/>
          <w:sz w:val="20"/>
          <w:szCs w:val="20"/>
        </w:rPr>
        <w:t xml:space="preserve">epartment </w:t>
      </w:r>
      <w:r w:rsidR="00CA0EDD" w:rsidRPr="00A66739">
        <w:rPr>
          <w:rFonts w:eastAsia="Times New Roman" w:cs="Times New Roman"/>
          <w:i/>
          <w:sz w:val="20"/>
          <w:szCs w:val="20"/>
        </w:rPr>
        <w:t xml:space="preserve">will </w:t>
      </w:r>
      <w:r w:rsidRPr="00A66739">
        <w:rPr>
          <w:rFonts w:eastAsia="Times New Roman" w:cs="Times New Roman"/>
          <w:i/>
          <w:sz w:val="20"/>
          <w:szCs w:val="20"/>
        </w:rPr>
        <w:t>expand th</w:t>
      </w:r>
      <w:r w:rsidR="00CA0EDD" w:rsidRPr="00A66739">
        <w:rPr>
          <w:rFonts w:eastAsia="Times New Roman" w:cs="Times New Roman"/>
          <w:i/>
          <w:sz w:val="20"/>
          <w:szCs w:val="20"/>
        </w:rPr>
        <w:t xml:space="preserve">e current timetables on the HEIMSHELP website. </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2</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lang w:eastAsia="en-AU"/>
        </w:rPr>
        <w:t>The comprehensive listing and detailed annual timetable of reporting requirements should include an annual explanation of changes to the way in which data is collected and analysed year on year and variations in data definitions. (S)</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40" w:lineRule="atLeast"/>
        <w:rPr>
          <w:rFonts w:eastAsia="Times New Roman" w:cs="Times New Roman"/>
          <w:i/>
          <w:sz w:val="20"/>
          <w:szCs w:val="20"/>
          <w:lang w:eastAsia="en-AU"/>
        </w:rPr>
      </w:pPr>
      <w:r w:rsidRPr="00A66739">
        <w:rPr>
          <w:rFonts w:eastAsia="Times New Roman" w:cs="Times New Roman"/>
          <w:i/>
          <w:sz w:val="20"/>
          <w:szCs w:val="20"/>
        </w:rPr>
        <w:t xml:space="preserve">Agreed. The </w:t>
      </w:r>
      <w:r w:rsidR="00473C12" w:rsidRPr="00A66739">
        <w:rPr>
          <w:rFonts w:eastAsia="Times New Roman" w:cs="Times New Roman"/>
          <w:i/>
          <w:sz w:val="20"/>
          <w:szCs w:val="20"/>
        </w:rPr>
        <w:t>d</w:t>
      </w:r>
      <w:r w:rsidRPr="00A66739">
        <w:rPr>
          <w:rFonts w:eastAsia="Times New Roman" w:cs="Times New Roman"/>
          <w:i/>
          <w:sz w:val="20"/>
          <w:szCs w:val="20"/>
        </w:rPr>
        <w:t>epartment</w:t>
      </w:r>
      <w:r w:rsidRPr="00A66739">
        <w:rPr>
          <w:rFonts w:eastAsia="Times New Roman" w:cs="Times New Roman"/>
          <w:i/>
          <w:sz w:val="20"/>
          <w:szCs w:val="20"/>
          <w:lang w:eastAsia="en-AU"/>
        </w:rPr>
        <w:t xml:space="preserve"> </w:t>
      </w:r>
      <w:r w:rsidR="00CA0EDD" w:rsidRPr="00A66739">
        <w:rPr>
          <w:rFonts w:eastAsia="Times New Roman" w:cs="Times New Roman"/>
          <w:i/>
          <w:sz w:val="20"/>
          <w:szCs w:val="20"/>
          <w:lang w:eastAsia="en-AU"/>
        </w:rPr>
        <w:t xml:space="preserve">will include this in the process used </w:t>
      </w:r>
      <w:r w:rsidRPr="00A66739">
        <w:rPr>
          <w:rFonts w:eastAsia="Times New Roman" w:cs="Times New Roman"/>
          <w:i/>
          <w:sz w:val="20"/>
          <w:szCs w:val="20"/>
          <w:lang w:eastAsia="en-AU"/>
        </w:rPr>
        <w:t>for the higher education data reported by providers to HEIMS. Each y</w:t>
      </w:r>
      <w:r w:rsidR="0024023C" w:rsidRPr="00A66739">
        <w:rPr>
          <w:rFonts w:eastAsia="Times New Roman" w:cs="Times New Roman"/>
          <w:i/>
          <w:sz w:val="20"/>
          <w:szCs w:val="20"/>
          <w:lang w:eastAsia="en-AU"/>
        </w:rPr>
        <w:t xml:space="preserve">ear, a ministerial notice </w:t>
      </w:r>
      <w:r w:rsidRPr="00A66739">
        <w:rPr>
          <w:rFonts w:eastAsia="Times New Roman" w:cs="Times New Roman"/>
          <w:i/>
          <w:sz w:val="20"/>
          <w:szCs w:val="20"/>
          <w:lang w:eastAsia="en-AU"/>
        </w:rPr>
        <w:t>is issued to inform the sector of the data requirements for a reporting year. Changes are only included in the data requirements after consultation with the sector and are kep</w:t>
      </w:r>
      <w:r w:rsidR="00BC3EEC" w:rsidRPr="00A66739">
        <w:rPr>
          <w:rFonts w:eastAsia="Times New Roman" w:cs="Times New Roman"/>
          <w:i/>
          <w:sz w:val="20"/>
          <w:szCs w:val="20"/>
          <w:lang w:eastAsia="en-AU"/>
        </w:rPr>
        <w:t>t to a minimum</w:t>
      </w:r>
      <w:r w:rsidR="00CA0EDD" w:rsidRPr="00A66739">
        <w:rPr>
          <w:rFonts w:eastAsia="Times New Roman" w:cs="Times New Roman"/>
          <w:i/>
          <w:sz w:val="20"/>
          <w:szCs w:val="20"/>
          <w:lang w:eastAsia="en-AU"/>
        </w:rPr>
        <w:t>. H</w:t>
      </w:r>
      <w:r w:rsidRPr="00A66739">
        <w:rPr>
          <w:rFonts w:eastAsia="Times New Roman" w:cs="Times New Roman"/>
          <w:i/>
          <w:sz w:val="20"/>
          <w:szCs w:val="20"/>
          <w:lang w:eastAsia="en-AU"/>
        </w:rPr>
        <w:t xml:space="preserve">igher education provider data collections officers </w:t>
      </w:r>
      <w:r w:rsidR="00CA0EDD" w:rsidRPr="00A66739">
        <w:rPr>
          <w:rFonts w:eastAsia="Times New Roman" w:cs="Times New Roman"/>
          <w:i/>
          <w:sz w:val="20"/>
          <w:szCs w:val="20"/>
          <w:lang w:eastAsia="en-AU"/>
        </w:rPr>
        <w:t xml:space="preserve">will be </w:t>
      </w:r>
      <w:r w:rsidRPr="00A66739">
        <w:rPr>
          <w:rFonts w:eastAsia="Times New Roman" w:cs="Times New Roman"/>
          <w:i/>
          <w:sz w:val="20"/>
          <w:szCs w:val="20"/>
          <w:lang w:eastAsia="en-AU"/>
        </w:rPr>
        <w:t>advised of changes prior to the issue of the ministerial notice</w:t>
      </w:r>
      <w:r w:rsidR="00BC3EEC" w:rsidRPr="00A66739">
        <w:rPr>
          <w:rFonts w:eastAsia="Times New Roman" w:cs="Times New Roman"/>
          <w:i/>
          <w:sz w:val="20"/>
          <w:szCs w:val="20"/>
          <w:lang w:eastAsia="en-AU"/>
        </w:rPr>
        <w:t>.</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3</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473C12" w:rsidRPr="00EE2990">
        <w:rPr>
          <w:rFonts w:eastAsia="Times New Roman" w:cs="Times New Roman"/>
        </w:rPr>
        <w:t>[the d</w:t>
      </w:r>
      <w:r w:rsidR="00040BD3" w:rsidRPr="00EE2990">
        <w:rPr>
          <w:rFonts w:eastAsia="Times New Roman" w:cs="Times New Roman"/>
        </w:rPr>
        <w:t xml:space="preserve">epartment] </w:t>
      </w:r>
      <w:r w:rsidRPr="00EE2990">
        <w:rPr>
          <w:rFonts w:eastAsia="Times New Roman" w:cs="Times New Roman"/>
        </w:rPr>
        <w:t>note the following key findings of the analysis of ‘extent and proportionality’:</w:t>
      </w:r>
    </w:p>
    <w:p w:rsidR="005265F3" w:rsidRPr="00EE2990" w:rsidRDefault="005265F3" w:rsidP="005265F3">
      <w:pPr>
        <w:numPr>
          <w:ilvl w:val="0"/>
          <w:numId w:val="1"/>
        </w:numPr>
        <w:spacing w:before="240" w:after="120" w:line="260" w:lineRule="atLeast"/>
        <w:rPr>
          <w:rFonts w:eastAsia="Times New Roman" w:cs="Times New Roman"/>
        </w:rPr>
      </w:pPr>
      <w:r w:rsidRPr="00EE2990">
        <w:rPr>
          <w:rFonts w:eastAsia="Times New Roman" w:cs="Times New Roman"/>
        </w:rPr>
        <w:t>the extent of reporting requirements for each type of funding program is not consistently proportionate to the amount of funding provided, ranging from around $0.2 for every $1,000 in funding (0.02%) to around $30 for every $1,000 in funding (3%);</w:t>
      </w:r>
    </w:p>
    <w:p w:rsidR="005265F3" w:rsidRPr="00EE2990" w:rsidRDefault="005265F3" w:rsidP="005265F3">
      <w:pPr>
        <w:numPr>
          <w:ilvl w:val="0"/>
          <w:numId w:val="1"/>
        </w:numPr>
        <w:spacing w:before="240" w:after="120" w:line="260" w:lineRule="atLeast"/>
        <w:rPr>
          <w:rFonts w:eastAsia="Times New Roman" w:cs="Times New Roman"/>
        </w:rPr>
      </w:pPr>
      <w:r w:rsidRPr="00EE2990">
        <w:rPr>
          <w:rFonts w:eastAsia="Times New Roman" w:cs="Times New Roman"/>
        </w:rPr>
        <w:t>the largest reporting costs relative to associated funding are associated with smaller, targeted programs. There are also comparatively large relative reporting costs for the research block grant programs; and</w:t>
      </w:r>
    </w:p>
    <w:p w:rsidR="005265F3" w:rsidRPr="00EE2990" w:rsidRDefault="005265F3" w:rsidP="005265F3">
      <w:pPr>
        <w:numPr>
          <w:ilvl w:val="0"/>
          <w:numId w:val="1"/>
        </w:numPr>
        <w:spacing w:before="240" w:after="120" w:line="260" w:lineRule="atLeast"/>
        <w:rPr>
          <w:rFonts w:eastAsia="Times New Roman" w:cs="Times New Roman"/>
        </w:rPr>
      </w:pPr>
      <w:r w:rsidRPr="00EE2990">
        <w:rPr>
          <w:rFonts w:eastAsia="Times New Roman" w:cs="Times New Roman"/>
        </w:rPr>
        <w:t xml:space="preserve">the factors are lowest for the capital funding programs and for the </w:t>
      </w:r>
      <w:r w:rsidR="00F02DAD" w:rsidRPr="00EE2990">
        <w:rPr>
          <w:rFonts w:eastAsia="Times New Roman" w:cs="Times New Roman"/>
        </w:rPr>
        <w:t>Commonwealth Grant Scheme (</w:t>
      </w:r>
      <w:r w:rsidRPr="00EE2990">
        <w:rPr>
          <w:rFonts w:eastAsia="Times New Roman" w:cs="Times New Roman"/>
        </w:rPr>
        <w:t>CGS</w:t>
      </w:r>
      <w:r w:rsidR="00F02DAD" w:rsidRPr="00EE2990">
        <w:rPr>
          <w:rFonts w:eastAsia="Times New Roman" w:cs="Times New Roman"/>
        </w:rPr>
        <w:t>)</w:t>
      </w:r>
      <w:r w:rsidRPr="00EE2990">
        <w:rPr>
          <w:rFonts w:eastAsia="Times New Roman" w:cs="Times New Roman"/>
        </w:rPr>
        <w:t xml:space="preserve"> and </w:t>
      </w:r>
      <w:r w:rsidR="00F02DAD" w:rsidRPr="00EE2990">
        <w:rPr>
          <w:rFonts w:eastAsia="Times New Roman" w:cs="Times New Roman"/>
        </w:rPr>
        <w:t>Higher Education Loan Program (</w:t>
      </w:r>
      <w:r w:rsidRPr="00EE2990">
        <w:rPr>
          <w:rFonts w:eastAsia="Times New Roman" w:cs="Times New Roman"/>
        </w:rPr>
        <w:t>HELP</w:t>
      </w:r>
      <w:r w:rsidR="00F02DAD" w:rsidRPr="00EE2990">
        <w:rPr>
          <w:rFonts w:eastAsia="Times New Roman" w:cs="Times New Roman"/>
        </w:rPr>
        <w:t>)</w:t>
      </w:r>
      <w:r w:rsidRPr="00EE2990">
        <w:rPr>
          <w:rFonts w:eastAsia="Times New Roman" w:cs="Times New Roman"/>
        </w:rPr>
        <w:t xml:space="preserve"> schemes, where the relatively high total costs of associated reporting are outweighed by the very large amounts of funding. (S)</w:t>
      </w:r>
    </w:p>
    <w:p w:rsidR="005265F3" w:rsidRPr="00A66739" w:rsidRDefault="00893D87" w:rsidP="00A66739">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A66739">
        <w:rPr>
          <w:rFonts w:eastAsia="Times New Roman" w:cs="Times New Roman"/>
          <w:i/>
          <w:sz w:val="20"/>
          <w:szCs w:val="20"/>
          <w:lang w:eastAsia="en-AU"/>
        </w:rPr>
        <w:t>Agreed.</w:t>
      </w:r>
      <w:r w:rsidR="005265F3" w:rsidRPr="00A66739">
        <w:rPr>
          <w:rFonts w:eastAsia="Times New Roman" w:cs="Times New Roman"/>
          <w:i/>
          <w:sz w:val="20"/>
          <w:szCs w:val="20"/>
          <w:lang w:eastAsia="en-AU"/>
        </w:rPr>
        <w:t xml:space="preserve"> </w:t>
      </w:r>
      <w:r w:rsidR="005265F3" w:rsidRPr="00A66739">
        <w:rPr>
          <w:rFonts w:eastAsia="Times New Roman" w:cs="Times New Roman"/>
          <w:i/>
          <w:sz w:val="20"/>
          <w:szCs w:val="20"/>
        </w:rPr>
        <w:t xml:space="preserve">The </w:t>
      </w:r>
      <w:r w:rsidR="00473C12" w:rsidRPr="00A66739">
        <w:rPr>
          <w:rFonts w:eastAsia="Times New Roman" w:cs="Times New Roman"/>
          <w:i/>
          <w:sz w:val="20"/>
          <w:szCs w:val="20"/>
        </w:rPr>
        <w:t>d</w:t>
      </w:r>
      <w:r w:rsidR="005265F3" w:rsidRPr="00A66739">
        <w:rPr>
          <w:rFonts w:eastAsia="Times New Roman" w:cs="Times New Roman"/>
          <w:i/>
          <w:sz w:val="20"/>
          <w:szCs w:val="20"/>
        </w:rPr>
        <w:t xml:space="preserve">epartment </w:t>
      </w:r>
      <w:r w:rsidR="00040BD3" w:rsidRPr="00A66739">
        <w:rPr>
          <w:rFonts w:eastAsia="Times New Roman" w:cs="Times New Roman"/>
          <w:i/>
          <w:sz w:val="20"/>
          <w:szCs w:val="20"/>
        </w:rPr>
        <w:t xml:space="preserve">is </w:t>
      </w:r>
      <w:r w:rsidR="005265F3" w:rsidRPr="00A66739">
        <w:rPr>
          <w:rFonts w:eastAsia="Times New Roman" w:cs="Times New Roman"/>
          <w:i/>
          <w:sz w:val="20"/>
          <w:szCs w:val="20"/>
        </w:rPr>
        <w:t>tak</w:t>
      </w:r>
      <w:r w:rsidR="00040BD3" w:rsidRPr="00A66739">
        <w:rPr>
          <w:rFonts w:eastAsia="Times New Roman" w:cs="Times New Roman"/>
          <w:i/>
          <w:sz w:val="20"/>
          <w:szCs w:val="20"/>
        </w:rPr>
        <w:t>ing</w:t>
      </w:r>
      <w:r w:rsidR="005265F3" w:rsidRPr="00A66739">
        <w:rPr>
          <w:rFonts w:eastAsia="Times New Roman" w:cs="Times New Roman"/>
          <w:i/>
          <w:sz w:val="20"/>
          <w:szCs w:val="20"/>
        </w:rPr>
        <w:t xml:space="preserve"> account of risk and proportionality in assessing current and future reporting obligations.</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4</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lang w:eastAsia="en-AU"/>
        </w:rPr>
        <w:t xml:space="preserve">That the listing and timetable of </w:t>
      </w:r>
      <w:r w:rsidR="00473C12" w:rsidRPr="00EE2990">
        <w:rPr>
          <w:rFonts w:eastAsia="Times New Roman" w:cs="Times New Roman"/>
        </w:rPr>
        <w:t>[the d</w:t>
      </w:r>
      <w:r w:rsidR="00040BD3" w:rsidRPr="00EE2990">
        <w:rPr>
          <w:rFonts w:eastAsia="Times New Roman" w:cs="Times New Roman"/>
        </w:rPr>
        <w:t>epartment</w:t>
      </w:r>
      <w:r w:rsidR="00F02DAD" w:rsidRPr="00EE2990">
        <w:rPr>
          <w:rFonts w:eastAsia="Times New Roman" w:cs="Times New Roman"/>
        </w:rPr>
        <w:t>’s</w:t>
      </w:r>
      <w:r w:rsidR="00040BD3" w:rsidRPr="00EE2990">
        <w:rPr>
          <w:rFonts w:eastAsia="Times New Roman" w:cs="Times New Roman"/>
        </w:rPr>
        <w:t xml:space="preserve">] </w:t>
      </w:r>
      <w:r w:rsidRPr="00EE2990">
        <w:rPr>
          <w:rFonts w:eastAsia="Times New Roman" w:cs="Times New Roman"/>
          <w:lang w:eastAsia="en-AU"/>
        </w:rPr>
        <w:t xml:space="preserve">reporting requirements for universities be expanded to include the </w:t>
      </w:r>
      <w:r w:rsidRPr="00EE2990">
        <w:rPr>
          <w:rFonts w:eastAsia="Times New Roman" w:cs="Times New Roman"/>
        </w:rPr>
        <w:t>reporting requirements of other</w:t>
      </w:r>
      <w:r w:rsidR="00F02DAD" w:rsidRPr="00EE2990">
        <w:rPr>
          <w:rFonts w:eastAsia="Times New Roman" w:cs="Times New Roman"/>
        </w:rPr>
        <w:t xml:space="preserve"> </w:t>
      </w:r>
      <w:r w:rsidR="00473C12" w:rsidRPr="00EE2990">
        <w:rPr>
          <w:rFonts w:eastAsia="Times New Roman" w:cs="Times New Roman"/>
        </w:rPr>
        <w:t>[d</w:t>
      </w:r>
      <w:r w:rsidR="00BC758C" w:rsidRPr="00EE2990">
        <w:rPr>
          <w:rFonts w:eastAsia="Times New Roman" w:cs="Times New Roman"/>
        </w:rPr>
        <w:t>epartment]</w:t>
      </w:r>
      <w:r w:rsidR="00F02DAD" w:rsidRPr="00EE2990">
        <w:rPr>
          <w:rFonts w:eastAsia="Times New Roman" w:cs="Times New Roman"/>
        </w:rPr>
        <w:t xml:space="preserve"> </w:t>
      </w:r>
      <w:r w:rsidRPr="00EE2990">
        <w:rPr>
          <w:rFonts w:eastAsia="Times New Roman" w:cs="Times New Roman"/>
        </w:rPr>
        <w:t>portfolio agencies and other major</w:t>
      </w:r>
      <w:r w:rsidR="00F02DAD" w:rsidRPr="00EE2990">
        <w:rPr>
          <w:rFonts w:eastAsia="Times New Roman" w:cs="Times New Roman"/>
        </w:rPr>
        <w:t xml:space="preserve"> </w:t>
      </w:r>
      <w:r w:rsidRPr="00EE2990">
        <w:rPr>
          <w:rFonts w:eastAsia="Times New Roman" w:cs="Times New Roman"/>
        </w:rPr>
        <w:t>Commonwealth agencies outside of the portfolio, including the A</w:t>
      </w:r>
      <w:r w:rsidR="00BC758C" w:rsidRPr="00EE2990">
        <w:rPr>
          <w:rFonts w:eastAsia="Times New Roman" w:cs="Times New Roman"/>
        </w:rPr>
        <w:t xml:space="preserve">ustralian </w:t>
      </w:r>
      <w:r w:rsidRPr="00EE2990">
        <w:rPr>
          <w:rFonts w:eastAsia="Times New Roman" w:cs="Times New Roman"/>
        </w:rPr>
        <w:t>B</w:t>
      </w:r>
      <w:r w:rsidR="00BC758C" w:rsidRPr="00EE2990">
        <w:rPr>
          <w:rFonts w:eastAsia="Times New Roman" w:cs="Times New Roman"/>
        </w:rPr>
        <w:t xml:space="preserve">ureau of </w:t>
      </w:r>
      <w:r w:rsidRPr="00EE2990">
        <w:rPr>
          <w:rFonts w:eastAsia="Times New Roman" w:cs="Times New Roman"/>
        </w:rPr>
        <w:t>S</w:t>
      </w:r>
      <w:r w:rsidR="00BC758C" w:rsidRPr="00EE2990">
        <w:rPr>
          <w:rFonts w:eastAsia="Times New Roman" w:cs="Times New Roman"/>
        </w:rPr>
        <w:t>tatistics</w:t>
      </w:r>
      <w:r w:rsidR="00F02DAD" w:rsidRPr="00EE2990">
        <w:rPr>
          <w:rFonts w:eastAsia="Times New Roman" w:cs="Times New Roman"/>
        </w:rPr>
        <w:t xml:space="preserve"> (ABS)</w:t>
      </w:r>
      <w:r w:rsidRPr="00EE2990">
        <w:rPr>
          <w:rFonts w:eastAsia="Times New Roman" w:cs="Times New Roman"/>
        </w:rPr>
        <w:t>, that seek regular</w:t>
      </w:r>
      <w:r w:rsidR="00F02DAD" w:rsidRPr="00EE2990">
        <w:rPr>
          <w:rFonts w:eastAsia="Times New Roman" w:cs="Times New Roman"/>
        </w:rPr>
        <w:t xml:space="preserve"> </w:t>
      </w:r>
      <w:r w:rsidRPr="00EE2990">
        <w:rPr>
          <w:rFonts w:eastAsia="Times New Roman" w:cs="Times New Roman"/>
        </w:rPr>
        <w:t>information from universities. (S)</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A66739">
        <w:rPr>
          <w:rFonts w:eastAsia="Times New Roman" w:cs="Times New Roman"/>
          <w:i/>
          <w:sz w:val="20"/>
          <w:szCs w:val="20"/>
          <w:lang w:eastAsia="en-AU"/>
        </w:rPr>
        <w:t>Agreed</w:t>
      </w:r>
      <w:r w:rsidR="00CA0EDD" w:rsidRPr="00A66739">
        <w:rPr>
          <w:rFonts w:eastAsia="Times New Roman" w:cs="Times New Roman"/>
          <w:i/>
          <w:sz w:val="20"/>
          <w:szCs w:val="20"/>
          <w:lang w:eastAsia="en-AU"/>
        </w:rPr>
        <w:t xml:space="preserve">. The </w:t>
      </w:r>
      <w:r w:rsidR="00473C12" w:rsidRPr="00A66739">
        <w:rPr>
          <w:rFonts w:eastAsia="Times New Roman" w:cs="Times New Roman"/>
          <w:i/>
          <w:sz w:val="20"/>
          <w:szCs w:val="20"/>
          <w:lang w:eastAsia="en-AU"/>
        </w:rPr>
        <w:t>d</w:t>
      </w:r>
      <w:r w:rsidR="00CA0EDD" w:rsidRPr="00A66739">
        <w:rPr>
          <w:rFonts w:eastAsia="Times New Roman" w:cs="Times New Roman"/>
          <w:i/>
          <w:sz w:val="20"/>
          <w:szCs w:val="20"/>
          <w:lang w:eastAsia="en-AU"/>
        </w:rPr>
        <w:t xml:space="preserve">epartment will work with </w:t>
      </w:r>
      <w:r w:rsidRPr="00A66739">
        <w:rPr>
          <w:rFonts w:eastAsia="Times New Roman" w:cs="Times New Roman"/>
          <w:i/>
          <w:sz w:val="20"/>
          <w:szCs w:val="20"/>
          <w:lang w:eastAsia="en-AU"/>
        </w:rPr>
        <w:t xml:space="preserve">other Commonwealth agencies to </w:t>
      </w:r>
      <w:r w:rsidR="00CA0EDD" w:rsidRPr="00A66739">
        <w:rPr>
          <w:rFonts w:eastAsia="Times New Roman" w:cs="Times New Roman"/>
          <w:i/>
          <w:sz w:val="20"/>
          <w:szCs w:val="20"/>
          <w:lang w:eastAsia="en-AU"/>
        </w:rPr>
        <w:t xml:space="preserve">expand the </w:t>
      </w:r>
      <w:r w:rsidRPr="00A66739">
        <w:rPr>
          <w:rFonts w:eastAsia="Times New Roman" w:cs="Times New Roman"/>
          <w:i/>
          <w:sz w:val="20"/>
          <w:szCs w:val="20"/>
          <w:lang w:eastAsia="en-AU"/>
        </w:rPr>
        <w:t xml:space="preserve">reporting calendars </w:t>
      </w:r>
      <w:r w:rsidR="00CA0EDD" w:rsidRPr="00A66739">
        <w:rPr>
          <w:rFonts w:eastAsia="Times New Roman" w:cs="Times New Roman"/>
          <w:i/>
          <w:sz w:val="20"/>
          <w:szCs w:val="20"/>
          <w:lang w:eastAsia="en-AU"/>
        </w:rPr>
        <w:t xml:space="preserve">published on the HEIMSHELP website. </w:t>
      </w:r>
    </w:p>
    <w:p w:rsidR="005265F3" w:rsidRPr="00EE2990" w:rsidRDefault="005265F3" w:rsidP="005265F3">
      <w:pPr>
        <w:spacing w:after="0"/>
        <w:rPr>
          <w:rFonts w:eastAsia="Times New Roman" w:cs="Times New Roman"/>
          <w:u w:val="single"/>
        </w:rPr>
      </w:pP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lastRenderedPageBreak/>
        <w:t>Recommendation 5</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lang w:eastAsia="en-AU"/>
        </w:rPr>
        <w:t xml:space="preserve">That </w:t>
      </w:r>
      <w:r w:rsidR="00BC758C" w:rsidRPr="00EE2990">
        <w:rPr>
          <w:rFonts w:eastAsia="Times New Roman" w:cs="Times New Roman"/>
          <w:lang w:eastAsia="en-AU"/>
        </w:rPr>
        <w:t xml:space="preserve">the NAGHEDI </w:t>
      </w:r>
      <w:r w:rsidRPr="00EE2990">
        <w:rPr>
          <w:rFonts w:eastAsia="Times New Roman" w:cs="Times New Roman"/>
          <w:lang w:eastAsia="en-AU"/>
        </w:rPr>
        <w:t>examine the feasibility of establishing a register</w:t>
      </w:r>
      <w:r w:rsidR="00BC3EEC" w:rsidRPr="00EE2990">
        <w:rPr>
          <w:rFonts w:eastAsia="Times New Roman" w:cs="Times New Roman"/>
          <w:lang w:eastAsia="en-AU"/>
        </w:rPr>
        <w:t xml:space="preserve"> </w:t>
      </w:r>
      <w:r w:rsidRPr="00EE2990">
        <w:rPr>
          <w:rFonts w:eastAsia="Times New Roman" w:cs="Times New Roman"/>
          <w:lang w:eastAsia="en-AU"/>
        </w:rPr>
        <w:t>of all regular Commonwealth and State compliance and reporting requirements for universities to document the complexity of the higher education information landscape and provide a reference point for reform. (M)</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A66739">
        <w:rPr>
          <w:rFonts w:eastAsia="Times New Roman" w:cs="Times New Roman"/>
          <w:i/>
          <w:sz w:val="20"/>
          <w:szCs w:val="20"/>
          <w:lang w:eastAsia="en-AU"/>
        </w:rPr>
        <w:t>Agreed</w:t>
      </w:r>
      <w:r w:rsidR="00CA0EDD" w:rsidRPr="00A66739">
        <w:rPr>
          <w:rFonts w:eastAsia="Times New Roman" w:cs="Times New Roman"/>
          <w:i/>
          <w:sz w:val="20"/>
          <w:szCs w:val="20"/>
          <w:lang w:eastAsia="en-AU"/>
        </w:rPr>
        <w:t xml:space="preserve">. The </w:t>
      </w:r>
      <w:r w:rsidR="00473C12" w:rsidRPr="00A66739">
        <w:rPr>
          <w:rFonts w:eastAsia="Times New Roman" w:cs="Times New Roman"/>
          <w:i/>
          <w:sz w:val="20"/>
          <w:szCs w:val="20"/>
          <w:lang w:eastAsia="en-AU"/>
        </w:rPr>
        <w:t>d</w:t>
      </w:r>
      <w:r w:rsidR="00CA0EDD" w:rsidRPr="00A66739">
        <w:rPr>
          <w:rFonts w:eastAsia="Times New Roman" w:cs="Times New Roman"/>
          <w:i/>
          <w:sz w:val="20"/>
          <w:szCs w:val="20"/>
          <w:lang w:eastAsia="en-AU"/>
        </w:rPr>
        <w:t>epartment</w:t>
      </w:r>
      <w:r w:rsidR="00BC758C" w:rsidRPr="00A66739">
        <w:rPr>
          <w:rFonts w:eastAsia="Times New Roman" w:cs="Times New Roman"/>
          <w:i/>
          <w:sz w:val="20"/>
          <w:szCs w:val="20"/>
          <w:lang w:eastAsia="en-AU"/>
        </w:rPr>
        <w:t xml:space="preserve"> agrees that this is important in addressing reporting burdens and</w:t>
      </w:r>
      <w:r w:rsidR="00CA0EDD" w:rsidRPr="00A66739">
        <w:rPr>
          <w:rFonts w:eastAsia="Times New Roman" w:cs="Times New Roman"/>
          <w:i/>
          <w:sz w:val="20"/>
          <w:szCs w:val="20"/>
          <w:lang w:eastAsia="en-AU"/>
        </w:rPr>
        <w:t xml:space="preserve"> will work with </w:t>
      </w:r>
      <w:r w:rsidR="00F02DAD" w:rsidRPr="00A66739">
        <w:rPr>
          <w:rFonts w:eastAsia="Times New Roman" w:cs="Times New Roman"/>
          <w:i/>
          <w:sz w:val="20"/>
          <w:szCs w:val="20"/>
          <w:lang w:eastAsia="en-AU"/>
        </w:rPr>
        <w:t>s</w:t>
      </w:r>
      <w:r w:rsidR="00CA0EDD" w:rsidRPr="00A66739">
        <w:rPr>
          <w:rFonts w:eastAsia="Times New Roman" w:cs="Times New Roman"/>
          <w:i/>
          <w:sz w:val="20"/>
          <w:szCs w:val="20"/>
          <w:lang w:eastAsia="en-AU"/>
        </w:rPr>
        <w:t xml:space="preserve">tates and </w:t>
      </w:r>
      <w:r w:rsidR="00F02DAD" w:rsidRPr="00A66739">
        <w:rPr>
          <w:rFonts w:eastAsia="Times New Roman" w:cs="Times New Roman"/>
          <w:i/>
          <w:sz w:val="20"/>
          <w:szCs w:val="20"/>
          <w:lang w:eastAsia="en-AU"/>
        </w:rPr>
        <w:t>t</w:t>
      </w:r>
      <w:r w:rsidR="00CA0EDD" w:rsidRPr="00A66739">
        <w:rPr>
          <w:rFonts w:eastAsia="Times New Roman" w:cs="Times New Roman"/>
          <w:i/>
          <w:sz w:val="20"/>
          <w:szCs w:val="20"/>
          <w:lang w:eastAsia="en-AU"/>
        </w:rPr>
        <w:t xml:space="preserve">erritories and </w:t>
      </w:r>
      <w:r w:rsidR="0024023C" w:rsidRPr="00A66739">
        <w:rPr>
          <w:rFonts w:eastAsia="Times New Roman" w:cs="Times New Roman"/>
          <w:i/>
          <w:sz w:val="20"/>
          <w:szCs w:val="20"/>
          <w:lang w:eastAsia="en-AU"/>
        </w:rPr>
        <w:t>universities</w:t>
      </w:r>
      <w:r w:rsidR="00CA0EDD" w:rsidRPr="00A66739">
        <w:rPr>
          <w:rFonts w:eastAsia="Times New Roman" w:cs="Times New Roman"/>
          <w:i/>
          <w:sz w:val="20"/>
          <w:szCs w:val="20"/>
          <w:lang w:eastAsia="en-AU"/>
        </w:rPr>
        <w:t xml:space="preserve"> to identify the extent </w:t>
      </w:r>
      <w:r w:rsidR="001D5DA4" w:rsidRPr="00A66739">
        <w:rPr>
          <w:rFonts w:eastAsia="Times New Roman" w:cs="Times New Roman"/>
          <w:i/>
          <w:sz w:val="20"/>
          <w:szCs w:val="20"/>
          <w:lang w:eastAsia="en-AU"/>
        </w:rPr>
        <w:t>of compliance and reporting requirements and monitor progress in their reduction.</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6</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893D87" w:rsidRPr="00EE2990">
        <w:rPr>
          <w:rFonts w:eastAsia="Times New Roman" w:cs="Times New Roman"/>
        </w:rPr>
        <w:t>[the d</w:t>
      </w:r>
      <w:r w:rsidR="00040BD3" w:rsidRPr="00EE2990">
        <w:rPr>
          <w:rFonts w:eastAsia="Times New Roman" w:cs="Times New Roman"/>
        </w:rPr>
        <w:t xml:space="preserve">epartment] </w:t>
      </w:r>
      <w:r w:rsidRPr="00EE2990">
        <w:rPr>
          <w:rFonts w:eastAsia="Times New Roman" w:cs="Times New Roman"/>
        </w:rPr>
        <w:t>and the NAGHEDI agree to work toward a model for governance and management of the higher education information function along the lines set out in this report. Key features of the model should include:</w:t>
      </w:r>
    </w:p>
    <w:p w:rsidR="005265F3" w:rsidRPr="00EE2990" w:rsidRDefault="005265F3" w:rsidP="005265F3">
      <w:pPr>
        <w:numPr>
          <w:ilvl w:val="0"/>
          <w:numId w:val="7"/>
        </w:numPr>
        <w:spacing w:before="240" w:after="120" w:line="260" w:lineRule="atLeast"/>
        <w:rPr>
          <w:rFonts w:eastAsia="Times New Roman" w:cs="Times New Roman"/>
        </w:rPr>
      </w:pPr>
      <w:r w:rsidRPr="00EE2990">
        <w:rPr>
          <w:rFonts w:eastAsia="Times New Roman" w:cs="Times New Roman"/>
        </w:rPr>
        <w:t xml:space="preserve">a national higher education data collection and a national higher education information repository covering </w:t>
      </w:r>
      <w:r w:rsidRPr="00EE2990">
        <w:rPr>
          <w:rFonts w:eastAsia="Times New Roman" w:cs="Times New Roman"/>
          <w:lang w:eastAsia="en-AU"/>
        </w:rPr>
        <w:t>all higher education providers</w:t>
      </w:r>
      <w:r w:rsidRPr="00EE2990">
        <w:rPr>
          <w:rFonts w:eastAsia="Times New Roman" w:cs="Times New Roman"/>
        </w:rPr>
        <w:t xml:space="preserve"> and including both current and historical data down to unit record level;</w:t>
      </w:r>
    </w:p>
    <w:p w:rsidR="005265F3" w:rsidRPr="00EE2990" w:rsidRDefault="005265F3" w:rsidP="005265F3">
      <w:pPr>
        <w:numPr>
          <w:ilvl w:val="0"/>
          <w:numId w:val="7"/>
        </w:numPr>
        <w:spacing w:before="240" w:after="120" w:line="260" w:lineRule="atLeast"/>
        <w:rPr>
          <w:rFonts w:eastAsia="Times New Roman" w:cs="Times New Roman"/>
          <w:lang w:eastAsia="en-AU"/>
        </w:rPr>
      </w:pPr>
      <w:r w:rsidRPr="00EE2990">
        <w:rPr>
          <w:rFonts w:eastAsia="Times New Roman" w:cs="Times New Roman"/>
        </w:rPr>
        <w:t xml:space="preserve">input to the national data collection through a number of agreed main data collections covering information on domestic and international students, staff, courses, finance, infrastructure, and research, plus a small number of agreed student, graduate and employer surveys. </w:t>
      </w:r>
      <w:r w:rsidRPr="00EE2990">
        <w:rPr>
          <w:rFonts w:eastAsia="Times New Roman" w:cs="Times New Roman"/>
          <w:lang w:eastAsia="en-AU"/>
        </w:rPr>
        <w:t>In addition there could be some other agreed inputs to the national data collection, depending on its scope and the advice of its governing body;</w:t>
      </w:r>
    </w:p>
    <w:p w:rsidR="005265F3" w:rsidRPr="00EE2990" w:rsidRDefault="005265F3" w:rsidP="005265F3">
      <w:pPr>
        <w:numPr>
          <w:ilvl w:val="0"/>
          <w:numId w:val="7"/>
        </w:numPr>
        <w:spacing w:before="240" w:after="120" w:line="260" w:lineRule="atLeast"/>
        <w:rPr>
          <w:rFonts w:eastAsia="Times New Roman" w:cs="Times New Roman"/>
        </w:rPr>
      </w:pPr>
      <w:r w:rsidRPr="00EE2990">
        <w:rPr>
          <w:rFonts w:eastAsia="Times New Roman" w:cs="Times New Roman"/>
        </w:rPr>
        <w:t>implementation of the main agreed data collections wherever possible through a single modern IT interface that would link with corporate systems of universities and other higher education providers. HEIMS would be the obvious starting point for this system;</w:t>
      </w:r>
    </w:p>
    <w:p w:rsidR="005265F3" w:rsidRPr="00EE2990" w:rsidRDefault="005265F3" w:rsidP="005265F3">
      <w:pPr>
        <w:numPr>
          <w:ilvl w:val="0"/>
          <w:numId w:val="7"/>
        </w:numPr>
        <w:spacing w:before="240" w:after="120" w:line="260" w:lineRule="atLeast"/>
        <w:rPr>
          <w:rFonts w:eastAsia="Times New Roman" w:cs="Times New Roman"/>
          <w:lang w:eastAsia="en-AU"/>
        </w:rPr>
      </w:pPr>
      <w:r w:rsidRPr="00EE2990">
        <w:rPr>
          <w:rFonts w:eastAsia="Times New Roman" w:cs="Times New Roman"/>
          <w:lang w:eastAsia="en-AU"/>
        </w:rPr>
        <w:t>direct, unmediated access to the national data collection and information repository for approved users, under appropriate access protocols and privacy provisions. Such approved users could include relevant government agencies, universities, other higher education providers, and sector peak bodies; and</w:t>
      </w:r>
    </w:p>
    <w:p w:rsidR="005265F3" w:rsidRPr="00EE2990" w:rsidRDefault="005265F3" w:rsidP="005265F3">
      <w:pPr>
        <w:numPr>
          <w:ilvl w:val="0"/>
          <w:numId w:val="7"/>
        </w:numPr>
        <w:spacing w:before="240" w:after="120" w:line="260" w:lineRule="atLeast"/>
        <w:rPr>
          <w:rFonts w:eastAsia="Times New Roman" w:cs="Times New Roman"/>
          <w:lang w:eastAsia="en-AU"/>
        </w:rPr>
      </w:pPr>
      <w:r w:rsidRPr="00EE2990">
        <w:rPr>
          <w:rFonts w:eastAsia="Times New Roman" w:cs="Times New Roman"/>
          <w:lang w:eastAsia="en-AU"/>
        </w:rPr>
        <w:t xml:space="preserve">production of publicly accessible statistical reports and other public information tools such as a data cube and the </w:t>
      </w:r>
      <w:r w:rsidRPr="00EE2990">
        <w:rPr>
          <w:rFonts w:eastAsia="Times New Roman" w:cs="Times New Roman"/>
          <w:i/>
          <w:lang w:eastAsia="en-AU"/>
        </w:rPr>
        <w:t>MyUniversity</w:t>
      </w:r>
      <w:r w:rsidRPr="00EE2990">
        <w:rPr>
          <w:rFonts w:eastAsia="Times New Roman" w:cs="Times New Roman"/>
          <w:lang w:eastAsia="en-AU"/>
        </w:rPr>
        <w:t xml:space="preserve"> website.</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lang w:eastAsia="en-AU"/>
        </w:rPr>
        <w:t>(Agreement in principle: S)</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40" w:lineRule="atLeast"/>
        <w:rPr>
          <w:rFonts w:eastAsia="Times New Roman" w:cs="Times New Roman"/>
          <w:i/>
          <w:sz w:val="20"/>
          <w:szCs w:val="20"/>
          <w:lang w:eastAsia="en-AU"/>
        </w:rPr>
      </w:pPr>
      <w:r w:rsidRPr="00A66739">
        <w:rPr>
          <w:rFonts w:eastAsia="Times New Roman" w:cs="Times New Roman"/>
          <w:i/>
          <w:sz w:val="20"/>
          <w:szCs w:val="20"/>
          <w:lang w:eastAsia="en-AU"/>
        </w:rPr>
        <w:t>Agreed</w:t>
      </w:r>
      <w:r w:rsidR="001D5DA4" w:rsidRPr="00A66739">
        <w:rPr>
          <w:rFonts w:eastAsia="Times New Roman" w:cs="Times New Roman"/>
          <w:i/>
          <w:sz w:val="20"/>
          <w:szCs w:val="20"/>
          <w:lang w:eastAsia="en-AU"/>
        </w:rPr>
        <w:t xml:space="preserve">. </w:t>
      </w:r>
      <w:r w:rsidR="00B00447" w:rsidRPr="00A66739">
        <w:rPr>
          <w:rFonts w:eastAsia="Times New Roman" w:cs="Times New Roman"/>
          <w:i/>
          <w:sz w:val="20"/>
          <w:szCs w:val="20"/>
          <w:lang w:eastAsia="en-AU"/>
        </w:rPr>
        <w:t xml:space="preserve">Implementation of this by the Department of Education, in consultation with universities and with other agencies, is a high priority. </w:t>
      </w:r>
      <w:r w:rsidRPr="00A66739">
        <w:rPr>
          <w:rFonts w:eastAsia="Times New Roman" w:cs="Times New Roman"/>
          <w:i/>
          <w:sz w:val="20"/>
          <w:szCs w:val="20"/>
          <w:lang w:eastAsia="en-AU"/>
        </w:rPr>
        <w:t xml:space="preserve">A </w:t>
      </w:r>
      <w:r w:rsidR="00BC758C" w:rsidRPr="00A66739">
        <w:rPr>
          <w:rFonts w:eastAsia="Times New Roman" w:cs="Times New Roman"/>
          <w:i/>
          <w:sz w:val="20"/>
          <w:szCs w:val="20"/>
          <w:lang w:eastAsia="en-AU"/>
        </w:rPr>
        <w:t>NAGHEDI</w:t>
      </w:r>
      <w:r w:rsidR="001D5DA4" w:rsidRPr="00A66739">
        <w:rPr>
          <w:rFonts w:eastAsia="Times New Roman" w:cs="Times New Roman"/>
          <w:i/>
          <w:sz w:val="20"/>
          <w:szCs w:val="20"/>
          <w:lang w:eastAsia="en-AU"/>
        </w:rPr>
        <w:t xml:space="preserve"> </w:t>
      </w:r>
      <w:r w:rsidRPr="00A66739">
        <w:rPr>
          <w:rFonts w:eastAsia="Times New Roman" w:cs="Times New Roman"/>
          <w:i/>
          <w:sz w:val="20"/>
          <w:szCs w:val="20"/>
          <w:lang w:eastAsia="en-AU"/>
        </w:rPr>
        <w:t xml:space="preserve">paper on </w:t>
      </w:r>
      <w:r w:rsidR="009A50C1" w:rsidRPr="00A66739">
        <w:rPr>
          <w:rFonts w:eastAsia="Times New Roman" w:cs="Times New Roman"/>
          <w:i/>
          <w:sz w:val="20"/>
          <w:szCs w:val="20"/>
          <w:lang w:eastAsia="en-AU"/>
        </w:rPr>
        <w:t xml:space="preserve">how HEIMS can be expanded to streamline data collections </w:t>
      </w:r>
      <w:r w:rsidR="00BD5C7B" w:rsidRPr="00A66739">
        <w:rPr>
          <w:rFonts w:eastAsia="Times New Roman" w:cs="Times New Roman"/>
          <w:i/>
          <w:sz w:val="20"/>
          <w:szCs w:val="20"/>
          <w:lang w:eastAsia="en-AU"/>
        </w:rPr>
        <w:t>w</w:t>
      </w:r>
      <w:r w:rsidR="006E0D5B" w:rsidRPr="00A66739">
        <w:rPr>
          <w:rFonts w:eastAsia="Times New Roman" w:cs="Times New Roman"/>
          <w:i/>
          <w:sz w:val="20"/>
          <w:szCs w:val="20"/>
          <w:lang w:eastAsia="en-AU"/>
        </w:rPr>
        <w:t xml:space="preserve">ill be </w:t>
      </w:r>
      <w:r w:rsidR="0024023C" w:rsidRPr="00A66739">
        <w:rPr>
          <w:rFonts w:eastAsia="Times New Roman" w:cs="Times New Roman"/>
          <w:i/>
          <w:sz w:val="20"/>
          <w:szCs w:val="20"/>
          <w:lang w:eastAsia="en-AU"/>
        </w:rPr>
        <w:t>released</w:t>
      </w:r>
      <w:r w:rsidR="006E0D5B" w:rsidRPr="00A66739">
        <w:rPr>
          <w:rFonts w:eastAsia="Times New Roman" w:cs="Times New Roman"/>
          <w:i/>
          <w:sz w:val="20"/>
          <w:szCs w:val="20"/>
          <w:lang w:eastAsia="en-AU"/>
        </w:rPr>
        <w:t xml:space="preserve"> </w:t>
      </w:r>
      <w:r w:rsidR="0024023C" w:rsidRPr="00A66739">
        <w:rPr>
          <w:rFonts w:eastAsia="Times New Roman" w:cs="Times New Roman"/>
          <w:i/>
          <w:sz w:val="20"/>
          <w:szCs w:val="20"/>
          <w:lang w:eastAsia="en-AU"/>
        </w:rPr>
        <w:t xml:space="preserve">early in </w:t>
      </w:r>
      <w:r w:rsidR="006E0D5B" w:rsidRPr="00A66739">
        <w:rPr>
          <w:rFonts w:eastAsia="Times New Roman" w:cs="Times New Roman"/>
          <w:i/>
          <w:sz w:val="20"/>
          <w:szCs w:val="20"/>
          <w:lang w:eastAsia="en-AU"/>
        </w:rPr>
        <w:t>201</w:t>
      </w:r>
      <w:r w:rsidR="00BC758C" w:rsidRPr="00A66739">
        <w:rPr>
          <w:rFonts w:eastAsia="Times New Roman" w:cs="Times New Roman"/>
          <w:i/>
          <w:sz w:val="20"/>
          <w:szCs w:val="20"/>
          <w:lang w:eastAsia="en-AU"/>
        </w:rPr>
        <w:t>4</w:t>
      </w:r>
      <w:r w:rsidR="006E0D5B" w:rsidRPr="00A66739">
        <w:rPr>
          <w:rFonts w:eastAsia="Times New Roman" w:cs="Times New Roman"/>
          <w:i/>
          <w:sz w:val="20"/>
          <w:szCs w:val="20"/>
          <w:lang w:eastAsia="en-AU"/>
        </w:rPr>
        <w:t xml:space="preserve">. </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7</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lang w:eastAsia="en-AU"/>
        </w:rPr>
        <w:t xml:space="preserve">That the organisational arrangements for the model be established initially within </w:t>
      </w:r>
      <w:r w:rsidR="00F02DAD" w:rsidRPr="00EE2990">
        <w:rPr>
          <w:rFonts w:eastAsia="Times New Roman" w:cs="Times New Roman"/>
          <w:lang w:eastAsia="en-AU"/>
        </w:rPr>
        <w:t>[</w:t>
      </w:r>
      <w:r w:rsidRPr="00EE2990">
        <w:rPr>
          <w:rFonts w:eastAsia="Times New Roman" w:cs="Times New Roman"/>
          <w:lang w:eastAsia="en-AU"/>
        </w:rPr>
        <w:t xml:space="preserve">the </w:t>
      </w:r>
      <w:r w:rsidR="00473C12" w:rsidRPr="00EE2990">
        <w:rPr>
          <w:rFonts w:eastAsia="Times New Roman" w:cs="Times New Roman"/>
          <w:lang w:eastAsia="en-AU"/>
        </w:rPr>
        <w:t>d</w:t>
      </w:r>
      <w:r w:rsidRPr="00EE2990">
        <w:rPr>
          <w:rFonts w:eastAsia="Times New Roman" w:cs="Times New Roman"/>
          <w:lang w:eastAsia="en-AU"/>
        </w:rPr>
        <w:t>epartment</w:t>
      </w:r>
      <w:r w:rsidR="00F02DAD" w:rsidRPr="00EE2990">
        <w:rPr>
          <w:rFonts w:eastAsia="Times New Roman" w:cs="Times New Roman"/>
          <w:lang w:eastAsia="en-AU"/>
        </w:rPr>
        <w:t>]</w:t>
      </w:r>
      <w:r w:rsidRPr="00EE2990">
        <w:rPr>
          <w:rFonts w:eastAsia="Times New Roman" w:cs="Times New Roman"/>
          <w:lang w:eastAsia="en-AU"/>
        </w:rPr>
        <w:t>, noting that in the longer term there may be a case to establish a new, separate structure within</w:t>
      </w:r>
      <w:r w:rsidR="00473C12" w:rsidRPr="00EE2990">
        <w:rPr>
          <w:rFonts w:eastAsia="Times New Roman" w:cs="Times New Roman"/>
          <w:lang w:eastAsia="en-AU"/>
        </w:rPr>
        <w:t xml:space="preserve"> [the d</w:t>
      </w:r>
      <w:r w:rsidR="00BC758C" w:rsidRPr="00EE2990">
        <w:rPr>
          <w:rFonts w:eastAsia="Times New Roman" w:cs="Times New Roman"/>
          <w:lang w:eastAsia="en-AU"/>
        </w:rPr>
        <w:t xml:space="preserve">epartment] </w:t>
      </w:r>
      <w:r w:rsidRPr="00EE2990">
        <w:rPr>
          <w:rFonts w:eastAsia="Times New Roman" w:cs="Times New Roman"/>
          <w:lang w:eastAsia="en-AU"/>
        </w:rPr>
        <w:t>portfolio, or even a stand-alone national higher education information agency. (Initial arrangements: S, new structures M - L)</w:t>
      </w:r>
    </w:p>
    <w:p w:rsidR="005265F3" w:rsidRPr="00A66739" w:rsidRDefault="005265F3" w:rsidP="00A66739">
      <w:pPr>
        <w:pBdr>
          <w:top w:val="single" w:sz="4" w:space="1" w:color="auto"/>
          <w:left w:val="single" w:sz="4" w:space="4" w:color="auto"/>
          <w:bottom w:val="single" w:sz="4" w:space="1" w:color="auto"/>
          <w:right w:val="single" w:sz="4" w:space="4" w:color="auto"/>
        </w:pBdr>
        <w:autoSpaceDE w:val="0"/>
        <w:autoSpaceDN w:val="0"/>
        <w:adjustRightInd w:val="0"/>
        <w:spacing w:before="240" w:after="120" w:line="240" w:lineRule="auto"/>
        <w:rPr>
          <w:rFonts w:eastAsia="Times New Roman" w:cs="Times New Roman"/>
          <w:i/>
          <w:sz w:val="20"/>
          <w:szCs w:val="20"/>
        </w:rPr>
      </w:pPr>
      <w:r w:rsidRPr="00A66739">
        <w:rPr>
          <w:rFonts w:eastAsia="Times New Roman" w:cs="Times New Roman"/>
          <w:i/>
          <w:sz w:val="20"/>
          <w:szCs w:val="20"/>
        </w:rPr>
        <w:lastRenderedPageBreak/>
        <w:t>Agree</w:t>
      </w:r>
      <w:r w:rsidR="00BC758C" w:rsidRPr="00A66739">
        <w:rPr>
          <w:rFonts w:eastAsia="Times New Roman" w:cs="Times New Roman"/>
          <w:i/>
          <w:sz w:val="20"/>
          <w:szCs w:val="20"/>
        </w:rPr>
        <w:t xml:space="preserve"> that appropriate organisational arrangements are nec</w:t>
      </w:r>
      <w:r w:rsidR="00893D87" w:rsidRPr="00A66739">
        <w:rPr>
          <w:rFonts w:eastAsia="Times New Roman" w:cs="Times New Roman"/>
          <w:i/>
          <w:sz w:val="20"/>
          <w:szCs w:val="20"/>
        </w:rPr>
        <w:t>essary for good data governance</w:t>
      </w:r>
      <w:r w:rsidR="00943D2C" w:rsidRPr="00A66739">
        <w:rPr>
          <w:rFonts w:eastAsia="Times New Roman" w:cs="Times New Roman"/>
          <w:i/>
          <w:sz w:val="20"/>
          <w:szCs w:val="20"/>
        </w:rPr>
        <w:t>.</w:t>
      </w:r>
      <w:r w:rsidR="00893D87" w:rsidRPr="00A66739">
        <w:rPr>
          <w:rFonts w:eastAsia="Times New Roman" w:cs="Times New Roman"/>
          <w:i/>
          <w:sz w:val="20"/>
          <w:szCs w:val="20"/>
        </w:rPr>
        <w:t xml:space="preserve"> Following the machinery of government changes, responsibility for the administration and data collection of HEIMS will sit within the department</w:t>
      </w:r>
      <w:r w:rsidR="009A50C1" w:rsidRPr="00A66739">
        <w:rPr>
          <w:rFonts w:eastAsia="Times New Roman" w:cs="Times New Roman"/>
          <w:i/>
          <w:sz w:val="20"/>
          <w:szCs w:val="20"/>
        </w:rPr>
        <w:t>. There</w:t>
      </w:r>
      <w:r w:rsidR="00893D87" w:rsidRPr="00A66739">
        <w:rPr>
          <w:rFonts w:eastAsia="Times New Roman" w:cs="Times New Roman"/>
          <w:i/>
          <w:sz w:val="20"/>
          <w:szCs w:val="20"/>
        </w:rPr>
        <w:t>fore</w:t>
      </w:r>
      <w:r w:rsidR="009A50C1" w:rsidRPr="00A66739">
        <w:rPr>
          <w:rFonts w:eastAsia="Times New Roman" w:cs="Times New Roman"/>
          <w:i/>
          <w:sz w:val="20"/>
          <w:szCs w:val="20"/>
        </w:rPr>
        <w:t xml:space="preserve">, </w:t>
      </w:r>
      <w:r w:rsidR="00893D87" w:rsidRPr="00A66739">
        <w:rPr>
          <w:rFonts w:eastAsia="Times New Roman" w:cs="Times New Roman"/>
          <w:i/>
          <w:sz w:val="20"/>
          <w:szCs w:val="20"/>
        </w:rPr>
        <w:t>a separate agency</w:t>
      </w:r>
      <w:r w:rsidR="009A50C1" w:rsidRPr="00A66739">
        <w:rPr>
          <w:rFonts w:eastAsia="Times New Roman" w:cs="Times New Roman"/>
          <w:i/>
          <w:sz w:val="20"/>
          <w:szCs w:val="20"/>
        </w:rPr>
        <w:t xml:space="preserve"> is not required</w:t>
      </w:r>
      <w:r w:rsidR="00893D87" w:rsidRPr="00A66739">
        <w:rPr>
          <w:rFonts w:eastAsia="Times New Roman" w:cs="Times New Roman"/>
          <w:i/>
          <w:sz w:val="20"/>
          <w:szCs w:val="20"/>
        </w:rPr>
        <w:t>.</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8</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lang w:eastAsia="en-AU"/>
        </w:rPr>
        <w:t xml:space="preserve">That the governance arrangements for the development, implementation and ongoing operation of this model be developed from the </w:t>
      </w:r>
      <w:r w:rsidR="001159CD" w:rsidRPr="00EE2990">
        <w:rPr>
          <w:rFonts w:eastAsia="Times New Roman" w:cs="Times New Roman"/>
        </w:rPr>
        <w:t>NAGHEDI</w:t>
      </w:r>
      <w:r w:rsidRPr="00EE2990">
        <w:rPr>
          <w:rFonts w:eastAsia="Times New Roman" w:cs="Times New Roman"/>
        </w:rPr>
        <w:t>, noting our views that:</w:t>
      </w:r>
    </w:p>
    <w:p w:rsidR="005265F3" w:rsidRPr="00EE2990" w:rsidRDefault="005265F3" w:rsidP="005265F3">
      <w:pPr>
        <w:numPr>
          <w:ilvl w:val="0"/>
          <w:numId w:val="8"/>
        </w:numPr>
        <w:spacing w:before="240" w:after="120" w:line="260" w:lineRule="atLeast"/>
        <w:rPr>
          <w:rFonts w:eastAsia="Times New Roman" w:cs="Times New Roman"/>
          <w:lang w:eastAsia="en-AU"/>
        </w:rPr>
      </w:pPr>
      <w:r w:rsidRPr="00EE2990">
        <w:rPr>
          <w:rFonts w:eastAsia="Times New Roman" w:cs="Times New Roman"/>
          <w:lang w:eastAsia="en-AU"/>
        </w:rPr>
        <w:t xml:space="preserve">the membership of the </w:t>
      </w:r>
      <w:r w:rsidR="00F02DAD" w:rsidRPr="00EE2990">
        <w:rPr>
          <w:rFonts w:eastAsia="Times New Roman" w:cs="Times New Roman"/>
          <w:lang w:eastAsia="en-AU"/>
        </w:rPr>
        <w:t>NAGHEDI</w:t>
      </w:r>
      <w:r w:rsidRPr="00EE2990">
        <w:rPr>
          <w:rFonts w:eastAsia="Times New Roman" w:cs="Times New Roman"/>
          <w:lang w:eastAsia="en-AU"/>
        </w:rPr>
        <w:t xml:space="preserve"> should be reconsidered in the light of these functions to reflect principally the contributors to and users of the national collection and information repository, particularly universities.</w:t>
      </w:r>
    </w:p>
    <w:p w:rsidR="005265F3" w:rsidRPr="00EE2990" w:rsidRDefault="005265F3" w:rsidP="005265F3">
      <w:pPr>
        <w:numPr>
          <w:ilvl w:val="0"/>
          <w:numId w:val="8"/>
        </w:numPr>
        <w:spacing w:before="240" w:after="120" w:line="260" w:lineRule="atLeast"/>
        <w:rPr>
          <w:rFonts w:eastAsia="Times New Roman" w:cs="Times New Roman"/>
          <w:lang w:eastAsia="en-AU"/>
        </w:rPr>
      </w:pPr>
      <w:r w:rsidRPr="00EE2990">
        <w:rPr>
          <w:rFonts w:eastAsia="Times New Roman" w:cs="Times New Roman"/>
        </w:rPr>
        <w:t xml:space="preserve">the </w:t>
      </w:r>
      <w:r w:rsidR="00F02DAD" w:rsidRPr="00EE2990">
        <w:rPr>
          <w:rFonts w:eastAsia="Times New Roman" w:cs="Times New Roman"/>
        </w:rPr>
        <w:t>NAGHEDI</w:t>
      </w:r>
      <w:r w:rsidRPr="00EE2990">
        <w:rPr>
          <w:rFonts w:eastAsia="Times New Roman" w:cs="Times New Roman"/>
        </w:rPr>
        <w:t xml:space="preserve"> </w:t>
      </w:r>
      <w:r w:rsidRPr="00EE2990">
        <w:rPr>
          <w:rFonts w:eastAsia="Times New Roman" w:cs="Times New Roman"/>
          <w:lang w:eastAsia="en-AU"/>
        </w:rPr>
        <w:t>will need the support of one or more technically expert committees.</w:t>
      </w:r>
    </w:p>
    <w:p w:rsidR="005265F3" w:rsidRPr="00EE2990" w:rsidRDefault="005265F3" w:rsidP="005265F3">
      <w:pPr>
        <w:numPr>
          <w:ilvl w:val="0"/>
          <w:numId w:val="8"/>
        </w:numPr>
        <w:spacing w:before="240" w:after="120" w:line="260" w:lineRule="atLeast"/>
        <w:rPr>
          <w:rFonts w:eastAsia="Times New Roman" w:cs="Times New Roman"/>
          <w:lang w:eastAsia="en-AU"/>
        </w:rPr>
      </w:pPr>
      <w:r w:rsidRPr="00EE2990">
        <w:rPr>
          <w:rFonts w:eastAsia="Times New Roman" w:cs="Times New Roman"/>
        </w:rPr>
        <w:t xml:space="preserve">as a first step, the membership and terms of reference of the various existing </w:t>
      </w:r>
      <w:r w:rsidR="00EE616C" w:rsidRPr="00EE2990">
        <w:rPr>
          <w:rFonts w:eastAsia="Times New Roman" w:cs="Times New Roman"/>
        </w:rPr>
        <w:t>[</w:t>
      </w:r>
      <w:r w:rsidR="00943D2C" w:rsidRPr="00EE2990">
        <w:rPr>
          <w:rFonts w:eastAsia="Times New Roman" w:cs="Times New Roman"/>
        </w:rPr>
        <w:t>departmental</w:t>
      </w:r>
      <w:r w:rsidR="00EE616C" w:rsidRPr="00EE2990">
        <w:rPr>
          <w:rFonts w:eastAsia="Times New Roman" w:cs="Times New Roman"/>
        </w:rPr>
        <w:t>]</w:t>
      </w:r>
      <w:r w:rsidR="00943D2C" w:rsidRPr="00EE2990">
        <w:rPr>
          <w:rFonts w:eastAsia="Times New Roman" w:cs="Times New Roman"/>
        </w:rPr>
        <w:t xml:space="preserve"> </w:t>
      </w:r>
      <w:r w:rsidRPr="00EE2990">
        <w:rPr>
          <w:rFonts w:eastAsia="Times New Roman" w:cs="Times New Roman"/>
        </w:rPr>
        <w:t xml:space="preserve">Advisory Committees and Reference Groups should be reviewed, with a view to streamlining and creating links to the </w:t>
      </w:r>
      <w:r w:rsidR="00943D2C" w:rsidRPr="00EE2990">
        <w:rPr>
          <w:rFonts w:eastAsia="Times New Roman" w:cs="Times New Roman"/>
        </w:rPr>
        <w:t>NAGHEDI</w:t>
      </w:r>
      <w:r w:rsidRPr="00EE2990">
        <w:rPr>
          <w:rFonts w:eastAsia="Times New Roman" w:cs="Times New Roman"/>
        </w:rPr>
        <w:t>. (S)</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40" w:lineRule="atLeast"/>
        <w:rPr>
          <w:rFonts w:eastAsia="Times New Roman" w:cs="Times New Roman"/>
          <w:i/>
          <w:sz w:val="20"/>
          <w:szCs w:val="20"/>
          <w:lang w:eastAsia="en-AU"/>
        </w:rPr>
      </w:pPr>
      <w:r w:rsidRPr="00A66739">
        <w:rPr>
          <w:rFonts w:eastAsia="Times New Roman" w:cs="Times New Roman"/>
          <w:i/>
          <w:sz w:val="20"/>
          <w:szCs w:val="20"/>
        </w:rPr>
        <w:t>Agreed.</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9</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lang w:eastAsia="en-AU"/>
        </w:rPr>
        <w:t xml:space="preserve">That </w:t>
      </w:r>
      <w:r w:rsidR="00F02DAD" w:rsidRPr="00EE2990">
        <w:rPr>
          <w:rFonts w:eastAsia="Times New Roman" w:cs="Times New Roman"/>
          <w:lang w:eastAsia="en-AU"/>
        </w:rPr>
        <w:t>[</w:t>
      </w:r>
      <w:r w:rsidRPr="00EE2990">
        <w:rPr>
          <w:rFonts w:eastAsia="Times New Roman" w:cs="Times New Roman"/>
          <w:lang w:eastAsia="en-AU"/>
        </w:rPr>
        <w:t xml:space="preserve">the </w:t>
      </w:r>
      <w:r w:rsidR="00473C12" w:rsidRPr="00EE2990">
        <w:rPr>
          <w:rFonts w:eastAsia="Times New Roman" w:cs="Times New Roman"/>
          <w:lang w:eastAsia="en-AU"/>
        </w:rPr>
        <w:t>d</w:t>
      </w:r>
      <w:r w:rsidRPr="00EE2990">
        <w:rPr>
          <w:rFonts w:eastAsia="Times New Roman" w:cs="Times New Roman"/>
          <w:lang w:eastAsia="en-AU"/>
        </w:rPr>
        <w:t>epartment</w:t>
      </w:r>
      <w:r w:rsidR="00F02DAD" w:rsidRPr="00EE2990">
        <w:rPr>
          <w:rFonts w:eastAsia="Times New Roman" w:cs="Times New Roman"/>
          <w:lang w:eastAsia="en-AU"/>
        </w:rPr>
        <w:t>]</w:t>
      </w:r>
      <w:r w:rsidRPr="00EE2990">
        <w:rPr>
          <w:rFonts w:eastAsia="Times New Roman" w:cs="Times New Roman"/>
          <w:lang w:eastAsia="en-AU"/>
        </w:rPr>
        <w:t xml:space="preserve">, with advice from the </w:t>
      </w:r>
      <w:r w:rsidR="00943D2C" w:rsidRPr="00EE2990">
        <w:rPr>
          <w:rFonts w:eastAsia="Times New Roman" w:cs="Times New Roman"/>
        </w:rPr>
        <w:t>NAGHEDI</w:t>
      </w:r>
      <w:r w:rsidRPr="00EE2990">
        <w:rPr>
          <w:rFonts w:eastAsia="Times New Roman" w:cs="Times New Roman"/>
        </w:rPr>
        <w:t>, develop an implementation plan and timetable for the model, noting the options for transitional steps set out in this report. (Implementation plan: S, full implementation: M - L)</w:t>
      </w:r>
    </w:p>
    <w:p w:rsidR="005265F3" w:rsidRPr="00A66739" w:rsidRDefault="005265F3" w:rsidP="00A66739">
      <w:pPr>
        <w:pBdr>
          <w:top w:val="single" w:sz="4" w:space="1" w:color="auto"/>
          <w:left w:val="single" w:sz="4" w:space="4" w:color="auto"/>
          <w:bottom w:val="single" w:sz="4" w:space="1" w:color="auto"/>
          <w:right w:val="single" w:sz="4" w:space="4" w:color="auto"/>
        </w:pBdr>
        <w:autoSpaceDE w:val="0"/>
        <w:autoSpaceDN w:val="0"/>
        <w:adjustRightInd w:val="0"/>
        <w:spacing w:before="240" w:after="120" w:line="240" w:lineRule="auto"/>
        <w:rPr>
          <w:rFonts w:eastAsia="Times New Roman" w:cs="Times New Roman"/>
          <w:i/>
          <w:sz w:val="20"/>
          <w:szCs w:val="20"/>
        </w:rPr>
      </w:pPr>
      <w:r w:rsidRPr="00A66739">
        <w:rPr>
          <w:rFonts w:eastAsia="Times New Roman" w:cs="Times New Roman"/>
          <w:i/>
          <w:sz w:val="20"/>
          <w:szCs w:val="20"/>
        </w:rPr>
        <w:t xml:space="preserve">Agreed and noted. The </w:t>
      </w:r>
      <w:r w:rsidR="0024023C" w:rsidRPr="00A66739">
        <w:rPr>
          <w:rFonts w:eastAsia="Times New Roman" w:cs="Times New Roman"/>
          <w:i/>
          <w:sz w:val="20"/>
          <w:szCs w:val="20"/>
        </w:rPr>
        <w:t xml:space="preserve">department, through </w:t>
      </w:r>
      <w:r w:rsidRPr="00A66739">
        <w:rPr>
          <w:rFonts w:eastAsia="Times New Roman" w:cs="Times New Roman"/>
          <w:i/>
          <w:sz w:val="20"/>
          <w:szCs w:val="20"/>
        </w:rPr>
        <w:t>NAGHEDI</w:t>
      </w:r>
      <w:r w:rsidR="0024023C" w:rsidRPr="00A66739">
        <w:rPr>
          <w:rFonts w:eastAsia="Times New Roman" w:cs="Times New Roman"/>
          <w:i/>
          <w:sz w:val="20"/>
          <w:szCs w:val="20"/>
        </w:rPr>
        <w:t>,</w:t>
      </w:r>
      <w:r w:rsidRPr="00A66739">
        <w:rPr>
          <w:rFonts w:eastAsia="Times New Roman" w:cs="Times New Roman"/>
          <w:i/>
          <w:sz w:val="20"/>
          <w:szCs w:val="20"/>
        </w:rPr>
        <w:t xml:space="preserve"> will consider an implementation plan </w:t>
      </w:r>
      <w:r w:rsidR="0042438A" w:rsidRPr="00A66739">
        <w:rPr>
          <w:rFonts w:eastAsia="Times New Roman" w:cs="Times New Roman"/>
          <w:i/>
          <w:sz w:val="20"/>
          <w:szCs w:val="20"/>
        </w:rPr>
        <w:t xml:space="preserve">in its paper on how </w:t>
      </w:r>
      <w:r w:rsidR="008E59B0" w:rsidRPr="00A66739">
        <w:rPr>
          <w:rFonts w:eastAsia="Times New Roman" w:cs="Times New Roman"/>
          <w:i/>
          <w:sz w:val="20"/>
          <w:szCs w:val="20"/>
        </w:rPr>
        <w:t>HEIMS can be expanded to streamline data collections</w:t>
      </w:r>
      <w:r w:rsidR="0042438A" w:rsidRPr="00A66739">
        <w:rPr>
          <w:rFonts w:eastAsia="Times New Roman" w:cs="Times New Roman"/>
          <w:i/>
          <w:sz w:val="20"/>
          <w:szCs w:val="20"/>
        </w:rPr>
        <w:t xml:space="preserve"> </w:t>
      </w:r>
      <w:r w:rsidRPr="00A66739">
        <w:rPr>
          <w:rFonts w:eastAsia="Times New Roman" w:cs="Times New Roman"/>
          <w:i/>
          <w:sz w:val="20"/>
          <w:szCs w:val="20"/>
        </w:rPr>
        <w:t>(see recommendation 6).</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10</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lang w:eastAsia="en-AU"/>
        </w:rPr>
        <w:t xml:space="preserve">That </w:t>
      </w:r>
      <w:r w:rsidR="00F02DAD" w:rsidRPr="00EE2990">
        <w:rPr>
          <w:rFonts w:eastAsia="Times New Roman" w:cs="Times New Roman"/>
          <w:lang w:eastAsia="en-AU"/>
        </w:rPr>
        <w:t>[</w:t>
      </w:r>
      <w:r w:rsidRPr="00EE2990">
        <w:rPr>
          <w:rFonts w:eastAsia="Times New Roman" w:cs="Times New Roman"/>
          <w:lang w:eastAsia="en-AU"/>
        </w:rPr>
        <w:t xml:space="preserve">the </w:t>
      </w:r>
      <w:r w:rsidR="00473C12" w:rsidRPr="00EE2990">
        <w:rPr>
          <w:rFonts w:eastAsia="Times New Roman" w:cs="Times New Roman"/>
          <w:lang w:eastAsia="en-AU"/>
        </w:rPr>
        <w:t>d</w:t>
      </w:r>
      <w:r w:rsidRPr="00EE2990">
        <w:rPr>
          <w:rFonts w:eastAsia="Times New Roman" w:cs="Times New Roman"/>
          <w:lang w:eastAsia="en-AU"/>
        </w:rPr>
        <w:t>epartment</w:t>
      </w:r>
      <w:r w:rsidR="00F02DAD" w:rsidRPr="00EE2990">
        <w:rPr>
          <w:rFonts w:eastAsia="Times New Roman" w:cs="Times New Roman"/>
          <w:lang w:eastAsia="en-AU"/>
        </w:rPr>
        <w:t>]</w:t>
      </w:r>
      <w:r w:rsidRPr="00EE2990">
        <w:rPr>
          <w:rFonts w:eastAsia="Times New Roman" w:cs="Times New Roman"/>
          <w:lang w:eastAsia="en-AU"/>
        </w:rPr>
        <w:t xml:space="preserve"> and the </w:t>
      </w:r>
      <w:r w:rsidR="00943D2C" w:rsidRPr="00EE2990">
        <w:rPr>
          <w:rFonts w:eastAsia="Times New Roman" w:cs="Times New Roman"/>
          <w:lang w:eastAsia="en-AU"/>
        </w:rPr>
        <w:t>NAGHEDI</w:t>
      </w:r>
      <w:r w:rsidRPr="00EE2990">
        <w:rPr>
          <w:rFonts w:eastAsia="Times New Roman" w:cs="Times New Roman"/>
          <w:lang w:eastAsia="en-AU"/>
        </w:rPr>
        <w:t xml:space="preserve"> establish a set of principles to guide the future development of the higher education information landscape, drawing on the principles set out in the initial terms of reference for the </w:t>
      </w:r>
      <w:r w:rsidR="00943D2C" w:rsidRPr="00EE2990">
        <w:rPr>
          <w:rFonts w:eastAsia="Times New Roman" w:cs="Times New Roman"/>
          <w:lang w:eastAsia="en-AU"/>
        </w:rPr>
        <w:t>NAGHEDI</w:t>
      </w:r>
      <w:r w:rsidRPr="00EE2990">
        <w:rPr>
          <w:rFonts w:eastAsia="Times New Roman" w:cs="Times New Roman"/>
          <w:lang w:eastAsia="en-AU"/>
        </w:rPr>
        <w:t xml:space="preserve"> and the additional principles identified through this Review. (S)</w:t>
      </w:r>
    </w:p>
    <w:p w:rsidR="005265F3" w:rsidRPr="00A66739" w:rsidRDefault="005265F3" w:rsidP="00A66739">
      <w:pPr>
        <w:pBdr>
          <w:top w:val="single" w:sz="4" w:space="1" w:color="auto"/>
          <w:left w:val="single" w:sz="4" w:space="4" w:color="auto"/>
          <w:bottom w:val="single" w:sz="4" w:space="1" w:color="auto"/>
          <w:right w:val="single" w:sz="4" w:space="4" w:color="auto"/>
        </w:pBdr>
        <w:autoSpaceDE w:val="0"/>
        <w:autoSpaceDN w:val="0"/>
        <w:adjustRightInd w:val="0"/>
        <w:spacing w:before="240" w:after="120" w:line="240" w:lineRule="auto"/>
        <w:rPr>
          <w:rFonts w:eastAsia="Times New Roman" w:cs="Times New Roman"/>
          <w:i/>
          <w:sz w:val="20"/>
          <w:szCs w:val="20"/>
        </w:rPr>
      </w:pPr>
      <w:r w:rsidRPr="00A66739">
        <w:rPr>
          <w:rFonts w:eastAsia="Times New Roman" w:cs="Times New Roman"/>
          <w:i/>
          <w:sz w:val="20"/>
          <w:szCs w:val="20"/>
        </w:rPr>
        <w:t>Agreed.</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11</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lang w:eastAsia="en-AU"/>
        </w:rPr>
        <w:t xml:space="preserve">That </w:t>
      </w:r>
      <w:r w:rsidR="00F02DAD" w:rsidRPr="00EE2990">
        <w:rPr>
          <w:rFonts w:eastAsia="Times New Roman" w:cs="Times New Roman"/>
          <w:lang w:eastAsia="en-AU"/>
        </w:rPr>
        <w:t>[</w:t>
      </w:r>
      <w:r w:rsidRPr="00EE2990">
        <w:rPr>
          <w:rFonts w:eastAsia="Times New Roman" w:cs="Times New Roman"/>
          <w:lang w:eastAsia="en-AU"/>
        </w:rPr>
        <w:t xml:space="preserve">the </w:t>
      </w:r>
      <w:r w:rsidR="00473C12" w:rsidRPr="00EE2990">
        <w:rPr>
          <w:rFonts w:eastAsia="Times New Roman" w:cs="Times New Roman"/>
          <w:lang w:eastAsia="en-AU"/>
        </w:rPr>
        <w:t>d</w:t>
      </w:r>
      <w:r w:rsidRPr="00EE2990">
        <w:rPr>
          <w:rFonts w:eastAsia="Times New Roman" w:cs="Times New Roman"/>
          <w:lang w:eastAsia="en-AU"/>
        </w:rPr>
        <w:t>epartment</w:t>
      </w:r>
      <w:r w:rsidR="00F02DAD" w:rsidRPr="00EE2990">
        <w:rPr>
          <w:rFonts w:eastAsia="Times New Roman" w:cs="Times New Roman"/>
          <w:lang w:eastAsia="en-AU"/>
        </w:rPr>
        <w:t>]</w:t>
      </w:r>
      <w:r w:rsidRPr="00EE2990">
        <w:rPr>
          <w:rFonts w:eastAsia="Times New Roman" w:cs="Times New Roman"/>
          <w:lang w:eastAsia="en-AU"/>
        </w:rPr>
        <w:t>, UA, and individual universities develop ways to enhance staff understanding of the higher education information function through, for example:</w:t>
      </w:r>
    </w:p>
    <w:p w:rsidR="005265F3" w:rsidRPr="00EE2990" w:rsidRDefault="005265F3" w:rsidP="005265F3">
      <w:pPr>
        <w:numPr>
          <w:ilvl w:val="0"/>
          <w:numId w:val="9"/>
        </w:numPr>
        <w:spacing w:before="240" w:after="120" w:line="260" w:lineRule="atLeast"/>
        <w:rPr>
          <w:rFonts w:eastAsia="Times New Roman" w:cs="Times New Roman"/>
        </w:rPr>
      </w:pPr>
      <w:r w:rsidRPr="00EE2990">
        <w:rPr>
          <w:rFonts w:eastAsia="Times New Roman" w:cs="Times New Roman"/>
        </w:rPr>
        <w:t>expanding the scope of help/support arrangements, training programs and regular workshops available for institutional and government agency staff involved with higher education data collections, including but not limited to the collections supported by HEIMS;</w:t>
      </w:r>
    </w:p>
    <w:p w:rsidR="005265F3" w:rsidRPr="00EE2990" w:rsidRDefault="005265F3" w:rsidP="005265F3">
      <w:pPr>
        <w:numPr>
          <w:ilvl w:val="0"/>
          <w:numId w:val="9"/>
        </w:numPr>
        <w:spacing w:before="240" w:after="120" w:line="260" w:lineRule="atLeast"/>
        <w:rPr>
          <w:rFonts w:eastAsia="Times New Roman" w:cs="Times New Roman"/>
        </w:rPr>
      </w:pPr>
      <w:r w:rsidRPr="00EE2990">
        <w:rPr>
          <w:rFonts w:eastAsia="Times New Roman" w:cs="Times New Roman"/>
        </w:rPr>
        <w:t xml:space="preserve">staff exchanges and secondments between relevant areas of </w:t>
      </w:r>
      <w:r w:rsidR="00473C12" w:rsidRPr="00EE2990">
        <w:rPr>
          <w:rFonts w:eastAsia="Times New Roman" w:cs="Times New Roman"/>
        </w:rPr>
        <w:t>[the d</w:t>
      </w:r>
      <w:r w:rsidR="00943D2C" w:rsidRPr="00EE2990">
        <w:rPr>
          <w:rFonts w:eastAsia="Times New Roman" w:cs="Times New Roman"/>
        </w:rPr>
        <w:t xml:space="preserve">epartment] </w:t>
      </w:r>
      <w:r w:rsidRPr="00EE2990">
        <w:rPr>
          <w:rFonts w:eastAsia="Times New Roman" w:cs="Times New Roman"/>
        </w:rPr>
        <w:t>and universities;</w:t>
      </w:r>
    </w:p>
    <w:p w:rsidR="005265F3" w:rsidRPr="00EE2990" w:rsidRDefault="005265F3" w:rsidP="005265F3">
      <w:pPr>
        <w:numPr>
          <w:ilvl w:val="0"/>
          <w:numId w:val="9"/>
        </w:numPr>
        <w:spacing w:before="240" w:after="120" w:line="260" w:lineRule="atLeast"/>
        <w:rPr>
          <w:rFonts w:eastAsia="Times New Roman" w:cs="Times New Roman"/>
        </w:rPr>
      </w:pPr>
      <w:r w:rsidRPr="00EE2990">
        <w:rPr>
          <w:rFonts w:eastAsia="Times New Roman" w:cs="Times New Roman"/>
        </w:rPr>
        <w:lastRenderedPageBreak/>
        <w:t xml:space="preserve">an internal process within </w:t>
      </w:r>
      <w:r w:rsidR="00473C12" w:rsidRPr="00EE2990">
        <w:rPr>
          <w:rFonts w:eastAsia="Times New Roman" w:cs="Times New Roman"/>
        </w:rPr>
        <w:t>[the d</w:t>
      </w:r>
      <w:r w:rsidR="00943D2C" w:rsidRPr="00EE2990">
        <w:rPr>
          <w:rFonts w:eastAsia="Times New Roman" w:cs="Times New Roman"/>
        </w:rPr>
        <w:t xml:space="preserve">epartment] </w:t>
      </w:r>
      <w:r w:rsidRPr="00EE2990">
        <w:rPr>
          <w:rFonts w:eastAsia="Times New Roman" w:cs="Times New Roman"/>
        </w:rPr>
        <w:t>to share information on current approaches and capabilities to higher education information functions and to identify opportunities for improvement;</w:t>
      </w:r>
    </w:p>
    <w:p w:rsidR="005265F3" w:rsidRPr="00EE2990" w:rsidRDefault="005265F3" w:rsidP="005265F3">
      <w:pPr>
        <w:numPr>
          <w:ilvl w:val="0"/>
          <w:numId w:val="9"/>
        </w:numPr>
        <w:spacing w:before="240" w:after="120" w:line="260" w:lineRule="atLeast"/>
        <w:rPr>
          <w:rFonts w:eastAsia="Times New Roman" w:cs="Times New Roman"/>
        </w:rPr>
      </w:pPr>
      <w:r w:rsidRPr="00EE2990">
        <w:rPr>
          <w:rFonts w:eastAsia="Times New Roman" w:cs="Times New Roman"/>
        </w:rPr>
        <w:t>adopting similar internal information sharing processes within universities, where levels of shared understanding across administrative units, for example in relation to the capabilities of HEIMS, are often poor. (M)</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A66739">
        <w:rPr>
          <w:rFonts w:eastAsia="Times New Roman" w:cs="Times New Roman"/>
          <w:i/>
          <w:sz w:val="20"/>
          <w:szCs w:val="20"/>
        </w:rPr>
        <w:t>Agreed. The</w:t>
      </w:r>
      <w:r w:rsidR="001D5DA4" w:rsidRPr="00A66739">
        <w:rPr>
          <w:rFonts w:eastAsia="Times New Roman" w:cs="Times New Roman"/>
          <w:i/>
          <w:sz w:val="20"/>
          <w:szCs w:val="20"/>
        </w:rPr>
        <w:t xml:space="preserve"> </w:t>
      </w:r>
      <w:r w:rsidR="00473C12" w:rsidRPr="00A66739">
        <w:rPr>
          <w:rFonts w:eastAsia="Times New Roman" w:cs="Times New Roman"/>
          <w:i/>
          <w:sz w:val="20"/>
          <w:szCs w:val="20"/>
        </w:rPr>
        <w:t>d</w:t>
      </w:r>
      <w:r w:rsidR="001D5DA4" w:rsidRPr="00A66739">
        <w:rPr>
          <w:rFonts w:eastAsia="Times New Roman" w:cs="Times New Roman"/>
          <w:i/>
          <w:sz w:val="20"/>
          <w:szCs w:val="20"/>
        </w:rPr>
        <w:t xml:space="preserve">epartment will enhance the support and training </w:t>
      </w:r>
      <w:r w:rsidRPr="00A66739">
        <w:rPr>
          <w:rFonts w:eastAsia="Times New Roman" w:cs="Times New Roman"/>
          <w:i/>
          <w:sz w:val="20"/>
          <w:szCs w:val="20"/>
        </w:rPr>
        <w:t>arrangements currently in place to</w:t>
      </w:r>
      <w:r w:rsidRPr="00A66739">
        <w:rPr>
          <w:rFonts w:eastAsia="Times New Roman" w:cs="Times New Roman"/>
          <w:i/>
          <w:sz w:val="20"/>
          <w:szCs w:val="20"/>
          <w:lang w:eastAsia="en-AU"/>
        </w:rPr>
        <w:t xml:space="preserve"> </w:t>
      </w:r>
      <w:r w:rsidR="00EE616C" w:rsidRPr="00A66739">
        <w:rPr>
          <w:rFonts w:eastAsia="Times New Roman" w:cs="Times New Roman"/>
          <w:i/>
          <w:sz w:val="20"/>
          <w:szCs w:val="20"/>
          <w:lang w:eastAsia="en-AU"/>
        </w:rPr>
        <w:t>improve</w:t>
      </w:r>
      <w:r w:rsidR="0024023C" w:rsidRPr="00A66739">
        <w:rPr>
          <w:rFonts w:eastAsia="Times New Roman" w:cs="Times New Roman"/>
          <w:i/>
          <w:sz w:val="20"/>
          <w:szCs w:val="20"/>
          <w:lang w:eastAsia="en-AU"/>
        </w:rPr>
        <w:t xml:space="preserve"> university</w:t>
      </w:r>
      <w:r w:rsidR="00EE616C" w:rsidRPr="00A66739">
        <w:rPr>
          <w:rFonts w:eastAsia="Times New Roman" w:cs="Times New Roman"/>
          <w:i/>
          <w:sz w:val="20"/>
          <w:szCs w:val="20"/>
          <w:lang w:eastAsia="en-AU"/>
        </w:rPr>
        <w:t xml:space="preserve"> </w:t>
      </w:r>
      <w:r w:rsidR="00BA5E3B" w:rsidRPr="00A66739">
        <w:rPr>
          <w:rFonts w:eastAsia="Times New Roman" w:cs="Times New Roman"/>
          <w:i/>
          <w:sz w:val="20"/>
          <w:szCs w:val="20"/>
          <w:lang w:eastAsia="en-AU"/>
        </w:rPr>
        <w:t>staff understanding of</w:t>
      </w:r>
      <w:r w:rsidRPr="00A66739">
        <w:rPr>
          <w:rFonts w:eastAsia="Times New Roman" w:cs="Times New Roman"/>
          <w:i/>
          <w:sz w:val="20"/>
          <w:szCs w:val="20"/>
          <w:lang w:eastAsia="en-AU"/>
        </w:rPr>
        <w:t xml:space="preserve"> higher education information</w:t>
      </w:r>
      <w:r w:rsidR="001D5DA4" w:rsidRPr="00A66739">
        <w:rPr>
          <w:rFonts w:eastAsia="Times New Roman" w:cs="Times New Roman"/>
          <w:i/>
          <w:sz w:val="20"/>
          <w:szCs w:val="20"/>
          <w:lang w:eastAsia="en-AU"/>
        </w:rPr>
        <w:t xml:space="preserve">, including the </w:t>
      </w:r>
      <w:r w:rsidRPr="00A66739">
        <w:rPr>
          <w:rFonts w:eastAsia="Times New Roman" w:cs="Times New Roman"/>
          <w:i/>
          <w:sz w:val="20"/>
          <w:szCs w:val="20"/>
        </w:rPr>
        <w:t>purpose built HEIMSHELP website</w:t>
      </w:r>
      <w:r w:rsidR="001D5DA4" w:rsidRPr="00A66739">
        <w:rPr>
          <w:rFonts w:eastAsia="Times New Roman" w:cs="Times New Roman"/>
          <w:i/>
          <w:sz w:val="20"/>
          <w:szCs w:val="20"/>
        </w:rPr>
        <w:t>. This p</w:t>
      </w:r>
      <w:r w:rsidRPr="00A66739">
        <w:rPr>
          <w:rFonts w:eastAsia="Times New Roman" w:cs="Times New Roman"/>
          <w:i/>
          <w:sz w:val="20"/>
          <w:szCs w:val="20"/>
        </w:rPr>
        <w:t xml:space="preserve">rovides ready access to all reporting and support documentation, regular training sessions and workshops on the HEIMS data collections for both new and experienced staff and monthly newsletters on current issues. </w:t>
      </w:r>
    </w:p>
    <w:p w:rsidR="005265F3" w:rsidRPr="00A66739" w:rsidRDefault="005265F3" w:rsidP="00A66739">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A66739">
        <w:rPr>
          <w:rFonts w:eastAsia="Times New Roman" w:cs="Times New Roman"/>
          <w:i/>
          <w:sz w:val="20"/>
          <w:szCs w:val="20"/>
        </w:rPr>
        <w:t xml:space="preserve">The </w:t>
      </w:r>
      <w:r w:rsidR="00473C12" w:rsidRPr="00A66739">
        <w:rPr>
          <w:rFonts w:eastAsia="Times New Roman" w:cs="Times New Roman"/>
          <w:i/>
          <w:sz w:val="20"/>
          <w:szCs w:val="20"/>
        </w:rPr>
        <w:t>d</w:t>
      </w:r>
      <w:r w:rsidRPr="00A66739">
        <w:rPr>
          <w:rFonts w:eastAsia="Times New Roman" w:cs="Times New Roman"/>
          <w:i/>
          <w:sz w:val="20"/>
          <w:szCs w:val="20"/>
        </w:rPr>
        <w:t xml:space="preserve">epartment </w:t>
      </w:r>
      <w:r w:rsidR="001D5DA4" w:rsidRPr="00A66739">
        <w:rPr>
          <w:rFonts w:eastAsia="Times New Roman" w:cs="Times New Roman"/>
          <w:i/>
          <w:sz w:val="20"/>
          <w:szCs w:val="20"/>
        </w:rPr>
        <w:t xml:space="preserve">will </w:t>
      </w:r>
      <w:r w:rsidRPr="00A66739">
        <w:rPr>
          <w:rFonts w:eastAsia="Times New Roman" w:cs="Times New Roman"/>
          <w:i/>
          <w:sz w:val="20"/>
          <w:szCs w:val="20"/>
        </w:rPr>
        <w:t xml:space="preserve">also </w:t>
      </w:r>
      <w:r w:rsidR="001D5DA4" w:rsidRPr="00A66739">
        <w:rPr>
          <w:rFonts w:eastAsia="Times New Roman" w:cs="Times New Roman"/>
          <w:i/>
          <w:sz w:val="20"/>
          <w:szCs w:val="20"/>
        </w:rPr>
        <w:t xml:space="preserve">work to build </w:t>
      </w:r>
      <w:r w:rsidRPr="00A66739">
        <w:rPr>
          <w:rFonts w:eastAsia="Times New Roman" w:cs="Times New Roman"/>
          <w:i/>
          <w:sz w:val="20"/>
          <w:szCs w:val="20"/>
        </w:rPr>
        <w:t xml:space="preserve">a shared understanding about the utility of published international student data, extracted from the </w:t>
      </w:r>
      <w:r w:rsidR="00943D2C" w:rsidRPr="00A66739">
        <w:rPr>
          <w:rFonts w:eastAsia="Times New Roman" w:cs="Times New Roman"/>
          <w:i/>
          <w:sz w:val="20"/>
          <w:szCs w:val="20"/>
        </w:rPr>
        <w:t>Provider Registration and International Students Management System (</w:t>
      </w:r>
      <w:r w:rsidRPr="00A66739">
        <w:rPr>
          <w:rFonts w:eastAsia="Times New Roman" w:cs="Times New Roman"/>
          <w:i/>
          <w:sz w:val="20"/>
          <w:szCs w:val="20"/>
        </w:rPr>
        <w:t>PRISMS</w:t>
      </w:r>
      <w:r w:rsidR="00943D2C" w:rsidRPr="00A66739">
        <w:rPr>
          <w:rFonts w:eastAsia="Times New Roman" w:cs="Times New Roman"/>
          <w:i/>
          <w:sz w:val="20"/>
          <w:szCs w:val="20"/>
        </w:rPr>
        <w:t>)</w:t>
      </w:r>
      <w:r w:rsidRPr="00A66739">
        <w:rPr>
          <w:rFonts w:eastAsia="Times New Roman" w:cs="Times New Roman"/>
          <w:i/>
          <w:sz w:val="20"/>
          <w:szCs w:val="20"/>
        </w:rPr>
        <w:t>, both across the Department and across higher education providers.</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12</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rPr>
        <w:t xml:space="preserve">That </w:t>
      </w:r>
      <w:r w:rsidR="00F02DAD"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F02DAD" w:rsidRPr="00EE2990">
        <w:rPr>
          <w:rFonts w:eastAsia="Times New Roman" w:cs="Times New Roman"/>
        </w:rPr>
        <w:t>]</w:t>
      </w:r>
      <w:r w:rsidRPr="00EE2990">
        <w:rPr>
          <w:rFonts w:eastAsia="Times New Roman" w:cs="Times New Roman"/>
          <w:lang w:eastAsia="en-AU"/>
        </w:rPr>
        <w:t>:</w:t>
      </w:r>
    </w:p>
    <w:p w:rsidR="005265F3" w:rsidRPr="00EE2990" w:rsidRDefault="005265F3" w:rsidP="005265F3">
      <w:pPr>
        <w:numPr>
          <w:ilvl w:val="0"/>
          <w:numId w:val="4"/>
        </w:numPr>
        <w:spacing w:before="240" w:after="120" w:line="260" w:lineRule="atLeast"/>
        <w:rPr>
          <w:rFonts w:eastAsia="Times New Roman" w:cs="Times New Roman"/>
          <w:lang w:eastAsia="en-AU"/>
        </w:rPr>
      </w:pPr>
      <w:r w:rsidRPr="00EE2990">
        <w:rPr>
          <w:rFonts w:eastAsia="Times New Roman" w:cs="Times New Roman"/>
          <w:lang w:eastAsia="en-AU"/>
        </w:rPr>
        <w:t>clarify the purposes of and relationship between Compacts and IPPs suggested in this report with a view to removing overlap and duplication;</w:t>
      </w:r>
    </w:p>
    <w:p w:rsidR="005265F3" w:rsidRPr="00EE2990" w:rsidRDefault="005265F3" w:rsidP="005265F3">
      <w:pPr>
        <w:numPr>
          <w:ilvl w:val="0"/>
          <w:numId w:val="4"/>
        </w:numPr>
        <w:spacing w:before="240" w:after="120" w:line="260" w:lineRule="atLeast"/>
        <w:rPr>
          <w:rFonts w:eastAsia="Times New Roman" w:cs="Times New Roman"/>
          <w:lang w:eastAsia="en-AU"/>
        </w:rPr>
      </w:pPr>
      <w:r w:rsidRPr="00EE2990">
        <w:rPr>
          <w:rFonts w:eastAsia="Times New Roman" w:cs="Times New Roman"/>
          <w:lang w:eastAsia="en-AU"/>
        </w:rPr>
        <w:t xml:space="preserve">re-design the IPP reports in consultation with the sector to comprise a streamlined set of appropriate, high priority metrics, selected and presented in such a way as to be valuable for institutions, especially for benchmarking purposes, as well as for </w:t>
      </w:r>
      <w:r w:rsidR="00943D2C" w:rsidRPr="00EE2990">
        <w:rPr>
          <w:rFonts w:eastAsia="Times New Roman" w:cs="Times New Roman"/>
          <w:lang w:eastAsia="en-AU"/>
        </w:rPr>
        <w:t>[th</w:t>
      </w:r>
      <w:r w:rsidR="00473C12" w:rsidRPr="00EE2990">
        <w:rPr>
          <w:rFonts w:eastAsia="Times New Roman" w:cs="Times New Roman"/>
          <w:lang w:eastAsia="en-AU"/>
        </w:rPr>
        <w:t>e d</w:t>
      </w:r>
      <w:r w:rsidR="00943D2C" w:rsidRPr="00EE2990">
        <w:rPr>
          <w:rFonts w:eastAsia="Times New Roman" w:cs="Times New Roman"/>
          <w:lang w:eastAsia="en-AU"/>
        </w:rPr>
        <w:t>epartment]</w:t>
      </w:r>
      <w:r w:rsidR="00F02DAD" w:rsidRPr="00EE2990">
        <w:rPr>
          <w:rFonts w:eastAsia="Times New Roman" w:cs="Times New Roman"/>
          <w:lang w:eastAsia="en-AU"/>
        </w:rPr>
        <w:t xml:space="preserve"> </w:t>
      </w:r>
      <w:r w:rsidRPr="00EE2990">
        <w:rPr>
          <w:rFonts w:eastAsia="Times New Roman" w:cs="Times New Roman"/>
          <w:lang w:eastAsia="en-AU"/>
        </w:rPr>
        <w:t xml:space="preserve">and </w:t>
      </w:r>
      <w:r w:rsidR="00943D2C" w:rsidRPr="00EE2990">
        <w:rPr>
          <w:rFonts w:eastAsia="Times New Roman" w:cs="Times New Roman"/>
          <w:lang w:eastAsia="en-AU"/>
        </w:rPr>
        <w:t xml:space="preserve">the </w:t>
      </w:r>
      <w:r w:rsidRPr="00EE2990">
        <w:rPr>
          <w:rFonts w:eastAsia="Times New Roman" w:cs="Times New Roman"/>
          <w:lang w:eastAsia="en-AU"/>
        </w:rPr>
        <w:t>T</w:t>
      </w:r>
      <w:r w:rsidR="00943D2C" w:rsidRPr="00EE2990">
        <w:rPr>
          <w:rFonts w:eastAsia="Times New Roman" w:cs="Times New Roman"/>
          <w:lang w:eastAsia="en-AU"/>
        </w:rPr>
        <w:t xml:space="preserve">ertiary </w:t>
      </w:r>
      <w:r w:rsidRPr="00EE2990">
        <w:rPr>
          <w:rFonts w:eastAsia="Times New Roman" w:cs="Times New Roman"/>
          <w:lang w:eastAsia="en-AU"/>
        </w:rPr>
        <w:t>E</w:t>
      </w:r>
      <w:r w:rsidR="00943D2C" w:rsidRPr="00EE2990">
        <w:rPr>
          <w:rFonts w:eastAsia="Times New Roman" w:cs="Times New Roman"/>
          <w:lang w:eastAsia="en-AU"/>
        </w:rPr>
        <w:t xml:space="preserve">ducation </w:t>
      </w:r>
      <w:r w:rsidRPr="00EE2990">
        <w:rPr>
          <w:rFonts w:eastAsia="Times New Roman" w:cs="Times New Roman"/>
          <w:lang w:eastAsia="en-AU"/>
        </w:rPr>
        <w:t>Q</w:t>
      </w:r>
      <w:r w:rsidR="00943D2C" w:rsidRPr="00EE2990">
        <w:rPr>
          <w:rFonts w:eastAsia="Times New Roman" w:cs="Times New Roman"/>
          <w:lang w:eastAsia="en-AU"/>
        </w:rPr>
        <w:t xml:space="preserve">uality </w:t>
      </w:r>
      <w:r w:rsidRPr="00EE2990">
        <w:rPr>
          <w:rFonts w:eastAsia="Times New Roman" w:cs="Times New Roman"/>
          <w:lang w:eastAsia="en-AU"/>
        </w:rPr>
        <w:t>S</w:t>
      </w:r>
      <w:r w:rsidR="00943D2C" w:rsidRPr="00EE2990">
        <w:rPr>
          <w:rFonts w:eastAsia="Times New Roman" w:cs="Times New Roman"/>
          <w:lang w:eastAsia="en-AU"/>
        </w:rPr>
        <w:t xml:space="preserve">tandards </w:t>
      </w:r>
      <w:r w:rsidRPr="00EE2990">
        <w:rPr>
          <w:rFonts w:eastAsia="Times New Roman" w:cs="Times New Roman"/>
          <w:lang w:eastAsia="en-AU"/>
        </w:rPr>
        <w:t>A</w:t>
      </w:r>
      <w:r w:rsidR="00943D2C" w:rsidRPr="00EE2990">
        <w:rPr>
          <w:rFonts w:eastAsia="Times New Roman" w:cs="Times New Roman"/>
          <w:lang w:eastAsia="en-AU"/>
        </w:rPr>
        <w:t>gency</w:t>
      </w:r>
      <w:r w:rsidR="00F02DAD" w:rsidRPr="00EE2990">
        <w:rPr>
          <w:rFonts w:eastAsia="Times New Roman" w:cs="Times New Roman"/>
          <w:lang w:eastAsia="en-AU"/>
        </w:rPr>
        <w:t xml:space="preserve"> (TEQSA)</w:t>
      </w:r>
      <w:r w:rsidRPr="00EE2990">
        <w:rPr>
          <w:rFonts w:eastAsia="Times New Roman" w:cs="Times New Roman"/>
          <w:lang w:eastAsia="en-AU"/>
        </w:rPr>
        <w:t>.</w:t>
      </w:r>
    </w:p>
    <w:p w:rsidR="005265F3" w:rsidRPr="00EE2990" w:rsidRDefault="005265F3" w:rsidP="0024023C">
      <w:pPr>
        <w:numPr>
          <w:ilvl w:val="0"/>
          <w:numId w:val="4"/>
        </w:numPr>
        <w:spacing w:before="240" w:after="120" w:line="260" w:lineRule="atLeast"/>
        <w:rPr>
          <w:rFonts w:eastAsia="Times New Roman" w:cs="Times New Roman"/>
          <w:lang w:eastAsia="en-AU"/>
        </w:rPr>
      </w:pPr>
      <w:r w:rsidRPr="00EE2990">
        <w:rPr>
          <w:rFonts w:eastAsia="Times New Roman" w:cs="Times New Roman"/>
          <w:lang w:eastAsia="en-AU"/>
        </w:rPr>
        <w:t xml:space="preserve">In relation to the </w:t>
      </w:r>
      <w:r w:rsidR="00947F52" w:rsidRPr="00EE2990">
        <w:rPr>
          <w:rFonts w:eastAsia="Times New Roman" w:cs="Times New Roman"/>
          <w:lang w:eastAsia="en-AU"/>
        </w:rPr>
        <w:t>Institutional Performance Portfolio Information Collection (IPPIC)</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 xml:space="preserve">review the alignment/overlap between the section on student load planning and the Mission-Based Compact; </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delete the generic question ‘How is the institution addressing issues in relation to its financial sustainability?’ and focus on ensuring that the IPP analysis uses the most appropriate measures of financial position, performance and viability;</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review the need for the Capital Asset Management Survey</w:t>
      </w:r>
      <w:r w:rsidR="00661A59" w:rsidRPr="00EE2990">
        <w:rPr>
          <w:rFonts w:eastAsia="Times New Roman" w:cs="Times New Roman"/>
          <w:lang w:eastAsia="en-AU"/>
        </w:rPr>
        <w:t xml:space="preserve"> (CAMS)</w:t>
      </w:r>
      <w:r w:rsidRPr="00EE2990">
        <w:rPr>
          <w:rFonts w:eastAsia="Times New Roman" w:cs="Times New Roman"/>
          <w:lang w:eastAsia="en-AU"/>
        </w:rPr>
        <w:t xml:space="preserve"> </w:t>
      </w:r>
      <w:r w:rsidR="00661A59" w:rsidRPr="00EE2990">
        <w:rPr>
          <w:rFonts w:eastAsia="Times New Roman" w:cs="Times New Roman"/>
          <w:lang w:eastAsia="en-AU"/>
        </w:rPr>
        <w:t>-</w:t>
      </w:r>
      <w:r w:rsidR="00F02DAD" w:rsidRPr="00EE2990">
        <w:rPr>
          <w:rFonts w:eastAsia="Times New Roman" w:cs="Times New Roman"/>
          <w:lang w:eastAsia="en-AU"/>
        </w:rPr>
        <w:t xml:space="preserve"> </w:t>
      </w:r>
      <w:r w:rsidRPr="00EE2990">
        <w:rPr>
          <w:rFonts w:eastAsia="Times New Roman" w:cs="Times New Roman"/>
          <w:lang w:eastAsia="en-AU"/>
        </w:rPr>
        <w:t>see recommendation 13;</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 xml:space="preserve">delete the generic question ‘What are the main features of the institution’s </w:t>
      </w:r>
      <w:r w:rsidR="0024023C" w:rsidRPr="00EE2990">
        <w:rPr>
          <w:rFonts w:eastAsia="Times New Roman" w:cs="Times New Roman"/>
          <w:lang w:eastAsia="en-AU"/>
        </w:rPr>
        <w:t>engagement with its community?’</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 xml:space="preserve">review the equity report requirements (see recommendations 14 and 17); </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remove the requirement to submit an Indigenous Education Statement</w:t>
      </w:r>
      <w:r w:rsidR="00661A59" w:rsidRPr="00EE2990">
        <w:rPr>
          <w:rFonts w:eastAsia="Times New Roman" w:cs="Times New Roman"/>
          <w:lang w:eastAsia="en-AU"/>
        </w:rPr>
        <w:t xml:space="preserve"> (IES)</w:t>
      </w:r>
      <w:r w:rsidRPr="00EE2990">
        <w:rPr>
          <w:rFonts w:eastAsia="Times New Roman" w:cs="Times New Roman"/>
          <w:lang w:eastAsia="en-AU"/>
        </w:rPr>
        <w:t xml:space="preserve"> as part of the IPP, noting that an IES may still be required for accountability p</w:t>
      </w:r>
      <w:r w:rsidR="00BD5C7B" w:rsidRPr="00EE2990">
        <w:rPr>
          <w:rFonts w:eastAsia="Times New Roman" w:cs="Times New Roman"/>
          <w:lang w:eastAsia="en-AU"/>
        </w:rPr>
        <w:t xml:space="preserve">urposes in relation to the </w:t>
      </w:r>
      <w:r w:rsidR="00947F52" w:rsidRPr="00EE2990">
        <w:rPr>
          <w:rFonts w:eastAsia="Times New Roman" w:cs="Times New Roman"/>
          <w:lang w:eastAsia="en-AU"/>
        </w:rPr>
        <w:t>Indigenous Support Program (</w:t>
      </w:r>
      <w:r w:rsidR="00BD5C7B" w:rsidRPr="00EE2990">
        <w:rPr>
          <w:rFonts w:eastAsia="Times New Roman" w:cs="Times New Roman"/>
          <w:lang w:eastAsia="en-AU"/>
        </w:rPr>
        <w:t>ISP</w:t>
      </w:r>
      <w:r w:rsidR="00947F52" w:rsidRPr="00EE2990">
        <w:rPr>
          <w:rFonts w:eastAsia="Times New Roman" w:cs="Times New Roman"/>
          <w:lang w:eastAsia="en-AU"/>
        </w:rPr>
        <w:t>)</w:t>
      </w:r>
      <w:r w:rsidR="00BD5C7B" w:rsidRPr="00EE2990">
        <w:rPr>
          <w:rFonts w:eastAsia="Times New Roman" w:cs="Times New Roman"/>
          <w:lang w:eastAsia="en-AU"/>
        </w:rPr>
        <w:t>;</w:t>
      </w:r>
    </w:p>
    <w:p w:rsidR="005265F3" w:rsidRPr="00EE2990" w:rsidRDefault="005265F3" w:rsidP="005265F3">
      <w:pPr>
        <w:numPr>
          <w:ilvl w:val="1"/>
          <w:numId w:val="3"/>
        </w:numPr>
        <w:spacing w:before="240" w:after="120" w:line="260" w:lineRule="atLeast"/>
        <w:rPr>
          <w:rFonts w:eastAsia="Times New Roman" w:cs="Times New Roman"/>
          <w:lang w:eastAsia="en-AU"/>
        </w:rPr>
      </w:pPr>
      <w:r w:rsidRPr="00EE2990">
        <w:rPr>
          <w:rFonts w:eastAsia="Times New Roman" w:cs="Times New Roman"/>
          <w:lang w:eastAsia="en-AU"/>
        </w:rPr>
        <w:t>review the value added by the descriptive requirements in relation to research, research training and innovation and the need for the additional research performance indicators; and</w:t>
      </w:r>
    </w:p>
    <w:p w:rsidR="005265F3" w:rsidRPr="00EE2990" w:rsidRDefault="005265F3" w:rsidP="005265F3">
      <w:pPr>
        <w:numPr>
          <w:ilvl w:val="0"/>
          <w:numId w:val="3"/>
        </w:numPr>
        <w:spacing w:before="240" w:after="120" w:line="260" w:lineRule="atLeast"/>
        <w:rPr>
          <w:rFonts w:eastAsia="Times New Roman" w:cs="Times New Roman"/>
          <w:lang w:eastAsia="en-AU"/>
        </w:rPr>
      </w:pPr>
      <w:r w:rsidRPr="00EE2990">
        <w:rPr>
          <w:rFonts w:eastAsia="Times New Roman" w:cs="Times New Roman"/>
          <w:lang w:eastAsia="en-AU"/>
        </w:rPr>
        <w:lastRenderedPageBreak/>
        <w:t xml:space="preserve">in the light of decisions on the above proposals, consider whether the </w:t>
      </w:r>
      <w:r w:rsidR="00947F52" w:rsidRPr="00EE2990">
        <w:rPr>
          <w:rFonts w:eastAsia="Times New Roman" w:cs="Times New Roman"/>
          <w:lang w:eastAsia="en-AU"/>
        </w:rPr>
        <w:t>IPPIC</w:t>
      </w:r>
      <w:r w:rsidRPr="00EE2990">
        <w:rPr>
          <w:rFonts w:eastAsia="Times New Roman" w:cs="Times New Roman"/>
          <w:lang w:eastAsia="en-AU"/>
        </w:rPr>
        <w:t xml:space="preserve"> could be removed altogether, with the data requirements for the IPP analysis to be sourced completely from other collections. (S) </w:t>
      </w:r>
    </w:p>
    <w:p w:rsidR="001D5DA4"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8E573D">
        <w:rPr>
          <w:rFonts w:eastAsia="Times New Roman" w:cs="Times New Roman"/>
          <w:i/>
          <w:sz w:val="20"/>
          <w:szCs w:val="20"/>
          <w:lang w:eastAsia="en-AU"/>
        </w:rPr>
        <w:t xml:space="preserve">Agreed. The IPPIC </w:t>
      </w:r>
      <w:r w:rsidR="0042438A" w:rsidRPr="008E573D">
        <w:rPr>
          <w:rFonts w:eastAsia="Times New Roman" w:cs="Times New Roman"/>
          <w:i/>
          <w:sz w:val="20"/>
          <w:szCs w:val="20"/>
          <w:lang w:eastAsia="en-AU"/>
        </w:rPr>
        <w:t>wi</w:t>
      </w:r>
      <w:r w:rsidRPr="008E573D">
        <w:rPr>
          <w:rFonts w:eastAsia="Times New Roman" w:cs="Times New Roman"/>
          <w:i/>
          <w:sz w:val="20"/>
          <w:szCs w:val="20"/>
          <w:lang w:eastAsia="en-AU"/>
        </w:rPr>
        <w:t>ll cease and equity reporting will be obtained through a single report.</w:t>
      </w:r>
      <w:r w:rsidR="001D5DA4" w:rsidRPr="008E573D">
        <w:rPr>
          <w:rFonts w:eastAsia="Times New Roman" w:cs="Times New Roman"/>
          <w:i/>
          <w:sz w:val="20"/>
          <w:szCs w:val="20"/>
          <w:lang w:eastAsia="en-AU"/>
        </w:rPr>
        <w:t xml:space="preserve"> The changes ensure that </w:t>
      </w:r>
      <w:r w:rsidRPr="008E573D">
        <w:rPr>
          <w:rFonts w:eastAsia="Times New Roman" w:cs="Times New Roman"/>
          <w:i/>
          <w:sz w:val="20"/>
          <w:szCs w:val="20"/>
          <w:lang w:eastAsia="en-AU"/>
        </w:rPr>
        <w:t>the purpose of</w:t>
      </w:r>
      <w:r w:rsidR="00EE616C" w:rsidRPr="008E573D">
        <w:rPr>
          <w:rFonts w:eastAsia="Times New Roman" w:cs="Times New Roman"/>
          <w:i/>
          <w:sz w:val="20"/>
          <w:szCs w:val="20"/>
          <w:lang w:eastAsia="en-AU"/>
        </w:rPr>
        <w:t>,</w:t>
      </w:r>
      <w:r w:rsidRPr="008E573D">
        <w:rPr>
          <w:rFonts w:eastAsia="Times New Roman" w:cs="Times New Roman"/>
          <w:i/>
          <w:sz w:val="20"/>
          <w:szCs w:val="20"/>
          <w:lang w:eastAsia="en-AU"/>
        </w:rPr>
        <w:t xml:space="preserve"> and relationship between</w:t>
      </w:r>
      <w:r w:rsidR="00EE616C" w:rsidRPr="008E573D">
        <w:rPr>
          <w:rFonts w:eastAsia="Times New Roman" w:cs="Times New Roman"/>
          <w:i/>
          <w:sz w:val="20"/>
          <w:szCs w:val="20"/>
          <w:lang w:eastAsia="en-AU"/>
        </w:rPr>
        <w:t>,</w:t>
      </w:r>
      <w:r w:rsidRPr="008E573D">
        <w:rPr>
          <w:rFonts w:eastAsia="Times New Roman" w:cs="Times New Roman"/>
          <w:i/>
          <w:sz w:val="20"/>
          <w:szCs w:val="20"/>
          <w:lang w:eastAsia="en-AU"/>
        </w:rPr>
        <w:t xml:space="preserve"> Compacts and IPPs are clear: </w:t>
      </w:r>
      <w:r w:rsidR="001159CD" w:rsidRPr="008E573D">
        <w:rPr>
          <w:rFonts w:eastAsia="Times New Roman" w:cs="Times New Roman"/>
          <w:i/>
          <w:sz w:val="20"/>
          <w:szCs w:val="20"/>
          <w:lang w:eastAsia="en-AU"/>
        </w:rPr>
        <w:t>C</w:t>
      </w:r>
      <w:r w:rsidRPr="008E573D">
        <w:rPr>
          <w:rFonts w:eastAsia="Times New Roman" w:cs="Times New Roman"/>
          <w:i/>
          <w:sz w:val="20"/>
          <w:szCs w:val="20"/>
          <w:lang w:eastAsia="en-AU"/>
        </w:rPr>
        <w:t xml:space="preserve">ompacts are forward-looking documents whereas IPPs are a quantitative annual report of institutions’ performance for the previous year. </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u w:val="single"/>
        </w:rPr>
      </w:pPr>
      <w:r w:rsidRPr="008E573D">
        <w:rPr>
          <w:rFonts w:eastAsia="Times New Roman" w:cs="Times New Roman"/>
          <w:i/>
          <w:sz w:val="20"/>
          <w:szCs w:val="20"/>
          <w:lang w:eastAsia="en-AU"/>
        </w:rPr>
        <w:t xml:space="preserve">The </w:t>
      </w:r>
      <w:r w:rsidR="00473C12" w:rsidRPr="008E573D">
        <w:rPr>
          <w:rFonts w:eastAsia="Times New Roman" w:cs="Times New Roman"/>
          <w:i/>
          <w:sz w:val="20"/>
          <w:szCs w:val="20"/>
          <w:lang w:eastAsia="en-AU"/>
        </w:rPr>
        <w:t>d</w:t>
      </w:r>
      <w:r w:rsidRPr="008E573D">
        <w:rPr>
          <w:rFonts w:eastAsia="Times New Roman" w:cs="Times New Roman"/>
          <w:i/>
          <w:sz w:val="20"/>
          <w:szCs w:val="20"/>
          <w:lang w:eastAsia="en-AU"/>
        </w:rPr>
        <w:t xml:space="preserve">epartment has removed from the IPP the descriptive requirements in relation to research, research training and innovation along with the additional research performance indicators previously gathered using a smartform. </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13</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947F52"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947F52" w:rsidRPr="00EE2990">
        <w:rPr>
          <w:rFonts w:eastAsia="Times New Roman" w:cs="Times New Roman"/>
        </w:rPr>
        <w:t>]</w:t>
      </w:r>
      <w:r w:rsidRPr="00EE2990">
        <w:rPr>
          <w:rFonts w:eastAsia="Times New Roman" w:cs="Times New Roman"/>
        </w:rPr>
        <w:t xml:space="preserve"> consider whether, with appropriate agreements, it may be possible to use the </w:t>
      </w:r>
      <w:r w:rsidR="00435EBA" w:rsidRPr="00EE2990">
        <w:rPr>
          <w:rFonts w:eastAsia="Times New Roman" w:cs="Times New Roman"/>
        </w:rPr>
        <w:t>Tertiary Education Facilities Management Association (</w:t>
      </w:r>
      <w:r w:rsidRPr="00EE2990">
        <w:rPr>
          <w:rFonts w:eastAsia="Times New Roman" w:cs="Times New Roman"/>
        </w:rPr>
        <w:t>TEFMA</w:t>
      </w:r>
      <w:r w:rsidR="00435EBA" w:rsidRPr="00EE2990">
        <w:rPr>
          <w:rFonts w:eastAsia="Times New Roman" w:cs="Times New Roman"/>
        </w:rPr>
        <w:t>)</w:t>
      </w:r>
      <w:r w:rsidRPr="00EE2990">
        <w:rPr>
          <w:rFonts w:eastAsia="Times New Roman" w:cs="Times New Roman"/>
        </w:rPr>
        <w:t xml:space="preserve"> survey results directly for the purposes of the IPPs, obviating the need for the </w:t>
      </w:r>
      <w:r w:rsidR="00661A59" w:rsidRPr="00EE2990">
        <w:rPr>
          <w:rFonts w:eastAsia="Times New Roman" w:cs="Times New Roman"/>
        </w:rPr>
        <w:t>CAMS</w:t>
      </w:r>
      <w:r w:rsidRPr="00EE2990">
        <w:rPr>
          <w:rFonts w:eastAsia="Times New Roman" w:cs="Times New Roman"/>
        </w:rPr>
        <w:t>. (M)</w:t>
      </w:r>
    </w:p>
    <w:p w:rsidR="00660F09" w:rsidRPr="006613BE" w:rsidRDefault="000B006D" w:rsidP="006613BE">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6613BE">
        <w:rPr>
          <w:rFonts w:eastAsia="Times New Roman" w:cs="Times New Roman"/>
          <w:i/>
          <w:sz w:val="20"/>
          <w:szCs w:val="20"/>
        </w:rPr>
        <w:t>Agreed</w:t>
      </w:r>
      <w:r w:rsidR="00660F09" w:rsidRPr="006613BE">
        <w:rPr>
          <w:rFonts w:eastAsia="Times New Roman" w:cs="Times New Roman"/>
          <w:i/>
          <w:sz w:val="20"/>
          <w:szCs w:val="20"/>
        </w:rPr>
        <w:t>.</w:t>
      </w:r>
      <w:r w:rsidR="00473C12" w:rsidRPr="006613BE">
        <w:rPr>
          <w:rFonts w:eastAsia="Times New Roman" w:cs="Times New Roman"/>
          <w:i/>
          <w:sz w:val="20"/>
          <w:szCs w:val="20"/>
        </w:rPr>
        <w:t xml:space="preserve"> </w:t>
      </w:r>
      <w:r w:rsidR="00660F09" w:rsidRPr="006613BE">
        <w:rPr>
          <w:rFonts w:eastAsia="Times New Roman" w:cs="Times New Roman"/>
          <w:i/>
          <w:sz w:val="20"/>
          <w:szCs w:val="20"/>
        </w:rPr>
        <w:t xml:space="preserve">The department is engaged in discussions with TEFMA at present regarding cooperation in facilities data collection, analysis and reporting. </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14</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the IPP report should focus on quantitative indicators and benchmarks of each institution’s outcomes and performance for the equity target groups, with particular emphasis on low </w:t>
      </w:r>
      <w:r w:rsidR="00661A59" w:rsidRPr="00EE2990">
        <w:rPr>
          <w:rFonts w:eastAsia="Times New Roman" w:cs="Times New Roman"/>
        </w:rPr>
        <w:t>socio-economic status (</w:t>
      </w:r>
      <w:r w:rsidRPr="00EE2990">
        <w:rPr>
          <w:rFonts w:eastAsia="Times New Roman" w:cs="Times New Roman"/>
        </w:rPr>
        <w:t>SES</w:t>
      </w:r>
      <w:r w:rsidR="00661A59" w:rsidRPr="00EE2990">
        <w:rPr>
          <w:rFonts w:eastAsia="Times New Roman" w:cs="Times New Roman"/>
        </w:rPr>
        <w:t>)</w:t>
      </w:r>
      <w:r w:rsidRPr="00EE2990">
        <w:rPr>
          <w:rFonts w:eastAsia="Times New Roman" w:cs="Times New Roman"/>
        </w:rPr>
        <w:t xml:space="preserve"> students (given the national participation target) and the nominated equity groups in the institution’s Compact. The data and indicators should be derived from the main data collections and should not relate to any specific funding program. Reporting on equity related activities and </w:t>
      </w:r>
      <w:r w:rsidR="00B97741">
        <w:rPr>
          <w:rFonts w:eastAsia="Times New Roman" w:cs="Times New Roman"/>
        </w:rPr>
        <w:t xml:space="preserve">expenditures and accountability </w:t>
      </w:r>
      <w:r w:rsidRPr="00EE2990">
        <w:rPr>
          <w:rFonts w:eastAsia="Times New Roman" w:cs="Times New Roman"/>
        </w:rPr>
        <w:t>for funding through equity programs should be addressed separately and in a less fragmented way (see recommendation 17) and the equity report component of the IPPIC should be deleted or substantially reduced. (S)</w:t>
      </w:r>
    </w:p>
    <w:p w:rsidR="005265F3" w:rsidRPr="00B97741" w:rsidRDefault="005265F3" w:rsidP="00B97741">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B97741">
        <w:rPr>
          <w:rFonts w:eastAsia="Times New Roman" w:cs="Times New Roman"/>
          <w:i/>
          <w:sz w:val="20"/>
          <w:szCs w:val="20"/>
          <w:lang w:eastAsia="en-AU"/>
        </w:rPr>
        <w:t xml:space="preserve">Agreed. </w:t>
      </w:r>
      <w:r w:rsidR="00845269" w:rsidRPr="00B97741">
        <w:rPr>
          <w:rFonts w:eastAsia="Times New Roman" w:cs="Times New Roman"/>
          <w:i/>
          <w:sz w:val="20"/>
          <w:szCs w:val="20"/>
          <w:lang w:eastAsia="en-AU"/>
        </w:rPr>
        <w:t>E</w:t>
      </w:r>
      <w:r w:rsidRPr="00B97741">
        <w:rPr>
          <w:rFonts w:eastAsia="Times New Roman" w:cs="Times New Roman"/>
          <w:i/>
          <w:sz w:val="20"/>
          <w:szCs w:val="20"/>
          <w:lang w:eastAsia="en-AU"/>
        </w:rPr>
        <w:t xml:space="preserve">quity reporting will be collected through a single annual report. </w:t>
      </w:r>
      <w:r w:rsidR="00845269" w:rsidRPr="00B97741">
        <w:rPr>
          <w:rFonts w:eastAsia="Times New Roman" w:cs="Times New Roman"/>
          <w:i/>
          <w:sz w:val="20"/>
          <w:szCs w:val="20"/>
          <w:lang w:eastAsia="en-AU"/>
        </w:rPr>
        <w:t xml:space="preserve">With the removal of the IPPIC, the </w:t>
      </w:r>
      <w:r w:rsidRPr="00B97741">
        <w:rPr>
          <w:rFonts w:eastAsia="Times New Roman" w:cs="Times New Roman"/>
          <w:i/>
          <w:sz w:val="20"/>
          <w:szCs w:val="20"/>
          <w:lang w:eastAsia="en-AU"/>
        </w:rPr>
        <w:t xml:space="preserve">IPP </w:t>
      </w:r>
      <w:r w:rsidR="000B006D" w:rsidRPr="00B97741">
        <w:rPr>
          <w:rFonts w:eastAsia="Times New Roman" w:cs="Times New Roman"/>
          <w:i/>
          <w:sz w:val="20"/>
          <w:szCs w:val="20"/>
          <w:lang w:eastAsia="en-AU"/>
        </w:rPr>
        <w:t>will</w:t>
      </w:r>
      <w:r w:rsidR="00845269" w:rsidRPr="00B97741">
        <w:rPr>
          <w:rFonts w:eastAsia="Times New Roman" w:cs="Times New Roman"/>
          <w:i/>
          <w:sz w:val="20"/>
          <w:szCs w:val="20"/>
          <w:lang w:eastAsia="en-AU"/>
        </w:rPr>
        <w:t xml:space="preserve"> </w:t>
      </w:r>
      <w:r w:rsidRPr="00B97741">
        <w:rPr>
          <w:rFonts w:eastAsia="Times New Roman" w:cs="Times New Roman"/>
          <w:i/>
          <w:sz w:val="20"/>
          <w:szCs w:val="20"/>
          <w:lang w:eastAsia="en-AU"/>
        </w:rPr>
        <w:t xml:space="preserve">primarily </w:t>
      </w:r>
      <w:r w:rsidR="00845269" w:rsidRPr="00B97741">
        <w:rPr>
          <w:rFonts w:eastAsia="Times New Roman" w:cs="Times New Roman"/>
          <w:i/>
          <w:sz w:val="20"/>
          <w:szCs w:val="20"/>
          <w:lang w:eastAsia="en-AU"/>
        </w:rPr>
        <w:t xml:space="preserve">be a </w:t>
      </w:r>
      <w:r w:rsidRPr="00B97741">
        <w:rPr>
          <w:rFonts w:eastAsia="Times New Roman" w:cs="Times New Roman"/>
          <w:i/>
          <w:sz w:val="20"/>
          <w:szCs w:val="20"/>
          <w:lang w:eastAsia="en-AU"/>
        </w:rPr>
        <w:t>quantitative document with benchmarked data taken from the main higher education d</w:t>
      </w:r>
      <w:r w:rsidR="000B006D" w:rsidRPr="00B97741">
        <w:rPr>
          <w:rFonts w:eastAsia="Times New Roman" w:cs="Times New Roman"/>
          <w:i/>
          <w:sz w:val="20"/>
          <w:szCs w:val="20"/>
          <w:lang w:eastAsia="en-AU"/>
        </w:rPr>
        <w:t>ata collections.</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15</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947F52"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947F52" w:rsidRPr="00EE2990">
        <w:rPr>
          <w:rFonts w:eastAsia="Times New Roman" w:cs="Times New Roman"/>
        </w:rPr>
        <w:t>]</w:t>
      </w:r>
      <w:r w:rsidRPr="00EE2990">
        <w:rPr>
          <w:rFonts w:eastAsia="Times New Roman" w:cs="Times New Roman"/>
        </w:rPr>
        <w:t xml:space="preserve"> consider the proposals set out in this report to improve verification processes and data definition</w:t>
      </w:r>
      <w:r w:rsidR="00EE616C" w:rsidRPr="00EE2990">
        <w:rPr>
          <w:rFonts w:eastAsia="Times New Roman" w:cs="Times New Roman"/>
        </w:rPr>
        <w:t>s</w:t>
      </w:r>
      <w:r w:rsidRPr="00EE2990">
        <w:rPr>
          <w:rFonts w:eastAsia="Times New Roman" w:cs="Times New Roman"/>
        </w:rPr>
        <w:t xml:space="preserve"> and in particular implement enhancements to HEIMS to support the sector better and to underpin the operation of a national higher education data collection by:</w:t>
      </w:r>
    </w:p>
    <w:p w:rsidR="005265F3" w:rsidRPr="00EE2990" w:rsidRDefault="005265F3" w:rsidP="005265F3">
      <w:pPr>
        <w:numPr>
          <w:ilvl w:val="0"/>
          <w:numId w:val="5"/>
        </w:numPr>
        <w:spacing w:before="240" w:after="120" w:line="260" w:lineRule="atLeast"/>
        <w:rPr>
          <w:rFonts w:eastAsia="Times New Roman" w:cs="Times New Roman"/>
        </w:rPr>
      </w:pPr>
      <w:r w:rsidRPr="00EE2990">
        <w:rPr>
          <w:rFonts w:eastAsia="Times New Roman" w:cs="Times New Roman"/>
        </w:rPr>
        <w:t xml:space="preserve">generating summary tables within HEIMS of student and staff information in the formats used in the IPP report and </w:t>
      </w:r>
      <w:r w:rsidRPr="00EE2990">
        <w:rPr>
          <w:rFonts w:eastAsia="Times New Roman" w:cs="Times New Roman"/>
          <w:i/>
        </w:rPr>
        <w:t>MyUniversity</w:t>
      </w:r>
      <w:r w:rsidRPr="00EE2990">
        <w:rPr>
          <w:rFonts w:eastAsia="Times New Roman" w:cs="Times New Roman"/>
        </w:rPr>
        <w:t xml:space="preserve"> website;</w:t>
      </w:r>
    </w:p>
    <w:p w:rsidR="005265F3" w:rsidRPr="00EE2990" w:rsidRDefault="005265F3" w:rsidP="005265F3">
      <w:pPr>
        <w:numPr>
          <w:ilvl w:val="0"/>
          <w:numId w:val="5"/>
        </w:numPr>
        <w:spacing w:before="240" w:after="120" w:line="260" w:lineRule="atLeast"/>
        <w:rPr>
          <w:rFonts w:eastAsia="Times New Roman" w:cs="Times New Roman"/>
        </w:rPr>
      </w:pPr>
      <w:r w:rsidRPr="00EE2990">
        <w:rPr>
          <w:rFonts w:eastAsia="Times New Roman" w:cs="Times New Roman"/>
        </w:rPr>
        <w:t>providing these summary tables throughout the year – this would allow institutions to be verifying proactively;</w:t>
      </w:r>
    </w:p>
    <w:p w:rsidR="005265F3" w:rsidRPr="00EE2990" w:rsidRDefault="005265F3" w:rsidP="005265F3">
      <w:pPr>
        <w:numPr>
          <w:ilvl w:val="0"/>
          <w:numId w:val="5"/>
        </w:numPr>
        <w:spacing w:before="240" w:after="120" w:line="260" w:lineRule="atLeast"/>
        <w:rPr>
          <w:rFonts w:eastAsia="Times New Roman" w:cs="Times New Roman"/>
        </w:rPr>
      </w:pPr>
      <w:r w:rsidRPr="00EE2990">
        <w:rPr>
          <w:rFonts w:eastAsia="Times New Roman" w:cs="Times New Roman"/>
        </w:rPr>
        <w:t xml:space="preserve">using HEIMS as a document management system where specifications documents such as those used to support </w:t>
      </w:r>
      <w:r w:rsidRPr="00EE2990">
        <w:rPr>
          <w:rFonts w:eastAsia="Times New Roman" w:cs="Times New Roman"/>
          <w:i/>
        </w:rPr>
        <w:t>MyUniversity</w:t>
      </w:r>
      <w:r w:rsidRPr="00EE2990">
        <w:rPr>
          <w:rFonts w:eastAsia="Times New Roman" w:cs="Times New Roman"/>
        </w:rPr>
        <w:t xml:space="preserve"> could be stored;</w:t>
      </w:r>
    </w:p>
    <w:p w:rsidR="005265F3" w:rsidRPr="00EE2990" w:rsidRDefault="005265F3" w:rsidP="005265F3">
      <w:pPr>
        <w:numPr>
          <w:ilvl w:val="0"/>
          <w:numId w:val="5"/>
        </w:numPr>
        <w:spacing w:before="240" w:after="120" w:line="260" w:lineRule="atLeast"/>
        <w:rPr>
          <w:rFonts w:eastAsia="Times New Roman" w:cs="Times New Roman"/>
        </w:rPr>
      </w:pPr>
      <w:r w:rsidRPr="00EE2990">
        <w:rPr>
          <w:rFonts w:eastAsia="Times New Roman" w:cs="Times New Roman"/>
        </w:rPr>
        <w:lastRenderedPageBreak/>
        <w:t xml:space="preserve">expanding on the current HEIMS data element dictionary to create a comprehensive and consistent data dictionary for all aspects of </w:t>
      </w:r>
      <w:r w:rsidR="00661A59" w:rsidRPr="00EE2990">
        <w:rPr>
          <w:rFonts w:eastAsia="Times New Roman" w:cs="Times New Roman"/>
        </w:rPr>
        <w:t xml:space="preserve">departmental </w:t>
      </w:r>
      <w:r w:rsidRPr="00EE2990">
        <w:rPr>
          <w:rFonts w:eastAsia="Times New Roman" w:cs="Times New Roman"/>
        </w:rPr>
        <w:t>reporting; and</w:t>
      </w:r>
    </w:p>
    <w:p w:rsidR="005265F3" w:rsidRPr="00EE2990" w:rsidRDefault="005265F3" w:rsidP="005265F3">
      <w:pPr>
        <w:numPr>
          <w:ilvl w:val="0"/>
          <w:numId w:val="5"/>
        </w:numPr>
        <w:spacing w:before="240" w:after="120" w:line="260" w:lineRule="atLeast"/>
        <w:rPr>
          <w:rFonts w:eastAsia="Times New Roman" w:cs="Times New Roman"/>
        </w:rPr>
      </w:pPr>
      <w:r w:rsidRPr="00EE2990">
        <w:rPr>
          <w:rFonts w:eastAsia="Times New Roman" w:cs="Times New Roman"/>
        </w:rPr>
        <w:t>making the links to these more obvious in HEIMS to assist institutions in their interpretation of data. (S – M)</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8E573D">
        <w:rPr>
          <w:rFonts w:eastAsia="Times New Roman" w:cs="Times New Roman"/>
          <w:i/>
          <w:sz w:val="20"/>
          <w:szCs w:val="20"/>
          <w:lang w:eastAsia="en-AU"/>
        </w:rPr>
        <w:t>Agreed</w:t>
      </w:r>
      <w:r w:rsidR="001D5DA4" w:rsidRPr="008E573D">
        <w:rPr>
          <w:rFonts w:eastAsia="Times New Roman" w:cs="Times New Roman"/>
          <w:i/>
          <w:sz w:val="20"/>
          <w:szCs w:val="20"/>
          <w:lang w:eastAsia="en-AU"/>
        </w:rPr>
        <w:t xml:space="preserve">. Current </w:t>
      </w:r>
      <w:r w:rsidRPr="008E573D">
        <w:rPr>
          <w:rFonts w:eastAsia="Times New Roman" w:cs="Times New Roman"/>
          <w:i/>
          <w:sz w:val="20"/>
          <w:szCs w:val="20"/>
          <w:lang w:eastAsia="en-AU"/>
        </w:rPr>
        <w:t xml:space="preserve">HEIMS processes </w:t>
      </w:r>
      <w:r w:rsidR="001A6FC5" w:rsidRPr="008E573D">
        <w:rPr>
          <w:rFonts w:eastAsia="Times New Roman" w:cs="Times New Roman"/>
          <w:i/>
          <w:sz w:val="20"/>
          <w:szCs w:val="20"/>
          <w:lang w:eastAsia="en-AU"/>
        </w:rPr>
        <w:t xml:space="preserve">will </w:t>
      </w:r>
      <w:r w:rsidRPr="008E573D">
        <w:rPr>
          <w:rFonts w:eastAsia="Times New Roman" w:cs="Times New Roman"/>
          <w:i/>
          <w:sz w:val="20"/>
          <w:szCs w:val="20"/>
          <w:lang w:eastAsia="en-AU"/>
        </w:rPr>
        <w:t>be enhanced to generate a broader range of summary tables and reports throughout the year, including reports such as those included in the IPP</w:t>
      </w:r>
      <w:r w:rsidR="001A6FC5" w:rsidRPr="008E573D">
        <w:rPr>
          <w:rFonts w:eastAsia="Times New Roman" w:cs="Times New Roman"/>
          <w:i/>
          <w:sz w:val="20"/>
          <w:szCs w:val="20"/>
          <w:lang w:eastAsia="en-AU"/>
        </w:rPr>
        <w:t>.</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8E573D">
        <w:rPr>
          <w:rFonts w:eastAsia="Times New Roman" w:cs="Times New Roman"/>
          <w:i/>
          <w:sz w:val="20"/>
          <w:szCs w:val="20"/>
          <w:lang w:eastAsia="en-AU"/>
        </w:rPr>
        <w:t xml:space="preserve">The specifications for each data element on the HEIMSHELP website (see response to Recommendation 2) </w:t>
      </w:r>
      <w:r w:rsidR="001A6FC5" w:rsidRPr="008E573D">
        <w:rPr>
          <w:rFonts w:eastAsia="Times New Roman" w:cs="Times New Roman"/>
          <w:i/>
          <w:sz w:val="20"/>
          <w:szCs w:val="20"/>
          <w:lang w:eastAsia="en-AU"/>
        </w:rPr>
        <w:t xml:space="preserve">will </w:t>
      </w:r>
      <w:r w:rsidRPr="008E573D">
        <w:rPr>
          <w:rFonts w:eastAsia="Times New Roman" w:cs="Times New Roman"/>
          <w:i/>
          <w:sz w:val="20"/>
          <w:szCs w:val="20"/>
          <w:lang w:eastAsia="en-AU"/>
        </w:rPr>
        <w:t>be expanded to include a wider range of specification documents</w:t>
      </w:r>
      <w:r w:rsidR="008E59B0" w:rsidRPr="008E573D">
        <w:rPr>
          <w:rFonts w:eastAsia="Times New Roman" w:cs="Times New Roman"/>
          <w:i/>
          <w:sz w:val="20"/>
          <w:szCs w:val="20"/>
          <w:lang w:eastAsia="en-AU"/>
        </w:rPr>
        <w:t>.</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color w:val="000000"/>
          <w:sz w:val="20"/>
          <w:szCs w:val="20"/>
          <w:lang w:eastAsia="en-AU"/>
        </w:rPr>
      </w:pPr>
      <w:r w:rsidRPr="008E573D">
        <w:rPr>
          <w:rFonts w:eastAsia="Times New Roman" w:cs="Times New Roman"/>
          <w:i/>
          <w:color w:val="000000"/>
          <w:sz w:val="20"/>
          <w:szCs w:val="20"/>
          <w:lang w:eastAsia="en-AU"/>
        </w:rPr>
        <w:t xml:space="preserve">A concordance between different classification systems and identification of the key differences between systems </w:t>
      </w:r>
      <w:r w:rsidR="001A6FC5" w:rsidRPr="008E573D">
        <w:rPr>
          <w:rFonts w:eastAsia="Times New Roman" w:cs="Times New Roman"/>
          <w:i/>
          <w:color w:val="000000"/>
          <w:sz w:val="20"/>
          <w:szCs w:val="20"/>
          <w:lang w:eastAsia="en-AU"/>
        </w:rPr>
        <w:t xml:space="preserve">will </w:t>
      </w:r>
      <w:r w:rsidRPr="008E573D">
        <w:rPr>
          <w:rFonts w:eastAsia="Times New Roman" w:cs="Times New Roman"/>
          <w:i/>
          <w:color w:val="000000"/>
          <w:sz w:val="20"/>
          <w:szCs w:val="20"/>
          <w:lang w:eastAsia="en-AU"/>
        </w:rPr>
        <w:t>be developed for data users.</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16</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947F52"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947F52" w:rsidRPr="00EE2990">
        <w:rPr>
          <w:rFonts w:eastAsia="Times New Roman" w:cs="Times New Roman"/>
        </w:rPr>
        <w:t>]</w:t>
      </w:r>
      <w:r w:rsidRPr="00EE2990">
        <w:rPr>
          <w:rFonts w:eastAsia="Times New Roman" w:cs="Times New Roman"/>
        </w:rPr>
        <w:t>, in consultation with the sector, explore opportunities to improve the efficiency, flexibility and timeliness of reporting and delivery of information by re-thinking the use of census dates within HEIMS and setting ‘rolling benchmark points’ (i.e. having a number of different benchmarking points set throughout the year and/or benchmark analyses based upon more than one year of data). (M)</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8E573D">
        <w:rPr>
          <w:rFonts w:eastAsia="Times New Roman" w:cs="Times New Roman"/>
          <w:i/>
          <w:sz w:val="20"/>
          <w:szCs w:val="20"/>
          <w:lang w:eastAsia="en-AU"/>
        </w:rPr>
        <w:t xml:space="preserve">Agreed. </w:t>
      </w:r>
      <w:r w:rsidRPr="008E573D">
        <w:rPr>
          <w:rFonts w:eastAsia="Times New Roman" w:cs="Times New Roman"/>
          <w:i/>
          <w:sz w:val="20"/>
          <w:szCs w:val="20"/>
        </w:rPr>
        <w:t xml:space="preserve">The </w:t>
      </w:r>
      <w:r w:rsidR="00473C12" w:rsidRPr="008E573D">
        <w:rPr>
          <w:rFonts w:eastAsia="Times New Roman" w:cs="Times New Roman"/>
          <w:i/>
          <w:sz w:val="20"/>
          <w:szCs w:val="20"/>
        </w:rPr>
        <w:t>d</w:t>
      </w:r>
      <w:r w:rsidRPr="008E573D">
        <w:rPr>
          <w:rFonts w:eastAsia="Times New Roman" w:cs="Times New Roman"/>
          <w:i/>
          <w:sz w:val="20"/>
          <w:szCs w:val="20"/>
        </w:rPr>
        <w:t xml:space="preserve">epartment </w:t>
      </w:r>
      <w:r w:rsidR="001A6FC5" w:rsidRPr="008E573D">
        <w:rPr>
          <w:rFonts w:eastAsia="Times New Roman" w:cs="Times New Roman"/>
          <w:i/>
          <w:sz w:val="20"/>
          <w:szCs w:val="20"/>
        </w:rPr>
        <w:t xml:space="preserve">will </w:t>
      </w:r>
      <w:r w:rsidRPr="008E573D">
        <w:rPr>
          <w:rFonts w:eastAsia="Times New Roman" w:cs="Times New Roman"/>
          <w:i/>
          <w:sz w:val="20"/>
          <w:szCs w:val="20"/>
        </w:rPr>
        <w:t xml:space="preserve">consult with </w:t>
      </w:r>
      <w:r w:rsidR="00661A59" w:rsidRPr="008E573D">
        <w:rPr>
          <w:rFonts w:eastAsia="Times New Roman" w:cs="Times New Roman"/>
          <w:i/>
          <w:sz w:val="20"/>
          <w:szCs w:val="20"/>
        </w:rPr>
        <w:t>institutional users of HEIMS</w:t>
      </w:r>
      <w:r w:rsidRPr="008E573D">
        <w:rPr>
          <w:rFonts w:eastAsia="Times New Roman" w:cs="Times New Roman"/>
          <w:i/>
          <w:sz w:val="20"/>
          <w:szCs w:val="20"/>
        </w:rPr>
        <w:t xml:space="preserve"> regarding their suggestions </w:t>
      </w:r>
      <w:r w:rsidR="00480A32" w:rsidRPr="008E573D">
        <w:rPr>
          <w:rFonts w:eastAsia="Times New Roman" w:cs="Times New Roman"/>
          <w:i/>
          <w:sz w:val="20"/>
          <w:szCs w:val="20"/>
        </w:rPr>
        <w:t xml:space="preserve">for changes to </w:t>
      </w:r>
      <w:r w:rsidRPr="008E573D">
        <w:rPr>
          <w:rFonts w:eastAsia="Times New Roman" w:cs="Times New Roman"/>
          <w:i/>
          <w:sz w:val="20"/>
          <w:szCs w:val="20"/>
        </w:rPr>
        <w:t>t</w:t>
      </w:r>
      <w:r w:rsidR="000B006D" w:rsidRPr="008E573D">
        <w:rPr>
          <w:rFonts w:eastAsia="Times New Roman" w:cs="Times New Roman"/>
          <w:i/>
          <w:sz w:val="20"/>
          <w:szCs w:val="20"/>
        </w:rPr>
        <w:t>he current reporting schedule.</w:t>
      </w:r>
      <w:r w:rsidR="001A6FC5" w:rsidRPr="008E573D">
        <w:rPr>
          <w:rFonts w:eastAsia="Times New Roman" w:cs="Times New Roman"/>
          <w:i/>
          <w:sz w:val="20"/>
          <w:szCs w:val="20"/>
        </w:rPr>
        <w:t xml:space="preserve"> </w:t>
      </w:r>
      <w:r w:rsidRPr="008E573D">
        <w:rPr>
          <w:rFonts w:eastAsia="Times New Roman" w:cs="Times New Roman"/>
          <w:i/>
          <w:sz w:val="20"/>
          <w:szCs w:val="20"/>
        </w:rPr>
        <w:t>The current reporting deadlines are also in line with the reporting of student debt to the Au</w:t>
      </w:r>
      <w:r w:rsidR="000B006D" w:rsidRPr="008E573D">
        <w:rPr>
          <w:rFonts w:eastAsia="Times New Roman" w:cs="Times New Roman"/>
          <w:i/>
          <w:sz w:val="20"/>
          <w:szCs w:val="20"/>
        </w:rPr>
        <w:t>stralian Taxation Office.</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17</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each university be asked to provide four </w:t>
      </w:r>
      <w:r w:rsidRPr="00EE2990">
        <w:rPr>
          <w:rFonts w:eastAsia="Times New Roman" w:cs="Times New Roman"/>
          <w:u w:val="single"/>
        </w:rPr>
        <w:t>annual</w:t>
      </w:r>
      <w:r w:rsidRPr="00EE2990">
        <w:rPr>
          <w:rFonts w:eastAsia="Times New Roman" w:cs="Times New Roman"/>
        </w:rPr>
        <w:t xml:space="preserve"> equity reports (or a single equity report with four components), relating to:</w:t>
      </w:r>
    </w:p>
    <w:p w:rsidR="005265F3" w:rsidRPr="00EE2990" w:rsidRDefault="005265F3" w:rsidP="005265F3">
      <w:pPr>
        <w:numPr>
          <w:ilvl w:val="0"/>
          <w:numId w:val="10"/>
        </w:numPr>
        <w:spacing w:before="240" w:after="120" w:line="260" w:lineRule="atLeast"/>
        <w:rPr>
          <w:rFonts w:eastAsia="Times New Roman" w:cs="Times New Roman"/>
        </w:rPr>
      </w:pPr>
      <w:r w:rsidRPr="00EE2990">
        <w:rPr>
          <w:rFonts w:eastAsia="Times New Roman" w:cs="Times New Roman"/>
        </w:rPr>
        <w:t>Low SES students</w:t>
      </w:r>
      <w:r w:rsidR="003D0A1A" w:rsidRPr="00EE2990">
        <w:rPr>
          <w:rFonts w:eastAsia="Times New Roman" w:cs="Times New Roman"/>
        </w:rPr>
        <w:t xml:space="preserve"> </w:t>
      </w:r>
      <w:r w:rsidR="005F4F54" w:rsidRPr="00EE2990">
        <w:rPr>
          <w:rFonts w:eastAsia="Times New Roman" w:cs="Times New Roman"/>
        </w:rPr>
        <w:t>(</w:t>
      </w:r>
      <w:r w:rsidRPr="00EE2990">
        <w:rPr>
          <w:rFonts w:eastAsia="Times New Roman" w:cs="Times New Roman"/>
        </w:rPr>
        <w:t>including accountability requirements for HEPPP)</w:t>
      </w:r>
    </w:p>
    <w:p w:rsidR="005265F3" w:rsidRPr="00EE2990" w:rsidRDefault="005265F3" w:rsidP="005265F3">
      <w:pPr>
        <w:numPr>
          <w:ilvl w:val="0"/>
          <w:numId w:val="10"/>
        </w:numPr>
        <w:spacing w:before="240" w:after="120" w:line="260" w:lineRule="atLeast"/>
        <w:rPr>
          <w:rFonts w:eastAsia="Times New Roman" w:cs="Times New Roman"/>
        </w:rPr>
      </w:pPr>
      <w:r w:rsidRPr="00EE2990">
        <w:rPr>
          <w:rFonts w:eastAsia="Times New Roman" w:cs="Times New Roman"/>
        </w:rPr>
        <w:t xml:space="preserve">Students with a disability </w:t>
      </w:r>
      <w:r w:rsidR="005F4F54" w:rsidRPr="00EE2990">
        <w:rPr>
          <w:rFonts w:eastAsia="Times New Roman" w:cs="Times New Roman"/>
        </w:rPr>
        <w:t>(</w:t>
      </w:r>
      <w:r w:rsidRPr="00EE2990">
        <w:rPr>
          <w:rFonts w:eastAsia="Times New Roman" w:cs="Times New Roman"/>
        </w:rPr>
        <w:t>including accountability requirements for DSP)</w:t>
      </w:r>
    </w:p>
    <w:p w:rsidR="005265F3" w:rsidRPr="00EE2990" w:rsidRDefault="005265F3" w:rsidP="005265F3">
      <w:pPr>
        <w:numPr>
          <w:ilvl w:val="0"/>
          <w:numId w:val="10"/>
        </w:numPr>
        <w:spacing w:before="240" w:after="120" w:line="260" w:lineRule="atLeast"/>
        <w:rPr>
          <w:rFonts w:eastAsia="Times New Roman" w:cs="Times New Roman"/>
        </w:rPr>
      </w:pPr>
      <w:r w:rsidRPr="00EE2990">
        <w:rPr>
          <w:rFonts w:eastAsia="Times New Roman" w:cs="Times New Roman"/>
        </w:rPr>
        <w:t xml:space="preserve">Indigenous students and staff </w:t>
      </w:r>
      <w:r w:rsidR="003D0A1A" w:rsidRPr="00EE2990">
        <w:rPr>
          <w:rFonts w:eastAsia="Times New Roman" w:cs="Times New Roman"/>
        </w:rPr>
        <w:t xml:space="preserve"> </w:t>
      </w:r>
      <w:r w:rsidR="005F4F54" w:rsidRPr="00EE2990">
        <w:rPr>
          <w:rFonts w:eastAsia="Times New Roman" w:cs="Times New Roman"/>
        </w:rPr>
        <w:t xml:space="preserve">(the Indigenous Education Statement, including </w:t>
      </w:r>
      <w:r w:rsidRPr="00EE2990">
        <w:rPr>
          <w:rFonts w:eastAsia="Times New Roman" w:cs="Times New Roman"/>
        </w:rPr>
        <w:t xml:space="preserve">accountability requirements for ISP and </w:t>
      </w:r>
      <w:r w:rsidR="00381620" w:rsidRPr="00EE2990">
        <w:rPr>
          <w:rFonts w:eastAsia="Times New Roman" w:cs="Times New Roman"/>
        </w:rPr>
        <w:t>the I</w:t>
      </w:r>
      <w:r w:rsidRPr="00EE2990">
        <w:rPr>
          <w:rFonts w:eastAsia="Times New Roman" w:cs="Times New Roman"/>
        </w:rPr>
        <w:t>TAS)</w:t>
      </w:r>
    </w:p>
    <w:p w:rsidR="005265F3" w:rsidRPr="00EE2990" w:rsidRDefault="005265F3" w:rsidP="005265F3">
      <w:pPr>
        <w:numPr>
          <w:ilvl w:val="0"/>
          <w:numId w:val="10"/>
        </w:numPr>
        <w:spacing w:before="240" w:after="120" w:line="260" w:lineRule="atLeast"/>
        <w:rPr>
          <w:rFonts w:eastAsia="Times New Roman" w:cs="Times New Roman"/>
        </w:rPr>
      </w:pPr>
      <w:r w:rsidRPr="00EE2990">
        <w:rPr>
          <w:rFonts w:eastAsia="Times New Roman" w:cs="Times New Roman"/>
        </w:rPr>
        <w:t>Other group/s of high priority for the university. (S – M)</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lang w:eastAsia="en-AU"/>
        </w:rPr>
      </w:pPr>
      <w:r w:rsidRPr="008E573D">
        <w:rPr>
          <w:rFonts w:eastAsia="Times New Roman" w:cs="Times New Roman"/>
          <w:i/>
          <w:sz w:val="20"/>
          <w:szCs w:val="20"/>
          <w:lang w:eastAsia="en-AU"/>
        </w:rPr>
        <w:t xml:space="preserve">Agreed. </w:t>
      </w:r>
      <w:r w:rsidR="00845269" w:rsidRPr="008E573D">
        <w:rPr>
          <w:rFonts w:eastAsia="Times New Roman" w:cs="Times New Roman"/>
          <w:i/>
          <w:sz w:val="20"/>
          <w:szCs w:val="20"/>
          <w:lang w:eastAsia="en-AU"/>
        </w:rPr>
        <w:t>T</w:t>
      </w:r>
      <w:r w:rsidRPr="008E573D">
        <w:rPr>
          <w:rFonts w:eastAsia="Times New Roman" w:cs="Times New Roman"/>
          <w:i/>
          <w:sz w:val="20"/>
          <w:szCs w:val="20"/>
          <w:lang w:eastAsia="en-AU"/>
        </w:rPr>
        <w:t xml:space="preserve">he </w:t>
      </w:r>
      <w:r w:rsidR="00473C12" w:rsidRPr="008E573D">
        <w:rPr>
          <w:rFonts w:eastAsia="Times New Roman" w:cs="Times New Roman"/>
          <w:i/>
          <w:sz w:val="20"/>
          <w:szCs w:val="20"/>
          <w:lang w:eastAsia="en-AU"/>
        </w:rPr>
        <w:t>d</w:t>
      </w:r>
      <w:r w:rsidRPr="008E573D">
        <w:rPr>
          <w:rFonts w:eastAsia="Times New Roman" w:cs="Times New Roman"/>
          <w:i/>
          <w:sz w:val="20"/>
          <w:szCs w:val="20"/>
          <w:lang w:eastAsia="en-AU"/>
        </w:rPr>
        <w:t xml:space="preserve">epartment will </w:t>
      </w:r>
      <w:r w:rsidR="00435EBA" w:rsidRPr="008E573D">
        <w:rPr>
          <w:rFonts w:eastAsia="Times New Roman" w:cs="Times New Roman"/>
          <w:i/>
          <w:sz w:val="20"/>
          <w:szCs w:val="20"/>
          <w:lang w:eastAsia="en-AU"/>
        </w:rPr>
        <w:t>no longer collect equity information through the IPP process</w:t>
      </w:r>
      <w:r w:rsidR="00172291" w:rsidRPr="008E573D">
        <w:rPr>
          <w:rFonts w:eastAsia="Times New Roman" w:cs="Times New Roman"/>
          <w:i/>
          <w:sz w:val="20"/>
          <w:szCs w:val="20"/>
          <w:lang w:eastAsia="en-AU"/>
        </w:rPr>
        <w:t xml:space="preserve">. The department will </w:t>
      </w:r>
      <w:r w:rsidR="001C55A3" w:rsidRPr="008E573D">
        <w:rPr>
          <w:rFonts w:eastAsia="Times New Roman" w:cs="Times New Roman"/>
          <w:i/>
          <w:sz w:val="20"/>
          <w:szCs w:val="20"/>
          <w:lang w:eastAsia="en-AU"/>
        </w:rPr>
        <w:t>develop a single equity report</w:t>
      </w:r>
      <w:r w:rsidR="00435EBA" w:rsidRPr="008E573D">
        <w:rPr>
          <w:rFonts w:eastAsia="Times New Roman" w:cs="Times New Roman"/>
          <w:i/>
          <w:sz w:val="20"/>
          <w:szCs w:val="20"/>
          <w:lang w:eastAsia="en-AU"/>
        </w:rPr>
        <w:t>.</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18</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consider the eight proposals for change to international student policy and reporting arrangements for universities set out in this report relating to:</w:t>
      </w:r>
    </w:p>
    <w:p w:rsidR="005265F3" w:rsidRPr="00EE2990" w:rsidRDefault="005265F3" w:rsidP="005265F3">
      <w:pPr>
        <w:numPr>
          <w:ilvl w:val="0"/>
          <w:numId w:val="2"/>
        </w:numPr>
        <w:spacing w:before="240" w:after="120" w:line="260" w:lineRule="atLeast"/>
        <w:rPr>
          <w:rFonts w:eastAsia="Times New Roman" w:cs="Times New Roman"/>
        </w:rPr>
      </w:pPr>
      <w:r w:rsidRPr="00EE2990">
        <w:rPr>
          <w:rFonts w:eastAsia="Times New Roman" w:cs="Times New Roman"/>
        </w:rPr>
        <w:t>policy differentiation for low risk providers;</w:t>
      </w:r>
    </w:p>
    <w:p w:rsidR="005265F3" w:rsidRPr="00EE2990" w:rsidRDefault="005265F3" w:rsidP="005265F3">
      <w:pPr>
        <w:numPr>
          <w:ilvl w:val="0"/>
          <w:numId w:val="2"/>
        </w:numPr>
        <w:spacing w:before="240" w:after="120" w:line="260" w:lineRule="atLeast"/>
        <w:rPr>
          <w:rFonts w:eastAsia="Times New Roman" w:cs="Times New Roman"/>
        </w:rPr>
      </w:pPr>
      <w:r w:rsidRPr="00EE2990">
        <w:rPr>
          <w:rFonts w:eastAsia="Times New Roman" w:cs="Times New Roman"/>
        </w:rPr>
        <w:t>streamlining of reporting;</w:t>
      </w:r>
    </w:p>
    <w:p w:rsidR="005265F3" w:rsidRPr="00EE2990" w:rsidRDefault="005265F3" w:rsidP="005265F3">
      <w:pPr>
        <w:numPr>
          <w:ilvl w:val="0"/>
          <w:numId w:val="2"/>
        </w:numPr>
        <w:spacing w:before="240" w:after="120" w:line="260" w:lineRule="atLeast"/>
        <w:rPr>
          <w:rFonts w:eastAsia="Times New Roman" w:cs="Times New Roman"/>
        </w:rPr>
      </w:pPr>
      <w:r w:rsidRPr="00EE2990">
        <w:rPr>
          <w:rFonts w:eastAsia="Times New Roman" w:cs="Times New Roman"/>
        </w:rPr>
        <w:lastRenderedPageBreak/>
        <w:t>improvements to PRISMS; and</w:t>
      </w:r>
    </w:p>
    <w:p w:rsidR="005265F3" w:rsidRPr="00EE2990" w:rsidRDefault="005265F3" w:rsidP="00435EBA">
      <w:pPr>
        <w:numPr>
          <w:ilvl w:val="0"/>
          <w:numId w:val="2"/>
        </w:numPr>
        <w:spacing w:before="240" w:after="120" w:line="260" w:lineRule="atLeast"/>
        <w:rPr>
          <w:rFonts w:eastAsia="Times New Roman" w:cs="Times New Roman"/>
        </w:rPr>
      </w:pPr>
      <w:r w:rsidRPr="00EE2990">
        <w:rPr>
          <w:rFonts w:eastAsia="Times New Roman" w:cs="Times New Roman"/>
        </w:rPr>
        <w:t xml:space="preserve">the intersection between PRISMS, </w:t>
      </w:r>
      <w:r w:rsidR="00435EBA" w:rsidRPr="00EE2990">
        <w:rPr>
          <w:rFonts w:eastAsia="Times New Roman" w:cs="Times New Roman"/>
        </w:rPr>
        <w:t>the Commonwealth Register of Institutions and Courses for Overseas Students (</w:t>
      </w:r>
      <w:r w:rsidRPr="00EE2990">
        <w:rPr>
          <w:rFonts w:eastAsia="Times New Roman" w:cs="Times New Roman"/>
        </w:rPr>
        <w:t>CRICOS</w:t>
      </w:r>
      <w:r w:rsidR="00435EBA" w:rsidRPr="00EE2990">
        <w:rPr>
          <w:rFonts w:eastAsia="Times New Roman" w:cs="Times New Roman"/>
        </w:rPr>
        <w:t>)</w:t>
      </w:r>
      <w:r w:rsidRPr="00EE2990">
        <w:rPr>
          <w:rFonts w:eastAsia="Times New Roman" w:cs="Times New Roman"/>
        </w:rPr>
        <w:t xml:space="preserve"> and the main student and course data collections, </w:t>
      </w:r>
    </w:p>
    <w:p w:rsidR="005265F3" w:rsidRPr="00EE2990" w:rsidRDefault="005265F3" w:rsidP="000B006D">
      <w:pPr>
        <w:spacing w:before="240" w:after="120" w:line="260" w:lineRule="atLeast"/>
        <w:rPr>
          <w:rFonts w:eastAsia="Times New Roman" w:cs="Times New Roman"/>
        </w:rPr>
      </w:pPr>
      <w:r w:rsidRPr="00EE2990">
        <w:rPr>
          <w:rFonts w:eastAsia="Times New Roman" w:cs="Times New Roman"/>
        </w:rPr>
        <w:t>and the implementation of reforms where possible to reduce the reporting burden. (S - M)</w:t>
      </w:r>
    </w:p>
    <w:p w:rsidR="005265F3" w:rsidRPr="00EE2990" w:rsidRDefault="005265F3" w:rsidP="008E573D">
      <w:pPr>
        <w:spacing w:before="240" w:after="120"/>
        <w:ind w:left="284" w:right="237"/>
        <w:rPr>
          <w:rFonts w:eastAsia="Times New Roman" w:cs="Times New Roman"/>
        </w:rPr>
      </w:pPr>
      <w:r w:rsidRPr="008E573D">
        <w:rPr>
          <w:rFonts w:eastAsia="Times New Roman" w:cs="Times New Roman"/>
          <w:b/>
        </w:rPr>
        <w:t>Proposal 1</w:t>
      </w:r>
      <w:r w:rsidRPr="00EE2990">
        <w:rPr>
          <w:rFonts w:eastAsia="Times New Roman" w:cs="Times New Roman"/>
        </w:rPr>
        <w:t xml:space="preserve"> – Low-risk providers should be exempt from T</w:t>
      </w:r>
      <w:r w:rsidR="00381620" w:rsidRPr="00EE2990">
        <w:rPr>
          <w:rFonts w:eastAsia="Times New Roman" w:cs="Times New Roman"/>
        </w:rPr>
        <w:t xml:space="preserve">uition </w:t>
      </w:r>
      <w:r w:rsidRPr="00EE2990">
        <w:rPr>
          <w:rFonts w:eastAsia="Times New Roman" w:cs="Times New Roman"/>
        </w:rPr>
        <w:t>P</w:t>
      </w:r>
      <w:r w:rsidR="00381620" w:rsidRPr="00EE2990">
        <w:rPr>
          <w:rFonts w:eastAsia="Times New Roman" w:cs="Times New Roman"/>
        </w:rPr>
        <w:t xml:space="preserve">rotection </w:t>
      </w:r>
      <w:r w:rsidRPr="00EE2990">
        <w:rPr>
          <w:rFonts w:eastAsia="Times New Roman" w:cs="Times New Roman"/>
        </w:rPr>
        <w:t>S</w:t>
      </w:r>
      <w:r w:rsidR="00381620" w:rsidRPr="00EE2990">
        <w:rPr>
          <w:rFonts w:eastAsia="Times New Roman" w:cs="Times New Roman"/>
        </w:rPr>
        <w:t>ervice (TPS)</w:t>
      </w:r>
      <w:r w:rsidRPr="00EE2990">
        <w:rPr>
          <w:rFonts w:eastAsia="Times New Roman" w:cs="Times New Roman"/>
        </w:rPr>
        <w:t xml:space="preserve"> reporting requirements or have reduced obligations.</w:t>
      </w:r>
    </w:p>
    <w:p w:rsidR="005265F3" w:rsidRPr="008E573D" w:rsidRDefault="000B006D"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 xml:space="preserve">Agreed. </w:t>
      </w:r>
      <w:r w:rsidR="005265F3" w:rsidRPr="008E573D">
        <w:rPr>
          <w:rFonts w:eastAsia="Times New Roman" w:cs="Times New Roman"/>
          <w:i/>
          <w:sz w:val="20"/>
          <w:szCs w:val="20"/>
        </w:rPr>
        <w:t>The current TPS reporting approach has reduced reporting obligations for universities in recognition of their low risk nature. This is acknowledged through exempting universities from the risk element of the TPS levy and from ongoing reporting of student tuition fee data.</w:t>
      </w:r>
      <w:r w:rsidR="00B83974" w:rsidRPr="008E573D">
        <w:rPr>
          <w:rFonts w:eastAsia="Times New Roman" w:cs="Times New Roman"/>
          <w:i/>
          <w:sz w:val="20"/>
          <w:szCs w:val="20"/>
        </w:rPr>
        <w:t xml:space="preserve"> </w:t>
      </w:r>
      <w:r w:rsidR="00290C72" w:rsidRPr="008E573D">
        <w:rPr>
          <w:rFonts w:eastAsia="Times New Roman" w:cs="Times New Roman"/>
          <w:i/>
          <w:sz w:val="20"/>
          <w:szCs w:val="20"/>
        </w:rPr>
        <w:t>In addition, t</w:t>
      </w:r>
      <w:r w:rsidR="00B83974" w:rsidRPr="008E573D">
        <w:rPr>
          <w:rFonts w:eastAsia="Times New Roman" w:cs="Times New Roman"/>
          <w:i/>
          <w:sz w:val="20"/>
          <w:szCs w:val="20"/>
        </w:rPr>
        <w:t xml:space="preserve">he </w:t>
      </w:r>
      <w:r w:rsidR="00172291" w:rsidRPr="008E573D">
        <w:rPr>
          <w:rFonts w:eastAsia="Times New Roman" w:cs="Times New Roman"/>
          <w:i/>
          <w:sz w:val="20"/>
          <w:szCs w:val="20"/>
        </w:rPr>
        <w:t xml:space="preserve">TPS will work with the </w:t>
      </w:r>
      <w:r w:rsidR="00473C12" w:rsidRPr="008E573D">
        <w:rPr>
          <w:rFonts w:eastAsia="Times New Roman" w:cs="Times New Roman"/>
          <w:i/>
          <w:sz w:val="20"/>
          <w:szCs w:val="20"/>
        </w:rPr>
        <w:t>d</w:t>
      </w:r>
      <w:r w:rsidR="00B83974" w:rsidRPr="008E573D">
        <w:rPr>
          <w:rFonts w:eastAsia="Times New Roman" w:cs="Times New Roman"/>
          <w:i/>
          <w:sz w:val="20"/>
          <w:szCs w:val="20"/>
        </w:rPr>
        <w:t xml:space="preserve">epartment </w:t>
      </w:r>
      <w:r w:rsidR="00172291" w:rsidRPr="008E573D">
        <w:rPr>
          <w:rFonts w:eastAsia="Times New Roman" w:cs="Times New Roman"/>
          <w:i/>
          <w:sz w:val="20"/>
          <w:szCs w:val="20"/>
        </w:rPr>
        <w:t>to</w:t>
      </w:r>
      <w:r w:rsidR="00B83974" w:rsidRPr="008E573D">
        <w:rPr>
          <w:rFonts w:eastAsia="Times New Roman" w:cs="Times New Roman"/>
          <w:i/>
          <w:sz w:val="20"/>
          <w:szCs w:val="20"/>
        </w:rPr>
        <w:t xml:space="preserve"> </w:t>
      </w:r>
      <w:r w:rsidR="00290C72" w:rsidRPr="008E573D">
        <w:rPr>
          <w:rFonts w:eastAsia="Times New Roman" w:cs="Times New Roman"/>
          <w:i/>
          <w:sz w:val="20"/>
          <w:szCs w:val="20"/>
        </w:rPr>
        <w:t xml:space="preserve">either remove or streamline </w:t>
      </w:r>
      <w:r w:rsidR="00B83974" w:rsidRPr="008E573D">
        <w:rPr>
          <w:rFonts w:eastAsia="Times New Roman" w:cs="Times New Roman"/>
          <w:i/>
          <w:sz w:val="20"/>
          <w:szCs w:val="20"/>
        </w:rPr>
        <w:t xml:space="preserve">the default reporting </w:t>
      </w:r>
      <w:r w:rsidR="00290C72" w:rsidRPr="008E573D">
        <w:rPr>
          <w:i/>
          <w:sz w:val="20"/>
          <w:szCs w:val="20"/>
        </w:rPr>
        <w:t xml:space="preserve">refund notification </w:t>
      </w:r>
      <w:r w:rsidR="00B83974" w:rsidRPr="008E573D">
        <w:rPr>
          <w:rFonts w:eastAsia="Times New Roman" w:cs="Times New Roman"/>
          <w:i/>
          <w:sz w:val="20"/>
          <w:szCs w:val="20"/>
        </w:rPr>
        <w:t>requirement</w:t>
      </w:r>
      <w:r w:rsidR="00290C72" w:rsidRPr="008E573D">
        <w:rPr>
          <w:rFonts w:eastAsia="Times New Roman" w:cs="Times New Roman"/>
          <w:i/>
          <w:sz w:val="20"/>
          <w:szCs w:val="20"/>
        </w:rPr>
        <w:t>s</w:t>
      </w:r>
      <w:r w:rsidR="00B83974" w:rsidRPr="008E573D">
        <w:rPr>
          <w:rFonts w:eastAsia="Times New Roman" w:cs="Times New Roman"/>
          <w:i/>
          <w:sz w:val="20"/>
          <w:szCs w:val="20"/>
        </w:rPr>
        <w:t xml:space="preserve"> of the universities</w:t>
      </w:r>
      <w:r w:rsidR="00290C72" w:rsidRPr="008E573D">
        <w:rPr>
          <w:rFonts w:eastAsia="Times New Roman" w:cs="Times New Roman"/>
          <w:i/>
          <w:sz w:val="20"/>
          <w:szCs w:val="20"/>
        </w:rPr>
        <w:t>.</w:t>
      </w:r>
    </w:p>
    <w:p w:rsidR="005265F3" w:rsidRPr="00EE2990" w:rsidRDefault="005265F3" w:rsidP="008E573D">
      <w:pPr>
        <w:spacing w:after="0" w:line="240" w:lineRule="auto"/>
        <w:ind w:left="284" w:right="237"/>
        <w:rPr>
          <w:rFonts w:eastAsia="Times New Roman" w:cs="Times New Roman"/>
        </w:rPr>
      </w:pPr>
      <w:bookmarkStart w:id="1" w:name="CursorPositionBM"/>
      <w:bookmarkEnd w:id="1"/>
      <w:r w:rsidRPr="008E573D">
        <w:rPr>
          <w:rFonts w:eastAsia="Times New Roman" w:cs="Times New Roman"/>
          <w:b/>
        </w:rPr>
        <w:t>Proposal 2</w:t>
      </w:r>
      <w:r w:rsidRPr="00EE2990">
        <w:rPr>
          <w:rFonts w:eastAsia="Times New Roman" w:cs="Times New Roman"/>
        </w:rPr>
        <w:t xml:space="preserve"> – For low-risk providers, replace the CRICOS requirement for approval of a course and its site of d</w:t>
      </w:r>
      <w:r w:rsidR="000B006D" w:rsidRPr="00EE2990">
        <w:rPr>
          <w:rFonts w:eastAsia="Times New Roman" w:cs="Times New Roman"/>
        </w:rPr>
        <w:t>elivery with a single approval.</w:t>
      </w:r>
    </w:p>
    <w:p w:rsidR="005265F3" w:rsidRPr="008E573D" w:rsidRDefault="00B83974"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 xml:space="preserve">Agreed. The </w:t>
      </w:r>
      <w:r w:rsidR="00473C12" w:rsidRPr="008E573D">
        <w:rPr>
          <w:rFonts w:eastAsia="Times New Roman" w:cs="Times New Roman"/>
          <w:i/>
          <w:sz w:val="20"/>
          <w:szCs w:val="20"/>
        </w:rPr>
        <w:t>d</w:t>
      </w:r>
      <w:r w:rsidRPr="008E573D">
        <w:rPr>
          <w:rFonts w:eastAsia="Times New Roman" w:cs="Times New Roman"/>
          <w:i/>
          <w:sz w:val="20"/>
          <w:szCs w:val="20"/>
        </w:rPr>
        <w:t>epartment in consultation with NAG</w:t>
      </w:r>
      <w:r w:rsidR="00435EBA" w:rsidRPr="008E573D">
        <w:rPr>
          <w:rFonts w:eastAsia="Times New Roman" w:cs="Times New Roman"/>
          <w:i/>
          <w:sz w:val="20"/>
          <w:szCs w:val="20"/>
        </w:rPr>
        <w:t>H</w:t>
      </w:r>
      <w:r w:rsidR="003D0A1A" w:rsidRPr="008E573D">
        <w:rPr>
          <w:rFonts w:eastAsia="Times New Roman" w:cs="Times New Roman"/>
          <w:i/>
          <w:sz w:val="20"/>
          <w:szCs w:val="20"/>
        </w:rPr>
        <w:t>E</w:t>
      </w:r>
      <w:r w:rsidRPr="008E573D">
        <w:rPr>
          <w:rFonts w:eastAsia="Times New Roman" w:cs="Times New Roman"/>
          <w:i/>
          <w:sz w:val="20"/>
          <w:szCs w:val="20"/>
        </w:rPr>
        <w:t xml:space="preserve">DI and TEQSA will examine options for </w:t>
      </w:r>
      <w:r w:rsidR="003D0A1A" w:rsidRPr="008E573D">
        <w:rPr>
          <w:rFonts w:eastAsia="Times New Roman" w:cs="Times New Roman"/>
          <w:i/>
          <w:sz w:val="20"/>
          <w:szCs w:val="20"/>
        </w:rPr>
        <w:t>u</w:t>
      </w:r>
      <w:r w:rsidRPr="008E573D">
        <w:rPr>
          <w:rFonts w:eastAsia="Times New Roman" w:cs="Times New Roman"/>
          <w:i/>
          <w:sz w:val="20"/>
          <w:szCs w:val="20"/>
        </w:rPr>
        <w:t>niversities to maintain their Course and Campus data on the CRICOS.</w:t>
      </w:r>
    </w:p>
    <w:p w:rsidR="005265F3" w:rsidRPr="00EE2990" w:rsidRDefault="005265F3" w:rsidP="008E573D">
      <w:pPr>
        <w:spacing w:before="240" w:after="120"/>
        <w:ind w:left="284" w:right="237"/>
        <w:rPr>
          <w:rFonts w:eastAsia="Times New Roman" w:cs="Times New Roman"/>
        </w:rPr>
      </w:pPr>
      <w:r w:rsidRPr="008E573D">
        <w:rPr>
          <w:rFonts w:eastAsia="Times New Roman" w:cs="Times New Roman"/>
          <w:b/>
        </w:rPr>
        <w:t>Proposal 3</w:t>
      </w:r>
      <w:r w:rsidRPr="00EE2990">
        <w:rPr>
          <w:rFonts w:eastAsia="Times New Roman" w:cs="Times New Roman"/>
        </w:rPr>
        <w:t xml:space="preserve"> - For low-risk providers at least, the student default reporting time frame should be increased in line with the current 14 day requirement under the</w:t>
      </w:r>
      <w:r w:rsidR="00290C72" w:rsidRPr="00EE2990">
        <w:rPr>
          <w:rFonts w:eastAsia="Times New Roman" w:cs="Times New Roman"/>
        </w:rPr>
        <w:t xml:space="preserve"> Education Services for Overseas Students</w:t>
      </w:r>
      <w:r w:rsidRPr="00EE2990">
        <w:rPr>
          <w:rFonts w:eastAsia="Times New Roman" w:cs="Times New Roman"/>
        </w:rPr>
        <w:t xml:space="preserve"> </w:t>
      </w:r>
      <w:r w:rsidR="00290C72" w:rsidRPr="00EE2990">
        <w:rPr>
          <w:rFonts w:eastAsia="Times New Roman" w:cs="Times New Roman"/>
        </w:rPr>
        <w:t>(</w:t>
      </w:r>
      <w:r w:rsidRPr="00EE2990">
        <w:rPr>
          <w:rFonts w:eastAsia="Times New Roman" w:cs="Times New Roman"/>
        </w:rPr>
        <w:t>ESOS</w:t>
      </w:r>
      <w:r w:rsidR="00290C72" w:rsidRPr="00EE2990">
        <w:rPr>
          <w:rFonts w:eastAsia="Times New Roman" w:cs="Times New Roman"/>
        </w:rPr>
        <w:t>)</w:t>
      </w:r>
      <w:r w:rsidRPr="00EE2990">
        <w:rPr>
          <w:rFonts w:eastAsia="Times New Roman" w:cs="Times New Roman"/>
        </w:rPr>
        <w:t xml:space="preserve"> Act. </w:t>
      </w:r>
    </w:p>
    <w:p w:rsidR="00172291"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 xml:space="preserve">Agreed. </w:t>
      </w:r>
      <w:r w:rsidR="00172291" w:rsidRPr="008E573D">
        <w:rPr>
          <w:rFonts w:eastAsia="Times New Roman" w:cs="Times New Roman"/>
          <w:i/>
          <w:sz w:val="20"/>
          <w:szCs w:val="20"/>
        </w:rPr>
        <w:t>The TPS will work with the department to either remove or streamline the default reporting refund notification requirements of the universities.</w:t>
      </w:r>
    </w:p>
    <w:p w:rsidR="005265F3" w:rsidRPr="00EE2990" w:rsidRDefault="005265F3" w:rsidP="008E573D">
      <w:pPr>
        <w:spacing w:before="240" w:after="120"/>
        <w:ind w:left="284" w:right="237"/>
        <w:rPr>
          <w:rFonts w:eastAsia="Times New Roman" w:cs="Times New Roman"/>
        </w:rPr>
      </w:pPr>
      <w:r w:rsidRPr="008E573D">
        <w:rPr>
          <w:rFonts w:eastAsia="Times New Roman" w:cs="Times New Roman"/>
          <w:b/>
        </w:rPr>
        <w:t>Proposal 4</w:t>
      </w:r>
      <w:r w:rsidRPr="00EE2990">
        <w:rPr>
          <w:rFonts w:eastAsia="Times New Roman" w:cs="Times New Roman"/>
        </w:rPr>
        <w:t xml:space="preserve"> - s19 and Part 5 reporting requirements of the ESOS Act should be aligned and remove duplication, i.e. TPS reporting and student course variations.</w:t>
      </w:r>
    </w:p>
    <w:p w:rsidR="000B006D"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Agreed. Work is planned for PRISMS to streamline the default and course variation reporting</w:t>
      </w:r>
      <w:r w:rsidR="00845269" w:rsidRPr="008E573D">
        <w:rPr>
          <w:rFonts w:eastAsia="Times New Roman" w:cs="Times New Roman"/>
          <w:i/>
          <w:sz w:val="20"/>
          <w:szCs w:val="20"/>
        </w:rPr>
        <w:t>,</w:t>
      </w:r>
      <w:r w:rsidRPr="008E573D">
        <w:rPr>
          <w:rFonts w:eastAsia="Times New Roman" w:cs="Times New Roman"/>
          <w:i/>
          <w:sz w:val="20"/>
          <w:szCs w:val="20"/>
        </w:rPr>
        <w:t xml:space="preserve"> which would reduce the burden on providers.</w:t>
      </w:r>
      <w:r w:rsidR="00B83974" w:rsidRPr="008E573D">
        <w:rPr>
          <w:rFonts w:eastAsia="Times New Roman" w:cs="Times New Roman"/>
          <w:i/>
          <w:sz w:val="20"/>
          <w:szCs w:val="20"/>
        </w:rPr>
        <w:t xml:space="preserve"> This work may require alignment of legislation in order to yield the most efficient outcome.</w:t>
      </w:r>
    </w:p>
    <w:p w:rsidR="00845269" w:rsidRPr="00EE2990" w:rsidRDefault="005265F3" w:rsidP="008E573D">
      <w:pPr>
        <w:spacing w:before="240" w:after="120"/>
        <w:ind w:left="284" w:right="237"/>
        <w:rPr>
          <w:rFonts w:eastAsia="Times New Roman" w:cs="Times New Roman"/>
        </w:rPr>
      </w:pPr>
      <w:r w:rsidRPr="008E573D">
        <w:rPr>
          <w:rFonts w:eastAsia="Times New Roman" w:cs="Times New Roman"/>
          <w:b/>
        </w:rPr>
        <w:t>Proposal 5</w:t>
      </w:r>
      <w:r w:rsidRPr="00EE2990">
        <w:rPr>
          <w:rFonts w:eastAsia="Times New Roman" w:cs="Times New Roman"/>
        </w:rPr>
        <w:t xml:space="preserve"> – PRISMS should have an interface to allow data to be exported in and out, instead of manually.</w:t>
      </w:r>
    </w:p>
    <w:p w:rsidR="00845269"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Agreed</w:t>
      </w:r>
      <w:r w:rsidR="001A6FC5" w:rsidRPr="008E573D">
        <w:rPr>
          <w:rFonts w:eastAsia="Times New Roman" w:cs="Times New Roman"/>
          <w:i/>
          <w:sz w:val="20"/>
          <w:szCs w:val="20"/>
        </w:rPr>
        <w:t>. T</w:t>
      </w:r>
      <w:r w:rsidRPr="008E573D">
        <w:rPr>
          <w:rFonts w:eastAsia="Times New Roman" w:cs="Times New Roman"/>
          <w:i/>
          <w:sz w:val="20"/>
          <w:szCs w:val="20"/>
        </w:rPr>
        <w:t xml:space="preserve">he </w:t>
      </w:r>
      <w:r w:rsidR="00473C12" w:rsidRPr="008E573D">
        <w:rPr>
          <w:rFonts w:eastAsia="Times New Roman" w:cs="Times New Roman"/>
          <w:i/>
          <w:sz w:val="20"/>
          <w:szCs w:val="20"/>
        </w:rPr>
        <w:t>d</w:t>
      </w:r>
      <w:r w:rsidRPr="008E573D">
        <w:rPr>
          <w:rFonts w:eastAsia="Times New Roman" w:cs="Times New Roman"/>
          <w:i/>
          <w:sz w:val="20"/>
          <w:szCs w:val="20"/>
        </w:rPr>
        <w:t>epartment will</w:t>
      </w:r>
      <w:r w:rsidR="00B83974" w:rsidRPr="008E573D">
        <w:rPr>
          <w:rFonts w:eastAsia="Times New Roman" w:cs="Times New Roman"/>
          <w:i/>
          <w:sz w:val="20"/>
          <w:szCs w:val="20"/>
        </w:rPr>
        <w:t xml:space="preserve"> examine options to enhance the existing</w:t>
      </w:r>
      <w:r w:rsidRPr="008E573D">
        <w:rPr>
          <w:rFonts w:eastAsia="Times New Roman" w:cs="Times New Roman"/>
          <w:i/>
          <w:sz w:val="20"/>
          <w:szCs w:val="20"/>
        </w:rPr>
        <w:t xml:space="preserve"> </w:t>
      </w:r>
      <w:r w:rsidR="00B83974" w:rsidRPr="008E573D">
        <w:rPr>
          <w:rFonts w:eastAsia="Times New Roman" w:cs="Times New Roman"/>
          <w:i/>
          <w:sz w:val="20"/>
          <w:szCs w:val="20"/>
        </w:rPr>
        <w:t xml:space="preserve">PRISMS </w:t>
      </w:r>
      <w:r w:rsidRPr="008E573D">
        <w:rPr>
          <w:rFonts w:eastAsia="Times New Roman" w:cs="Times New Roman"/>
          <w:i/>
          <w:sz w:val="20"/>
          <w:szCs w:val="20"/>
        </w:rPr>
        <w:t>export functionality</w:t>
      </w:r>
      <w:r w:rsidR="001A6FC5" w:rsidRPr="008E573D">
        <w:rPr>
          <w:rFonts w:eastAsia="Times New Roman" w:cs="Times New Roman"/>
          <w:i/>
          <w:sz w:val="20"/>
          <w:szCs w:val="20"/>
        </w:rPr>
        <w:t xml:space="preserve">. </w:t>
      </w:r>
      <w:r w:rsidRPr="008E573D">
        <w:rPr>
          <w:rFonts w:eastAsia="Times New Roman" w:cs="Times New Roman"/>
          <w:i/>
          <w:sz w:val="20"/>
          <w:szCs w:val="20"/>
        </w:rPr>
        <w:t>Bulk upload of data is being enabled in a limited set of circumstances</w:t>
      </w:r>
      <w:r w:rsidR="00294AEF" w:rsidRPr="008E573D">
        <w:rPr>
          <w:rFonts w:eastAsia="Times New Roman" w:cs="Times New Roman"/>
          <w:i/>
          <w:sz w:val="20"/>
          <w:szCs w:val="20"/>
        </w:rPr>
        <w:t>;</w:t>
      </w:r>
      <w:r w:rsidRPr="008E573D">
        <w:rPr>
          <w:rFonts w:eastAsia="Times New Roman" w:cs="Times New Roman"/>
          <w:i/>
          <w:sz w:val="20"/>
          <w:szCs w:val="20"/>
        </w:rPr>
        <w:t xml:space="preserve"> for example</w:t>
      </w:r>
      <w:r w:rsidR="00294AEF" w:rsidRPr="008E573D">
        <w:rPr>
          <w:rFonts w:eastAsia="Times New Roman" w:cs="Times New Roman"/>
          <w:i/>
          <w:sz w:val="20"/>
          <w:szCs w:val="20"/>
        </w:rPr>
        <w:t>,</w:t>
      </w:r>
      <w:r w:rsidRPr="008E573D">
        <w:rPr>
          <w:rFonts w:eastAsia="Times New Roman" w:cs="Times New Roman"/>
          <w:i/>
          <w:sz w:val="20"/>
          <w:szCs w:val="20"/>
        </w:rPr>
        <w:t xml:space="preserve"> the </w:t>
      </w:r>
      <w:r w:rsidR="00473C12" w:rsidRPr="008E573D">
        <w:rPr>
          <w:rFonts w:eastAsia="Times New Roman" w:cs="Times New Roman"/>
          <w:i/>
          <w:sz w:val="20"/>
          <w:szCs w:val="20"/>
        </w:rPr>
        <w:t>d</w:t>
      </w:r>
      <w:r w:rsidRPr="008E573D">
        <w:rPr>
          <w:rFonts w:eastAsia="Times New Roman" w:cs="Times New Roman"/>
          <w:i/>
          <w:sz w:val="20"/>
          <w:szCs w:val="20"/>
        </w:rPr>
        <w:t>epartment is work</w:t>
      </w:r>
      <w:r w:rsidR="00294AEF" w:rsidRPr="008E573D">
        <w:rPr>
          <w:rFonts w:eastAsia="Times New Roman" w:cs="Times New Roman"/>
          <w:i/>
          <w:sz w:val="20"/>
          <w:szCs w:val="20"/>
        </w:rPr>
        <w:t>ing</w:t>
      </w:r>
      <w:r w:rsidRPr="008E573D">
        <w:rPr>
          <w:rFonts w:eastAsia="Times New Roman" w:cs="Times New Roman"/>
          <w:i/>
          <w:sz w:val="20"/>
          <w:szCs w:val="20"/>
        </w:rPr>
        <w:t xml:space="preserve"> to enable bulk upload of course cost data from higher education providers</w:t>
      </w:r>
      <w:r w:rsidR="001A6FC5" w:rsidRPr="008E573D">
        <w:rPr>
          <w:rFonts w:eastAsia="Times New Roman" w:cs="Times New Roman"/>
          <w:i/>
          <w:sz w:val="20"/>
          <w:szCs w:val="20"/>
        </w:rPr>
        <w:t>.</w:t>
      </w:r>
    </w:p>
    <w:p w:rsidR="00845269" w:rsidRPr="00EE2990" w:rsidRDefault="005265F3" w:rsidP="008E573D">
      <w:pPr>
        <w:spacing w:before="240" w:after="120"/>
        <w:ind w:left="284" w:right="237"/>
        <w:rPr>
          <w:rFonts w:eastAsia="Times New Roman" w:cs="Times New Roman"/>
        </w:rPr>
      </w:pPr>
      <w:r w:rsidRPr="008E573D">
        <w:rPr>
          <w:rFonts w:eastAsia="Times New Roman" w:cs="Times New Roman"/>
          <w:b/>
        </w:rPr>
        <w:t>Proposal 6</w:t>
      </w:r>
      <w:r w:rsidRPr="00EE2990">
        <w:rPr>
          <w:rFonts w:eastAsia="Times New Roman" w:cs="Times New Roman"/>
        </w:rPr>
        <w:t xml:space="preserve"> - PRISMS’ functionality does not allow institutions to manage the risks associated with international students i.e. information on agents and immigration information such as visa rejection type. An upgrade of PRISMS’ functionality is necessary and overdue and would lessen the need to check multiple sources of information before a report on a student can be made.</w:t>
      </w:r>
    </w:p>
    <w:p w:rsidR="005265F3" w:rsidRPr="008E573D" w:rsidRDefault="006A7D88"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lastRenderedPageBreak/>
        <w:t xml:space="preserve">Agreed. The </w:t>
      </w:r>
      <w:r w:rsidR="00473C12" w:rsidRPr="008E573D">
        <w:rPr>
          <w:rFonts w:eastAsia="Times New Roman" w:cs="Times New Roman"/>
          <w:i/>
          <w:sz w:val="20"/>
          <w:szCs w:val="20"/>
        </w:rPr>
        <w:t>d</w:t>
      </w:r>
      <w:r w:rsidRPr="008E573D">
        <w:rPr>
          <w:rFonts w:eastAsia="Times New Roman" w:cs="Times New Roman"/>
          <w:i/>
          <w:sz w:val="20"/>
          <w:szCs w:val="20"/>
        </w:rPr>
        <w:t xml:space="preserve">epartment will work to upgrade PRISMS </w:t>
      </w:r>
      <w:r w:rsidR="005265F3" w:rsidRPr="008E573D">
        <w:rPr>
          <w:rFonts w:eastAsia="Times New Roman" w:cs="Times New Roman"/>
          <w:i/>
          <w:sz w:val="20"/>
          <w:szCs w:val="20"/>
        </w:rPr>
        <w:t>so that it can track the progress and outcomes for international students, especially when changing education providers.</w:t>
      </w:r>
    </w:p>
    <w:p w:rsidR="005265F3" w:rsidRPr="00EE2990" w:rsidRDefault="005265F3" w:rsidP="008E573D">
      <w:pPr>
        <w:spacing w:before="240" w:after="120"/>
        <w:ind w:left="284" w:right="237"/>
        <w:rPr>
          <w:rFonts w:eastAsia="Times New Roman" w:cs="Times New Roman"/>
        </w:rPr>
      </w:pPr>
      <w:r w:rsidRPr="008E573D">
        <w:rPr>
          <w:rFonts w:eastAsia="Times New Roman" w:cs="Times New Roman"/>
          <w:b/>
        </w:rPr>
        <w:t>Proposal 7</w:t>
      </w:r>
      <w:r w:rsidRPr="00EE2990">
        <w:rPr>
          <w:rFonts w:eastAsia="Times New Roman" w:cs="Times New Roman"/>
        </w:rPr>
        <w:t xml:space="preserve"> – </w:t>
      </w:r>
      <w:r w:rsidR="00473C12" w:rsidRPr="00EE2990">
        <w:rPr>
          <w:rFonts w:eastAsia="Times New Roman" w:cs="Times New Roman"/>
        </w:rPr>
        <w:t>[The d</w:t>
      </w:r>
      <w:r w:rsidR="003D0A1A" w:rsidRPr="00EE2990">
        <w:rPr>
          <w:rFonts w:eastAsia="Times New Roman" w:cs="Times New Roman"/>
        </w:rPr>
        <w:t xml:space="preserve">epartment] </w:t>
      </w:r>
      <w:r w:rsidRPr="00EE2990">
        <w:rPr>
          <w:rFonts w:eastAsia="Times New Roman" w:cs="Times New Roman"/>
        </w:rPr>
        <w:t>should examine whether efficiencies could be achieved by linking related fields in HEIMS, PRISMS, and CRICOS.</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 xml:space="preserve">Agreed. </w:t>
      </w:r>
      <w:r w:rsidR="006A7D88" w:rsidRPr="008E573D">
        <w:rPr>
          <w:rFonts w:eastAsia="Times New Roman" w:cs="Times New Roman"/>
          <w:i/>
          <w:sz w:val="20"/>
          <w:szCs w:val="20"/>
        </w:rPr>
        <w:t>T</w:t>
      </w:r>
      <w:r w:rsidRPr="008E573D">
        <w:rPr>
          <w:rFonts w:eastAsia="Times New Roman" w:cs="Times New Roman"/>
          <w:i/>
          <w:sz w:val="20"/>
          <w:szCs w:val="20"/>
        </w:rPr>
        <w:t xml:space="preserve">he </w:t>
      </w:r>
      <w:r w:rsidR="00473C12" w:rsidRPr="008E573D">
        <w:rPr>
          <w:rFonts w:eastAsia="Times New Roman" w:cs="Times New Roman"/>
          <w:i/>
          <w:sz w:val="20"/>
          <w:szCs w:val="20"/>
        </w:rPr>
        <w:t>d</w:t>
      </w:r>
      <w:r w:rsidRPr="008E573D">
        <w:rPr>
          <w:rFonts w:eastAsia="Times New Roman" w:cs="Times New Roman"/>
          <w:i/>
          <w:sz w:val="20"/>
          <w:szCs w:val="20"/>
        </w:rPr>
        <w:t>epartment will examine whether efficiencies could be achieved by linking rel</w:t>
      </w:r>
      <w:r w:rsidR="00F75AB7" w:rsidRPr="008E573D">
        <w:rPr>
          <w:rFonts w:eastAsia="Times New Roman" w:cs="Times New Roman"/>
          <w:i/>
          <w:sz w:val="20"/>
          <w:szCs w:val="20"/>
        </w:rPr>
        <w:t>evant fields in these systems.</w:t>
      </w:r>
    </w:p>
    <w:p w:rsidR="00243BF3" w:rsidRPr="00EE2990" w:rsidRDefault="005265F3" w:rsidP="008E573D">
      <w:pPr>
        <w:spacing w:after="0" w:line="240" w:lineRule="auto"/>
        <w:ind w:left="284" w:right="237"/>
        <w:rPr>
          <w:rFonts w:eastAsia="Times New Roman" w:cs="Times New Roman"/>
        </w:rPr>
      </w:pPr>
      <w:r w:rsidRPr="008E573D">
        <w:rPr>
          <w:rFonts w:eastAsia="Times New Roman" w:cs="Times New Roman"/>
          <w:b/>
        </w:rPr>
        <w:t>Proposal 8</w:t>
      </w:r>
      <w:r w:rsidRPr="00EE2990">
        <w:rPr>
          <w:rFonts w:eastAsia="Times New Roman" w:cs="Times New Roman"/>
        </w:rPr>
        <w:t xml:space="preserve"> – </w:t>
      </w:r>
      <w:r w:rsidR="00473C12" w:rsidRPr="00EE2990">
        <w:rPr>
          <w:rFonts w:eastAsia="Times New Roman" w:cs="Times New Roman"/>
        </w:rPr>
        <w:t>[The d</w:t>
      </w:r>
      <w:r w:rsidR="003D0A1A" w:rsidRPr="00EE2990">
        <w:rPr>
          <w:rFonts w:eastAsia="Times New Roman" w:cs="Times New Roman"/>
        </w:rPr>
        <w:t>epartment]</w:t>
      </w:r>
      <w:r w:rsidRPr="00EE2990">
        <w:rPr>
          <w:rFonts w:eastAsia="Times New Roman" w:cs="Times New Roman"/>
        </w:rPr>
        <w:t xml:space="preserve"> should examine whether for universities it would be efficient to use revised versions of the Course and Campus files to submit details required for CRICOS.</w:t>
      </w:r>
    </w:p>
    <w:p w:rsidR="005265F3" w:rsidRPr="008E573D" w:rsidRDefault="00F75AB7" w:rsidP="008E573D">
      <w:pPr>
        <w:pBdr>
          <w:top w:val="single" w:sz="4" w:space="1" w:color="auto"/>
          <w:left w:val="single" w:sz="4" w:space="4" w:color="auto"/>
          <w:bottom w:val="single" w:sz="4" w:space="1" w:color="auto"/>
          <w:right w:val="single" w:sz="4" w:space="4" w:color="auto"/>
        </w:pBdr>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Agreed</w:t>
      </w:r>
      <w:r w:rsidR="00294AEF" w:rsidRPr="008E573D">
        <w:rPr>
          <w:rFonts w:eastAsia="Times New Roman" w:cs="Times New Roman"/>
          <w:i/>
          <w:sz w:val="20"/>
          <w:szCs w:val="20"/>
        </w:rPr>
        <w:t xml:space="preserve">. The </w:t>
      </w:r>
      <w:r w:rsidR="00473C12" w:rsidRPr="008E573D">
        <w:rPr>
          <w:rFonts w:eastAsia="Times New Roman" w:cs="Times New Roman"/>
          <w:i/>
          <w:sz w:val="20"/>
          <w:szCs w:val="20"/>
        </w:rPr>
        <w:t>d</w:t>
      </w:r>
      <w:r w:rsidR="00B83974" w:rsidRPr="008E573D">
        <w:rPr>
          <w:rFonts w:eastAsia="Times New Roman" w:cs="Times New Roman"/>
          <w:i/>
          <w:sz w:val="20"/>
          <w:szCs w:val="20"/>
        </w:rPr>
        <w:t>epartment</w:t>
      </w:r>
      <w:r w:rsidR="003D0A1A" w:rsidRPr="008E573D">
        <w:rPr>
          <w:rFonts w:eastAsia="Times New Roman" w:cs="Times New Roman"/>
          <w:i/>
          <w:sz w:val="20"/>
          <w:szCs w:val="20"/>
        </w:rPr>
        <w:t>,</w:t>
      </w:r>
      <w:r w:rsidR="00B83974" w:rsidRPr="008E573D">
        <w:rPr>
          <w:rFonts w:eastAsia="Times New Roman" w:cs="Times New Roman"/>
          <w:i/>
          <w:sz w:val="20"/>
          <w:szCs w:val="20"/>
        </w:rPr>
        <w:t xml:space="preserve"> in consultation with NAGHEDI and TEQSA</w:t>
      </w:r>
      <w:r w:rsidR="003D0A1A" w:rsidRPr="008E573D">
        <w:rPr>
          <w:rFonts w:eastAsia="Times New Roman" w:cs="Times New Roman"/>
          <w:i/>
          <w:sz w:val="20"/>
          <w:szCs w:val="20"/>
        </w:rPr>
        <w:t>,</w:t>
      </w:r>
      <w:r w:rsidR="00B83974" w:rsidRPr="008E573D">
        <w:rPr>
          <w:rFonts w:eastAsia="Times New Roman" w:cs="Times New Roman"/>
          <w:i/>
          <w:sz w:val="20"/>
          <w:szCs w:val="20"/>
        </w:rPr>
        <w:t xml:space="preserve"> will examine options for </w:t>
      </w:r>
      <w:r w:rsidR="003D0A1A" w:rsidRPr="008E573D">
        <w:rPr>
          <w:rFonts w:eastAsia="Times New Roman" w:cs="Times New Roman"/>
          <w:i/>
          <w:sz w:val="20"/>
          <w:szCs w:val="20"/>
        </w:rPr>
        <w:t>u</w:t>
      </w:r>
      <w:r w:rsidR="00B83974" w:rsidRPr="008E573D">
        <w:rPr>
          <w:rFonts w:eastAsia="Times New Roman" w:cs="Times New Roman"/>
          <w:i/>
          <w:sz w:val="20"/>
          <w:szCs w:val="20"/>
        </w:rPr>
        <w:t xml:space="preserve">niversities to maintain their </w:t>
      </w:r>
      <w:r w:rsidR="001159CD" w:rsidRPr="008E573D">
        <w:rPr>
          <w:rFonts w:eastAsia="Times New Roman" w:cs="Times New Roman"/>
          <w:i/>
          <w:sz w:val="20"/>
          <w:szCs w:val="20"/>
        </w:rPr>
        <w:t>C</w:t>
      </w:r>
      <w:r w:rsidR="00B83974" w:rsidRPr="008E573D">
        <w:rPr>
          <w:rFonts w:eastAsia="Times New Roman" w:cs="Times New Roman"/>
          <w:i/>
          <w:sz w:val="20"/>
          <w:szCs w:val="20"/>
        </w:rPr>
        <w:t xml:space="preserve">ourse and </w:t>
      </w:r>
      <w:r w:rsidR="001159CD" w:rsidRPr="008E573D">
        <w:rPr>
          <w:rFonts w:eastAsia="Times New Roman" w:cs="Times New Roman"/>
          <w:i/>
          <w:sz w:val="20"/>
          <w:szCs w:val="20"/>
        </w:rPr>
        <w:t>C</w:t>
      </w:r>
      <w:r w:rsidR="00B83974" w:rsidRPr="008E573D">
        <w:rPr>
          <w:rFonts w:eastAsia="Times New Roman" w:cs="Times New Roman"/>
          <w:i/>
          <w:sz w:val="20"/>
          <w:szCs w:val="20"/>
        </w:rPr>
        <w:t>ampus data on the CRICOS.</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19</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consider developing a single higher education research data collection that could serve more than one purpose, noting that this would inevitably require some compromise to the specific objectives of the existing data collections and related funding programs, and hence would require policy change. (Noting: S, policy change M – L).</w:t>
      </w:r>
    </w:p>
    <w:p w:rsidR="00294AEF"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Agreed</w:t>
      </w:r>
      <w:r w:rsidR="006A7D88" w:rsidRPr="008E573D">
        <w:rPr>
          <w:rFonts w:eastAsia="Times New Roman" w:cs="Times New Roman"/>
          <w:i/>
          <w:sz w:val="20"/>
          <w:szCs w:val="20"/>
        </w:rPr>
        <w:t xml:space="preserve">. The </w:t>
      </w:r>
      <w:r w:rsidR="00473C12" w:rsidRPr="008E573D">
        <w:rPr>
          <w:rFonts w:eastAsia="Times New Roman" w:cs="Times New Roman"/>
          <w:i/>
          <w:sz w:val="20"/>
          <w:szCs w:val="20"/>
        </w:rPr>
        <w:t>d</w:t>
      </w:r>
      <w:r w:rsidR="006A7D88" w:rsidRPr="008E573D">
        <w:rPr>
          <w:rFonts w:eastAsia="Times New Roman" w:cs="Times New Roman"/>
          <w:i/>
          <w:sz w:val="20"/>
          <w:szCs w:val="20"/>
        </w:rPr>
        <w:t xml:space="preserve">epartment will </w:t>
      </w:r>
      <w:r w:rsidR="00294AEF" w:rsidRPr="008E573D">
        <w:rPr>
          <w:rFonts w:eastAsia="Times New Roman" w:cs="Times New Roman"/>
          <w:i/>
          <w:sz w:val="20"/>
          <w:szCs w:val="20"/>
        </w:rPr>
        <w:t>work with the Australian Research Council on the development of a single higher edu</w:t>
      </w:r>
      <w:r w:rsidR="0024023C" w:rsidRPr="008E573D">
        <w:rPr>
          <w:rFonts w:eastAsia="Times New Roman" w:cs="Times New Roman"/>
          <w:i/>
          <w:sz w:val="20"/>
          <w:szCs w:val="20"/>
        </w:rPr>
        <w:t>cation research data collection. There will be further consultation on its design, development and implementation.</w:t>
      </w:r>
      <w:r w:rsidR="001C4DBF" w:rsidRPr="008E573D">
        <w:rPr>
          <w:rFonts w:eastAsia="Times New Roman" w:cs="Times New Roman"/>
          <w:i/>
          <w:sz w:val="20"/>
          <w:szCs w:val="20"/>
        </w:rPr>
        <w:t xml:space="preserve"> The aim will be to ensure research data is only collected once.</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20</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w:t>
      </w:r>
    </w:p>
    <w:p w:rsidR="005265F3" w:rsidRPr="00EE2990" w:rsidRDefault="005265F3" w:rsidP="005265F3">
      <w:pPr>
        <w:numPr>
          <w:ilvl w:val="0"/>
          <w:numId w:val="11"/>
        </w:numPr>
        <w:spacing w:before="240" w:after="120" w:line="260" w:lineRule="atLeast"/>
        <w:rPr>
          <w:rFonts w:eastAsia="Times New Roman" w:cs="Times New Roman"/>
        </w:rPr>
      </w:pPr>
      <w:r w:rsidRPr="00EE2990">
        <w:rPr>
          <w:rFonts w:eastAsia="Times New Roman" w:cs="Times New Roman"/>
        </w:rPr>
        <w:t>examine the merit and feasibility of reintegrating the collection of research income data back into the finance data collection;</w:t>
      </w:r>
    </w:p>
    <w:p w:rsidR="005265F3" w:rsidRPr="00EE2990" w:rsidRDefault="005265F3" w:rsidP="005265F3">
      <w:pPr>
        <w:numPr>
          <w:ilvl w:val="0"/>
          <w:numId w:val="11"/>
        </w:numPr>
        <w:spacing w:before="240" w:after="120" w:line="260" w:lineRule="atLeast"/>
        <w:rPr>
          <w:rFonts w:eastAsia="Times New Roman" w:cs="Times New Roman"/>
        </w:rPr>
      </w:pPr>
      <w:r w:rsidRPr="00EE2990">
        <w:rPr>
          <w:rFonts w:eastAsia="Times New Roman" w:cs="Times New Roman"/>
        </w:rPr>
        <w:t>discontinue roll over requests for research block grants; and</w:t>
      </w:r>
    </w:p>
    <w:p w:rsidR="005265F3" w:rsidRPr="00EE2990" w:rsidRDefault="005265F3" w:rsidP="005265F3">
      <w:pPr>
        <w:numPr>
          <w:ilvl w:val="0"/>
          <w:numId w:val="11"/>
        </w:numPr>
        <w:spacing w:before="240" w:after="120" w:line="260" w:lineRule="atLeast"/>
        <w:rPr>
          <w:rFonts w:eastAsia="Times New Roman" w:cs="Times New Roman"/>
        </w:rPr>
      </w:pPr>
      <w:r w:rsidRPr="00EE2990">
        <w:rPr>
          <w:rFonts w:eastAsia="Times New Roman" w:cs="Times New Roman"/>
        </w:rPr>
        <w:t>review the clarity and consistency of data definition in the S</w:t>
      </w:r>
      <w:r w:rsidR="004C6037" w:rsidRPr="00EE2990">
        <w:rPr>
          <w:rFonts w:eastAsia="Times New Roman" w:cs="Times New Roman"/>
        </w:rPr>
        <w:t xml:space="preserve">ustainable </w:t>
      </w:r>
      <w:r w:rsidRPr="00EE2990">
        <w:rPr>
          <w:rFonts w:eastAsia="Times New Roman" w:cs="Times New Roman"/>
        </w:rPr>
        <w:t>R</w:t>
      </w:r>
      <w:r w:rsidR="004C6037" w:rsidRPr="00EE2990">
        <w:rPr>
          <w:rFonts w:eastAsia="Times New Roman" w:cs="Times New Roman"/>
        </w:rPr>
        <w:t xml:space="preserve">esearch </w:t>
      </w:r>
      <w:r w:rsidRPr="00EE2990">
        <w:rPr>
          <w:rFonts w:eastAsia="Times New Roman" w:cs="Times New Roman"/>
        </w:rPr>
        <w:t>E</w:t>
      </w:r>
      <w:r w:rsidR="004C6037" w:rsidRPr="00EE2990">
        <w:rPr>
          <w:rFonts w:eastAsia="Times New Roman" w:cs="Times New Roman"/>
        </w:rPr>
        <w:t>xcellence</w:t>
      </w:r>
      <w:r w:rsidR="003D0A1A" w:rsidRPr="00EE2990">
        <w:rPr>
          <w:rFonts w:eastAsia="Times New Roman" w:cs="Times New Roman"/>
        </w:rPr>
        <w:t xml:space="preserve"> (SRE)</w:t>
      </w:r>
      <w:r w:rsidRPr="00EE2990">
        <w:rPr>
          <w:rFonts w:eastAsia="Times New Roman" w:cs="Times New Roman"/>
        </w:rPr>
        <w:t xml:space="preserve"> and HERDC financial data collections.</w:t>
      </w:r>
    </w:p>
    <w:p w:rsidR="005265F3" w:rsidRPr="00EE2990" w:rsidRDefault="005265F3" w:rsidP="008E573D">
      <w:pPr>
        <w:tabs>
          <w:tab w:val="left" w:pos="8789"/>
        </w:tabs>
        <w:autoSpaceDE w:val="0"/>
        <w:autoSpaceDN w:val="0"/>
        <w:adjustRightInd w:val="0"/>
        <w:spacing w:after="267" w:line="240" w:lineRule="auto"/>
        <w:ind w:left="284" w:right="237"/>
        <w:rPr>
          <w:rFonts w:eastAsia="Times New Roman" w:cs="Times New Roman"/>
          <w:lang w:eastAsia="en-AU"/>
        </w:rPr>
      </w:pPr>
      <w:r w:rsidRPr="008E573D">
        <w:rPr>
          <w:rFonts w:eastAsia="Times New Roman" w:cs="Times New Roman"/>
          <w:b/>
          <w:lang w:eastAsia="en-AU"/>
        </w:rPr>
        <w:t>Proposal 1</w:t>
      </w:r>
      <w:r w:rsidRPr="00EE2990">
        <w:rPr>
          <w:rFonts w:eastAsia="Times New Roman" w:cs="Times New Roman"/>
          <w:lang w:eastAsia="en-AU"/>
        </w:rPr>
        <w:t xml:space="preserve"> - Feasibility of reintegrating the collection of research income data back into the finance data collection</w:t>
      </w:r>
    </w:p>
    <w:p w:rsidR="006A7D88" w:rsidRPr="008E573D" w:rsidRDefault="005265F3" w:rsidP="008E573D">
      <w:pPr>
        <w:pBdr>
          <w:top w:val="single" w:sz="4" w:space="1" w:color="auto"/>
          <w:left w:val="single" w:sz="4" w:space="4" w:color="auto"/>
          <w:bottom w:val="single" w:sz="4" w:space="1" w:color="auto"/>
          <w:right w:val="single" w:sz="4" w:space="4" w:color="auto"/>
        </w:pBdr>
        <w:tabs>
          <w:tab w:val="left" w:pos="8789"/>
        </w:tabs>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 xml:space="preserve">Agreed. </w:t>
      </w:r>
      <w:r w:rsidR="006A7D88" w:rsidRPr="008E573D">
        <w:rPr>
          <w:rFonts w:eastAsia="Times New Roman" w:cs="Times New Roman"/>
          <w:i/>
          <w:sz w:val="20"/>
          <w:szCs w:val="20"/>
        </w:rPr>
        <w:t xml:space="preserve">The </w:t>
      </w:r>
      <w:r w:rsidR="00473C12" w:rsidRPr="008E573D">
        <w:rPr>
          <w:rFonts w:eastAsia="Times New Roman" w:cs="Times New Roman"/>
          <w:i/>
          <w:sz w:val="20"/>
          <w:szCs w:val="20"/>
        </w:rPr>
        <w:t>d</w:t>
      </w:r>
      <w:r w:rsidR="006A7D88" w:rsidRPr="008E573D">
        <w:rPr>
          <w:rFonts w:eastAsia="Times New Roman" w:cs="Times New Roman"/>
          <w:i/>
          <w:sz w:val="20"/>
          <w:szCs w:val="20"/>
        </w:rPr>
        <w:t>epartment will investigate the possibility of using</w:t>
      </w:r>
      <w:r w:rsidR="001159CD" w:rsidRPr="008E573D">
        <w:rPr>
          <w:rFonts w:eastAsia="Times New Roman" w:cs="Times New Roman"/>
          <w:i/>
          <w:sz w:val="20"/>
          <w:szCs w:val="20"/>
        </w:rPr>
        <w:t xml:space="preserve"> </w:t>
      </w:r>
      <w:r w:rsidR="006A7D88" w:rsidRPr="008E573D">
        <w:rPr>
          <w:rFonts w:eastAsia="Times New Roman" w:cs="Times New Roman"/>
          <w:i/>
          <w:sz w:val="20"/>
          <w:szCs w:val="20"/>
        </w:rPr>
        <w:t xml:space="preserve">HEIMS through NAGHEDI’s paper </w:t>
      </w:r>
      <w:r w:rsidR="00650FE3" w:rsidRPr="008E573D">
        <w:rPr>
          <w:rFonts w:eastAsia="Times New Roman" w:cs="Times New Roman"/>
          <w:i/>
          <w:sz w:val="20"/>
          <w:szCs w:val="20"/>
        </w:rPr>
        <w:t xml:space="preserve">on streamlining data collections. </w:t>
      </w:r>
    </w:p>
    <w:p w:rsidR="005265F3" w:rsidRPr="00EE2990" w:rsidRDefault="005265F3" w:rsidP="008E573D">
      <w:pPr>
        <w:tabs>
          <w:tab w:val="left" w:pos="8789"/>
        </w:tabs>
        <w:autoSpaceDE w:val="0"/>
        <w:autoSpaceDN w:val="0"/>
        <w:adjustRightInd w:val="0"/>
        <w:spacing w:after="267" w:line="240" w:lineRule="auto"/>
        <w:ind w:left="284" w:right="237"/>
        <w:rPr>
          <w:rFonts w:eastAsia="Times New Roman" w:cs="Times New Roman"/>
          <w:u w:val="single"/>
          <w:lang w:eastAsia="en-AU"/>
        </w:rPr>
      </w:pPr>
      <w:r w:rsidRPr="008E573D">
        <w:rPr>
          <w:rFonts w:eastAsia="Times New Roman" w:cs="Times New Roman"/>
          <w:b/>
          <w:lang w:eastAsia="en-AU"/>
        </w:rPr>
        <w:t>Proposal 2</w:t>
      </w:r>
      <w:r w:rsidRPr="00EE2990">
        <w:rPr>
          <w:rFonts w:eastAsia="Times New Roman" w:cs="Times New Roman"/>
          <w:lang w:eastAsia="en-AU"/>
        </w:rPr>
        <w:t xml:space="preserve"> - Discontinue roll over requests for research block grants</w:t>
      </w:r>
    </w:p>
    <w:p w:rsidR="005265F3" w:rsidRPr="008E573D" w:rsidRDefault="005265F3" w:rsidP="008E573D">
      <w:pPr>
        <w:pBdr>
          <w:top w:val="single" w:sz="4" w:space="1" w:color="auto"/>
          <w:left w:val="single" w:sz="4" w:space="4" w:color="auto"/>
          <w:bottom w:val="single" w:sz="4" w:space="1" w:color="auto"/>
          <w:right w:val="single" w:sz="4" w:space="4" w:color="auto"/>
        </w:pBdr>
        <w:tabs>
          <w:tab w:val="left" w:pos="8789"/>
        </w:tabs>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t xml:space="preserve">Agreed. </w:t>
      </w:r>
      <w:r w:rsidR="00480A32" w:rsidRPr="008E573D">
        <w:rPr>
          <w:rFonts w:eastAsia="Times New Roman" w:cs="Times New Roman"/>
          <w:i/>
          <w:sz w:val="20"/>
          <w:szCs w:val="20"/>
        </w:rPr>
        <w:t>T</w:t>
      </w:r>
      <w:r w:rsidRPr="008E573D">
        <w:rPr>
          <w:rFonts w:eastAsia="Times New Roman" w:cs="Times New Roman"/>
          <w:i/>
          <w:sz w:val="20"/>
          <w:szCs w:val="20"/>
        </w:rPr>
        <w:t xml:space="preserve">he </w:t>
      </w:r>
      <w:r w:rsidR="00473C12" w:rsidRPr="008E573D">
        <w:rPr>
          <w:rFonts w:eastAsia="Times New Roman" w:cs="Times New Roman"/>
          <w:i/>
          <w:sz w:val="20"/>
          <w:szCs w:val="20"/>
        </w:rPr>
        <w:t>d</w:t>
      </w:r>
      <w:r w:rsidRPr="008E573D">
        <w:rPr>
          <w:rFonts w:eastAsia="Times New Roman" w:cs="Times New Roman"/>
          <w:i/>
          <w:sz w:val="20"/>
          <w:szCs w:val="20"/>
        </w:rPr>
        <w:t>epartment has introduced a new process to identify unexpended funds from universities’ Acquittal of Australian Government Financial Assistance included in thei</w:t>
      </w:r>
      <w:r w:rsidR="00F75AB7" w:rsidRPr="008E573D">
        <w:rPr>
          <w:rFonts w:eastAsia="Times New Roman" w:cs="Times New Roman"/>
          <w:i/>
          <w:sz w:val="20"/>
          <w:szCs w:val="20"/>
        </w:rPr>
        <w:t xml:space="preserve">r annual financial statements. </w:t>
      </w:r>
      <w:r w:rsidRPr="008E573D">
        <w:rPr>
          <w:rFonts w:eastAsia="Times New Roman" w:cs="Times New Roman"/>
          <w:i/>
          <w:sz w:val="20"/>
          <w:szCs w:val="20"/>
        </w:rPr>
        <w:t>As a result, rollover amounts for universities publishing acquittals will be considered for approval without the need for formal requests, reducing their total research related returns</w:t>
      </w:r>
      <w:r w:rsidR="00480A32" w:rsidRPr="008E573D">
        <w:rPr>
          <w:rFonts w:eastAsia="Times New Roman" w:cs="Times New Roman"/>
          <w:i/>
          <w:sz w:val="20"/>
          <w:szCs w:val="20"/>
        </w:rPr>
        <w:t>.</w:t>
      </w:r>
    </w:p>
    <w:p w:rsidR="005265F3" w:rsidRPr="00EE2990" w:rsidRDefault="005265F3" w:rsidP="008E573D">
      <w:pPr>
        <w:tabs>
          <w:tab w:val="left" w:pos="8789"/>
        </w:tabs>
        <w:autoSpaceDE w:val="0"/>
        <w:autoSpaceDN w:val="0"/>
        <w:adjustRightInd w:val="0"/>
        <w:spacing w:after="267" w:line="240" w:lineRule="auto"/>
        <w:ind w:left="284" w:right="237"/>
        <w:rPr>
          <w:rFonts w:eastAsia="Times New Roman" w:cs="Times New Roman"/>
          <w:lang w:eastAsia="en-AU"/>
        </w:rPr>
      </w:pPr>
      <w:r w:rsidRPr="008E573D">
        <w:rPr>
          <w:rFonts w:eastAsia="Times New Roman" w:cs="Times New Roman"/>
          <w:b/>
          <w:lang w:eastAsia="en-AU"/>
        </w:rPr>
        <w:t>Proposal 3</w:t>
      </w:r>
      <w:r w:rsidRPr="00EE2990">
        <w:rPr>
          <w:rFonts w:eastAsia="Times New Roman" w:cs="Times New Roman"/>
          <w:lang w:eastAsia="en-AU"/>
        </w:rPr>
        <w:t xml:space="preserve"> - Review the clarity and consistency of data definition in the SRE and HERDC financial data collections</w:t>
      </w:r>
    </w:p>
    <w:p w:rsidR="005265F3" w:rsidRPr="008E573D" w:rsidRDefault="005265F3" w:rsidP="008E573D">
      <w:pPr>
        <w:pBdr>
          <w:top w:val="single" w:sz="4" w:space="1" w:color="auto"/>
          <w:left w:val="single" w:sz="4" w:space="4" w:color="auto"/>
          <w:bottom w:val="single" w:sz="4" w:space="1" w:color="auto"/>
          <w:right w:val="single" w:sz="4" w:space="4" w:color="auto"/>
        </w:pBdr>
        <w:tabs>
          <w:tab w:val="left" w:pos="8789"/>
        </w:tabs>
        <w:spacing w:before="240" w:after="120" w:line="260" w:lineRule="atLeast"/>
        <w:ind w:left="284" w:right="237"/>
        <w:rPr>
          <w:rFonts w:eastAsia="Times New Roman" w:cs="Times New Roman"/>
          <w:i/>
          <w:sz w:val="20"/>
          <w:szCs w:val="20"/>
        </w:rPr>
      </w:pPr>
      <w:r w:rsidRPr="008E573D">
        <w:rPr>
          <w:rFonts w:eastAsia="Times New Roman" w:cs="Times New Roman"/>
          <w:i/>
          <w:sz w:val="20"/>
          <w:szCs w:val="20"/>
        </w:rPr>
        <w:lastRenderedPageBreak/>
        <w:t xml:space="preserve">Agreed. </w:t>
      </w:r>
      <w:r w:rsidR="001C4DBF" w:rsidRPr="008E573D">
        <w:rPr>
          <w:rFonts w:eastAsia="Times New Roman" w:cs="Times New Roman"/>
          <w:i/>
          <w:sz w:val="20"/>
          <w:szCs w:val="20"/>
        </w:rPr>
        <w:t xml:space="preserve">In the </w:t>
      </w:r>
      <w:r w:rsidRPr="008E573D">
        <w:rPr>
          <w:rFonts w:eastAsia="Times New Roman" w:cs="Times New Roman"/>
          <w:i/>
          <w:sz w:val="20"/>
          <w:szCs w:val="20"/>
        </w:rPr>
        <w:t>year</w:t>
      </w:r>
      <w:r w:rsidR="001C4DBF" w:rsidRPr="008E573D">
        <w:rPr>
          <w:rFonts w:eastAsia="Times New Roman" w:cs="Times New Roman"/>
          <w:i/>
          <w:sz w:val="20"/>
          <w:szCs w:val="20"/>
        </w:rPr>
        <w:t xml:space="preserve">ly review, the department will give particular attention to SRE and HERDC data </w:t>
      </w:r>
      <w:r w:rsidRPr="008E573D">
        <w:rPr>
          <w:rFonts w:eastAsia="Times New Roman" w:cs="Times New Roman"/>
          <w:i/>
          <w:sz w:val="20"/>
          <w:szCs w:val="20"/>
        </w:rPr>
        <w:t>definitions</w:t>
      </w:r>
      <w:r w:rsidR="001C4DBF" w:rsidRPr="008E573D">
        <w:rPr>
          <w:rFonts w:eastAsia="Times New Roman" w:cs="Times New Roman"/>
          <w:i/>
          <w:sz w:val="20"/>
          <w:szCs w:val="20"/>
        </w:rPr>
        <w:t>, with drafts</w:t>
      </w:r>
      <w:r w:rsidRPr="008E573D">
        <w:rPr>
          <w:rFonts w:eastAsia="Times New Roman" w:cs="Times New Roman"/>
          <w:i/>
          <w:sz w:val="20"/>
          <w:szCs w:val="20"/>
        </w:rPr>
        <w:t xml:space="preserve"> provided to the sector for comment. </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21</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the Department</w:t>
      </w:r>
      <w:r w:rsidR="003D0A1A" w:rsidRPr="00EE2990">
        <w:rPr>
          <w:rFonts w:eastAsia="Times New Roman" w:cs="Times New Roman"/>
        </w:rPr>
        <w:t>]</w:t>
      </w:r>
      <w:r w:rsidRPr="00EE2990">
        <w:rPr>
          <w:rFonts w:eastAsia="Times New Roman" w:cs="Times New Roman"/>
        </w:rPr>
        <w:t xml:space="preserve"> investigate the costs and benefits of using HEIMS for the collection and management of higher education research data, as part of the development of the proposed national higher education data collection and information repository. (M)</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Agreed</w:t>
      </w:r>
      <w:r w:rsidR="00F75AB7" w:rsidRPr="008E573D">
        <w:rPr>
          <w:rFonts w:eastAsia="Times New Roman" w:cs="Times New Roman"/>
          <w:i/>
          <w:sz w:val="20"/>
          <w:szCs w:val="20"/>
        </w:rPr>
        <w:t xml:space="preserve">. </w:t>
      </w:r>
      <w:r w:rsidR="00DC5417" w:rsidRPr="008E573D">
        <w:rPr>
          <w:rFonts w:eastAsia="Times New Roman" w:cs="Times New Roman"/>
          <w:i/>
          <w:sz w:val="20"/>
          <w:szCs w:val="20"/>
        </w:rPr>
        <w:t xml:space="preserve">The </w:t>
      </w:r>
      <w:r w:rsidR="00473C12" w:rsidRPr="008E573D">
        <w:rPr>
          <w:rFonts w:eastAsia="Times New Roman" w:cs="Times New Roman"/>
          <w:i/>
          <w:sz w:val="20"/>
          <w:szCs w:val="20"/>
        </w:rPr>
        <w:t>d</w:t>
      </w:r>
      <w:r w:rsidR="00DC5417" w:rsidRPr="008E573D">
        <w:rPr>
          <w:rFonts w:eastAsia="Times New Roman" w:cs="Times New Roman"/>
          <w:i/>
          <w:sz w:val="20"/>
          <w:szCs w:val="20"/>
        </w:rPr>
        <w:t xml:space="preserve">epartment will investigate the possibility of using HEIMS </w:t>
      </w:r>
      <w:r w:rsidR="00B628F6" w:rsidRPr="008E573D">
        <w:rPr>
          <w:rFonts w:eastAsia="Times New Roman" w:cs="Times New Roman"/>
          <w:i/>
          <w:sz w:val="20"/>
          <w:szCs w:val="20"/>
        </w:rPr>
        <w:t xml:space="preserve">in the context of the development of a single higher education research data collection (recommendation 19). </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22</w:t>
      </w:r>
    </w:p>
    <w:p w:rsidR="005265F3" w:rsidRPr="00EE2990" w:rsidRDefault="005265F3" w:rsidP="005265F3">
      <w:pPr>
        <w:spacing w:before="240" w:after="120" w:line="260" w:lineRule="atLeast"/>
        <w:rPr>
          <w:rFonts w:eastAsia="Times New Roman" w:cs="Times New Roman"/>
          <w:lang w:eastAsia="en-AU"/>
        </w:rPr>
      </w:pPr>
      <w:r w:rsidRPr="00EE2990">
        <w:rPr>
          <w:rFonts w:eastAsia="Times New Roman" w:cs="Times New Roman"/>
        </w:rPr>
        <w:t xml:space="preserve">That in setting the timing and frequency of data collection points, </w:t>
      </w:r>
      <w:r w:rsidR="003D0A1A" w:rsidRPr="00EE2990">
        <w:rPr>
          <w:rFonts w:eastAsia="Times New Roman" w:cs="Times New Roman"/>
        </w:rPr>
        <w:t>[</w:t>
      </w:r>
      <w:r w:rsidRPr="00EE2990">
        <w:rPr>
          <w:rFonts w:eastAsia="Times New Roman" w:cs="Times New Roman"/>
          <w:lang w:eastAsia="en-AU"/>
        </w:rPr>
        <w:t>the Department</w:t>
      </w:r>
      <w:r w:rsidR="003D0A1A" w:rsidRPr="00EE2990">
        <w:rPr>
          <w:rFonts w:eastAsia="Times New Roman" w:cs="Times New Roman"/>
          <w:lang w:eastAsia="en-AU"/>
        </w:rPr>
        <w:t>]</w:t>
      </w:r>
      <w:r w:rsidRPr="00EE2990">
        <w:rPr>
          <w:rFonts w:eastAsia="Times New Roman" w:cs="Times New Roman"/>
          <w:lang w:eastAsia="en-AU"/>
        </w:rPr>
        <w:t xml:space="preserve"> should adopt a discipline of:</w:t>
      </w:r>
    </w:p>
    <w:p w:rsidR="005265F3" w:rsidRPr="00EE2990" w:rsidRDefault="005265F3" w:rsidP="005265F3">
      <w:pPr>
        <w:numPr>
          <w:ilvl w:val="0"/>
          <w:numId w:val="6"/>
        </w:numPr>
        <w:spacing w:before="240" w:after="120" w:line="260" w:lineRule="atLeast"/>
        <w:rPr>
          <w:rFonts w:eastAsia="Times New Roman" w:cs="Times New Roman"/>
          <w:lang w:eastAsia="en-AU"/>
        </w:rPr>
      </w:pPr>
      <w:r w:rsidRPr="00EE2990">
        <w:rPr>
          <w:rFonts w:eastAsia="Times New Roman" w:cs="Times New Roman"/>
          <w:lang w:eastAsia="en-AU"/>
        </w:rPr>
        <w:t>reducing the number of collection points to the minimum required for program functionality and accountability;</w:t>
      </w:r>
    </w:p>
    <w:p w:rsidR="005265F3" w:rsidRPr="00EE2990" w:rsidRDefault="005265F3" w:rsidP="005265F3">
      <w:pPr>
        <w:numPr>
          <w:ilvl w:val="0"/>
          <w:numId w:val="6"/>
        </w:numPr>
        <w:spacing w:before="240" w:after="120" w:line="260" w:lineRule="atLeast"/>
        <w:rPr>
          <w:rFonts w:eastAsia="Times New Roman" w:cs="Times New Roman"/>
          <w:lang w:eastAsia="en-AU"/>
        </w:rPr>
      </w:pPr>
      <w:r w:rsidRPr="00EE2990">
        <w:rPr>
          <w:rFonts w:eastAsia="Times New Roman" w:cs="Times New Roman"/>
          <w:lang w:eastAsia="en-AU"/>
        </w:rPr>
        <w:t>providing realistic reporting timeframes especially for any reporting requirements that involve the coordination of staff from different areas across each university and the involvement of senior staff;</w:t>
      </w:r>
    </w:p>
    <w:p w:rsidR="005265F3" w:rsidRPr="00EE2990" w:rsidRDefault="005265F3" w:rsidP="005265F3">
      <w:pPr>
        <w:numPr>
          <w:ilvl w:val="0"/>
          <w:numId w:val="6"/>
        </w:numPr>
        <w:spacing w:before="240" w:after="120" w:line="260" w:lineRule="atLeast"/>
        <w:rPr>
          <w:rFonts w:eastAsia="Times New Roman" w:cs="Times New Roman"/>
          <w:lang w:eastAsia="en-AU"/>
        </w:rPr>
      </w:pPr>
      <w:r w:rsidRPr="00EE2990">
        <w:rPr>
          <w:rFonts w:eastAsia="Times New Roman" w:cs="Times New Roman"/>
          <w:lang w:eastAsia="en-AU"/>
        </w:rPr>
        <w:t xml:space="preserve">adherence to a regular reporting timetable – universities identified a number of instances where reporting timeframes have been set then varied by </w:t>
      </w:r>
      <w:r w:rsidR="003D0A1A" w:rsidRPr="00EE2990">
        <w:rPr>
          <w:rFonts w:eastAsia="Times New Roman" w:cs="Times New Roman"/>
          <w:lang w:eastAsia="en-AU"/>
        </w:rPr>
        <w:t>[</w:t>
      </w:r>
      <w:r w:rsidRPr="00EE2990">
        <w:rPr>
          <w:rFonts w:eastAsia="Times New Roman" w:cs="Times New Roman"/>
          <w:lang w:eastAsia="en-AU"/>
        </w:rPr>
        <w:t>the Department</w:t>
      </w:r>
      <w:r w:rsidR="003D0A1A" w:rsidRPr="00EE2990">
        <w:rPr>
          <w:rFonts w:eastAsia="Times New Roman" w:cs="Times New Roman"/>
          <w:lang w:eastAsia="en-AU"/>
        </w:rPr>
        <w:t>]</w:t>
      </w:r>
      <w:r w:rsidRPr="00EE2990">
        <w:rPr>
          <w:rFonts w:eastAsia="Times New Roman" w:cs="Times New Roman"/>
          <w:lang w:eastAsia="en-AU"/>
        </w:rPr>
        <w:t>, causing disruption to planned work flows; and</w:t>
      </w:r>
    </w:p>
    <w:p w:rsidR="005265F3" w:rsidRPr="00EE2990" w:rsidRDefault="005265F3" w:rsidP="005265F3">
      <w:pPr>
        <w:numPr>
          <w:ilvl w:val="0"/>
          <w:numId w:val="6"/>
        </w:numPr>
        <w:spacing w:before="240" w:after="120" w:line="260" w:lineRule="atLeast"/>
        <w:rPr>
          <w:rFonts w:eastAsia="Times New Roman" w:cs="Times New Roman"/>
          <w:lang w:eastAsia="en-AU"/>
        </w:rPr>
      </w:pPr>
      <w:r w:rsidRPr="00EE2990">
        <w:rPr>
          <w:rFonts w:eastAsia="Times New Roman" w:cs="Times New Roman"/>
          <w:lang w:eastAsia="en-AU"/>
        </w:rPr>
        <w:t>taking into account practical issues that affect the timing of reports, such as the requirement for audits or the timeframes of other related processes. (M)</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 xml:space="preserve">Agreed. The </w:t>
      </w:r>
      <w:r w:rsidR="00473C12" w:rsidRPr="008E573D">
        <w:rPr>
          <w:rFonts w:eastAsia="Times New Roman" w:cs="Times New Roman"/>
          <w:i/>
          <w:sz w:val="20"/>
          <w:szCs w:val="20"/>
        </w:rPr>
        <w:t>d</w:t>
      </w:r>
      <w:r w:rsidRPr="008E573D">
        <w:rPr>
          <w:rFonts w:eastAsia="Times New Roman" w:cs="Times New Roman"/>
          <w:i/>
          <w:sz w:val="20"/>
          <w:szCs w:val="20"/>
        </w:rPr>
        <w:t>epartment will take steps to reduce the number</w:t>
      </w:r>
      <w:r w:rsidR="00480A32" w:rsidRPr="008E573D">
        <w:rPr>
          <w:rFonts w:eastAsia="Times New Roman" w:cs="Times New Roman"/>
          <w:i/>
          <w:sz w:val="20"/>
          <w:szCs w:val="20"/>
        </w:rPr>
        <w:t xml:space="preserve"> o</w:t>
      </w:r>
      <w:r w:rsidR="00541981" w:rsidRPr="008E573D">
        <w:rPr>
          <w:rFonts w:eastAsia="Times New Roman" w:cs="Times New Roman"/>
          <w:i/>
          <w:sz w:val="20"/>
          <w:szCs w:val="20"/>
        </w:rPr>
        <w:t>f reporting collection points. As a</w:t>
      </w:r>
      <w:r w:rsidRPr="008E573D">
        <w:rPr>
          <w:rFonts w:eastAsia="Times New Roman" w:cs="Times New Roman"/>
          <w:i/>
          <w:sz w:val="20"/>
          <w:szCs w:val="20"/>
        </w:rPr>
        <w:t>ll</w:t>
      </w:r>
      <w:r w:rsidR="00541981" w:rsidRPr="008E573D">
        <w:rPr>
          <w:rFonts w:eastAsia="Times New Roman" w:cs="Times New Roman"/>
          <w:i/>
          <w:sz w:val="20"/>
          <w:szCs w:val="20"/>
        </w:rPr>
        <w:t xml:space="preserve"> data reported through HEIMS has </w:t>
      </w:r>
      <w:r w:rsidRPr="008E573D">
        <w:rPr>
          <w:rFonts w:eastAsia="Times New Roman" w:cs="Times New Roman"/>
          <w:i/>
          <w:sz w:val="20"/>
          <w:szCs w:val="20"/>
        </w:rPr>
        <w:t>regular reporting schedules which are generally not subject to change</w:t>
      </w:r>
      <w:r w:rsidR="00541981" w:rsidRPr="008E573D">
        <w:rPr>
          <w:rFonts w:eastAsia="Times New Roman" w:cs="Times New Roman"/>
          <w:i/>
          <w:sz w:val="20"/>
          <w:szCs w:val="20"/>
        </w:rPr>
        <w:t xml:space="preserve">, the </w:t>
      </w:r>
      <w:r w:rsidR="00473C12" w:rsidRPr="008E573D">
        <w:rPr>
          <w:rFonts w:eastAsia="Times New Roman" w:cs="Times New Roman"/>
          <w:i/>
          <w:sz w:val="20"/>
          <w:szCs w:val="20"/>
        </w:rPr>
        <w:t>d</w:t>
      </w:r>
      <w:r w:rsidR="00541981" w:rsidRPr="008E573D">
        <w:rPr>
          <w:rFonts w:eastAsia="Times New Roman" w:cs="Times New Roman"/>
          <w:i/>
          <w:sz w:val="20"/>
          <w:szCs w:val="20"/>
        </w:rPr>
        <w:t xml:space="preserve">epartment, through NAGHEDI, will work to </w:t>
      </w:r>
      <w:r w:rsidR="00B628F6" w:rsidRPr="008E573D">
        <w:rPr>
          <w:rFonts w:eastAsia="Times New Roman" w:cs="Times New Roman"/>
          <w:i/>
          <w:sz w:val="20"/>
          <w:szCs w:val="20"/>
        </w:rPr>
        <w:t xml:space="preserve">streamline </w:t>
      </w:r>
      <w:r w:rsidR="00541981" w:rsidRPr="008E573D">
        <w:rPr>
          <w:rFonts w:eastAsia="Times New Roman" w:cs="Times New Roman"/>
          <w:i/>
          <w:sz w:val="20"/>
          <w:szCs w:val="20"/>
        </w:rPr>
        <w:t>data collections into the HEIMS process</w:t>
      </w:r>
      <w:r w:rsidRPr="008E573D">
        <w:rPr>
          <w:rFonts w:eastAsia="Times New Roman" w:cs="Times New Roman"/>
          <w:i/>
          <w:sz w:val="20"/>
          <w:szCs w:val="20"/>
        </w:rPr>
        <w:t>.</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23</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develop a standard set of guidelines and templates to be used across </w:t>
      </w:r>
      <w:r w:rsidR="003D0A1A"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that are in accordance with the standard university financial statement reporting guidelines (S –M)</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Agreed</w:t>
      </w:r>
      <w:r w:rsidR="00646072" w:rsidRPr="008E573D">
        <w:rPr>
          <w:rFonts w:eastAsia="Times New Roman" w:cs="Times New Roman"/>
          <w:i/>
          <w:sz w:val="20"/>
          <w:szCs w:val="20"/>
        </w:rPr>
        <w:t xml:space="preserve">. </w:t>
      </w:r>
      <w:r w:rsidR="0050686F" w:rsidRPr="008E573D">
        <w:rPr>
          <w:rFonts w:eastAsia="Times New Roman" w:cs="Times New Roman"/>
          <w:i/>
          <w:sz w:val="20"/>
          <w:szCs w:val="20"/>
        </w:rPr>
        <w:t xml:space="preserve">A </w:t>
      </w:r>
      <w:r w:rsidRPr="008E573D">
        <w:rPr>
          <w:rFonts w:eastAsia="Times New Roman" w:cs="Times New Roman"/>
          <w:i/>
          <w:sz w:val="20"/>
          <w:szCs w:val="20"/>
        </w:rPr>
        <w:t>HELP IT System (HITS)</w:t>
      </w:r>
      <w:r w:rsidR="0050686F" w:rsidRPr="008E573D">
        <w:rPr>
          <w:rFonts w:eastAsia="Times New Roman" w:cs="Times New Roman"/>
          <w:i/>
          <w:sz w:val="20"/>
          <w:szCs w:val="20"/>
        </w:rPr>
        <w:t xml:space="preserve"> has been developed to </w:t>
      </w:r>
      <w:r w:rsidRPr="008E573D">
        <w:rPr>
          <w:rFonts w:eastAsia="Times New Roman" w:cs="Times New Roman"/>
          <w:i/>
          <w:sz w:val="20"/>
          <w:szCs w:val="20"/>
        </w:rPr>
        <w:t xml:space="preserve">provide a single set of financial reporting templates and one set of financial viability instructions for private higher education providers and </w:t>
      </w:r>
      <w:r w:rsidR="003D0A1A" w:rsidRPr="008E573D">
        <w:rPr>
          <w:rFonts w:eastAsia="Times New Roman" w:cs="Times New Roman"/>
          <w:i/>
          <w:sz w:val="20"/>
          <w:szCs w:val="20"/>
        </w:rPr>
        <w:t>vocational education and training (</w:t>
      </w:r>
      <w:r w:rsidRPr="008E573D">
        <w:rPr>
          <w:rFonts w:eastAsia="Times New Roman" w:cs="Times New Roman"/>
          <w:i/>
          <w:sz w:val="20"/>
          <w:szCs w:val="20"/>
        </w:rPr>
        <w:t>VET</w:t>
      </w:r>
      <w:r w:rsidR="003D0A1A" w:rsidRPr="008E573D">
        <w:rPr>
          <w:rFonts w:eastAsia="Times New Roman" w:cs="Times New Roman"/>
          <w:i/>
          <w:sz w:val="20"/>
          <w:szCs w:val="20"/>
        </w:rPr>
        <w:t>)</w:t>
      </w:r>
      <w:r w:rsidRPr="008E573D">
        <w:rPr>
          <w:rFonts w:eastAsia="Times New Roman" w:cs="Times New Roman"/>
          <w:i/>
          <w:sz w:val="20"/>
          <w:szCs w:val="20"/>
        </w:rPr>
        <w:t xml:space="preserve"> providers that have been approved to offer FEE-HELP and/or VET FEE-HELP. Dual sector providers will need to submit only one set of financial documents.</w:t>
      </w:r>
    </w:p>
    <w:p w:rsidR="0050686F" w:rsidRPr="00EE2990" w:rsidRDefault="0050686F" w:rsidP="005265F3">
      <w:pPr>
        <w:spacing w:before="240" w:after="120" w:line="260" w:lineRule="atLeast"/>
        <w:rPr>
          <w:rFonts w:eastAsia="Times New Roman" w:cs="Times New Roman"/>
        </w:rPr>
      </w:pP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 xml:space="preserve">epartment </w:t>
      </w:r>
      <w:r w:rsidR="00290C72" w:rsidRPr="00EE2990">
        <w:rPr>
          <w:rFonts w:eastAsia="Times New Roman" w:cs="Times New Roman"/>
        </w:rPr>
        <w:t xml:space="preserve">recognises that universities are required to submit multiple financial reports and </w:t>
      </w:r>
      <w:r w:rsidRPr="00EE2990">
        <w:rPr>
          <w:rFonts w:eastAsia="Times New Roman" w:cs="Times New Roman"/>
        </w:rPr>
        <w:t>will work to integrate a standard university financial statement into HEIMS</w:t>
      </w:r>
      <w:r w:rsidR="00650FE3" w:rsidRPr="00EE2990">
        <w:rPr>
          <w:rFonts w:eastAsia="Times New Roman" w:cs="Times New Roman"/>
        </w:rPr>
        <w:t xml:space="preserve"> that can be disclosed to states and territories and TEQSA.</w:t>
      </w:r>
    </w:p>
    <w:p w:rsidR="002A1071" w:rsidRDefault="002A1071">
      <w:pPr>
        <w:rPr>
          <w:rFonts w:eastAsia="Times New Roman" w:cs="Times New Roman"/>
          <w:b/>
        </w:rPr>
      </w:pPr>
      <w:r>
        <w:rPr>
          <w:rFonts w:eastAsia="Times New Roman" w:cs="Times New Roman"/>
          <w:b/>
        </w:rPr>
        <w:br w:type="page"/>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lastRenderedPageBreak/>
        <w:t>Recommendation 24</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That the Applications and Offers data collection be continued at least in the short term but an early date should be scheduled for its review. (S)</w:t>
      </w:r>
    </w:p>
    <w:p w:rsidR="005265F3"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 xml:space="preserve">Agreed. The report noted a diversity of views in the sector as to the usefulness of the Applications and Offers data. The Applications and Offers data is useful as a leading indicator for the </w:t>
      </w:r>
      <w:r w:rsidR="00473C12" w:rsidRPr="008E573D">
        <w:rPr>
          <w:rFonts w:eastAsia="Times New Roman" w:cs="Times New Roman"/>
          <w:i/>
          <w:sz w:val="20"/>
          <w:szCs w:val="20"/>
        </w:rPr>
        <w:t>d</w:t>
      </w:r>
      <w:r w:rsidRPr="008E573D">
        <w:rPr>
          <w:rFonts w:eastAsia="Times New Roman" w:cs="Times New Roman"/>
          <w:i/>
          <w:sz w:val="20"/>
          <w:szCs w:val="20"/>
        </w:rPr>
        <w:t xml:space="preserve">epartment and the </w:t>
      </w:r>
      <w:r w:rsidR="00473C12" w:rsidRPr="008E573D">
        <w:rPr>
          <w:rFonts w:eastAsia="Times New Roman" w:cs="Times New Roman"/>
          <w:i/>
          <w:sz w:val="20"/>
          <w:szCs w:val="20"/>
        </w:rPr>
        <w:t>g</w:t>
      </w:r>
      <w:r w:rsidRPr="008E573D">
        <w:rPr>
          <w:rFonts w:eastAsia="Times New Roman" w:cs="Times New Roman"/>
          <w:i/>
          <w:sz w:val="20"/>
          <w:szCs w:val="20"/>
        </w:rPr>
        <w:t xml:space="preserve">overnment and provides information on supply and demand, and student preferences over time. The </w:t>
      </w:r>
      <w:r w:rsidR="00473C12" w:rsidRPr="008E573D">
        <w:rPr>
          <w:rFonts w:eastAsia="Times New Roman" w:cs="Times New Roman"/>
          <w:i/>
          <w:sz w:val="20"/>
          <w:szCs w:val="20"/>
        </w:rPr>
        <w:t>d</w:t>
      </w:r>
      <w:r w:rsidRPr="008E573D">
        <w:rPr>
          <w:rFonts w:eastAsia="Times New Roman" w:cs="Times New Roman"/>
          <w:i/>
          <w:sz w:val="20"/>
          <w:szCs w:val="20"/>
        </w:rPr>
        <w:t xml:space="preserve">epartment </w:t>
      </w:r>
      <w:r w:rsidR="0050686F" w:rsidRPr="008E573D">
        <w:rPr>
          <w:rFonts w:eastAsia="Times New Roman" w:cs="Times New Roman"/>
          <w:i/>
          <w:sz w:val="20"/>
          <w:szCs w:val="20"/>
        </w:rPr>
        <w:t xml:space="preserve">will continue its regular review of </w:t>
      </w:r>
      <w:r w:rsidRPr="008E573D">
        <w:rPr>
          <w:rFonts w:eastAsia="Times New Roman" w:cs="Times New Roman"/>
          <w:i/>
          <w:sz w:val="20"/>
          <w:szCs w:val="20"/>
        </w:rPr>
        <w:t>the data collection.</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25</w:t>
      </w:r>
    </w:p>
    <w:p w:rsidR="005265F3" w:rsidRPr="00EE2990" w:rsidRDefault="005265F3" w:rsidP="005713D1">
      <w:pPr>
        <w:autoSpaceDE w:val="0"/>
        <w:autoSpaceDN w:val="0"/>
        <w:adjustRightInd w:val="0"/>
        <w:spacing w:after="0" w:line="240" w:lineRule="auto"/>
        <w:rPr>
          <w:rFonts w:cs="GarmdITCBkBT"/>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 xml:space="preserve">the </w:t>
      </w:r>
      <w:r w:rsidR="00473C12"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take forward the issue of review of the </w:t>
      </w:r>
      <w:r w:rsidR="00290C72" w:rsidRPr="00EE2990">
        <w:rPr>
          <w:rFonts w:cs="Times New Roman"/>
        </w:rPr>
        <w:t>A</w:t>
      </w:r>
      <w:r w:rsidRPr="00EE2990">
        <w:rPr>
          <w:rFonts w:eastAsia="Times New Roman" w:cs="Times New Roman"/>
        </w:rPr>
        <w:t xml:space="preserve">SCED fields of education, the ANZSRC fields of research, and the relationship between them, </w:t>
      </w:r>
      <w:r w:rsidR="00290C72" w:rsidRPr="00EE2990">
        <w:rPr>
          <w:rFonts w:eastAsia="Times New Roman" w:cs="Times New Roman"/>
        </w:rPr>
        <w:t>[</w:t>
      </w:r>
      <w:r w:rsidR="007C6224" w:rsidRPr="00EE2990">
        <w:rPr>
          <w:rFonts w:eastAsia="Times New Roman" w:cs="Times New Roman"/>
        </w:rPr>
        <w:t>the department</w:t>
      </w:r>
      <w:r w:rsidR="004C6037" w:rsidRPr="00EE2990">
        <w:rPr>
          <w:rFonts w:eastAsia="Times New Roman" w:cs="Times New Roman"/>
        </w:rPr>
        <w:t>]</w:t>
      </w:r>
      <w:r w:rsidR="003D0A1A" w:rsidRPr="00EE2990">
        <w:rPr>
          <w:rFonts w:eastAsia="Times New Roman" w:cs="Times New Roman"/>
        </w:rPr>
        <w:t xml:space="preserve"> </w:t>
      </w:r>
      <w:r w:rsidRPr="00EE2990">
        <w:rPr>
          <w:rFonts w:eastAsia="Times New Roman" w:cs="Times New Roman"/>
        </w:rPr>
        <w:t>and the ABS.</w:t>
      </w:r>
      <w:r w:rsidR="003D0A1A" w:rsidRPr="00EE2990">
        <w:rPr>
          <w:rFonts w:eastAsia="Times New Roman" w:cs="Times New Roman"/>
        </w:rPr>
        <w:t xml:space="preserve"> </w:t>
      </w:r>
      <w:r w:rsidRPr="00EE2990">
        <w:rPr>
          <w:rFonts w:eastAsia="Times New Roman" w:cs="Times New Roman"/>
        </w:rPr>
        <w:t>(M – L)</w:t>
      </w:r>
    </w:p>
    <w:p w:rsidR="005265F3" w:rsidRPr="008E573D" w:rsidRDefault="0050686F"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 xml:space="preserve">Agreed. </w:t>
      </w:r>
      <w:r w:rsidR="00160D77" w:rsidRPr="008E573D">
        <w:rPr>
          <w:rFonts w:eastAsia="Times New Roman" w:cs="Times New Roman"/>
          <w:i/>
          <w:sz w:val="20"/>
          <w:szCs w:val="20"/>
        </w:rPr>
        <w:t>T</w:t>
      </w:r>
      <w:r w:rsidR="005265F3" w:rsidRPr="008E573D">
        <w:rPr>
          <w:rFonts w:eastAsia="Times New Roman" w:cs="Times New Roman"/>
          <w:i/>
          <w:sz w:val="20"/>
          <w:szCs w:val="20"/>
        </w:rPr>
        <w:t xml:space="preserve">he </w:t>
      </w:r>
      <w:r w:rsidR="00473C12" w:rsidRPr="008E573D">
        <w:rPr>
          <w:rFonts w:eastAsia="Times New Roman" w:cs="Times New Roman"/>
          <w:i/>
          <w:sz w:val="20"/>
          <w:szCs w:val="20"/>
        </w:rPr>
        <w:t>d</w:t>
      </w:r>
      <w:r w:rsidRPr="008E573D">
        <w:rPr>
          <w:rFonts w:eastAsia="Times New Roman" w:cs="Times New Roman"/>
          <w:i/>
          <w:sz w:val="20"/>
          <w:szCs w:val="20"/>
        </w:rPr>
        <w:t xml:space="preserve">epartment will work with the </w:t>
      </w:r>
      <w:r w:rsidR="005265F3" w:rsidRPr="008E573D">
        <w:rPr>
          <w:rFonts w:eastAsia="Times New Roman" w:cs="Times New Roman"/>
          <w:i/>
          <w:sz w:val="20"/>
          <w:szCs w:val="20"/>
        </w:rPr>
        <w:t xml:space="preserve">ABS to undertake </w:t>
      </w:r>
      <w:r w:rsidRPr="008E573D">
        <w:rPr>
          <w:rFonts w:eastAsia="Times New Roman" w:cs="Times New Roman"/>
          <w:i/>
          <w:sz w:val="20"/>
          <w:szCs w:val="20"/>
        </w:rPr>
        <w:t xml:space="preserve">a review. In the interim, the </w:t>
      </w:r>
      <w:r w:rsidR="00473C12" w:rsidRPr="008E573D">
        <w:rPr>
          <w:rFonts w:eastAsia="Times New Roman" w:cs="Times New Roman"/>
          <w:i/>
          <w:sz w:val="20"/>
          <w:szCs w:val="20"/>
        </w:rPr>
        <w:t>d</w:t>
      </w:r>
      <w:r w:rsidRPr="008E573D">
        <w:rPr>
          <w:rFonts w:eastAsia="Times New Roman" w:cs="Times New Roman"/>
          <w:i/>
          <w:sz w:val="20"/>
          <w:szCs w:val="20"/>
        </w:rPr>
        <w:t>epartment will provide concordance tables on the HEIMSHELP website.</w:t>
      </w:r>
    </w:p>
    <w:p w:rsidR="005265F3" w:rsidRPr="00A66739" w:rsidRDefault="005265F3" w:rsidP="00EE2990">
      <w:pPr>
        <w:shd w:val="clear" w:color="auto" w:fill="FFFFFF" w:themeFill="background1"/>
        <w:spacing w:before="240" w:after="120" w:line="260" w:lineRule="atLeast"/>
        <w:rPr>
          <w:rFonts w:eastAsia="Times New Roman" w:cs="Times New Roman"/>
          <w:b/>
        </w:rPr>
      </w:pPr>
      <w:r w:rsidRPr="00A66739">
        <w:rPr>
          <w:rFonts w:eastAsia="Times New Roman" w:cs="Times New Roman"/>
          <w:b/>
        </w:rPr>
        <w:t>Recommendation 26</w:t>
      </w:r>
    </w:p>
    <w:p w:rsidR="005265F3" w:rsidRPr="00EE2990" w:rsidRDefault="005265F3" w:rsidP="005265F3">
      <w:pPr>
        <w:autoSpaceDE w:val="0"/>
        <w:autoSpaceDN w:val="0"/>
        <w:adjustRightInd w:val="0"/>
        <w:spacing w:before="240" w:after="0" w:line="240" w:lineRule="auto"/>
        <w:rPr>
          <w:rFonts w:eastAsia="Times New Roman" w:cs="Times New Roman"/>
        </w:rPr>
      </w:pPr>
      <w:r w:rsidRPr="00EE2990">
        <w:rPr>
          <w:rFonts w:eastAsia="Times New Roman" w:cs="Times New Roman"/>
        </w:rPr>
        <w:t xml:space="preserve">That pending a review of the ASCED fields of education and the ANZSRC fields of research, </w:t>
      </w:r>
      <w:r w:rsidR="003D0A1A" w:rsidRPr="00EE2990">
        <w:rPr>
          <w:rFonts w:eastAsia="Times New Roman" w:cs="Times New Roman"/>
        </w:rPr>
        <w:t>[</w:t>
      </w:r>
      <w:r w:rsidRPr="00EE2990">
        <w:rPr>
          <w:rFonts w:eastAsia="Times New Roman" w:cs="Times New Roman"/>
        </w:rPr>
        <w:t xml:space="preserve">the </w:t>
      </w:r>
      <w:r w:rsidR="00B802FF"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prepares a set of concordance tables that show the relationships between the various classification systems and structures used for different forms of higher education information. (S)</w:t>
      </w:r>
    </w:p>
    <w:p w:rsidR="001C4DBF"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Agreed</w:t>
      </w:r>
      <w:r w:rsidR="0050686F" w:rsidRPr="008E573D">
        <w:rPr>
          <w:rFonts w:eastAsia="Times New Roman" w:cs="Times New Roman"/>
          <w:i/>
          <w:sz w:val="20"/>
          <w:szCs w:val="20"/>
        </w:rPr>
        <w:t>.</w:t>
      </w:r>
      <w:r w:rsidR="001C4DBF" w:rsidRPr="008E573D">
        <w:rPr>
          <w:rFonts w:eastAsia="Times New Roman" w:cs="Times New Roman"/>
          <w:i/>
          <w:sz w:val="20"/>
          <w:szCs w:val="20"/>
        </w:rPr>
        <w:t xml:space="preserve"> The department will provide concordance tables on the HEIMSHELP website.</w:t>
      </w:r>
    </w:p>
    <w:p w:rsidR="005265F3" w:rsidRPr="00EE2990" w:rsidRDefault="005265F3" w:rsidP="00EE2990">
      <w:pPr>
        <w:shd w:val="clear" w:color="auto" w:fill="FFFFFF" w:themeFill="background1"/>
        <w:spacing w:before="240" w:after="120" w:line="260" w:lineRule="atLeast"/>
        <w:rPr>
          <w:rFonts w:eastAsia="Times New Roman" w:cs="Times New Roman"/>
          <w:b/>
        </w:rPr>
      </w:pPr>
      <w:r w:rsidRPr="00EE2990">
        <w:rPr>
          <w:rFonts w:eastAsia="Times New Roman" w:cs="Times New Roman"/>
          <w:b/>
        </w:rPr>
        <w:t>Recommendation 27</w:t>
      </w:r>
    </w:p>
    <w:p w:rsidR="005265F3" w:rsidRPr="00EE2990" w:rsidRDefault="005265F3" w:rsidP="005265F3">
      <w:pPr>
        <w:spacing w:before="240" w:after="120" w:line="260" w:lineRule="atLeast"/>
        <w:rPr>
          <w:rFonts w:eastAsia="Times New Roman" w:cs="Times New Roman"/>
        </w:rPr>
      </w:pPr>
      <w:r w:rsidRPr="00EE2990">
        <w:rPr>
          <w:rFonts w:eastAsia="Times New Roman" w:cs="Times New Roman"/>
        </w:rPr>
        <w:t xml:space="preserve">That </w:t>
      </w:r>
      <w:r w:rsidR="003D0A1A" w:rsidRPr="00EE2990">
        <w:rPr>
          <w:rFonts w:eastAsia="Times New Roman" w:cs="Times New Roman"/>
        </w:rPr>
        <w:t>[</w:t>
      </w:r>
      <w:r w:rsidRPr="00EE2990">
        <w:rPr>
          <w:rFonts w:eastAsia="Times New Roman" w:cs="Times New Roman"/>
        </w:rPr>
        <w:t xml:space="preserve">the </w:t>
      </w:r>
      <w:r w:rsidR="00B802FF" w:rsidRPr="00EE2990">
        <w:rPr>
          <w:rFonts w:eastAsia="Times New Roman" w:cs="Times New Roman"/>
        </w:rPr>
        <w:t>d</w:t>
      </w:r>
      <w:r w:rsidRPr="00EE2990">
        <w:rPr>
          <w:rFonts w:eastAsia="Times New Roman" w:cs="Times New Roman"/>
        </w:rPr>
        <w:t>epartment</w:t>
      </w:r>
      <w:r w:rsidR="003D0A1A" w:rsidRPr="00EE2990">
        <w:rPr>
          <w:rFonts w:eastAsia="Times New Roman" w:cs="Times New Roman"/>
        </w:rPr>
        <w:t>]</w:t>
      </w:r>
      <w:r w:rsidRPr="00EE2990">
        <w:rPr>
          <w:rFonts w:eastAsia="Times New Roman" w:cs="Times New Roman"/>
        </w:rPr>
        <w:t xml:space="preserve"> commission an expert review of </w:t>
      </w:r>
      <w:r w:rsidR="003D0A1A" w:rsidRPr="00EE2990">
        <w:rPr>
          <w:rFonts w:eastAsia="Times New Roman" w:cs="Times New Roman"/>
        </w:rPr>
        <w:t>[</w:t>
      </w:r>
      <w:r w:rsidRPr="00EE2990">
        <w:rPr>
          <w:rFonts w:eastAsia="Times New Roman" w:cs="Times New Roman"/>
        </w:rPr>
        <w:t xml:space="preserve">the </w:t>
      </w:r>
      <w:r w:rsidR="00B802FF" w:rsidRPr="00EE2990">
        <w:rPr>
          <w:rFonts w:eastAsia="Times New Roman" w:cs="Times New Roman"/>
        </w:rPr>
        <w:t>d</w:t>
      </w:r>
      <w:r w:rsidRPr="00EE2990">
        <w:rPr>
          <w:rFonts w:eastAsia="Times New Roman" w:cs="Times New Roman"/>
        </w:rPr>
        <w:t>epartment’s</w:t>
      </w:r>
      <w:r w:rsidR="003D0A1A" w:rsidRPr="00EE2990">
        <w:rPr>
          <w:rFonts w:eastAsia="Times New Roman" w:cs="Times New Roman"/>
        </w:rPr>
        <w:t>]</w:t>
      </w:r>
      <w:r w:rsidRPr="00EE2990">
        <w:rPr>
          <w:rFonts w:eastAsia="Times New Roman" w:cs="Times New Roman"/>
        </w:rPr>
        <w:t xml:space="preserve"> IT capabilities to support the higher education information function and to support the effective development of a national higher education data collection and information repository. (M)</w:t>
      </w:r>
    </w:p>
    <w:p w:rsidR="00E5451A" w:rsidRPr="008E573D" w:rsidRDefault="005265F3" w:rsidP="008E573D">
      <w:pPr>
        <w:pBdr>
          <w:top w:val="single" w:sz="4" w:space="1" w:color="auto"/>
          <w:left w:val="single" w:sz="4" w:space="4" w:color="auto"/>
          <w:bottom w:val="single" w:sz="4" w:space="1" w:color="auto"/>
          <w:right w:val="single" w:sz="4" w:space="4" w:color="auto"/>
        </w:pBdr>
        <w:spacing w:before="240" w:after="120" w:line="260" w:lineRule="atLeast"/>
        <w:rPr>
          <w:rFonts w:eastAsia="Times New Roman" w:cs="Times New Roman"/>
          <w:i/>
          <w:sz w:val="20"/>
          <w:szCs w:val="20"/>
        </w:rPr>
      </w:pPr>
      <w:r w:rsidRPr="008E573D">
        <w:rPr>
          <w:rFonts w:eastAsia="Times New Roman" w:cs="Times New Roman"/>
          <w:i/>
          <w:sz w:val="20"/>
          <w:szCs w:val="20"/>
        </w:rPr>
        <w:t xml:space="preserve">Agreed. An </w:t>
      </w:r>
      <w:r w:rsidR="003D0A1A" w:rsidRPr="008E573D">
        <w:rPr>
          <w:rFonts w:eastAsia="Times New Roman" w:cs="Times New Roman"/>
          <w:i/>
          <w:sz w:val="20"/>
          <w:szCs w:val="20"/>
        </w:rPr>
        <w:t>ICT</w:t>
      </w:r>
      <w:r w:rsidRPr="008E573D">
        <w:rPr>
          <w:rFonts w:eastAsia="Times New Roman" w:cs="Times New Roman"/>
          <w:i/>
          <w:sz w:val="20"/>
          <w:szCs w:val="20"/>
        </w:rPr>
        <w:t xml:space="preserve"> Strategic Review wa</w:t>
      </w:r>
      <w:r w:rsidR="00F75AB7" w:rsidRPr="008E573D">
        <w:rPr>
          <w:rFonts w:eastAsia="Times New Roman" w:cs="Times New Roman"/>
          <w:i/>
          <w:sz w:val="20"/>
          <w:szCs w:val="20"/>
        </w:rPr>
        <w:t xml:space="preserve">s finalised in September 2013. </w:t>
      </w:r>
      <w:r w:rsidRPr="008E573D">
        <w:rPr>
          <w:rFonts w:eastAsia="Times New Roman" w:cs="Times New Roman"/>
          <w:i/>
          <w:sz w:val="20"/>
          <w:szCs w:val="20"/>
        </w:rPr>
        <w:t xml:space="preserve">The </w:t>
      </w:r>
      <w:r w:rsidR="003D0A1A" w:rsidRPr="008E573D">
        <w:rPr>
          <w:rFonts w:eastAsia="Times New Roman" w:cs="Times New Roman"/>
          <w:i/>
          <w:sz w:val="20"/>
          <w:szCs w:val="20"/>
        </w:rPr>
        <w:t>h</w:t>
      </w:r>
      <w:r w:rsidRPr="008E573D">
        <w:rPr>
          <w:rFonts w:eastAsia="Times New Roman" w:cs="Times New Roman"/>
          <w:i/>
          <w:sz w:val="20"/>
          <w:szCs w:val="20"/>
        </w:rPr>
        <w:t xml:space="preserve">igher </w:t>
      </w:r>
      <w:r w:rsidR="003D0A1A" w:rsidRPr="008E573D">
        <w:rPr>
          <w:rFonts w:eastAsia="Times New Roman" w:cs="Times New Roman"/>
          <w:i/>
          <w:sz w:val="20"/>
          <w:szCs w:val="20"/>
        </w:rPr>
        <w:t>e</w:t>
      </w:r>
      <w:r w:rsidRPr="008E573D">
        <w:rPr>
          <w:rFonts w:eastAsia="Times New Roman" w:cs="Times New Roman"/>
          <w:i/>
          <w:sz w:val="20"/>
          <w:szCs w:val="20"/>
        </w:rPr>
        <w:t>ducation data collection</w:t>
      </w:r>
      <w:r w:rsidR="00B60FC0" w:rsidRPr="008E573D">
        <w:rPr>
          <w:rFonts w:eastAsia="Times New Roman" w:cs="Times New Roman"/>
          <w:i/>
          <w:sz w:val="20"/>
          <w:szCs w:val="20"/>
        </w:rPr>
        <w:t xml:space="preserve"> </w:t>
      </w:r>
      <w:r w:rsidRPr="008E573D">
        <w:rPr>
          <w:rFonts w:eastAsia="Times New Roman" w:cs="Times New Roman"/>
          <w:i/>
          <w:sz w:val="20"/>
          <w:szCs w:val="20"/>
        </w:rPr>
        <w:t>systems were included in the assessment. The review found that HEIMS is ag</w:t>
      </w:r>
      <w:r w:rsidR="00BA5E3B" w:rsidRPr="008E573D">
        <w:rPr>
          <w:rFonts w:eastAsia="Times New Roman" w:cs="Times New Roman"/>
          <w:i/>
          <w:sz w:val="20"/>
          <w:szCs w:val="20"/>
        </w:rPr>
        <w:t>e</w:t>
      </w:r>
      <w:r w:rsidRPr="008E573D">
        <w:rPr>
          <w:rFonts w:eastAsia="Times New Roman" w:cs="Times New Roman"/>
          <w:i/>
          <w:sz w:val="20"/>
          <w:szCs w:val="20"/>
        </w:rPr>
        <w:t>ing with a continuing</w:t>
      </w:r>
      <w:r w:rsidR="00F75AB7" w:rsidRPr="008E573D">
        <w:rPr>
          <w:rFonts w:eastAsia="Times New Roman" w:cs="Times New Roman"/>
          <w:i/>
          <w:sz w:val="20"/>
          <w:szCs w:val="20"/>
        </w:rPr>
        <w:t xml:space="preserve"> high annual enhancement cost. </w:t>
      </w:r>
      <w:r w:rsidRPr="008E573D">
        <w:rPr>
          <w:rFonts w:eastAsia="Times New Roman" w:cs="Times New Roman"/>
          <w:i/>
          <w:sz w:val="20"/>
          <w:szCs w:val="20"/>
        </w:rPr>
        <w:t xml:space="preserve">The review argued that it </w:t>
      </w:r>
      <w:r w:rsidR="0050686F" w:rsidRPr="008E573D">
        <w:rPr>
          <w:rFonts w:eastAsia="Times New Roman" w:cs="Times New Roman"/>
          <w:i/>
          <w:sz w:val="20"/>
          <w:szCs w:val="20"/>
        </w:rPr>
        <w:t>c</w:t>
      </w:r>
      <w:r w:rsidRPr="008E573D">
        <w:rPr>
          <w:rFonts w:eastAsia="Times New Roman" w:cs="Times New Roman"/>
          <w:i/>
          <w:sz w:val="20"/>
          <w:szCs w:val="20"/>
        </w:rPr>
        <w:t>ould be due for replacement in the next 2-3 years</w:t>
      </w:r>
      <w:r w:rsidR="0050686F" w:rsidRPr="008E573D">
        <w:rPr>
          <w:rFonts w:eastAsia="Times New Roman" w:cs="Times New Roman"/>
          <w:i/>
          <w:sz w:val="20"/>
          <w:szCs w:val="20"/>
        </w:rPr>
        <w:t xml:space="preserve">. </w:t>
      </w:r>
      <w:r w:rsidRPr="008E573D">
        <w:rPr>
          <w:rFonts w:eastAsia="Times New Roman" w:cs="Times New Roman"/>
          <w:i/>
          <w:sz w:val="20"/>
          <w:szCs w:val="20"/>
        </w:rPr>
        <w:t>An expert review of HEIMS will be desirable in the medium-term to ensure continued value for money, noting that a replacement of HEIMS would generate costs for higher education providers.</w:t>
      </w:r>
    </w:p>
    <w:p w:rsidR="001F3186" w:rsidRPr="00AB691D" w:rsidRDefault="001F3186" w:rsidP="005713D1">
      <w:pPr>
        <w:autoSpaceDE w:val="0"/>
        <w:autoSpaceDN w:val="0"/>
        <w:adjustRightInd w:val="0"/>
        <w:spacing w:after="0" w:line="240" w:lineRule="auto"/>
        <w:rPr>
          <w:rFonts w:eastAsia="Calibri" w:cs="Times New Roman"/>
        </w:rPr>
      </w:pPr>
    </w:p>
    <w:p w:rsidR="00EE2990" w:rsidRDefault="00EE2990">
      <w:pPr>
        <w:rPr>
          <w:rFonts w:eastAsia="Calibri" w:cs="Times New Roman"/>
          <w:b/>
        </w:rPr>
      </w:pPr>
      <w:r>
        <w:rPr>
          <w:rFonts w:eastAsia="Calibri" w:cs="Times New Roman"/>
          <w:b/>
        </w:rPr>
        <w:br w:type="page"/>
      </w:r>
    </w:p>
    <w:p w:rsidR="000B597B" w:rsidRPr="00A23F00" w:rsidRDefault="004C6037" w:rsidP="002F6570">
      <w:pPr>
        <w:pBdr>
          <w:bottom w:val="single" w:sz="4" w:space="1" w:color="auto"/>
        </w:pBdr>
        <w:shd w:val="clear" w:color="auto" w:fill="FFFFFF" w:themeFill="background1"/>
        <w:spacing w:before="240" w:after="120" w:line="260" w:lineRule="atLeast"/>
        <w:rPr>
          <w:rFonts w:eastAsia="Times New Roman" w:cs="Times New Roman"/>
          <w:b/>
          <w:sz w:val="28"/>
          <w:szCs w:val="28"/>
        </w:rPr>
      </w:pPr>
      <w:r w:rsidRPr="00A23F00">
        <w:rPr>
          <w:rFonts w:eastAsia="Times New Roman" w:cs="Times New Roman"/>
          <w:b/>
          <w:sz w:val="28"/>
          <w:szCs w:val="28"/>
        </w:rPr>
        <w:lastRenderedPageBreak/>
        <w:t>Conclusion</w:t>
      </w:r>
    </w:p>
    <w:p w:rsidR="00307011" w:rsidRPr="00AB691D" w:rsidRDefault="006F73E8" w:rsidP="00C10F1C">
      <w:pPr>
        <w:spacing w:before="240" w:after="120" w:line="260" w:lineRule="atLeast"/>
        <w:rPr>
          <w:rFonts w:eastAsia="Times New Roman" w:cs="Times New Roman"/>
          <w:lang w:eastAsia="en-AU"/>
        </w:rPr>
      </w:pPr>
      <w:r w:rsidRPr="00AB691D">
        <w:rPr>
          <w:rFonts w:eastAsia="Times New Roman" w:cs="Times New Roman"/>
          <w:lang w:eastAsia="en-AU"/>
        </w:rPr>
        <w:t>The</w:t>
      </w:r>
      <w:r w:rsidR="000F4281" w:rsidRPr="00AB691D">
        <w:rPr>
          <w:rFonts w:eastAsia="Times New Roman" w:cs="Times New Roman"/>
          <w:lang w:eastAsia="en-AU"/>
        </w:rPr>
        <w:t xml:space="preserve"> </w:t>
      </w:r>
      <w:r w:rsidRPr="00AB691D">
        <w:rPr>
          <w:rFonts w:eastAsia="Times New Roman" w:cs="Times New Roman"/>
          <w:lang w:eastAsia="en-AU"/>
        </w:rPr>
        <w:t xml:space="preserve">Minister’s acceptance of all the recommendations of the </w:t>
      </w:r>
      <w:r w:rsidRPr="00AB691D">
        <w:rPr>
          <w:rFonts w:eastAsia="Times New Roman" w:cs="Times New Roman"/>
          <w:i/>
          <w:lang w:eastAsia="en-AU"/>
        </w:rPr>
        <w:t>Review of Reporting Requirements for Universities</w:t>
      </w:r>
      <w:r w:rsidR="000A3BB9" w:rsidRPr="00AB691D">
        <w:rPr>
          <w:rFonts w:eastAsia="Times New Roman" w:cs="Times New Roman"/>
          <w:lang w:eastAsia="en-AU"/>
        </w:rPr>
        <w:t xml:space="preserve"> reflects the g</w:t>
      </w:r>
      <w:r w:rsidR="00B802FF" w:rsidRPr="00AB691D">
        <w:rPr>
          <w:rFonts w:eastAsia="Times New Roman" w:cs="Times New Roman"/>
          <w:lang w:eastAsia="en-AU"/>
        </w:rPr>
        <w:t xml:space="preserve">overnment’s commitment to </w:t>
      </w:r>
      <w:r w:rsidRPr="00AB691D">
        <w:rPr>
          <w:rFonts w:eastAsia="Times New Roman" w:cs="Times New Roman"/>
          <w:lang w:eastAsia="en-AU"/>
        </w:rPr>
        <w:t xml:space="preserve">reducing </w:t>
      </w:r>
      <w:r w:rsidR="000D2068" w:rsidRPr="00AB691D">
        <w:rPr>
          <w:rFonts w:eastAsia="Times New Roman" w:cs="Times New Roman"/>
          <w:lang w:eastAsia="en-AU"/>
        </w:rPr>
        <w:t>red tape</w:t>
      </w:r>
      <w:r w:rsidRPr="00AB691D">
        <w:rPr>
          <w:rFonts w:eastAsia="Times New Roman" w:cs="Times New Roman"/>
          <w:lang w:eastAsia="en-AU"/>
        </w:rPr>
        <w:t>.</w:t>
      </w:r>
      <w:r w:rsidR="00473C12" w:rsidRPr="00AB691D">
        <w:rPr>
          <w:rFonts w:eastAsia="Times New Roman" w:cs="Times New Roman"/>
          <w:lang w:eastAsia="en-AU"/>
        </w:rPr>
        <w:t xml:space="preserve"> </w:t>
      </w:r>
      <w:r w:rsidR="00B802FF" w:rsidRPr="00AB691D">
        <w:rPr>
          <w:rFonts w:eastAsia="Times New Roman" w:cs="Times New Roman"/>
          <w:lang w:eastAsia="en-AU"/>
        </w:rPr>
        <w:t>Implementation of the recommendations will eliminate duplication of reporting</w:t>
      </w:r>
      <w:r w:rsidR="00F901DE" w:rsidRPr="00AB691D">
        <w:rPr>
          <w:rFonts w:eastAsia="Times New Roman" w:cs="Times New Roman"/>
          <w:lang w:eastAsia="en-AU"/>
        </w:rPr>
        <w:t xml:space="preserve">, </w:t>
      </w:r>
      <w:r w:rsidR="000A17B0" w:rsidRPr="00AB691D">
        <w:rPr>
          <w:rFonts w:eastAsia="Times New Roman" w:cs="Times New Roman"/>
          <w:lang w:eastAsia="en-AU"/>
        </w:rPr>
        <w:t>streamline</w:t>
      </w:r>
      <w:r w:rsidR="00F901DE" w:rsidRPr="00AB691D">
        <w:rPr>
          <w:rFonts w:eastAsia="Times New Roman" w:cs="Times New Roman"/>
          <w:lang w:eastAsia="en-AU"/>
        </w:rPr>
        <w:t xml:space="preserve"> the collection of existing data</w:t>
      </w:r>
      <w:r w:rsidR="000A17B0" w:rsidRPr="00AB691D">
        <w:rPr>
          <w:rFonts w:eastAsia="Times New Roman" w:cs="Times New Roman"/>
          <w:lang w:eastAsia="en-AU"/>
        </w:rPr>
        <w:t xml:space="preserve"> and</w:t>
      </w:r>
      <w:r w:rsidR="00591E6B" w:rsidRPr="00AB691D">
        <w:rPr>
          <w:rFonts w:eastAsia="Times New Roman" w:cs="Times New Roman"/>
          <w:lang w:eastAsia="en-AU"/>
        </w:rPr>
        <w:t xml:space="preserve"> </w:t>
      </w:r>
      <w:r w:rsidR="00EE616C" w:rsidRPr="00AB691D">
        <w:rPr>
          <w:rFonts w:eastAsia="Times New Roman" w:cs="Times New Roman"/>
          <w:lang w:eastAsia="en-AU"/>
        </w:rPr>
        <w:t>simplify access to data.</w:t>
      </w:r>
    </w:p>
    <w:p w:rsidR="000D2068" w:rsidRPr="00AB691D" w:rsidRDefault="00B771EC" w:rsidP="005713D1">
      <w:pPr>
        <w:spacing w:before="240" w:after="120" w:line="260" w:lineRule="atLeast"/>
        <w:rPr>
          <w:rFonts w:eastAsia="Times New Roman" w:cs="Times New Roman"/>
          <w:lang w:eastAsia="en-AU"/>
        </w:rPr>
      </w:pPr>
      <w:r w:rsidRPr="00AB691D">
        <w:rPr>
          <w:rFonts w:eastAsia="Times New Roman" w:cs="Times New Roman"/>
          <w:lang w:eastAsia="en-AU"/>
        </w:rPr>
        <w:t>The department will con</w:t>
      </w:r>
      <w:r w:rsidR="000D2068" w:rsidRPr="00AB691D">
        <w:rPr>
          <w:rFonts w:eastAsia="Times New Roman" w:cs="Times New Roman"/>
          <w:lang w:eastAsia="en-AU"/>
        </w:rPr>
        <w:t>tinue to consult with universities, UA</w:t>
      </w:r>
      <w:r w:rsidR="007B5058" w:rsidRPr="00AB691D">
        <w:rPr>
          <w:rFonts w:eastAsia="Times New Roman" w:cs="Times New Roman"/>
          <w:lang w:eastAsia="en-AU"/>
        </w:rPr>
        <w:t xml:space="preserve"> and NAGHEDI</w:t>
      </w:r>
      <w:r w:rsidRPr="00AB691D">
        <w:rPr>
          <w:rFonts w:eastAsia="Times New Roman" w:cs="Times New Roman"/>
          <w:lang w:eastAsia="en-AU"/>
        </w:rPr>
        <w:t xml:space="preserve"> throughout t</w:t>
      </w:r>
      <w:r w:rsidR="007B5058" w:rsidRPr="00AB691D">
        <w:rPr>
          <w:rFonts w:eastAsia="Times New Roman" w:cs="Times New Roman"/>
          <w:lang w:eastAsia="en-AU"/>
        </w:rPr>
        <w:t>he</w:t>
      </w:r>
      <w:r w:rsidR="00F901DE" w:rsidRPr="00AB691D">
        <w:rPr>
          <w:rFonts w:eastAsia="Times New Roman" w:cs="Times New Roman"/>
          <w:lang w:eastAsia="en-AU"/>
        </w:rPr>
        <w:t xml:space="preserve"> implementation of the review. </w:t>
      </w:r>
      <w:r w:rsidR="007B5058" w:rsidRPr="00AB691D">
        <w:rPr>
          <w:rFonts w:eastAsia="Times New Roman" w:cs="Times New Roman"/>
          <w:lang w:eastAsia="en-AU"/>
        </w:rPr>
        <w:t>The NAGHEDI will regularly monitor progress and publish updates following its meetings.</w:t>
      </w:r>
    </w:p>
    <w:p w:rsidR="00B771EC" w:rsidRPr="00AB691D" w:rsidRDefault="00C10F1C" w:rsidP="005713D1">
      <w:pPr>
        <w:spacing w:before="240" w:after="120" w:line="260" w:lineRule="atLeast"/>
        <w:rPr>
          <w:color w:val="1A1A1A"/>
          <w:lang w:val="en"/>
        </w:rPr>
      </w:pPr>
      <w:r w:rsidRPr="00AB691D">
        <w:rPr>
          <w:color w:val="1A1A1A"/>
          <w:lang w:val="en"/>
        </w:rPr>
        <w:t xml:space="preserve">In </w:t>
      </w:r>
      <w:r w:rsidR="000D2068" w:rsidRPr="00AB691D">
        <w:rPr>
          <w:color w:val="1A1A1A"/>
          <w:lang w:val="en"/>
        </w:rPr>
        <w:t>December 2014, UA will</w:t>
      </w:r>
      <w:r w:rsidRPr="00AB691D">
        <w:rPr>
          <w:color w:val="1A1A1A"/>
          <w:lang w:val="en"/>
        </w:rPr>
        <w:t xml:space="preserve"> provide the Minister with an update on the implementation of the Review, including an estimate of the cost savings.</w:t>
      </w:r>
    </w:p>
    <w:p w:rsidR="00B00447" w:rsidRPr="00AB691D" w:rsidRDefault="00B00447" w:rsidP="005713D1">
      <w:pPr>
        <w:spacing w:before="240" w:after="120" w:line="260" w:lineRule="atLeast"/>
        <w:rPr>
          <w:rFonts w:eastAsia="Times New Roman" w:cs="Times New Roman"/>
          <w:lang w:eastAsia="en-AU"/>
        </w:rPr>
      </w:pPr>
      <w:r w:rsidRPr="00AB691D">
        <w:rPr>
          <w:color w:val="1A1A1A"/>
          <w:lang w:val="en"/>
        </w:rPr>
        <w:t>The Minister also recognises that the Review and this response should be seen as important early steps in addressing the problems arising from excessive reporting and regulatory burdens on universities. Reducing this burden is a very high priority, and the Minister welcomes all further suggestions on how this is best done. He will take further steps in consultation with universities and others over the months ahead.</w:t>
      </w:r>
    </w:p>
    <w:p w:rsidR="000B597B" w:rsidRPr="00AB691D" w:rsidRDefault="000B597B">
      <w:pPr>
        <w:rPr>
          <w:rFonts w:eastAsia="Calibri" w:cs="Times New Roman"/>
          <w:b/>
        </w:rPr>
      </w:pPr>
      <w:r w:rsidRPr="00AB691D">
        <w:rPr>
          <w:rFonts w:eastAsia="Calibri" w:cs="Times New Roman"/>
          <w:b/>
        </w:rPr>
        <w:br w:type="page"/>
      </w:r>
    </w:p>
    <w:p w:rsidR="00034723" w:rsidRPr="00A23F00" w:rsidRDefault="00034723" w:rsidP="002F6570">
      <w:pPr>
        <w:pBdr>
          <w:bottom w:val="single" w:sz="4" w:space="1" w:color="auto"/>
        </w:pBdr>
        <w:shd w:val="clear" w:color="auto" w:fill="FFFFFF" w:themeFill="background1"/>
        <w:spacing w:before="240" w:after="120" w:line="260" w:lineRule="atLeast"/>
        <w:rPr>
          <w:rFonts w:eastAsia="Times New Roman" w:cs="Times New Roman"/>
          <w:b/>
          <w:sz w:val="28"/>
          <w:szCs w:val="28"/>
        </w:rPr>
      </w:pPr>
      <w:r w:rsidRPr="00A23F00">
        <w:rPr>
          <w:rFonts w:eastAsia="Times New Roman" w:cs="Times New Roman"/>
          <w:b/>
          <w:sz w:val="28"/>
          <w:szCs w:val="28"/>
        </w:rPr>
        <w:lastRenderedPageBreak/>
        <w:t>List of Abbreviations</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ABS</w:t>
      </w:r>
      <w:r w:rsidRPr="00AB691D">
        <w:rPr>
          <w:rFonts w:eastAsia="Times New Roman" w:cs="Times New Roman"/>
          <w:sz w:val="20"/>
          <w:szCs w:val="20"/>
        </w:rPr>
        <w:tab/>
      </w:r>
      <w:r w:rsidRPr="00AB691D">
        <w:rPr>
          <w:rFonts w:eastAsia="Times New Roman" w:cs="Times New Roman"/>
          <w:sz w:val="20"/>
          <w:szCs w:val="20"/>
        </w:rPr>
        <w:tab/>
        <w:t>Australian Bureau of Statistics</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ANZSRC</w:t>
      </w:r>
      <w:r w:rsidRPr="00AB691D">
        <w:rPr>
          <w:rFonts w:eastAsia="Times New Roman" w:cs="Times New Roman"/>
          <w:sz w:val="20"/>
          <w:szCs w:val="20"/>
        </w:rPr>
        <w:tab/>
      </w:r>
      <w:r w:rsidR="00AB691D" w:rsidRPr="00AB691D">
        <w:rPr>
          <w:rFonts w:eastAsia="Times New Roman" w:cs="Times New Roman"/>
          <w:sz w:val="20"/>
          <w:szCs w:val="20"/>
        </w:rPr>
        <w:tab/>
      </w:r>
      <w:r w:rsidRPr="00AB691D">
        <w:rPr>
          <w:rFonts w:eastAsia="Times New Roman" w:cs="Times New Roman"/>
          <w:sz w:val="20"/>
          <w:szCs w:val="20"/>
        </w:rPr>
        <w:t>Australian and New Zealand Standard Research Classification</w:t>
      </w:r>
    </w:p>
    <w:p w:rsidR="00034723" w:rsidRPr="00AB691D" w:rsidRDefault="00034723" w:rsidP="00034723">
      <w:pPr>
        <w:spacing w:after="120"/>
        <w:rPr>
          <w:rFonts w:eastAsia="Times New Roman" w:cs="Times New Roman"/>
          <w:sz w:val="20"/>
          <w:szCs w:val="20"/>
        </w:rPr>
      </w:pPr>
      <w:r w:rsidRPr="00AB691D">
        <w:rPr>
          <w:rFonts w:cs="Times New Roman"/>
          <w:sz w:val="20"/>
          <w:szCs w:val="20"/>
        </w:rPr>
        <w:t>ASCED</w:t>
      </w:r>
      <w:r w:rsidRPr="00AB691D">
        <w:rPr>
          <w:rFonts w:cs="Times New Roman"/>
          <w:sz w:val="20"/>
          <w:szCs w:val="20"/>
        </w:rPr>
        <w:tab/>
      </w:r>
      <w:r w:rsidR="00AB691D" w:rsidRPr="00AB691D">
        <w:rPr>
          <w:rFonts w:cs="Times New Roman"/>
          <w:sz w:val="20"/>
          <w:szCs w:val="20"/>
        </w:rPr>
        <w:tab/>
      </w:r>
      <w:r w:rsidRPr="00AB691D">
        <w:rPr>
          <w:rFonts w:cs="Times New Roman"/>
          <w:sz w:val="20"/>
          <w:szCs w:val="20"/>
        </w:rPr>
        <w:t>Australian Standard Classification of Education</w:t>
      </w:r>
      <w:r w:rsidRPr="00AB691D">
        <w:rPr>
          <w:rFonts w:eastAsia="Times New Roman" w:cs="Times New Roman"/>
          <w:sz w:val="20"/>
          <w:szCs w:val="20"/>
        </w:rPr>
        <w:t xml:space="preserve"> </w:t>
      </w:r>
    </w:p>
    <w:p w:rsidR="00034723" w:rsidRPr="00AB691D" w:rsidRDefault="00034723" w:rsidP="00034723">
      <w:pPr>
        <w:spacing w:after="120"/>
        <w:rPr>
          <w:color w:val="1A1A1A"/>
          <w:sz w:val="20"/>
          <w:szCs w:val="20"/>
          <w:lang w:val="en"/>
        </w:rPr>
      </w:pPr>
      <w:r w:rsidRPr="00AB691D">
        <w:rPr>
          <w:rFonts w:eastAsia="Times New Roman" w:cs="Times New Roman"/>
          <w:sz w:val="20"/>
          <w:szCs w:val="20"/>
          <w:lang w:eastAsia="en-AU"/>
        </w:rPr>
        <w:t>CAMS</w:t>
      </w:r>
      <w:r w:rsidRPr="00AB691D">
        <w:rPr>
          <w:rFonts w:eastAsia="Times New Roman" w:cs="Times New Roman"/>
          <w:sz w:val="20"/>
          <w:szCs w:val="20"/>
          <w:lang w:eastAsia="en-AU"/>
        </w:rPr>
        <w:tab/>
      </w:r>
      <w:r w:rsidRPr="00AB691D">
        <w:rPr>
          <w:rFonts w:eastAsia="Times New Roman" w:cs="Times New Roman"/>
          <w:b/>
          <w:sz w:val="20"/>
          <w:szCs w:val="20"/>
          <w:lang w:eastAsia="en-AU"/>
        </w:rPr>
        <w:tab/>
      </w:r>
      <w:r w:rsidRPr="00AB691D">
        <w:rPr>
          <w:rFonts w:eastAsia="Times New Roman" w:cs="Times New Roman"/>
          <w:sz w:val="20"/>
          <w:szCs w:val="20"/>
          <w:lang w:eastAsia="en-AU"/>
        </w:rPr>
        <w:t>Capital Asset Management Survey</w:t>
      </w:r>
    </w:p>
    <w:p w:rsidR="00034723" w:rsidRPr="00AB691D" w:rsidRDefault="00034723" w:rsidP="00034723">
      <w:pPr>
        <w:spacing w:after="120"/>
        <w:rPr>
          <w:color w:val="1A1A1A"/>
          <w:sz w:val="20"/>
          <w:szCs w:val="20"/>
          <w:lang w:val="en"/>
        </w:rPr>
      </w:pPr>
      <w:r w:rsidRPr="00AB691D">
        <w:rPr>
          <w:color w:val="1A1A1A"/>
          <w:sz w:val="20"/>
          <w:szCs w:val="20"/>
          <w:lang w:val="en"/>
        </w:rPr>
        <w:t>CGS</w:t>
      </w:r>
      <w:r w:rsidRPr="00AB691D">
        <w:rPr>
          <w:color w:val="1A1A1A"/>
          <w:sz w:val="20"/>
          <w:szCs w:val="20"/>
          <w:lang w:val="en"/>
        </w:rPr>
        <w:tab/>
      </w:r>
      <w:r w:rsidRPr="00AB691D">
        <w:rPr>
          <w:color w:val="1A1A1A"/>
          <w:sz w:val="20"/>
          <w:szCs w:val="20"/>
          <w:lang w:val="en"/>
        </w:rPr>
        <w:tab/>
        <w:t>Commonwealth Grant Scheme</w:t>
      </w:r>
    </w:p>
    <w:p w:rsidR="00034723" w:rsidRPr="00AB691D" w:rsidRDefault="00034723" w:rsidP="00034723">
      <w:pPr>
        <w:spacing w:after="120"/>
        <w:rPr>
          <w:color w:val="1A1A1A"/>
          <w:sz w:val="20"/>
          <w:szCs w:val="20"/>
          <w:lang w:val="en"/>
        </w:rPr>
      </w:pPr>
      <w:r w:rsidRPr="00AB691D">
        <w:rPr>
          <w:rFonts w:eastAsia="Times New Roman" w:cs="Times New Roman"/>
          <w:sz w:val="20"/>
          <w:szCs w:val="20"/>
        </w:rPr>
        <w:t>CRICOS</w:t>
      </w:r>
      <w:r w:rsidRPr="00AB691D">
        <w:rPr>
          <w:rFonts w:eastAsia="Times New Roman" w:cs="Times New Roman"/>
          <w:sz w:val="20"/>
          <w:szCs w:val="20"/>
        </w:rPr>
        <w:tab/>
      </w:r>
      <w:r w:rsidR="00AB691D" w:rsidRPr="00AB691D">
        <w:rPr>
          <w:rFonts w:eastAsia="Times New Roman" w:cs="Times New Roman"/>
          <w:sz w:val="20"/>
          <w:szCs w:val="20"/>
        </w:rPr>
        <w:tab/>
      </w:r>
      <w:r w:rsidRPr="00AB691D">
        <w:rPr>
          <w:rFonts w:eastAsia="Times New Roman" w:cs="Times New Roman"/>
          <w:sz w:val="20"/>
          <w:szCs w:val="20"/>
        </w:rPr>
        <w:t xml:space="preserve">Commonwealth Register of Institutions and Courses for Overseas Students </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DSP</w:t>
      </w:r>
      <w:r w:rsidRPr="00AB691D">
        <w:rPr>
          <w:rFonts w:eastAsia="Times New Roman" w:cs="Times New Roman"/>
          <w:sz w:val="20"/>
          <w:szCs w:val="20"/>
        </w:rPr>
        <w:tab/>
      </w:r>
      <w:r w:rsidRPr="00AB691D">
        <w:rPr>
          <w:rFonts w:eastAsia="Times New Roman" w:cs="Times New Roman"/>
          <w:sz w:val="20"/>
          <w:szCs w:val="20"/>
        </w:rPr>
        <w:tab/>
        <w:t>Disability Support Program</w:t>
      </w:r>
    </w:p>
    <w:p w:rsidR="00034723" w:rsidRPr="00AB691D" w:rsidRDefault="00034723" w:rsidP="00034723">
      <w:pPr>
        <w:spacing w:after="120"/>
        <w:rPr>
          <w:color w:val="1A1A1A"/>
          <w:sz w:val="20"/>
          <w:szCs w:val="20"/>
          <w:lang w:val="en"/>
        </w:rPr>
      </w:pPr>
      <w:r w:rsidRPr="00AB691D">
        <w:rPr>
          <w:rFonts w:eastAsia="Times New Roman" w:cs="Times New Roman"/>
          <w:sz w:val="20"/>
          <w:szCs w:val="20"/>
        </w:rPr>
        <w:t>ESOS Act</w:t>
      </w:r>
      <w:r w:rsidRPr="00AB691D">
        <w:rPr>
          <w:rFonts w:eastAsia="Times New Roman" w:cs="Times New Roman"/>
          <w:sz w:val="20"/>
          <w:szCs w:val="20"/>
        </w:rPr>
        <w:tab/>
        <w:t>Education Services for Overseas Students Act</w:t>
      </w:r>
    </w:p>
    <w:p w:rsidR="00034723" w:rsidRPr="00AB691D" w:rsidRDefault="00034723" w:rsidP="00034723">
      <w:pPr>
        <w:spacing w:after="120"/>
        <w:rPr>
          <w:color w:val="1A1A1A"/>
          <w:sz w:val="20"/>
          <w:szCs w:val="20"/>
          <w:lang w:val="en"/>
        </w:rPr>
      </w:pPr>
      <w:r w:rsidRPr="00AB691D">
        <w:rPr>
          <w:rFonts w:eastAsia="Times New Roman" w:cs="Times New Roman"/>
          <w:sz w:val="20"/>
          <w:szCs w:val="20"/>
        </w:rPr>
        <w:t>HEPPP</w:t>
      </w:r>
      <w:r w:rsidRPr="00AB691D">
        <w:rPr>
          <w:rFonts w:eastAsia="Times New Roman" w:cs="Times New Roman"/>
          <w:sz w:val="20"/>
          <w:szCs w:val="20"/>
        </w:rPr>
        <w:tab/>
      </w:r>
      <w:r w:rsidRPr="00AB691D">
        <w:rPr>
          <w:rFonts w:eastAsia="Times New Roman" w:cs="Times New Roman"/>
          <w:sz w:val="20"/>
          <w:szCs w:val="20"/>
        </w:rPr>
        <w:tab/>
        <w:t>Higher Education Participation Partnership Program</w:t>
      </w:r>
      <w:r w:rsidRPr="00AB691D">
        <w:rPr>
          <w:rFonts w:eastAsia="Times New Roman" w:cs="Times New Roman"/>
          <w:b/>
          <w:sz w:val="20"/>
          <w:szCs w:val="20"/>
        </w:rPr>
        <w:t xml:space="preserve"> </w:t>
      </w:r>
    </w:p>
    <w:p w:rsidR="00034723" w:rsidRPr="00AB691D" w:rsidRDefault="00034723" w:rsidP="00034723">
      <w:pPr>
        <w:spacing w:after="120"/>
        <w:rPr>
          <w:color w:val="1A1A1A"/>
          <w:sz w:val="20"/>
          <w:szCs w:val="20"/>
          <w:lang w:val="en"/>
        </w:rPr>
      </w:pPr>
      <w:r w:rsidRPr="00AB691D">
        <w:rPr>
          <w:color w:val="1A1A1A"/>
          <w:sz w:val="20"/>
          <w:szCs w:val="20"/>
          <w:lang w:val="en"/>
        </w:rPr>
        <w:t>HEIMS</w:t>
      </w:r>
      <w:r w:rsidRPr="00AB691D">
        <w:rPr>
          <w:color w:val="1A1A1A"/>
          <w:sz w:val="20"/>
          <w:szCs w:val="20"/>
          <w:lang w:val="en"/>
        </w:rPr>
        <w:tab/>
      </w:r>
      <w:r w:rsidRPr="00AB691D">
        <w:rPr>
          <w:color w:val="1A1A1A"/>
          <w:sz w:val="20"/>
          <w:szCs w:val="20"/>
          <w:lang w:val="en"/>
        </w:rPr>
        <w:tab/>
        <w:t>Higher Education Information Management System</w:t>
      </w:r>
    </w:p>
    <w:p w:rsidR="00893D87" w:rsidRPr="00AB691D" w:rsidRDefault="00893D87" w:rsidP="00034723">
      <w:pPr>
        <w:spacing w:after="120"/>
        <w:rPr>
          <w:color w:val="1A1A1A"/>
          <w:sz w:val="20"/>
          <w:szCs w:val="20"/>
          <w:lang w:val="en"/>
        </w:rPr>
      </w:pPr>
      <w:r w:rsidRPr="00AB691D">
        <w:rPr>
          <w:color w:val="1A1A1A"/>
          <w:sz w:val="20"/>
          <w:szCs w:val="20"/>
          <w:lang w:val="en"/>
        </w:rPr>
        <w:t>HEIMSHELP</w:t>
      </w:r>
      <w:r w:rsidRPr="00AB691D">
        <w:rPr>
          <w:color w:val="1A1A1A"/>
          <w:sz w:val="20"/>
          <w:szCs w:val="20"/>
          <w:lang w:val="en"/>
        </w:rPr>
        <w:tab/>
        <w:t>Higher Education Information Management System Help</w:t>
      </w:r>
    </w:p>
    <w:p w:rsidR="00034723" w:rsidRPr="00AB691D" w:rsidRDefault="00034723" w:rsidP="00034723">
      <w:pPr>
        <w:spacing w:after="120"/>
        <w:rPr>
          <w:color w:val="1A1A1A"/>
          <w:sz w:val="20"/>
          <w:szCs w:val="20"/>
          <w:lang w:val="en"/>
        </w:rPr>
      </w:pPr>
      <w:r w:rsidRPr="00AB691D">
        <w:rPr>
          <w:color w:val="1A1A1A"/>
          <w:sz w:val="20"/>
          <w:szCs w:val="20"/>
          <w:lang w:val="en"/>
        </w:rPr>
        <w:t>HELP</w:t>
      </w:r>
      <w:r w:rsidRPr="00AB691D">
        <w:rPr>
          <w:color w:val="1A1A1A"/>
          <w:sz w:val="20"/>
          <w:szCs w:val="20"/>
          <w:lang w:val="en"/>
        </w:rPr>
        <w:tab/>
      </w:r>
      <w:r w:rsidRPr="00AB691D">
        <w:rPr>
          <w:color w:val="1A1A1A"/>
          <w:sz w:val="20"/>
          <w:szCs w:val="20"/>
          <w:lang w:val="en"/>
        </w:rPr>
        <w:tab/>
        <w:t>Higher Education Loan Program</w:t>
      </w:r>
    </w:p>
    <w:p w:rsidR="00034723" w:rsidRPr="00AB691D" w:rsidRDefault="00034723" w:rsidP="00034723">
      <w:pPr>
        <w:spacing w:after="120"/>
        <w:rPr>
          <w:color w:val="1A1A1A"/>
          <w:sz w:val="20"/>
          <w:szCs w:val="20"/>
          <w:lang w:val="en"/>
        </w:rPr>
      </w:pPr>
      <w:r w:rsidRPr="00AB691D">
        <w:rPr>
          <w:rFonts w:eastAsia="Times New Roman" w:cs="Times New Roman"/>
          <w:sz w:val="20"/>
          <w:szCs w:val="20"/>
        </w:rPr>
        <w:t>HITS</w:t>
      </w:r>
      <w:r w:rsidRPr="00AB691D">
        <w:rPr>
          <w:rFonts w:eastAsia="Times New Roman" w:cs="Times New Roman"/>
          <w:sz w:val="20"/>
          <w:szCs w:val="20"/>
        </w:rPr>
        <w:tab/>
      </w:r>
      <w:r w:rsidRPr="00AB691D">
        <w:rPr>
          <w:rFonts w:eastAsia="Times New Roman" w:cs="Times New Roman"/>
          <w:sz w:val="20"/>
          <w:szCs w:val="20"/>
        </w:rPr>
        <w:tab/>
        <w:t>Higher Education Loan Program IT System</w:t>
      </w:r>
    </w:p>
    <w:p w:rsidR="00034723" w:rsidRPr="00AB691D" w:rsidRDefault="00034723" w:rsidP="00034723">
      <w:pPr>
        <w:spacing w:after="120"/>
        <w:rPr>
          <w:color w:val="1A1A1A"/>
          <w:sz w:val="20"/>
          <w:szCs w:val="20"/>
          <w:lang w:val="en"/>
        </w:rPr>
      </w:pPr>
      <w:r w:rsidRPr="00AB691D">
        <w:rPr>
          <w:rFonts w:eastAsia="Times New Roman" w:cs="Times New Roman"/>
          <w:sz w:val="20"/>
          <w:szCs w:val="20"/>
          <w:lang w:eastAsia="en-AU"/>
        </w:rPr>
        <w:t>HERDC</w:t>
      </w:r>
      <w:r w:rsidRPr="00AB691D">
        <w:rPr>
          <w:rFonts w:eastAsia="Times New Roman" w:cs="Times New Roman"/>
          <w:sz w:val="20"/>
          <w:szCs w:val="20"/>
          <w:lang w:eastAsia="en-AU"/>
        </w:rPr>
        <w:tab/>
      </w:r>
      <w:r w:rsidR="00AB691D" w:rsidRPr="00AB691D">
        <w:rPr>
          <w:rFonts w:eastAsia="Times New Roman" w:cs="Times New Roman"/>
          <w:sz w:val="20"/>
          <w:szCs w:val="20"/>
          <w:lang w:eastAsia="en-AU"/>
        </w:rPr>
        <w:tab/>
      </w:r>
      <w:r w:rsidRPr="00AB691D">
        <w:rPr>
          <w:rFonts w:eastAsia="Times New Roman" w:cs="Times New Roman"/>
          <w:sz w:val="20"/>
          <w:szCs w:val="20"/>
          <w:lang w:eastAsia="en-AU"/>
        </w:rPr>
        <w:t>Higher Education Research Data Collection</w:t>
      </w:r>
    </w:p>
    <w:p w:rsidR="00034723" w:rsidRPr="00AB691D" w:rsidRDefault="00034723" w:rsidP="00034723">
      <w:pPr>
        <w:spacing w:after="120"/>
        <w:rPr>
          <w:color w:val="1A1A1A"/>
          <w:sz w:val="20"/>
          <w:szCs w:val="20"/>
          <w:lang w:val="en"/>
        </w:rPr>
      </w:pPr>
      <w:r w:rsidRPr="00AB691D">
        <w:rPr>
          <w:color w:val="1A1A1A"/>
          <w:sz w:val="20"/>
          <w:szCs w:val="20"/>
          <w:lang w:val="en"/>
        </w:rPr>
        <w:t>IPP</w:t>
      </w:r>
      <w:r w:rsidRPr="00AB691D">
        <w:rPr>
          <w:color w:val="1A1A1A"/>
          <w:sz w:val="20"/>
          <w:szCs w:val="20"/>
          <w:lang w:val="en"/>
        </w:rPr>
        <w:tab/>
      </w:r>
      <w:r w:rsidRPr="00AB691D">
        <w:rPr>
          <w:color w:val="1A1A1A"/>
          <w:sz w:val="20"/>
          <w:szCs w:val="20"/>
          <w:lang w:val="en"/>
        </w:rPr>
        <w:tab/>
        <w:t>Institutional Performance Portfolio</w:t>
      </w:r>
    </w:p>
    <w:p w:rsidR="00034723" w:rsidRPr="00AB691D" w:rsidRDefault="00034723" w:rsidP="00034723">
      <w:pPr>
        <w:spacing w:after="120"/>
        <w:rPr>
          <w:color w:val="1A1A1A"/>
          <w:sz w:val="20"/>
          <w:szCs w:val="20"/>
          <w:lang w:val="en"/>
        </w:rPr>
      </w:pPr>
      <w:r w:rsidRPr="00AB691D">
        <w:rPr>
          <w:rFonts w:eastAsia="Times New Roman" w:cs="Times New Roman"/>
          <w:sz w:val="20"/>
          <w:szCs w:val="20"/>
        </w:rPr>
        <w:t>ITAS</w:t>
      </w:r>
      <w:r w:rsidRPr="00AB691D">
        <w:rPr>
          <w:rFonts w:eastAsia="Times New Roman" w:cs="Times New Roman"/>
          <w:sz w:val="20"/>
          <w:szCs w:val="20"/>
        </w:rPr>
        <w:tab/>
      </w:r>
      <w:r w:rsidRPr="00AB691D">
        <w:rPr>
          <w:rFonts w:eastAsia="Times New Roman" w:cs="Times New Roman"/>
          <w:sz w:val="20"/>
          <w:szCs w:val="20"/>
        </w:rPr>
        <w:tab/>
        <w:t>Indigenous Tutorial Assistance Scheme</w:t>
      </w:r>
    </w:p>
    <w:p w:rsidR="00034723" w:rsidRPr="00AB691D" w:rsidRDefault="00034723" w:rsidP="00034723">
      <w:pPr>
        <w:spacing w:after="120"/>
        <w:rPr>
          <w:rFonts w:eastAsia="Times New Roman" w:cs="Times New Roman"/>
          <w:sz w:val="20"/>
          <w:szCs w:val="20"/>
          <w:lang w:eastAsia="en-AU"/>
        </w:rPr>
      </w:pPr>
      <w:r w:rsidRPr="00AB691D">
        <w:rPr>
          <w:rFonts w:eastAsia="Times New Roman" w:cs="Times New Roman"/>
          <w:sz w:val="20"/>
          <w:szCs w:val="20"/>
          <w:lang w:eastAsia="en-AU"/>
        </w:rPr>
        <w:t>IPPIC</w:t>
      </w:r>
      <w:r w:rsidRPr="00AB691D">
        <w:rPr>
          <w:rFonts w:eastAsia="Times New Roman" w:cs="Times New Roman"/>
          <w:sz w:val="20"/>
          <w:szCs w:val="20"/>
          <w:lang w:eastAsia="en-AU"/>
        </w:rPr>
        <w:tab/>
      </w:r>
      <w:r w:rsidRPr="00AB691D">
        <w:rPr>
          <w:rFonts w:eastAsia="Times New Roman" w:cs="Times New Roman"/>
          <w:sz w:val="20"/>
          <w:szCs w:val="20"/>
          <w:lang w:eastAsia="en-AU"/>
        </w:rPr>
        <w:tab/>
        <w:t>Institutional Performance Portfolio Information Collection</w:t>
      </w:r>
    </w:p>
    <w:p w:rsidR="00034723" w:rsidRPr="00AB691D" w:rsidRDefault="00034723" w:rsidP="00034723">
      <w:pPr>
        <w:rPr>
          <w:color w:val="1A1A1A"/>
          <w:sz w:val="20"/>
          <w:szCs w:val="20"/>
          <w:lang w:val="en"/>
        </w:rPr>
      </w:pPr>
      <w:r w:rsidRPr="00AB691D">
        <w:rPr>
          <w:rFonts w:eastAsia="Times New Roman" w:cs="Times New Roman"/>
          <w:sz w:val="20"/>
          <w:szCs w:val="20"/>
        </w:rPr>
        <w:t>(L)</w:t>
      </w:r>
      <w:r w:rsidRPr="00AB691D">
        <w:rPr>
          <w:rFonts w:eastAsia="Times New Roman" w:cs="Times New Roman"/>
          <w:sz w:val="20"/>
          <w:szCs w:val="20"/>
        </w:rPr>
        <w:tab/>
      </w:r>
      <w:r w:rsidRPr="00AB691D">
        <w:rPr>
          <w:rFonts w:eastAsia="Times New Roman" w:cs="Times New Roman"/>
          <w:sz w:val="20"/>
          <w:szCs w:val="20"/>
        </w:rPr>
        <w:tab/>
        <w:t>Long term</w:t>
      </w:r>
    </w:p>
    <w:p w:rsidR="00034723" w:rsidRPr="00AB691D" w:rsidRDefault="00034723" w:rsidP="00034723">
      <w:pPr>
        <w:rPr>
          <w:rFonts w:eastAsia="Times New Roman" w:cs="Times New Roman"/>
          <w:sz w:val="20"/>
          <w:szCs w:val="20"/>
        </w:rPr>
      </w:pPr>
      <w:r w:rsidRPr="00AB691D">
        <w:rPr>
          <w:rFonts w:eastAsia="Times New Roman" w:cs="Times New Roman"/>
          <w:sz w:val="20"/>
          <w:szCs w:val="20"/>
        </w:rPr>
        <w:t>(M)</w:t>
      </w:r>
      <w:r w:rsidRPr="00AB691D">
        <w:rPr>
          <w:rFonts w:eastAsia="Times New Roman" w:cs="Times New Roman"/>
          <w:sz w:val="20"/>
          <w:szCs w:val="20"/>
        </w:rPr>
        <w:tab/>
      </w:r>
      <w:r w:rsidRPr="00AB691D">
        <w:rPr>
          <w:rFonts w:eastAsia="Times New Roman" w:cs="Times New Roman"/>
          <w:sz w:val="20"/>
          <w:szCs w:val="20"/>
        </w:rPr>
        <w:tab/>
        <w:t>Medium term</w:t>
      </w:r>
    </w:p>
    <w:p w:rsidR="00034723" w:rsidRPr="00AB691D" w:rsidRDefault="00034723" w:rsidP="00034723">
      <w:pPr>
        <w:spacing w:after="120"/>
        <w:rPr>
          <w:color w:val="1A1A1A"/>
          <w:sz w:val="20"/>
          <w:szCs w:val="20"/>
          <w:lang w:val="en"/>
        </w:rPr>
      </w:pPr>
      <w:r w:rsidRPr="00AB691D">
        <w:rPr>
          <w:color w:val="1A1A1A"/>
          <w:sz w:val="20"/>
          <w:szCs w:val="20"/>
          <w:lang w:val="en"/>
        </w:rPr>
        <w:t>NAGHEDI</w:t>
      </w:r>
      <w:r w:rsidRPr="00AB691D">
        <w:rPr>
          <w:color w:val="1A1A1A"/>
          <w:sz w:val="20"/>
          <w:szCs w:val="20"/>
          <w:lang w:val="en"/>
        </w:rPr>
        <w:tab/>
        <w:t>National Advisory Group for Higher Education Data and Information</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PRISMS</w:t>
      </w:r>
      <w:r w:rsidRPr="00AB691D">
        <w:rPr>
          <w:rFonts w:eastAsia="Times New Roman" w:cs="Times New Roman"/>
          <w:sz w:val="20"/>
          <w:szCs w:val="20"/>
        </w:rPr>
        <w:tab/>
      </w:r>
      <w:r w:rsidR="00AB691D" w:rsidRPr="00AB691D">
        <w:rPr>
          <w:rFonts w:eastAsia="Times New Roman" w:cs="Times New Roman"/>
          <w:sz w:val="20"/>
          <w:szCs w:val="20"/>
        </w:rPr>
        <w:tab/>
      </w:r>
      <w:r w:rsidRPr="00AB691D">
        <w:rPr>
          <w:rFonts w:eastAsia="Times New Roman" w:cs="Times New Roman"/>
          <w:sz w:val="20"/>
          <w:szCs w:val="20"/>
        </w:rPr>
        <w:t>Provider Registration and International Students Management System</w:t>
      </w:r>
    </w:p>
    <w:p w:rsidR="00034723" w:rsidRPr="00AB691D" w:rsidRDefault="00034723" w:rsidP="00034723">
      <w:pPr>
        <w:rPr>
          <w:rFonts w:eastAsia="Times New Roman" w:cs="Times New Roman"/>
          <w:sz w:val="20"/>
          <w:szCs w:val="20"/>
        </w:rPr>
      </w:pPr>
      <w:r w:rsidRPr="00AB691D">
        <w:rPr>
          <w:rFonts w:eastAsia="Times New Roman" w:cs="Times New Roman"/>
          <w:sz w:val="20"/>
          <w:szCs w:val="20"/>
        </w:rPr>
        <w:t>(S)</w:t>
      </w:r>
      <w:r w:rsidRPr="00AB691D">
        <w:rPr>
          <w:rFonts w:eastAsia="Times New Roman" w:cs="Times New Roman"/>
          <w:sz w:val="20"/>
          <w:szCs w:val="20"/>
        </w:rPr>
        <w:tab/>
      </w:r>
      <w:r w:rsidRPr="00AB691D">
        <w:rPr>
          <w:rFonts w:eastAsia="Times New Roman" w:cs="Times New Roman"/>
          <w:sz w:val="20"/>
          <w:szCs w:val="20"/>
        </w:rPr>
        <w:tab/>
        <w:t xml:space="preserve">Short term </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SES</w:t>
      </w:r>
      <w:r w:rsidRPr="00AB691D">
        <w:rPr>
          <w:rFonts w:eastAsia="Times New Roman" w:cs="Times New Roman"/>
          <w:sz w:val="20"/>
          <w:szCs w:val="20"/>
        </w:rPr>
        <w:tab/>
      </w:r>
      <w:r w:rsidRPr="00AB691D">
        <w:rPr>
          <w:rFonts w:eastAsia="Times New Roman" w:cs="Times New Roman"/>
          <w:sz w:val="20"/>
          <w:szCs w:val="20"/>
        </w:rPr>
        <w:tab/>
        <w:t>socio-economic status</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SRE</w:t>
      </w:r>
      <w:r w:rsidRPr="00AB691D">
        <w:rPr>
          <w:rFonts w:eastAsia="Times New Roman" w:cs="Times New Roman"/>
          <w:sz w:val="20"/>
          <w:szCs w:val="20"/>
        </w:rPr>
        <w:tab/>
      </w:r>
      <w:r w:rsidRPr="00AB691D">
        <w:rPr>
          <w:rFonts w:eastAsia="Times New Roman" w:cs="Times New Roman"/>
          <w:sz w:val="20"/>
          <w:szCs w:val="20"/>
        </w:rPr>
        <w:tab/>
        <w:t>Sustainable Research Excellence</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TEFMA</w:t>
      </w:r>
      <w:r w:rsidRPr="00AB691D">
        <w:rPr>
          <w:rFonts w:eastAsia="Times New Roman" w:cs="Times New Roman"/>
          <w:sz w:val="20"/>
          <w:szCs w:val="20"/>
        </w:rPr>
        <w:tab/>
      </w:r>
      <w:r w:rsidR="00AB691D" w:rsidRPr="00AB691D">
        <w:rPr>
          <w:rFonts w:eastAsia="Times New Roman" w:cs="Times New Roman"/>
          <w:sz w:val="20"/>
          <w:szCs w:val="20"/>
        </w:rPr>
        <w:tab/>
      </w:r>
      <w:r w:rsidRPr="00AB691D">
        <w:rPr>
          <w:rFonts w:eastAsia="Times New Roman" w:cs="Times New Roman"/>
          <w:sz w:val="20"/>
          <w:szCs w:val="20"/>
        </w:rPr>
        <w:t>Tertiary Education Facilities Management Association</w:t>
      </w:r>
    </w:p>
    <w:p w:rsidR="00034723" w:rsidRPr="00AB691D" w:rsidRDefault="00034723" w:rsidP="00034723">
      <w:pPr>
        <w:spacing w:after="120"/>
        <w:rPr>
          <w:color w:val="1A1A1A"/>
          <w:sz w:val="20"/>
          <w:szCs w:val="20"/>
          <w:lang w:val="en"/>
        </w:rPr>
      </w:pPr>
      <w:r w:rsidRPr="00AB691D">
        <w:rPr>
          <w:rFonts w:eastAsia="Times New Roman" w:cs="Times New Roman"/>
          <w:sz w:val="20"/>
          <w:szCs w:val="20"/>
          <w:lang w:eastAsia="en-AU"/>
        </w:rPr>
        <w:t>TEQSA</w:t>
      </w:r>
      <w:r w:rsidRPr="00AB691D">
        <w:rPr>
          <w:rFonts w:eastAsia="Times New Roman" w:cs="Times New Roman"/>
          <w:sz w:val="20"/>
          <w:szCs w:val="20"/>
          <w:lang w:eastAsia="en-AU"/>
        </w:rPr>
        <w:tab/>
      </w:r>
      <w:r w:rsidRPr="00AB691D">
        <w:rPr>
          <w:rFonts w:eastAsia="Times New Roman" w:cs="Times New Roman"/>
          <w:sz w:val="20"/>
          <w:szCs w:val="20"/>
          <w:lang w:eastAsia="en-AU"/>
        </w:rPr>
        <w:tab/>
        <w:t>Tertiary Education Quality Standards Agency</w:t>
      </w:r>
    </w:p>
    <w:p w:rsidR="00034723" w:rsidRPr="00AB691D" w:rsidRDefault="00034723" w:rsidP="00034723">
      <w:pPr>
        <w:spacing w:after="120"/>
        <w:rPr>
          <w:rFonts w:eastAsia="Times New Roman" w:cs="Times New Roman"/>
          <w:sz w:val="20"/>
          <w:szCs w:val="20"/>
        </w:rPr>
      </w:pPr>
      <w:r w:rsidRPr="00AB691D">
        <w:rPr>
          <w:rFonts w:eastAsia="Times New Roman" w:cs="Times New Roman"/>
          <w:sz w:val="20"/>
          <w:szCs w:val="20"/>
        </w:rPr>
        <w:t>UA</w:t>
      </w:r>
      <w:r w:rsidRPr="00AB691D">
        <w:rPr>
          <w:rFonts w:eastAsia="Times New Roman" w:cs="Times New Roman"/>
          <w:sz w:val="20"/>
          <w:szCs w:val="20"/>
        </w:rPr>
        <w:tab/>
      </w:r>
      <w:r w:rsidRPr="00AB691D">
        <w:rPr>
          <w:rFonts w:eastAsia="Times New Roman" w:cs="Times New Roman"/>
          <w:sz w:val="20"/>
          <w:szCs w:val="20"/>
        </w:rPr>
        <w:tab/>
        <w:t>Universities Australia</w:t>
      </w:r>
    </w:p>
    <w:p w:rsidR="00034723" w:rsidRPr="00AB691D" w:rsidRDefault="00034723" w:rsidP="005713D1">
      <w:pPr>
        <w:spacing w:after="120"/>
        <w:rPr>
          <w:rFonts w:eastAsia="Times New Roman" w:cs="Times New Roman"/>
          <w:sz w:val="20"/>
          <w:szCs w:val="20"/>
        </w:rPr>
      </w:pPr>
      <w:r w:rsidRPr="00AB691D">
        <w:rPr>
          <w:rFonts w:eastAsia="Times New Roman" w:cs="Times New Roman"/>
          <w:sz w:val="20"/>
          <w:szCs w:val="20"/>
        </w:rPr>
        <w:t>VET</w:t>
      </w:r>
      <w:r w:rsidRPr="00AB691D">
        <w:rPr>
          <w:rFonts w:eastAsia="Times New Roman" w:cs="Times New Roman"/>
          <w:sz w:val="20"/>
          <w:szCs w:val="20"/>
        </w:rPr>
        <w:tab/>
      </w:r>
      <w:r w:rsidRPr="00AB691D">
        <w:rPr>
          <w:rFonts w:eastAsia="Times New Roman" w:cs="Times New Roman"/>
          <w:sz w:val="20"/>
          <w:szCs w:val="20"/>
        </w:rPr>
        <w:tab/>
        <w:t>vocational education and training</w:t>
      </w:r>
    </w:p>
    <w:p w:rsidR="00EA4E49" w:rsidRPr="00AB691D" w:rsidRDefault="00EA4E49" w:rsidP="005713D1">
      <w:pPr>
        <w:spacing w:after="0"/>
        <w:rPr>
          <w:color w:val="1A1A1A"/>
          <w:lang w:val="en"/>
        </w:rPr>
      </w:pPr>
    </w:p>
    <w:sectPr w:rsidR="00EA4E49" w:rsidRPr="00AB691D" w:rsidSect="00EE299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AF" w:rsidRDefault="00C477AF" w:rsidP="005265F3">
      <w:pPr>
        <w:spacing w:after="0" w:line="240" w:lineRule="auto"/>
      </w:pPr>
      <w:r>
        <w:separator/>
      </w:r>
    </w:p>
  </w:endnote>
  <w:endnote w:type="continuationSeparator" w:id="0">
    <w:p w:rsidR="00C477AF" w:rsidRDefault="00C477AF" w:rsidP="0052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mdITCBkB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E8" w:rsidRPr="00FE4624" w:rsidRDefault="009A5720" w:rsidP="00A91072">
    <w:pPr>
      <w:pStyle w:val="Header"/>
      <w:tabs>
        <w:tab w:val="left" w:pos="5245"/>
        <w:tab w:val="left" w:pos="9026"/>
      </w:tabs>
      <w:ind w:right="-613"/>
      <w:rPr>
        <w:sz w:val="18"/>
        <w:szCs w:val="18"/>
      </w:rPr>
    </w:pPr>
    <w:sdt>
      <w:sdtPr>
        <w:rPr>
          <w:sz w:val="18"/>
          <w:szCs w:val="18"/>
        </w:rPr>
        <w:id w:val="-182973098"/>
        <w:docPartObj>
          <w:docPartGallery w:val="Page Numbers (Bottom of Page)"/>
          <w:docPartUnique/>
        </w:docPartObj>
      </w:sdtPr>
      <w:sdtEndPr/>
      <w:sdtContent>
        <w:r w:rsidR="00FE4624" w:rsidRPr="00FE4624">
          <w:rPr>
            <w:noProof/>
            <w:sz w:val="18"/>
            <w:szCs w:val="18"/>
            <w:lang w:eastAsia="en-AU"/>
          </w:rPr>
          <mc:AlternateContent>
            <mc:Choice Requires="wps">
              <w:drawing>
                <wp:anchor distT="0" distB="0" distL="114300" distR="114300" simplePos="0" relativeHeight="251667456" behindDoc="1" locked="0" layoutInCell="1" allowOverlap="1" wp14:anchorId="1AAF63DB" wp14:editId="55969668">
                  <wp:simplePos x="0" y="0"/>
                  <wp:positionH relativeFrom="page">
                    <wp:align>right</wp:align>
                  </wp:positionH>
                  <wp:positionV relativeFrom="page">
                    <wp:align>bottom</wp:align>
                  </wp:positionV>
                  <wp:extent cx="2125980" cy="2054860"/>
                  <wp:effectExtent l="0" t="0" r="7620" b="254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3">
                              <a:lumMod val="20000"/>
                              <a:lumOff val="80000"/>
                            </a:schemeClr>
                          </a:solidFill>
                          <a:ln w="9525">
                            <a:noFill/>
                            <a:miter lim="800000"/>
                            <a:headEnd/>
                            <a:tailEnd/>
                          </a:ln>
                          <a:extLst/>
                        </wps:spPr>
                        <wps:txbx>
                          <w:txbxContent>
                            <w:p w:rsidR="00FE4624" w:rsidRPr="00FE4624" w:rsidRDefault="00FE4624">
                              <w:pPr>
                                <w:jc w:val="center"/>
                                <w:rPr>
                                  <w:sz w:val="24"/>
                                  <w:szCs w:val="24"/>
                                </w:rPr>
                              </w:pPr>
                              <w:r w:rsidRPr="00FE4624">
                                <w:rPr>
                                  <w:rFonts w:eastAsiaTheme="minorEastAsia"/>
                                  <w:sz w:val="24"/>
                                  <w:szCs w:val="24"/>
                                </w:rPr>
                                <w:fldChar w:fldCharType="begin"/>
                              </w:r>
                              <w:r w:rsidRPr="00FE4624">
                                <w:rPr>
                                  <w:sz w:val="24"/>
                                  <w:szCs w:val="24"/>
                                </w:rPr>
                                <w:instrText xml:space="preserve"> PAGE    \* MERGEFORMAT </w:instrText>
                              </w:r>
                              <w:r w:rsidRPr="00FE4624">
                                <w:rPr>
                                  <w:rFonts w:eastAsiaTheme="minorEastAsia"/>
                                  <w:sz w:val="24"/>
                                  <w:szCs w:val="24"/>
                                </w:rPr>
                                <w:fldChar w:fldCharType="separate"/>
                              </w:r>
                              <w:r w:rsidR="009A5720" w:rsidRPr="009A5720">
                                <w:rPr>
                                  <w:rFonts w:eastAsiaTheme="majorEastAsia" w:cstheme="majorBidi"/>
                                  <w:noProof/>
                                  <w:color w:val="FFFFFF" w:themeColor="background1"/>
                                  <w:sz w:val="24"/>
                                  <w:szCs w:val="24"/>
                                </w:rPr>
                                <w:t>5</w:t>
                              </w:r>
                              <w:r w:rsidRPr="00FE4624">
                                <w:rPr>
                                  <w:rFonts w:eastAsiaTheme="majorEastAsia" w:cstheme="majorBidi"/>
                                  <w:noProof/>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6" type="#_x0000_t5" style="position:absolute;margin-left:116.2pt;margin-top:0;width:167.4pt;height:161.8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" adj="21600" fillcolor="#eaf1dd [662]" stroked="f">
                  <v:textbox>
                    <w:txbxContent>
                      <w:p w:rsidR="00FE4624" w:rsidRPr="00FE4624" w:rsidRDefault="00FE4624">
                        <w:pPr>
                          <w:jc w:val="center"/>
                          <w:rPr>
                            <w:sz w:val="24"/>
                            <w:szCs w:val="24"/>
                          </w:rPr>
                        </w:pPr>
                        <w:r w:rsidRPr="00FE4624">
                          <w:rPr>
                            <w:rFonts w:eastAsiaTheme="minorEastAsia"/>
                            <w:sz w:val="24"/>
                            <w:szCs w:val="24"/>
                          </w:rPr>
                          <w:fldChar w:fldCharType="begin"/>
                        </w:r>
                        <w:r w:rsidRPr="00FE4624">
                          <w:rPr>
                            <w:sz w:val="24"/>
                            <w:szCs w:val="24"/>
                          </w:rPr>
                          <w:instrText xml:space="preserve"> PAGE    \* MERGEFORMAT </w:instrText>
                        </w:r>
                        <w:r w:rsidRPr="00FE4624">
                          <w:rPr>
                            <w:rFonts w:eastAsiaTheme="minorEastAsia"/>
                            <w:sz w:val="24"/>
                            <w:szCs w:val="24"/>
                          </w:rPr>
                          <w:fldChar w:fldCharType="separate"/>
                        </w:r>
                        <w:r w:rsidR="009A5720" w:rsidRPr="009A5720">
                          <w:rPr>
                            <w:rFonts w:eastAsiaTheme="majorEastAsia" w:cstheme="majorBidi"/>
                            <w:noProof/>
                            <w:color w:val="FFFFFF" w:themeColor="background1"/>
                            <w:sz w:val="24"/>
                            <w:szCs w:val="24"/>
                          </w:rPr>
                          <w:t>5</w:t>
                        </w:r>
                        <w:r w:rsidRPr="00FE4624">
                          <w:rPr>
                            <w:rFonts w:eastAsiaTheme="majorEastAsia" w:cstheme="majorBidi"/>
                            <w:noProof/>
                            <w:color w:val="FFFFFF" w:themeColor="background1"/>
                            <w:sz w:val="24"/>
                            <w:szCs w:val="24"/>
                          </w:rPr>
                          <w:fldChar w:fldCharType="end"/>
                        </w:r>
                      </w:p>
                    </w:txbxContent>
                  </v:textbox>
                  <w10:wrap anchorx="page" anchory="page"/>
                </v:shape>
              </w:pict>
            </mc:Fallback>
          </mc:AlternateContent>
        </w:r>
      </w:sdtContent>
    </w:sdt>
    <w:r w:rsidR="00FE4624" w:rsidRPr="00FE4624">
      <w:rPr>
        <w:b/>
        <w:sz w:val="18"/>
        <w:szCs w:val="18"/>
      </w:rPr>
      <w:t xml:space="preserve"> </w:t>
    </w:r>
    <w:sdt>
      <w:sdtPr>
        <w:rPr>
          <w:b/>
          <w:sz w:val="18"/>
          <w:szCs w:val="18"/>
        </w:rPr>
        <w:id w:val="-1270536126"/>
        <w:docPartObj>
          <w:docPartGallery w:val="Page Numbers (Bottom of Page)"/>
          <w:docPartUnique/>
        </w:docPartObj>
      </w:sdtPr>
      <w:sdtEndPr/>
      <w:sdtContent>
        <w:r w:rsidR="00FE4624" w:rsidRPr="00FE4624">
          <w:rPr>
            <w:b/>
            <w:noProof/>
            <w:sz w:val="18"/>
            <w:szCs w:val="18"/>
            <w:lang w:eastAsia="en-AU"/>
          </w:rPr>
          <mc:AlternateContent>
            <mc:Choice Requires="wps">
              <w:drawing>
                <wp:anchor distT="0" distB="0" distL="114300" distR="114300" simplePos="0" relativeHeight="251669504" behindDoc="1" locked="0" layoutInCell="1" allowOverlap="1" wp14:anchorId="0D15096C" wp14:editId="7B172E73">
                  <wp:simplePos x="0" y="0"/>
                  <wp:positionH relativeFrom="page">
                    <wp:align>right</wp:align>
                  </wp:positionH>
                  <wp:positionV relativeFrom="page">
                    <wp:align>bottom</wp:align>
                  </wp:positionV>
                  <wp:extent cx="2125980" cy="2054860"/>
                  <wp:effectExtent l="19050" t="19050" r="26670" b="215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1">
                              <a:lumMod val="60000"/>
                              <a:lumOff val="40000"/>
                            </a:schemeClr>
                          </a:solidFill>
                          <a:ln w="9525">
                            <a:solidFill>
                              <a:schemeClr val="accent1">
                                <a:lumMod val="60000"/>
                                <a:lumOff val="40000"/>
                              </a:schemeClr>
                            </a:solidFill>
                            <a:miter lim="800000"/>
                            <a:headEnd/>
                            <a:tailEnd/>
                          </a:ln>
                          <a:extLst/>
                        </wps:spPr>
                        <wps:txbx>
                          <w:txbxContent>
                            <w:p w:rsidR="00FE4624" w:rsidRDefault="00FE4624" w:rsidP="00FE4624">
                              <w:pPr>
                                <w:jc w:val="center"/>
                                <w:rPr>
                                  <w:rFonts w:eastAsiaTheme="minorEastAsia"/>
                                  <w:b/>
                                  <w:sz w:val="24"/>
                                  <w:szCs w:val="24"/>
                                </w:rPr>
                              </w:pPr>
                            </w:p>
                            <w:p w:rsidR="00FE4624" w:rsidRPr="00FE4624" w:rsidRDefault="00FE4624" w:rsidP="00FE4624">
                              <w:pPr>
                                <w:jc w:val="center"/>
                                <w:rPr>
                                  <w:b/>
                                  <w:sz w:val="24"/>
                                  <w:szCs w:val="24"/>
                                </w:rPr>
                              </w:pPr>
                              <w:r w:rsidRPr="00FE4624">
                                <w:rPr>
                                  <w:rFonts w:eastAsiaTheme="minorEastAsia"/>
                                  <w:b/>
                                  <w:sz w:val="24"/>
                                  <w:szCs w:val="24"/>
                                </w:rPr>
                                <w:fldChar w:fldCharType="begin"/>
                              </w:r>
                              <w:r w:rsidRPr="00FE4624">
                                <w:rPr>
                                  <w:b/>
                                  <w:sz w:val="24"/>
                                  <w:szCs w:val="24"/>
                                </w:rPr>
                                <w:instrText xml:space="preserve"> PAGE    \* MERGEFORMAT </w:instrText>
                              </w:r>
                              <w:r w:rsidRPr="00FE4624">
                                <w:rPr>
                                  <w:rFonts w:eastAsiaTheme="minorEastAsia"/>
                                  <w:b/>
                                  <w:sz w:val="24"/>
                                  <w:szCs w:val="24"/>
                                </w:rPr>
                                <w:fldChar w:fldCharType="separate"/>
                              </w:r>
                              <w:r w:rsidR="009A5720" w:rsidRPr="009A5720">
                                <w:rPr>
                                  <w:rFonts w:eastAsiaTheme="majorEastAsia" w:cstheme="majorBidi"/>
                                  <w:b/>
                                  <w:noProof/>
                                  <w:color w:val="FFFFFF" w:themeColor="background1"/>
                                  <w:sz w:val="24"/>
                                  <w:szCs w:val="24"/>
                                </w:rPr>
                                <w:t>5</w:t>
                              </w:r>
                              <w:r w:rsidRPr="00FE4624">
                                <w:rPr>
                                  <w:rFonts w:eastAsiaTheme="majorEastAsia" w:cstheme="majorBidi"/>
                                  <w:b/>
                                  <w:noProof/>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5" style="position:absolute;margin-left:116.2pt;margin-top:0;width:167.4pt;height:161.8pt;z-index:-25164697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" adj="21600" fillcolor="#95b3d7 [1940]" strokecolor="#95b3d7 [1940]">
                  <v:textbox>
                    <w:txbxContent>
                      <w:p w:rsidR="00FE4624" w:rsidRDefault="00FE4624" w:rsidP="00FE4624">
                        <w:pPr>
                          <w:jc w:val="center"/>
                          <w:rPr>
                            <w:rFonts w:eastAsiaTheme="minorEastAsia"/>
                            <w:b/>
                            <w:sz w:val="24"/>
                            <w:szCs w:val="24"/>
                          </w:rPr>
                        </w:pPr>
                      </w:p>
                      <w:p w:rsidR="00FE4624" w:rsidRPr="00FE4624" w:rsidRDefault="00FE4624" w:rsidP="00FE4624">
                        <w:pPr>
                          <w:jc w:val="center"/>
                          <w:rPr>
                            <w:b/>
                            <w:sz w:val="24"/>
                            <w:szCs w:val="24"/>
                          </w:rPr>
                        </w:pPr>
                        <w:r w:rsidRPr="00FE4624">
                          <w:rPr>
                            <w:rFonts w:eastAsiaTheme="minorEastAsia"/>
                            <w:b/>
                            <w:sz w:val="24"/>
                            <w:szCs w:val="24"/>
                          </w:rPr>
                          <w:fldChar w:fldCharType="begin"/>
                        </w:r>
                        <w:r w:rsidRPr="00FE4624">
                          <w:rPr>
                            <w:b/>
                            <w:sz w:val="24"/>
                            <w:szCs w:val="24"/>
                          </w:rPr>
                          <w:instrText xml:space="preserve"> PAGE    \* MERGEFORMAT </w:instrText>
                        </w:r>
                        <w:r w:rsidRPr="00FE4624">
                          <w:rPr>
                            <w:rFonts w:eastAsiaTheme="minorEastAsia"/>
                            <w:b/>
                            <w:sz w:val="24"/>
                            <w:szCs w:val="24"/>
                          </w:rPr>
                          <w:fldChar w:fldCharType="separate"/>
                        </w:r>
                        <w:r w:rsidR="009A5720" w:rsidRPr="009A5720">
                          <w:rPr>
                            <w:rFonts w:eastAsiaTheme="majorEastAsia" w:cstheme="majorBidi"/>
                            <w:b/>
                            <w:noProof/>
                            <w:color w:val="FFFFFF" w:themeColor="background1"/>
                            <w:sz w:val="24"/>
                            <w:szCs w:val="24"/>
                          </w:rPr>
                          <w:t>5</w:t>
                        </w:r>
                        <w:r w:rsidRPr="00FE4624">
                          <w:rPr>
                            <w:rFonts w:eastAsiaTheme="majorEastAsia" w:cstheme="majorBidi"/>
                            <w:b/>
                            <w:noProof/>
                            <w:color w:val="FFFFFF" w:themeColor="background1"/>
                            <w:sz w:val="24"/>
                            <w:szCs w:val="24"/>
                          </w:rPr>
                          <w:fldChar w:fldCharType="end"/>
                        </w:r>
                      </w:p>
                    </w:txbxContent>
                  </v:textbox>
                  <w10:wrap anchorx="page" anchory="page"/>
                </v:shape>
              </w:pict>
            </mc:Fallback>
          </mc:AlternateContent>
        </w:r>
      </w:sdtContent>
    </w:sdt>
    <w:r w:rsidR="00FE4624" w:rsidRPr="00FE4624">
      <w:rPr>
        <w:b/>
        <w:sz w:val="18"/>
        <w:szCs w:val="18"/>
      </w:rPr>
      <w:t xml:space="preserve">Government Response to the </w:t>
    </w:r>
    <w:r w:rsidR="00FE4624" w:rsidRPr="00FE4624">
      <w:rPr>
        <w:b/>
        <w:i/>
        <w:sz w:val="18"/>
        <w:szCs w:val="18"/>
      </w:rPr>
      <w:t xml:space="preserve">Review of Reporting </w:t>
    </w:r>
    <w:r w:rsidR="00A91072" w:rsidRPr="00FE4624">
      <w:rPr>
        <w:b/>
        <w:i/>
        <w:sz w:val="18"/>
        <w:szCs w:val="18"/>
      </w:rPr>
      <w:t>Requirements</w:t>
    </w:r>
    <w:r w:rsidR="00A91072">
      <w:rPr>
        <w:b/>
        <w:i/>
        <w:sz w:val="18"/>
        <w:szCs w:val="18"/>
      </w:rPr>
      <w:t xml:space="preserve"> for Universities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990" w:rsidRPr="00FE4624" w:rsidRDefault="009A5720" w:rsidP="00FE4624">
    <w:pPr>
      <w:pStyle w:val="Header"/>
      <w:tabs>
        <w:tab w:val="left" w:pos="5245"/>
        <w:tab w:val="left" w:pos="9026"/>
      </w:tabs>
      <w:ind w:right="-613"/>
      <w:rPr>
        <w:b/>
        <w:sz w:val="18"/>
        <w:szCs w:val="18"/>
      </w:rPr>
    </w:pPr>
    <w:sdt>
      <w:sdtPr>
        <w:rPr>
          <w:b/>
          <w:sz w:val="18"/>
          <w:szCs w:val="18"/>
        </w:rPr>
        <w:id w:val="-1661526161"/>
        <w:docPartObj>
          <w:docPartGallery w:val="Page Numbers (Bottom of Page)"/>
          <w:docPartUnique/>
        </w:docPartObj>
      </w:sdtPr>
      <w:sdtEndPr/>
      <w:sdtContent>
        <w:r w:rsidR="00FE4624" w:rsidRPr="00FE4624">
          <w:rPr>
            <w:b/>
            <w:noProof/>
            <w:sz w:val="18"/>
            <w:szCs w:val="18"/>
            <w:lang w:eastAsia="en-AU"/>
          </w:rPr>
          <mc:AlternateContent>
            <mc:Choice Requires="wps">
              <w:drawing>
                <wp:anchor distT="0" distB="0" distL="114300" distR="114300" simplePos="0" relativeHeight="251665408" behindDoc="1" locked="0" layoutInCell="1" allowOverlap="1" wp14:editId="4E783B01">
                  <wp:simplePos x="0" y="0"/>
                  <wp:positionH relativeFrom="page">
                    <wp:align>right</wp:align>
                  </wp:positionH>
                  <wp:positionV relativeFrom="page">
                    <wp:align>bottom</wp:align>
                  </wp:positionV>
                  <wp:extent cx="2125980" cy="2054860"/>
                  <wp:effectExtent l="19050" t="19050" r="26670" b="2159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1">
                              <a:lumMod val="60000"/>
                              <a:lumOff val="40000"/>
                            </a:schemeClr>
                          </a:solidFill>
                          <a:ln w="9525">
                            <a:solidFill>
                              <a:schemeClr val="accent1">
                                <a:lumMod val="60000"/>
                                <a:lumOff val="40000"/>
                              </a:schemeClr>
                            </a:solidFill>
                            <a:miter lim="800000"/>
                            <a:headEnd/>
                            <a:tailEnd/>
                          </a:ln>
                          <a:extLst/>
                        </wps:spPr>
                        <wps:txbx>
                          <w:txbxContent>
                            <w:p w:rsidR="00FE4624" w:rsidRDefault="00FE4624">
                              <w:pPr>
                                <w:jc w:val="center"/>
                                <w:rPr>
                                  <w:rFonts w:eastAsiaTheme="minorEastAsia"/>
                                  <w:b/>
                                  <w:sz w:val="24"/>
                                  <w:szCs w:val="24"/>
                                </w:rPr>
                              </w:pPr>
                            </w:p>
                            <w:p w:rsidR="00FE4624" w:rsidRPr="00FE4624" w:rsidRDefault="00FE4624">
                              <w:pPr>
                                <w:jc w:val="center"/>
                                <w:rPr>
                                  <w:b/>
                                  <w:sz w:val="24"/>
                                  <w:szCs w:val="24"/>
                                </w:rPr>
                              </w:pPr>
                              <w:r w:rsidRPr="00FE4624">
                                <w:rPr>
                                  <w:rFonts w:eastAsiaTheme="minorEastAsia"/>
                                  <w:b/>
                                  <w:sz w:val="24"/>
                                  <w:szCs w:val="24"/>
                                </w:rPr>
                                <w:fldChar w:fldCharType="begin"/>
                              </w:r>
                              <w:r w:rsidRPr="00FE4624">
                                <w:rPr>
                                  <w:b/>
                                  <w:sz w:val="24"/>
                                  <w:szCs w:val="24"/>
                                </w:rPr>
                                <w:instrText xml:space="preserve"> PAGE    \* MERGEFORMAT </w:instrText>
                              </w:r>
                              <w:r w:rsidRPr="00FE4624">
                                <w:rPr>
                                  <w:rFonts w:eastAsiaTheme="minorEastAsia"/>
                                  <w:b/>
                                  <w:sz w:val="24"/>
                                  <w:szCs w:val="24"/>
                                </w:rPr>
                                <w:fldChar w:fldCharType="separate"/>
                              </w:r>
                              <w:r w:rsidR="009A5720" w:rsidRPr="009A5720">
                                <w:rPr>
                                  <w:rFonts w:eastAsiaTheme="majorEastAsia" w:cstheme="majorBidi"/>
                                  <w:b/>
                                  <w:noProof/>
                                  <w:color w:val="FFFFFF" w:themeColor="background1"/>
                                  <w:sz w:val="24"/>
                                  <w:szCs w:val="24"/>
                                </w:rPr>
                                <w:t>1</w:t>
                              </w:r>
                              <w:r w:rsidRPr="00FE4624">
                                <w:rPr>
                                  <w:rFonts w:eastAsiaTheme="majorEastAsia" w:cstheme="majorBidi"/>
                                  <w:b/>
                                  <w:noProof/>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116.2pt;margin-top:0;width:167.4pt;height:161.8pt;z-index:-25165107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" adj="21600" fillcolor="#95b3d7 [1940]" strokecolor="#95b3d7 [1940]">
                  <v:textbox>
                    <w:txbxContent>
                      <w:p w:rsidR="00FE4624" w:rsidRDefault="00FE4624">
                        <w:pPr>
                          <w:jc w:val="center"/>
                          <w:rPr>
                            <w:rFonts w:eastAsiaTheme="minorEastAsia"/>
                            <w:b/>
                            <w:sz w:val="24"/>
                            <w:szCs w:val="24"/>
                          </w:rPr>
                        </w:pPr>
                      </w:p>
                      <w:p w:rsidR="00FE4624" w:rsidRPr="00FE4624" w:rsidRDefault="00FE4624">
                        <w:pPr>
                          <w:jc w:val="center"/>
                          <w:rPr>
                            <w:b/>
                            <w:sz w:val="24"/>
                            <w:szCs w:val="24"/>
                          </w:rPr>
                        </w:pPr>
                        <w:r w:rsidRPr="00FE4624">
                          <w:rPr>
                            <w:rFonts w:eastAsiaTheme="minorEastAsia"/>
                            <w:b/>
                            <w:sz w:val="24"/>
                            <w:szCs w:val="24"/>
                          </w:rPr>
                          <w:fldChar w:fldCharType="begin"/>
                        </w:r>
                        <w:r w:rsidRPr="00FE4624">
                          <w:rPr>
                            <w:b/>
                            <w:sz w:val="24"/>
                            <w:szCs w:val="24"/>
                          </w:rPr>
                          <w:instrText xml:space="preserve"> PAGE    \* MERGEFORMAT </w:instrText>
                        </w:r>
                        <w:r w:rsidRPr="00FE4624">
                          <w:rPr>
                            <w:rFonts w:eastAsiaTheme="minorEastAsia"/>
                            <w:b/>
                            <w:sz w:val="24"/>
                            <w:szCs w:val="24"/>
                          </w:rPr>
                          <w:fldChar w:fldCharType="separate"/>
                        </w:r>
                        <w:r w:rsidR="009A5720" w:rsidRPr="009A5720">
                          <w:rPr>
                            <w:rFonts w:eastAsiaTheme="majorEastAsia" w:cstheme="majorBidi"/>
                            <w:b/>
                            <w:noProof/>
                            <w:color w:val="FFFFFF" w:themeColor="background1"/>
                            <w:sz w:val="24"/>
                            <w:szCs w:val="24"/>
                          </w:rPr>
                          <w:t>1</w:t>
                        </w:r>
                        <w:r w:rsidRPr="00FE4624">
                          <w:rPr>
                            <w:rFonts w:eastAsiaTheme="majorEastAsia" w:cstheme="majorBidi"/>
                            <w:b/>
                            <w:noProof/>
                            <w:color w:val="FFFFFF" w:themeColor="background1"/>
                            <w:sz w:val="24"/>
                            <w:szCs w:val="24"/>
                          </w:rPr>
                          <w:fldChar w:fldCharType="end"/>
                        </w:r>
                      </w:p>
                    </w:txbxContent>
                  </v:textbox>
                  <w10:wrap anchorx="page" anchory="page"/>
                </v:shape>
              </w:pict>
            </mc:Fallback>
          </mc:AlternateContent>
        </w:r>
      </w:sdtContent>
    </w:sdt>
    <w:r w:rsidR="000A4F71" w:rsidRPr="00FE4624">
      <w:rPr>
        <w:b/>
        <w:sz w:val="18"/>
        <w:szCs w:val="18"/>
      </w:rPr>
      <w:t xml:space="preserve">Government Response to the </w:t>
    </w:r>
    <w:r w:rsidR="000A4F71" w:rsidRPr="00FE4624">
      <w:rPr>
        <w:b/>
        <w:i/>
        <w:sz w:val="18"/>
        <w:szCs w:val="18"/>
      </w:rPr>
      <w:t>Review of Reporting Requirements</w:t>
    </w:r>
    <w:r w:rsidR="00A91072">
      <w:rPr>
        <w:b/>
        <w:i/>
        <w:sz w:val="18"/>
        <w:szCs w:val="18"/>
      </w:rPr>
      <w:t xml:space="preserve"> for Universities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AF" w:rsidRDefault="00C477AF" w:rsidP="005265F3">
      <w:pPr>
        <w:spacing w:after="0" w:line="240" w:lineRule="auto"/>
      </w:pPr>
      <w:r>
        <w:separator/>
      </w:r>
    </w:p>
  </w:footnote>
  <w:footnote w:type="continuationSeparator" w:id="0">
    <w:p w:rsidR="00C477AF" w:rsidRDefault="00C477AF" w:rsidP="00526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F00" w:rsidRPr="00A23F00" w:rsidRDefault="00A23F00" w:rsidP="00A2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D98AFEB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960E69"/>
    <w:multiLevelType w:val="hybridMultilevel"/>
    <w:tmpl w:val="10A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876CCC"/>
    <w:multiLevelType w:val="hybridMultilevel"/>
    <w:tmpl w:val="5BAA2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EB54FE"/>
    <w:multiLevelType w:val="hybridMultilevel"/>
    <w:tmpl w:val="9CE6B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0F5D03"/>
    <w:multiLevelType w:val="hybridMultilevel"/>
    <w:tmpl w:val="29A05278"/>
    <w:lvl w:ilvl="0" w:tplc="245429E2">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Times New Roman"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cs="Times New Roman"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cs="Times New Roman" w:hint="default"/>
      </w:rPr>
    </w:lvl>
    <w:lvl w:ilvl="8" w:tplc="0C09001B">
      <w:start w:val="1"/>
      <w:numFmt w:val="bullet"/>
      <w:lvlText w:val=""/>
      <w:lvlJc w:val="left"/>
      <w:pPr>
        <w:ind w:left="6480" w:hanging="360"/>
      </w:pPr>
      <w:rPr>
        <w:rFonts w:ascii="Wingdings" w:hAnsi="Wingdings" w:hint="default"/>
      </w:rPr>
    </w:lvl>
  </w:abstractNum>
  <w:abstractNum w:abstractNumId="5">
    <w:nsid w:val="1F400C9A"/>
    <w:multiLevelType w:val="hybridMultilevel"/>
    <w:tmpl w:val="2DF6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DB272E"/>
    <w:multiLevelType w:val="hybridMultilevel"/>
    <w:tmpl w:val="A43A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495C85"/>
    <w:multiLevelType w:val="hybridMultilevel"/>
    <w:tmpl w:val="3D50B0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CF4EE2"/>
    <w:multiLevelType w:val="multilevel"/>
    <w:tmpl w:val="DF380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ED3AF0"/>
    <w:multiLevelType w:val="hybridMultilevel"/>
    <w:tmpl w:val="A27E4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DBD09B0"/>
    <w:multiLevelType w:val="hybridMultilevel"/>
    <w:tmpl w:val="A1B8B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4C52B17"/>
    <w:multiLevelType w:val="hybridMultilevel"/>
    <w:tmpl w:val="731A0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A8A0189"/>
    <w:multiLevelType w:val="hybridMultilevel"/>
    <w:tmpl w:val="2D48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051751"/>
    <w:multiLevelType w:val="hybridMultilevel"/>
    <w:tmpl w:val="7584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0A06807"/>
    <w:multiLevelType w:val="hybridMultilevel"/>
    <w:tmpl w:val="212C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BA0FE4"/>
    <w:multiLevelType w:val="hybridMultilevel"/>
    <w:tmpl w:val="A4EC6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3"/>
  </w:num>
  <w:num w:numId="5">
    <w:abstractNumId w:val="2"/>
  </w:num>
  <w:num w:numId="6">
    <w:abstractNumId w:val="14"/>
  </w:num>
  <w:num w:numId="7">
    <w:abstractNumId w:val="12"/>
  </w:num>
  <w:num w:numId="8">
    <w:abstractNumId w:val="9"/>
  </w:num>
  <w:num w:numId="9">
    <w:abstractNumId w:val="6"/>
  </w:num>
  <w:num w:numId="10">
    <w:abstractNumId w:val="10"/>
  </w:num>
  <w:num w:numId="11">
    <w:abstractNumId w:val="5"/>
  </w:num>
  <w:num w:numId="12">
    <w:abstractNumId w:val="13"/>
  </w:num>
  <w:num w:numId="13">
    <w:abstractNumId w:val="8"/>
  </w:num>
  <w:num w:numId="14">
    <w:abstractNumId w:val="1"/>
  </w:num>
  <w:num w:numId="1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E4"/>
    <w:rsid w:val="00001F23"/>
    <w:rsid w:val="00031E48"/>
    <w:rsid w:val="00034723"/>
    <w:rsid w:val="00040BD3"/>
    <w:rsid w:val="000A17B0"/>
    <w:rsid w:val="000A3BB9"/>
    <w:rsid w:val="000A4F71"/>
    <w:rsid w:val="000A51A4"/>
    <w:rsid w:val="000A51B3"/>
    <w:rsid w:val="000B006D"/>
    <w:rsid w:val="000B597B"/>
    <w:rsid w:val="000D2068"/>
    <w:rsid w:val="000D39EB"/>
    <w:rsid w:val="000F4281"/>
    <w:rsid w:val="00104AC0"/>
    <w:rsid w:val="001159CD"/>
    <w:rsid w:val="0012357E"/>
    <w:rsid w:val="00160D77"/>
    <w:rsid w:val="00171AD4"/>
    <w:rsid w:val="00172291"/>
    <w:rsid w:val="00191B7B"/>
    <w:rsid w:val="001A6FC5"/>
    <w:rsid w:val="001A7805"/>
    <w:rsid w:val="001C4DBF"/>
    <w:rsid w:val="001C55A3"/>
    <w:rsid w:val="001D5DA4"/>
    <w:rsid w:val="001F3186"/>
    <w:rsid w:val="00205CCB"/>
    <w:rsid w:val="00216413"/>
    <w:rsid w:val="0024023C"/>
    <w:rsid w:val="00243BF3"/>
    <w:rsid w:val="00290C72"/>
    <w:rsid w:val="00294AEF"/>
    <w:rsid w:val="0029572F"/>
    <w:rsid w:val="002A1071"/>
    <w:rsid w:val="002C47F1"/>
    <w:rsid w:val="002F6570"/>
    <w:rsid w:val="00307011"/>
    <w:rsid w:val="003117E4"/>
    <w:rsid w:val="00334993"/>
    <w:rsid w:val="00381620"/>
    <w:rsid w:val="003A34AE"/>
    <w:rsid w:val="003C1740"/>
    <w:rsid w:val="003C678D"/>
    <w:rsid w:val="003D0A1A"/>
    <w:rsid w:val="00413C1F"/>
    <w:rsid w:val="0042438A"/>
    <w:rsid w:val="00435EBA"/>
    <w:rsid w:val="0044445D"/>
    <w:rsid w:val="00473C12"/>
    <w:rsid w:val="00480A32"/>
    <w:rsid w:val="004B251F"/>
    <w:rsid w:val="004C6037"/>
    <w:rsid w:val="004E271A"/>
    <w:rsid w:val="0050686F"/>
    <w:rsid w:val="00511CAC"/>
    <w:rsid w:val="005265F3"/>
    <w:rsid w:val="00541981"/>
    <w:rsid w:val="005713D1"/>
    <w:rsid w:val="00591E6B"/>
    <w:rsid w:val="005F4F54"/>
    <w:rsid w:val="0064202B"/>
    <w:rsid w:val="00646072"/>
    <w:rsid w:val="00650FE3"/>
    <w:rsid w:val="00660F09"/>
    <w:rsid w:val="006613BE"/>
    <w:rsid w:val="00661A59"/>
    <w:rsid w:val="00672BE6"/>
    <w:rsid w:val="00693B8F"/>
    <w:rsid w:val="006948BF"/>
    <w:rsid w:val="006A7D88"/>
    <w:rsid w:val="006E0D5B"/>
    <w:rsid w:val="006F73E8"/>
    <w:rsid w:val="00715EE8"/>
    <w:rsid w:val="007160DE"/>
    <w:rsid w:val="00774D75"/>
    <w:rsid w:val="007B5058"/>
    <w:rsid w:val="007C6224"/>
    <w:rsid w:val="00815B74"/>
    <w:rsid w:val="00825DAE"/>
    <w:rsid w:val="00836371"/>
    <w:rsid w:val="00845269"/>
    <w:rsid w:val="00877A27"/>
    <w:rsid w:val="00877F3E"/>
    <w:rsid w:val="008809F9"/>
    <w:rsid w:val="00893D87"/>
    <w:rsid w:val="008E573D"/>
    <w:rsid w:val="008E59B0"/>
    <w:rsid w:val="0090175D"/>
    <w:rsid w:val="00943D2C"/>
    <w:rsid w:val="00947F52"/>
    <w:rsid w:val="00973222"/>
    <w:rsid w:val="009927AE"/>
    <w:rsid w:val="009A50C1"/>
    <w:rsid w:val="009A5720"/>
    <w:rsid w:val="00A14CD6"/>
    <w:rsid w:val="00A23F00"/>
    <w:rsid w:val="00A66739"/>
    <w:rsid w:val="00A91072"/>
    <w:rsid w:val="00AB691D"/>
    <w:rsid w:val="00B00447"/>
    <w:rsid w:val="00B2553B"/>
    <w:rsid w:val="00B60FC0"/>
    <w:rsid w:val="00B628F6"/>
    <w:rsid w:val="00B637DF"/>
    <w:rsid w:val="00B771EC"/>
    <w:rsid w:val="00B802FF"/>
    <w:rsid w:val="00B83974"/>
    <w:rsid w:val="00B97741"/>
    <w:rsid w:val="00BA5E3B"/>
    <w:rsid w:val="00BB0FF6"/>
    <w:rsid w:val="00BC3EEC"/>
    <w:rsid w:val="00BC758C"/>
    <w:rsid w:val="00BD5C7B"/>
    <w:rsid w:val="00BF0D60"/>
    <w:rsid w:val="00C10F1C"/>
    <w:rsid w:val="00C477AF"/>
    <w:rsid w:val="00C56C89"/>
    <w:rsid w:val="00CA0EDD"/>
    <w:rsid w:val="00D32143"/>
    <w:rsid w:val="00D66F34"/>
    <w:rsid w:val="00D8168E"/>
    <w:rsid w:val="00DC5417"/>
    <w:rsid w:val="00E5451A"/>
    <w:rsid w:val="00E8401C"/>
    <w:rsid w:val="00E87481"/>
    <w:rsid w:val="00E95BD5"/>
    <w:rsid w:val="00EA4E49"/>
    <w:rsid w:val="00ED10AB"/>
    <w:rsid w:val="00ED1A95"/>
    <w:rsid w:val="00EE2990"/>
    <w:rsid w:val="00EE616C"/>
    <w:rsid w:val="00F0268D"/>
    <w:rsid w:val="00F02DAD"/>
    <w:rsid w:val="00F17D85"/>
    <w:rsid w:val="00F75AB7"/>
    <w:rsid w:val="00F83275"/>
    <w:rsid w:val="00F901DE"/>
    <w:rsid w:val="00F976CF"/>
    <w:rsid w:val="00FB71B6"/>
    <w:rsid w:val="00FC651D"/>
    <w:rsid w:val="00FE278A"/>
    <w:rsid w:val="00FE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F3"/>
  </w:style>
  <w:style w:type="paragraph" w:styleId="Footer">
    <w:name w:val="footer"/>
    <w:basedOn w:val="Normal"/>
    <w:link w:val="FooterChar"/>
    <w:uiPriority w:val="99"/>
    <w:unhideWhenUsed/>
    <w:rsid w:val="00526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F3"/>
  </w:style>
  <w:style w:type="character" w:customStyle="1" w:styleId="st">
    <w:name w:val="st"/>
    <w:basedOn w:val="DefaultParagraphFont"/>
    <w:rsid w:val="0042438A"/>
  </w:style>
  <w:style w:type="character" w:styleId="Hyperlink">
    <w:name w:val="Hyperlink"/>
    <w:basedOn w:val="DefaultParagraphFont"/>
    <w:uiPriority w:val="99"/>
    <w:unhideWhenUsed/>
    <w:rsid w:val="00171AD4"/>
    <w:rPr>
      <w:color w:val="0000FF" w:themeColor="hyperlink"/>
      <w:u w:val="single"/>
    </w:rPr>
  </w:style>
  <w:style w:type="paragraph" w:styleId="ListParagraph">
    <w:name w:val="List Paragraph"/>
    <w:basedOn w:val="Normal"/>
    <w:uiPriority w:val="34"/>
    <w:qFormat/>
    <w:rsid w:val="00693B8F"/>
    <w:pPr>
      <w:ind w:left="720"/>
      <w:contextualSpacing/>
    </w:pPr>
  </w:style>
  <w:style w:type="paragraph" w:customStyle="1" w:styleId="Bullet">
    <w:name w:val="Bullet"/>
    <w:basedOn w:val="Normal"/>
    <w:rsid w:val="004B251F"/>
    <w:pPr>
      <w:numPr>
        <w:numId w:val="15"/>
      </w:numPr>
      <w:spacing w:after="240" w:line="240" w:lineRule="auto"/>
    </w:pPr>
    <w:rPr>
      <w:rFonts w:ascii="Times New Roman" w:eastAsia="Times New Roman" w:hAnsi="Times New Roman" w:cs="Times New Roman"/>
      <w:sz w:val="24"/>
      <w:szCs w:val="24"/>
    </w:rPr>
  </w:style>
  <w:style w:type="paragraph" w:customStyle="1" w:styleId="Dash">
    <w:name w:val="Dash"/>
    <w:basedOn w:val="Normal"/>
    <w:rsid w:val="004B251F"/>
    <w:pPr>
      <w:numPr>
        <w:ilvl w:val="1"/>
        <w:numId w:val="15"/>
      </w:numPr>
      <w:spacing w:after="240" w:line="240" w:lineRule="auto"/>
    </w:pPr>
    <w:rPr>
      <w:rFonts w:ascii="Times New Roman" w:eastAsia="Times New Roman" w:hAnsi="Times New Roman" w:cs="Times New Roman"/>
      <w:sz w:val="24"/>
      <w:szCs w:val="24"/>
    </w:rPr>
  </w:style>
  <w:style w:type="paragraph" w:customStyle="1" w:styleId="DoubleDot">
    <w:name w:val="Double Dot"/>
    <w:basedOn w:val="Normal"/>
    <w:rsid w:val="004B251F"/>
    <w:pPr>
      <w:numPr>
        <w:ilvl w:val="2"/>
        <w:numId w:val="15"/>
      </w:num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75"/>
    <w:rPr>
      <w:rFonts w:ascii="Tahoma" w:hAnsi="Tahoma" w:cs="Tahoma"/>
      <w:sz w:val="16"/>
      <w:szCs w:val="16"/>
    </w:rPr>
  </w:style>
  <w:style w:type="character" w:styleId="CommentReference">
    <w:name w:val="annotation reference"/>
    <w:basedOn w:val="DefaultParagraphFont"/>
    <w:uiPriority w:val="99"/>
    <w:semiHidden/>
    <w:unhideWhenUsed/>
    <w:rsid w:val="00661A59"/>
    <w:rPr>
      <w:sz w:val="16"/>
      <w:szCs w:val="16"/>
    </w:rPr>
  </w:style>
  <w:style w:type="paragraph" w:styleId="CommentText">
    <w:name w:val="annotation text"/>
    <w:basedOn w:val="Normal"/>
    <w:link w:val="CommentTextChar"/>
    <w:uiPriority w:val="99"/>
    <w:semiHidden/>
    <w:unhideWhenUsed/>
    <w:rsid w:val="00661A59"/>
    <w:pPr>
      <w:spacing w:line="240" w:lineRule="auto"/>
    </w:pPr>
    <w:rPr>
      <w:sz w:val="20"/>
      <w:szCs w:val="20"/>
    </w:rPr>
  </w:style>
  <w:style w:type="character" w:customStyle="1" w:styleId="CommentTextChar">
    <w:name w:val="Comment Text Char"/>
    <w:basedOn w:val="DefaultParagraphFont"/>
    <w:link w:val="CommentText"/>
    <w:uiPriority w:val="99"/>
    <w:semiHidden/>
    <w:rsid w:val="00661A59"/>
    <w:rPr>
      <w:sz w:val="20"/>
      <w:szCs w:val="20"/>
    </w:rPr>
  </w:style>
  <w:style w:type="paragraph" w:styleId="CommentSubject">
    <w:name w:val="annotation subject"/>
    <w:basedOn w:val="CommentText"/>
    <w:next w:val="CommentText"/>
    <w:link w:val="CommentSubjectChar"/>
    <w:uiPriority w:val="99"/>
    <w:semiHidden/>
    <w:unhideWhenUsed/>
    <w:rsid w:val="00661A59"/>
    <w:rPr>
      <w:b/>
      <w:bCs/>
    </w:rPr>
  </w:style>
  <w:style w:type="character" w:customStyle="1" w:styleId="CommentSubjectChar">
    <w:name w:val="Comment Subject Char"/>
    <w:basedOn w:val="CommentTextChar"/>
    <w:link w:val="CommentSubject"/>
    <w:uiPriority w:val="99"/>
    <w:semiHidden/>
    <w:rsid w:val="00661A59"/>
    <w:rPr>
      <w:b/>
      <w:bCs/>
      <w:sz w:val="20"/>
      <w:szCs w:val="20"/>
    </w:rPr>
  </w:style>
  <w:style w:type="paragraph" w:styleId="Revision">
    <w:name w:val="Revision"/>
    <w:hidden/>
    <w:uiPriority w:val="99"/>
    <w:semiHidden/>
    <w:rsid w:val="00F02DAD"/>
    <w:pPr>
      <w:spacing w:after="0" w:line="240" w:lineRule="auto"/>
    </w:pPr>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Body text Char"/>
    <w:basedOn w:val="DefaultParagraphFont"/>
    <w:link w:val="BodyText"/>
    <w:uiPriority w:val="99"/>
    <w:semiHidden/>
    <w:locked/>
    <w:rsid w:val="00660F09"/>
    <w:rPr>
      <w:rFonts w:ascii="Calibri" w:hAnsi="Calibri"/>
    </w:rPr>
  </w:style>
  <w:style w:type="paragraph" w:styleId="BodyText">
    <w:name w:val="Body Text"/>
    <w:aliases w:val="body,bt,body text,block,t1,taten_body,b,Cargo,Body,Body Text 1,NoticeText-List,b-heading 1/heading 2,bd,heading1body-heading2body,Body text"/>
    <w:basedOn w:val="Normal"/>
    <w:link w:val="BodyTextChar"/>
    <w:uiPriority w:val="99"/>
    <w:semiHidden/>
    <w:unhideWhenUsed/>
    <w:rsid w:val="00660F09"/>
    <w:pPr>
      <w:spacing w:before="240" w:after="120" w:line="260" w:lineRule="atLeast"/>
    </w:pPr>
    <w:rPr>
      <w:rFonts w:ascii="Calibri" w:hAnsi="Calibri"/>
    </w:rPr>
  </w:style>
  <w:style w:type="character" w:customStyle="1" w:styleId="BodyTextChar1">
    <w:name w:val="Body Text Char1"/>
    <w:basedOn w:val="DefaultParagraphFont"/>
    <w:uiPriority w:val="99"/>
    <w:semiHidden/>
    <w:rsid w:val="00660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F3"/>
  </w:style>
  <w:style w:type="paragraph" w:styleId="Footer">
    <w:name w:val="footer"/>
    <w:basedOn w:val="Normal"/>
    <w:link w:val="FooterChar"/>
    <w:uiPriority w:val="99"/>
    <w:unhideWhenUsed/>
    <w:rsid w:val="00526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F3"/>
  </w:style>
  <w:style w:type="character" w:customStyle="1" w:styleId="st">
    <w:name w:val="st"/>
    <w:basedOn w:val="DefaultParagraphFont"/>
    <w:rsid w:val="0042438A"/>
  </w:style>
  <w:style w:type="character" w:styleId="Hyperlink">
    <w:name w:val="Hyperlink"/>
    <w:basedOn w:val="DefaultParagraphFont"/>
    <w:uiPriority w:val="99"/>
    <w:unhideWhenUsed/>
    <w:rsid w:val="00171AD4"/>
    <w:rPr>
      <w:color w:val="0000FF" w:themeColor="hyperlink"/>
      <w:u w:val="single"/>
    </w:rPr>
  </w:style>
  <w:style w:type="paragraph" w:styleId="ListParagraph">
    <w:name w:val="List Paragraph"/>
    <w:basedOn w:val="Normal"/>
    <w:uiPriority w:val="34"/>
    <w:qFormat/>
    <w:rsid w:val="00693B8F"/>
    <w:pPr>
      <w:ind w:left="720"/>
      <w:contextualSpacing/>
    </w:pPr>
  </w:style>
  <w:style w:type="paragraph" w:customStyle="1" w:styleId="Bullet">
    <w:name w:val="Bullet"/>
    <w:basedOn w:val="Normal"/>
    <w:rsid w:val="004B251F"/>
    <w:pPr>
      <w:numPr>
        <w:numId w:val="15"/>
      </w:numPr>
      <w:spacing w:after="240" w:line="240" w:lineRule="auto"/>
    </w:pPr>
    <w:rPr>
      <w:rFonts w:ascii="Times New Roman" w:eastAsia="Times New Roman" w:hAnsi="Times New Roman" w:cs="Times New Roman"/>
      <w:sz w:val="24"/>
      <w:szCs w:val="24"/>
    </w:rPr>
  </w:style>
  <w:style w:type="paragraph" w:customStyle="1" w:styleId="Dash">
    <w:name w:val="Dash"/>
    <w:basedOn w:val="Normal"/>
    <w:rsid w:val="004B251F"/>
    <w:pPr>
      <w:numPr>
        <w:ilvl w:val="1"/>
        <w:numId w:val="15"/>
      </w:numPr>
      <w:spacing w:after="240" w:line="240" w:lineRule="auto"/>
    </w:pPr>
    <w:rPr>
      <w:rFonts w:ascii="Times New Roman" w:eastAsia="Times New Roman" w:hAnsi="Times New Roman" w:cs="Times New Roman"/>
      <w:sz w:val="24"/>
      <w:szCs w:val="24"/>
    </w:rPr>
  </w:style>
  <w:style w:type="paragraph" w:customStyle="1" w:styleId="DoubleDot">
    <w:name w:val="Double Dot"/>
    <w:basedOn w:val="Normal"/>
    <w:rsid w:val="004B251F"/>
    <w:pPr>
      <w:numPr>
        <w:ilvl w:val="2"/>
        <w:numId w:val="15"/>
      </w:num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75"/>
    <w:rPr>
      <w:rFonts w:ascii="Tahoma" w:hAnsi="Tahoma" w:cs="Tahoma"/>
      <w:sz w:val="16"/>
      <w:szCs w:val="16"/>
    </w:rPr>
  </w:style>
  <w:style w:type="character" w:styleId="CommentReference">
    <w:name w:val="annotation reference"/>
    <w:basedOn w:val="DefaultParagraphFont"/>
    <w:uiPriority w:val="99"/>
    <w:semiHidden/>
    <w:unhideWhenUsed/>
    <w:rsid w:val="00661A59"/>
    <w:rPr>
      <w:sz w:val="16"/>
      <w:szCs w:val="16"/>
    </w:rPr>
  </w:style>
  <w:style w:type="paragraph" w:styleId="CommentText">
    <w:name w:val="annotation text"/>
    <w:basedOn w:val="Normal"/>
    <w:link w:val="CommentTextChar"/>
    <w:uiPriority w:val="99"/>
    <w:semiHidden/>
    <w:unhideWhenUsed/>
    <w:rsid w:val="00661A59"/>
    <w:pPr>
      <w:spacing w:line="240" w:lineRule="auto"/>
    </w:pPr>
    <w:rPr>
      <w:sz w:val="20"/>
      <w:szCs w:val="20"/>
    </w:rPr>
  </w:style>
  <w:style w:type="character" w:customStyle="1" w:styleId="CommentTextChar">
    <w:name w:val="Comment Text Char"/>
    <w:basedOn w:val="DefaultParagraphFont"/>
    <w:link w:val="CommentText"/>
    <w:uiPriority w:val="99"/>
    <w:semiHidden/>
    <w:rsid w:val="00661A59"/>
    <w:rPr>
      <w:sz w:val="20"/>
      <w:szCs w:val="20"/>
    </w:rPr>
  </w:style>
  <w:style w:type="paragraph" w:styleId="CommentSubject">
    <w:name w:val="annotation subject"/>
    <w:basedOn w:val="CommentText"/>
    <w:next w:val="CommentText"/>
    <w:link w:val="CommentSubjectChar"/>
    <w:uiPriority w:val="99"/>
    <w:semiHidden/>
    <w:unhideWhenUsed/>
    <w:rsid w:val="00661A59"/>
    <w:rPr>
      <w:b/>
      <w:bCs/>
    </w:rPr>
  </w:style>
  <w:style w:type="character" w:customStyle="1" w:styleId="CommentSubjectChar">
    <w:name w:val="Comment Subject Char"/>
    <w:basedOn w:val="CommentTextChar"/>
    <w:link w:val="CommentSubject"/>
    <w:uiPriority w:val="99"/>
    <w:semiHidden/>
    <w:rsid w:val="00661A59"/>
    <w:rPr>
      <w:b/>
      <w:bCs/>
      <w:sz w:val="20"/>
      <w:szCs w:val="20"/>
    </w:rPr>
  </w:style>
  <w:style w:type="paragraph" w:styleId="Revision">
    <w:name w:val="Revision"/>
    <w:hidden/>
    <w:uiPriority w:val="99"/>
    <w:semiHidden/>
    <w:rsid w:val="00F02DAD"/>
    <w:pPr>
      <w:spacing w:after="0" w:line="240" w:lineRule="auto"/>
    </w:pPr>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Body text Char"/>
    <w:basedOn w:val="DefaultParagraphFont"/>
    <w:link w:val="BodyText"/>
    <w:uiPriority w:val="99"/>
    <w:semiHidden/>
    <w:locked/>
    <w:rsid w:val="00660F09"/>
    <w:rPr>
      <w:rFonts w:ascii="Calibri" w:hAnsi="Calibri"/>
    </w:rPr>
  </w:style>
  <w:style w:type="paragraph" w:styleId="BodyText">
    <w:name w:val="Body Text"/>
    <w:aliases w:val="body,bt,body text,block,t1,taten_body,b,Cargo,Body,Body Text 1,NoticeText-List,b-heading 1/heading 2,bd,heading1body-heading2body,Body text"/>
    <w:basedOn w:val="Normal"/>
    <w:link w:val="BodyTextChar"/>
    <w:uiPriority w:val="99"/>
    <w:semiHidden/>
    <w:unhideWhenUsed/>
    <w:rsid w:val="00660F09"/>
    <w:pPr>
      <w:spacing w:before="240" w:after="120" w:line="260" w:lineRule="atLeast"/>
    </w:pPr>
    <w:rPr>
      <w:rFonts w:ascii="Calibri" w:hAnsi="Calibri"/>
    </w:rPr>
  </w:style>
  <w:style w:type="character" w:customStyle="1" w:styleId="BodyTextChar1">
    <w:name w:val="Body Text Char1"/>
    <w:basedOn w:val="DefaultParagraphFont"/>
    <w:uiPriority w:val="99"/>
    <w:semiHidden/>
    <w:rsid w:val="0066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864">
      <w:bodyDiv w:val="1"/>
      <w:marLeft w:val="0"/>
      <w:marRight w:val="0"/>
      <w:marTop w:val="0"/>
      <w:marBottom w:val="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1652640619">
              <w:marLeft w:val="0"/>
              <w:marRight w:val="0"/>
              <w:marTop w:val="0"/>
              <w:marBottom w:val="0"/>
              <w:divBdr>
                <w:top w:val="none" w:sz="0" w:space="0" w:color="auto"/>
                <w:left w:val="none" w:sz="0" w:space="0" w:color="auto"/>
                <w:bottom w:val="none" w:sz="0" w:space="0" w:color="auto"/>
                <w:right w:val="none" w:sz="0" w:space="0" w:color="auto"/>
              </w:divBdr>
              <w:divsChild>
                <w:div w:id="1695224652">
                  <w:marLeft w:val="0"/>
                  <w:marRight w:val="0"/>
                  <w:marTop w:val="0"/>
                  <w:marBottom w:val="0"/>
                  <w:divBdr>
                    <w:top w:val="none" w:sz="0" w:space="0" w:color="auto"/>
                    <w:left w:val="none" w:sz="0" w:space="0" w:color="auto"/>
                    <w:bottom w:val="none" w:sz="0" w:space="0" w:color="auto"/>
                    <w:right w:val="none" w:sz="0" w:space="0" w:color="auto"/>
                  </w:divBdr>
                  <w:divsChild>
                    <w:div w:id="1381781522">
                      <w:marLeft w:val="0"/>
                      <w:marRight w:val="0"/>
                      <w:marTop w:val="0"/>
                      <w:marBottom w:val="0"/>
                      <w:divBdr>
                        <w:top w:val="none" w:sz="0" w:space="0" w:color="auto"/>
                        <w:left w:val="none" w:sz="0" w:space="0" w:color="auto"/>
                        <w:bottom w:val="none" w:sz="0" w:space="0" w:color="auto"/>
                        <w:right w:val="none" w:sz="0" w:space="0" w:color="auto"/>
                      </w:divBdr>
                      <w:divsChild>
                        <w:div w:id="1371884068">
                          <w:marLeft w:val="0"/>
                          <w:marRight w:val="0"/>
                          <w:marTop w:val="0"/>
                          <w:marBottom w:val="0"/>
                          <w:divBdr>
                            <w:top w:val="none" w:sz="0" w:space="0" w:color="auto"/>
                            <w:left w:val="none" w:sz="0" w:space="0" w:color="auto"/>
                            <w:bottom w:val="none" w:sz="0" w:space="0" w:color="auto"/>
                            <w:right w:val="none" w:sz="0" w:space="0" w:color="auto"/>
                          </w:divBdr>
                          <w:divsChild>
                            <w:div w:id="566111794">
                              <w:marLeft w:val="0"/>
                              <w:marRight w:val="0"/>
                              <w:marTop w:val="0"/>
                              <w:marBottom w:val="0"/>
                              <w:divBdr>
                                <w:top w:val="none" w:sz="0" w:space="0" w:color="auto"/>
                                <w:left w:val="none" w:sz="0" w:space="0" w:color="auto"/>
                                <w:bottom w:val="none" w:sz="0" w:space="0" w:color="auto"/>
                                <w:right w:val="none" w:sz="0" w:space="0" w:color="auto"/>
                              </w:divBdr>
                              <w:divsChild>
                                <w:div w:id="17797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539038">
      <w:bodyDiv w:val="1"/>
      <w:marLeft w:val="0"/>
      <w:marRight w:val="0"/>
      <w:marTop w:val="0"/>
      <w:marBottom w:val="0"/>
      <w:divBdr>
        <w:top w:val="none" w:sz="0" w:space="0" w:color="auto"/>
        <w:left w:val="none" w:sz="0" w:space="0" w:color="auto"/>
        <w:bottom w:val="none" w:sz="0" w:space="0" w:color="auto"/>
        <w:right w:val="none" w:sz="0" w:space="0" w:color="auto"/>
      </w:divBdr>
    </w:div>
    <w:div w:id="1342930092">
      <w:bodyDiv w:val="1"/>
      <w:marLeft w:val="0"/>
      <w:marRight w:val="0"/>
      <w:marTop w:val="0"/>
      <w:marBottom w:val="0"/>
      <w:divBdr>
        <w:top w:val="none" w:sz="0" w:space="0" w:color="auto"/>
        <w:left w:val="none" w:sz="0" w:space="0" w:color="auto"/>
        <w:bottom w:val="none" w:sz="0" w:space="0" w:color="auto"/>
        <w:right w:val="none" w:sz="0" w:space="0" w:color="auto"/>
      </w:divBdr>
    </w:div>
    <w:div w:id="1417897550">
      <w:bodyDiv w:val="1"/>
      <w:marLeft w:val="0"/>
      <w:marRight w:val="0"/>
      <w:marTop w:val="0"/>
      <w:marBottom w:val="0"/>
      <w:divBdr>
        <w:top w:val="none" w:sz="0" w:space="0" w:color="auto"/>
        <w:left w:val="none" w:sz="0" w:space="0" w:color="auto"/>
        <w:bottom w:val="none" w:sz="0" w:space="0" w:color="auto"/>
        <w:right w:val="none" w:sz="0" w:space="0" w:color="auto"/>
      </w:divBdr>
      <w:divsChild>
        <w:div w:id="433525253">
          <w:marLeft w:val="0"/>
          <w:marRight w:val="0"/>
          <w:marTop w:val="0"/>
          <w:marBottom w:val="0"/>
          <w:divBdr>
            <w:top w:val="none" w:sz="0" w:space="0" w:color="auto"/>
            <w:left w:val="none" w:sz="0" w:space="0" w:color="auto"/>
            <w:bottom w:val="none" w:sz="0" w:space="0" w:color="auto"/>
            <w:right w:val="none" w:sz="0" w:space="0" w:color="auto"/>
          </w:divBdr>
          <w:divsChild>
            <w:div w:id="2043093145">
              <w:marLeft w:val="0"/>
              <w:marRight w:val="0"/>
              <w:marTop w:val="0"/>
              <w:marBottom w:val="0"/>
              <w:divBdr>
                <w:top w:val="none" w:sz="0" w:space="0" w:color="auto"/>
                <w:left w:val="none" w:sz="0" w:space="0" w:color="auto"/>
                <w:bottom w:val="none" w:sz="0" w:space="0" w:color="auto"/>
                <w:right w:val="none" w:sz="0" w:space="0" w:color="auto"/>
              </w:divBdr>
              <w:divsChild>
                <w:div w:id="122387675">
                  <w:marLeft w:val="0"/>
                  <w:marRight w:val="0"/>
                  <w:marTop w:val="0"/>
                  <w:marBottom w:val="0"/>
                  <w:divBdr>
                    <w:top w:val="none" w:sz="0" w:space="0" w:color="auto"/>
                    <w:left w:val="none" w:sz="0" w:space="0" w:color="auto"/>
                    <w:bottom w:val="none" w:sz="0" w:space="0" w:color="auto"/>
                    <w:right w:val="none" w:sz="0" w:space="0" w:color="auto"/>
                  </w:divBdr>
                  <w:divsChild>
                    <w:div w:id="127554206">
                      <w:marLeft w:val="0"/>
                      <w:marRight w:val="0"/>
                      <w:marTop w:val="0"/>
                      <w:marBottom w:val="0"/>
                      <w:divBdr>
                        <w:top w:val="none" w:sz="0" w:space="0" w:color="auto"/>
                        <w:left w:val="none" w:sz="0" w:space="0" w:color="auto"/>
                        <w:bottom w:val="none" w:sz="0" w:space="0" w:color="auto"/>
                        <w:right w:val="none" w:sz="0" w:space="0" w:color="auto"/>
                      </w:divBdr>
                      <w:divsChild>
                        <w:div w:id="1288506169">
                          <w:marLeft w:val="0"/>
                          <w:marRight w:val="0"/>
                          <w:marTop w:val="0"/>
                          <w:marBottom w:val="0"/>
                          <w:divBdr>
                            <w:top w:val="none" w:sz="0" w:space="0" w:color="auto"/>
                            <w:left w:val="none" w:sz="0" w:space="0" w:color="auto"/>
                            <w:bottom w:val="none" w:sz="0" w:space="0" w:color="auto"/>
                            <w:right w:val="none" w:sz="0" w:space="0" w:color="auto"/>
                          </w:divBdr>
                          <w:divsChild>
                            <w:div w:id="1568105167">
                              <w:marLeft w:val="0"/>
                              <w:marRight w:val="0"/>
                              <w:marTop w:val="0"/>
                              <w:marBottom w:val="0"/>
                              <w:divBdr>
                                <w:top w:val="none" w:sz="0" w:space="0" w:color="auto"/>
                                <w:left w:val="none" w:sz="0" w:space="0" w:color="auto"/>
                                <w:bottom w:val="none" w:sz="0" w:space="0" w:color="auto"/>
                                <w:right w:val="none" w:sz="0" w:space="0" w:color="auto"/>
                              </w:divBdr>
                              <w:divsChild>
                                <w:div w:id="16484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09A6-73A8-41BB-B0E0-80F58EC6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4871</Words>
  <Characters>27767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32573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Andrew</dc:creator>
  <cp:lastModifiedBy>Higgins, Laura</cp:lastModifiedBy>
  <cp:revision>2</cp:revision>
  <cp:lastPrinted>2013-12-03T05:58:00Z</cp:lastPrinted>
  <dcterms:created xsi:type="dcterms:W3CDTF">2013-12-10T23:30:00Z</dcterms:created>
  <dcterms:modified xsi:type="dcterms:W3CDTF">2013-12-10T23:30:00Z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