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360C2" w14:textId="77777777" w:rsidR="001A595E" w:rsidRDefault="001A595E" w:rsidP="001A595E">
      <w:r>
        <w:rPr>
          <w:b/>
          <w:bCs/>
          <w:noProof/>
        </w:rPr>
        <w:drawing>
          <wp:anchor distT="0" distB="0" distL="114300" distR="114300" simplePos="0" relativeHeight="251658241" behindDoc="1" locked="0" layoutInCell="1" allowOverlap="1" wp14:anchorId="2C816AFA" wp14:editId="01EA75DD">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4815">
        <w:rPr>
          <w:b/>
          <w:bCs/>
          <w:noProof/>
        </w:rPr>
        <w:drawing>
          <wp:anchor distT="0" distB="0" distL="114300" distR="114300" simplePos="0" relativeHeight="251658240" behindDoc="1" locked="1" layoutInCell="1" allowOverlap="1" wp14:anchorId="04F5288C" wp14:editId="4C213C2E">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alias w:val="Title"/>
        <w:tag w:val=""/>
        <w:id w:val="1089504117"/>
        <w:placeholder>
          <w:docPart w:val="4D10EBCEE21B438B8D5B1B0CD9E9AEAD"/>
        </w:placeholder>
        <w:dataBinding w:prefixMappings="xmlns:ns0='http://purl.org/dc/elements/1.1/' xmlns:ns1='http://schemas.openxmlformats.org/package/2006/metadata/core-properties' " w:xpath="/ns1:coreProperties[1]/ns0:title[1]" w:storeItemID="{6C3C8BC8-F283-45AE-878A-BAB7291924A1}"/>
        <w:text/>
      </w:sdtPr>
      <w:sdtContent>
        <w:p w14:paraId="4BC3C4BF" w14:textId="77777777" w:rsidR="001A595E" w:rsidRDefault="001036AA" w:rsidP="001A595E">
          <w:pPr>
            <w:pStyle w:val="Heading1"/>
            <w:spacing w:before="600"/>
            <w:ind w:hanging="1134"/>
          </w:pPr>
          <w:r>
            <w:t>National Industry PhD Program</w:t>
          </w:r>
        </w:p>
      </w:sdtContent>
    </w:sdt>
    <w:bookmarkEnd w:id="0"/>
    <w:p w14:paraId="37EB3EF4" w14:textId="39BB0DA4" w:rsidR="005B5CAA" w:rsidRDefault="001A595E" w:rsidP="00DD2FB4">
      <w:pPr>
        <w:pStyle w:val="Subtitle"/>
        <w:spacing w:before="0" w:after="120"/>
        <w:ind w:hanging="1134"/>
      </w:pPr>
      <w:r>
        <w:t xml:space="preserve">Round </w:t>
      </w:r>
      <w:r w:rsidR="4E864540">
        <w:t>4</w:t>
      </w:r>
      <w:r>
        <w:t xml:space="preserve"> 202</w:t>
      </w:r>
      <w:r w:rsidR="00E91DFD">
        <w:t>4</w:t>
      </w:r>
      <w:r>
        <w:t xml:space="preserve"> – Successful Projects</w:t>
      </w:r>
    </w:p>
    <w:tbl>
      <w:tblPr>
        <w:tblStyle w:val="EDU-Basic"/>
        <w:tblW w:w="16013" w:type="dxa"/>
        <w:jc w:val="center"/>
        <w:tblLook w:val="04A0" w:firstRow="1" w:lastRow="0" w:firstColumn="1" w:lastColumn="0" w:noHBand="0" w:noVBand="1"/>
      </w:tblPr>
      <w:tblGrid>
        <w:gridCol w:w="1140"/>
        <w:gridCol w:w="1128"/>
        <w:gridCol w:w="3330"/>
        <w:gridCol w:w="4385"/>
        <w:gridCol w:w="1586"/>
        <w:gridCol w:w="1269"/>
        <w:gridCol w:w="1553"/>
        <w:gridCol w:w="647"/>
        <w:gridCol w:w="975"/>
      </w:tblGrid>
      <w:tr w:rsidR="00106CCA" w:rsidRPr="000D7910" w14:paraId="2712868D" w14:textId="6583BC4F" w:rsidTr="0051480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B170BA8" w14:textId="4EFF38B2" w:rsidR="00425425" w:rsidRPr="000D5417" w:rsidRDefault="00425425" w:rsidP="45B785D8">
            <w:pPr>
              <w:rPr>
                <w:rFonts w:cstheme="minorHAnsi"/>
                <w:sz w:val="20"/>
                <w:szCs w:val="20"/>
              </w:rPr>
            </w:pPr>
            <w:r w:rsidRPr="000D5417">
              <w:rPr>
                <w:rFonts w:cstheme="minorHAnsi"/>
                <w:sz w:val="20"/>
                <w:szCs w:val="20"/>
              </w:rPr>
              <w:t>Application No.</w:t>
            </w:r>
          </w:p>
        </w:tc>
        <w:tc>
          <w:tcPr>
            <w:tcW w:w="1128" w:type="dxa"/>
            <w:vAlign w:val="top"/>
          </w:tcPr>
          <w:p w14:paraId="552162C2" w14:textId="1100E9D3"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Stream</w:t>
            </w:r>
          </w:p>
        </w:tc>
        <w:tc>
          <w:tcPr>
            <w:tcW w:w="3330" w:type="dxa"/>
            <w:vAlign w:val="top"/>
          </w:tcPr>
          <w:p w14:paraId="0DCF6B65" w14:textId="0BD60355"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Project Title</w:t>
            </w:r>
          </w:p>
        </w:tc>
        <w:tc>
          <w:tcPr>
            <w:tcW w:w="4385" w:type="dxa"/>
            <w:vAlign w:val="top"/>
          </w:tcPr>
          <w:p w14:paraId="79F6A5BE" w14:textId="764D8B36"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Project Description</w:t>
            </w:r>
          </w:p>
        </w:tc>
        <w:tc>
          <w:tcPr>
            <w:tcW w:w="1586" w:type="dxa"/>
            <w:vAlign w:val="top"/>
          </w:tcPr>
          <w:p w14:paraId="3A13B172" w14:textId="008269BB"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Field of Research</w:t>
            </w:r>
          </w:p>
        </w:tc>
        <w:tc>
          <w:tcPr>
            <w:tcW w:w="1269" w:type="dxa"/>
            <w:vAlign w:val="top"/>
          </w:tcPr>
          <w:p w14:paraId="208B3AD3" w14:textId="18177E41"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Participating University </w:t>
            </w:r>
          </w:p>
        </w:tc>
        <w:tc>
          <w:tcPr>
            <w:tcW w:w="1553" w:type="dxa"/>
            <w:vAlign w:val="top"/>
          </w:tcPr>
          <w:p w14:paraId="185C61BC" w14:textId="48D9604D"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Partner/s</w:t>
            </w:r>
          </w:p>
        </w:tc>
        <w:tc>
          <w:tcPr>
            <w:tcW w:w="647" w:type="dxa"/>
            <w:vAlign w:val="top"/>
          </w:tcPr>
          <w:p w14:paraId="2B1E1BCD" w14:textId="52F039DB"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State</w:t>
            </w:r>
          </w:p>
        </w:tc>
        <w:tc>
          <w:tcPr>
            <w:tcW w:w="975" w:type="dxa"/>
            <w:vAlign w:val="top"/>
          </w:tcPr>
          <w:p w14:paraId="09DBFD84" w14:textId="1AA6D5E8" w:rsidR="00425425" w:rsidRPr="000D5417"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No. of PhD Awards</w:t>
            </w:r>
          </w:p>
        </w:tc>
      </w:tr>
      <w:tr w:rsidR="0053397D" w:rsidRPr="000D7910" w14:paraId="0AE2DF85" w14:textId="2D630CEF"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0EB0144" w14:textId="0658A767"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36385</w:t>
            </w:r>
          </w:p>
        </w:tc>
        <w:tc>
          <w:tcPr>
            <w:tcW w:w="1128" w:type="dxa"/>
            <w:vAlign w:val="top"/>
          </w:tcPr>
          <w:p w14:paraId="44CD1BC5" w14:textId="3F6BB4C4" w:rsidR="63B482E2" w:rsidRPr="000D5417" w:rsidRDefault="63B482E2" w:rsidP="71D86C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rPr>
            </w:pPr>
            <w:r w:rsidRPr="000D5417">
              <w:rPr>
                <w:rFonts w:eastAsia="Calibri" w:cstheme="minorHAnsi"/>
                <w:sz w:val="20"/>
                <w:szCs w:val="20"/>
              </w:rPr>
              <w:t>Industry Linked</w:t>
            </w:r>
            <w:r w:rsidRPr="000D5417">
              <w:rPr>
                <w:rFonts w:eastAsia="Calibri" w:cstheme="minorHAnsi"/>
                <w:color w:val="000000" w:themeColor="text1"/>
                <w:sz w:val="20"/>
                <w:szCs w:val="20"/>
              </w:rPr>
              <w:t xml:space="preserve"> </w:t>
            </w:r>
          </w:p>
        </w:tc>
        <w:tc>
          <w:tcPr>
            <w:tcW w:w="3330" w:type="dxa"/>
            <w:vAlign w:val="top"/>
          </w:tcPr>
          <w:p w14:paraId="4C6A48EB" w14:textId="5BCFF0F2"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Leveraging Artificial Intelligence and Camera-Based </w:t>
            </w:r>
            <w:proofErr w:type="spellStart"/>
            <w:r w:rsidRPr="000D5417">
              <w:rPr>
                <w:rFonts w:cstheme="minorHAnsi"/>
                <w:sz w:val="20"/>
                <w:szCs w:val="20"/>
              </w:rPr>
              <w:t>Markerless</w:t>
            </w:r>
            <w:proofErr w:type="spellEnd"/>
            <w:r w:rsidRPr="000D5417">
              <w:rPr>
                <w:rFonts w:cstheme="minorHAnsi"/>
                <w:sz w:val="20"/>
                <w:szCs w:val="20"/>
              </w:rPr>
              <w:t xml:space="preserve"> Motion Capture for Enhanced Athletic Performance and Injury Prevention</w:t>
            </w:r>
          </w:p>
        </w:tc>
        <w:tc>
          <w:tcPr>
            <w:tcW w:w="4385" w:type="dxa"/>
            <w:vAlign w:val="top"/>
          </w:tcPr>
          <w:p w14:paraId="15BA8EA6" w14:textId="19ED3254" w:rsidR="0053397D" w:rsidRPr="000D5417" w:rsidRDefault="00880F42"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We will validate and enhance the use of artificial intelligence and two-dimensional motion capture for assessing human movement to provide a rapid, cost-effective method to enhance performance and minimise injury risk which will improve Australia’s health and wellbeing.</w:t>
            </w:r>
          </w:p>
        </w:tc>
        <w:tc>
          <w:tcPr>
            <w:tcW w:w="1586" w:type="dxa"/>
            <w:vAlign w:val="top"/>
          </w:tcPr>
          <w:p w14:paraId="32604194" w14:textId="3FFC7A6F" w:rsidR="0053397D"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Human Movement</w:t>
            </w:r>
          </w:p>
        </w:tc>
        <w:tc>
          <w:tcPr>
            <w:tcW w:w="1269" w:type="dxa"/>
            <w:vAlign w:val="top"/>
          </w:tcPr>
          <w:p w14:paraId="31C08F54" w14:textId="6ACC6915" w:rsidR="0053397D"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Australian Catholic University</w:t>
            </w:r>
          </w:p>
        </w:tc>
        <w:tc>
          <w:tcPr>
            <w:tcW w:w="1553" w:type="dxa"/>
            <w:vAlign w:val="top"/>
          </w:tcPr>
          <w:p w14:paraId="434744B6" w14:textId="7AC53DC9" w:rsidR="0053397D"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VueMotion</w:t>
            </w:r>
            <w:proofErr w:type="spellEnd"/>
            <w:r w:rsidRPr="000D5417">
              <w:rPr>
                <w:rFonts w:eastAsia="Calibri" w:cstheme="minorHAnsi"/>
                <w:sz w:val="20"/>
                <w:szCs w:val="20"/>
              </w:rPr>
              <w:t xml:space="preserve"> Operations Pty Ltd</w:t>
            </w:r>
          </w:p>
        </w:tc>
        <w:tc>
          <w:tcPr>
            <w:tcW w:w="647" w:type="dxa"/>
            <w:vAlign w:val="top"/>
          </w:tcPr>
          <w:p w14:paraId="2023C0A1" w14:textId="1E0A206D" w:rsidR="0053397D"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vAlign w:val="top"/>
          </w:tcPr>
          <w:p w14:paraId="4BF3F129" w14:textId="30CDFA95" w:rsidR="0053397D"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AF7C4F" w:rsidRPr="000D7910" w14:paraId="2D112119"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1A90FAF0" w14:textId="28EF40A6"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36434</w:t>
            </w:r>
          </w:p>
        </w:tc>
        <w:tc>
          <w:tcPr>
            <w:tcW w:w="1128" w:type="dxa"/>
            <w:vAlign w:val="top"/>
          </w:tcPr>
          <w:p w14:paraId="782B5AA5" w14:textId="3F4E79B9" w:rsidR="05AE357E" w:rsidRPr="000D5417" w:rsidRDefault="003D0B88" w:rsidP="71D86C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rPr>
            </w:pPr>
            <w:r w:rsidRPr="000D5417">
              <w:rPr>
                <w:rFonts w:eastAsia="Calibri" w:cstheme="minorHAnsi"/>
                <w:sz w:val="20"/>
                <w:szCs w:val="20"/>
              </w:rPr>
              <w:t>Industry Linked</w:t>
            </w:r>
          </w:p>
        </w:tc>
        <w:tc>
          <w:tcPr>
            <w:tcW w:w="3330" w:type="dxa"/>
            <w:vAlign w:val="top"/>
          </w:tcPr>
          <w:p w14:paraId="42D48C9D" w14:textId="70F67474"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t>
            </w:r>
            <w:proofErr w:type="spellStart"/>
            <w:r w:rsidRPr="000D5417">
              <w:rPr>
                <w:rFonts w:cstheme="minorHAnsi"/>
                <w:sz w:val="20"/>
                <w:szCs w:val="20"/>
              </w:rPr>
              <w:t>RetainAble</w:t>
            </w:r>
            <w:proofErr w:type="spellEnd"/>
            <w:r w:rsidRPr="000D5417">
              <w:rPr>
                <w:rFonts w:cstheme="minorHAnsi"/>
                <w:sz w:val="20"/>
                <w:szCs w:val="20"/>
              </w:rPr>
              <w:t>”: Improving the retention and progression of employees with disabilities in small and medium-sized organisations in Australia</w:t>
            </w:r>
          </w:p>
        </w:tc>
        <w:tc>
          <w:tcPr>
            <w:tcW w:w="4385" w:type="dxa"/>
            <w:vAlign w:val="top"/>
          </w:tcPr>
          <w:p w14:paraId="6EF71ED5" w14:textId="25D08291" w:rsidR="05AE357E" w:rsidRPr="000D5417" w:rsidRDefault="00880F42" w:rsidP="000241C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 xml:space="preserve">By examining the </w:t>
            </w:r>
            <w:r w:rsidR="009B380E" w:rsidRPr="000D5417">
              <w:rPr>
                <w:rFonts w:eastAsia="Calibri" w:cstheme="minorHAnsi"/>
                <w:sz w:val="20"/>
                <w:szCs w:val="20"/>
              </w:rPr>
              <w:t xml:space="preserve">diverse perspectives </w:t>
            </w:r>
            <w:proofErr w:type="gramStart"/>
            <w:r w:rsidR="009B380E" w:rsidRPr="000D5417">
              <w:rPr>
                <w:rFonts w:eastAsia="Calibri" w:cstheme="minorHAnsi"/>
                <w:sz w:val="20"/>
                <w:szCs w:val="20"/>
              </w:rPr>
              <w:t xml:space="preserve">of </w:t>
            </w:r>
            <w:r w:rsidRPr="000D5417">
              <w:rPr>
                <w:rFonts w:eastAsia="Calibri" w:cstheme="minorHAnsi"/>
                <w:sz w:val="20"/>
                <w:szCs w:val="20"/>
              </w:rPr>
              <w:t xml:space="preserve"> employees</w:t>
            </w:r>
            <w:proofErr w:type="gramEnd"/>
            <w:r w:rsidRPr="000D5417">
              <w:rPr>
                <w:rFonts w:eastAsia="Calibri" w:cstheme="minorHAnsi"/>
                <w:sz w:val="20"/>
                <w:szCs w:val="20"/>
              </w:rPr>
              <w:t xml:space="preserve"> with disabilities in small and medium-sized businesses, this project will address the challenge of retaining the talent of employees with disabilities in the Australian workforce to improve their retention and progression.</w:t>
            </w:r>
          </w:p>
        </w:tc>
        <w:tc>
          <w:tcPr>
            <w:tcW w:w="1586" w:type="dxa"/>
            <w:vAlign w:val="top"/>
          </w:tcPr>
          <w:p w14:paraId="13D64856" w14:textId="53F1C5EC"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Human Resource Management</w:t>
            </w:r>
          </w:p>
        </w:tc>
        <w:tc>
          <w:tcPr>
            <w:tcW w:w="1269" w:type="dxa"/>
            <w:vAlign w:val="top"/>
          </w:tcPr>
          <w:p w14:paraId="6AE97862" w14:textId="3EE8370D"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Australian Catholic University</w:t>
            </w:r>
          </w:p>
        </w:tc>
        <w:tc>
          <w:tcPr>
            <w:tcW w:w="1553" w:type="dxa"/>
            <w:vAlign w:val="top"/>
          </w:tcPr>
          <w:p w14:paraId="69DAE3CF" w14:textId="7BE049DE"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Asuria</w:t>
            </w:r>
          </w:p>
        </w:tc>
        <w:tc>
          <w:tcPr>
            <w:tcW w:w="647" w:type="dxa"/>
            <w:vAlign w:val="top"/>
          </w:tcPr>
          <w:p w14:paraId="39AA56D5" w14:textId="058AAD93"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vAlign w:val="top"/>
          </w:tcPr>
          <w:p w14:paraId="4C7D94CD" w14:textId="6912F879"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9252CA" w:rsidRPr="000D7910" w14:paraId="77EBEA6B" w14:textId="4B73324A"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59781FDD" w14:textId="17459193"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36281</w:t>
            </w:r>
          </w:p>
        </w:tc>
        <w:tc>
          <w:tcPr>
            <w:tcW w:w="1128" w:type="dxa"/>
            <w:vAlign w:val="top"/>
          </w:tcPr>
          <w:p w14:paraId="5E12CD67" w14:textId="40A09037" w:rsidR="05AE357E" w:rsidRPr="000D5417" w:rsidRDefault="003D0B88" w:rsidP="71D86C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rPr>
            </w:pPr>
            <w:r w:rsidRPr="000D5417">
              <w:rPr>
                <w:rFonts w:eastAsia="Calibri" w:cstheme="minorHAnsi"/>
                <w:sz w:val="20"/>
                <w:szCs w:val="20"/>
              </w:rPr>
              <w:t>Industry Linked</w:t>
            </w:r>
          </w:p>
        </w:tc>
        <w:tc>
          <w:tcPr>
            <w:tcW w:w="3330" w:type="dxa"/>
            <w:vAlign w:val="top"/>
          </w:tcPr>
          <w:p w14:paraId="57A4EE15" w14:textId="29252C19"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Enhancing Human-Machine Teaming in Defence through Artificial Intelligence-Driven Collaboration</w:t>
            </w:r>
          </w:p>
        </w:tc>
        <w:tc>
          <w:tcPr>
            <w:tcW w:w="4385" w:type="dxa"/>
            <w:vAlign w:val="top"/>
          </w:tcPr>
          <w:p w14:paraId="4F9D8F75" w14:textId="3D733E8B" w:rsidR="05AE357E" w:rsidRPr="000D5417" w:rsidRDefault="00880F42"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By leveraging AI-driven collaboration frameworks, we will revolutionise the interaction between human operators and autonomous systems in defence and enhance decision-making, situational awareness, and operational efficiency and support Australia's goal of becoming a global leader in technology and defence.</w:t>
            </w:r>
          </w:p>
        </w:tc>
        <w:tc>
          <w:tcPr>
            <w:tcW w:w="1586" w:type="dxa"/>
            <w:vAlign w:val="top"/>
          </w:tcPr>
          <w:p w14:paraId="77F50A6F" w14:textId="7D42CC9E"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Information Systems, </w:t>
            </w:r>
            <w:proofErr w:type="spellStart"/>
            <w:r w:rsidRPr="000D5417">
              <w:rPr>
                <w:rFonts w:eastAsia="Calibri" w:cstheme="minorHAnsi"/>
                <w:sz w:val="20"/>
                <w:szCs w:val="20"/>
              </w:rPr>
              <w:t>n.e.c.</w:t>
            </w:r>
            <w:proofErr w:type="spellEnd"/>
          </w:p>
        </w:tc>
        <w:tc>
          <w:tcPr>
            <w:tcW w:w="1269" w:type="dxa"/>
            <w:vAlign w:val="top"/>
          </w:tcPr>
          <w:p w14:paraId="6E174357" w14:textId="6D94C144"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Charles Sturt University</w:t>
            </w:r>
          </w:p>
        </w:tc>
        <w:tc>
          <w:tcPr>
            <w:tcW w:w="1553" w:type="dxa"/>
            <w:vAlign w:val="top"/>
          </w:tcPr>
          <w:p w14:paraId="65E12F9D" w14:textId="667EC19B"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Hilmax</w:t>
            </w:r>
            <w:proofErr w:type="spellEnd"/>
            <w:r w:rsidRPr="000D5417">
              <w:rPr>
                <w:rFonts w:eastAsia="Calibri" w:cstheme="minorHAnsi"/>
                <w:sz w:val="20"/>
                <w:szCs w:val="20"/>
              </w:rPr>
              <w:t xml:space="preserve"> Solutions Pty Ltd</w:t>
            </w:r>
          </w:p>
        </w:tc>
        <w:tc>
          <w:tcPr>
            <w:tcW w:w="647" w:type="dxa"/>
            <w:vAlign w:val="top"/>
          </w:tcPr>
          <w:p w14:paraId="366991FB" w14:textId="343187D1"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vAlign w:val="top"/>
          </w:tcPr>
          <w:p w14:paraId="3FEA00A4" w14:textId="17D32BB3"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9252CA" w:rsidRPr="000D7910" w14:paraId="12DD37EB" w14:textId="600820C5"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1DA1885B" w14:textId="6F41F257"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36442</w:t>
            </w:r>
          </w:p>
        </w:tc>
        <w:tc>
          <w:tcPr>
            <w:tcW w:w="1128" w:type="dxa"/>
            <w:vAlign w:val="top"/>
          </w:tcPr>
          <w:p w14:paraId="14F56C22" w14:textId="6AC957EF" w:rsidR="05AE357E" w:rsidRPr="000D5417" w:rsidRDefault="003D0B88" w:rsidP="71D86C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rPr>
            </w:pPr>
            <w:r w:rsidRPr="000D5417">
              <w:rPr>
                <w:rFonts w:eastAsia="Calibri" w:cstheme="minorHAnsi"/>
                <w:sz w:val="20"/>
                <w:szCs w:val="20"/>
              </w:rPr>
              <w:t>Industry Linked</w:t>
            </w:r>
          </w:p>
        </w:tc>
        <w:tc>
          <w:tcPr>
            <w:tcW w:w="3330" w:type="dxa"/>
            <w:vAlign w:val="top"/>
          </w:tcPr>
          <w:p w14:paraId="2706CAD2" w14:textId="02FB48A5"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Stakeholders’ perspectives of strategies to embed a culturally tailored </w:t>
            </w:r>
            <w:proofErr w:type="spellStart"/>
            <w:r w:rsidRPr="000D5417">
              <w:rPr>
                <w:rFonts w:cstheme="minorHAnsi"/>
                <w:sz w:val="20"/>
                <w:szCs w:val="20"/>
              </w:rPr>
              <w:t>iSupport</w:t>
            </w:r>
            <w:proofErr w:type="spellEnd"/>
            <w:r w:rsidRPr="000D5417">
              <w:rPr>
                <w:rFonts w:cstheme="minorHAnsi"/>
                <w:sz w:val="20"/>
                <w:szCs w:val="20"/>
              </w:rPr>
              <w:t xml:space="preserve"> model for carers of people with dementia in community aged care services</w:t>
            </w:r>
          </w:p>
        </w:tc>
        <w:tc>
          <w:tcPr>
            <w:tcW w:w="4385" w:type="dxa"/>
            <w:vAlign w:val="top"/>
          </w:tcPr>
          <w:p w14:paraId="65A49153" w14:textId="4D59DD5B" w:rsidR="05AE357E" w:rsidRPr="000D5417" w:rsidRDefault="00655274"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 xml:space="preserve">Carers from culturally and linguistically diverse (CALD) groups experience structural discrimination in the social care system where high-quality dementia skill training and support programs in their preferred language and culture are not </w:t>
            </w:r>
            <w:r w:rsidRPr="000D5417">
              <w:rPr>
                <w:rFonts w:eastAsia="Calibri" w:cstheme="minorHAnsi"/>
                <w:sz w:val="20"/>
                <w:szCs w:val="20"/>
              </w:rPr>
              <w:lastRenderedPageBreak/>
              <w:t xml:space="preserve">available or accessible. We will explore stakeholders’ perspectives of strategies to embed a culturally tailored </w:t>
            </w:r>
            <w:proofErr w:type="spellStart"/>
            <w:r w:rsidRPr="000D5417">
              <w:rPr>
                <w:rFonts w:eastAsia="Calibri" w:cstheme="minorHAnsi"/>
                <w:sz w:val="20"/>
                <w:szCs w:val="20"/>
              </w:rPr>
              <w:t>iSupport</w:t>
            </w:r>
            <w:proofErr w:type="spellEnd"/>
            <w:r w:rsidRPr="000D5417">
              <w:rPr>
                <w:rFonts w:eastAsia="Calibri" w:cstheme="minorHAnsi"/>
                <w:sz w:val="20"/>
                <w:szCs w:val="20"/>
              </w:rPr>
              <w:t xml:space="preserve"> model of care in routine ethno-specific aged care services.</w:t>
            </w:r>
          </w:p>
        </w:tc>
        <w:tc>
          <w:tcPr>
            <w:tcW w:w="1586" w:type="dxa"/>
            <w:vAlign w:val="top"/>
          </w:tcPr>
          <w:p w14:paraId="0DF38F71" w14:textId="06B0BA18"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lastRenderedPageBreak/>
              <w:t>Aged Care Nursing</w:t>
            </w:r>
          </w:p>
        </w:tc>
        <w:tc>
          <w:tcPr>
            <w:tcW w:w="1269" w:type="dxa"/>
            <w:vAlign w:val="top"/>
          </w:tcPr>
          <w:p w14:paraId="1FB65915" w14:textId="7EC73BD8"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Flinders University</w:t>
            </w:r>
          </w:p>
        </w:tc>
        <w:tc>
          <w:tcPr>
            <w:tcW w:w="1553" w:type="dxa"/>
            <w:vAlign w:val="top"/>
          </w:tcPr>
          <w:p w14:paraId="634E4F21" w14:textId="27D6502B"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Murray Mallee Aged Care Group</w:t>
            </w:r>
          </w:p>
        </w:tc>
        <w:tc>
          <w:tcPr>
            <w:tcW w:w="647" w:type="dxa"/>
            <w:vAlign w:val="top"/>
          </w:tcPr>
          <w:p w14:paraId="64502D28" w14:textId="6B34253B"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SA</w:t>
            </w:r>
          </w:p>
        </w:tc>
        <w:tc>
          <w:tcPr>
            <w:tcW w:w="975" w:type="dxa"/>
            <w:vAlign w:val="top"/>
          </w:tcPr>
          <w:p w14:paraId="396B4850" w14:textId="1B404187"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E97723" w:rsidRPr="000D7910" w14:paraId="2CDB0C10"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10E2E87" w14:textId="65350E50"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36449</w:t>
            </w:r>
          </w:p>
        </w:tc>
        <w:tc>
          <w:tcPr>
            <w:tcW w:w="1128" w:type="dxa"/>
            <w:vAlign w:val="top"/>
          </w:tcPr>
          <w:p w14:paraId="25B4A4A1" w14:textId="493F5061"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3EC84044" w14:textId="30BD6A84"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Optimising prenatal folic acid supplementation to reduce postnatal depression: an evidence-based precision approach to nutrient supplementation during pregnancy</w:t>
            </w:r>
          </w:p>
        </w:tc>
        <w:tc>
          <w:tcPr>
            <w:tcW w:w="4385" w:type="dxa"/>
            <w:vAlign w:val="top"/>
          </w:tcPr>
          <w:p w14:paraId="136F0904" w14:textId="450D787E" w:rsidR="05AE357E" w:rsidRPr="000D5417" w:rsidRDefault="00655274"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Postnatal depression affects over 60,000 Australian women and their children each year. We will determine</w:t>
            </w:r>
            <w:r w:rsidR="00A856B9" w:rsidRPr="000D5417">
              <w:rPr>
                <w:rFonts w:cstheme="minorHAnsi"/>
                <w:sz w:val="20"/>
                <w:szCs w:val="20"/>
              </w:rPr>
              <w:t xml:space="preserve"> if women randomised to prenatal supplements with or without Folic Acid (FA) after the first trimester alters their risk of developing postnatal depression and whether their genetic profile moderates the effect of FA on depression.</w:t>
            </w:r>
          </w:p>
        </w:tc>
        <w:tc>
          <w:tcPr>
            <w:tcW w:w="1586" w:type="dxa"/>
            <w:vAlign w:val="top"/>
          </w:tcPr>
          <w:p w14:paraId="585AA61B" w14:textId="44DFE563"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Community Health</w:t>
            </w:r>
          </w:p>
        </w:tc>
        <w:tc>
          <w:tcPr>
            <w:tcW w:w="1269" w:type="dxa"/>
            <w:vAlign w:val="top"/>
          </w:tcPr>
          <w:p w14:paraId="7DCBA847" w14:textId="3C4FCE45"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Flinders University</w:t>
            </w:r>
          </w:p>
        </w:tc>
        <w:tc>
          <w:tcPr>
            <w:tcW w:w="1553" w:type="dxa"/>
            <w:vAlign w:val="top"/>
          </w:tcPr>
          <w:p w14:paraId="0FC3AEDB" w14:textId="63CE5AEF"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Factors Group Australia Pty Ltd</w:t>
            </w:r>
          </w:p>
        </w:tc>
        <w:tc>
          <w:tcPr>
            <w:tcW w:w="647" w:type="dxa"/>
            <w:vAlign w:val="top"/>
          </w:tcPr>
          <w:p w14:paraId="68BB5019" w14:textId="4A852D23"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SA</w:t>
            </w:r>
          </w:p>
        </w:tc>
        <w:tc>
          <w:tcPr>
            <w:tcW w:w="975" w:type="dxa"/>
            <w:vAlign w:val="top"/>
          </w:tcPr>
          <w:p w14:paraId="4EC949FF" w14:textId="0B1EA72C"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414753" w:rsidRPr="000D7910" w14:paraId="24A862BC" w14:textId="52198A83"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06C32CE0" w14:textId="38F3F4B3"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36277</w:t>
            </w:r>
          </w:p>
        </w:tc>
        <w:tc>
          <w:tcPr>
            <w:tcW w:w="1128" w:type="dxa"/>
            <w:vAlign w:val="top"/>
          </w:tcPr>
          <w:p w14:paraId="1290582E" w14:textId="1CFB6A17"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29CAA178" w14:textId="397204C7"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Synthetic and Biodegradable 3D Printed Membranes for Guided Bone Tissue Regeneration</w:t>
            </w:r>
          </w:p>
        </w:tc>
        <w:tc>
          <w:tcPr>
            <w:tcW w:w="4385" w:type="dxa"/>
            <w:vAlign w:val="top"/>
          </w:tcPr>
          <w:p w14:paraId="08588843" w14:textId="5124260F" w:rsidR="00414753" w:rsidRPr="000D5417" w:rsidRDefault="00A856B9" w:rsidP="000241C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D5417">
              <w:rPr>
                <w:rFonts w:cstheme="minorHAnsi"/>
                <w:sz w:val="20"/>
                <w:szCs w:val="20"/>
              </w:rPr>
              <w:t xml:space="preserve">We will develop a barrier membrane </w:t>
            </w:r>
            <w:r w:rsidR="00311598">
              <w:rPr>
                <w:rFonts w:cstheme="minorHAnsi"/>
                <w:sz w:val="20"/>
                <w:szCs w:val="20"/>
              </w:rPr>
              <w:t xml:space="preserve">that </w:t>
            </w:r>
            <w:r w:rsidRPr="000D5417">
              <w:rPr>
                <w:rFonts w:cstheme="minorHAnsi"/>
                <w:sz w:val="20"/>
                <w:szCs w:val="20"/>
              </w:rPr>
              <w:t xml:space="preserve">minimizes </w:t>
            </w:r>
            <w:r w:rsidR="00311598">
              <w:rPr>
                <w:rFonts w:cstheme="minorHAnsi"/>
                <w:sz w:val="20"/>
                <w:szCs w:val="20"/>
              </w:rPr>
              <w:t xml:space="preserve">the need for </w:t>
            </w:r>
            <w:r w:rsidRPr="000D5417">
              <w:rPr>
                <w:rFonts w:cstheme="minorHAnsi"/>
                <w:sz w:val="20"/>
                <w:szCs w:val="20"/>
              </w:rPr>
              <w:t xml:space="preserve">invasive medical interventions </w:t>
            </w:r>
            <w:r w:rsidR="00311598">
              <w:rPr>
                <w:rFonts w:cstheme="minorHAnsi"/>
                <w:sz w:val="20"/>
                <w:szCs w:val="20"/>
              </w:rPr>
              <w:t>in the treatment of</w:t>
            </w:r>
            <w:r w:rsidRPr="000D5417">
              <w:rPr>
                <w:rFonts w:cstheme="minorHAnsi"/>
                <w:sz w:val="20"/>
                <w:szCs w:val="20"/>
              </w:rPr>
              <w:t xml:space="preserve"> gum disease. This </w:t>
            </w:r>
            <w:r w:rsidR="00311598">
              <w:rPr>
                <w:rFonts w:cstheme="minorHAnsi"/>
                <w:sz w:val="20"/>
                <w:szCs w:val="20"/>
              </w:rPr>
              <w:t xml:space="preserve">innovation aims to support </w:t>
            </w:r>
            <w:r w:rsidRPr="000D5417">
              <w:rPr>
                <w:rFonts w:cstheme="minorHAnsi"/>
                <w:sz w:val="20"/>
                <w:szCs w:val="20"/>
              </w:rPr>
              <w:t xml:space="preserve">the three in ten Australians </w:t>
            </w:r>
            <w:r w:rsidR="00311598">
              <w:rPr>
                <w:rFonts w:cstheme="minorHAnsi"/>
                <w:sz w:val="20"/>
                <w:szCs w:val="20"/>
              </w:rPr>
              <w:t>affected by</w:t>
            </w:r>
            <w:r w:rsidRPr="000D5417">
              <w:rPr>
                <w:rFonts w:cstheme="minorHAnsi"/>
                <w:sz w:val="20"/>
                <w:szCs w:val="20"/>
              </w:rPr>
              <w:t xml:space="preserve"> gum disease</w:t>
            </w:r>
            <w:r w:rsidR="00311598">
              <w:rPr>
                <w:rFonts w:cstheme="minorHAnsi"/>
                <w:sz w:val="20"/>
                <w:szCs w:val="20"/>
              </w:rPr>
              <w:t xml:space="preserve">, improving both </w:t>
            </w:r>
            <w:r w:rsidRPr="000D5417">
              <w:rPr>
                <w:rFonts w:cstheme="minorHAnsi"/>
                <w:sz w:val="20"/>
                <w:szCs w:val="20"/>
              </w:rPr>
              <w:t xml:space="preserve">clinical outcomes and </w:t>
            </w:r>
            <w:r w:rsidR="00311598">
              <w:rPr>
                <w:rFonts w:cstheme="minorHAnsi"/>
                <w:sz w:val="20"/>
                <w:szCs w:val="20"/>
              </w:rPr>
              <w:t>overall</w:t>
            </w:r>
            <w:r w:rsidRPr="000D5417">
              <w:rPr>
                <w:rFonts w:cstheme="minorHAnsi"/>
                <w:sz w:val="20"/>
                <w:szCs w:val="20"/>
              </w:rPr>
              <w:t xml:space="preserve"> health and well-being.</w:t>
            </w:r>
          </w:p>
        </w:tc>
        <w:tc>
          <w:tcPr>
            <w:tcW w:w="1586" w:type="dxa"/>
            <w:vAlign w:val="top"/>
          </w:tcPr>
          <w:p w14:paraId="4770382C" w14:textId="5C6FE96B" w:rsidR="00414753"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Manufacturing Engineering</w:t>
            </w:r>
          </w:p>
        </w:tc>
        <w:tc>
          <w:tcPr>
            <w:tcW w:w="1269" w:type="dxa"/>
            <w:vAlign w:val="top"/>
          </w:tcPr>
          <w:p w14:paraId="3727D4EA" w14:textId="5CA91032" w:rsidR="0041475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La Trobe University</w:t>
            </w:r>
          </w:p>
        </w:tc>
        <w:tc>
          <w:tcPr>
            <w:tcW w:w="1553" w:type="dxa"/>
            <w:vAlign w:val="top"/>
          </w:tcPr>
          <w:p w14:paraId="0E1FE230" w14:textId="7E837071" w:rsidR="0041475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More Group Pty Ltd</w:t>
            </w:r>
          </w:p>
        </w:tc>
        <w:tc>
          <w:tcPr>
            <w:tcW w:w="647" w:type="dxa"/>
            <w:vAlign w:val="top"/>
          </w:tcPr>
          <w:p w14:paraId="7835025B" w14:textId="72217659" w:rsidR="0041475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VIC</w:t>
            </w:r>
          </w:p>
        </w:tc>
        <w:tc>
          <w:tcPr>
            <w:tcW w:w="975" w:type="dxa"/>
            <w:vAlign w:val="top"/>
          </w:tcPr>
          <w:p w14:paraId="38E39F61" w14:textId="31FFEF45" w:rsidR="0041475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9252CA" w:rsidRPr="000D7910" w14:paraId="60D091C7" w14:textId="05076406"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B0140D5" w14:textId="3AA8C801"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36371</w:t>
            </w:r>
          </w:p>
        </w:tc>
        <w:tc>
          <w:tcPr>
            <w:tcW w:w="1128" w:type="dxa"/>
            <w:vAlign w:val="top"/>
          </w:tcPr>
          <w:p w14:paraId="6AAA7CFD" w14:textId="7421A774"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4057A3D6" w14:textId="1046448A"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The use of objective technologies to measure carcass composition in pork and estimate its retail value</w:t>
            </w:r>
          </w:p>
        </w:tc>
        <w:tc>
          <w:tcPr>
            <w:tcW w:w="4385" w:type="dxa"/>
            <w:vAlign w:val="top"/>
          </w:tcPr>
          <w:p w14:paraId="26861409" w14:textId="0BE76C08" w:rsidR="009252CA" w:rsidRPr="000D5417" w:rsidRDefault="00A856B9" w:rsidP="05AE357E">
            <w:pPr>
              <w:cnfStyle w:val="000000000000" w:firstRow="0" w:lastRow="0" w:firstColumn="0" w:lastColumn="0" w:oddVBand="0" w:evenVBand="0" w:oddHBand="0" w:evenHBand="0" w:firstRowFirstColumn="0" w:firstRowLastColumn="0" w:lastRowFirstColumn="0" w:lastRowLastColumn="0"/>
              <w:rPr>
                <w:rFonts w:eastAsia="Aptos Narrow" w:cstheme="minorHAnsi"/>
                <w:sz w:val="20"/>
                <w:szCs w:val="20"/>
              </w:rPr>
            </w:pPr>
            <w:r w:rsidRPr="000D5417">
              <w:rPr>
                <w:rFonts w:eastAsia="Calibri" w:cstheme="minorHAnsi"/>
                <w:sz w:val="20"/>
                <w:szCs w:val="20"/>
              </w:rPr>
              <w:t>A key profit driver within the pork industry is the amount of saleable meat, which varies due to variation in carcass fatness between carcasses of the same weight. We will compare the predictability of computed tomography (CT) and fat depth (P2) measurements to estimate commercial cut weights and saleable meat yield to establish which trait (P2 or CT) best reflects carcass value.</w:t>
            </w:r>
          </w:p>
        </w:tc>
        <w:tc>
          <w:tcPr>
            <w:tcW w:w="1586" w:type="dxa"/>
            <w:vAlign w:val="top"/>
          </w:tcPr>
          <w:p w14:paraId="24210911" w14:textId="4C5AA1A3" w:rsidR="009252CA"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Agriculture, Environmental and Related Studies, </w:t>
            </w:r>
            <w:proofErr w:type="spellStart"/>
            <w:r w:rsidRPr="000D5417">
              <w:rPr>
                <w:rFonts w:eastAsia="Calibri" w:cstheme="minorHAnsi"/>
                <w:sz w:val="20"/>
                <w:szCs w:val="20"/>
              </w:rPr>
              <w:t>n.e.c.</w:t>
            </w:r>
            <w:proofErr w:type="spellEnd"/>
          </w:p>
        </w:tc>
        <w:tc>
          <w:tcPr>
            <w:tcW w:w="1269" w:type="dxa"/>
            <w:vAlign w:val="top"/>
          </w:tcPr>
          <w:p w14:paraId="226596B6" w14:textId="5CDF33EA"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Murdoch University</w:t>
            </w:r>
          </w:p>
        </w:tc>
        <w:tc>
          <w:tcPr>
            <w:tcW w:w="1553" w:type="dxa"/>
            <w:vAlign w:val="top"/>
          </w:tcPr>
          <w:p w14:paraId="2E538D2C" w14:textId="137D954A"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Craig Mostyn &amp; Co Pty Ltd</w:t>
            </w:r>
          </w:p>
        </w:tc>
        <w:tc>
          <w:tcPr>
            <w:tcW w:w="647" w:type="dxa"/>
            <w:vAlign w:val="top"/>
          </w:tcPr>
          <w:p w14:paraId="565BAEA5" w14:textId="08C61DFC"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WA</w:t>
            </w:r>
          </w:p>
        </w:tc>
        <w:tc>
          <w:tcPr>
            <w:tcW w:w="975" w:type="dxa"/>
            <w:vAlign w:val="top"/>
          </w:tcPr>
          <w:p w14:paraId="0794F71A" w14:textId="428AEAF4"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4112F9" w:rsidRPr="000D7910" w14:paraId="2B4C4D7E" w14:textId="36C89981"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5BC1C94" w14:textId="3B71444E"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36293</w:t>
            </w:r>
          </w:p>
        </w:tc>
        <w:tc>
          <w:tcPr>
            <w:tcW w:w="1128" w:type="dxa"/>
            <w:vAlign w:val="top"/>
          </w:tcPr>
          <w:p w14:paraId="4FCABC34" w14:textId="4A2208B2"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100C9B4D" w14:textId="77777777" w:rsidR="00CA526F" w:rsidRPr="00CA526F" w:rsidRDefault="00CA526F" w:rsidP="00CA526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526F">
              <w:rPr>
                <w:rFonts w:cstheme="minorHAnsi"/>
                <w:sz w:val="20"/>
                <w:szCs w:val="20"/>
              </w:rPr>
              <w:t>Contextual Abnormal Gaze for Driver Monitoring Systems </w:t>
            </w:r>
          </w:p>
          <w:p w14:paraId="4741BFE2" w14:textId="72D4DC6C" w:rsidR="00D70473" w:rsidRPr="000D5417" w:rsidRDefault="00D70473"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385" w:type="dxa"/>
            <w:vAlign w:val="top"/>
          </w:tcPr>
          <w:p w14:paraId="2F8824DE" w14:textId="6B19064E" w:rsidR="004112F9" w:rsidRPr="000D5417" w:rsidRDefault="006C2748" w:rsidP="006C27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2748">
              <w:rPr>
                <w:rFonts w:cstheme="minorHAnsi"/>
                <w:sz w:val="20"/>
                <w:szCs w:val="20"/>
              </w:rPr>
              <w:t xml:space="preserve">Driver Monitoring Systems are the next frontier in reducing road vehicle crashes on Australian roads.  Such systems aim to detect when drivers are not observing the road as they should. Our research will use novel deep learning techniques </w:t>
            </w:r>
            <w:r w:rsidRPr="006C2748">
              <w:rPr>
                <w:rFonts w:cstheme="minorHAnsi"/>
                <w:sz w:val="20"/>
                <w:szCs w:val="20"/>
              </w:rPr>
              <w:lastRenderedPageBreak/>
              <w:t>for next-gen Driver Monitoring Systems that improve the detection of abnormal eye gaze behaviour in relation to specific diverse driving scenarios. This will enable early warnings for factors like distraction, fatigue or daydreaming.</w:t>
            </w:r>
          </w:p>
        </w:tc>
        <w:tc>
          <w:tcPr>
            <w:tcW w:w="1586" w:type="dxa"/>
            <w:vAlign w:val="top"/>
          </w:tcPr>
          <w:p w14:paraId="6748A34B" w14:textId="4BF7B60B" w:rsidR="004112F9"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lastRenderedPageBreak/>
              <w:t>Artificial Intelligence</w:t>
            </w:r>
          </w:p>
        </w:tc>
        <w:tc>
          <w:tcPr>
            <w:tcW w:w="1269" w:type="dxa"/>
            <w:vAlign w:val="top"/>
          </w:tcPr>
          <w:p w14:paraId="68AD508E" w14:textId="79D78B78" w:rsidR="004112F9"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Queensland University of Technology</w:t>
            </w:r>
          </w:p>
        </w:tc>
        <w:tc>
          <w:tcPr>
            <w:tcW w:w="1553" w:type="dxa"/>
            <w:vAlign w:val="top"/>
          </w:tcPr>
          <w:p w14:paraId="5BF84F65" w14:textId="53D503A2" w:rsidR="004112F9"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Seeing Machines Pty Ltd</w:t>
            </w:r>
          </w:p>
        </w:tc>
        <w:tc>
          <w:tcPr>
            <w:tcW w:w="647" w:type="dxa"/>
            <w:vAlign w:val="top"/>
          </w:tcPr>
          <w:p w14:paraId="600AC08A" w14:textId="33790485" w:rsidR="004112F9"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QLD</w:t>
            </w:r>
          </w:p>
        </w:tc>
        <w:tc>
          <w:tcPr>
            <w:tcW w:w="975" w:type="dxa"/>
            <w:vAlign w:val="top"/>
          </w:tcPr>
          <w:p w14:paraId="48B5CD38" w14:textId="66647804" w:rsidR="004112F9"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9252CA" w:rsidRPr="000D7910" w14:paraId="4CB903B5" w14:textId="22D677DF"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0C5DAFDD" w14:textId="1C4630EC"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36323</w:t>
            </w:r>
          </w:p>
        </w:tc>
        <w:tc>
          <w:tcPr>
            <w:tcW w:w="1128" w:type="dxa"/>
            <w:vAlign w:val="top"/>
          </w:tcPr>
          <w:p w14:paraId="552A7F08" w14:textId="16B482BD"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6468ECC5" w14:textId="256E6D83"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Patient-specific optimal implant size prediction in Reverse Shoulder Arthroplasty using preoperative planning tools enhanced by numerical analysis &amp;</w:t>
            </w:r>
            <w:r w:rsidR="00265BD7" w:rsidRPr="000D5417">
              <w:rPr>
                <w:rFonts w:cstheme="minorHAnsi"/>
                <w:sz w:val="20"/>
                <w:szCs w:val="20"/>
              </w:rPr>
              <w:t xml:space="preserve"> </w:t>
            </w:r>
            <w:r w:rsidRPr="000D5417">
              <w:rPr>
                <w:rFonts w:cstheme="minorHAnsi"/>
                <w:sz w:val="20"/>
                <w:szCs w:val="20"/>
              </w:rPr>
              <w:t>AI</w:t>
            </w:r>
          </w:p>
        </w:tc>
        <w:tc>
          <w:tcPr>
            <w:tcW w:w="4385" w:type="dxa"/>
            <w:vAlign w:val="top"/>
          </w:tcPr>
          <w:p w14:paraId="1968BB41" w14:textId="1DE43538" w:rsidR="009252CA" w:rsidRPr="000D5417" w:rsidRDefault="005F318C" w:rsidP="05AE357E">
            <w:pPr>
              <w:cnfStyle w:val="000000000000" w:firstRow="0" w:lastRow="0" w:firstColumn="0" w:lastColumn="0" w:oddVBand="0" w:evenVBand="0" w:oddHBand="0" w:evenHBand="0" w:firstRowFirstColumn="0" w:firstRowLastColumn="0" w:lastRowFirstColumn="0" w:lastRowLastColumn="0"/>
              <w:rPr>
                <w:rFonts w:eastAsia="Aptos Narrow" w:cstheme="minorHAnsi"/>
                <w:sz w:val="20"/>
                <w:szCs w:val="20"/>
              </w:rPr>
            </w:pPr>
            <w:r w:rsidRPr="000D5417">
              <w:rPr>
                <w:rFonts w:cstheme="minorHAnsi"/>
                <w:sz w:val="20"/>
                <w:szCs w:val="20"/>
              </w:rPr>
              <w:t>Worldwide, approximately 10% of shoulder replacement procedures require revision which involves removing failed surgical implant components. This research will develop a fast-paced AI-based preoperative planning tool to predict optimal stem length and position for Reverse Shoulder Arthroplasty patients to improve implant choices, reduce failure rates, and enhance patient outcomes.</w:t>
            </w:r>
          </w:p>
        </w:tc>
        <w:tc>
          <w:tcPr>
            <w:tcW w:w="1586" w:type="dxa"/>
            <w:vAlign w:val="top"/>
          </w:tcPr>
          <w:p w14:paraId="61E477B1" w14:textId="790F96F0" w:rsidR="009252CA"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Mechanical Engineering</w:t>
            </w:r>
          </w:p>
        </w:tc>
        <w:tc>
          <w:tcPr>
            <w:tcW w:w="1269" w:type="dxa"/>
            <w:vAlign w:val="top"/>
          </w:tcPr>
          <w:p w14:paraId="14D09B4B" w14:textId="5D0E7746"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Queensland University of Technology</w:t>
            </w:r>
          </w:p>
        </w:tc>
        <w:tc>
          <w:tcPr>
            <w:tcW w:w="1553" w:type="dxa"/>
            <w:vAlign w:val="top"/>
          </w:tcPr>
          <w:p w14:paraId="21E2457E" w14:textId="2DF95032" w:rsidR="009252CA" w:rsidRPr="000D5417" w:rsidRDefault="003D0B88" w:rsidP="009252CA">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Akunah</w:t>
            </w:r>
            <w:proofErr w:type="spellEnd"/>
            <w:r w:rsidRPr="000D5417">
              <w:rPr>
                <w:rFonts w:eastAsia="Calibri" w:cstheme="minorHAnsi"/>
                <w:sz w:val="20"/>
                <w:szCs w:val="20"/>
              </w:rPr>
              <w:t xml:space="preserve"> Medical Technologies (</w:t>
            </w:r>
            <w:proofErr w:type="spellStart"/>
            <w:r w:rsidRPr="000D5417">
              <w:rPr>
                <w:rFonts w:eastAsia="Calibri" w:cstheme="minorHAnsi"/>
                <w:sz w:val="20"/>
                <w:szCs w:val="20"/>
              </w:rPr>
              <w:t>Akunah</w:t>
            </w:r>
            <w:proofErr w:type="spellEnd"/>
            <w:r w:rsidRPr="000D5417">
              <w:rPr>
                <w:rFonts w:eastAsia="Calibri" w:cstheme="minorHAnsi"/>
                <w:sz w:val="20"/>
                <w:szCs w:val="20"/>
              </w:rPr>
              <w:t>)</w:t>
            </w:r>
          </w:p>
        </w:tc>
        <w:tc>
          <w:tcPr>
            <w:tcW w:w="647" w:type="dxa"/>
            <w:vAlign w:val="top"/>
          </w:tcPr>
          <w:p w14:paraId="0090C3ED" w14:textId="44AF3018"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QLD</w:t>
            </w:r>
          </w:p>
        </w:tc>
        <w:tc>
          <w:tcPr>
            <w:tcW w:w="975" w:type="dxa"/>
            <w:vAlign w:val="top"/>
          </w:tcPr>
          <w:p w14:paraId="18C163FB" w14:textId="375D2871"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4F0836" w:rsidRPr="000D7910" w14:paraId="60E6D640" w14:textId="4BA07F6E"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7A8852A" w14:textId="7485704D"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36336</w:t>
            </w:r>
          </w:p>
        </w:tc>
        <w:tc>
          <w:tcPr>
            <w:tcW w:w="1128" w:type="dxa"/>
            <w:vAlign w:val="top"/>
          </w:tcPr>
          <w:p w14:paraId="18E87260" w14:textId="2608399E"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50283553" w14:textId="24CF0298" w:rsidR="00D70473" w:rsidRPr="000D5417" w:rsidRDefault="00E955A3" w:rsidP="00FF576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55A3">
              <w:rPr>
                <w:rFonts w:cstheme="minorHAnsi"/>
                <w:sz w:val="20"/>
                <w:szCs w:val="20"/>
              </w:rPr>
              <w:t>Dual Attention Alignment for Safer Automated Driving and Enhanced Driver Readiness</w:t>
            </w:r>
          </w:p>
        </w:tc>
        <w:tc>
          <w:tcPr>
            <w:tcW w:w="4385" w:type="dxa"/>
            <w:vAlign w:val="top"/>
          </w:tcPr>
          <w:p w14:paraId="24E46CE6" w14:textId="34A3355F" w:rsidR="05AE357E" w:rsidRPr="000D5417" w:rsidRDefault="00C922A8"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C922A8">
              <w:rPr>
                <w:rFonts w:cstheme="minorHAnsi"/>
                <w:color w:val="000000"/>
                <w:sz w:val="20"/>
                <w:szCs w:val="20"/>
              </w:rPr>
              <w:t>This project aims to enhance the safety and functionality of automated driving systems (ADS) through dual attention alignment. This involves comparing and aligning the attention of the ADS with that of the human user, and exploring how this process can benefit both, particularly in the context of Australian highways and lane-keeping tasks. This collaboration will advance human-machine interaction and contribute to a safer introduction of ADS in Australia.</w:t>
            </w:r>
          </w:p>
        </w:tc>
        <w:tc>
          <w:tcPr>
            <w:tcW w:w="1586" w:type="dxa"/>
            <w:vAlign w:val="top"/>
          </w:tcPr>
          <w:p w14:paraId="0814CDE8" w14:textId="661E784F"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Artificial Intelligence</w:t>
            </w:r>
          </w:p>
        </w:tc>
        <w:tc>
          <w:tcPr>
            <w:tcW w:w="1269" w:type="dxa"/>
            <w:vAlign w:val="top"/>
          </w:tcPr>
          <w:p w14:paraId="520EADB7" w14:textId="0F029BDD"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Queensland University of Technology</w:t>
            </w:r>
          </w:p>
        </w:tc>
        <w:tc>
          <w:tcPr>
            <w:tcW w:w="1553" w:type="dxa"/>
            <w:vAlign w:val="top"/>
          </w:tcPr>
          <w:p w14:paraId="07371BA3" w14:textId="508648AF"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Seeing Machines Pty Ltd.</w:t>
            </w:r>
          </w:p>
        </w:tc>
        <w:tc>
          <w:tcPr>
            <w:tcW w:w="647" w:type="dxa"/>
            <w:vAlign w:val="top"/>
          </w:tcPr>
          <w:p w14:paraId="7F46DA47" w14:textId="0FD4D107"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QLD</w:t>
            </w:r>
          </w:p>
        </w:tc>
        <w:tc>
          <w:tcPr>
            <w:tcW w:w="975" w:type="dxa"/>
            <w:vAlign w:val="top"/>
          </w:tcPr>
          <w:p w14:paraId="5126D7CB" w14:textId="0BE53B9D"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7158DA" w:rsidRPr="000D7910" w14:paraId="3537F343" w14:textId="5C7CA8F8"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77E29F43" w14:textId="265C3434"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36300</w:t>
            </w:r>
          </w:p>
        </w:tc>
        <w:tc>
          <w:tcPr>
            <w:tcW w:w="1128" w:type="dxa"/>
            <w:vAlign w:val="top"/>
          </w:tcPr>
          <w:p w14:paraId="7EB209BE" w14:textId="24973BA4"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178A407D" w14:textId="1411BABA"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AI-empowered microgrid control systems</w:t>
            </w:r>
          </w:p>
        </w:tc>
        <w:tc>
          <w:tcPr>
            <w:tcW w:w="4385" w:type="dxa"/>
            <w:vAlign w:val="top"/>
          </w:tcPr>
          <w:p w14:paraId="413171A7" w14:textId="7317EE50" w:rsidR="007158DA" w:rsidRPr="000D5417" w:rsidRDefault="00D76F4D" w:rsidP="000241C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Aptos Narrow" w:cstheme="minorHAnsi"/>
                <w:sz w:val="20"/>
                <w:szCs w:val="20"/>
              </w:rPr>
            </w:pPr>
            <w:r w:rsidRPr="000D5417">
              <w:rPr>
                <w:rFonts w:eastAsia="Calibri" w:cstheme="minorHAnsi"/>
                <w:sz w:val="20"/>
                <w:szCs w:val="20"/>
              </w:rPr>
              <w:t>Recent research shows that microgrids can increase energy efficiency by as much as 60% when properly utilized. This collaboration will develop AI-driven algorithms capable of optimizing microgrid performance by leveraging vast operational data, ensuring grid stability, minimizing costs, and maximizing revenue generation.</w:t>
            </w:r>
          </w:p>
        </w:tc>
        <w:tc>
          <w:tcPr>
            <w:tcW w:w="1586" w:type="dxa"/>
            <w:vAlign w:val="top"/>
          </w:tcPr>
          <w:p w14:paraId="654AE679" w14:textId="39FA6A1B" w:rsidR="007158DA"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Electrical Engineering</w:t>
            </w:r>
          </w:p>
        </w:tc>
        <w:tc>
          <w:tcPr>
            <w:tcW w:w="1269" w:type="dxa"/>
            <w:vAlign w:val="top"/>
          </w:tcPr>
          <w:p w14:paraId="05788FB8" w14:textId="7222222F" w:rsidR="007158D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RMIT University</w:t>
            </w:r>
          </w:p>
        </w:tc>
        <w:tc>
          <w:tcPr>
            <w:tcW w:w="1553" w:type="dxa"/>
            <w:vAlign w:val="top"/>
          </w:tcPr>
          <w:p w14:paraId="7D2E3E90" w14:textId="4A9F3618" w:rsidR="007158DA"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OpusV</w:t>
            </w:r>
            <w:proofErr w:type="spellEnd"/>
            <w:r w:rsidRPr="000D5417">
              <w:rPr>
                <w:rFonts w:eastAsia="Calibri" w:cstheme="minorHAnsi"/>
                <w:sz w:val="20"/>
                <w:szCs w:val="20"/>
              </w:rPr>
              <w:t xml:space="preserve"> Tech Group Pty Ltd</w:t>
            </w:r>
          </w:p>
        </w:tc>
        <w:tc>
          <w:tcPr>
            <w:tcW w:w="647" w:type="dxa"/>
            <w:vAlign w:val="top"/>
          </w:tcPr>
          <w:p w14:paraId="72230768" w14:textId="7263B7E1" w:rsidR="007158D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VIC</w:t>
            </w:r>
          </w:p>
        </w:tc>
        <w:tc>
          <w:tcPr>
            <w:tcW w:w="975" w:type="dxa"/>
            <w:vAlign w:val="top"/>
          </w:tcPr>
          <w:p w14:paraId="356B0F9B" w14:textId="742CB13A" w:rsidR="007158D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E97723" w:rsidRPr="000D7910" w14:paraId="4793268F"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2536605" w14:textId="7A3D13FB"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lastRenderedPageBreak/>
              <w:t>36364</w:t>
            </w:r>
          </w:p>
        </w:tc>
        <w:tc>
          <w:tcPr>
            <w:tcW w:w="1128" w:type="dxa"/>
            <w:vAlign w:val="top"/>
          </w:tcPr>
          <w:p w14:paraId="4898E548" w14:textId="58D7C2DE"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25CAE8B5" w14:textId="1FCC2D26"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Intelligent Online Control and Energy Management for Vehicle-to-Home Integration</w:t>
            </w:r>
          </w:p>
        </w:tc>
        <w:tc>
          <w:tcPr>
            <w:tcW w:w="4385" w:type="dxa"/>
            <w:vAlign w:val="top"/>
          </w:tcPr>
          <w:p w14:paraId="3F67B1A2" w14:textId="26A5DDEA" w:rsidR="00E97723" w:rsidRPr="000D5417" w:rsidRDefault="00D76F4D" w:rsidP="05AE357E">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The uptake of Electric Vehicles (EVs) is ramping up in Australia. EVs can be connected to homes through vehicle-to-home capability where their batteries can be discharged back to home when needed. We will look to optimise the interaction between EVs and home energy systems, such as solar panels and battery storage, to significantly improve energy efficiency and grid stability.</w:t>
            </w:r>
          </w:p>
        </w:tc>
        <w:tc>
          <w:tcPr>
            <w:tcW w:w="1586" w:type="dxa"/>
            <w:vAlign w:val="top"/>
          </w:tcPr>
          <w:p w14:paraId="08166EBE" w14:textId="56C56DDE" w:rsidR="00E97723"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Electrical Engineering</w:t>
            </w:r>
          </w:p>
        </w:tc>
        <w:tc>
          <w:tcPr>
            <w:tcW w:w="1269" w:type="dxa"/>
            <w:vAlign w:val="top"/>
          </w:tcPr>
          <w:p w14:paraId="5FA32F29" w14:textId="2286480E" w:rsidR="00E9772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RMIT University</w:t>
            </w:r>
          </w:p>
        </w:tc>
        <w:tc>
          <w:tcPr>
            <w:tcW w:w="1553" w:type="dxa"/>
            <w:vAlign w:val="top"/>
          </w:tcPr>
          <w:p w14:paraId="12552452" w14:textId="58EB0C5C" w:rsidR="00E97723"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ADL Building Services (Applied Solar Energy </w:t>
            </w:r>
            <w:proofErr w:type="gramStart"/>
            <w:r w:rsidRPr="000D5417">
              <w:rPr>
                <w:rFonts w:eastAsia="Calibri" w:cstheme="minorHAnsi"/>
                <w:sz w:val="20"/>
                <w:szCs w:val="20"/>
              </w:rPr>
              <w:t>trade mark</w:t>
            </w:r>
            <w:proofErr w:type="gramEnd"/>
            <w:r w:rsidRPr="000D5417">
              <w:rPr>
                <w:rFonts w:eastAsia="Calibri" w:cstheme="minorHAnsi"/>
                <w:sz w:val="20"/>
                <w:szCs w:val="20"/>
              </w:rPr>
              <w:t>)</w:t>
            </w:r>
          </w:p>
        </w:tc>
        <w:tc>
          <w:tcPr>
            <w:tcW w:w="647" w:type="dxa"/>
            <w:vAlign w:val="top"/>
          </w:tcPr>
          <w:p w14:paraId="675F0AE5" w14:textId="769237BC" w:rsidR="00E9772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VIC</w:t>
            </w:r>
          </w:p>
        </w:tc>
        <w:tc>
          <w:tcPr>
            <w:tcW w:w="975" w:type="dxa"/>
            <w:vAlign w:val="top"/>
          </w:tcPr>
          <w:p w14:paraId="4431DA5E" w14:textId="7197EAF0" w:rsidR="00E9772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9252CA" w:rsidRPr="000D7910" w14:paraId="192B9029" w14:textId="2E2F8935"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78C7B67A" w14:textId="3ADF1D22"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36464</w:t>
            </w:r>
          </w:p>
        </w:tc>
        <w:tc>
          <w:tcPr>
            <w:tcW w:w="1128" w:type="dxa"/>
            <w:vAlign w:val="top"/>
          </w:tcPr>
          <w:p w14:paraId="2D1F3BBA" w14:textId="685B92A4"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3F264CA7" w14:textId="59390C93"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Unraveling</w:t>
            </w:r>
            <w:proofErr w:type="spellEnd"/>
            <w:r w:rsidRPr="000D5417">
              <w:rPr>
                <w:rFonts w:cstheme="minorHAnsi"/>
                <w:sz w:val="20"/>
                <w:szCs w:val="20"/>
              </w:rPr>
              <w:t xml:space="preserve"> the Genetic Basis and Molecular Mechanisms of Rice </w:t>
            </w:r>
            <w:proofErr w:type="spellStart"/>
            <w:r w:rsidRPr="000D5417">
              <w:rPr>
                <w:rFonts w:cstheme="minorHAnsi"/>
                <w:sz w:val="20"/>
                <w:szCs w:val="20"/>
              </w:rPr>
              <w:t>Glycemic</w:t>
            </w:r>
            <w:proofErr w:type="spellEnd"/>
            <w:r w:rsidRPr="000D5417">
              <w:rPr>
                <w:rFonts w:cstheme="minorHAnsi"/>
                <w:sz w:val="20"/>
                <w:szCs w:val="20"/>
              </w:rPr>
              <w:t xml:space="preserve"> Index to Develop Low GI Varieties with Enhanced Texture</w:t>
            </w:r>
          </w:p>
        </w:tc>
        <w:tc>
          <w:tcPr>
            <w:tcW w:w="4385" w:type="dxa"/>
            <w:vAlign w:val="top"/>
          </w:tcPr>
          <w:p w14:paraId="143C5E9A" w14:textId="66BB80C4" w:rsidR="009252CA" w:rsidRPr="000D5417" w:rsidRDefault="00551C73" w:rsidP="05AE357E">
            <w:pPr>
              <w:cnfStyle w:val="000000000000" w:firstRow="0" w:lastRow="0" w:firstColumn="0" w:lastColumn="0" w:oddVBand="0" w:evenVBand="0" w:oddHBand="0" w:evenHBand="0" w:firstRowFirstColumn="0" w:firstRowLastColumn="0" w:lastRowFirstColumn="0" w:lastRowLastColumn="0"/>
              <w:rPr>
                <w:rFonts w:eastAsia="Aptos Narrow" w:cstheme="minorHAnsi"/>
                <w:color w:val="242424"/>
                <w:sz w:val="20"/>
                <w:szCs w:val="20"/>
              </w:rPr>
            </w:pPr>
            <w:r w:rsidRPr="000D5417">
              <w:rPr>
                <w:rFonts w:eastAsia="Calibri" w:cstheme="minorHAnsi"/>
                <w:sz w:val="20"/>
                <w:szCs w:val="20"/>
              </w:rPr>
              <w:t xml:space="preserve">This collaboration will develop rice varieties with low and ultra-low </w:t>
            </w:r>
            <w:proofErr w:type="spellStart"/>
            <w:r w:rsidRPr="000D5417">
              <w:rPr>
                <w:rFonts w:eastAsia="Calibri" w:cstheme="minorHAnsi"/>
                <w:sz w:val="20"/>
                <w:szCs w:val="20"/>
              </w:rPr>
              <w:t>glycemic</w:t>
            </w:r>
            <w:proofErr w:type="spellEnd"/>
            <w:r w:rsidRPr="000D5417">
              <w:rPr>
                <w:rFonts w:eastAsia="Calibri" w:cstheme="minorHAnsi"/>
                <w:sz w:val="20"/>
                <w:szCs w:val="20"/>
              </w:rPr>
              <w:t xml:space="preserve"> index for integration into Australian rice breeding programs. Giving Australians access to healthier varieties of rice, adapted to Australian conditions, that can help mitigate the risk of type II diabetes and related health issues, while meeting consumer preferences.</w:t>
            </w:r>
          </w:p>
        </w:tc>
        <w:tc>
          <w:tcPr>
            <w:tcW w:w="1586" w:type="dxa"/>
            <w:vAlign w:val="top"/>
          </w:tcPr>
          <w:p w14:paraId="0A1DAE47" w14:textId="6F14B23D" w:rsidR="009252CA"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Agriculture, </w:t>
            </w:r>
            <w:proofErr w:type="spellStart"/>
            <w:r w:rsidRPr="000D5417">
              <w:rPr>
                <w:rFonts w:eastAsia="Calibri" w:cstheme="minorHAnsi"/>
                <w:sz w:val="20"/>
                <w:szCs w:val="20"/>
              </w:rPr>
              <w:t>n.e.c.</w:t>
            </w:r>
            <w:proofErr w:type="spellEnd"/>
          </w:p>
        </w:tc>
        <w:tc>
          <w:tcPr>
            <w:tcW w:w="1269" w:type="dxa"/>
            <w:vAlign w:val="top"/>
          </w:tcPr>
          <w:p w14:paraId="2FB3A2B3" w14:textId="148718FB"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Swinburne University of Technology</w:t>
            </w:r>
          </w:p>
        </w:tc>
        <w:tc>
          <w:tcPr>
            <w:tcW w:w="1553" w:type="dxa"/>
            <w:vAlign w:val="top"/>
          </w:tcPr>
          <w:p w14:paraId="19757CC1" w14:textId="4C4616DD" w:rsidR="009252CA" w:rsidRPr="000D5417" w:rsidRDefault="003D0B88" w:rsidP="009252CA">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Rice Breeding Australia Ltd.</w:t>
            </w:r>
          </w:p>
        </w:tc>
        <w:tc>
          <w:tcPr>
            <w:tcW w:w="647" w:type="dxa"/>
            <w:vAlign w:val="top"/>
          </w:tcPr>
          <w:p w14:paraId="4B3FB5C7" w14:textId="62711105"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VIC</w:t>
            </w:r>
          </w:p>
        </w:tc>
        <w:tc>
          <w:tcPr>
            <w:tcW w:w="975" w:type="dxa"/>
            <w:vAlign w:val="top"/>
          </w:tcPr>
          <w:p w14:paraId="70AF6EF9" w14:textId="6C1CF68A"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9252CA" w:rsidRPr="000D7910" w14:paraId="0889A39E" w14:textId="64335272"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2FAF8402" w14:textId="2E050505"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36400</w:t>
            </w:r>
          </w:p>
        </w:tc>
        <w:tc>
          <w:tcPr>
            <w:tcW w:w="1128" w:type="dxa"/>
            <w:vAlign w:val="top"/>
          </w:tcPr>
          <w:p w14:paraId="78898F1C" w14:textId="1C158F2C"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1B9BC211" w14:textId="639A4A6A"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Techno-Economic and Optimisation of a Zero-Emission Power Production System Using fuel cells and green ammonia</w:t>
            </w:r>
          </w:p>
        </w:tc>
        <w:tc>
          <w:tcPr>
            <w:tcW w:w="4385" w:type="dxa"/>
            <w:vAlign w:val="top"/>
          </w:tcPr>
          <w:p w14:paraId="5E409057" w14:textId="1BEEA903" w:rsidR="009252CA" w:rsidRPr="000D5417" w:rsidRDefault="00551C73" w:rsidP="05AE357E">
            <w:pPr>
              <w:cnfStyle w:val="000000000000" w:firstRow="0" w:lastRow="0" w:firstColumn="0" w:lastColumn="0" w:oddVBand="0" w:evenVBand="0" w:oddHBand="0" w:evenHBand="0" w:firstRowFirstColumn="0" w:firstRowLastColumn="0" w:lastRowFirstColumn="0" w:lastRowLastColumn="0"/>
              <w:rPr>
                <w:rFonts w:eastAsia="Aptos Narrow" w:cstheme="minorHAnsi"/>
                <w:color w:val="242424"/>
                <w:sz w:val="20"/>
                <w:szCs w:val="20"/>
              </w:rPr>
            </w:pPr>
            <w:r w:rsidRPr="000D5417">
              <w:rPr>
                <w:rFonts w:cstheme="minorHAnsi"/>
                <w:sz w:val="20"/>
                <w:szCs w:val="20"/>
              </w:rPr>
              <w:t>Australia's favourable solar radiation makes it an ideal location for producing hydrogen as a renewable energy carrier. Converting hydrogen to ammonia offers a promising solution for more efficient storage and transport. This research will determine the optimal integration of an ammonia cracking reactor with fuel cells, with a focus on energy conversion and seeks to identify the most efficient and cost-effective method to combine these technologies for electricity production.</w:t>
            </w:r>
          </w:p>
        </w:tc>
        <w:tc>
          <w:tcPr>
            <w:tcW w:w="1586" w:type="dxa"/>
            <w:vAlign w:val="top"/>
          </w:tcPr>
          <w:p w14:paraId="6DEE420E" w14:textId="0806D123" w:rsidR="009252CA"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Mechanical Engineering</w:t>
            </w:r>
          </w:p>
        </w:tc>
        <w:tc>
          <w:tcPr>
            <w:tcW w:w="1269" w:type="dxa"/>
            <w:vAlign w:val="top"/>
          </w:tcPr>
          <w:p w14:paraId="6868F4DD" w14:textId="1DD60B22"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Australian National University</w:t>
            </w:r>
          </w:p>
        </w:tc>
        <w:tc>
          <w:tcPr>
            <w:tcW w:w="1553" w:type="dxa"/>
            <w:vAlign w:val="top"/>
          </w:tcPr>
          <w:p w14:paraId="1D86C423" w14:textId="37E7F646"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Cavendish Renewable Technology</w:t>
            </w:r>
          </w:p>
        </w:tc>
        <w:tc>
          <w:tcPr>
            <w:tcW w:w="647" w:type="dxa"/>
            <w:vAlign w:val="top"/>
          </w:tcPr>
          <w:p w14:paraId="561F443C" w14:textId="26A6D20C"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ACT</w:t>
            </w:r>
          </w:p>
        </w:tc>
        <w:tc>
          <w:tcPr>
            <w:tcW w:w="975" w:type="dxa"/>
            <w:vAlign w:val="top"/>
          </w:tcPr>
          <w:p w14:paraId="1FEEC133" w14:textId="2E2B07FE"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E97723" w:rsidRPr="000D7910" w14:paraId="334A6F68" w14:textId="2DA1B400"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46B341A" w14:textId="020787E5"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36419</w:t>
            </w:r>
          </w:p>
        </w:tc>
        <w:tc>
          <w:tcPr>
            <w:tcW w:w="1128" w:type="dxa"/>
            <w:vAlign w:val="top"/>
          </w:tcPr>
          <w:p w14:paraId="0796FD1D" w14:textId="02224C8D"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7E84135A" w14:textId="7CA4451B"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Nanowire breath sensors for metabolic health diagnosis and monitoring of animals</w:t>
            </w:r>
          </w:p>
        </w:tc>
        <w:tc>
          <w:tcPr>
            <w:tcW w:w="4385" w:type="dxa"/>
            <w:vAlign w:val="top"/>
          </w:tcPr>
          <w:p w14:paraId="0017B40E" w14:textId="1BBDB8D4" w:rsidR="05AE357E" w:rsidRPr="000D5417" w:rsidRDefault="00551C73" w:rsidP="000241C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develop sensors for diagnosing and monitoring metabolic health in livestock and other animals, reducing related costs, improving animal welfare, and making significant contributions to Australia’s agriculture industry and the growing pet care market.</w:t>
            </w:r>
          </w:p>
        </w:tc>
        <w:tc>
          <w:tcPr>
            <w:tcW w:w="1586" w:type="dxa"/>
            <w:vAlign w:val="top"/>
          </w:tcPr>
          <w:p w14:paraId="311855D3" w14:textId="0891F2AD"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Electrical Engineering</w:t>
            </w:r>
          </w:p>
        </w:tc>
        <w:tc>
          <w:tcPr>
            <w:tcW w:w="1269" w:type="dxa"/>
            <w:vAlign w:val="top"/>
          </w:tcPr>
          <w:p w14:paraId="4129047F" w14:textId="3775E8CD"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Australian National University</w:t>
            </w:r>
          </w:p>
        </w:tc>
        <w:tc>
          <w:tcPr>
            <w:tcW w:w="1553" w:type="dxa"/>
            <w:vAlign w:val="top"/>
          </w:tcPr>
          <w:p w14:paraId="13183E86" w14:textId="58DFBB09"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Agscent</w:t>
            </w:r>
            <w:proofErr w:type="spellEnd"/>
            <w:r w:rsidRPr="000D5417">
              <w:rPr>
                <w:rFonts w:eastAsia="Calibri" w:cstheme="minorHAnsi"/>
                <w:sz w:val="20"/>
                <w:szCs w:val="20"/>
              </w:rPr>
              <w:t xml:space="preserve"> Pty Ltd</w:t>
            </w:r>
          </w:p>
        </w:tc>
        <w:tc>
          <w:tcPr>
            <w:tcW w:w="647" w:type="dxa"/>
            <w:vAlign w:val="top"/>
          </w:tcPr>
          <w:p w14:paraId="1BE1E9E0" w14:textId="68D4D90B"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ACT</w:t>
            </w:r>
          </w:p>
        </w:tc>
        <w:tc>
          <w:tcPr>
            <w:tcW w:w="975" w:type="dxa"/>
            <w:vAlign w:val="top"/>
          </w:tcPr>
          <w:p w14:paraId="5557339C" w14:textId="43DE587D"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67986" w:rsidRPr="000D7910" w14:paraId="397178B7" w14:textId="4021FC9B"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7E76D72" w14:textId="52BDA372"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lastRenderedPageBreak/>
              <w:t>36435</w:t>
            </w:r>
          </w:p>
        </w:tc>
        <w:tc>
          <w:tcPr>
            <w:tcW w:w="1128" w:type="dxa"/>
            <w:vAlign w:val="top"/>
          </w:tcPr>
          <w:p w14:paraId="630841DE" w14:textId="78DF6E39"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7C5F7A10" w14:textId="1B417D7B"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Femtosecond laser application in dentistry</w:t>
            </w:r>
          </w:p>
        </w:tc>
        <w:tc>
          <w:tcPr>
            <w:tcW w:w="4385" w:type="dxa"/>
            <w:vAlign w:val="top"/>
          </w:tcPr>
          <w:p w14:paraId="73D434E2" w14:textId="1536FB3A" w:rsidR="00567986" w:rsidRPr="000D5417" w:rsidRDefault="00352ABC" w:rsidP="05AE35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D5417">
              <w:rPr>
                <w:rFonts w:eastAsia="Calibri" w:cstheme="minorHAnsi"/>
                <w:sz w:val="20"/>
                <w:szCs w:val="20"/>
              </w:rPr>
              <w:t>This collaboration will investigate femtosecond laser-driven repair options in dental settings and characterise hard and soft tissue removal, leading to minimally interventional procedures with greater precision and outcomes.</w:t>
            </w:r>
          </w:p>
        </w:tc>
        <w:tc>
          <w:tcPr>
            <w:tcW w:w="1586" w:type="dxa"/>
            <w:vAlign w:val="top"/>
          </w:tcPr>
          <w:p w14:paraId="2EFDAAC7" w14:textId="62178AD9" w:rsidR="00567986"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Dentistry</w:t>
            </w:r>
          </w:p>
        </w:tc>
        <w:tc>
          <w:tcPr>
            <w:tcW w:w="1269" w:type="dxa"/>
            <w:vAlign w:val="top"/>
          </w:tcPr>
          <w:p w14:paraId="548D64B1" w14:textId="4170C4F5" w:rsidR="00567986"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Australian National University</w:t>
            </w:r>
          </w:p>
        </w:tc>
        <w:tc>
          <w:tcPr>
            <w:tcW w:w="1553" w:type="dxa"/>
            <w:vAlign w:val="top"/>
          </w:tcPr>
          <w:p w14:paraId="4F5CB051" w14:textId="1A173FC8" w:rsidR="00567986"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Dentroid</w:t>
            </w:r>
            <w:proofErr w:type="spellEnd"/>
            <w:r w:rsidRPr="000D5417">
              <w:rPr>
                <w:rFonts w:eastAsia="Calibri" w:cstheme="minorHAnsi"/>
                <w:sz w:val="20"/>
                <w:szCs w:val="20"/>
              </w:rPr>
              <w:t xml:space="preserve"> Pty Ltd</w:t>
            </w:r>
          </w:p>
        </w:tc>
        <w:tc>
          <w:tcPr>
            <w:tcW w:w="647" w:type="dxa"/>
            <w:vAlign w:val="top"/>
          </w:tcPr>
          <w:p w14:paraId="31E50159" w14:textId="48976E29" w:rsidR="00567986"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ACT</w:t>
            </w:r>
          </w:p>
        </w:tc>
        <w:tc>
          <w:tcPr>
            <w:tcW w:w="975" w:type="dxa"/>
            <w:vAlign w:val="top"/>
          </w:tcPr>
          <w:p w14:paraId="72E4974E" w14:textId="43F59C9C" w:rsidR="00567986"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BB4501" w:rsidRPr="000D7910" w14:paraId="66D37129" w14:textId="66A875D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75C4F7A5" w14:textId="7BF15A2E"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36421</w:t>
            </w:r>
          </w:p>
        </w:tc>
        <w:tc>
          <w:tcPr>
            <w:tcW w:w="1128" w:type="dxa"/>
            <w:vAlign w:val="top"/>
          </w:tcPr>
          <w:p w14:paraId="56E697C4" w14:textId="2E9478F8"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4D3BC482" w14:textId="184D681F"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Reinforcement learning for accurate, online price prediction in the Australian National Electricity Market</w:t>
            </w:r>
          </w:p>
        </w:tc>
        <w:tc>
          <w:tcPr>
            <w:tcW w:w="4385" w:type="dxa"/>
            <w:vAlign w:val="top"/>
          </w:tcPr>
          <w:p w14:paraId="25034319" w14:textId="7443412B" w:rsidR="00BB4501" w:rsidRPr="000D5417" w:rsidRDefault="00814220" w:rsidP="00814220">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814220">
              <w:rPr>
                <w:rFonts w:cstheme="minorHAnsi"/>
                <w:sz w:val="20"/>
                <w:szCs w:val="20"/>
                <w:lang w:val="en-US"/>
              </w:rPr>
              <w:t xml:space="preserve">This collaboration aims to develop an AI-driven model of the bidding </w:t>
            </w:r>
            <w:proofErr w:type="spellStart"/>
            <w:r w:rsidRPr="00814220">
              <w:rPr>
                <w:rFonts w:cstheme="minorHAnsi"/>
                <w:sz w:val="20"/>
                <w:szCs w:val="20"/>
                <w:lang w:val="en-US"/>
              </w:rPr>
              <w:t>behaviour</w:t>
            </w:r>
            <w:proofErr w:type="spellEnd"/>
            <w:r w:rsidRPr="00814220">
              <w:rPr>
                <w:rFonts w:cstheme="minorHAnsi"/>
                <w:sz w:val="20"/>
                <w:szCs w:val="20"/>
                <w:lang w:val="en-US"/>
              </w:rPr>
              <w:t xml:space="preserve"> of generators and storage assets in the Australian National Electricity Market. This model will be used to increase market transparency and improve electricity price prediction, thereby enhancing resource allocation and contributing to a more efficient electricity market that delivers lower prices for consumers.</w:t>
            </w:r>
          </w:p>
        </w:tc>
        <w:tc>
          <w:tcPr>
            <w:tcW w:w="1586" w:type="dxa"/>
            <w:vAlign w:val="top"/>
          </w:tcPr>
          <w:p w14:paraId="15807479" w14:textId="3C3682EB" w:rsidR="00BB4501"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Artificial Intelligence</w:t>
            </w:r>
          </w:p>
        </w:tc>
        <w:tc>
          <w:tcPr>
            <w:tcW w:w="1269" w:type="dxa"/>
            <w:vAlign w:val="top"/>
          </w:tcPr>
          <w:p w14:paraId="7C010FE8" w14:textId="1E40C598" w:rsidR="00BB4501"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Adelaide</w:t>
            </w:r>
          </w:p>
        </w:tc>
        <w:tc>
          <w:tcPr>
            <w:tcW w:w="1553" w:type="dxa"/>
            <w:vAlign w:val="top"/>
          </w:tcPr>
          <w:p w14:paraId="4FCC4233" w14:textId="08F6AAA2" w:rsidR="00BB4501"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OptiGrid</w:t>
            </w:r>
            <w:proofErr w:type="spellEnd"/>
            <w:r w:rsidRPr="000D5417">
              <w:rPr>
                <w:rFonts w:eastAsia="Calibri" w:cstheme="minorHAnsi"/>
                <w:sz w:val="20"/>
                <w:szCs w:val="20"/>
              </w:rPr>
              <w:t xml:space="preserve"> Pty Ltd</w:t>
            </w:r>
          </w:p>
        </w:tc>
        <w:tc>
          <w:tcPr>
            <w:tcW w:w="647" w:type="dxa"/>
            <w:vAlign w:val="top"/>
          </w:tcPr>
          <w:p w14:paraId="6A146F5F" w14:textId="7469FBB3" w:rsidR="00BB4501"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SA</w:t>
            </w:r>
          </w:p>
        </w:tc>
        <w:tc>
          <w:tcPr>
            <w:tcW w:w="975" w:type="dxa"/>
            <w:vAlign w:val="top"/>
          </w:tcPr>
          <w:p w14:paraId="67BDA1A1" w14:textId="4085E769" w:rsidR="00BB4501"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9252CA" w:rsidRPr="000D7910" w14:paraId="52B4D65B" w14:textId="1677258F"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7C78599B" w14:textId="07CF47D1"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36424</w:t>
            </w:r>
          </w:p>
        </w:tc>
        <w:tc>
          <w:tcPr>
            <w:tcW w:w="1128" w:type="dxa"/>
            <w:vAlign w:val="top"/>
          </w:tcPr>
          <w:p w14:paraId="26405D6E" w14:textId="10F1A108" w:rsidR="05AE357E" w:rsidRPr="000D5417" w:rsidRDefault="003D0B88" w:rsidP="71D86C6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2FE876C8" w14:textId="5506907D"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Unified approach for price prediction and battery operation in the Australian National Electricity Market</w:t>
            </w:r>
          </w:p>
        </w:tc>
        <w:tc>
          <w:tcPr>
            <w:tcW w:w="4385" w:type="dxa"/>
            <w:vAlign w:val="top"/>
          </w:tcPr>
          <w:p w14:paraId="66A09484" w14:textId="53280FA6" w:rsidR="009252CA" w:rsidRPr="000D5417" w:rsidRDefault="008A2E1F" w:rsidP="008A2E1F">
            <w:pPr>
              <w:tabs>
                <w:tab w:val="left" w:pos="5010"/>
              </w:tabs>
              <w:cnfStyle w:val="000000000000" w:firstRow="0" w:lastRow="0" w:firstColumn="0" w:lastColumn="0" w:oddVBand="0" w:evenVBand="0" w:oddHBand="0" w:evenHBand="0" w:firstRowFirstColumn="0" w:firstRowLastColumn="0" w:lastRowFirstColumn="0" w:lastRowLastColumn="0"/>
              <w:rPr>
                <w:rFonts w:eastAsia="Aptos Narrow" w:cstheme="minorHAnsi"/>
                <w:color w:val="242424"/>
                <w:sz w:val="20"/>
                <w:szCs w:val="20"/>
              </w:rPr>
            </w:pPr>
            <w:r w:rsidRPr="008A2E1F">
              <w:rPr>
                <w:rFonts w:cstheme="minorHAnsi"/>
                <w:sz w:val="20"/>
                <w:szCs w:val="20"/>
                <w:lang w:val="en-US"/>
              </w:rPr>
              <w:t xml:space="preserve">This collaboration aims to develop a unified model that combines market forecast and operation </w:t>
            </w:r>
            <w:proofErr w:type="spellStart"/>
            <w:r w:rsidRPr="008A2E1F">
              <w:rPr>
                <w:rFonts w:cstheme="minorHAnsi"/>
                <w:sz w:val="20"/>
                <w:szCs w:val="20"/>
                <w:lang w:val="en-US"/>
              </w:rPr>
              <w:t>optimisation</w:t>
            </w:r>
            <w:proofErr w:type="spellEnd"/>
            <w:r w:rsidRPr="008A2E1F">
              <w:rPr>
                <w:rFonts w:cstheme="minorHAnsi"/>
                <w:sz w:val="20"/>
                <w:szCs w:val="20"/>
                <w:lang w:val="en-US"/>
              </w:rPr>
              <w:t xml:space="preserve"> of grid-connected batteries in a single framework using end-to-end learning. This research can improve the economics of large-scale batteries in the Australian grid by enabling them to </w:t>
            </w:r>
            <w:proofErr w:type="spellStart"/>
            <w:r w:rsidRPr="008A2E1F">
              <w:rPr>
                <w:rFonts w:cstheme="minorHAnsi"/>
                <w:sz w:val="20"/>
                <w:szCs w:val="20"/>
                <w:lang w:val="en-US"/>
              </w:rPr>
              <w:t>maximise</w:t>
            </w:r>
            <w:proofErr w:type="spellEnd"/>
            <w:r w:rsidRPr="008A2E1F">
              <w:rPr>
                <w:rFonts w:cstheme="minorHAnsi"/>
                <w:sz w:val="20"/>
                <w:szCs w:val="20"/>
                <w:lang w:val="en-US"/>
              </w:rPr>
              <w:t xml:space="preserve"> their revenue. Efficient battery operation also helps </w:t>
            </w:r>
            <w:proofErr w:type="spellStart"/>
            <w:r w:rsidRPr="008A2E1F">
              <w:rPr>
                <w:rFonts w:cstheme="minorHAnsi"/>
                <w:sz w:val="20"/>
                <w:szCs w:val="20"/>
                <w:lang w:val="en-US"/>
              </w:rPr>
              <w:t>stabilise</w:t>
            </w:r>
            <w:proofErr w:type="spellEnd"/>
            <w:r w:rsidRPr="008A2E1F">
              <w:rPr>
                <w:rFonts w:cstheme="minorHAnsi"/>
                <w:sz w:val="20"/>
                <w:szCs w:val="20"/>
                <w:lang w:val="en-US"/>
              </w:rPr>
              <w:t xml:space="preserve"> the grid, facilitate more renewables, and accelerate Australia's progress toward achieving fully renewable power grid.</w:t>
            </w:r>
          </w:p>
        </w:tc>
        <w:tc>
          <w:tcPr>
            <w:tcW w:w="1586" w:type="dxa"/>
            <w:vAlign w:val="top"/>
          </w:tcPr>
          <w:p w14:paraId="396E77DA" w14:textId="12495448" w:rsidR="009252CA"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Artificial Intelligence</w:t>
            </w:r>
          </w:p>
        </w:tc>
        <w:tc>
          <w:tcPr>
            <w:tcW w:w="1269" w:type="dxa"/>
            <w:vAlign w:val="top"/>
          </w:tcPr>
          <w:p w14:paraId="5DF8AF40" w14:textId="35E922D9"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Adelaide</w:t>
            </w:r>
          </w:p>
        </w:tc>
        <w:tc>
          <w:tcPr>
            <w:tcW w:w="1553" w:type="dxa"/>
            <w:vAlign w:val="top"/>
          </w:tcPr>
          <w:p w14:paraId="286807EA" w14:textId="79FCCD8F"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OptiGrid</w:t>
            </w:r>
            <w:proofErr w:type="spellEnd"/>
            <w:r w:rsidRPr="000D5417">
              <w:rPr>
                <w:rFonts w:eastAsia="Calibri" w:cstheme="minorHAnsi"/>
                <w:sz w:val="20"/>
                <w:szCs w:val="20"/>
              </w:rPr>
              <w:t xml:space="preserve"> Pty Ltd</w:t>
            </w:r>
          </w:p>
        </w:tc>
        <w:tc>
          <w:tcPr>
            <w:tcW w:w="647" w:type="dxa"/>
            <w:vAlign w:val="top"/>
          </w:tcPr>
          <w:p w14:paraId="3A04516F" w14:textId="20E9F5F2"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SA</w:t>
            </w:r>
          </w:p>
        </w:tc>
        <w:tc>
          <w:tcPr>
            <w:tcW w:w="975" w:type="dxa"/>
            <w:vAlign w:val="top"/>
          </w:tcPr>
          <w:p w14:paraId="73E891E6" w14:textId="6C0B7FB5" w:rsidR="009252CA"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0DD723C5" w14:textId="09642802"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7121B7D" w14:textId="22C8AAB3"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36473</w:t>
            </w:r>
          </w:p>
        </w:tc>
        <w:tc>
          <w:tcPr>
            <w:tcW w:w="1128" w:type="dxa"/>
            <w:vAlign w:val="top"/>
          </w:tcPr>
          <w:p w14:paraId="1A16B7C9" w14:textId="20BB68B4"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340D70D8" w14:textId="30A3143C"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Advancing Signal Modelling with Physics-Informed Neural Networks</w:t>
            </w:r>
          </w:p>
        </w:tc>
        <w:tc>
          <w:tcPr>
            <w:tcW w:w="4385" w:type="dxa"/>
            <w:vAlign w:val="top"/>
          </w:tcPr>
          <w:p w14:paraId="3AA4F1C5" w14:textId="1FBF0F12" w:rsidR="05AE357E" w:rsidRPr="000D5417" w:rsidRDefault="00352ABC"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develop Physics Informed Neural Networks for more efficient modelling in areas such as weather prediction, signal tracking, fluid dynamics, and space exploration.</w:t>
            </w:r>
          </w:p>
        </w:tc>
        <w:tc>
          <w:tcPr>
            <w:tcW w:w="1586" w:type="dxa"/>
            <w:vAlign w:val="top"/>
          </w:tcPr>
          <w:p w14:paraId="4CA9FBC9" w14:textId="2232F8A5"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Natural and Physical Sciences, </w:t>
            </w:r>
            <w:proofErr w:type="spellStart"/>
            <w:r w:rsidRPr="000D5417">
              <w:rPr>
                <w:rFonts w:eastAsia="Calibri" w:cstheme="minorHAnsi"/>
                <w:sz w:val="20"/>
                <w:szCs w:val="20"/>
              </w:rPr>
              <w:t>n.e.c.</w:t>
            </w:r>
            <w:proofErr w:type="spellEnd"/>
          </w:p>
        </w:tc>
        <w:tc>
          <w:tcPr>
            <w:tcW w:w="1269" w:type="dxa"/>
            <w:vAlign w:val="top"/>
          </w:tcPr>
          <w:p w14:paraId="4D7329E8" w14:textId="4BEAB560"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Adelaide</w:t>
            </w:r>
          </w:p>
        </w:tc>
        <w:tc>
          <w:tcPr>
            <w:tcW w:w="1553" w:type="dxa"/>
            <w:vAlign w:val="top"/>
          </w:tcPr>
          <w:p w14:paraId="5575FF13" w14:textId="7266D671"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Advanced Systems and Technologies (AST), Lockheed Martin Australia</w:t>
            </w:r>
          </w:p>
        </w:tc>
        <w:tc>
          <w:tcPr>
            <w:tcW w:w="647" w:type="dxa"/>
            <w:vAlign w:val="top"/>
          </w:tcPr>
          <w:p w14:paraId="781FD884" w14:textId="4A8CF864"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SA</w:t>
            </w:r>
          </w:p>
        </w:tc>
        <w:tc>
          <w:tcPr>
            <w:tcW w:w="975" w:type="dxa"/>
            <w:vAlign w:val="top"/>
          </w:tcPr>
          <w:p w14:paraId="3C321AC5" w14:textId="102F376C"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2E3763" w:rsidRPr="000D7910" w14:paraId="6FD9E234" w14:textId="05BD1531"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78AF472" w14:textId="22EABD77"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36356</w:t>
            </w:r>
          </w:p>
        </w:tc>
        <w:tc>
          <w:tcPr>
            <w:tcW w:w="1128" w:type="dxa"/>
            <w:vAlign w:val="top"/>
          </w:tcPr>
          <w:p w14:paraId="63E09CA3" w14:textId="50AC8F17"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0896931F" w14:textId="15EECFCB"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AI-assisted Multiscale Simulation Framework for Intentional Design of Dental Restorative Materials </w:t>
            </w:r>
            <w:r w:rsidR="00761E1E" w:rsidRPr="000D5417">
              <w:rPr>
                <w:rFonts w:cstheme="minorHAnsi"/>
                <w:sz w:val="20"/>
                <w:szCs w:val="20"/>
              </w:rPr>
              <w:t>(Multiple Application)</w:t>
            </w:r>
          </w:p>
        </w:tc>
        <w:tc>
          <w:tcPr>
            <w:tcW w:w="4385" w:type="dxa"/>
            <w:vAlign w:val="top"/>
          </w:tcPr>
          <w:p w14:paraId="3DF4D924" w14:textId="3502BEF7" w:rsidR="002E3763" w:rsidRPr="000D5417" w:rsidRDefault="00761E1E" w:rsidP="05AE357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D5417">
              <w:rPr>
                <w:rFonts w:eastAsia="Calibri" w:cstheme="minorHAnsi"/>
                <w:sz w:val="20"/>
                <w:szCs w:val="20"/>
              </w:rPr>
              <w:t xml:space="preserve">Advances in dental restorative materials play a critical role in addressing challenges associated with their clinical application, longevity, and biosafety. A chemistry-informed framework for the design and development of new restorative dental </w:t>
            </w:r>
            <w:r w:rsidRPr="000D5417">
              <w:rPr>
                <w:rFonts w:eastAsia="Calibri" w:cstheme="minorHAnsi"/>
                <w:sz w:val="20"/>
                <w:szCs w:val="20"/>
              </w:rPr>
              <w:lastRenderedPageBreak/>
              <w:t>products based on glass reinforced resin composites. This collaboration will look at Machine Learning-accelerated experimental studies of filling material/tissue interactions and pulpal responses.</w:t>
            </w:r>
          </w:p>
        </w:tc>
        <w:tc>
          <w:tcPr>
            <w:tcW w:w="1586" w:type="dxa"/>
            <w:vAlign w:val="top"/>
          </w:tcPr>
          <w:p w14:paraId="753B13B0" w14:textId="1879850C" w:rsidR="002E3763"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lastRenderedPageBreak/>
              <w:t>Materials Engineering</w:t>
            </w:r>
          </w:p>
        </w:tc>
        <w:tc>
          <w:tcPr>
            <w:tcW w:w="1269" w:type="dxa"/>
            <w:vAlign w:val="top"/>
          </w:tcPr>
          <w:p w14:paraId="766F506E" w14:textId="063CF5DA" w:rsidR="002E376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Melbourne</w:t>
            </w:r>
          </w:p>
        </w:tc>
        <w:tc>
          <w:tcPr>
            <w:tcW w:w="1553" w:type="dxa"/>
            <w:vAlign w:val="top"/>
          </w:tcPr>
          <w:p w14:paraId="276D71CA" w14:textId="6E3D91AD" w:rsidR="002E376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SDI Limited</w:t>
            </w:r>
          </w:p>
        </w:tc>
        <w:tc>
          <w:tcPr>
            <w:tcW w:w="647" w:type="dxa"/>
            <w:vAlign w:val="top"/>
          </w:tcPr>
          <w:p w14:paraId="2CB32687" w14:textId="1D21E601" w:rsidR="002E3763"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VIC</w:t>
            </w:r>
          </w:p>
        </w:tc>
        <w:tc>
          <w:tcPr>
            <w:tcW w:w="975" w:type="dxa"/>
            <w:vAlign w:val="top"/>
          </w:tcPr>
          <w:p w14:paraId="41E29E0A" w14:textId="7BCEF0BB" w:rsidR="002E3763" w:rsidRPr="000D5417" w:rsidRDefault="0043218C"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424EFB" w:rsidRPr="000D7910" w14:paraId="26CB50D3" w14:textId="16138A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91BBDAE" w14:textId="3CECC8E3"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36397</w:t>
            </w:r>
          </w:p>
        </w:tc>
        <w:tc>
          <w:tcPr>
            <w:tcW w:w="1128" w:type="dxa"/>
            <w:vAlign w:val="top"/>
          </w:tcPr>
          <w:p w14:paraId="28C9A78D" w14:textId="06FA4D0F"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78FAE56E" w14:textId="2B712444"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AI-assisted Multiscale Simulation Framework for Intentional Design of Dental Restorative Materials </w:t>
            </w:r>
            <w:r w:rsidR="00645298" w:rsidRPr="000D5417">
              <w:rPr>
                <w:rFonts w:cstheme="minorHAnsi"/>
                <w:sz w:val="20"/>
                <w:szCs w:val="20"/>
              </w:rPr>
              <w:t>(Multiple Application)</w:t>
            </w:r>
          </w:p>
        </w:tc>
        <w:tc>
          <w:tcPr>
            <w:tcW w:w="4385" w:type="dxa"/>
            <w:vAlign w:val="top"/>
          </w:tcPr>
          <w:p w14:paraId="6D25D21F" w14:textId="46D3FC3D" w:rsidR="00424EFB" w:rsidRPr="000D5417" w:rsidRDefault="00761E1E" w:rsidP="05AE35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D5417">
              <w:rPr>
                <w:rFonts w:eastAsia="Calibri" w:cstheme="minorHAnsi"/>
                <w:sz w:val="20"/>
                <w:szCs w:val="20"/>
              </w:rPr>
              <w:t>This collaboration will develop a chemistry-informed framework for the design and development of new restorative dental products. The research will address challenges associated with clinical application, longevity, and biosafety of dental restorative materials.</w:t>
            </w:r>
          </w:p>
        </w:tc>
        <w:tc>
          <w:tcPr>
            <w:tcW w:w="1586" w:type="dxa"/>
            <w:vAlign w:val="top"/>
          </w:tcPr>
          <w:p w14:paraId="5EFAE5DF" w14:textId="08F1CC31" w:rsidR="00424EFB"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Materials Engineering</w:t>
            </w:r>
          </w:p>
        </w:tc>
        <w:tc>
          <w:tcPr>
            <w:tcW w:w="1269" w:type="dxa"/>
            <w:vAlign w:val="top"/>
          </w:tcPr>
          <w:p w14:paraId="5A518A88" w14:textId="6BB054BB" w:rsidR="00424EFB"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Melbourne</w:t>
            </w:r>
          </w:p>
        </w:tc>
        <w:tc>
          <w:tcPr>
            <w:tcW w:w="1553" w:type="dxa"/>
            <w:vAlign w:val="top"/>
          </w:tcPr>
          <w:p w14:paraId="053C5A2D" w14:textId="4B0A97F4" w:rsidR="00424EFB" w:rsidRPr="000D5417" w:rsidRDefault="003D0B88" w:rsidP="00424EFB">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SDI Limited</w:t>
            </w:r>
          </w:p>
        </w:tc>
        <w:tc>
          <w:tcPr>
            <w:tcW w:w="647" w:type="dxa"/>
            <w:vAlign w:val="top"/>
          </w:tcPr>
          <w:p w14:paraId="775C30DC" w14:textId="38816764" w:rsidR="00424EFB"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VIC</w:t>
            </w:r>
          </w:p>
        </w:tc>
        <w:tc>
          <w:tcPr>
            <w:tcW w:w="975" w:type="dxa"/>
            <w:vAlign w:val="top"/>
          </w:tcPr>
          <w:p w14:paraId="06B3ADB5" w14:textId="77C7CE88" w:rsidR="00424EFB" w:rsidRPr="000D5417" w:rsidRDefault="0043218C"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59033ED1" w14:textId="08288140"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C052C8A" w14:textId="4ADB5015"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36398</w:t>
            </w:r>
          </w:p>
        </w:tc>
        <w:tc>
          <w:tcPr>
            <w:tcW w:w="1128" w:type="dxa"/>
            <w:vAlign w:val="top"/>
          </w:tcPr>
          <w:p w14:paraId="4235AEC6" w14:textId="4B6AFAE9"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2BC21534" w14:textId="5F210DA1"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AI-assisted Multiscale Simulation Framework for Intentional Design of Dental Restorative Materials</w:t>
            </w:r>
            <w:r w:rsidR="00645298" w:rsidRPr="000D5417">
              <w:rPr>
                <w:rFonts w:cstheme="minorHAnsi"/>
                <w:sz w:val="20"/>
                <w:szCs w:val="20"/>
              </w:rPr>
              <w:t xml:space="preserve"> (Multiple Application)</w:t>
            </w:r>
          </w:p>
        </w:tc>
        <w:tc>
          <w:tcPr>
            <w:tcW w:w="4385" w:type="dxa"/>
            <w:vAlign w:val="top"/>
          </w:tcPr>
          <w:p w14:paraId="2F5CAC5E" w14:textId="6198F608" w:rsidR="05AE357E" w:rsidRPr="000D5417" w:rsidRDefault="000858E9"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Advances in dental restorative materials play a critical role in addressing challenges associated with their clinical application, longevity, and biosafety. This collaboration will develop a chemistry-informed framework for the design and development of new restorative dental products.</w:t>
            </w:r>
          </w:p>
        </w:tc>
        <w:tc>
          <w:tcPr>
            <w:tcW w:w="1586" w:type="dxa"/>
            <w:vAlign w:val="top"/>
          </w:tcPr>
          <w:p w14:paraId="51101970" w14:textId="3F333B6F"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Materials Engineering</w:t>
            </w:r>
          </w:p>
        </w:tc>
        <w:tc>
          <w:tcPr>
            <w:tcW w:w="1269" w:type="dxa"/>
            <w:vAlign w:val="top"/>
          </w:tcPr>
          <w:p w14:paraId="59FF097B" w14:textId="66AF6E09"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Melbourne</w:t>
            </w:r>
          </w:p>
        </w:tc>
        <w:tc>
          <w:tcPr>
            <w:tcW w:w="1553" w:type="dxa"/>
            <w:vAlign w:val="top"/>
          </w:tcPr>
          <w:p w14:paraId="5BD722D7" w14:textId="70743A17"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SDI Limited</w:t>
            </w:r>
          </w:p>
        </w:tc>
        <w:tc>
          <w:tcPr>
            <w:tcW w:w="647" w:type="dxa"/>
            <w:vAlign w:val="top"/>
          </w:tcPr>
          <w:p w14:paraId="092D0404" w14:textId="5768358D"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VIC</w:t>
            </w:r>
          </w:p>
        </w:tc>
        <w:tc>
          <w:tcPr>
            <w:tcW w:w="975" w:type="dxa"/>
            <w:vAlign w:val="top"/>
          </w:tcPr>
          <w:p w14:paraId="4B743440" w14:textId="29CED2CF" w:rsidR="05AE357E" w:rsidRPr="000D5417" w:rsidRDefault="0043218C"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42BB4CB6"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57B68790" w14:textId="2DE818D7"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36307</w:t>
            </w:r>
          </w:p>
        </w:tc>
        <w:tc>
          <w:tcPr>
            <w:tcW w:w="1128" w:type="dxa"/>
            <w:vAlign w:val="top"/>
          </w:tcPr>
          <w:p w14:paraId="07C9B783" w14:textId="62289AE7"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2E283F85" w14:textId="31FC4981"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Metabolic modelling of microbial co-cultures for biotherapeutic production</w:t>
            </w:r>
          </w:p>
        </w:tc>
        <w:tc>
          <w:tcPr>
            <w:tcW w:w="4385" w:type="dxa"/>
            <w:vAlign w:val="top"/>
          </w:tcPr>
          <w:p w14:paraId="60AFA5D7" w14:textId="294F94D1" w:rsidR="00552C44" w:rsidRPr="000D5417" w:rsidRDefault="000858E9" w:rsidP="05AE357E">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5417">
              <w:rPr>
                <w:rFonts w:eastAsia="Calibri" w:cstheme="minorHAnsi"/>
                <w:sz w:val="20"/>
                <w:szCs w:val="20"/>
              </w:rPr>
              <w:t>This research will develop a comprehensive co-culture metabolic model to explain cell growth and associated metabolic behaviour to assist in the treatment of gut-related diseases such as irritable bowel syndrome and Crohn’s disease.</w:t>
            </w:r>
          </w:p>
        </w:tc>
        <w:tc>
          <w:tcPr>
            <w:tcW w:w="1586" w:type="dxa"/>
            <w:vAlign w:val="top"/>
          </w:tcPr>
          <w:p w14:paraId="4D7A0737" w14:textId="2B7BDDAD" w:rsidR="00552C44"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Chemical Engineering</w:t>
            </w:r>
          </w:p>
        </w:tc>
        <w:tc>
          <w:tcPr>
            <w:tcW w:w="1269" w:type="dxa"/>
            <w:vAlign w:val="top"/>
          </w:tcPr>
          <w:p w14:paraId="5D73A836" w14:textId="731D42E2" w:rsidR="00552C44"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Queensland</w:t>
            </w:r>
          </w:p>
        </w:tc>
        <w:tc>
          <w:tcPr>
            <w:tcW w:w="1553" w:type="dxa"/>
            <w:vAlign w:val="top"/>
          </w:tcPr>
          <w:p w14:paraId="39091AA6" w14:textId="35E56504" w:rsidR="00552C44"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Sacco System</w:t>
            </w:r>
          </w:p>
        </w:tc>
        <w:tc>
          <w:tcPr>
            <w:tcW w:w="647" w:type="dxa"/>
            <w:vAlign w:val="top"/>
          </w:tcPr>
          <w:p w14:paraId="2D5035E3" w14:textId="53DB5456"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QLD</w:t>
            </w:r>
          </w:p>
        </w:tc>
        <w:tc>
          <w:tcPr>
            <w:tcW w:w="975" w:type="dxa"/>
            <w:vAlign w:val="top"/>
          </w:tcPr>
          <w:p w14:paraId="7930084C" w14:textId="32854D19"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1A0B7460" w14:textId="5A1B64E3"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2A4DD598" w14:textId="7493C26A" w:rsidR="05AE357E" w:rsidRPr="000D5417" w:rsidRDefault="05AE357E" w:rsidP="003D0B88">
            <w:pPr>
              <w:rPr>
                <w:rFonts w:cstheme="minorHAnsi"/>
                <w:color w:val="000000" w:themeColor="text1"/>
                <w:sz w:val="20"/>
                <w:szCs w:val="20"/>
              </w:rPr>
            </w:pPr>
            <w:r w:rsidRPr="000D5417">
              <w:rPr>
                <w:rFonts w:cstheme="minorHAnsi"/>
                <w:color w:val="000000" w:themeColor="text1"/>
                <w:sz w:val="20"/>
                <w:szCs w:val="20"/>
              </w:rPr>
              <w:t>36311</w:t>
            </w:r>
          </w:p>
        </w:tc>
        <w:tc>
          <w:tcPr>
            <w:tcW w:w="1128" w:type="dxa"/>
            <w:vAlign w:val="top"/>
          </w:tcPr>
          <w:p w14:paraId="7ECD9D0A" w14:textId="4ACB7D17"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2A8AA7FE" w14:textId="333CA25C"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Design and manufacturing of next-generation ultra-stable peptide radiotracers for precision diagnosis and therapy</w:t>
            </w:r>
          </w:p>
        </w:tc>
        <w:tc>
          <w:tcPr>
            <w:tcW w:w="4385" w:type="dxa"/>
            <w:vAlign w:val="top"/>
          </w:tcPr>
          <w:p w14:paraId="42474DB4" w14:textId="205C242B" w:rsidR="05AE357E" w:rsidRPr="000D5417" w:rsidRDefault="000858E9"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Molecular targeted radiation has emerged as a powerful way of providing real-time quantifiable information on tissues previously unachievable through invasive biopsies of small tissue samples. This collaboration will engineer new targeting molecules for accurate localisation of tumours in the body and rapid clearance to lower exposure of the radiation.</w:t>
            </w:r>
          </w:p>
        </w:tc>
        <w:tc>
          <w:tcPr>
            <w:tcW w:w="1586" w:type="dxa"/>
            <w:vAlign w:val="top"/>
          </w:tcPr>
          <w:p w14:paraId="0BF2B063" w14:textId="49F41335"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Biochemistry and Cell Biology</w:t>
            </w:r>
          </w:p>
        </w:tc>
        <w:tc>
          <w:tcPr>
            <w:tcW w:w="1269" w:type="dxa"/>
            <w:vAlign w:val="top"/>
          </w:tcPr>
          <w:p w14:paraId="021C41D1" w14:textId="449BBC5B"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Queensland</w:t>
            </w:r>
          </w:p>
        </w:tc>
        <w:tc>
          <w:tcPr>
            <w:tcW w:w="1553" w:type="dxa"/>
            <w:vAlign w:val="top"/>
          </w:tcPr>
          <w:p w14:paraId="36E4489B" w14:textId="3C610A38"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Telix</w:t>
            </w:r>
            <w:proofErr w:type="spellEnd"/>
            <w:r w:rsidRPr="000D5417">
              <w:rPr>
                <w:rFonts w:eastAsia="Calibri" w:cstheme="minorHAnsi"/>
                <w:sz w:val="20"/>
                <w:szCs w:val="20"/>
              </w:rPr>
              <w:t xml:space="preserve"> Pharmaceuticals</w:t>
            </w:r>
          </w:p>
        </w:tc>
        <w:tc>
          <w:tcPr>
            <w:tcW w:w="647" w:type="dxa"/>
            <w:vAlign w:val="top"/>
          </w:tcPr>
          <w:p w14:paraId="761080B7" w14:textId="203F5996"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QLD</w:t>
            </w:r>
          </w:p>
        </w:tc>
        <w:tc>
          <w:tcPr>
            <w:tcW w:w="975" w:type="dxa"/>
            <w:vAlign w:val="top"/>
          </w:tcPr>
          <w:p w14:paraId="1A40A1C6" w14:textId="3EEB7599"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50423B6E"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C7C1F47" w14:textId="1ADCBEF4"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36337</w:t>
            </w:r>
          </w:p>
        </w:tc>
        <w:tc>
          <w:tcPr>
            <w:tcW w:w="1128" w:type="dxa"/>
            <w:vAlign w:val="top"/>
          </w:tcPr>
          <w:p w14:paraId="5A7FB8A3" w14:textId="7B8AA7C7"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71B3D09A" w14:textId="416DE491"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Leveraging AI to automate Open-Source workflow application development</w:t>
            </w:r>
          </w:p>
        </w:tc>
        <w:tc>
          <w:tcPr>
            <w:tcW w:w="4385" w:type="dxa"/>
            <w:vAlign w:val="top"/>
          </w:tcPr>
          <w:p w14:paraId="7C98F192" w14:textId="42ED250D" w:rsidR="00552C44" w:rsidRPr="000D5417" w:rsidRDefault="00EB7EA1" w:rsidP="05AE357E">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highlight w:val="yellow"/>
              </w:rPr>
            </w:pPr>
            <w:r w:rsidRPr="000D5417">
              <w:rPr>
                <w:rFonts w:cstheme="minorHAnsi"/>
                <w:sz w:val="20"/>
                <w:szCs w:val="20"/>
              </w:rPr>
              <w:t xml:space="preserve">This PhD project aims to revolutionise AI code generation by targeting the creation of workflow applications, significantly enhancing developer productivity. While current AI tools are limited in </w:t>
            </w:r>
            <w:r w:rsidRPr="000D5417">
              <w:rPr>
                <w:rFonts w:cstheme="minorHAnsi"/>
                <w:sz w:val="20"/>
                <w:szCs w:val="20"/>
              </w:rPr>
              <w:lastRenderedPageBreak/>
              <w:t>scope, this project focuses on leveraging the "durable function" style of workflow execution provided by the Cadence workflow engine, known for its maintainability, scalability, and reliability in stateful applications. The project addresses the time-consuming challenge of porting existing applications to this superior approach by developing an AI-driven platform for automated workflow generation, microservice discovery, and codebase migration. By making this tool open source, the project seeks to foster wider adoption and collaboration, ultimately designing viable automation solutions with practical industry applications. Key components include Cadence, Python, TensorFlow, Apache Cassandra/PostgreSQL, Docker, Kubernetes, and RESTful APIs.</w:t>
            </w:r>
          </w:p>
        </w:tc>
        <w:tc>
          <w:tcPr>
            <w:tcW w:w="1586" w:type="dxa"/>
            <w:vAlign w:val="top"/>
          </w:tcPr>
          <w:p w14:paraId="1278634E" w14:textId="3391BE88" w:rsidR="00552C44"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lastRenderedPageBreak/>
              <w:t>Artificial Intelligence</w:t>
            </w:r>
          </w:p>
        </w:tc>
        <w:tc>
          <w:tcPr>
            <w:tcW w:w="1269" w:type="dxa"/>
            <w:vAlign w:val="top"/>
          </w:tcPr>
          <w:p w14:paraId="2F866527" w14:textId="2595CA66" w:rsidR="00552C44"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Canberra</w:t>
            </w:r>
          </w:p>
        </w:tc>
        <w:tc>
          <w:tcPr>
            <w:tcW w:w="1553" w:type="dxa"/>
            <w:vAlign w:val="top"/>
          </w:tcPr>
          <w:p w14:paraId="51E35D63" w14:textId="71D1CFEC"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NetApp Australia Pty Ltd</w:t>
            </w:r>
          </w:p>
        </w:tc>
        <w:tc>
          <w:tcPr>
            <w:tcW w:w="647" w:type="dxa"/>
            <w:vAlign w:val="top"/>
          </w:tcPr>
          <w:p w14:paraId="1A827F1A" w14:textId="395C8A03"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ACT</w:t>
            </w:r>
          </w:p>
        </w:tc>
        <w:tc>
          <w:tcPr>
            <w:tcW w:w="975" w:type="dxa"/>
            <w:vAlign w:val="top"/>
          </w:tcPr>
          <w:p w14:paraId="1B52BDA6" w14:textId="6A0B4D4A"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219F3403" w14:textId="5280CC6F"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24A62089" w14:textId="1E278CC1"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36283</w:t>
            </w:r>
          </w:p>
        </w:tc>
        <w:tc>
          <w:tcPr>
            <w:tcW w:w="1128" w:type="dxa"/>
            <w:vAlign w:val="top"/>
          </w:tcPr>
          <w:p w14:paraId="06950BBD" w14:textId="115387FD"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491F77EB" w14:textId="3669946F"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Advancing Keyhole Joint Surgery through 2D-to-3D Video Conversion with High Accuracy and Low Latency</w:t>
            </w:r>
          </w:p>
        </w:tc>
        <w:tc>
          <w:tcPr>
            <w:tcW w:w="4385" w:type="dxa"/>
            <w:vAlign w:val="top"/>
          </w:tcPr>
          <w:p w14:paraId="764C9BAF" w14:textId="72D520E6" w:rsidR="05AE357E" w:rsidRPr="000D5417" w:rsidRDefault="003826B8"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enhance arthroscopy, a keyhole joint surgery performed on over 50 million patients annually, by developing an advanced technique to accurately convert 2D videos into 3D in a robot-assisted arthroscopy. This will allow surgeons to navigate anatomical structures in three dimensions with accuracy and without significant delay.</w:t>
            </w:r>
          </w:p>
        </w:tc>
        <w:tc>
          <w:tcPr>
            <w:tcW w:w="1586" w:type="dxa"/>
            <w:vAlign w:val="top"/>
          </w:tcPr>
          <w:p w14:paraId="7C722698" w14:textId="79473EEB"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Biomedical Engineering</w:t>
            </w:r>
          </w:p>
        </w:tc>
        <w:tc>
          <w:tcPr>
            <w:tcW w:w="1269" w:type="dxa"/>
            <w:vAlign w:val="top"/>
          </w:tcPr>
          <w:p w14:paraId="69036115" w14:textId="7E826EA3"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New South Wales</w:t>
            </w:r>
          </w:p>
        </w:tc>
        <w:tc>
          <w:tcPr>
            <w:tcW w:w="1553" w:type="dxa"/>
            <w:vAlign w:val="top"/>
          </w:tcPr>
          <w:p w14:paraId="64D56F42" w14:textId="192278D0"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CONVERGENCE MEDICAL PTY LTD</w:t>
            </w:r>
          </w:p>
        </w:tc>
        <w:tc>
          <w:tcPr>
            <w:tcW w:w="647" w:type="dxa"/>
            <w:vAlign w:val="top"/>
          </w:tcPr>
          <w:p w14:paraId="1DB8F86B" w14:textId="2E27699C"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vAlign w:val="top"/>
          </w:tcPr>
          <w:p w14:paraId="0A907C60" w14:textId="4EA10080"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557823F8"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52A29A5" w14:textId="7B28374F"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36367</w:t>
            </w:r>
          </w:p>
        </w:tc>
        <w:tc>
          <w:tcPr>
            <w:tcW w:w="1128" w:type="dxa"/>
            <w:vAlign w:val="top"/>
          </w:tcPr>
          <w:p w14:paraId="2A03120D" w14:textId="4C94B0C7"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0AEA870D" w14:textId="6C885ADC"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Recyclable Bio-based Polymers for Sustainable Water and Wastewater Treatment</w:t>
            </w:r>
          </w:p>
        </w:tc>
        <w:tc>
          <w:tcPr>
            <w:tcW w:w="4385" w:type="dxa"/>
            <w:vAlign w:val="top"/>
          </w:tcPr>
          <w:p w14:paraId="3BFB9B14" w14:textId="7E938FAB" w:rsidR="00552C44" w:rsidRPr="000D5417" w:rsidRDefault="003826B8" w:rsidP="05AE357E">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5417">
              <w:rPr>
                <w:rFonts w:cstheme="minorHAnsi"/>
                <w:sz w:val="20"/>
                <w:szCs w:val="20"/>
              </w:rPr>
              <w:t xml:space="preserve">For decades, the water industry has used flocculants including metal salts and synthetic polymers to aggregate and remove contaminants from water. This collaboration will create novel, sustainable flocculants to enhance contaminant removal, lower dose requirements, toxicity and sludge volumes, leading to more sustainable and </w:t>
            </w:r>
            <w:r w:rsidRPr="000D5417">
              <w:rPr>
                <w:rFonts w:cstheme="minorHAnsi"/>
                <w:sz w:val="20"/>
                <w:szCs w:val="20"/>
              </w:rPr>
              <w:lastRenderedPageBreak/>
              <w:t>improved water treatment processes, and enhanced public health and safety.</w:t>
            </w:r>
          </w:p>
        </w:tc>
        <w:tc>
          <w:tcPr>
            <w:tcW w:w="1586" w:type="dxa"/>
            <w:vAlign w:val="top"/>
          </w:tcPr>
          <w:p w14:paraId="3E793033" w14:textId="3D45C391" w:rsidR="00552C44"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lastRenderedPageBreak/>
              <w:t>Chemical Engineering</w:t>
            </w:r>
          </w:p>
        </w:tc>
        <w:tc>
          <w:tcPr>
            <w:tcW w:w="1269" w:type="dxa"/>
            <w:vAlign w:val="top"/>
          </w:tcPr>
          <w:p w14:paraId="4A3AD783" w14:textId="6CDB5D45" w:rsidR="00552C44"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New South Wales</w:t>
            </w:r>
          </w:p>
        </w:tc>
        <w:tc>
          <w:tcPr>
            <w:tcW w:w="1553" w:type="dxa"/>
            <w:vAlign w:val="top"/>
          </w:tcPr>
          <w:p w14:paraId="4E6AA544" w14:textId="5A818293"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Harrison SPARC</w:t>
            </w:r>
          </w:p>
        </w:tc>
        <w:tc>
          <w:tcPr>
            <w:tcW w:w="647" w:type="dxa"/>
            <w:vAlign w:val="top"/>
          </w:tcPr>
          <w:p w14:paraId="6C52F206" w14:textId="390B5B51"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vAlign w:val="top"/>
          </w:tcPr>
          <w:p w14:paraId="451BC598" w14:textId="119D0891" w:rsidR="00552C44"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37ECDFA8" w14:textId="1755F2EE"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70033F4" w14:textId="0C4D3D84"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36445</w:t>
            </w:r>
          </w:p>
        </w:tc>
        <w:tc>
          <w:tcPr>
            <w:tcW w:w="1128" w:type="dxa"/>
            <w:vAlign w:val="top"/>
          </w:tcPr>
          <w:p w14:paraId="6DA07408" w14:textId="7F4EA126"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36A1EA25" w14:textId="44FC179E"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High-dimensional Transformation of Healthcare Data to Identify Private Health Insurance Members at Risk of Hospitalization from Chronic Diseases</w:t>
            </w:r>
          </w:p>
        </w:tc>
        <w:tc>
          <w:tcPr>
            <w:tcW w:w="4385" w:type="dxa"/>
            <w:vAlign w:val="top"/>
          </w:tcPr>
          <w:p w14:paraId="0AE74537" w14:textId="3B6559CC" w:rsidR="05AE357E" w:rsidRPr="000D5417" w:rsidRDefault="003826B8" w:rsidP="008F719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 xml:space="preserve">Chronic diseases impose the largest burden on Australia's healthcare system. This collaboration will develop AI models using Hospital </w:t>
            </w:r>
            <w:proofErr w:type="spellStart"/>
            <w:r w:rsidRPr="000D5417">
              <w:rPr>
                <w:rFonts w:cstheme="minorHAnsi"/>
                <w:sz w:val="20"/>
                <w:szCs w:val="20"/>
              </w:rPr>
              <w:t>Casemix</w:t>
            </w:r>
            <w:proofErr w:type="spellEnd"/>
            <w:r w:rsidRPr="000D5417">
              <w:rPr>
                <w:rFonts w:cstheme="minorHAnsi"/>
                <w:sz w:val="20"/>
                <w:szCs w:val="20"/>
              </w:rPr>
              <w:t xml:space="preserve"> Protocol data to help Private Health Insurances identify at-risk members and target them with Chronic Disease Management Programs effectively, reducing hospitalisations due to chronic diseases.</w:t>
            </w:r>
          </w:p>
        </w:tc>
        <w:tc>
          <w:tcPr>
            <w:tcW w:w="1586" w:type="dxa"/>
            <w:vAlign w:val="top"/>
          </w:tcPr>
          <w:p w14:paraId="1B99DD14" w14:textId="386C77CE"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Artificial Intelligence</w:t>
            </w:r>
          </w:p>
        </w:tc>
        <w:tc>
          <w:tcPr>
            <w:tcW w:w="1269" w:type="dxa"/>
            <w:vAlign w:val="top"/>
          </w:tcPr>
          <w:p w14:paraId="6504092D" w14:textId="36961C39"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Newcastle</w:t>
            </w:r>
          </w:p>
        </w:tc>
        <w:tc>
          <w:tcPr>
            <w:tcW w:w="1553" w:type="dxa"/>
            <w:vAlign w:val="top"/>
          </w:tcPr>
          <w:p w14:paraId="33C39531" w14:textId="357B3864"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Honeysuckle Health</w:t>
            </w:r>
          </w:p>
        </w:tc>
        <w:tc>
          <w:tcPr>
            <w:tcW w:w="647" w:type="dxa"/>
            <w:vAlign w:val="top"/>
          </w:tcPr>
          <w:p w14:paraId="11294EA5" w14:textId="03BAFD82"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vAlign w:val="top"/>
          </w:tcPr>
          <w:p w14:paraId="01A776E6" w14:textId="505E62E3"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DA5378" w:rsidRPr="000D7910" w14:paraId="0D2D242A"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519BF6E4" w14:textId="7C77A37F"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36457</w:t>
            </w:r>
          </w:p>
        </w:tc>
        <w:tc>
          <w:tcPr>
            <w:tcW w:w="1128" w:type="dxa"/>
            <w:vAlign w:val="top"/>
          </w:tcPr>
          <w:p w14:paraId="4B02CE46" w14:textId="06892D5D"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775E42A1" w14:textId="1E9CCC49"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Development and manufacturing of an indocyanine green </w:t>
            </w:r>
            <w:proofErr w:type="spellStart"/>
            <w:r w:rsidRPr="000D5417">
              <w:rPr>
                <w:rFonts w:cstheme="minorHAnsi"/>
                <w:sz w:val="20"/>
                <w:szCs w:val="20"/>
              </w:rPr>
              <w:t>nanoformulation</w:t>
            </w:r>
            <w:proofErr w:type="spellEnd"/>
            <w:r w:rsidRPr="000D5417">
              <w:rPr>
                <w:rFonts w:cstheme="minorHAnsi"/>
                <w:sz w:val="20"/>
                <w:szCs w:val="20"/>
              </w:rPr>
              <w:t xml:space="preserve"> towards improved intraoperative fluorescence-guided surgery of pancreatic tumour</w:t>
            </w:r>
          </w:p>
        </w:tc>
        <w:tc>
          <w:tcPr>
            <w:tcW w:w="4385" w:type="dxa"/>
            <w:vAlign w:val="top"/>
          </w:tcPr>
          <w:p w14:paraId="44EE64F1" w14:textId="0F19543E" w:rsidR="00DA5378" w:rsidRPr="000D5417" w:rsidRDefault="00C844F1" w:rsidP="00EC75F0">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While surgeons are increasingly using fluorescent agents and surgical cameras for guidance during solid tumour removal, currently there are no agents clinically approved for pancreatic cancer. This collaboration will explore fluorescent agents with high binding specificity to pancreatic tumours to enable surgeons to distinguish tumour tissues more precisely, leading to improved surgery and consequently patient outcomes and survival.</w:t>
            </w:r>
          </w:p>
        </w:tc>
        <w:tc>
          <w:tcPr>
            <w:tcW w:w="1586" w:type="dxa"/>
            <w:vAlign w:val="top"/>
          </w:tcPr>
          <w:p w14:paraId="08A3512A" w14:textId="343CE36B" w:rsidR="00DA5378"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Organic Chemistry</w:t>
            </w:r>
          </w:p>
        </w:tc>
        <w:tc>
          <w:tcPr>
            <w:tcW w:w="1269" w:type="dxa"/>
            <w:vAlign w:val="top"/>
          </w:tcPr>
          <w:p w14:paraId="7C6D630A" w14:textId="37C58FCC" w:rsidR="00DA5378"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South Australia</w:t>
            </w:r>
          </w:p>
        </w:tc>
        <w:tc>
          <w:tcPr>
            <w:tcW w:w="1553" w:type="dxa"/>
            <w:vAlign w:val="top"/>
          </w:tcPr>
          <w:p w14:paraId="0B7D6BF9" w14:textId="532F18E3" w:rsidR="00DA5378"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eastAsia="Calibri" w:cstheme="minorHAnsi"/>
                <w:sz w:val="20"/>
                <w:szCs w:val="20"/>
              </w:rPr>
              <w:t>Ferranova</w:t>
            </w:r>
            <w:proofErr w:type="spellEnd"/>
          </w:p>
        </w:tc>
        <w:tc>
          <w:tcPr>
            <w:tcW w:w="647" w:type="dxa"/>
            <w:vAlign w:val="top"/>
          </w:tcPr>
          <w:p w14:paraId="65A3F450" w14:textId="379C17DA" w:rsidR="00DA5378"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SA</w:t>
            </w:r>
          </w:p>
        </w:tc>
        <w:tc>
          <w:tcPr>
            <w:tcW w:w="975" w:type="dxa"/>
            <w:vAlign w:val="top"/>
          </w:tcPr>
          <w:p w14:paraId="5DE09E7E" w14:textId="500491DB" w:rsidR="00DA5378"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552C44" w:rsidRPr="000D7910" w14:paraId="4EF3D34A" w14:textId="521E4CC8"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7FA34829" w14:textId="60F66124"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36395</w:t>
            </w:r>
          </w:p>
        </w:tc>
        <w:tc>
          <w:tcPr>
            <w:tcW w:w="1128" w:type="dxa"/>
            <w:vAlign w:val="top"/>
          </w:tcPr>
          <w:p w14:paraId="281B176B" w14:textId="579DF451" w:rsidR="05AE357E" w:rsidRPr="000D5417" w:rsidRDefault="003D0B88" w:rsidP="71D86C67">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0FEC1554" w14:textId="748E0CFD"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Using ocean observations from fishing vessels in the Australian tuna longline fishery to elucidate the catchability of commercially valuable fish under climate change</w:t>
            </w:r>
          </w:p>
        </w:tc>
        <w:tc>
          <w:tcPr>
            <w:tcW w:w="4385" w:type="dxa"/>
            <w:vAlign w:val="top"/>
          </w:tcPr>
          <w:p w14:paraId="6D53E848" w14:textId="0917B271" w:rsidR="05AE357E" w:rsidRPr="000D5417" w:rsidRDefault="001B516A" w:rsidP="00D357C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The Australian tuna industry contributes ~$185 million to the economy annually</w:t>
            </w:r>
            <w:r w:rsidR="00E70C1F" w:rsidRPr="000D5417">
              <w:rPr>
                <w:rFonts w:cstheme="minorHAnsi"/>
                <w:sz w:val="20"/>
                <w:szCs w:val="20"/>
              </w:rPr>
              <w:t>.</w:t>
            </w:r>
            <w:r w:rsidRPr="000D5417">
              <w:rPr>
                <w:rFonts w:cstheme="minorHAnsi"/>
                <w:sz w:val="20"/>
                <w:szCs w:val="20"/>
              </w:rPr>
              <w:t xml:space="preserve"> </w:t>
            </w:r>
            <w:r w:rsidR="00E70C1F" w:rsidRPr="000D5417">
              <w:rPr>
                <w:rFonts w:cstheme="minorHAnsi"/>
                <w:sz w:val="20"/>
                <w:szCs w:val="20"/>
              </w:rPr>
              <w:t>H</w:t>
            </w:r>
            <w:r w:rsidRPr="000D5417">
              <w:rPr>
                <w:rFonts w:cstheme="minorHAnsi"/>
                <w:sz w:val="20"/>
                <w:szCs w:val="20"/>
              </w:rPr>
              <w:t xml:space="preserve">owever, Australian fish populations are </w:t>
            </w:r>
            <w:r w:rsidR="00E70C1F" w:rsidRPr="000D5417">
              <w:rPr>
                <w:rFonts w:cstheme="minorHAnsi"/>
                <w:sz w:val="20"/>
                <w:szCs w:val="20"/>
              </w:rPr>
              <w:t>a</w:t>
            </w:r>
            <w:r w:rsidRPr="000D5417">
              <w:rPr>
                <w:rFonts w:cstheme="minorHAnsi"/>
                <w:sz w:val="20"/>
                <w:szCs w:val="20"/>
              </w:rPr>
              <w:t xml:space="preserve">ffected by the changing climate. </w:t>
            </w:r>
            <w:r w:rsidR="002E70A2" w:rsidRPr="000D5417">
              <w:rPr>
                <w:rFonts w:cstheme="minorHAnsi"/>
                <w:sz w:val="20"/>
                <w:szCs w:val="20"/>
              </w:rPr>
              <w:t>This collaboration will use new ocean data streams from fishing vessels and regional ocean models to build ecological data products to inform industry and management authorities of the effects of environmental variability on the catchability of commercially valuable tunas</w:t>
            </w:r>
            <w:r w:rsidR="00F13DDD" w:rsidRPr="000D5417">
              <w:rPr>
                <w:rFonts w:cstheme="minorHAnsi"/>
                <w:sz w:val="20"/>
                <w:szCs w:val="20"/>
              </w:rPr>
              <w:t>.</w:t>
            </w:r>
          </w:p>
        </w:tc>
        <w:tc>
          <w:tcPr>
            <w:tcW w:w="1586" w:type="dxa"/>
            <w:vAlign w:val="top"/>
          </w:tcPr>
          <w:p w14:paraId="1DBF7AB3" w14:textId="1EED4196"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Marine Science</w:t>
            </w:r>
          </w:p>
        </w:tc>
        <w:tc>
          <w:tcPr>
            <w:tcW w:w="1269" w:type="dxa"/>
            <w:vAlign w:val="top"/>
          </w:tcPr>
          <w:p w14:paraId="59D06C62" w14:textId="312A5DD3"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the Sunshine Coast</w:t>
            </w:r>
          </w:p>
        </w:tc>
        <w:tc>
          <w:tcPr>
            <w:tcW w:w="1553" w:type="dxa"/>
            <w:vAlign w:val="top"/>
          </w:tcPr>
          <w:p w14:paraId="2F567DC0" w14:textId="50DA9E05"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Tuna Australia</w:t>
            </w:r>
          </w:p>
        </w:tc>
        <w:tc>
          <w:tcPr>
            <w:tcW w:w="647" w:type="dxa"/>
            <w:vAlign w:val="top"/>
          </w:tcPr>
          <w:p w14:paraId="4F31AA33" w14:textId="7A4BE5CD"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QLD</w:t>
            </w:r>
          </w:p>
        </w:tc>
        <w:tc>
          <w:tcPr>
            <w:tcW w:w="975" w:type="dxa"/>
            <w:vAlign w:val="top"/>
          </w:tcPr>
          <w:p w14:paraId="24F6C9D0" w14:textId="5A5C4DE8"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D10919" w:rsidRPr="000D7910" w14:paraId="541BE4E9"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8358304" w14:textId="73F334A6" w:rsidR="00D10919" w:rsidRPr="000D5417" w:rsidRDefault="00D10919" w:rsidP="00D10919">
            <w:pPr>
              <w:rPr>
                <w:rFonts w:cstheme="minorHAnsi"/>
                <w:color w:val="000000" w:themeColor="text1"/>
                <w:sz w:val="20"/>
                <w:szCs w:val="20"/>
              </w:rPr>
            </w:pPr>
            <w:r w:rsidRPr="000D5417">
              <w:rPr>
                <w:rFonts w:cstheme="minorHAnsi"/>
                <w:color w:val="000000" w:themeColor="text1"/>
                <w:sz w:val="20"/>
                <w:szCs w:val="20"/>
              </w:rPr>
              <w:t>36291</w:t>
            </w:r>
          </w:p>
        </w:tc>
        <w:tc>
          <w:tcPr>
            <w:tcW w:w="1128" w:type="dxa"/>
            <w:vAlign w:val="top"/>
          </w:tcPr>
          <w:p w14:paraId="67F01D79" w14:textId="5437B7FE" w:rsidR="00D10919" w:rsidRPr="000D5417" w:rsidRDefault="00D10919" w:rsidP="00D1091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cstheme="minorHAnsi"/>
                <w:sz w:val="20"/>
                <w:szCs w:val="20"/>
              </w:rPr>
              <w:t>Industry Linked</w:t>
            </w:r>
          </w:p>
        </w:tc>
        <w:tc>
          <w:tcPr>
            <w:tcW w:w="3330" w:type="dxa"/>
            <w:vAlign w:val="top"/>
          </w:tcPr>
          <w:p w14:paraId="01A78FD1" w14:textId="789A767E" w:rsidR="00D10919" w:rsidRPr="000D5417" w:rsidRDefault="00D10919" w:rsidP="00D109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Development of a novel pharmacological therapy for treating methamphetamine addiction</w:t>
            </w:r>
          </w:p>
        </w:tc>
        <w:tc>
          <w:tcPr>
            <w:tcW w:w="4385" w:type="dxa"/>
            <w:vAlign w:val="top"/>
          </w:tcPr>
          <w:p w14:paraId="1444E4C6" w14:textId="58C0BD34" w:rsidR="00D10919" w:rsidRPr="000D5417" w:rsidRDefault="00D10919" w:rsidP="00D10919">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This research will develop a non-hallucinogenic drug inspired by the neural mechanisms of psychedelics for the treat methamphetamine addiction, offering a novel approach for a </w:t>
            </w:r>
            <w:r w:rsidRPr="000D5417">
              <w:rPr>
                <w:rFonts w:cstheme="minorHAnsi"/>
                <w:sz w:val="20"/>
                <w:szCs w:val="20"/>
              </w:rPr>
              <w:lastRenderedPageBreak/>
              <w:t>condition with no approved therapies. Success in this area could establish the first effective treatment, benefiting patients, advancing scientific knowledge, and supporting innovation in biotechnology.</w:t>
            </w:r>
          </w:p>
        </w:tc>
        <w:tc>
          <w:tcPr>
            <w:tcW w:w="1586" w:type="dxa"/>
            <w:vAlign w:val="top"/>
          </w:tcPr>
          <w:p w14:paraId="32093AFA" w14:textId="7527506D" w:rsidR="00D10919" w:rsidRPr="000D5417" w:rsidRDefault="00D10919" w:rsidP="00D1091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cstheme="minorHAnsi"/>
                <w:sz w:val="20"/>
                <w:szCs w:val="20"/>
              </w:rPr>
              <w:lastRenderedPageBreak/>
              <w:t xml:space="preserve">Medical Studies, </w:t>
            </w:r>
            <w:proofErr w:type="spellStart"/>
            <w:r w:rsidRPr="000D5417">
              <w:rPr>
                <w:rFonts w:cstheme="minorHAnsi"/>
                <w:sz w:val="20"/>
                <w:szCs w:val="20"/>
              </w:rPr>
              <w:t>n.e.c.</w:t>
            </w:r>
            <w:proofErr w:type="spellEnd"/>
          </w:p>
        </w:tc>
        <w:tc>
          <w:tcPr>
            <w:tcW w:w="1269" w:type="dxa"/>
            <w:vAlign w:val="top"/>
          </w:tcPr>
          <w:p w14:paraId="27284CE5" w14:textId="00454BF4" w:rsidR="00D10919" w:rsidRPr="000D5417" w:rsidRDefault="00D10919" w:rsidP="00D1091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The University of Sydney  </w:t>
            </w:r>
          </w:p>
        </w:tc>
        <w:tc>
          <w:tcPr>
            <w:tcW w:w="1553" w:type="dxa"/>
            <w:vAlign w:val="top"/>
          </w:tcPr>
          <w:p w14:paraId="501AB4A3" w14:textId="7D7F87E9" w:rsidR="00D10919" w:rsidRPr="000D5417" w:rsidRDefault="00D10919" w:rsidP="00D1091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5417">
              <w:rPr>
                <w:rFonts w:cstheme="minorHAnsi"/>
                <w:sz w:val="20"/>
                <w:szCs w:val="20"/>
              </w:rPr>
              <w:t>Psylo</w:t>
            </w:r>
            <w:proofErr w:type="spellEnd"/>
            <w:r w:rsidRPr="000D5417">
              <w:rPr>
                <w:rFonts w:cstheme="minorHAnsi"/>
                <w:sz w:val="20"/>
                <w:szCs w:val="20"/>
              </w:rPr>
              <w:t xml:space="preserve"> Pty Ltd</w:t>
            </w:r>
          </w:p>
        </w:tc>
        <w:tc>
          <w:tcPr>
            <w:tcW w:w="647" w:type="dxa"/>
            <w:vAlign w:val="top"/>
          </w:tcPr>
          <w:p w14:paraId="2B909F54" w14:textId="208DDF4C" w:rsidR="00D10919" w:rsidRPr="000D5417" w:rsidRDefault="00D10919" w:rsidP="00D1091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cstheme="minorHAnsi"/>
                <w:sz w:val="20"/>
                <w:szCs w:val="20"/>
              </w:rPr>
              <w:t>NSW</w:t>
            </w:r>
          </w:p>
        </w:tc>
        <w:tc>
          <w:tcPr>
            <w:tcW w:w="975" w:type="dxa"/>
            <w:vAlign w:val="top"/>
          </w:tcPr>
          <w:p w14:paraId="663D2E08" w14:textId="7DBC2CD0" w:rsidR="00D10919" w:rsidRPr="000D5417" w:rsidRDefault="00D10919" w:rsidP="00D1091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cstheme="minorHAnsi"/>
                <w:sz w:val="20"/>
                <w:szCs w:val="20"/>
              </w:rPr>
              <w:t>1</w:t>
            </w:r>
          </w:p>
        </w:tc>
      </w:tr>
      <w:tr w:rsidR="00552C44" w:rsidRPr="000D7910" w14:paraId="1C19E02C" w14:textId="710E2216"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18FB0A64" w14:textId="0F91AFD3"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36324</w:t>
            </w:r>
          </w:p>
        </w:tc>
        <w:tc>
          <w:tcPr>
            <w:tcW w:w="1128" w:type="dxa"/>
            <w:vAlign w:val="top"/>
          </w:tcPr>
          <w:p w14:paraId="0B34C5BB" w14:textId="61B2B5B8" w:rsidR="05AE357E" w:rsidRPr="000D5417" w:rsidRDefault="003D0B88" w:rsidP="71D86C6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vAlign w:val="top"/>
          </w:tcPr>
          <w:p w14:paraId="630F2125" w14:textId="3C52C0C9"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Diminishing the carbon emissions of mines: Green manufacturing of </w:t>
            </w:r>
            <w:proofErr w:type="gramStart"/>
            <w:r w:rsidRPr="000D5417">
              <w:rPr>
                <w:rFonts w:cstheme="minorHAnsi"/>
                <w:sz w:val="20"/>
                <w:szCs w:val="20"/>
              </w:rPr>
              <w:t>high</w:t>
            </w:r>
            <w:r w:rsidR="00CA132C" w:rsidRPr="000D5417">
              <w:rPr>
                <w:rFonts w:cstheme="minorHAnsi"/>
                <w:sz w:val="20"/>
                <w:szCs w:val="20"/>
              </w:rPr>
              <w:t xml:space="preserve"> </w:t>
            </w:r>
            <w:r w:rsidRPr="000D5417">
              <w:rPr>
                <w:rFonts w:cstheme="minorHAnsi"/>
                <w:sz w:val="20"/>
                <w:szCs w:val="20"/>
              </w:rPr>
              <w:t>performance</w:t>
            </w:r>
            <w:proofErr w:type="gramEnd"/>
            <w:r w:rsidRPr="000D5417">
              <w:rPr>
                <w:rFonts w:cstheme="minorHAnsi"/>
                <w:sz w:val="20"/>
                <w:szCs w:val="20"/>
              </w:rPr>
              <w:t xml:space="preserve"> thin bimetals for lightweight mining equipment</w:t>
            </w:r>
          </w:p>
        </w:tc>
        <w:tc>
          <w:tcPr>
            <w:tcW w:w="4385" w:type="dxa"/>
            <w:vAlign w:val="top"/>
          </w:tcPr>
          <w:p w14:paraId="23F99426" w14:textId="6D25500C" w:rsidR="05AE357E" w:rsidRPr="000D5417" w:rsidRDefault="00F13DDD"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 xml:space="preserve">This collaboration is the first to use water-based </w:t>
            </w:r>
            <w:proofErr w:type="spellStart"/>
            <w:r w:rsidRPr="000D5417">
              <w:rPr>
                <w:rFonts w:cstheme="minorHAnsi"/>
                <w:sz w:val="20"/>
                <w:szCs w:val="20"/>
              </w:rPr>
              <w:t>nanolubricants</w:t>
            </w:r>
            <w:proofErr w:type="spellEnd"/>
            <w:r w:rsidRPr="000D5417">
              <w:rPr>
                <w:rFonts w:cstheme="minorHAnsi"/>
                <w:sz w:val="20"/>
                <w:szCs w:val="20"/>
              </w:rPr>
              <w:t xml:space="preserve"> in the manufacturing of thin bimetals for lightweight mining equipment in Australia. The resulting bimetals will protect the environment while enhancing the durability and reducing the weight of these materials, </w:t>
            </w:r>
            <w:r w:rsidR="001B0245" w:rsidRPr="000D5417">
              <w:rPr>
                <w:rFonts w:cstheme="minorHAnsi"/>
                <w:sz w:val="20"/>
                <w:szCs w:val="20"/>
              </w:rPr>
              <w:t xml:space="preserve">decreasing </w:t>
            </w:r>
            <w:r w:rsidRPr="000D5417">
              <w:rPr>
                <w:rFonts w:cstheme="minorHAnsi"/>
                <w:sz w:val="20"/>
                <w:szCs w:val="20"/>
              </w:rPr>
              <w:t>operating costs and limiting the physical strain imposed on operators.</w:t>
            </w:r>
          </w:p>
        </w:tc>
        <w:tc>
          <w:tcPr>
            <w:tcW w:w="1586" w:type="dxa"/>
            <w:vAlign w:val="top"/>
          </w:tcPr>
          <w:p w14:paraId="40C50D18" w14:textId="0EF9D66F"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Manufacturing Engineering</w:t>
            </w:r>
          </w:p>
        </w:tc>
        <w:tc>
          <w:tcPr>
            <w:tcW w:w="1269" w:type="dxa"/>
            <w:vAlign w:val="top"/>
          </w:tcPr>
          <w:p w14:paraId="35CBF687" w14:textId="415E43E4"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Wollongong</w:t>
            </w:r>
          </w:p>
        </w:tc>
        <w:tc>
          <w:tcPr>
            <w:tcW w:w="1553" w:type="dxa"/>
            <w:vAlign w:val="top"/>
          </w:tcPr>
          <w:p w14:paraId="5568E247" w14:textId="6DED12AF"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Azure Mining Technology Pty Ltd</w:t>
            </w:r>
          </w:p>
        </w:tc>
        <w:tc>
          <w:tcPr>
            <w:tcW w:w="647" w:type="dxa"/>
            <w:vAlign w:val="top"/>
          </w:tcPr>
          <w:p w14:paraId="3244C9F2" w14:textId="4CBBE0FC"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vAlign w:val="top"/>
          </w:tcPr>
          <w:p w14:paraId="0FB22C79" w14:textId="2225A4D6"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B800F1" w:rsidRPr="000D7910" w14:paraId="0C2115AC"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shd w:val="clear" w:color="auto" w:fill="auto"/>
            <w:vAlign w:val="top"/>
          </w:tcPr>
          <w:p w14:paraId="0DB68DFE" w14:textId="6A42AE40" w:rsidR="05AE357E" w:rsidRPr="000D5417" w:rsidRDefault="003D0B88" w:rsidP="003D0B88">
            <w:pPr>
              <w:rPr>
                <w:rFonts w:cstheme="minorHAnsi"/>
                <w:color w:val="000000" w:themeColor="text1"/>
                <w:sz w:val="20"/>
                <w:szCs w:val="20"/>
              </w:rPr>
            </w:pPr>
            <w:r w:rsidRPr="000D5417">
              <w:rPr>
                <w:rFonts w:cstheme="minorHAnsi"/>
                <w:color w:val="000000" w:themeColor="text1"/>
                <w:sz w:val="20"/>
                <w:szCs w:val="20"/>
              </w:rPr>
              <w:t>36359</w:t>
            </w:r>
          </w:p>
        </w:tc>
        <w:tc>
          <w:tcPr>
            <w:tcW w:w="1128" w:type="dxa"/>
            <w:shd w:val="clear" w:color="auto" w:fill="auto"/>
            <w:vAlign w:val="top"/>
          </w:tcPr>
          <w:p w14:paraId="41A300EC" w14:textId="1B4DD623" w:rsidR="5B029303" w:rsidRPr="000D5417" w:rsidRDefault="5B029303" w:rsidP="71D86C6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Industry Linked</w:t>
            </w:r>
          </w:p>
        </w:tc>
        <w:tc>
          <w:tcPr>
            <w:tcW w:w="3330" w:type="dxa"/>
            <w:shd w:val="clear" w:color="auto" w:fill="auto"/>
            <w:vAlign w:val="top"/>
          </w:tcPr>
          <w:p w14:paraId="2F45CC7D" w14:textId="6BADFD4D" w:rsidR="00D70473" w:rsidRPr="000D5417" w:rsidRDefault="003D0B88"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Improving coastal management in NSW using the sediment compartment approach</w:t>
            </w:r>
          </w:p>
        </w:tc>
        <w:tc>
          <w:tcPr>
            <w:tcW w:w="4385" w:type="dxa"/>
            <w:shd w:val="clear" w:color="auto" w:fill="auto"/>
            <w:vAlign w:val="top"/>
          </w:tcPr>
          <w:p w14:paraId="05EED63E" w14:textId="1F4174FB" w:rsidR="05AE357E" w:rsidRPr="000D5417" w:rsidRDefault="00F13DDD" w:rsidP="05AE357E">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develop a novel approach to predict the volume, movement, and distribution of sediment along the NSW coast due to sea-level rise, extreme storms and coastal erosion. The approach will help governments manage these significant hazards through reliable Coastal Management Programs that inform coastal actions and decisions.</w:t>
            </w:r>
          </w:p>
        </w:tc>
        <w:tc>
          <w:tcPr>
            <w:tcW w:w="1586" w:type="dxa"/>
            <w:shd w:val="clear" w:color="auto" w:fill="auto"/>
            <w:vAlign w:val="top"/>
          </w:tcPr>
          <w:p w14:paraId="24ABA3F6" w14:textId="21A429FB"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Natural and Physical Sciences, </w:t>
            </w:r>
            <w:proofErr w:type="spellStart"/>
            <w:r w:rsidRPr="000D5417">
              <w:rPr>
                <w:rFonts w:eastAsia="Calibri" w:cstheme="minorHAnsi"/>
                <w:sz w:val="20"/>
                <w:szCs w:val="20"/>
              </w:rPr>
              <w:t>n.e.c.</w:t>
            </w:r>
            <w:proofErr w:type="spellEnd"/>
          </w:p>
        </w:tc>
        <w:tc>
          <w:tcPr>
            <w:tcW w:w="1269" w:type="dxa"/>
            <w:shd w:val="clear" w:color="auto" w:fill="auto"/>
            <w:vAlign w:val="top"/>
          </w:tcPr>
          <w:p w14:paraId="00628C60" w14:textId="585F4C4E" w:rsidR="05AE357E" w:rsidRPr="000D5417" w:rsidRDefault="003D0B88" w:rsidP="003D0B88">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Wollongong</w:t>
            </w:r>
          </w:p>
        </w:tc>
        <w:tc>
          <w:tcPr>
            <w:tcW w:w="1553" w:type="dxa"/>
            <w:shd w:val="clear" w:color="auto" w:fill="auto"/>
            <w:vAlign w:val="top"/>
          </w:tcPr>
          <w:p w14:paraId="05020699" w14:textId="3AF2C0DB"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 Department of Climate Change, Energy, the Environment and Water Biodiversity, Conservation and Science Group</w:t>
            </w:r>
          </w:p>
        </w:tc>
        <w:tc>
          <w:tcPr>
            <w:tcW w:w="647" w:type="dxa"/>
            <w:shd w:val="clear" w:color="auto" w:fill="auto"/>
            <w:vAlign w:val="top"/>
          </w:tcPr>
          <w:p w14:paraId="5BBC3BB1" w14:textId="5EB2F298"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NSW</w:t>
            </w:r>
          </w:p>
        </w:tc>
        <w:tc>
          <w:tcPr>
            <w:tcW w:w="975" w:type="dxa"/>
            <w:shd w:val="clear" w:color="auto" w:fill="auto"/>
            <w:vAlign w:val="top"/>
          </w:tcPr>
          <w:p w14:paraId="61B0DA6F" w14:textId="19315A45" w:rsidR="05AE357E" w:rsidRPr="000D5417" w:rsidRDefault="003D0B88" w:rsidP="05AE357E">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1</w:t>
            </w:r>
          </w:p>
        </w:tc>
      </w:tr>
      <w:tr w:rsidR="00FE6205" w:rsidRPr="000D7910" w14:paraId="6259507D"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E2B6DFF" w14:textId="2995D5FF"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36313</w:t>
            </w:r>
          </w:p>
        </w:tc>
        <w:tc>
          <w:tcPr>
            <w:tcW w:w="1128" w:type="dxa"/>
            <w:vAlign w:val="top"/>
          </w:tcPr>
          <w:p w14:paraId="106682BC" w14:textId="30F90181"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47D4C4F0" w14:textId="1C35272F"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 Predictive Model for Thermal Control in Precast T-Beam Concrete Utilizing Green Concrete and Achieve Early Stripping Strength</w:t>
            </w:r>
          </w:p>
        </w:tc>
        <w:tc>
          <w:tcPr>
            <w:tcW w:w="4385" w:type="dxa"/>
            <w:vAlign w:val="top"/>
          </w:tcPr>
          <w:p w14:paraId="65A57A62" w14:textId="155B160C" w:rsidR="00FE6205" w:rsidRPr="000D5417" w:rsidRDefault="00D77237" w:rsidP="00FE6205">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evaluate core temperature in concrete T girder end blocks and develop a green concrete mix to lower temperatures and optimise early strength. The project outcome will enhance concrete durability, improve production efficiency, and reduce carbon emissions in precast beam manufacturing.</w:t>
            </w:r>
          </w:p>
        </w:tc>
        <w:tc>
          <w:tcPr>
            <w:tcW w:w="1586" w:type="dxa"/>
            <w:vAlign w:val="top"/>
          </w:tcPr>
          <w:p w14:paraId="21469D25" w14:textId="67D52FDE"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Construction Engineering</w:t>
            </w:r>
          </w:p>
        </w:tc>
        <w:tc>
          <w:tcPr>
            <w:tcW w:w="1269" w:type="dxa"/>
            <w:vAlign w:val="top"/>
          </w:tcPr>
          <w:p w14:paraId="55E91BFE" w14:textId="5503F2C1"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Charles Darwin University</w:t>
            </w:r>
          </w:p>
        </w:tc>
        <w:tc>
          <w:tcPr>
            <w:tcW w:w="1553" w:type="dxa"/>
            <w:vAlign w:val="top"/>
          </w:tcPr>
          <w:p w14:paraId="64DD2764" w14:textId="6F9C8F9C"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ALL </w:t>
            </w:r>
            <w:r w:rsidR="009E1A88" w:rsidRPr="000D5417">
              <w:rPr>
                <w:rFonts w:cstheme="minorHAnsi"/>
                <w:sz w:val="20"/>
                <w:szCs w:val="20"/>
              </w:rPr>
              <w:t>C</w:t>
            </w:r>
            <w:r w:rsidRPr="000D5417">
              <w:rPr>
                <w:rFonts w:cstheme="minorHAnsi"/>
                <w:sz w:val="20"/>
                <w:szCs w:val="20"/>
              </w:rPr>
              <w:t>ast NT</w:t>
            </w:r>
          </w:p>
        </w:tc>
        <w:tc>
          <w:tcPr>
            <w:tcW w:w="647" w:type="dxa"/>
            <w:vAlign w:val="top"/>
          </w:tcPr>
          <w:p w14:paraId="3B57BFF3" w14:textId="744859AD" w:rsidR="00FE6205" w:rsidRPr="000D5417" w:rsidRDefault="00FB39D9"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NT</w:t>
            </w:r>
          </w:p>
        </w:tc>
        <w:tc>
          <w:tcPr>
            <w:tcW w:w="975" w:type="dxa"/>
            <w:vAlign w:val="top"/>
          </w:tcPr>
          <w:p w14:paraId="79C93596" w14:textId="30FF0A38"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7F012A04" w14:textId="031C763E"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515D77A2" w14:textId="3EE8DE67"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36448</w:t>
            </w:r>
          </w:p>
        </w:tc>
        <w:tc>
          <w:tcPr>
            <w:tcW w:w="1128" w:type="dxa"/>
            <w:vAlign w:val="top"/>
          </w:tcPr>
          <w:p w14:paraId="09C36A01" w14:textId="27F8DB5C"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28C66E46" w14:textId="1622D727"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Physics-informed Deep Reinforcement learning towards </w:t>
            </w:r>
            <w:r w:rsidRPr="000D5417">
              <w:rPr>
                <w:rFonts w:cstheme="minorHAnsi"/>
                <w:sz w:val="20"/>
                <w:szCs w:val="20"/>
              </w:rPr>
              <w:lastRenderedPageBreak/>
              <w:t>Sustainable Mineral Process Modelling and Optimization</w:t>
            </w:r>
          </w:p>
        </w:tc>
        <w:tc>
          <w:tcPr>
            <w:tcW w:w="4385" w:type="dxa"/>
            <w:vAlign w:val="top"/>
          </w:tcPr>
          <w:p w14:paraId="5F8138F6" w14:textId="4B7CC2A3" w:rsidR="00FE6205" w:rsidRPr="000D5417" w:rsidRDefault="00D77237" w:rsidP="00FE6205">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5417">
              <w:rPr>
                <w:rFonts w:eastAsiaTheme="majorEastAsia" w:cstheme="minorHAnsi"/>
                <w:color w:val="000000" w:themeColor="text1"/>
                <w:sz w:val="20"/>
                <w:szCs w:val="20"/>
              </w:rPr>
              <w:lastRenderedPageBreak/>
              <w:t xml:space="preserve">This </w:t>
            </w:r>
            <w:r w:rsidR="00025505" w:rsidRPr="000D5417">
              <w:rPr>
                <w:rFonts w:eastAsiaTheme="majorEastAsia" w:cstheme="minorHAnsi"/>
                <w:color w:val="000000" w:themeColor="text1"/>
                <w:sz w:val="20"/>
                <w:szCs w:val="20"/>
              </w:rPr>
              <w:t>collaboration</w:t>
            </w:r>
            <w:r w:rsidRPr="000D5417">
              <w:rPr>
                <w:rFonts w:eastAsiaTheme="majorEastAsia" w:cstheme="minorHAnsi"/>
                <w:color w:val="000000" w:themeColor="text1"/>
                <w:sz w:val="20"/>
                <w:szCs w:val="20"/>
              </w:rPr>
              <w:t xml:space="preserve"> will develop an </w:t>
            </w:r>
            <w:r w:rsidR="00025505" w:rsidRPr="000D5417">
              <w:rPr>
                <w:rFonts w:eastAsiaTheme="majorEastAsia" w:cstheme="minorHAnsi"/>
                <w:color w:val="000000" w:themeColor="text1"/>
                <w:sz w:val="20"/>
                <w:szCs w:val="20"/>
              </w:rPr>
              <w:t>innovative, physics-informed deep reinforcement learning</w:t>
            </w:r>
            <w:r w:rsidRPr="000D5417">
              <w:rPr>
                <w:rFonts w:eastAsiaTheme="majorEastAsia" w:cstheme="minorHAnsi"/>
                <w:color w:val="000000" w:themeColor="text1"/>
                <w:sz w:val="20"/>
                <w:szCs w:val="20"/>
              </w:rPr>
              <w:t xml:space="preserve"> framework for modelling and optimising mineral </w:t>
            </w:r>
            <w:r w:rsidRPr="000D5417">
              <w:rPr>
                <w:rFonts w:eastAsiaTheme="majorEastAsia" w:cstheme="minorHAnsi"/>
                <w:color w:val="000000" w:themeColor="text1"/>
                <w:sz w:val="20"/>
                <w:szCs w:val="20"/>
              </w:rPr>
              <w:lastRenderedPageBreak/>
              <w:t xml:space="preserve">processing. </w:t>
            </w:r>
            <w:r w:rsidR="00025505" w:rsidRPr="000D5417">
              <w:rPr>
                <w:rFonts w:eastAsiaTheme="majorEastAsia" w:cstheme="minorHAnsi"/>
                <w:color w:val="000000" w:themeColor="text1"/>
                <w:sz w:val="20"/>
                <w:szCs w:val="20"/>
              </w:rPr>
              <w:t xml:space="preserve">By integrating domain-specific physical principles, this framework enables accurate data-driven dynamical modelling and intelligent decision-making. </w:t>
            </w:r>
            <w:r w:rsidRPr="000D5417">
              <w:rPr>
                <w:rFonts w:eastAsiaTheme="majorEastAsia" w:cstheme="minorHAnsi"/>
                <w:color w:val="000000" w:themeColor="text1"/>
                <w:sz w:val="20"/>
                <w:szCs w:val="20"/>
              </w:rPr>
              <w:t>It will support the mining industry’s digital transition, enhance productivity, energy efficiency, and sustainability, while reducing Australia’s emissions and strengthening global competitiveness.</w:t>
            </w:r>
          </w:p>
        </w:tc>
        <w:tc>
          <w:tcPr>
            <w:tcW w:w="1586" w:type="dxa"/>
            <w:vAlign w:val="top"/>
          </w:tcPr>
          <w:p w14:paraId="7B7324C8" w14:textId="789A4C3C"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Artificial Intelligence</w:t>
            </w:r>
          </w:p>
        </w:tc>
        <w:tc>
          <w:tcPr>
            <w:tcW w:w="1269" w:type="dxa"/>
            <w:vAlign w:val="top"/>
          </w:tcPr>
          <w:p w14:paraId="0B5710AF" w14:textId="1384C370"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Deakin University</w:t>
            </w:r>
          </w:p>
        </w:tc>
        <w:tc>
          <w:tcPr>
            <w:tcW w:w="1553" w:type="dxa"/>
            <w:vAlign w:val="top"/>
          </w:tcPr>
          <w:p w14:paraId="2627BF26" w14:textId="4BBEF84B"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Molycop</w:t>
            </w:r>
            <w:proofErr w:type="spellEnd"/>
          </w:p>
        </w:tc>
        <w:tc>
          <w:tcPr>
            <w:tcW w:w="647" w:type="dxa"/>
            <w:vAlign w:val="top"/>
          </w:tcPr>
          <w:p w14:paraId="5DDCE9C6" w14:textId="16A536F7"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VIC</w:t>
            </w:r>
          </w:p>
        </w:tc>
        <w:tc>
          <w:tcPr>
            <w:tcW w:w="975" w:type="dxa"/>
            <w:vAlign w:val="top"/>
          </w:tcPr>
          <w:p w14:paraId="75F0E669" w14:textId="4337C2D0"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4D4C22E9" w14:textId="5D01C3E2"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8A35379" w14:textId="16ADEE28"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36450</w:t>
            </w:r>
          </w:p>
        </w:tc>
        <w:tc>
          <w:tcPr>
            <w:tcW w:w="1128" w:type="dxa"/>
            <w:vAlign w:val="top"/>
          </w:tcPr>
          <w:p w14:paraId="5CC626EA" w14:textId="110424A1"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38CFD6AB" w14:textId="2BBBB412"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Creating a triple bottom line evaluation framework to support health decision makers transition appropriate services to virtual delivery models</w:t>
            </w:r>
          </w:p>
        </w:tc>
        <w:tc>
          <w:tcPr>
            <w:tcW w:w="4385" w:type="dxa"/>
            <w:vAlign w:val="top"/>
          </w:tcPr>
          <w:p w14:paraId="186B3B09" w14:textId="0C43BECF" w:rsidR="00FE6205" w:rsidRPr="000D5417" w:rsidRDefault="00D77237" w:rsidP="00FE6205">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sz w:val="20"/>
                <w:szCs w:val="20"/>
              </w:rPr>
            </w:pPr>
            <w:r w:rsidRPr="000D5417">
              <w:rPr>
                <w:rFonts w:eastAsiaTheme="majorEastAsia" w:cstheme="minorHAnsi"/>
                <w:color w:val="000000"/>
                <w:sz w:val="20"/>
                <w:szCs w:val="20"/>
              </w:rPr>
              <w:t xml:space="preserve">This collaboration will develop a framework to assess the economic, social, and environmental impacts of virtual health services to support better decision-making in health systems, enabling </w:t>
            </w:r>
            <w:r w:rsidR="009B380E" w:rsidRPr="000D5417">
              <w:rPr>
                <w:rFonts w:eastAsiaTheme="majorEastAsia" w:cstheme="minorHAnsi"/>
                <w:color w:val="000000"/>
                <w:sz w:val="20"/>
                <w:szCs w:val="20"/>
              </w:rPr>
              <w:t>clinically appropriate transition to low-carbon care delivery models.</w:t>
            </w:r>
          </w:p>
        </w:tc>
        <w:tc>
          <w:tcPr>
            <w:tcW w:w="1586" w:type="dxa"/>
            <w:vAlign w:val="top"/>
          </w:tcPr>
          <w:p w14:paraId="64C484BC" w14:textId="526B8BE9"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Health, </w:t>
            </w:r>
            <w:proofErr w:type="spellStart"/>
            <w:r w:rsidRPr="000D5417">
              <w:rPr>
                <w:rFonts w:cstheme="minorHAnsi"/>
                <w:sz w:val="20"/>
                <w:szCs w:val="20"/>
              </w:rPr>
              <w:t>n.e.c.</w:t>
            </w:r>
            <w:proofErr w:type="spellEnd"/>
          </w:p>
        </w:tc>
        <w:tc>
          <w:tcPr>
            <w:tcW w:w="1269" w:type="dxa"/>
            <w:vAlign w:val="top"/>
          </w:tcPr>
          <w:p w14:paraId="6225108A" w14:textId="674A53B0"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Flinders University</w:t>
            </w:r>
          </w:p>
        </w:tc>
        <w:tc>
          <w:tcPr>
            <w:tcW w:w="1553" w:type="dxa"/>
            <w:vAlign w:val="top"/>
          </w:tcPr>
          <w:p w14:paraId="42F85BB8" w14:textId="78482C16"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Healthdirect</w:t>
            </w:r>
            <w:proofErr w:type="spellEnd"/>
            <w:r w:rsidRPr="000D5417">
              <w:rPr>
                <w:rFonts w:cstheme="minorHAnsi"/>
                <w:sz w:val="20"/>
                <w:szCs w:val="20"/>
              </w:rPr>
              <w:t xml:space="preserve"> Australia</w:t>
            </w:r>
          </w:p>
        </w:tc>
        <w:tc>
          <w:tcPr>
            <w:tcW w:w="647" w:type="dxa"/>
            <w:vAlign w:val="top"/>
          </w:tcPr>
          <w:p w14:paraId="4CE376AA" w14:textId="5B3A519C"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SA</w:t>
            </w:r>
          </w:p>
        </w:tc>
        <w:tc>
          <w:tcPr>
            <w:tcW w:w="975" w:type="dxa"/>
            <w:vAlign w:val="top"/>
          </w:tcPr>
          <w:p w14:paraId="27C4A605" w14:textId="4D396F71"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5C1FD081" w14:textId="3758DC24"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535DDD17" w14:textId="01589D17"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36348</w:t>
            </w:r>
          </w:p>
        </w:tc>
        <w:tc>
          <w:tcPr>
            <w:tcW w:w="1128" w:type="dxa"/>
            <w:vAlign w:val="top"/>
          </w:tcPr>
          <w:p w14:paraId="52F78C6D" w14:textId="66FDDD8C"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7DD31FF7" w14:textId="59B8FE9A"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What is the association between health literacy and the experience of injury and illness in professional rugby league, and can it be changed?</w:t>
            </w:r>
          </w:p>
        </w:tc>
        <w:tc>
          <w:tcPr>
            <w:tcW w:w="4385" w:type="dxa"/>
            <w:vAlign w:val="top"/>
          </w:tcPr>
          <w:p w14:paraId="277E35ED" w14:textId="3C51868C" w:rsidR="00FE6205" w:rsidRPr="000D5417" w:rsidRDefault="00447AE1" w:rsidP="00FE6205">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D5417">
              <w:rPr>
                <w:rFonts w:cstheme="minorHAnsi"/>
                <w:color w:val="000000" w:themeColor="text1"/>
                <w:sz w:val="20"/>
                <w:szCs w:val="20"/>
              </w:rPr>
              <w:t>This collaboration will investigate how health literacy in professional rugby league players relates to their experience of injury and illness. Enhancing players’ health literacy will improve their well-being, inform health decisions, and boost both individual and team performance.</w:t>
            </w:r>
          </w:p>
        </w:tc>
        <w:tc>
          <w:tcPr>
            <w:tcW w:w="1586" w:type="dxa"/>
            <w:vAlign w:val="top"/>
          </w:tcPr>
          <w:p w14:paraId="2FE78DDB" w14:textId="02E35C10"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Health Promotion</w:t>
            </w:r>
          </w:p>
        </w:tc>
        <w:tc>
          <w:tcPr>
            <w:tcW w:w="1269" w:type="dxa"/>
            <w:vAlign w:val="top"/>
          </w:tcPr>
          <w:p w14:paraId="6139CC58" w14:textId="29796307"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Griffith University</w:t>
            </w:r>
          </w:p>
        </w:tc>
        <w:tc>
          <w:tcPr>
            <w:tcW w:w="1553" w:type="dxa"/>
            <w:vAlign w:val="top"/>
          </w:tcPr>
          <w:p w14:paraId="0161383F" w14:textId="03D035D7"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Titans Rugby League PTY LTD</w:t>
            </w:r>
          </w:p>
        </w:tc>
        <w:tc>
          <w:tcPr>
            <w:tcW w:w="647" w:type="dxa"/>
            <w:vAlign w:val="top"/>
          </w:tcPr>
          <w:p w14:paraId="09B7680F" w14:textId="6759AA22"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67022EF6" w14:textId="2F751FA3"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78F88C21" w14:textId="20899524"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740C0622" w14:textId="747A223D"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36379</w:t>
            </w:r>
          </w:p>
        </w:tc>
        <w:tc>
          <w:tcPr>
            <w:tcW w:w="1128" w:type="dxa"/>
            <w:vAlign w:val="top"/>
          </w:tcPr>
          <w:p w14:paraId="0C544489" w14:textId="34293261"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17D5EAC1" w14:textId="1DFBCBA4"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Designing Eco-Pods for Off-G</w:t>
            </w:r>
            <w:r w:rsidR="005C0338">
              <w:rPr>
                <w:rFonts w:cstheme="minorHAnsi"/>
                <w:sz w:val="20"/>
                <w:szCs w:val="20"/>
              </w:rPr>
              <w:t>ri</w:t>
            </w:r>
            <w:r w:rsidRPr="000D5417">
              <w:rPr>
                <w:rFonts w:cstheme="minorHAnsi"/>
                <w:sz w:val="20"/>
                <w:szCs w:val="20"/>
              </w:rPr>
              <w:t>d Sustainability in Diverse Climates</w:t>
            </w:r>
          </w:p>
        </w:tc>
        <w:tc>
          <w:tcPr>
            <w:tcW w:w="4385" w:type="dxa"/>
            <w:vAlign w:val="top"/>
          </w:tcPr>
          <w:p w14:paraId="049B9D52" w14:textId="3569869E" w:rsidR="00FE6205" w:rsidRPr="000D5417" w:rsidRDefault="00447AE1" w:rsidP="00FE6205">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5417">
              <w:rPr>
                <w:rFonts w:eastAsiaTheme="majorEastAsia" w:cstheme="minorHAnsi"/>
                <w:color w:val="000000" w:themeColor="text1"/>
                <w:sz w:val="20"/>
                <w:szCs w:val="20"/>
              </w:rPr>
              <w:t>This research will develop self-sufficient, off-grid eco-pods adaptable to various climates by integrating advanced building technologies and design. Supporting efforts to address Australia’s housing crisis, it will offer sustainable, energy-independent housing solutions that will reduce environmental impact and can be scaled for regional housing needs.</w:t>
            </w:r>
          </w:p>
        </w:tc>
        <w:tc>
          <w:tcPr>
            <w:tcW w:w="1586" w:type="dxa"/>
            <w:vAlign w:val="top"/>
          </w:tcPr>
          <w:p w14:paraId="60EF16E6" w14:textId="674F934C"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Architecture</w:t>
            </w:r>
          </w:p>
        </w:tc>
        <w:tc>
          <w:tcPr>
            <w:tcW w:w="1269" w:type="dxa"/>
            <w:vAlign w:val="top"/>
          </w:tcPr>
          <w:p w14:paraId="4F4E53AA" w14:textId="30D8C016"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Griffith University</w:t>
            </w:r>
          </w:p>
        </w:tc>
        <w:tc>
          <w:tcPr>
            <w:tcW w:w="1553" w:type="dxa"/>
            <w:vAlign w:val="top"/>
          </w:tcPr>
          <w:p w14:paraId="0AEC7FFF" w14:textId="65AE37AB"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EPIC DESIGN CO PTY LTD</w:t>
            </w:r>
          </w:p>
        </w:tc>
        <w:tc>
          <w:tcPr>
            <w:tcW w:w="647" w:type="dxa"/>
            <w:vAlign w:val="top"/>
          </w:tcPr>
          <w:p w14:paraId="2DF707F2" w14:textId="75E0B9BB"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592B537A" w14:textId="3B4B8509"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002F5D8F" w14:textId="000F46D2"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7387430" w14:textId="34971456"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36263</w:t>
            </w:r>
          </w:p>
        </w:tc>
        <w:tc>
          <w:tcPr>
            <w:tcW w:w="1128" w:type="dxa"/>
            <w:vAlign w:val="top"/>
          </w:tcPr>
          <w:p w14:paraId="399EF871" w14:textId="2B7E8A02"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014C3E01" w14:textId="5F811FAB"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Genetic Diversity and Coral Resilience Across Reef Environments</w:t>
            </w:r>
          </w:p>
        </w:tc>
        <w:tc>
          <w:tcPr>
            <w:tcW w:w="4385" w:type="dxa"/>
            <w:vAlign w:val="top"/>
          </w:tcPr>
          <w:p w14:paraId="3D461239" w14:textId="628B2D8F" w:rsidR="00FE6205" w:rsidRPr="000D5417" w:rsidRDefault="00447AE1" w:rsidP="00FE6205">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 xml:space="preserve">This collaboration will explore the impact of genetic diversity on coral resilience during restoration and natural bleaching events to identify optimal gene pools for reef restoration. It will also advance effective restoration techniques, </w:t>
            </w:r>
            <w:r w:rsidRPr="000D5417">
              <w:rPr>
                <w:rFonts w:cstheme="minorHAnsi"/>
                <w:sz w:val="20"/>
                <w:szCs w:val="20"/>
              </w:rPr>
              <w:lastRenderedPageBreak/>
              <w:t xml:space="preserve">supporting coral adaptation to climate change, and enhance Australia’s large-scale reef conservation efforts. </w:t>
            </w:r>
          </w:p>
        </w:tc>
        <w:tc>
          <w:tcPr>
            <w:tcW w:w="1586" w:type="dxa"/>
            <w:vAlign w:val="top"/>
          </w:tcPr>
          <w:p w14:paraId="2F2442F8" w14:textId="72D2C15F"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Marine Science</w:t>
            </w:r>
          </w:p>
        </w:tc>
        <w:tc>
          <w:tcPr>
            <w:tcW w:w="1269" w:type="dxa"/>
            <w:vAlign w:val="top"/>
          </w:tcPr>
          <w:p w14:paraId="0665C868" w14:textId="064DDCD8"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Macquarie University </w:t>
            </w:r>
          </w:p>
        </w:tc>
        <w:tc>
          <w:tcPr>
            <w:tcW w:w="1553" w:type="dxa"/>
            <w:vAlign w:val="top"/>
          </w:tcPr>
          <w:p w14:paraId="384C4AFF" w14:textId="679A8EA9"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Australian Institute of Marine Science</w:t>
            </w:r>
          </w:p>
        </w:tc>
        <w:tc>
          <w:tcPr>
            <w:tcW w:w="647" w:type="dxa"/>
            <w:vAlign w:val="top"/>
          </w:tcPr>
          <w:p w14:paraId="40451B5B" w14:textId="494243E7"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1647CCC1" w14:textId="5B3B756C"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7B15F843" w14:textId="2C55E14E"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4072C60" w14:textId="019EA510"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36276</w:t>
            </w:r>
          </w:p>
        </w:tc>
        <w:tc>
          <w:tcPr>
            <w:tcW w:w="1128" w:type="dxa"/>
            <w:vAlign w:val="top"/>
          </w:tcPr>
          <w:p w14:paraId="123E1B92" w14:textId="155B449A"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73B476D8" w14:textId="20D5EA7D"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Social Cohesion, Racism and a Framework for Australia</w:t>
            </w:r>
          </w:p>
        </w:tc>
        <w:tc>
          <w:tcPr>
            <w:tcW w:w="4385" w:type="dxa"/>
            <w:vAlign w:val="top"/>
          </w:tcPr>
          <w:p w14:paraId="6D402F42" w14:textId="34F10C4E" w:rsidR="00FE6205" w:rsidRPr="000D5417" w:rsidRDefault="00535E76" w:rsidP="00FE6205">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5417">
              <w:rPr>
                <w:rFonts w:eastAsiaTheme="majorEastAsia" w:cstheme="minorHAnsi"/>
                <w:color w:val="000000" w:themeColor="text1"/>
                <w:sz w:val="20"/>
                <w:szCs w:val="20"/>
              </w:rPr>
              <w:t>This research will provide a critical review of Australian anti-racism approaches with the intent of developing a new framework to address social cohesion in a culturally diverse society. By understanding the fears behind perpetrators of discrimination, it will contribute to enhancing anti-racism strategies and fostering more effective responses to combat cultural discrimination.</w:t>
            </w:r>
          </w:p>
        </w:tc>
        <w:tc>
          <w:tcPr>
            <w:tcW w:w="1586" w:type="dxa"/>
            <w:vAlign w:val="top"/>
          </w:tcPr>
          <w:p w14:paraId="5261DB4E" w14:textId="1A514689"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Sociology</w:t>
            </w:r>
          </w:p>
        </w:tc>
        <w:tc>
          <w:tcPr>
            <w:tcW w:w="1269" w:type="dxa"/>
            <w:vAlign w:val="top"/>
          </w:tcPr>
          <w:p w14:paraId="0F272192" w14:textId="741DFD91"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Monash University</w:t>
            </w:r>
          </w:p>
        </w:tc>
        <w:tc>
          <w:tcPr>
            <w:tcW w:w="1553" w:type="dxa"/>
            <w:vAlign w:val="top"/>
          </w:tcPr>
          <w:p w14:paraId="6B3F9688" w14:textId="2F5FC6AE"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Scanlon Foundation Research Institute</w:t>
            </w:r>
          </w:p>
        </w:tc>
        <w:tc>
          <w:tcPr>
            <w:tcW w:w="647" w:type="dxa"/>
            <w:vAlign w:val="top"/>
          </w:tcPr>
          <w:p w14:paraId="017EDDF7" w14:textId="0E33D042"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VIC</w:t>
            </w:r>
          </w:p>
        </w:tc>
        <w:tc>
          <w:tcPr>
            <w:tcW w:w="975" w:type="dxa"/>
            <w:vAlign w:val="top"/>
          </w:tcPr>
          <w:p w14:paraId="75B144A0" w14:textId="13149132"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08C9303A"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D0F5AD5" w14:textId="2AB68C92"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36286</w:t>
            </w:r>
          </w:p>
        </w:tc>
        <w:tc>
          <w:tcPr>
            <w:tcW w:w="1128" w:type="dxa"/>
            <w:vAlign w:val="top"/>
          </w:tcPr>
          <w:p w14:paraId="611C7B0A" w14:textId="696389F4"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1CA90A6C" w14:textId="6D08F619"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Towards Automated, Generalised and Flexible Bone and Joint Measurements</w:t>
            </w:r>
          </w:p>
        </w:tc>
        <w:tc>
          <w:tcPr>
            <w:tcW w:w="4385" w:type="dxa"/>
            <w:vAlign w:val="top"/>
          </w:tcPr>
          <w:p w14:paraId="1C019845" w14:textId="5FC00E25" w:rsidR="00FE6205" w:rsidRPr="000D5417" w:rsidRDefault="00535E76" w:rsidP="00FE6205">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5417">
              <w:rPr>
                <w:rFonts w:eastAsiaTheme="majorEastAsia" w:cstheme="minorHAnsi"/>
                <w:sz w:val="20"/>
                <w:szCs w:val="20"/>
              </w:rPr>
              <w:t xml:space="preserve">This collaboration will investigate innovative </w:t>
            </w:r>
            <w:r w:rsidR="001A1EC8" w:rsidRPr="000D5417">
              <w:rPr>
                <w:rFonts w:eastAsiaTheme="majorEastAsia" w:cstheme="minorHAnsi"/>
                <w:sz w:val="20"/>
                <w:szCs w:val="20"/>
              </w:rPr>
              <w:t xml:space="preserve">machine learning and computer vision </w:t>
            </w:r>
            <w:r w:rsidRPr="000D5417">
              <w:rPr>
                <w:rFonts w:eastAsiaTheme="majorEastAsia" w:cstheme="minorHAnsi"/>
                <w:sz w:val="20"/>
                <w:szCs w:val="20"/>
              </w:rPr>
              <w:t>techniques</w:t>
            </w:r>
            <w:r w:rsidR="007B169F" w:rsidRPr="000D5417">
              <w:rPr>
                <w:rFonts w:eastAsiaTheme="majorEastAsia" w:cstheme="minorHAnsi"/>
                <w:sz w:val="20"/>
                <w:szCs w:val="20"/>
              </w:rPr>
              <w:t>, alongside the world-leading weight-bearing CT scanners,</w:t>
            </w:r>
            <w:r w:rsidRPr="000D5417">
              <w:rPr>
                <w:rFonts w:eastAsiaTheme="majorEastAsia" w:cstheme="minorHAnsi"/>
                <w:sz w:val="20"/>
                <w:szCs w:val="20"/>
              </w:rPr>
              <w:t xml:space="preserve"> to automate and standardize bone and joint measurements for improved musculoskeletal disease diagnosis and surgical planning. This will reduce workload for healthcare professionals, enhance diagnostic precision, and improve patient care through reliable data support for clinical decision-making.</w:t>
            </w:r>
          </w:p>
        </w:tc>
        <w:tc>
          <w:tcPr>
            <w:tcW w:w="1586" w:type="dxa"/>
            <w:vAlign w:val="top"/>
          </w:tcPr>
          <w:p w14:paraId="043B4A0A" w14:textId="3B0BB456"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Artificial Intelligence</w:t>
            </w:r>
          </w:p>
        </w:tc>
        <w:tc>
          <w:tcPr>
            <w:tcW w:w="1269" w:type="dxa"/>
            <w:vAlign w:val="top"/>
          </w:tcPr>
          <w:p w14:paraId="7194133C" w14:textId="3D959F3C"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Monash University</w:t>
            </w:r>
          </w:p>
        </w:tc>
        <w:tc>
          <w:tcPr>
            <w:tcW w:w="1553" w:type="dxa"/>
            <w:vAlign w:val="top"/>
          </w:tcPr>
          <w:p w14:paraId="58B2C813" w14:textId="0855E086"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CurveBeam</w:t>
            </w:r>
            <w:proofErr w:type="spellEnd"/>
            <w:r w:rsidRPr="000D5417">
              <w:rPr>
                <w:rFonts w:cstheme="minorHAnsi"/>
                <w:sz w:val="20"/>
                <w:szCs w:val="20"/>
              </w:rPr>
              <w:t xml:space="preserve"> AI Ltd</w:t>
            </w:r>
          </w:p>
        </w:tc>
        <w:tc>
          <w:tcPr>
            <w:tcW w:w="647" w:type="dxa"/>
            <w:vAlign w:val="top"/>
          </w:tcPr>
          <w:p w14:paraId="5DB274AA" w14:textId="74C9378F"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VIC</w:t>
            </w:r>
          </w:p>
        </w:tc>
        <w:tc>
          <w:tcPr>
            <w:tcW w:w="975" w:type="dxa"/>
            <w:vAlign w:val="top"/>
          </w:tcPr>
          <w:p w14:paraId="22328FF3" w14:textId="1712E04B"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654A88F5" w14:textId="78332095"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0CC1D45" w14:textId="5E71A5EE"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36285</w:t>
            </w:r>
          </w:p>
        </w:tc>
        <w:tc>
          <w:tcPr>
            <w:tcW w:w="1128" w:type="dxa"/>
            <w:vAlign w:val="top"/>
          </w:tcPr>
          <w:p w14:paraId="718BB662" w14:textId="2AB056D2"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17E0B109" w14:textId="2E45A141"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Developing Metrics, Analytics, and Guidelines for Successful Business Transformation</w:t>
            </w:r>
          </w:p>
        </w:tc>
        <w:tc>
          <w:tcPr>
            <w:tcW w:w="4385" w:type="dxa"/>
            <w:vAlign w:val="top"/>
          </w:tcPr>
          <w:p w14:paraId="21F45B3F" w14:textId="6A46C406" w:rsidR="00FE6205" w:rsidRPr="000D5417" w:rsidRDefault="00B854D9" w:rsidP="00FE6205">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5417">
              <w:rPr>
                <w:rFonts w:eastAsiaTheme="majorEastAsia" w:cstheme="minorHAnsi"/>
                <w:color w:val="000000" w:themeColor="text1"/>
                <w:sz w:val="20"/>
                <w:szCs w:val="20"/>
              </w:rPr>
              <w:t>This collaboration will develop a comprehensive set of metrics, analytics, and guidelines to assess and enhance the effectiveness of interconnected business transformation initiatives. Outcomes will include helping achieve transformation objectives more efficiently, reducing costs, and enabling further study into sustainable business transformation in complex environments.</w:t>
            </w:r>
          </w:p>
        </w:tc>
        <w:tc>
          <w:tcPr>
            <w:tcW w:w="1586" w:type="dxa"/>
            <w:vAlign w:val="top"/>
          </w:tcPr>
          <w:p w14:paraId="365D4379" w14:textId="4B12146B"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Information Systems, </w:t>
            </w:r>
            <w:proofErr w:type="spellStart"/>
            <w:r w:rsidRPr="000D5417">
              <w:rPr>
                <w:rFonts w:cstheme="minorHAnsi"/>
                <w:sz w:val="20"/>
                <w:szCs w:val="20"/>
              </w:rPr>
              <w:t>n.e.c.</w:t>
            </w:r>
            <w:proofErr w:type="spellEnd"/>
          </w:p>
        </w:tc>
        <w:tc>
          <w:tcPr>
            <w:tcW w:w="1269" w:type="dxa"/>
            <w:vAlign w:val="top"/>
          </w:tcPr>
          <w:p w14:paraId="32F24CA7" w14:textId="300A8881"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Queensland University of Technology</w:t>
            </w:r>
          </w:p>
        </w:tc>
        <w:tc>
          <w:tcPr>
            <w:tcW w:w="1553" w:type="dxa"/>
            <w:vAlign w:val="top"/>
          </w:tcPr>
          <w:p w14:paraId="14737864" w14:textId="619329F4" w:rsidR="00FE6205" w:rsidRPr="000D5417" w:rsidRDefault="00DF24CE" w:rsidP="00527E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Weir Minerals Australia</w:t>
            </w:r>
          </w:p>
        </w:tc>
        <w:tc>
          <w:tcPr>
            <w:tcW w:w="647" w:type="dxa"/>
            <w:vAlign w:val="top"/>
          </w:tcPr>
          <w:p w14:paraId="2CDE4003" w14:textId="66656301"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5C75EB0A" w14:textId="4A334868"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147B7F99" w14:textId="7EBBFA01"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139F6D5D" w14:textId="5A500624"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36365</w:t>
            </w:r>
          </w:p>
        </w:tc>
        <w:tc>
          <w:tcPr>
            <w:tcW w:w="1128" w:type="dxa"/>
            <w:vAlign w:val="top"/>
          </w:tcPr>
          <w:p w14:paraId="66333C8F" w14:textId="49FF6F76"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56A7277E" w14:textId="2500FD73"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Pioneering Studies for the Detection of Paracetamol Misuse in Racing Animals: Improved Integrity and Animal Welfare</w:t>
            </w:r>
          </w:p>
        </w:tc>
        <w:tc>
          <w:tcPr>
            <w:tcW w:w="4385" w:type="dxa"/>
            <w:vAlign w:val="top"/>
          </w:tcPr>
          <w:p w14:paraId="65A2FC0A" w14:textId="6C54F3D2" w:rsidR="00FE6205" w:rsidRPr="000D5417" w:rsidRDefault="00105BA9" w:rsidP="00FE6205">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u w:val="single"/>
              </w:rPr>
            </w:pPr>
            <w:r w:rsidRPr="000D5417">
              <w:rPr>
                <w:rFonts w:eastAsiaTheme="majorEastAsia" w:cstheme="minorHAnsi"/>
                <w:sz w:val="20"/>
                <w:szCs w:val="20"/>
              </w:rPr>
              <w:t xml:space="preserve">This research will develop new methods to identify paracetamol misuse in racing animals, and address gaps in doping control within the Australian equine and canine industries. It will enhance industry </w:t>
            </w:r>
            <w:r w:rsidRPr="000D5417">
              <w:rPr>
                <w:rFonts w:eastAsiaTheme="majorEastAsia" w:cstheme="minorHAnsi"/>
                <w:sz w:val="20"/>
                <w:szCs w:val="20"/>
              </w:rPr>
              <w:lastRenderedPageBreak/>
              <w:t>integrity, improve animal welfare, and establish an integrated platform to monitor emerging substances of concern.</w:t>
            </w:r>
          </w:p>
        </w:tc>
        <w:tc>
          <w:tcPr>
            <w:tcW w:w="1586" w:type="dxa"/>
            <w:vAlign w:val="top"/>
          </w:tcPr>
          <w:p w14:paraId="38AC01B8" w14:textId="0FA62A29"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Organic Chemistry</w:t>
            </w:r>
          </w:p>
        </w:tc>
        <w:tc>
          <w:tcPr>
            <w:tcW w:w="1269" w:type="dxa"/>
            <w:vAlign w:val="top"/>
          </w:tcPr>
          <w:p w14:paraId="39CAD3E0" w14:textId="1F239030"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Australian National University</w:t>
            </w:r>
          </w:p>
        </w:tc>
        <w:tc>
          <w:tcPr>
            <w:tcW w:w="1553" w:type="dxa"/>
            <w:vAlign w:val="top"/>
          </w:tcPr>
          <w:p w14:paraId="352EFEA9" w14:textId="65BD5519"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Racing Analytical Services Ltd</w:t>
            </w:r>
          </w:p>
        </w:tc>
        <w:tc>
          <w:tcPr>
            <w:tcW w:w="647" w:type="dxa"/>
            <w:vAlign w:val="top"/>
          </w:tcPr>
          <w:p w14:paraId="66EC5B68" w14:textId="5A941985"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ACT</w:t>
            </w:r>
          </w:p>
        </w:tc>
        <w:tc>
          <w:tcPr>
            <w:tcW w:w="975" w:type="dxa"/>
            <w:vAlign w:val="top"/>
          </w:tcPr>
          <w:p w14:paraId="0C72F98B" w14:textId="2C6D893C"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5446AA4C" w14:textId="7717B44D"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2B92153B" w14:textId="1EFC3163"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36368</w:t>
            </w:r>
          </w:p>
        </w:tc>
        <w:tc>
          <w:tcPr>
            <w:tcW w:w="1128" w:type="dxa"/>
            <w:vAlign w:val="top"/>
          </w:tcPr>
          <w:p w14:paraId="24BE5122" w14:textId="6763CC0B"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6406B7C4" w14:textId="6E4D000B"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Use of instrumentation to characterise </w:t>
            </w:r>
            <w:r w:rsidR="00E939DA" w:rsidRPr="000D5417">
              <w:rPr>
                <w:rFonts w:cstheme="minorHAnsi"/>
                <w:sz w:val="20"/>
                <w:szCs w:val="20"/>
              </w:rPr>
              <w:t>plant-based</w:t>
            </w:r>
            <w:r w:rsidRPr="000D5417">
              <w:rPr>
                <w:rFonts w:cstheme="minorHAnsi"/>
                <w:sz w:val="20"/>
                <w:szCs w:val="20"/>
              </w:rPr>
              <w:t xml:space="preserve"> meat analogues (PBMA) and develop flavour improvements to drive purchase intent</w:t>
            </w:r>
          </w:p>
        </w:tc>
        <w:tc>
          <w:tcPr>
            <w:tcW w:w="4385" w:type="dxa"/>
            <w:vAlign w:val="top"/>
          </w:tcPr>
          <w:p w14:paraId="7992B801" w14:textId="65EB8ACA" w:rsidR="00FE6205" w:rsidRPr="000D5417" w:rsidRDefault="00105BA9" w:rsidP="00FE6205">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 xml:space="preserve">This collaboration will investigate the flavour, taste, and colour attributes of plant-based meat analogues (PBMAs) primarily made from soy to address issues like </w:t>
            </w:r>
            <w:r w:rsidR="00AC675F" w:rsidRPr="000D5417">
              <w:rPr>
                <w:rFonts w:cstheme="minorHAnsi"/>
                <w:sz w:val="20"/>
                <w:szCs w:val="20"/>
              </w:rPr>
              <w:t>taste, off-flavours</w:t>
            </w:r>
            <w:r w:rsidR="00B40651" w:rsidRPr="000D5417">
              <w:rPr>
                <w:rFonts w:cstheme="minorHAnsi"/>
                <w:sz w:val="20"/>
                <w:szCs w:val="20"/>
              </w:rPr>
              <w:t>,</w:t>
            </w:r>
            <w:r w:rsidR="00AC675F" w:rsidRPr="000D5417">
              <w:rPr>
                <w:rFonts w:cstheme="minorHAnsi"/>
                <w:sz w:val="20"/>
                <w:szCs w:val="20"/>
              </w:rPr>
              <w:t xml:space="preserve"> and </w:t>
            </w:r>
            <w:r w:rsidRPr="000D5417">
              <w:rPr>
                <w:rFonts w:cstheme="minorHAnsi"/>
                <w:sz w:val="20"/>
                <w:szCs w:val="20"/>
              </w:rPr>
              <w:t>colour discrepancies and produce more attractive PBMAs that meet consumer demands while ensuring a cost-effective and efficient supply chain.</w:t>
            </w:r>
          </w:p>
        </w:tc>
        <w:tc>
          <w:tcPr>
            <w:tcW w:w="1586" w:type="dxa"/>
            <w:vAlign w:val="top"/>
          </w:tcPr>
          <w:p w14:paraId="7D4B9F9D" w14:textId="74AC1FD6"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Food Science and Biotechnology</w:t>
            </w:r>
          </w:p>
        </w:tc>
        <w:tc>
          <w:tcPr>
            <w:tcW w:w="1269" w:type="dxa"/>
            <w:vAlign w:val="top"/>
          </w:tcPr>
          <w:p w14:paraId="32F1B2CD" w14:textId="325F3451"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Adelaide</w:t>
            </w:r>
          </w:p>
        </w:tc>
        <w:tc>
          <w:tcPr>
            <w:tcW w:w="1553" w:type="dxa"/>
            <w:vAlign w:val="top"/>
          </w:tcPr>
          <w:p w14:paraId="6E5AD155" w14:textId="2B7689A8"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v2food</w:t>
            </w:r>
          </w:p>
        </w:tc>
        <w:tc>
          <w:tcPr>
            <w:tcW w:w="647" w:type="dxa"/>
            <w:vAlign w:val="top"/>
          </w:tcPr>
          <w:p w14:paraId="13961A00" w14:textId="7EA3DC54"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SA</w:t>
            </w:r>
          </w:p>
        </w:tc>
        <w:tc>
          <w:tcPr>
            <w:tcW w:w="975" w:type="dxa"/>
            <w:vAlign w:val="top"/>
          </w:tcPr>
          <w:p w14:paraId="7CEC078A" w14:textId="01369945"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697C9FFE" w14:textId="29CBE41D"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68F680E" w14:textId="216F9303"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36289</w:t>
            </w:r>
          </w:p>
        </w:tc>
        <w:tc>
          <w:tcPr>
            <w:tcW w:w="1128" w:type="dxa"/>
            <w:vAlign w:val="top"/>
          </w:tcPr>
          <w:p w14:paraId="2697C7BD" w14:textId="7A97BB74"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27D671A8" w14:textId="3B12DD06"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Pilot-Scale All-Iron Flow Battery Test Rig Development</w:t>
            </w:r>
          </w:p>
        </w:tc>
        <w:tc>
          <w:tcPr>
            <w:tcW w:w="4385" w:type="dxa"/>
            <w:vAlign w:val="top"/>
          </w:tcPr>
          <w:p w14:paraId="68D30542" w14:textId="4745CA80" w:rsidR="00FE6205" w:rsidRPr="000D5417" w:rsidDel="00342F26" w:rsidRDefault="00105BA9" w:rsidP="00FE6205">
            <w:pPr>
              <w:tabs>
                <w:tab w:val="left" w:pos="4170"/>
              </w:tabs>
              <w:spacing w:after="0"/>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sidRPr="000D5417">
              <w:rPr>
                <w:rFonts w:eastAsiaTheme="minorEastAsia" w:cstheme="minorHAnsi"/>
                <w:color w:val="000000" w:themeColor="text1"/>
                <w:sz w:val="20"/>
                <w:szCs w:val="20"/>
              </w:rPr>
              <w:t>This collaboration will develop an all-iron redox flow battery (IRFBs) pilot-scale test rig to show performance and scalability of long-term energy storage. The outcomes include reduced production costs, enhanced energy density, and improved efficiency, along with supporting carbon reduction goals.</w:t>
            </w:r>
          </w:p>
        </w:tc>
        <w:tc>
          <w:tcPr>
            <w:tcW w:w="1586" w:type="dxa"/>
            <w:vAlign w:val="top"/>
          </w:tcPr>
          <w:p w14:paraId="027D9CE8" w14:textId="0A4E56BF"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Chemical Engineering</w:t>
            </w:r>
          </w:p>
        </w:tc>
        <w:tc>
          <w:tcPr>
            <w:tcW w:w="1269" w:type="dxa"/>
            <w:vAlign w:val="top"/>
          </w:tcPr>
          <w:p w14:paraId="27F92149" w14:textId="0966C7B8"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Queensland</w:t>
            </w:r>
          </w:p>
        </w:tc>
        <w:tc>
          <w:tcPr>
            <w:tcW w:w="1553" w:type="dxa"/>
            <w:vAlign w:val="top"/>
          </w:tcPr>
          <w:p w14:paraId="1B7EBF6C" w14:textId="7D8BC93F"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Energy Storage Industries Asia Pacific</w:t>
            </w:r>
          </w:p>
        </w:tc>
        <w:tc>
          <w:tcPr>
            <w:tcW w:w="647" w:type="dxa"/>
            <w:vAlign w:val="top"/>
          </w:tcPr>
          <w:p w14:paraId="68824ACE" w14:textId="6F487AA0"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0DFAF2D2" w14:textId="26A290B5"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652691C5"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045BDB46" w14:textId="33971858"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36297</w:t>
            </w:r>
          </w:p>
        </w:tc>
        <w:tc>
          <w:tcPr>
            <w:tcW w:w="1128" w:type="dxa"/>
            <w:vAlign w:val="top"/>
          </w:tcPr>
          <w:p w14:paraId="52F7B796" w14:textId="1FDC93D4"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044AE750" w14:textId="2B28DAA1"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Targeted Alpha Therapies and Biological Responses: Improving Prognostic Power and Regimen Design</w:t>
            </w:r>
          </w:p>
        </w:tc>
        <w:tc>
          <w:tcPr>
            <w:tcW w:w="4385" w:type="dxa"/>
            <w:vAlign w:val="top"/>
          </w:tcPr>
          <w:p w14:paraId="4898982B" w14:textId="02338505" w:rsidR="00FE6205" w:rsidRPr="000D5417" w:rsidDel="00342F26" w:rsidRDefault="00105BA9" w:rsidP="00FE6205">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Targeted alpha-therapies (TATs) offer precise, localised cancer treatment by delivering potent radiotherapeutics with minimal side-effects. This collaboration will advance our understanding of biological responses to TATs, leading to improved dosing strategies and real-time feedback, enhancing patient outcomes and providing new prognostic tools.</w:t>
            </w:r>
          </w:p>
        </w:tc>
        <w:tc>
          <w:tcPr>
            <w:tcW w:w="1586" w:type="dxa"/>
            <w:vAlign w:val="top"/>
          </w:tcPr>
          <w:p w14:paraId="211274A0" w14:textId="7A62968E"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Health, </w:t>
            </w:r>
            <w:proofErr w:type="spellStart"/>
            <w:r w:rsidRPr="000D5417">
              <w:rPr>
                <w:rFonts w:cstheme="minorHAnsi"/>
                <w:sz w:val="20"/>
                <w:szCs w:val="20"/>
              </w:rPr>
              <w:t>n.e.c.</w:t>
            </w:r>
            <w:proofErr w:type="spellEnd"/>
          </w:p>
        </w:tc>
        <w:tc>
          <w:tcPr>
            <w:tcW w:w="1269" w:type="dxa"/>
            <w:vAlign w:val="top"/>
          </w:tcPr>
          <w:p w14:paraId="5C10F125" w14:textId="47088B7A"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Queensland</w:t>
            </w:r>
          </w:p>
        </w:tc>
        <w:tc>
          <w:tcPr>
            <w:tcW w:w="1553" w:type="dxa"/>
            <w:vAlign w:val="top"/>
          </w:tcPr>
          <w:p w14:paraId="10FFFC2D" w14:textId="76B46035"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Advancell</w:t>
            </w:r>
            <w:proofErr w:type="spellEnd"/>
            <w:r w:rsidRPr="000D5417">
              <w:rPr>
                <w:rFonts w:cstheme="minorHAnsi"/>
                <w:sz w:val="20"/>
                <w:szCs w:val="20"/>
              </w:rPr>
              <w:t xml:space="preserve"> Isotopes Pty Ltd</w:t>
            </w:r>
          </w:p>
        </w:tc>
        <w:tc>
          <w:tcPr>
            <w:tcW w:w="647" w:type="dxa"/>
            <w:vAlign w:val="top"/>
          </w:tcPr>
          <w:p w14:paraId="4779F4C2" w14:textId="4A952C8F"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2CAF88F9" w14:textId="459642C7"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7F0B6C8E"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150C010B" w14:textId="450C4DFF"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36329</w:t>
            </w:r>
          </w:p>
        </w:tc>
        <w:tc>
          <w:tcPr>
            <w:tcW w:w="1128" w:type="dxa"/>
            <w:vAlign w:val="top"/>
          </w:tcPr>
          <w:p w14:paraId="0890C310" w14:textId="6C1FE542" w:rsidR="00FE6205" w:rsidRPr="000D5417" w:rsidRDefault="00FE6205" w:rsidP="00FE6205">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3497FBE7" w14:textId="4E351B97"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Prospective analysis of para swimming- investigating talent identification, talent development and the impact on impairment and performance</w:t>
            </w:r>
          </w:p>
        </w:tc>
        <w:tc>
          <w:tcPr>
            <w:tcW w:w="4385" w:type="dxa"/>
            <w:vAlign w:val="top"/>
          </w:tcPr>
          <w:p w14:paraId="45A7A482" w14:textId="41952CBC" w:rsidR="00FE6205" w:rsidRPr="000D5417" w:rsidDel="00342F26" w:rsidRDefault="00E90248" w:rsidP="00FE6205">
            <w:pPr>
              <w:tabs>
                <w:tab w:val="left" w:pos="4170"/>
              </w:tabs>
              <w:spacing w:after="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 w:val="20"/>
                <w:szCs w:val="20"/>
              </w:rPr>
            </w:pPr>
            <w:r w:rsidRPr="000D5417">
              <w:rPr>
                <w:rFonts w:eastAsia="Calibri" w:cstheme="minorHAnsi"/>
                <w:sz w:val="20"/>
                <w:szCs w:val="20"/>
              </w:rPr>
              <w:t xml:space="preserve">This collaboration will investigate talent identification and development in para swimmers, especially athletes with high support needs, to build pathways from community participation to high performance. It will strengthen para sport by enhancing inclusive sports participation, addressing knowledge gaps in talent development, </w:t>
            </w:r>
            <w:r w:rsidRPr="000D5417">
              <w:rPr>
                <w:rFonts w:eastAsia="Calibri" w:cstheme="minorHAnsi"/>
                <w:sz w:val="20"/>
                <w:szCs w:val="20"/>
              </w:rPr>
              <w:lastRenderedPageBreak/>
              <w:t>and boosting Australia's medal potential in swimming.</w:t>
            </w:r>
          </w:p>
        </w:tc>
        <w:tc>
          <w:tcPr>
            <w:tcW w:w="1586" w:type="dxa"/>
            <w:vAlign w:val="top"/>
          </w:tcPr>
          <w:p w14:paraId="4B5EF607" w14:textId="3336B621"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Human Movement</w:t>
            </w:r>
          </w:p>
        </w:tc>
        <w:tc>
          <w:tcPr>
            <w:tcW w:w="1269" w:type="dxa"/>
            <w:vAlign w:val="top"/>
          </w:tcPr>
          <w:p w14:paraId="15114C7A" w14:textId="2DDB928D"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Queensland</w:t>
            </w:r>
          </w:p>
        </w:tc>
        <w:tc>
          <w:tcPr>
            <w:tcW w:w="1553" w:type="dxa"/>
            <w:vAlign w:val="top"/>
          </w:tcPr>
          <w:p w14:paraId="53AFA74E" w14:textId="00DBC7DF"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Swimming Australia</w:t>
            </w:r>
          </w:p>
        </w:tc>
        <w:tc>
          <w:tcPr>
            <w:tcW w:w="647" w:type="dxa"/>
            <w:vAlign w:val="top"/>
          </w:tcPr>
          <w:p w14:paraId="14B24404" w14:textId="57DB3B18"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15E7F76A" w14:textId="3CDB4949"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2F65E351"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C80F34C" w14:textId="71ED9A8A"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36292</w:t>
            </w:r>
          </w:p>
        </w:tc>
        <w:tc>
          <w:tcPr>
            <w:tcW w:w="1128" w:type="dxa"/>
            <w:vAlign w:val="top"/>
          </w:tcPr>
          <w:p w14:paraId="451E13A1" w14:textId="230AE676"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277AD586" w14:textId="2431D847"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Development of new drug candidates against brain tumours</w:t>
            </w:r>
          </w:p>
        </w:tc>
        <w:tc>
          <w:tcPr>
            <w:tcW w:w="4385" w:type="dxa"/>
            <w:vAlign w:val="top"/>
          </w:tcPr>
          <w:p w14:paraId="131619AA" w14:textId="58CB19D0" w:rsidR="00FE6205" w:rsidRPr="000D5417" w:rsidRDefault="00E90248" w:rsidP="00FE620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sidRPr="000D5417">
              <w:rPr>
                <w:rFonts w:cstheme="minorHAnsi"/>
                <w:sz w:val="20"/>
                <w:szCs w:val="20"/>
              </w:rPr>
              <w:t>This collaboration will focus on creating new drug candidates to target chemotherapy resistance in glioblastoma. The development of these inhibitors will lead to new treatment options, offering hope for improved outcomes in glioblastoma and advancing research in cancer therapeutics.</w:t>
            </w:r>
          </w:p>
        </w:tc>
        <w:tc>
          <w:tcPr>
            <w:tcW w:w="1586" w:type="dxa"/>
            <w:vAlign w:val="top"/>
          </w:tcPr>
          <w:p w14:paraId="371811D7" w14:textId="781B4711"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Pharmacy</w:t>
            </w:r>
          </w:p>
        </w:tc>
        <w:tc>
          <w:tcPr>
            <w:tcW w:w="1269" w:type="dxa"/>
            <w:vAlign w:val="top"/>
          </w:tcPr>
          <w:p w14:paraId="52353368" w14:textId="0835B264"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 xml:space="preserve">The University of Sydney  </w:t>
            </w:r>
          </w:p>
        </w:tc>
        <w:tc>
          <w:tcPr>
            <w:tcW w:w="1553" w:type="dxa"/>
            <w:vAlign w:val="top"/>
          </w:tcPr>
          <w:p w14:paraId="040BCA92" w14:textId="3828509B"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Syntara</w:t>
            </w:r>
            <w:proofErr w:type="spellEnd"/>
            <w:r w:rsidRPr="000D5417">
              <w:rPr>
                <w:rFonts w:cstheme="minorHAnsi"/>
                <w:sz w:val="20"/>
                <w:szCs w:val="20"/>
              </w:rPr>
              <w:t xml:space="preserve"> Limited</w:t>
            </w:r>
          </w:p>
        </w:tc>
        <w:tc>
          <w:tcPr>
            <w:tcW w:w="647" w:type="dxa"/>
            <w:vAlign w:val="top"/>
          </w:tcPr>
          <w:p w14:paraId="666736DE" w14:textId="3FD6ED29"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49637864" w14:textId="1B84F3DC"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35FD12AB"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0937D4D" w14:textId="368181FF"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36321</w:t>
            </w:r>
          </w:p>
        </w:tc>
        <w:tc>
          <w:tcPr>
            <w:tcW w:w="1128" w:type="dxa"/>
            <w:vAlign w:val="top"/>
          </w:tcPr>
          <w:p w14:paraId="6AA809BA" w14:textId="7438088B"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15C91B37" w14:textId="2742EF0B"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Why did critical metals form at Gonneville: the key to unlocking a new critical metal deposit and a new critical metal province?</w:t>
            </w:r>
          </w:p>
        </w:tc>
        <w:tc>
          <w:tcPr>
            <w:tcW w:w="4385" w:type="dxa"/>
            <w:vAlign w:val="top"/>
          </w:tcPr>
          <w:p w14:paraId="1293DBA4" w14:textId="051E45A2" w:rsidR="00FE6205" w:rsidRPr="000D5417" w:rsidRDefault="00867304" w:rsidP="00FE620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sidRPr="000D5417">
              <w:rPr>
                <w:rFonts w:eastAsia="Calibri" w:cstheme="minorHAnsi"/>
                <w:sz w:val="20"/>
                <w:szCs w:val="20"/>
              </w:rPr>
              <w:t>This research will investigate the formation of critical metal deposits to help enhance the discovery potential of more deposits in Western Australia’s underexplored southwest. By refining processing models, it will mitigate financial risks from exploration to mining, supporting a reliable domestic supply of essential metals for Australia’s energy transition.</w:t>
            </w:r>
          </w:p>
        </w:tc>
        <w:tc>
          <w:tcPr>
            <w:tcW w:w="1586" w:type="dxa"/>
            <w:vAlign w:val="top"/>
          </w:tcPr>
          <w:p w14:paraId="4DD5F51F" w14:textId="498241F3"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Geology</w:t>
            </w:r>
          </w:p>
        </w:tc>
        <w:tc>
          <w:tcPr>
            <w:tcW w:w="1269" w:type="dxa"/>
            <w:vAlign w:val="top"/>
          </w:tcPr>
          <w:p w14:paraId="7E70D56A" w14:textId="0F0951DD"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Western Australia</w:t>
            </w:r>
          </w:p>
        </w:tc>
        <w:tc>
          <w:tcPr>
            <w:tcW w:w="1553" w:type="dxa"/>
            <w:vAlign w:val="top"/>
          </w:tcPr>
          <w:p w14:paraId="69C6BF98" w14:textId="7DA91652"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Chalice Mining Limited</w:t>
            </w:r>
          </w:p>
        </w:tc>
        <w:tc>
          <w:tcPr>
            <w:tcW w:w="647" w:type="dxa"/>
            <w:vAlign w:val="top"/>
          </w:tcPr>
          <w:p w14:paraId="477DF82B" w14:textId="33550707"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WA</w:t>
            </w:r>
          </w:p>
        </w:tc>
        <w:tc>
          <w:tcPr>
            <w:tcW w:w="975" w:type="dxa"/>
            <w:vAlign w:val="top"/>
          </w:tcPr>
          <w:p w14:paraId="2D26C0EC" w14:textId="568C0009"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55C7AB64"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F00AFCB" w14:textId="3564F09C"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36408</w:t>
            </w:r>
          </w:p>
        </w:tc>
        <w:tc>
          <w:tcPr>
            <w:tcW w:w="1128" w:type="dxa"/>
            <w:vAlign w:val="top"/>
          </w:tcPr>
          <w:p w14:paraId="2211C71B" w14:textId="24ACA7DF"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0CC54854" w14:textId="21DC14FD"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The development and validation of a novel ultrasound-based device that improves visualisation and selection of peripheral vessels to aid in cannulation</w:t>
            </w:r>
          </w:p>
        </w:tc>
        <w:tc>
          <w:tcPr>
            <w:tcW w:w="4385" w:type="dxa"/>
            <w:vAlign w:val="top"/>
          </w:tcPr>
          <w:p w14:paraId="71B2E0D4" w14:textId="792FE6A9" w:rsidR="00FE6205" w:rsidRPr="000D5417" w:rsidRDefault="00867304" w:rsidP="00FE620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sidRPr="000D5417">
              <w:rPr>
                <w:rFonts w:eastAsia="Calibri" w:cstheme="minorHAnsi"/>
                <w:sz w:val="20"/>
                <w:szCs w:val="20"/>
              </w:rPr>
              <w:t xml:space="preserve">Intravenous catheter cannulation is essential, with 90% of inpatients requiring one, however, 40-50% of first attempts fail. This collaboration will develop a novel, accurate, ultraportable, easy to use ultrasound device that enables visualisation and selection of veins for </w:t>
            </w:r>
            <w:proofErr w:type="gramStart"/>
            <w:r w:rsidRPr="000D5417">
              <w:rPr>
                <w:rFonts w:eastAsia="Calibri" w:cstheme="minorHAnsi"/>
                <w:sz w:val="20"/>
                <w:szCs w:val="20"/>
              </w:rPr>
              <w:t>cannulation, and</w:t>
            </w:r>
            <w:proofErr w:type="gramEnd"/>
            <w:r w:rsidRPr="000D5417">
              <w:rPr>
                <w:rFonts w:eastAsia="Calibri" w:cstheme="minorHAnsi"/>
                <w:sz w:val="20"/>
                <w:szCs w:val="20"/>
              </w:rPr>
              <w:t xml:space="preserve"> providing crucial vein pathway information.</w:t>
            </w:r>
          </w:p>
        </w:tc>
        <w:tc>
          <w:tcPr>
            <w:tcW w:w="1586" w:type="dxa"/>
            <w:vAlign w:val="top"/>
          </w:tcPr>
          <w:p w14:paraId="3E3432D7" w14:textId="2528DAF9"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Biomedical Engineering</w:t>
            </w:r>
          </w:p>
        </w:tc>
        <w:tc>
          <w:tcPr>
            <w:tcW w:w="1269" w:type="dxa"/>
            <w:vAlign w:val="top"/>
          </w:tcPr>
          <w:p w14:paraId="26FB67B3" w14:textId="73965337"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The University of Western Australia</w:t>
            </w:r>
          </w:p>
        </w:tc>
        <w:tc>
          <w:tcPr>
            <w:tcW w:w="1553" w:type="dxa"/>
            <w:vAlign w:val="top"/>
          </w:tcPr>
          <w:p w14:paraId="1400D3D4" w14:textId="5ACA3F60"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VeinTech</w:t>
            </w:r>
            <w:proofErr w:type="spellEnd"/>
            <w:r w:rsidRPr="000D5417">
              <w:rPr>
                <w:rFonts w:cstheme="minorHAnsi"/>
                <w:sz w:val="20"/>
                <w:szCs w:val="20"/>
              </w:rPr>
              <w:t xml:space="preserve"> Pty Ltd</w:t>
            </w:r>
          </w:p>
        </w:tc>
        <w:tc>
          <w:tcPr>
            <w:tcW w:w="647" w:type="dxa"/>
            <w:vAlign w:val="top"/>
          </w:tcPr>
          <w:p w14:paraId="53D0470D" w14:textId="5FFB55CF"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WA</w:t>
            </w:r>
          </w:p>
        </w:tc>
        <w:tc>
          <w:tcPr>
            <w:tcW w:w="975" w:type="dxa"/>
            <w:vAlign w:val="top"/>
          </w:tcPr>
          <w:p w14:paraId="5E9A532D" w14:textId="53EA2D30"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3203FE32"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1110493" w14:textId="56F7708C"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36428</w:t>
            </w:r>
          </w:p>
        </w:tc>
        <w:tc>
          <w:tcPr>
            <w:tcW w:w="1128" w:type="dxa"/>
            <w:vAlign w:val="top"/>
          </w:tcPr>
          <w:p w14:paraId="3A65851C" w14:textId="6FE63F9C"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61D07EEA" w14:textId="014D2BBD"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Application of Integrated Behaviour Models in Cyber-Physical Systems</w:t>
            </w:r>
          </w:p>
        </w:tc>
        <w:tc>
          <w:tcPr>
            <w:tcW w:w="4385" w:type="dxa"/>
            <w:vAlign w:val="top"/>
          </w:tcPr>
          <w:p w14:paraId="1E1C7300" w14:textId="76B68BB6" w:rsidR="00FE6205" w:rsidRPr="000D5417" w:rsidRDefault="00867304" w:rsidP="00FE620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sidRPr="000D5417">
              <w:rPr>
                <w:rFonts w:eastAsia="Calibri" w:cstheme="minorHAnsi"/>
                <w:sz w:val="20"/>
                <w:szCs w:val="20"/>
              </w:rPr>
              <w:t>This collaboration will enhance the resilience of cyber-physical machines through improved cybersecurity practices. By integrating qualitative and quantitative methods, it will support rapid capability development, foster collaboration, and strengthen digital asset management across industry and government.</w:t>
            </w:r>
          </w:p>
        </w:tc>
        <w:tc>
          <w:tcPr>
            <w:tcW w:w="1586" w:type="dxa"/>
            <w:vAlign w:val="top"/>
          </w:tcPr>
          <w:p w14:paraId="1AF6FB9B" w14:textId="2B65582D"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Information Systems, </w:t>
            </w:r>
            <w:proofErr w:type="spellStart"/>
            <w:r w:rsidRPr="000D5417">
              <w:rPr>
                <w:rFonts w:cstheme="minorHAnsi"/>
                <w:sz w:val="20"/>
                <w:szCs w:val="20"/>
              </w:rPr>
              <w:t>n.e.c.</w:t>
            </w:r>
            <w:proofErr w:type="spellEnd"/>
          </w:p>
        </w:tc>
        <w:tc>
          <w:tcPr>
            <w:tcW w:w="1269" w:type="dxa"/>
            <w:vAlign w:val="top"/>
          </w:tcPr>
          <w:p w14:paraId="6B142294" w14:textId="69034D34"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Canberra</w:t>
            </w:r>
          </w:p>
        </w:tc>
        <w:tc>
          <w:tcPr>
            <w:tcW w:w="1553" w:type="dxa"/>
            <w:vAlign w:val="top"/>
          </w:tcPr>
          <w:p w14:paraId="0D60EB98" w14:textId="1BEE1BD2"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Kompozition</w:t>
            </w:r>
            <w:proofErr w:type="spellEnd"/>
            <w:r w:rsidRPr="000D5417">
              <w:rPr>
                <w:rFonts w:cstheme="minorHAnsi"/>
                <w:sz w:val="20"/>
                <w:szCs w:val="20"/>
              </w:rPr>
              <w:t xml:space="preserve"> Pty Ltd</w:t>
            </w:r>
          </w:p>
        </w:tc>
        <w:tc>
          <w:tcPr>
            <w:tcW w:w="647" w:type="dxa"/>
            <w:vAlign w:val="top"/>
          </w:tcPr>
          <w:p w14:paraId="44E57A2D" w14:textId="4817BDDD"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ACT</w:t>
            </w:r>
          </w:p>
        </w:tc>
        <w:tc>
          <w:tcPr>
            <w:tcW w:w="975" w:type="dxa"/>
            <w:vAlign w:val="top"/>
          </w:tcPr>
          <w:p w14:paraId="20ED3E03" w14:textId="59D4750F"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26A7C0C1"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2D1524CB" w14:textId="05A66D40"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36260</w:t>
            </w:r>
          </w:p>
        </w:tc>
        <w:tc>
          <w:tcPr>
            <w:tcW w:w="1128" w:type="dxa"/>
            <w:vAlign w:val="top"/>
          </w:tcPr>
          <w:p w14:paraId="0872185F" w14:textId="6F232D05"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2B665B50" w14:textId="219AD3C1"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Developing a Framework for Assessment Practices in STEM Higher Education</w:t>
            </w:r>
          </w:p>
        </w:tc>
        <w:tc>
          <w:tcPr>
            <w:tcW w:w="4385" w:type="dxa"/>
            <w:vAlign w:val="top"/>
          </w:tcPr>
          <w:p w14:paraId="351962B8" w14:textId="096492A5" w:rsidR="00FE6205" w:rsidRPr="000D5417" w:rsidRDefault="00D1374B" w:rsidP="00FE620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sidRPr="000D5417">
              <w:rPr>
                <w:rFonts w:cstheme="minorHAnsi"/>
                <w:sz w:val="20"/>
                <w:szCs w:val="20"/>
              </w:rPr>
              <w:t xml:space="preserve">This project will create a STEM Assessment Framework for higher education in Australia, enhancing assessment practices to accurately </w:t>
            </w:r>
            <w:r w:rsidRPr="000D5417">
              <w:rPr>
                <w:rFonts w:cstheme="minorHAnsi"/>
                <w:sz w:val="20"/>
                <w:szCs w:val="20"/>
              </w:rPr>
              <w:lastRenderedPageBreak/>
              <w:t>measure students' knowledge and skills. By improving assessment relevance and accessibility, especially in a post-pandemic landscape influenced by generative AI, it seeks to boost student engagement, degree attainment, and the quality of STEM graduates.</w:t>
            </w:r>
          </w:p>
        </w:tc>
        <w:tc>
          <w:tcPr>
            <w:tcW w:w="1586" w:type="dxa"/>
            <w:vAlign w:val="top"/>
          </w:tcPr>
          <w:p w14:paraId="412627D2" w14:textId="69F48864"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 xml:space="preserve">Teacher Education: </w:t>
            </w:r>
            <w:r w:rsidRPr="000D5417">
              <w:rPr>
                <w:rFonts w:cstheme="minorHAnsi"/>
                <w:sz w:val="20"/>
                <w:szCs w:val="20"/>
              </w:rPr>
              <w:lastRenderedPageBreak/>
              <w:t>Higher Education</w:t>
            </w:r>
          </w:p>
        </w:tc>
        <w:tc>
          <w:tcPr>
            <w:tcW w:w="1269" w:type="dxa"/>
            <w:vAlign w:val="top"/>
          </w:tcPr>
          <w:p w14:paraId="31D1D8F4" w14:textId="3EB5B735"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lastRenderedPageBreak/>
              <w:t>University of New South Wales</w:t>
            </w:r>
          </w:p>
        </w:tc>
        <w:tc>
          <w:tcPr>
            <w:tcW w:w="1553" w:type="dxa"/>
            <w:vAlign w:val="top"/>
          </w:tcPr>
          <w:p w14:paraId="714AAA1B" w14:textId="18AE07E1"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Australian Council for </w:t>
            </w:r>
            <w:r w:rsidRPr="000D5417">
              <w:rPr>
                <w:rFonts w:cstheme="minorHAnsi"/>
                <w:sz w:val="20"/>
                <w:szCs w:val="20"/>
              </w:rPr>
              <w:lastRenderedPageBreak/>
              <w:t>Educational Research</w:t>
            </w:r>
          </w:p>
        </w:tc>
        <w:tc>
          <w:tcPr>
            <w:tcW w:w="647" w:type="dxa"/>
            <w:vAlign w:val="top"/>
          </w:tcPr>
          <w:p w14:paraId="54BBDA63" w14:textId="51DBB50E"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NSW</w:t>
            </w:r>
          </w:p>
        </w:tc>
        <w:tc>
          <w:tcPr>
            <w:tcW w:w="975" w:type="dxa"/>
            <w:vAlign w:val="top"/>
          </w:tcPr>
          <w:p w14:paraId="11F6FA2F" w14:textId="469BAC7F"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rsidRPr="000D7910" w14:paraId="762737B4" w14:textId="77777777" w:rsidTr="00645298">
        <w:trPr>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07D2C751" w14:textId="61CCAEF7"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36427</w:t>
            </w:r>
          </w:p>
        </w:tc>
        <w:tc>
          <w:tcPr>
            <w:tcW w:w="1128" w:type="dxa"/>
            <w:vAlign w:val="top"/>
          </w:tcPr>
          <w:p w14:paraId="4634C8E6" w14:textId="338301A4"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1C2E5F0F" w14:textId="51A4A2F9"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Techno-Economic Modelling of Printed Solar to Identify Commercialisation Pathways for Industry</w:t>
            </w:r>
          </w:p>
        </w:tc>
        <w:tc>
          <w:tcPr>
            <w:tcW w:w="4385" w:type="dxa"/>
            <w:vAlign w:val="top"/>
          </w:tcPr>
          <w:p w14:paraId="6BAC77E7" w14:textId="34E60BA8" w:rsidR="00FE6205" w:rsidRPr="000D5417" w:rsidRDefault="00D1374B" w:rsidP="00FE6205">
            <w:pPr>
              <w:spacing w:after="100"/>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focus on assessing the economic feasibility of Printed Solar, an alternative photovoltaic technology, through a comprehensive analysis spanning the full lifecycle. By identifying cost drivers and market opportunities, this will support Australia’s transition to domestically manufactured solar solutions, reducing import reliance and strengthening local industry.</w:t>
            </w:r>
          </w:p>
        </w:tc>
        <w:tc>
          <w:tcPr>
            <w:tcW w:w="1586" w:type="dxa"/>
            <w:vAlign w:val="top"/>
          </w:tcPr>
          <w:p w14:paraId="0A4B31C7" w14:textId="6521608F" w:rsidR="00FE6205" w:rsidRPr="000D5417" w:rsidRDefault="00F26A7E" w:rsidP="00F26A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Manufacturing Engineering and Technology, </w:t>
            </w:r>
            <w:proofErr w:type="spellStart"/>
            <w:r w:rsidRPr="000D5417">
              <w:rPr>
                <w:rFonts w:cstheme="minorHAnsi"/>
                <w:sz w:val="20"/>
                <w:szCs w:val="20"/>
              </w:rPr>
              <w:t>n.e.c.</w:t>
            </w:r>
            <w:proofErr w:type="spellEnd"/>
          </w:p>
        </w:tc>
        <w:tc>
          <w:tcPr>
            <w:tcW w:w="1269" w:type="dxa"/>
            <w:vAlign w:val="top"/>
          </w:tcPr>
          <w:p w14:paraId="3CFD9DD1" w14:textId="5C4234A2" w:rsidR="00FE6205" w:rsidRPr="000D5417" w:rsidRDefault="0051480B" w:rsidP="00E9358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Newcastle</w:t>
            </w:r>
          </w:p>
        </w:tc>
        <w:tc>
          <w:tcPr>
            <w:tcW w:w="1553" w:type="dxa"/>
            <w:vAlign w:val="top"/>
          </w:tcPr>
          <w:p w14:paraId="6E245646" w14:textId="67710C3E"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Kardinia Energy </w:t>
            </w:r>
          </w:p>
        </w:tc>
        <w:tc>
          <w:tcPr>
            <w:tcW w:w="647" w:type="dxa"/>
            <w:vAlign w:val="top"/>
          </w:tcPr>
          <w:p w14:paraId="442ACF6F" w14:textId="74BDB7E5"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3CEB32BA" w14:textId="5D355B21"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675DA945"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6A2D9A6" w14:textId="1E85B3B1"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36305</w:t>
            </w:r>
          </w:p>
        </w:tc>
        <w:tc>
          <w:tcPr>
            <w:tcW w:w="1128" w:type="dxa"/>
            <w:vAlign w:val="top"/>
          </w:tcPr>
          <w:p w14:paraId="444596A9" w14:textId="43E2CEEA"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3B77AC3D" w14:textId="6DA314E1"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The use of low carbon composite binders to improve the carbon sink potential of concrete</w:t>
            </w:r>
          </w:p>
        </w:tc>
        <w:tc>
          <w:tcPr>
            <w:tcW w:w="4385" w:type="dxa"/>
            <w:vAlign w:val="top"/>
          </w:tcPr>
          <w:p w14:paraId="4244F28B" w14:textId="41CE145E" w:rsidR="00FE6205" w:rsidRPr="000D5417" w:rsidRDefault="00D1374B"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This project investigates the carbon sink potential of innovative 'green' concrete that uses low carbon emission clay cement and will address knowledge gaps in the long-term CO2 absorption of alternative binders. By developing accelerated CO2 mineral carbonation curing technology, the project will evaluate whether we can enhance carbon absorption throughout the concrete's lifecycle, supporting Australia's emissions reduction goals.</w:t>
            </w:r>
          </w:p>
        </w:tc>
        <w:tc>
          <w:tcPr>
            <w:tcW w:w="1586" w:type="dxa"/>
            <w:vAlign w:val="top"/>
          </w:tcPr>
          <w:p w14:paraId="36875656" w14:textId="4C822DEF"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Structural Engineering</w:t>
            </w:r>
          </w:p>
        </w:tc>
        <w:tc>
          <w:tcPr>
            <w:tcW w:w="1269" w:type="dxa"/>
            <w:vAlign w:val="top"/>
          </w:tcPr>
          <w:p w14:paraId="57CAEEEF" w14:textId="72EA1685"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South Australia</w:t>
            </w:r>
          </w:p>
        </w:tc>
        <w:tc>
          <w:tcPr>
            <w:tcW w:w="1553" w:type="dxa"/>
            <w:vAlign w:val="top"/>
          </w:tcPr>
          <w:p w14:paraId="70AE50B1" w14:textId="76EF87A1"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Adbri</w:t>
            </w:r>
            <w:proofErr w:type="spellEnd"/>
            <w:r w:rsidRPr="000D5417">
              <w:rPr>
                <w:rFonts w:cstheme="minorHAnsi"/>
                <w:sz w:val="20"/>
                <w:szCs w:val="20"/>
              </w:rPr>
              <w:t xml:space="preserve"> Cement</w:t>
            </w:r>
          </w:p>
        </w:tc>
        <w:tc>
          <w:tcPr>
            <w:tcW w:w="647" w:type="dxa"/>
            <w:vAlign w:val="top"/>
          </w:tcPr>
          <w:p w14:paraId="1EFDE07C" w14:textId="2D44B5EB"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SA</w:t>
            </w:r>
          </w:p>
        </w:tc>
        <w:tc>
          <w:tcPr>
            <w:tcW w:w="975" w:type="dxa"/>
            <w:vAlign w:val="top"/>
          </w:tcPr>
          <w:p w14:paraId="074A0816" w14:textId="62F5D668"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26C1AB28"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C6E2CFC" w14:textId="0656C912"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36420</w:t>
            </w:r>
          </w:p>
        </w:tc>
        <w:tc>
          <w:tcPr>
            <w:tcW w:w="1128" w:type="dxa"/>
            <w:vAlign w:val="top"/>
          </w:tcPr>
          <w:p w14:paraId="69C099AF" w14:textId="6F28B4C8"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1CD4BC1F" w14:textId="4F7E712E"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Bridging the confidence gap of additive manufactured parts in a maritime environment through material and process qualification</w:t>
            </w:r>
          </w:p>
        </w:tc>
        <w:tc>
          <w:tcPr>
            <w:tcW w:w="4385" w:type="dxa"/>
            <w:vAlign w:val="top"/>
          </w:tcPr>
          <w:p w14:paraId="2841BA2B" w14:textId="127D3620" w:rsidR="00FE6205" w:rsidRPr="000D5417" w:rsidRDefault="00D80F2B"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investigate manufacturing process complexities to enhance the qualification and certification of metal Additive Manufacturing for maritime applications. By generating reliable data on heat transfer, defect detection, and metallography, it will boost industry confidence and adoption of the innovative technology within the supply chain for submarine construction and maintenance.</w:t>
            </w:r>
          </w:p>
        </w:tc>
        <w:tc>
          <w:tcPr>
            <w:tcW w:w="1586" w:type="dxa"/>
            <w:vAlign w:val="top"/>
          </w:tcPr>
          <w:p w14:paraId="7C8FD357" w14:textId="3928F773"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Manufacturing Engineering</w:t>
            </w:r>
          </w:p>
        </w:tc>
        <w:tc>
          <w:tcPr>
            <w:tcW w:w="1269" w:type="dxa"/>
            <w:vAlign w:val="top"/>
          </w:tcPr>
          <w:p w14:paraId="34ABBB00" w14:textId="196EED32"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South Australia</w:t>
            </w:r>
          </w:p>
        </w:tc>
        <w:tc>
          <w:tcPr>
            <w:tcW w:w="1553" w:type="dxa"/>
            <w:vAlign w:val="top"/>
          </w:tcPr>
          <w:p w14:paraId="3B31B55C" w14:textId="5E3314E9"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ASC Pty Ltd</w:t>
            </w:r>
          </w:p>
        </w:tc>
        <w:tc>
          <w:tcPr>
            <w:tcW w:w="647" w:type="dxa"/>
            <w:vAlign w:val="top"/>
          </w:tcPr>
          <w:p w14:paraId="7D075366" w14:textId="4003B73C"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SA</w:t>
            </w:r>
          </w:p>
        </w:tc>
        <w:tc>
          <w:tcPr>
            <w:tcW w:w="975" w:type="dxa"/>
            <w:vAlign w:val="top"/>
          </w:tcPr>
          <w:p w14:paraId="1D176D1D" w14:textId="0C2F3052"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681E865E"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23D23E9A" w14:textId="3A4721AA"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lastRenderedPageBreak/>
              <w:t>36431</w:t>
            </w:r>
          </w:p>
        </w:tc>
        <w:tc>
          <w:tcPr>
            <w:tcW w:w="1128" w:type="dxa"/>
            <w:vAlign w:val="top"/>
          </w:tcPr>
          <w:p w14:paraId="53B86F23" w14:textId="07AC4B54"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658C7FB5" w14:textId="715E1B97"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Addressing Australia’s healthcare workforce crisis: development of a competent and safe healthcare professions workforce</w:t>
            </w:r>
          </w:p>
        </w:tc>
        <w:tc>
          <w:tcPr>
            <w:tcW w:w="4385" w:type="dxa"/>
            <w:vAlign w:val="top"/>
          </w:tcPr>
          <w:p w14:paraId="5A0C3578" w14:textId="45BBFDDF" w:rsidR="00FE6205" w:rsidRPr="000D5417" w:rsidRDefault="00D80F2B"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 xml:space="preserve">This project will enhance the implementation of </w:t>
            </w:r>
            <w:proofErr w:type="spellStart"/>
            <w:r w:rsidRPr="000D5417">
              <w:rPr>
                <w:rFonts w:eastAsia="Calibri" w:cstheme="minorHAnsi"/>
                <w:sz w:val="20"/>
                <w:szCs w:val="20"/>
              </w:rPr>
              <w:t>Entrustable</w:t>
            </w:r>
            <w:proofErr w:type="spellEnd"/>
            <w:r w:rsidRPr="000D5417">
              <w:rPr>
                <w:rFonts w:eastAsia="Calibri" w:cstheme="minorHAnsi"/>
                <w:sz w:val="20"/>
                <w:szCs w:val="20"/>
              </w:rPr>
              <w:t xml:space="preserve"> Professional Activities in healthcare training and provide a structured framework for trainee assessment and development. This will help address the critical shortage of healthcare workers by filling existing research </w:t>
            </w:r>
            <w:r w:rsidR="00EF3E74" w:rsidRPr="000D5417">
              <w:rPr>
                <w:rFonts w:eastAsia="Calibri" w:cstheme="minorHAnsi"/>
                <w:sz w:val="20"/>
                <w:szCs w:val="20"/>
              </w:rPr>
              <w:t>gaps and</w:t>
            </w:r>
            <w:r w:rsidRPr="000D5417">
              <w:rPr>
                <w:rFonts w:eastAsia="Calibri" w:cstheme="minorHAnsi"/>
                <w:sz w:val="20"/>
                <w:szCs w:val="20"/>
              </w:rPr>
              <w:t xml:space="preserve"> ensure safe and effective trainee progress.</w:t>
            </w:r>
          </w:p>
        </w:tc>
        <w:tc>
          <w:tcPr>
            <w:tcW w:w="1586" w:type="dxa"/>
            <w:vAlign w:val="top"/>
          </w:tcPr>
          <w:p w14:paraId="216C19F5" w14:textId="73A9D782"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Work Practices Programmes</w:t>
            </w:r>
          </w:p>
        </w:tc>
        <w:tc>
          <w:tcPr>
            <w:tcW w:w="1269" w:type="dxa"/>
            <w:vAlign w:val="top"/>
          </w:tcPr>
          <w:p w14:paraId="4B2C8BEB" w14:textId="4F8E5AD3"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South Australia</w:t>
            </w:r>
          </w:p>
        </w:tc>
        <w:tc>
          <w:tcPr>
            <w:tcW w:w="1553" w:type="dxa"/>
            <w:vAlign w:val="top"/>
          </w:tcPr>
          <w:p w14:paraId="07008DE4" w14:textId="68B61E5C"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Statewide Clinical Support Services, Central Adelaide Local Health Network</w:t>
            </w:r>
          </w:p>
        </w:tc>
        <w:tc>
          <w:tcPr>
            <w:tcW w:w="647" w:type="dxa"/>
            <w:vAlign w:val="top"/>
          </w:tcPr>
          <w:p w14:paraId="3B501D4C" w14:textId="699961D8"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SA</w:t>
            </w:r>
          </w:p>
        </w:tc>
        <w:tc>
          <w:tcPr>
            <w:tcW w:w="975" w:type="dxa"/>
            <w:vAlign w:val="top"/>
          </w:tcPr>
          <w:p w14:paraId="0B80D2AA" w14:textId="095D79C8"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6A6AD4BF"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197DA31D" w14:textId="09F16DC7"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36403</w:t>
            </w:r>
          </w:p>
        </w:tc>
        <w:tc>
          <w:tcPr>
            <w:tcW w:w="1128" w:type="dxa"/>
            <w:vAlign w:val="top"/>
          </w:tcPr>
          <w:p w14:paraId="03E7567F" w14:textId="12247B47"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5CEDFA23" w14:textId="1838500F"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Developing a multidisciplinary model of survivorship care for Australian men with prostate cancer on active surveillance</w:t>
            </w:r>
          </w:p>
        </w:tc>
        <w:tc>
          <w:tcPr>
            <w:tcW w:w="4385" w:type="dxa"/>
            <w:vAlign w:val="top"/>
          </w:tcPr>
          <w:p w14:paraId="30A1ECCE" w14:textId="39FA9705" w:rsidR="00FE6205" w:rsidRPr="000D5417" w:rsidRDefault="00906F50"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906F50">
              <w:rPr>
                <w:rFonts w:cstheme="minorHAnsi"/>
                <w:sz w:val="20"/>
                <w:szCs w:val="20"/>
              </w:rPr>
              <w:t>This collaboration will develop a multidisciplinary care model for men undergoing active surveillance for prostate cancer, underpinned by best practice principles of prostate cancer survivorship care. By improving adherence to active surveillance protocols, the model aims to enhance quality of life and reduce health-service costs associated with this prostate cancer treatment.</w:t>
            </w:r>
          </w:p>
        </w:tc>
        <w:tc>
          <w:tcPr>
            <w:tcW w:w="1586" w:type="dxa"/>
            <w:vAlign w:val="top"/>
          </w:tcPr>
          <w:p w14:paraId="4F065761" w14:textId="55BD832C"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Health, </w:t>
            </w:r>
            <w:proofErr w:type="spellStart"/>
            <w:r w:rsidRPr="000D5417">
              <w:rPr>
                <w:rFonts w:cstheme="minorHAnsi"/>
                <w:sz w:val="20"/>
                <w:szCs w:val="20"/>
              </w:rPr>
              <w:t>n.e.c.</w:t>
            </w:r>
            <w:proofErr w:type="spellEnd"/>
          </w:p>
        </w:tc>
        <w:tc>
          <w:tcPr>
            <w:tcW w:w="1269" w:type="dxa"/>
            <w:vAlign w:val="top"/>
          </w:tcPr>
          <w:p w14:paraId="4152F516" w14:textId="233F2B51"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Southern Queensland</w:t>
            </w:r>
          </w:p>
        </w:tc>
        <w:tc>
          <w:tcPr>
            <w:tcW w:w="1553" w:type="dxa"/>
            <w:vAlign w:val="top"/>
          </w:tcPr>
          <w:p w14:paraId="26912675" w14:textId="2DB7A8F5"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Prostate Cancer Foundation of Australia (PCFA)</w:t>
            </w:r>
          </w:p>
        </w:tc>
        <w:tc>
          <w:tcPr>
            <w:tcW w:w="647" w:type="dxa"/>
            <w:vAlign w:val="top"/>
          </w:tcPr>
          <w:p w14:paraId="297D2BB3" w14:textId="3C4B8EA2"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420239A9" w14:textId="6215A5C7"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040EAD08"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1222E449" w14:textId="2A5666BD"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36410</w:t>
            </w:r>
          </w:p>
        </w:tc>
        <w:tc>
          <w:tcPr>
            <w:tcW w:w="1128" w:type="dxa"/>
            <w:vAlign w:val="top"/>
          </w:tcPr>
          <w:p w14:paraId="5F9C8B8D" w14:textId="1C9A1B40"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13A2818F" w14:textId="340CFFF4"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The Innovative Application of Artificial Intelligence to Project and Portfolio Management Solutions: Enhancing Project Success</w:t>
            </w:r>
          </w:p>
        </w:tc>
        <w:tc>
          <w:tcPr>
            <w:tcW w:w="4385" w:type="dxa"/>
            <w:vAlign w:val="top"/>
          </w:tcPr>
          <w:p w14:paraId="5C50FC8D" w14:textId="4E39BA93" w:rsidR="00FE6205" w:rsidRPr="000D5417" w:rsidRDefault="00964AAB"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research will develop and evaluate proof-of-concept applications to demonstrate how AI can enhance project success in project and portfolio management solutions. This project will address current management shortcomings and improve project outcomes, reduce failure rates, and provide substantial financial benefits across various industry sectors.</w:t>
            </w:r>
          </w:p>
        </w:tc>
        <w:tc>
          <w:tcPr>
            <w:tcW w:w="1586" w:type="dxa"/>
            <w:vAlign w:val="top"/>
          </w:tcPr>
          <w:p w14:paraId="29F59081" w14:textId="625E0D05"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Artificial Intelligence</w:t>
            </w:r>
          </w:p>
        </w:tc>
        <w:tc>
          <w:tcPr>
            <w:tcW w:w="1269" w:type="dxa"/>
            <w:vAlign w:val="top"/>
          </w:tcPr>
          <w:p w14:paraId="4CB57230" w14:textId="496D9406"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Southern Queensland</w:t>
            </w:r>
          </w:p>
        </w:tc>
        <w:tc>
          <w:tcPr>
            <w:tcW w:w="1553" w:type="dxa"/>
            <w:vAlign w:val="top"/>
          </w:tcPr>
          <w:p w14:paraId="67EA86A8" w14:textId="79D98A4E"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Sensei Productivity Pty Ltd, trading as Sensei Project Solutions </w:t>
            </w:r>
          </w:p>
        </w:tc>
        <w:tc>
          <w:tcPr>
            <w:tcW w:w="647" w:type="dxa"/>
            <w:vAlign w:val="top"/>
          </w:tcPr>
          <w:p w14:paraId="2B3CD876" w14:textId="39ABBDA9"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58490341" w14:textId="73859F01"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0AAFDA59"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536E572E" w14:textId="32B640BB"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36414</w:t>
            </w:r>
          </w:p>
        </w:tc>
        <w:tc>
          <w:tcPr>
            <w:tcW w:w="1128" w:type="dxa"/>
            <w:vAlign w:val="top"/>
          </w:tcPr>
          <w:p w14:paraId="4B136CBB" w14:textId="5F143287"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433F26CA" w14:textId="0C63687B"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AI-powered Design and Optimisation of </w:t>
            </w:r>
            <w:proofErr w:type="spellStart"/>
            <w:r w:rsidRPr="000D5417">
              <w:rPr>
                <w:rFonts w:cstheme="minorHAnsi"/>
                <w:sz w:val="20"/>
                <w:szCs w:val="20"/>
              </w:rPr>
              <w:t>PolyFeed</w:t>
            </w:r>
            <w:proofErr w:type="spellEnd"/>
            <w:r w:rsidRPr="000D5417">
              <w:rPr>
                <w:rFonts w:cstheme="minorHAnsi"/>
                <w:sz w:val="20"/>
                <w:szCs w:val="20"/>
              </w:rPr>
              <w:t>/</w:t>
            </w:r>
            <w:proofErr w:type="spellStart"/>
            <w:r w:rsidRPr="000D5417">
              <w:rPr>
                <w:rFonts w:cstheme="minorHAnsi"/>
                <w:sz w:val="20"/>
                <w:szCs w:val="20"/>
              </w:rPr>
              <w:t>PolyGeneration</w:t>
            </w:r>
            <w:proofErr w:type="spellEnd"/>
            <w:r w:rsidRPr="000D5417">
              <w:rPr>
                <w:rFonts w:cstheme="minorHAnsi"/>
                <w:sz w:val="20"/>
                <w:szCs w:val="20"/>
              </w:rPr>
              <w:t xml:space="preserve"> Plant to Convert Coal/Biomass into Sustainable Low-Carbon Fuels</w:t>
            </w:r>
          </w:p>
        </w:tc>
        <w:tc>
          <w:tcPr>
            <w:tcW w:w="4385" w:type="dxa"/>
            <w:vAlign w:val="top"/>
          </w:tcPr>
          <w:p w14:paraId="68BFD997" w14:textId="726B7DF8" w:rsidR="00FE6205" w:rsidRPr="000D5417" w:rsidRDefault="00964AAB"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collaboration will combine advanced chemical engineering with AI and machine learning to improve resource efficiency, reduce environmental impact, and enhance the economic viability of low-carbon fuels.</w:t>
            </w:r>
          </w:p>
        </w:tc>
        <w:tc>
          <w:tcPr>
            <w:tcW w:w="1586" w:type="dxa"/>
            <w:vAlign w:val="top"/>
          </w:tcPr>
          <w:p w14:paraId="230B5744" w14:textId="4D265115"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Process and Resources Engineering, </w:t>
            </w:r>
            <w:proofErr w:type="spellStart"/>
            <w:r w:rsidRPr="000D5417">
              <w:rPr>
                <w:rFonts w:cstheme="minorHAnsi"/>
                <w:sz w:val="20"/>
                <w:szCs w:val="20"/>
              </w:rPr>
              <w:t>n.e.c.</w:t>
            </w:r>
            <w:proofErr w:type="spellEnd"/>
          </w:p>
        </w:tc>
        <w:tc>
          <w:tcPr>
            <w:tcW w:w="1269" w:type="dxa"/>
            <w:vAlign w:val="top"/>
          </w:tcPr>
          <w:p w14:paraId="051F8447" w14:textId="0BD47C9B"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Southern Queensland</w:t>
            </w:r>
          </w:p>
        </w:tc>
        <w:tc>
          <w:tcPr>
            <w:tcW w:w="1553" w:type="dxa"/>
            <w:vAlign w:val="top"/>
          </w:tcPr>
          <w:p w14:paraId="25225097" w14:textId="299BC13B"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Verbrec</w:t>
            </w:r>
            <w:proofErr w:type="spellEnd"/>
            <w:r w:rsidRPr="000D5417">
              <w:rPr>
                <w:rFonts w:cstheme="minorHAnsi"/>
                <w:sz w:val="20"/>
                <w:szCs w:val="20"/>
              </w:rPr>
              <w:t xml:space="preserve"> Australia Pty Ltd</w:t>
            </w:r>
          </w:p>
        </w:tc>
        <w:tc>
          <w:tcPr>
            <w:tcW w:w="647" w:type="dxa"/>
            <w:vAlign w:val="top"/>
          </w:tcPr>
          <w:p w14:paraId="307A7E8F" w14:textId="0C97C9F3"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QLD</w:t>
            </w:r>
          </w:p>
        </w:tc>
        <w:tc>
          <w:tcPr>
            <w:tcW w:w="975" w:type="dxa"/>
            <w:vAlign w:val="top"/>
          </w:tcPr>
          <w:p w14:paraId="6655F549" w14:textId="6831CFCA"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7768A0AA"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4CC43048" w14:textId="2681971B"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36411</w:t>
            </w:r>
          </w:p>
        </w:tc>
        <w:tc>
          <w:tcPr>
            <w:tcW w:w="1128" w:type="dxa"/>
            <w:vAlign w:val="top"/>
          </w:tcPr>
          <w:p w14:paraId="1D7D2635" w14:textId="24E33B70"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652F6FE1" w14:textId="4B99092D"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Advanced structural systems for prefabricated residential building envelopes utilising engineered wood products sourced from low-grade forest resources</w:t>
            </w:r>
          </w:p>
        </w:tc>
        <w:tc>
          <w:tcPr>
            <w:tcW w:w="4385" w:type="dxa"/>
            <w:vAlign w:val="top"/>
          </w:tcPr>
          <w:p w14:paraId="67E40685" w14:textId="241FEF32" w:rsidR="00FE6205" w:rsidRPr="000D5417" w:rsidRDefault="00964AAB" w:rsidP="00A50544">
            <w:pPr>
              <w:tabs>
                <w:tab w:val="left" w:pos="1465"/>
              </w:tabs>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 xml:space="preserve">This project will explore and develop refined structural systems that enhance construction efficiency and resource utilization. It will support Australia’s net-zero targets by increasing carbon sequestration, reducing embodied energy, </w:t>
            </w:r>
            <w:r w:rsidRPr="000D5417">
              <w:rPr>
                <w:rFonts w:eastAsia="Calibri" w:cstheme="minorHAnsi"/>
                <w:sz w:val="20"/>
                <w:szCs w:val="20"/>
              </w:rPr>
              <w:lastRenderedPageBreak/>
              <w:t>improving thermal efficiency, and lowering design and construction costs.</w:t>
            </w:r>
          </w:p>
        </w:tc>
        <w:tc>
          <w:tcPr>
            <w:tcW w:w="1586" w:type="dxa"/>
            <w:vAlign w:val="top"/>
          </w:tcPr>
          <w:p w14:paraId="31DAF8DB" w14:textId="52016B6B"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Building Science and Technology</w:t>
            </w:r>
          </w:p>
        </w:tc>
        <w:tc>
          <w:tcPr>
            <w:tcW w:w="1269" w:type="dxa"/>
            <w:vAlign w:val="top"/>
          </w:tcPr>
          <w:p w14:paraId="3889A98C" w14:textId="71BCF24A"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Tasmania</w:t>
            </w:r>
          </w:p>
        </w:tc>
        <w:tc>
          <w:tcPr>
            <w:tcW w:w="1553" w:type="dxa"/>
            <w:vAlign w:val="top"/>
          </w:tcPr>
          <w:p w14:paraId="143A3E59" w14:textId="5750C7AE"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FH Management Pty Ltd, Trading as Valley Workshop</w:t>
            </w:r>
          </w:p>
        </w:tc>
        <w:tc>
          <w:tcPr>
            <w:tcW w:w="647" w:type="dxa"/>
            <w:vAlign w:val="top"/>
          </w:tcPr>
          <w:p w14:paraId="197691AF" w14:textId="362B22AE"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TAS</w:t>
            </w:r>
          </w:p>
        </w:tc>
        <w:tc>
          <w:tcPr>
            <w:tcW w:w="975" w:type="dxa"/>
            <w:vAlign w:val="top"/>
          </w:tcPr>
          <w:p w14:paraId="74BFA6A3" w14:textId="59FD5DE9"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5B311CE4"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61DDA68" w14:textId="01AA0731"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36396</w:t>
            </w:r>
          </w:p>
        </w:tc>
        <w:tc>
          <w:tcPr>
            <w:tcW w:w="1128" w:type="dxa"/>
            <w:vAlign w:val="top"/>
          </w:tcPr>
          <w:p w14:paraId="2250ACF0" w14:textId="3C6BFBB9"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0C072EE9" w14:textId="7323BDFA" w:rsidR="00FE6205" w:rsidRPr="000D5417" w:rsidRDefault="006F2DCA"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Impacts of Autonomous and Connected Vehicles on congestion: Closed networks controlled by adaptive traffic signals</w:t>
            </w:r>
          </w:p>
        </w:tc>
        <w:tc>
          <w:tcPr>
            <w:tcW w:w="4385" w:type="dxa"/>
            <w:vAlign w:val="top"/>
          </w:tcPr>
          <w:p w14:paraId="0A9F4B35" w14:textId="3D3C11DD" w:rsidR="00FE6205" w:rsidRPr="000D5417" w:rsidRDefault="005F3FF7"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The project will investigate two-way communication between Connected Autonomous Vehicles (CAVs) and Traffic Signals (Vehicle to Infrastructure – V2I communication) on approach to closed network systems. Vehicle flow rates, approach speeds and signal green times will be optimised across multiple entry points to reduce travel times and delays across the system. Thus, combining adaptive traffic signals with V2I communications can reduce; greenhouse gas emissions, and improving road network reliability and safety, especially in the context of managed motorway systems</w:t>
            </w:r>
            <w:r w:rsidR="00E20CE2" w:rsidRPr="000D5417">
              <w:rPr>
                <w:rFonts w:cstheme="minorHAnsi"/>
                <w:sz w:val="20"/>
                <w:szCs w:val="20"/>
              </w:rPr>
              <w:t>.</w:t>
            </w:r>
          </w:p>
        </w:tc>
        <w:tc>
          <w:tcPr>
            <w:tcW w:w="1586" w:type="dxa"/>
            <w:vAlign w:val="top"/>
          </w:tcPr>
          <w:p w14:paraId="1C14EA53" w14:textId="1B82CB14"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Automotive Engineering</w:t>
            </w:r>
          </w:p>
        </w:tc>
        <w:tc>
          <w:tcPr>
            <w:tcW w:w="1269" w:type="dxa"/>
            <w:vAlign w:val="top"/>
          </w:tcPr>
          <w:p w14:paraId="696E4339" w14:textId="78A7F29F"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Technology Sydney</w:t>
            </w:r>
          </w:p>
        </w:tc>
        <w:tc>
          <w:tcPr>
            <w:tcW w:w="1553" w:type="dxa"/>
            <w:vAlign w:val="top"/>
          </w:tcPr>
          <w:p w14:paraId="4615D014" w14:textId="5109307B"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PITT &amp; SHERRY (OPERATIONS) PTY. LTD</w:t>
            </w:r>
          </w:p>
        </w:tc>
        <w:tc>
          <w:tcPr>
            <w:tcW w:w="647" w:type="dxa"/>
            <w:vAlign w:val="top"/>
          </w:tcPr>
          <w:p w14:paraId="4DDC5818" w14:textId="2FDE37EA"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192C7FD7" w14:textId="68089234"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687F60AC"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0BA9F95C" w14:textId="77674D96"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36399</w:t>
            </w:r>
          </w:p>
        </w:tc>
        <w:tc>
          <w:tcPr>
            <w:tcW w:w="1128" w:type="dxa"/>
            <w:vAlign w:val="top"/>
          </w:tcPr>
          <w:p w14:paraId="12CFEB02" w14:textId="15A4BF5A"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4D776220" w14:textId="20E0F2D5"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Wireless Connectivity for Autonomous Vessels</w:t>
            </w:r>
          </w:p>
        </w:tc>
        <w:tc>
          <w:tcPr>
            <w:tcW w:w="4385" w:type="dxa"/>
            <w:vAlign w:val="top"/>
          </w:tcPr>
          <w:p w14:paraId="77FC3A84" w14:textId="425B9379" w:rsidR="00FE6205" w:rsidRPr="000D5417" w:rsidRDefault="00E300E6"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research will assess the potential of fifth-generation cellular networks to support communication among autonomous vessels. The outcomes include evaluations of current telecommunications technologies, requirements for wireless connectivity in autonomous vessels, and the development of a model to explore the benefits and challenges of 5G technologies in this domain.</w:t>
            </w:r>
          </w:p>
        </w:tc>
        <w:tc>
          <w:tcPr>
            <w:tcW w:w="1586" w:type="dxa"/>
            <w:vAlign w:val="top"/>
          </w:tcPr>
          <w:p w14:paraId="225DD271" w14:textId="03B584A1"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Communications Technologies</w:t>
            </w:r>
          </w:p>
        </w:tc>
        <w:tc>
          <w:tcPr>
            <w:tcW w:w="1269" w:type="dxa"/>
            <w:vAlign w:val="top"/>
          </w:tcPr>
          <w:p w14:paraId="045EEF87" w14:textId="5E13B3C6"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Technology Sydney</w:t>
            </w:r>
          </w:p>
        </w:tc>
        <w:tc>
          <w:tcPr>
            <w:tcW w:w="1553" w:type="dxa"/>
            <w:vAlign w:val="top"/>
          </w:tcPr>
          <w:p w14:paraId="4917C38B" w14:textId="6895C974"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Navantia</w:t>
            </w:r>
            <w:proofErr w:type="spellEnd"/>
            <w:r w:rsidRPr="000D5417">
              <w:rPr>
                <w:rFonts w:cstheme="minorHAnsi"/>
                <w:sz w:val="20"/>
                <w:szCs w:val="20"/>
              </w:rPr>
              <w:t xml:space="preserve"> Australia Pty Ltd.</w:t>
            </w:r>
          </w:p>
        </w:tc>
        <w:tc>
          <w:tcPr>
            <w:tcW w:w="647" w:type="dxa"/>
            <w:vAlign w:val="top"/>
          </w:tcPr>
          <w:p w14:paraId="2FB5797F" w14:textId="7B13E984"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6002DA59" w14:textId="2BDDB793"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25E07811"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9B2F309" w14:textId="320A0630"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36401</w:t>
            </w:r>
          </w:p>
        </w:tc>
        <w:tc>
          <w:tcPr>
            <w:tcW w:w="1128" w:type="dxa"/>
            <w:vAlign w:val="top"/>
          </w:tcPr>
          <w:p w14:paraId="212266C7" w14:textId="740F53FB"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3FCDB736" w14:textId="0B166B9F"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Supporting Autonomous Landing Craft Operations: Situation-Aware Unmanned Surface Vehicle (USV) Navigation Through Multi-View Representation Learning</w:t>
            </w:r>
          </w:p>
        </w:tc>
        <w:tc>
          <w:tcPr>
            <w:tcW w:w="4385" w:type="dxa"/>
            <w:vAlign w:val="top"/>
          </w:tcPr>
          <w:p w14:paraId="51FA6111" w14:textId="44861072" w:rsidR="00FE6205" w:rsidRPr="000D5417" w:rsidRDefault="00E300E6"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 xml:space="preserve">This project will develop a robust navigation system for unmanned surface vehicles, support the collaborative detection of objects and obstacles under varying weather and sea conditions and optimize navigation in congested waters. This will enhance Defence operations in key environments and improve transportation technologies in Australia by leveraging advanced computer vision </w:t>
            </w:r>
            <w:r w:rsidRPr="000D5417">
              <w:rPr>
                <w:rFonts w:cstheme="minorHAnsi"/>
                <w:sz w:val="20"/>
                <w:szCs w:val="20"/>
              </w:rPr>
              <w:lastRenderedPageBreak/>
              <w:t>techniques for target classification in challenging conditions.</w:t>
            </w:r>
          </w:p>
        </w:tc>
        <w:tc>
          <w:tcPr>
            <w:tcW w:w="1586" w:type="dxa"/>
            <w:vAlign w:val="top"/>
          </w:tcPr>
          <w:p w14:paraId="0D6AA9D6" w14:textId="65ADB71A"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lastRenderedPageBreak/>
              <w:t>Computer Engineering</w:t>
            </w:r>
          </w:p>
        </w:tc>
        <w:tc>
          <w:tcPr>
            <w:tcW w:w="1269" w:type="dxa"/>
            <w:vAlign w:val="top"/>
          </w:tcPr>
          <w:p w14:paraId="5002365B" w14:textId="34E49011"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Technology Sydney</w:t>
            </w:r>
          </w:p>
        </w:tc>
        <w:tc>
          <w:tcPr>
            <w:tcW w:w="1553" w:type="dxa"/>
            <w:vAlign w:val="top"/>
          </w:tcPr>
          <w:p w14:paraId="7FEC2310" w14:textId="555E611F"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5417">
              <w:rPr>
                <w:rFonts w:cstheme="minorHAnsi"/>
                <w:sz w:val="20"/>
                <w:szCs w:val="20"/>
              </w:rPr>
              <w:t>Navantia</w:t>
            </w:r>
            <w:proofErr w:type="spellEnd"/>
            <w:r w:rsidRPr="000D5417">
              <w:rPr>
                <w:rFonts w:cstheme="minorHAnsi"/>
                <w:sz w:val="20"/>
                <w:szCs w:val="20"/>
              </w:rPr>
              <w:t xml:space="preserve"> Australia Pty Ltd.</w:t>
            </w:r>
          </w:p>
        </w:tc>
        <w:tc>
          <w:tcPr>
            <w:tcW w:w="647" w:type="dxa"/>
            <w:vAlign w:val="top"/>
          </w:tcPr>
          <w:p w14:paraId="210A0D22" w14:textId="45F2612B"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2DE90369" w14:textId="77777777" w:rsidR="00036A93" w:rsidRPr="000D5417" w:rsidRDefault="00BC75BC" w:rsidP="00036A9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2</w:t>
            </w:r>
          </w:p>
          <w:p w14:paraId="19A68F9F" w14:textId="1D382D00"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E6205" w14:paraId="72275F85"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64F80F2B" w14:textId="143D16C1"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36430</w:t>
            </w:r>
          </w:p>
        </w:tc>
        <w:tc>
          <w:tcPr>
            <w:tcW w:w="1128" w:type="dxa"/>
            <w:vAlign w:val="top"/>
          </w:tcPr>
          <w:p w14:paraId="1B6AC941" w14:textId="0B15AFA2"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6AB773EA" w14:textId="6631B1FD"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AI-Driven Smart Transportation Optimization: EV Fleet Operation and Resilience Management </w:t>
            </w:r>
          </w:p>
        </w:tc>
        <w:tc>
          <w:tcPr>
            <w:tcW w:w="4385" w:type="dxa"/>
            <w:vAlign w:val="top"/>
          </w:tcPr>
          <w:p w14:paraId="1AE6C5C8" w14:textId="01710178" w:rsidR="004C3B37" w:rsidRPr="000D5417" w:rsidRDefault="005804F0" w:rsidP="00E300E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This collaboration will revolutionise Electric Vehicle fleet management by integrating AI to enhance real-time maintenance planning and operational efficiency. This will reduce emissions, improve resource utilization, deliver smarter routing to alleviate traffic congestion, enhance grid management, lower operational costs, and increase fleet reliability and resilience.</w:t>
            </w:r>
          </w:p>
        </w:tc>
        <w:tc>
          <w:tcPr>
            <w:tcW w:w="1586" w:type="dxa"/>
            <w:vAlign w:val="top"/>
          </w:tcPr>
          <w:p w14:paraId="223E411B" w14:textId="54565D80"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Artificial Intelligence</w:t>
            </w:r>
          </w:p>
        </w:tc>
        <w:tc>
          <w:tcPr>
            <w:tcW w:w="1269" w:type="dxa"/>
            <w:vAlign w:val="top"/>
          </w:tcPr>
          <w:p w14:paraId="49546C2B" w14:textId="3F77AD8C"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Technology Sydney</w:t>
            </w:r>
          </w:p>
        </w:tc>
        <w:tc>
          <w:tcPr>
            <w:tcW w:w="1553" w:type="dxa"/>
            <w:vAlign w:val="top"/>
          </w:tcPr>
          <w:p w14:paraId="46C692C6" w14:textId="20C0D760"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NEC Australia Pty Ltd</w:t>
            </w:r>
          </w:p>
        </w:tc>
        <w:tc>
          <w:tcPr>
            <w:tcW w:w="647" w:type="dxa"/>
            <w:vAlign w:val="top"/>
          </w:tcPr>
          <w:p w14:paraId="4AF99803" w14:textId="7E867DF7"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64497C03" w14:textId="49DC9BCC"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4175736D"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5FF976B" w14:textId="0F2D0EBA"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36452</w:t>
            </w:r>
          </w:p>
        </w:tc>
        <w:tc>
          <w:tcPr>
            <w:tcW w:w="1128" w:type="dxa"/>
            <w:vAlign w:val="top"/>
          </w:tcPr>
          <w:p w14:paraId="2960A49C" w14:textId="59FF9F9C"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7B97CC1C" w14:textId="1B86292E"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Affordable Housing for Marginalised Communities; Development and application of an alternate funding model for social impact investing</w:t>
            </w:r>
          </w:p>
        </w:tc>
        <w:tc>
          <w:tcPr>
            <w:tcW w:w="4385" w:type="dxa"/>
            <w:vAlign w:val="top"/>
          </w:tcPr>
          <w:p w14:paraId="097E4D67" w14:textId="67F60314" w:rsidR="00FE6205" w:rsidRPr="000D5417" w:rsidRDefault="005804F0"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cstheme="minorHAnsi"/>
                <w:sz w:val="20"/>
                <w:szCs w:val="20"/>
              </w:rPr>
              <w:t>This project will transform large-scale housing development by integrating impact investing and the UN Sustainable Development Goals into innovative funding models. It will enhance economic and housing outcomes for marginalised communities while contributing to broader discussions on social, economic, and environmental transformation through inclusive funding practices.</w:t>
            </w:r>
          </w:p>
        </w:tc>
        <w:tc>
          <w:tcPr>
            <w:tcW w:w="1586" w:type="dxa"/>
            <w:vAlign w:val="top"/>
          </w:tcPr>
          <w:p w14:paraId="4D6C2C61" w14:textId="104DD769"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Mixed Field Programmes, </w:t>
            </w:r>
            <w:proofErr w:type="spellStart"/>
            <w:r w:rsidRPr="000D5417">
              <w:rPr>
                <w:rFonts w:cstheme="minorHAnsi"/>
                <w:sz w:val="20"/>
                <w:szCs w:val="20"/>
              </w:rPr>
              <w:t>n.e.c.</w:t>
            </w:r>
            <w:proofErr w:type="spellEnd"/>
          </w:p>
        </w:tc>
        <w:tc>
          <w:tcPr>
            <w:tcW w:w="1269" w:type="dxa"/>
            <w:vAlign w:val="top"/>
          </w:tcPr>
          <w:p w14:paraId="49EF5569" w14:textId="6D49B7BD"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Technology Sydney</w:t>
            </w:r>
          </w:p>
        </w:tc>
        <w:tc>
          <w:tcPr>
            <w:tcW w:w="1553" w:type="dxa"/>
            <w:vAlign w:val="top"/>
          </w:tcPr>
          <w:p w14:paraId="7DAC849E" w14:textId="2113540B"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Global Impact Initiative</w:t>
            </w:r>
          </w:p>
        </w:tc>
        <w:tc>
          <w:tcPr>
            <w:tcW w:w="647" w:type="dxa"/>
            <w:vAlign w:val="top"/>
          </w:tcPr>
          <w:p w14:paraId="5E689BAE" w14:textId="089B7AA6"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6E294CD5" w14:textId="2F51B541"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64A4C1B8" w14:textId="77777777" w:rsidTr="00645298">
        <w:trPr>
          <w:trHeight w:val="300"/>
          <w:jc w:val="center"/>
        </w:trPr>
        <w:tc>
          <w:tcPr>
            <w:cnfStyle w:val="001000000000" w:firstRow="0" w:lastRow="0" w:firstColumn="1" w:lastColumn="0" w:oddVBand="0" w:evenVBand="0" w:oddHBand="0" w:evenHBand="0" w:firstRowFirstColumn="0" w:firstRowLastColumn="0" w:lastRowFirstColumn="0" w:lastRowLastColumn="0"/>
            <w:tcW w:w="1140" w:type="dxa"/>
            <w:vAlign w:val="top"/>
          </w:tcPr>
          <w:p w14:paraId="36897AC2" w14:textId="205C4BA0"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t>36381</w:t>
            </w:r>
          </w:p>
        </w:tc>
        <w:tc>
          <w:tcPr>
            <w:tcW w:w="1128" w:type="dxa"/>
            <w:vAlign w:val="top"/>
          </w:tcPr>
          <w:p w14:paraId="5337297C" w14:textId="3E9B01A2"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3330" w:type="dxa"/>
            <w:vAlign w:val="top"/>
          </w:tcPr>
          <w:p w14:paraId="063F5F0E" w14:textId="04E67D44"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Design and develop a secure</w:t>
            </w:r>
            <w:r w:rsidR="006C6491" w:rsidRPr="000D5417">
              <w:rPr>
                <w:rFonts w:cstheme="minorHAnsi"/>
                <w:sz w:val="20"/>
                <w:szCs w:val="20"/>
              </w:rPr>
              <w:t xml:space="preserve"> Digital Employment Medical Passport (DEMP)</w:t>
            </w:r>
            <w:r w:rsidRPr="000D5417">
              <w:rPr>
                <w:rFonts w:cstheme="minorHAnsi"/>
                <w:sz w:val="20"/>
                <w:szCs w:val="20"/>
              </w:rPr>
              <w:t xml:space="preserve"> </w:t>
            </w:r>
          </w:p>
        </w:tc>
        <w:tc>
          <w:tcPr>
            <w:tcW w:w="4385" w:type="dxa"/>
            <w:vAlign w:val="top"/>
          </w:tcPr>
          <w:p w14:paraId="482E49DE" w14:textId="743ABED2" w:rsidR="00FE6205" w:rsidRPr="000D5417" w:rsidRDefault="005804F0" w:rsidP="00FE6205">
            <w:pPr>
              <w:cnfStyle w:val="000000000000" w:firstRow="0" w:lastRow="0" w:firstColumn="0" w:lastColumn="0" w:oddVBand="0" w:evenVBand="0" w:oddHBand="0" w:evenHBand="0" w:firstRowFirstColumn="0" w:firstRowLastColumn="0" w:lastRowFirstColumn="0" w:lastRowLastColumn="0"/>
              <w:rPr>
                <w:rStyle w:val="font111"/>
                <w:rFonts w:asciiTheme="minorHAnsi" w:hAnsiTheme="minorHAnsi" w:cstheme="minorHAnsi"/>
                <w:color w:val="auto"/>
                <w:sz w:val="20"/>
                <w:szCs w:val="20"/>
              </w:rPr>
            </w:pPr>
            <w:r w:rsidRPr="000D5417">
              <w:rPr>
                <w:rFonts w:eastAsia="Calibri" w:cstheme="minorHAnsi"/>
                <w:sz w:val="20"/>
                <w:szCs w:val="20"/>
              </w:rPr>
              <w:t>This research will develop a Digital Employment Medical Passport to enhance the efficiency, security, and accessibility of occupational medical assessments. This will significantly reduce costs and improve productivity for employers while providing substantial economic benefits to employees and enhance overall workforce mobility and safety.</w:t>
            </w:r>
          </w:p>
        </w:tc>
        <w:tc>
          <w:tcPr>
            <w:tcW w:w="1586" w:type="dxa"/>
            <w:vAlign w:val="top"/>
          </w:tcPr>
          <w:p w14:paraId="32D4A2D0" w14:textId="154D9DCE"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 xml:space="preserve">Information Systems, </w:t>
            </w:r>
            <w:proofErr w:type="spellStart"/>
            <w:r w:rsidRPr="000D5417">
              <w:rPr>
                <w:rFonts w:cstheme="minorHAnsi"/>
                <w:sz w:val="20"/>
                <w:szCs w:val="20"/>
              </w:rPr>
              <w:t>n.e.c.</w:t>
            </w:r>
            <w:proofErr w:type="spellEnd"/>
          </w:p>
        </w:tc>
        <w:tc>
          <w:tcPr>
            <w:tcW w:w="1269" w:type="dxa"/>
            <w:vAlign w:val="top"/>
          </w:tcPr>
          <w:p w14:paraId="2276E540" w14:textId="401AAC5F"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University of Wollongong</w:t>
            </w:r>
          </w:p>
        </w:tc>
        <w:tc>
          <w:tcPr>
            <w:tcW w:w="1553" w:type="dxa"/>
            <w:vAlign w:val="top"/>
          </w:tcPr>
          <w:p w14:paraId="46457A01" w14:textId="7D8BFF7C"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Sample Assist</w:t>
            </w:r>
          </w:p>
        </w:tc>
        <w:tc>
          <w:tcPr>
            <w:tcW w:w="647" w:type="dxa"/>
            <w:vAlign w:val="top"/>
          </w:tcPr>
          <w:p w14:paraId="72664337" w14:textId="4FBCE6FB"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975" w:type="dxa"/>
            <w:vAlign w:val="top"/>
          </w:tcPr>
          <w:p w14:paraId="582D806D" w14:textId="6CA357C7"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r w:rsidR="00FE6205" w14:paraId="70A68783" w14:textId="77777777" w:rsidTr="00280344">
        <w:trPr>
          <w:trHeight w:val="1700"/>
          <w:jc w:val="center"/>
        </w:trPr>
        <w:tc>
          <w:tcPr>
            <w:cnfStyle w:val="001000000000" w:firstRow="0" w:lastRow="0" w:firstColumn="1" w:lastColumn="0" w:oddVBand="0" w:evenVBand="0" w:oddHBand="0" w:evenHBand="0" w:firstRowFirstColumn="0" w:firstRowLastColumn="0" w:lastRowFirstColumn="0" w:lastRowLastColumn="0"/>
            <w:tcW w:w="0" w:type="dxa"/>
            <w:vAlign w:val="top"/>
          </w:tcPr>
          <w:p w14:paraId="137C9FFB" w14:textId="6D1C9D88" w:rsidR="00FE6205" w:rsidRPr="000D5417" w:rsidRDefault="00F26A7E" w:rsidP="00FE6205">
            <w:pPr>
              <w:rPr>
                <w:rFonts w:cstheme="minorHAnsi"/>
                <w:color w:val="000000" w:themeColor="text1"/>
                <w:sz w:val="20"/>
                <w:szCs w:val="20"/>
              </w:rPr>
            </w:pPr>
            <w:r w:rsidRPr="000D5417">
              <w:rPr>
                <w:rFonts w:cstheme="minorHAnsi"/>
                <w:color w:val="000000" w:themeColor="text1"/>
                <w:sz w:val="20"/>
                <w:szCs w:val="20"/>
              </w:rPr>
              <w:lastRenderedPageBreak/>
              <w:t>36257</w:t>
            </w:r>
          </w:p>
        </w:tc>
        <w:tc>
          <w:tcPr>
            <w:tcW w:w="0" w:type="dxa"/>
            <w:vAlign w:val="top"/>
          </w:tcPr>
          <w:p w14:paraId="2F1215E9" w14:textId="5B9A7526" w:rsidR="00FE6205" w:rsidRPr="000D5417" w:rsidRDefault="00FE6205"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Industry Researcher</w:t>
            </w:r>
          </w:p>
        </w:tc>
        <w:tc>
          <w:tcPr>
            <w:tcW w:w="0" w:type="dxa"/>
            <w:vAlign w:val="top"/>
          </w:tcPr>
          <w:p w14:paraId="63DF482F" w14:textId="54C5D44A" w:rsidR="00FE6205" w:rsidRPr="000D5417" w:rsidRDefault="00F26A7E" w:rsidP="0064529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Improving care of people in mental health crisis: Co-design of an educational program to support mental health professionals' capacity to manage without police response</w:t>
            </w:r>
          </w:p>
        </w:tc>
        <w:tc>
          <w:tcPr>
            <w:tcW w:w="0" w:type="dxa"/>
            <w:vAlign w:val="top"/>
          </w:tcPr>
          <w:p w14:paraId="07E12A4A" w14:textId="72577DBD" w:rsidR="00EB77DB" w:rsidRPr="000D5417" w:rsidRDefault="005804F0" w:rsidP="00EB77DB">
            <w:pPr>
              <w:tabs>
                <w:tab w:val="left" w:pos="952"/>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This collaboration will critically examine the factors leading mental health professionals to call police during crises and develop innovative solutions to reduce these responses. By building capacity in the mental health</w:t>
            </w:r>
            <w:r w:rsidR="00A42A5A" w:rsidRPr="000D5417">
              <w:rPr>
                <w:rFonts w:cstheme="minorHAnsi"/>
                <w:sz w:val="20"/>
                <w:szCs w:val="20"/>
              </w:rPr>
              <w:t xml:space="preserve"> workforce, the project will lower the risk of critical incidents, enhance community safety, and alleviate pressure on police services</w:t>
            </w:r>
            <w:r w:rsidR="009B380E" w:rsidRPr="000D5417">
              <w:rPr>
                <w:rFonts w:cstheme="minorHAnsi"/>
                <w:sz w:val="20"/>
                <w:szCs w:val="20"/>
              </w:rPr>
              <w:t>.</w:t>
            </w:r>
          </w:p>
        </w:tc>
        <w:tc>
          <w:tcPr>
            <w:tcW w:w="0" w:type="dxa"/>
            <w:vAlign w:val="top"/>
          </w:tcPr>
          <w:p w14:paraId="64200BFB" w14:textId="5DABA653" w:rsidR="00FE6205" w:rsidRPr="000D5417" w:rsidRDefault="00F26A7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Occupational Therapy</w:t>
            </w:r>
          </w:p>
        </w:tc>
        <w:tc>
          <w:tcPr>
            <w:tcW w:w="0" w:type="dxa"/>
            <w:vAlign w:val="top"/>
          </w:tcPr>
          <w:p w14:paraId="3C7897BE" w14:textId="5A5382C4" w:rsidR="00FE6205" w:rsidRPr="000D5417" w:rsidRDefault="0051480B" w:rsidP="00FE620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5417">
              <w:rPr>
                <w:rFonts w:eastAsia="Calibri" w:cstheme="minorHAnsi"/>
                <w:sz w:val="20"/>
                <w:szCs w:val="20"/>
              </w:rPr>
              <w:t>Western Sydney University</w:t>
            </w:r>
          </w:p>
        </w:tc>
        <w:tc>
          <w:tcPr>
            <w:tcW w:w="0" w:type="dxa"/>
            <w:vAlign w:val="top"/>
          </w:tcPr>
          <w:p w14:paraId="79621BA7" w14:textId="7ED541E9" w:rsidR="00FE6205" w:rsidRPr="000D5417" w:rsidRDefault="00DF24CE"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Mental Health Commission of New South Wales</w:t>
            </w:r>
          </w:p>
        </w:tc>
        <w:tc>
          <w:tcPr>
            <w:tcW w:w="0" w:type="dxa"/>
            <w:vAlign w:val="top"/>
          </w:tcPr>
          <w:p w14:paraId="43CBC862" w14:textId="1CF5F943" w:rsidR="00FE6205" w:rsidRPr="000D5417" w:rsidRDefault="00036A93"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NSW</w:t>
            </w:r>
          </w:p>
        </w:tc>
        <w:tc>
          <w:tcPr>
            <w:tcW w:w="0" w:type="dxa"/>
            <w:vAlign w:val="top"/>
          </w:tcPr>
          <w:p w14:paraId="7BD33509" w14:textId="516B4CFA" w:rsidR="00FE6205" w:rsidRPr="000D5417" w:rsidRDefault="00B800F1" w:rsidP="00FE62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5417">
              <w:rPr>
                <w:rFonts w:cstheme="minorHAnsi"/>
                <w:sz w:val="20"/>
                <w:szCs w:val="20"/>
              </w:rPr>
              <w:t>1</w:t>
            </w:r>
          </w:p>
        </w:tc>
      </w:tr>
    </w:tbl>
    <w:p w14:paraId="4DAB23FC" w14:textId="77777777" w:rsidR="00984CB1" w:rsidRPr="000D7910" w:rsidRDefault="00984CB1" w:rsidP="000D7910">
      <w:pPr>
        <w:rPr>
          <w:rFonts w:cstheme="minorHAnsi"/>
          <w:sz w:val="20"/>
          <w:szCs w:val="20"/>
        </w:rPr>
      </w:pPr>
    </w:p>
    <w:sectPr w:rsidR="00984CB1" w:rsidRPr="000D7910" w:rsidSect="00106569">
      <w:headerReference w:type="default" r:id="rId10"/>
      <w:footerReference w:type="default" r:id="rId11"/>
      <w:pgSz w:w="16838" w:h="11906" w:orient="landscape"/>
      <w:pgMar w:top="1440" w:right="1225"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ED8E6" w14:textId="77777777" w:rsidR="00E843BD" w:rsidRDefault="00E843BD" w:rsidP="000A6228">
      <w:pPr>
        <w:spacing w:after="0" w:line="240" w:lineRule="auto"/>
      </w:pPr>
      <w:r>
        <w:separator/>
      </w:r>
    </w:p>
  </w:endnote>
  <w:endnote w:type="continuationSeparator" w:id="0">
    <w:p w14:paraId="7B38D91E" w14:textId="77777777" w:rsidR="00E843BD" w:rsidRDefault="00E843BD" w:rsidP="000A6228">
      <w:pPr>
        <w:spacing w:after="0" w:line="240" w:lineRule="auto"/>
      </w:pPr>
      <w:r>
        <w:continuationSeparator/>
      </w:r>
    </w:p>
  </w:endnote>
  <w:endnote w:type="continuationNotice" w:id="1">
    <w:p w14:paraId="27D27E8E" w14:textId="77777777" w:rsidR="00E843BD" w:rsidRDefault="00E84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1081226"/>
      <w:docPartObj>
        <w:docPartGallery w:val="Page Numbers (Bottom of Page)"/>
        <w:docPartUnique/>
      </w:docPartObj>
    </w:sdtPr>
    <w:sdtEndPr>
      <w:rPr>
        <w:noProof/>
      </w:rPr>
    </w:sdtEndPr>
    <w:sdtContent>
      <w:p w14:paraId="5DDEB13F" w14:textId="7027D933" w:rsidR="00106569" w:rsidRDefault="00106569">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617D1F7E" w:rsidR="00D86284" w:rsidRDefault="00534724">
    <w:pPr>
      <w:pStyle w:val="Footer"/>
    </w:pPr>
    <w:r>
      <w:rPr>
        <w:noProof/>
      </w:rPr>
      <w:drawing>
        <wp:anchor distT="0" distB="0" distL="114300" distR="114300" simplePos="0" relativeHeight="251658240" behindDoc="1" locked="1" layoutInCell="1" allowOverlap="1" wp14:anchorId="182E0DAD" wp14:editId="79CD501F">
          <wp:simplePos x="0" y="0"/>
          <wp:positionH relativeFrom="page">
            <wp:posOffset>9461500</wp:posOffset>
          </wp:positionH>
          <wp:positionV relativeFrom="page">
            <wp:posOffset>6902450</wp:posOffset>
          </wp:positionV>
          <wp:extent cx="1216660" cy="647700"/>
          <wp:effectExtent l="0" t="0" r="254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7FD5A" w14:textId="77777777" w:rsidR="00E843BD" w:rsidRDefault="00E843BD" w:rsidP="000A6228">
      <w:pPr>
        <w:spacing w:after="0" w:line="240" w:lineRule="auto"/>
      </w:pPr>
      <w:r>
        <w:separator/>
      </w:r>
    </w:p>
  </w:footnote>
  <w:footnote w:type="continuationSeparator" w:id="0">
    <w:p w14:paraId="323B97EC" w14:textId="77777777" w:rsidR="00E843BD" w:rsidRDefault="00E843BD" w:rsidP="000A6228">
      <w:pPr>
        <w:spacing w:after="0" w:line="240" w:lineRule="auto"/>
      </w:pPr>
      <w:r>
        <w:continuationSeparator/>
      </w:r>
    </w:p>
  </w:footnote>
  <w:footnote w:type="continuationNotice" w:id="1">
    <w:p w14:paraId="381EB0BA" w14:textId="77777777" w:rsidR="00E843BD" w:rsidRDefault="00E84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5614" w14:textId="2F1BFEED" w:rsidR="000E474E" w:rsidRDefault="000E474E">
    <w:pPr>
      <w:pStyle w:val="Header"/>
    </w:pPr>
    <w:r>
      <w:t xml:space="preserve">National Industry PhD Program – Round </w:t>
    </w:r>
    <w:r w:rsidR="00121109">
      <w:t xml:space="preserve">4 </w:t>
    </w:r>
    <w:r>
      <w:t>202</w:t>
    </w:r>
    <w:r w:rsidR="00BC156A">
      <w:t>4</w:t>
    </w:r>
    <w:r>
      <w:t xml:space="preserve"> – Successful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A0823"/>
    <w:multiLevelType w:val="hybridMultilevel"/>
    <w:tmpl w:val="B77EFA90"/>
    <w:lvl w:ilvl="0" w:tplc="1DB64BC0">
      <w:start w:val="1"/>
      <w:numFmt w:val="bullet"/>
      <w:lvlText w:val=""/>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4"/>
  </w:num>
  <w:num w:numId="6" w16cid:durableId="2050836025">
    <w:abstractNumId w:val="2"/>
  </w:num>
  <w:num w:numId="7" w16cid:durableId="184094964">
    <w:abstractNumId w:val="1"/>
  </w:num>
  <w:num w:numId="8" w16cid:durableId="626085438">
    <w:abstractNumId w:val="0"/>
  </w:num>
  <w:num w:numId="9" w16cid:durableId="2139490422">
    <w:abstractNumId w:val="13"/>
  </w:num>
  <w:num w:numId="10" w16cid:durableId="1665429501">
    <w:abstractNumId w:val="7"/>
  </w:num>
  <w:num w:numId="11" w16cid:durableId="816384956">
    <w:abstractNumId w:val="22"/>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3"/>
  </w:num>
  <w:num w:numId="17" w16cid:durableId="189806249">
    <w:abstractNumId w:val="15"/>
  </w:num>
  <w:num w:numId="18" w16cid:durableId="1511867481">
    <w:abstractNumId w:val="9"/>
  </w:num>
  <w:num w:numId="19" w16cid:durableId="1302148150">
    <w:abstractNumId w:val="19"/>
  </w:num>
  <w:num w:numId="20" w16cid:durableId="887034510">
    <w:abstractNumId w:val="20"/>
  </w:num>
  <w:num w:numId="21" w16cid:durableId="1969123548">
    <w:abstractNumId w:val="24"/>
  </w:num>
  <w:num w:numId="22" w16cid:durableId="888686767">
    <w:abstractNumId w:val="18"/>
  </w:num>
  <w:num w:numId="23" w16cid:durableId="698822289">
    <w:abstractNumId w:val="16"/>
  </w:num>
  <w:num w:numId="24" w16cid:durableId="1631276266">
    <w:abstractNumId w:val="17"/>
  </w:num>
  <w:num w:numId="25" w16cid:durableId="92940033">
    <w:abstractNumId w:val="8"/>
  </w:num>
  <w:num w:numId="26" w16cid:durableId="8802399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3A2"/>
    <w:rsid w:val="0000300D"/>
    <w:rsid w:val="00003BED"/>
    <w:rsid w:val="00005171"/>
    <w:rsid w:val="00006D64"/>
    <w:rsid w:val="00010CC9"/>
    <w:rsid w:val="00010EFB"/>
    <w:rsid w:val="00011033"/>
    <w:rsid w:val="00012366"/>
    <w:rsid w:val="000163FF"/>
    <w:rsid w:val="0001649A"/>
    <w:rsid w:val="0002110D"/>
    <w:rsid w:val="0002198F"/>
    <w:rsid w:val="00021FBE"/>
    <w:rsid w:val="00022D52"/>
    <w:rsid w:val="00023C05"/>
    <w:rsid w:val="000241C7"/>
    <w:rsid w:val="000246BA"/>
    <w:rsid w:val="00025505"/>
    <w:rsid w:val="0002700F"/>
    <w:rsid w:val="000271AC"/>
    <w:rsid w:val="0002741B"/>
    <w:rsid w:val="00032C40"/>
    <w:rsid w:val="00035440"/>
    <w:rsid w:val="00036586"/>
    <w:rsid w:val="00036A93"/>
    <w:rsid w:val="00037DC3"/>
    <w:rsid w:val="00040B56"/>
    <w:rsid w:val="00041E35"/>
    <w:rsid w:val="000460C9"/>
    <w:rsid w:val="000521D7"/>
    <w:rsid w:val="00052A6C"/>
    <w:rsid w:val="00053958"/>
    <w:rsid w:val="000542F1"/>
    <w:rsid w:val="0005502F"/>
    <w:rsid w:val="00055413"/>
    <w:rsid w:val="00057D3C"/>
    <w:rsid w:val="00060047"/>
    <w:rsid w:val="00066EFE"/>
    <w:rsid w:val="00067692"/>
    <w:rsid w:val="000712E4"/>
    <w:rsid w:val="00071364"/>
    <w:rsid w:val="000715F9"/>
    <w:rsid w:val="000731F5"/>
    <w:rsid w:val="00075391"/>
    <w:rsid w:val="000756D3"/>
    <w:rsid w:val="00076871"/>
    <w:rsid w:val="00076D04"/>
    <w:rsid w:val="00080BFE"/>
    <w:rsid w:val="00080DF7"/>
    <w:rsid w:val="00081D50"/>
    <w:rsid w:val="00083534"/>
    <w:rsid w:val="00083F17"/>
    <w:rsid w:val="0008496E"/>
    <w:rsid w:val="00085851"/>
    <w:rsid w:val="000858E9"/>
    <w:rsid w:val="0008611A"/>
    <w:rsid w:val="00086262"/>
    <w:rsid w:val="00087857"/>
    <w:rsid w:val="000906B2"/>
    <w:rsid w:val="00091B2C"/>
    <w:rsid w:val="00091BF9"/>
    <w:rsid w:val="000921C8"/>
    <w:rsid w:val="00092734"/>
    <w:rsid w:val="00092837"/>
    <w:rsid w:val="00093605"/>
    <w:rsid w:val="00093CE4"/>
    <w:rsid w:val="00093F77"/>
    <w:rsid w:val="000948B6"/>
    <w:rsid w:val="00096235"/>
    <w:rsid w:val="00096783"/>
    <w:rsid w:val="00097906"/>
    <w:rsid w:val="000A071E"/>
    <w:rsid w:val="000A0853"/>
    <w:rsid w:val="000A0B58"/>
    <w:rsid w:val="000A295B"/>
    <w:rsid w:val="000A3532"/>
    <w:rsid w:val="000A46AF"/>
    <w:rsid w:val="000A5EB5"/>
    <w:rsid w:val="000A6228"/>
    <w:rsid w:val="000A7265"/>
    <w:rsid w:val="000B1E24"/>
    <w:rsid w:val="000B4F84"/>
    <w:rsid w:val="000B51F4"/>
    <w:rsid w:val="000B5D40"/>
    <w:rsid w:val="000B620E"/>
    <w:rsid w:val="000B7EC6"/>
    <w:rsid w:val="000C05C0"/>
    <w:rsid w:val="000C09E0"/>
    <w:rsid w:val="000C3052"/>
    <w:rsid w:val="000C35AD"/>
    <w:rsid w:val="000C67C8"/>
    <w:rsid w:val="000C67DD"/>
    <w:rsid w:val="000C7B7F"/>
    <w:rsid w:val="000C7ED2"/>
    <w:rsid w:val="000D49FF"/>
    <w:rsid w:val="000D5417"/>
    <w:rsid w:val="000D62EB"/>
    <w:rsid w:val="000D6311"/>
    <w:rsid w:val="000D7910"/>
    <w:rsid w:val="000E039B"/>
    <w:rsid w:val="000E07D1"/>
    <w:rsid w:val="000E107F"/>
    <w:rsid w:val="000E27B3"/>
    <w:rsid w:val="000E2B14"/>
    <w:rsid w:val="000E366E"/>
    <w:rsid w:val="000E474E"/>
    <w:rsid w:val="000E681A"/>
    <w:rsid w:val="000E68A2"/>
    <w:rsid w:val="000E7C7D"/>
    <w:rsid w:val="000F0825"/>
    <w:rsid w:val="000F3EF1"/>
    <w:rsid w:val="000F6955"/>
    <w:rsid w:val="001036AA"/>
    <w:rsid w:val="0010391C"/>
    <w:rsid w:val="00103EB1"/>
    <w:rsid w:val="00104975"/>
    <w:rsid w:val="00105BA9"/>
    <w:rsid w:val="00105EDC"/>
    <w:rsid w:val="00105F6A"/>
    <w:rsid w:val="00105F7A"/>
    <w:rsid w:val="00106440"/>
    <w:rsid w:val="00106569"/>
    <w:rsid w:val="00106CCA"/>
    <w:rsid w:val="00106D6D"/>
    <w:rsid w:val="00107633"/>
    <w:rsid w:val="001077F6"/>
    <w:rsid w:val="00107BF0"/>
    <w:rsid w:val="00107CDB"/>
    <w:rsid w:val="00107D87"/>
    <w:rsid w:val="00107DD5"/>
    <w:rsid w:val="0011234A"/>
    <w:rsid w:val="00112410"/>
    <w:rsid w:val="00112495"/>
    <w:rsid w:val="00112861"/>
    <w:rsid w:val="00112AC4"/>
    <w:rsid w:val="0011312B"/>
    <w:rsid w:val="00113CA2"/>
    <w:rsid w:val="0011662A"/>
    <w:rsid w:val="00120ADB"/>
    <w:rsid w:val="00120C46"/>
    <w:rsid w:val="00120E23"/>
    <w:rsid w:val="00121109"/>
    <w:rsid w:val="00121199"/>
    <w:rsid w:val="0012343A"/>
    <w:rsid w:val="00123864"/>
    <w:rsid w:val="00124578"/>
    <w:rsid w:val="0012487E"/>
    <w:rsid w:val="00124DE4"/>
    <w:rsid w:val="0012526D"/>
    <w:rsid w:val="00126E9F"/>
    <w:rsid w:val="00130106"/>
    <w:rsid w:val="00131B8D"/>
    <w:rsid w:val="0013214A"/>
    <w:rsid w:val="001330CC"/>
    <w:rsid w:val="00133B8D"/>
    <w:rsid w:val="001348F1"/>
    <w:rsid w:val="001357AB"/>
    <w:rsid w:val="0013611E"/>
    <w:rsid w:val="00136F1D"/>
    <w:rsid w:val="001378E9"/>
    <w:rsid w:val="00140090"/>
    <w:rsid w:val="0014089D"/>
    <w:rsid w:val="00141275"/>
    <w:rsid w:val="00143348"/>
    <w:rsid w:val="001438E6"/>
    <w:rsid w:val="00143CFF"/>
    <w:rsid w:val="001456E1"/>
    <w:rsid w:val="00145CFB"/>
    <w:rsid w:val="001515BF"/>
    <w:rsid w:val="001518E6"/>
    <w:rsid w:val="00151B6D"/>
    <w:rsid w:val="0015386B"/>
    <w:rsid w:val="00153E4F"/>
    <w:rsid w:val="00157E88"/>
    <w:rsid w:val="00160093"/>
    <w:rsid w:val="001608D9"/>
    <w:rsid w:val="00161F16"/>
    <w:rsid w:val="00162360"/>
    <w:rsid w:val="0016251D"/>
    <w:rsid w:val="00164566"/>
    <w:rsid w:val="001646A0"/>
    <w:rsid w:val="001659BD"/>
    <w:rsid w:val="00166620"/>
    <w:rsid w:val="0016692B"/>
    <w:rsid w:val="0017134D"/>
    <w:rsid w:val="001728C2"/>
    <w:rsid w:val="00173529"/>
    <w:rsid w:val="00175723"/>
    <w:rsid w:val="00175E6F"/>
    <w:rsid w:val="00177407"/>
    <w:rsid w:val="0018238F"/>
    <w:rsid w:val="0018347C"/>
    <w:rsid w:val="00183D14"/>
    <w:rsid w:val="001907F1"/>
    <w:rsid w:val="00192E64"/>
    <w:rsid w:val="00193C28"/>
    <w:rsid w:val="001947B5"/>
    <w:rsid w:val="001957DD"/>
    <w:rsid w:val="00195960"/>
    <w:rsid w:val="00195D2B"/>
    <w:rsid w:val="001969EE"/>
    <w:rsid w:val="00197014"/>
    <w:rsid w:val="001A1810"/>
    <w:rsid w:val="001A1BDB"/>
    <w:rsid w:val="001A1E82"/>
    <w:rsid w:val="001A1EC8"/>
    <w:rsid w:val="001A432A"/>
    <w:rsid w:val="001A4CE2"/>
    <w:rsid w:val="001A4CF5"/>
    <w:rsid w:val="001A595E"/>
    <w:rsid w:val="001A5C76"/>
    <w:rsid w:val="001A6CB3"/>
    <w:rsid w:val="001A7692"/>
    <w:rsid w:val="001B0245"/>
    <w:rsid w:val="001B18FB"/>
    <w:rsid w:val="001B1D15"/>
    <w:rsid w:val="001B336D"/>
    <w:rsid w:val="001B3862"/>
    <w:rsid w:val="001B4F1B"/>
    <w:rsid w:val="001B516A"/>
    <w:rsid w:val="001B57A2"/>
    <w:rsid w:val="001C0C41"/>
    <w:rsid w:val="001C1523"/>
    <w:rsid w:val="001C1B5C"/>
    <w:rsid w:val="001C1E20"/>
    <w:rsid w:val="001C1F4F"/>
    <w:rsid w:val="001C2BDC"/>
    <w:rsid w:val="001C3403"/>
    <w:rsid w:val="001C36CA"/>
    <w:rsid w:val="001D1650"/>
    <w:rsid w:val="001D3870"/>
    <w:rsid w:val="001D3B35"/>
    <w:rsid w:val="001D59A2"/>
    <w:rsid w:val="001D70D2"/>
    <w:rsid w:val="001D77B8"/>
    <w:rsid w:val="001D78D2"/>
    <w:rsid w:val="001E213C"/>
    <w:rsid w:val="001E3FDC"/>
    <w:rsid w:val="001E5335"/>
    <w:rsid w:val="001E68ED"/>
    <w:rsid w:val="001E783D"/>
    <w:rsid w:val="001F035F"/>
    <w:rsid w:val="001F072D"/>
    <w:rsid w:val="001F2E96"/>
    <w:rsid w:val="001F3732"/>
    <w:rsid w:val="001F578C"/>
    <w:rsid w:val="001F63B8"/>
    <w:rsid w:val="001F6BE4"/>
    <w:rsid w:val="0020027D"/>
    <w:rsid w:val="0020040B"/>
    <w:rsid w:val="00201F97"/>
    <w:rsid w:val="002033C5"/>
    <w:rsid w:val="00203A58"/>
    <w:rsid w:val="00203F0F"/>
    <w:rsid w:val="0020421D"/>
    <w:rsid w:val="002060B4"/>
    <w:rsid w:val="002104DB"/>
    <w:rsid w:val="00211BB9"/>
    <w:rsid w:val="00211DF3"/>
    <w:rsid w:val="00212E6C"/>
    <w:rsid w:val="00217409"/>
    <w:rsid w:val="00221D8F"/>
    <w:rsid w:val="00222ADB"/>
    <w:rsid w:val="002272DB"/>
    <w:rsid w:val="00231388"/>
    <w:rsid w:val="00231DA3"/>
    <w:rsid w:val="002329F9"/>
    <w:rsid w:val="00233115"/>
    <w:rsid w:val="00233FB0"/>
    <w:rsid w:val="002355CB"/>
    <w:rsid w:val="00236C39"/>
    <w:rsid w:val="002410DB"/>
    <w:rsid w:val="00241119"/>
    <w:rsid w:val="0024216D"/>
    <w:rsid w:val="0024321B"/>
    <w:rsid w:val="0024364A"/>
    <w:rsid w:val="00244973"/>
    <w:rsid w:val="002466F0"/>
    <w:rsid w:val="00246A3C"/>
    <w:rsid w:val="00247441"/>
    <w:rsid w:val="0024757A"/>
    <w:rsid w:val="00253AD3"/>
    <w:rsid w:val="00261C53"/>
    <w:rsid w:val="00265BD7"/>
    <w:rsid w:val="0027084E"/>
    <w:rsid w:val="002750E1"/>
    <w:rsid w:val="00275AAB"/>
    <w:rsid w:val="00276047"/>
    <w:rsid w:val="00280344"/>
    <w:rsid w:val="0028105B"/>
    <w:rsid w:val="002811FC"/>
    <w:rsid w:val="00284570"/>
    <w:rsid w:val="002847E3"/>
    <w:rsid w:val="00284FF5"/>
    <w:rsid w:val="00286066"/>
    <w:rsid w:val="00287B5B"/>
    <w:rsid w:val="00291E08"/>
    <w:rsid w:val="00291F93"/>
    <w:rsid w:val="00295D1B"/>
    <w:rsid w:val="0029637C"/>
    <w:rsid w:val="00297BD4"/>
    <w:rsid w:val="00297C99"/>
    <w:rsid w:val="002A1B96"/>
    <w:rsid w:val="002A246C"/>
    <w:rsid w:val="002A339E"/>
    <w:rsid w:val="002A4458"/>
    <w:rsid w:val="002A5209"/>
    <w:rsid w:val="002A5FCD"/>
    <w:rsid w:val="002A79A0"/>
    <w:rsid w:val="002A7AD2"/>
    <w:rsid w:val="002A7D74"/>
    <w:rsid w:val="002B0BEE"/>
    <w:rsid w:val="002B5EC8"/>
    <w:rsid w:val="002B7DF3"/>
    <w:rsid w:val="002C422D"/>
    <w:rsid w:val="002C6B62"/>
    <w:rsid w:val="002C71BC"/>
    <w:rsid w:val="002D2D06"/>
    <w:rsid w:val="002D363A"/>
    <w:rsid w:val="002D3E99"/>
    <w:rsid w:val="002D589A"/>
    <w:rsid w:val="002D6664"/>
    <w:rsid w:val="002D702B"/>
    <w:rsid w:val="002D70B9"/>
    <w:rsid w:val="002E3763"/>
    <w:rsid w:val="002E491A"/>
    <w:rsid w:val="002E52F8"/>
    <w:rsid w:val="002E5F71"/>
    <w:rsid w:val="002E6B6E"/>
    <w:rsid w:val="002E6CE5"/>
    <w:rsid w:val="002E70A2"/>
    <w:rsid w:val="002E7C19"/>
    <w:rsid w:val="002F1B92"/>
    <w:rsid w:val="002F3373"/>
    <w:rsid w:val="002F380A"/>
    <w:rsid w:val="002F41BE"/>
    <w:rsid w:val="002F7313"/>
    <w:rsid w:val="00300BB9"/>
    <w:rsid w:val="0030192C"/>
    <w:rsid w:val="00302620"/>
    <w:rsid w:val="00303041"/>
    <w:rsid w:val="0030346D"/>
    <w:rsid w:val="0030368C"/>
    <w:rsid w:val="00303FC9"/>
    <w:rsid w:val="0030470D"/>
    <w:rsid w:val="00304EE5"/>
    <w:rsid w:val="00306511"/>
    <w:rsid w:val="0030718E"/>
    <w:rsid w:val="00311598"/>
    <w:rsid w:val="003118E8"/>
    <w:rsid w:val="00313743"/>
    <w:rsid w:val="00316BA9"/>
    <w:rsid w:val="003175F4"/>
    <w:rsid w:val="003201E1"/>
    <w:rsid w:val="0032131F"/>
    <w:rsid w:val="00322BEE"/>
    <w:rsid w:val="00322C8F"/>
    <w:rsid w:val="00322D9D"/>
    <w:rsid w:val="00323991"/>
    <w:rsid w:val="003258A6"/>
    <w:rsid w:val="003268B1"/>
    <w:rsid w:val="00330431"/>
    <w:rsid w:val="00331F42"/>
    <w:rsid w:val="00332261"/>
    <w:rsid w:val="003332E3"/>
    <w:rsid w:val="003336EF"/>
    <w:rsid w:val="003338DC"/>
    <w:rsid w:val="00333A4C"/>
    <w:rsid w:val="00335552"/>
    <w:rsid w:val="00336C7A"/>
    <w:rsid w:val="003371FB"/>
    <w:rsid w:val="003422EB"/>
    <w:rsid w:val="00342F26"/>
    <w:rsid w:val="00342F64"/>
    <w:rsid w:val="003471BC"/>
    <w:rsid w:val="0035023A"/>
    <w:rsid w:val="0035085E"/>
    <w:rsid w:val="00351D2B"/>
    <w:rsid w:val="00352A23"/>
    <w:rsid w:val="00352ABC"/>
    <w:rsid w:val="00352C6D"/>
    <w:rsid w:val="00352D19"/>
    <w:rsid w:val="00352E1F"/>
    <w:rsid w:val="003546D8"/>
    <w:rsid w:val="0036021A"/>
    <w:rsid w:val="00360805"/>
    <w:rsid w:val="00361067"/>
    <w:rsid w:val="003629BE"/>
    <w:rsid w:val="00362BC9"/>
    <w:rsid w:val="003653B2"/>
    <w:rsid w:val="00365702"/>
    <w:rsid w:val="00366916"/>
    <w:rsid w:val="00367D41"/>
    <w:rsid w:val="00370648"/>
    <w:rsid w:val="00373A49"/>
    <w:rsid w:val="00374EBA"/>
    <w:rsid w:val="00375D75"/>
    <w:rsid w:val="00377358"/>
    <w:rsid w:val="00377F70"/>
    <w:rsid w:val="0038030E"/>
    <w:rsid w:val="00380D2D"/>
    <w:rsid w:val="003811F4"/>
    <w:rsid w:val="003826B8"/>
    <w:rsid w:val="00386388"/>
    <w:rsid w:val="003869C3"/>
    <w:rsid w:val="00390F95"/>
    <w:rsid w:val="00391C9A"/>
    <w:rsid w:val="0039227E"/>
    <w:rsid w:val="003956BA"/>
    <w:rsid w:val="003970BC"/>
    <w:rsid w:val="003A00EC"/>
    <w:rsid w:val="003A0822"/>
    <w:rsid w:val="003A3864"/>
    <w:rsid w:val="003A5FBB"/>
    <w:rsid w:val="003A7062"/>
    <w:rsid w:val="003A7967"/>
    <w:rsid w:val="003B2039"/>
    <w:rsid w:val="003B309C"/>
    <w:rsid w:val="003C14A5"/>
    <w:rsid w:val="003C3913"/>
    <w:rsid w:val="003C61E4"/>
    <w:rsid w:val="003C648C"/>
    <w:rsid w:val="003D0B88"/>
    <w:rsid w:val="003D1A6E"/>
    <w:rsid w:val="003D308C"/>
    <w:rsid w:val="003D353B"/>
    <w:rsid w:val="003D3CD5"/>
    <w:rsid w:val="003D6C92"/>
    <w:rsid w:val="003E05C0"/>
    <w:rsid w:val="003E1492"/>
    <w:rsid w:val="003E166F"/>
    <w:rsid w:val="003E204E"/>
    <w:rsid w:val="003E21FB"/>
    <w:rsid w:val="003E2F4E"/>
    <w:rsid w:val="003E37A6"/>
    <w:rsid w:val="003E4599"/>
    <w:rsid w:val="003E53EA"/>
    <w:rsid w:val="003E5631"/>
    <w:rsid w:val="003E5915"/>
    <w:rsid w:val="003E5D4A"/>
    <w:rsid w:val="003E6652"/>
    <w:rsid w:val="003F51AB"/>
    <w:rsid w:val="003F5DE8"/>
    <w:rsid w:val="003F6E81"/>
    <w:rsid w:val="00400395"/>
    <w:rsid w:val="00400900"/>
    <w:rsid w:val="004010C0"/>
    <w:rsid w:val="0040155D"/>
    <w:rsid w:val="00402264"/>
    <w:rsid w:val="004031D4"/>
    <w:rsid w:val="004037C3"/>
    <w:rsid w:val="00410FB4"/>
    <w:rsid w:val="004112F9"/>
    <w:rsid w:val="00414753"/>
    <w:rsid w:val="00415600"/>
    <w:rsid w:val="004164B0"/>
    <w:rsid w:val="0041713E"/>
    <w:rsid w:val="004178C9"/>
    <w:rsid w:val="0042187C"/>
    <w:rsid w:val="00421D3F"/>
    <w:rsid w:val="00423785"/>
    <w:rsid w:val="00424EFB"/>
    <w:rsid w:val="00425425"/>
    <w:rsid w:val="0042564D"/>
    <w:rsid w:val="00425821"/>
    <w:rsid w:val="0042621C"/>
    <w:rsid w:val="00426ED0"/>
    <w:rsid w:val="0042793F"/>
    <w:rsid w:val="0043218C"/>
    <w:rsid w:val="00433E04"/>
    <w:rsid w:val="00434FB4"/>
    <w:rsid w:val="00436A5A"/>
    <w:rsid w:val="00440B07"/>
    <w:rsid w:val="0044148B"/>
    <w:rsid w:val="00443730"/>
    <w:rsid w:val="004449C8"/>
    <w:rsid w:val="00444F70"/>
    <w:rsid w:val="0044502C"/>
    <w:rsid w:val="00447AE1"/>
    <w:rsid w:val="00452AD4"/>
    <w:rsid w:val="00452C07"/>
    <w:rsid w:val="00452D26"/>
    <w:rsid w:val="0045566F"/>
    <w:rsid w:val="00455B54"/>
    <w:rsid w:val="004615B8"/>
    <w:rsid w:val="00461A22"/>
    <w:rsid w:val="00461DC8"/>
    <w:rsid w:val="00464817"/>
    <w:rsid w:val="00465DC5"/>
    <w:rsid w:val="004663D8"/>
    <w:rsid w:val="00466E1E"/>
    <w:rsid w:val="004679BA"/>
    <w:rsid w:val="00471970"/>
    <w:rsid w:val="00471E4C"/>
    <w:rsid w:val="00472BAE"/>
    <w:rsid w:val="004758DC"/>
    <w:rsid w:val="00476947"/>
    <w:rsid w:val="004778B5"/>
    <w:rsid w:val="00477E5D"/>
    <w:rsid w:val="00485618"/>
    <w:rsid w:val="004865DA"/>
    <w:rsid w:val="0049040A"/>
    <w:rsid w:val="0049255A"/>
    <w:rsid w:val="004955E0"/>
    <w:rsid w:val="00495787"/>
    <w:rsid w:val="00496BE1"/>
    <w:rsid w:val="004A06CD"/>
    <w:rsid w:val="004A0BE8"/>
    <w:rsid w:val="004A1A9C"/>
    <w:rsid w:val="004A279E"/>
    <w:rsid w:val="004A2E2F"/>
    <w:rsid w:val="004A3008"/>
    <w:rsid w:val="004A33AC"/>
    <w:rsid w:val="004A4B6F"/>
    <w:rsid w:val="004A4CF9"/>
    <w:rsid w:val="004A5406"/>
    <w:rsid w:val="004B027C"/>
    <w:rsid w:val="004B1654"/>
    <w:rsid w:val="004B1BE2"/>
    <w:rsid w:val="004B1FAF"/>
    <w:rsid w:val="004B525F"/>
    <w:rsid w:val="004B5272"/>
    <w:rsid w:val="004B54CB"/>
    <w:rsid w:val="004B693F"/>
    <w:rsid w:val="004B75C6"/>
    <w:rsid w:val="004C02FA"/>
    <w:rsid w:val="004C0DF9"/>
    <w:rsid w:val="004C1844"/>
    <w:rsid w:val="004C2A2E"/>
    <w:rsid w:val="004C37AE"/>
    <w:rsid w:val="004C3B37"/>
    <w:rsid w:val="004C58A1"/>
    <w:rsid w:val="004C5BB6"/>
    <w:rsid w:val="004C7B1C"/>
    <w:rsid w:val="004D0429"/>
    <w:rsid w:val="004D067A"/>
    <w:rsid w:val="004D2965"/>
    <w:rsid w:val="004D2D9D"/>
    <w:rsid w:val="004D2EE8"/>
    <w:rsid w:val="004D5BD3"/>
    <w:rsid w:val="004D5BDA"/>
    <w:rsid w:val="004D6958"/>
    <w:rsid w:val="004D6B87"/>
    <w:rsid w:val="004D7A4F"/>
    <w:rsid w:val="004E4853"/>
    <w:rsid w:val="004E5AEB"/>
    <w:rsid w:val="004E6A71"/>
    <w:rsid w:val="004E78AE"/>
    <w:rsid w:val="004F0290"/>
    <w:rsid w:val="004F0836"/>
    <w:rsid w:val="004F0C08"/>
    <w:rsid w:val="004F4FF9"/>
    <w:rsid w:val="004F53B1"/>
    <w:rsid w:val="004F6161"/>
    <w:rsid w:val="004F7EBE"/>
    <w:rsid w:val="005017C1"/>
    <w:rsid w:val="00505A92"/>
    <w:rsid w:val="00511032"/>
    <w:rsid w:val="0051480B"/>
    <w:rsid w:val="0051654A"/>
    <w:rsid w:val="005168F0"/>
    <w:rsid w:val="00516F57"/>
    <w:rsid w:val="00517F6B"/>
    <w:rsid w:val="00520015"/>
    <w:rsid w:val="005204F8"/>
    <w:rsid w:val="00521AB3"/>
    <w:rsid w:val="00521C55"/>
    <w:rsid w:val="00523C87"/>
    <w:rsid w:val="00524B87"/>
    <w:rsid w:val="00526345"/>
    <w:rsid w:val="00526913"/>
    <w:rsid w:val="00527EEF"/>
    <w:rsid w:val="00530B97"/>
    <w:rsid w:val="00530EF2"/>
    <w:rsid w:val="005310B8"/>
    <w:rsid w:val="00531C49"/>
    <w:rsid w:val="0053397D"/>
    <w:rsid w:val="005346EE"/>
    <w:rsid w:val="00534724"/>
    <w:rsid w:val="00534924"/>
    <w:rsid w:val="00534957"/>
    <w:rsid w:val="00535E76"/>
    <w:rsid w:val="005378D7"/>
    <w:rsid w:val="005419A1"/>
    <w:rsid w:val="005442F3"/>
    <w:rsid w:val="00544426"/>
    <w:rsid w:val="00544C85"/>
    <w:rsid w:val="005470CF"/>
    <w:rsid w:val="0055087C"/>
    <w:rsid w:val="00550F7E"/>
    <w:rsid w:val="00551C73"/>
    <w:rsid w:val="00552C44"/>
    <w:rsid w:val="00554219"/>
    <w:rsid w:val="005558B8"/>
    <w:rsid w:val="00557E1B"/>
    <w:rsid w:val="005604FF"/>
    <w:rsid w:val="00560F36"/>
    <w:rsid w:val="00561D9B"/>
    <w:rsid w:val="00563D55"/>
    <w:rsid w:val="00564914"/>
    <w:rsid w:val="005658A3"/>
    <w:rsid w:val="00565C31"/>
    <w:rsid w:val="00567986"/>
    <w:rsid w:val="0057307F"/>
    <w:rsid w:val="00573704"/>
    <w:rsid w:val="00576353"/>
    <w:rsid w:val="005804F0"/>
    <w:rsid w:val="005807EC"/>
    <w:rsid w:val="00580802"/>
    <w:rsid w:val="005835DB"/>
    <w:rsid w:val="00585E4F"/>
    <w:rsid w:val="00587795"/>
    <w:rsid w:val="005927B9"/>
    <w:rsid w:val="00592A2C"/>
    <w:rsid w:val="00592CEE"/>
    <w:rsid w:val="005959BE"/>
    <w:rsid w:val="0059646E"/>
    <w:rsid w:val="005973A2"/>
    <w:rsid w:val="00597489"/>
    <w:rsid w:val="005A06A0"/>
    <w:rsid w:val="005A0AFA"/>
    <w:rsid w:val="005A24B2"/>
    <w:rsid w:val="005A455E"/>
    <w:rsid w:val="005A47BC"/>
    <w:rsid w:val="005A5CEC"/>
    <w:rsid w:val="005A75C9"/>
    <w:rsid w:val="005B1182"/>
    <w:rsid w:val="005B187D"/>
    <w:rsid w:val="005B37F4"/>
    <w:rsid w:val="005B5615"/>
    <w:rsid w:val="005B5821"/>
    <w:rsid w:val="005B5CAA"/>
    <w:rsid w:val="005B63C6"/>
    <w:rsid w:val="005B63FD"/>
    <w:rsid w:val="005B6A60"/>
    <w:rsid w:val="005C0338"/>
    <w:rsid w:val="005C3C58"/>
    <w:rsid w:val="005C4E38"/>
    <w:rsid w:val="005C54A1"/>
    <w:rsid w:val="005C5DD6"/>
    <w:rsid w:val="005C6217"/>
    <w:rsid w:val="005D0607"/>
    <w:rsid w:val="005D17DC"/>
    <w:rsid w:val="005D38E2"/>
    <w:rsid w:val="005D6E1B"/>
    <w:rsid w:val="005E1421"/>
    <w:rsid w:val="005E2F01"/>
    <w:rsid w:val="005E3FA7"/>
    <w:rsid w:val="005E40BE"/>
    <w:rsid w:val="005E50BA"/>
    <w:rsid w:val="005E6D05"/>
    <w:rsid w:val="005E79AB"/>
    <w:rsid w:val="005E7B57"/>
    <w:rsid w:val="005F0525"/>
    <w:rsid w:val="005F05A9"/>
    <w:rsid w:val="005F2370"/>
    <w:rsid w:val="005F318C"/>
    <w:rsid w:val="005F3CCB"/>
    <w:rsid w:val="005F3FF7"/>
    <w:rsid w:val="005F761E"/>
    <w:rsid w:val="0060162F"/>
    <w:rsid w:val="00601BB9"/>
    <w:rsid w:val="00604515"/>
    <w:rsid w:val="0060673F"/>
    <w:rsid w:val="00606AF9"/>
    <w:rsid w:val="006134A2"/>
    <w:rsid w:val="00614992"/>
    <w:rsid w:val="00615151"/>
    <w:rsid w:val="00615691"/>
    <w:rsid w:val="00617634"/>
    <w:rsid w:val="00621DB3"/>
    <w:rsid w:val="006224BE"/>
    <w:rsid w:val="006232DC"/>
    <w:rsid w:val="00626184"/>
    <w:rsid w:val="0063094F"/>
    <w:rsid w:val="00630CE6"/>
    <w:rsid w:val="006312FB"/>
    <w:rsid w:val="006313B2"/>
    <w:rsid w:val="00633C33"/>
    <w:rsid w:val="00635955"/>
    <w:rsid w:val="00636FC7"/>
    <w:rsid w:val="00640BA9"/>
    <w:rsid w:val="00640D94"/>
    <w:rsid w:val="00640E37"/>
    <w:rsid w:val="00642E7E"/>
    <w:rsid w:val="006439F6"/>
    <w:rsid w:val="00643B69"/>
    <w:rsid w:val="00645274"/>
    <w:rsid w:val="00645298"/>
    <w:rsid w:val="0064629C"/>
    <w:rsid w:val="00647C68"/>
    <w:rsid w:val="00652A0E"/>
    <w:rsid w:val="00654225"/>
    <w:rsid w:val="006542FB"/>
    <w:rsid w:val="00655274"/>
    <w:rsid w:val="006571CB"/>
    <w:rsid w:val="006630B8"/>
    <w:rsid w:val="00664E65"/>
    <w:rsid w:val="00665DBB"/>
    <w:rsid w:val="006662C7"/>
    <w:rsid w:val="0066757E"/>
    <w:rsid w:val="006678D3"/>
    <w:rsid w:val="00667B34"/>
    <w:rsid w:val="00670675"/>
    <w:rsid w:val="00671379"/>
    <w:rsid w:val="0067142A"/>
    <w:rsid w:val="0067171C"/>
    <w:rsid w:val="00671F01"/>
    <w:rsid w:val="006720AF"/>
    <w:rsid w:val="00673673"/>
    <w:rsid w:val="0067553D"/>
    <w:rsid w:val="00675E69"/>
    <w:rsid w:val="006765A5"/>
    <w:rsid w:val="00680333"/>
    <w:rsid w:val="00681742"/>
    <w:rsid w:val="00681BDD"/>
    <w:rsid w:val="0068318A"/>
    <w:rsid w:val="00683646"/>
    <w:rsid w:val="00686564"/>
    <w:rsid w:val="00692B44"/>
    <w:rsid w:val="0069387A"/>
    <w:rsid w:val="00693A8F"/>
    <w:rsid w:val="00693D5F"/>
    <w:rsid w:val="00694F32"/>
    <w:rsid w:val="00696051"/>
    <w:rsid w:val="00696A39"/>
    <w:rsid w:val="006A166D"/>
    <w:rsid w:val="006A1F54"/>
    <w:rsid w:val="006A4FAB"/>
    <w:rsid w:val="006A6443"/>
    <w:rsid w:val="006A6771"/>
    <w:rsid w:val="006A685A"/>
    <w:rsid w:val="006A6CAB"/>
    <w:rsid w:val="006A79DB"/>
    <w:rsid w:val="006B008D"/>
    <w:rsid w:val="006B3790"/>
    <w:rsid w:val="006B4810"/>
    <w:rsid w:val="006B75B7"/>
    <w:rsid w:val="006C0246"/>
    <w:rsid w:val="006C2748"/>
    <w:rsid w:val="006C4DC0"/>
    <w:rsid w:val="006C5A8A"/>
    <w:rsid w:val="006C6491"/>
    <w:rsid w:val="006D26E7"/>
    <w:rsid w:val="006D317A"/>
    <w:rsid w:val="006D3E58"/>
    <w:rsid w:val="006D41AC"/>
    <w:rsid w:val="006D65BE"/>
    <w:rsid w:val="006D67F3"/>
    <w:rsid w:val="006D6D9B"/>
    <w:rsid w:val="006E144C"/>
    <w:rsid w:val="006E2DDB"/>
    <w:rsid w:val="006E48F8"/>
    <w:rsid w:val="006E6499"/>
    <w:rsid w:val="006E6E91"/>
    <w:rsid w:val="006F0160"/>
    <w:rsid w:val="006F130D"/>
    <w:rsid w:val="006F1537"/>
    <w:rsid w:val="006F1FFF"/>
    <w:rsid w:val="006F2DCA"/>
    <w:rsid w:val="006F3AAB"/>
    <w:rsid w:val="006F4C59"/>
    <w:rsid w:val="006F5D79"/>
    <w:rsid w:val="006F6D10"/>
    <w:rsid w:val="00700232"/>
    <w:rsid w:val="007016BF"/>
    <w:rsid w:val="007027FF"/>
    <w:rsid w:val="007033E5"/>
    <w:rsid w:val="00705DBF"/>
    <w:rsid w:val="00707AD7"/>
    <w:rsid w:val="00707B05"/>
    <w:rsid w:val="00710155"/>
    <w:rsid w:val="0071074D"/>
    <w:rsid w:val="00712B94"/>
    <w:rsid w:val="007158DA"/>
    <w:rsid w:val="00717A35"/>
    <w:rsid w:val="007200F3"/>
    <w:rsid w:val="007201A6"/>
    <w:rsid w:val="00720F93"/>
    <w:rsid w:val="00723FD8"/>
    <w:rsid w:val="00724610"/>
    <w:rsid w:val="0072481A"/>
    <w:rsid w:val="00726267"/>
    <w:rsid w:val="00726969"/>
    <w:rsid w:val="00732571"/>
    <w:rsid w:val="00732C48"/>
    <w:rsid w:val="007340AF"/>
    <w:rsid w:val="0073595E"/>
    <w:rsid w:val="00736FFB"/>
    <w:rsid w:val="00737B20"/>
    <w:rsid w:val="007401E2"/>
    <w:rsid w:val="007406B8"/>
    <w:rsid w:val="00740766"/>
    <w:rsid w:val="00741EBE"/>
    <w:rsid w:val="007438B9"/>
    <w:rsid w:val="007440B3"/>
    <w:rsid w:val="007445BE"/>
    <w:rsid w:val="007445EE"/>
    <w:rsid w:val="0074522B"/>
    <w:rsid w:val="00745608"/>
    <w:rsid w:val="0074590A"/>
    <w:rsid w:val="00745B16"/>
    <w:rsid w:val="00750A7B"/>
    <w:rsid w:val="00752293"/>
    <w:rsid w:val="00752E87"/>
    <w:rsid w:val="007532D2"/>
    <w:rsid w:val="00753590"/>
    <w:rsid w:val="00753C31"/>
    <w:rsid w:val="00754BE4"/>
    <w:rsid w:val="00756FA0"/>
    <w:rsid w:val="00757567"/>
    <w:rsid w:val="00761E1E"/>
    <w:rsid w:val="00762BA9"/>
    <w:rsid w:val="007634B8"/>
    <w:rsid w:val="00766195"/>
    <w:rsid w:val="007669DD"/>
    <w:rsid w:val="00771800"/>
    <w:rsid w:val="007741B2"/>
    <w:rsid w:val="007749CB"/>
    <w:rsid w:val="00781988"/>
    <w:rsid w:val="00783D20"/>
    <w:rsid w:val="00785406"/>
    <w:rsid w:val="007863E0"/>
    <w:rsid w:val="00786501"/>
    <w:rsid w:val="00786D09"/>
    <w:rsid w:val="00786E38"/>
    <w:rsid w:val="00790245"/>
    <w:rsid w:val="00791839"/>
    <w:rsid w:val="00791972"/>
    <w:rsid w:val="007922D2"/>
    <w:rsid w:val="00793BCD"/>
    <w:rsid w:val="00795568"/>
    <w:rsid w:val="007957ED"/>
    <w:rsid w:val="00796755"/>
    <w:rsid w:val="007A03ED"/>
    <w:rsid w:val="007A5B52"/>
    <w:rsid w:val="007A76E3"/>
    <w:rsid w:val="007B03AD"/>
    <w:rsid w:val="007B169F"/>
    <w:rsid w:val="007B2CA1"/>
    <w:rsid w:val="007B2DCB"/>
    <w:rsid w:val="007B394E"/>
    <w:rsid w:val="007B5B19"/>
    <w:rsid w:val="007B6B4A"/>
    <w:rsid w:val="007B6FA7"/>
    <w:rsid w:val="007B7B9E"/>
    <w:rsid w:val="007C4F39"/>
    <w:rsid w:val="007C566D"/>
    <w:rsid w:val="007C5F80"/>
    <w:rsid w:val="007C61B0"/>
    <w:rsid w:val="007D03E1"/>
    <w:rsid w:val="007D0ABC"/>
    <w:rsid w:val="007D2A9D"/>
    <w:rsid w:val="007D2B60"/>
    <w:rsid w:val="007D2F55"/>
    <w:rsid w:val="007D336D"/>
    <w:rsid w:val="007D3506"/>
    <w:rsid w:val="007D408F"/>
    <w:rsid w:val="007D4F29"/>
    <w:rsid w:val="007D6123"/>
    <w:rsid w:val="007D64AF"/>
    <w:rsid w:val="007D6B58"/>
    <w:rsid w:val="007E450C"/>
    <w:rsid w:val="007E4EA6"/>
    <w:rsid w:val="007E6044"/>
    <w:rsid w:val="007E6221"/>
    <w:rsid w:val="007E6B18"/>
    <w:rsid w:val="007F23D9"/>
    <w:rsid w:val="007F5B10"/>
    <w:rsid w:val="007F695E"/>
    <w:rsid w:val="007F6DBB"/>
    <w:rsid w:val="007F7F7A"/>
    <w:rsid w:val="008003DA"/>
    <w:rsid w:val="00800ABA"/>
    <w:rsid w:val="00800DF8"/>
    <w:rsid w:val="00800E3F"/>
    <w:rsid w:val="008036E1"/>
    <w:rsid w:val="00803C76"/>
    <w:rsid w:val="008042F5"/>
    <w:rsid w:val="00805993"/>
    <w:rsid w:val="00811DC9"/>
    <w:rsid w:val="00812178"/>
    <w:rsid w:val="00812981"/>
    <w:rsid w:val="00814220"/>
    <w:rsid w:val="00820F10"/>
    <w:rsid w:val="00822709"/>
    <w:rsid w:val="008248AB"/>
    <w:rsid w:val="0082555A"/>
    <w:rsid w:val="00826634"/>
    <w:rsid w:val="00832F1A"/>
    <w:rsid w:val="00840A2B"/>
    <w:rsid w:val="00843CBF"/>
    <w:rsid w:val="008447AE"/>
    <w:rsid w:val="00844BB4"/>
    <w:rsid w:val="008457A8"/>
    <w:rsid w:val="00850DA3"/>
    <w:rsid w:val="00851B68"/>
    <w:rsid w:val="00851EB7"/>
    <w:rsid w:val="00852789"/>
    <w:rsid w:val="00853EC3"/>
    <w:rsid w:val="008553ED"/>
    <w:rsid w:val="00855AE4"/>
    <w:rsid w:val="008576D1"/>
    <w:rsid w:val="00861C55"/>
    <w:rsid w:val="00862829"/>
    <w:rsid w:val="008638C0"/>
    <w:rsid w:val="00864E64"/>
    <w:rsid w:val="008662BB"/>
    <w:rsid w:val="00867304"/>
    <w:rsid w:val="00872B38"/>
    <w:rsid w:val="00873AC4"/>
    <w:rsid w:val="008745AE"/>
    <w:rsid w:val="00880F42"/>
    <w:rsid w:val="008833A2"/>
    <w:rsid w:val="00884FDB"/>
    <w:rsid w:val="0088505C"/>
    <w:rsid w:val="008854D1"/>
    <w:rsid w:val="00885BC2"/>
    <w:rsid w:val="00886959"/>
    <w:rsid w:val="00890AE3"/>
    <w:rsid w:val="00891417"/>
    <w:rsid w:val="008915E7"/>
    <w:rsid w:val="0089216F"/>
    <w:rsid w:val="00892680"/>
    <w:rsid w:val="00893A34"/>
    <w:rsid w:val="00893E11"/>
    <w:rsid w:val="00893EEF"/>
    <w:rsid w:val="0089460D"/>
    <w:rsid w:val="008956BA"/>
    <w:rsid w:val="0089576A"/>
    <w:rsid w:val="00895D60"/>
    <w:rsid w:val="00896207"/>
    <w:rsid w:val="00896BE4"/>
    <w:rsid w:val="00897601"/>
    <w:rsid w:val="008A1100"/>
    <w:rsid w:val="008A1157"/>
    <w:rsid w:val="008A146E"/>
    <w:rsid w:val="008A1F97"/>
    <w:rsid w:val="008A2E1F"/>
    <w:rsid w:val="008A36E1"/>
    <w:rsid w:val="008A37A7"/>
    <w:rsid w:val="008A4A83"/>
    <w:rsid w:val="008A5D51"/>
    <w:rsid w:val="008B0303"/>
    <w:rsid w:val="008B0736"/>
    <w:rsid w:val="008B130C"/>
    <w:rsid w:val="008B1D46"/>
    <w:rsid w:val="008B3487"/>
    <w:rsid w:val="008B467F"/>
    <w:rsid w:val="008B5468"/>
    <w:rsid w:val="008C4A68"/>
    <w:rsid w:val="008C5935"/>
    <w:rsid w:val="008C5BEC"/>
    <w:rsid w:val="008C5FEE"/>
    <w:rsid w:val="008D0061"/>
    <w:rsid w:val="008D0D74"/>
    <w:rsid w:val="008D16D2"/>
    <w:rsid w:val="008D24AD"/>
    <w:rsid w:val="008D751C"/>
    <w:rsid w:val="008D7FFB"/>
    <w:rsid w:val="008E39FE"/>
    <w:rsid w:val="008E496F"/>
    <w:rsid w:val="008E52EB"/>
    <w:rsid w:val="008E57EA"/>
    <w:rsid w:val="008E70F5"/>
    <w:rsid w:val="008F1B50"/>
    <w:rsid w:val="008F2000"/>
    <w:rsid w:val="008F20E0"/>
    <w:rsid w:val="008F2B31"/>
    <w:rsid w:val="008F3442"/>
    <w:rsid w:val="008F368E"/>
    <w:rsid w:val="008F3B3E"/>
    <w:rsid w:val="008F3DFE"/>
    <w:rsid w:val="008F4E79"/>
    <w:rsid w:val="008F719E"/>
    <w:rsid w:val="008F7752"/>
    <w:rsid w:val="00900D50"/>
    <w:rsid w:val="00900F3F"/>
    <w:rsid w:val="0090155E"/>
    <w:rsid w:val="009019F4"/>
    <w:rsid w:val="009027EA"/>
    <w:rsid w:val="00904100"/>
    <w:rsid w:val="00904EB3"/>
    <w:rsid w:val="00906C40"/>
    <w:rsid w:val="00906F50"/>
    <w:rsid w:val="00907783"/>
    <w:rsid w:val="00910036"/>
    <w:rsid w:val="00910DBE"/>
    <w:rsid w:val="0091135A"/>
    <w:rsid w:val="00912F3A"/>
    <w:rsid w:val="0091594A"/>
    <w:rsid w:val="00915CB7"/>
    <w:rsid w:val="00915CF2"/>
    <w:rsid w:val="00921E47"/>
    <w:rsid w:val="00922E8D"/>
    <w:rsid w:val="00923856"/>
    <w:rsid w:val="00924CD2"/>
    <w:rsid w:val="009252CA"/>
    <w:rsid w:val="009258B3"/>
    <w:rsid w:val="00927B2E"/>
    <w:rsid w:val="0093191E"/>
    <w:rsid w:val="0093251E"/>
    <w:rsid w:val="009331CD"/>
    <w:rsid w:val="00933367"/>
    <w:rsid w:val="00937720"/>
    <w:rsid w:val="00937FED"/>
    <w:rsid w:val="00940FA5"/>
    <w:rsid w:val="00944CC7"/>
    <w:rsid w:val="00944E8C"/>
    <w:rsid w:val="0094568D"/>
    <w:rsid w:val="00945E0F"/>
    <w:rsid w:val="00946D11"/>
    <w:rsid w:val="00950B06"/>
    <w:rsid w:val="00951060"/>
    <w:rsid w:val="00952794"/>
    <w:rsid w:val="00955BFF"/>
    <w:rsid w:val="00955F54"/>
    <w:rsid w:val="00962D2B"/>
    <w:rsid w:val="00963BF9"/>
    <w:rsid w:val="00964AAB"/>
    <w:rsid w:val="0096637A"/>
    <w:rsid w:val="00966DFA"/>
    <w:rsid w:val="00967674"/>
    <w:rsid w:val="00970069"/>
    <w:rsid w:val="009705F0"/>
    <w:rsid w:val="009715FA"/>
    <w:rsid w:val="009721EB"/>
    <w:rsid w:val="00972AE8"/>
    <w:rsid w:val="0097393B"/>
    <w:rsid w:val="00975615"/>
    <w:rsid w:val="00975C6D"/>
    <w:rsid w:val="00977FF0"/>
    <w:rsid w:val="00983D91"/>
    <w:rsid w:val="0098434B"/>
    <w:rsid w:val="00984CB1"/>
    <w:rsid w:val="009867BC"/>
    <w:rsid w:val="00991EE4"/>
    <w:rsid w:val="009938D9"/>
    <w:rsid w:val="00994813"/>
    <w:rsid w:val="009963BA"/>
    <w:rsid w:val="009963CB"/>
    <w:rsid w:val="009A06EC"/>
    <w:rsid w:val="009A1641"/>
    <w:rsid w:val="009A41BF"/>
    <w:rsid w:val="009B02A4"/>
    <w:rsid w:val="009B0AEA"/>
    <w:rsid w:val="009B27F5"/>
    <w:rsid w:val="009B380E"/>
    <w:rsid w:val="009B4AA0"/>
    <w:rsid w:val="009B706E"/>
    <w:rsid w:val="009B7930"/>
    <w:rsid w:val="009B7BC9"/>
    <w:rsid w:val="009C01DF"/>
    <w:rsid w:val="009C1252"/>
    <w:rsid w:val="009C370E"/>
    <w:rsid w:val="009C3714"/>
    <w:rsid w:val="009C423A"/>
    <w:rsid w:val="009C5F12"/>
    <w:rsid w:val="009C7566"/>
    <w:rsid w:val="009C7AAA"/>
    <w:rsid w:val="009D1ACC"/>
    <w:rsid w:val="009D297D"/>
    <w:rsid w:val="009D2B30"/>
    <w:rsid w:val="009D3E7F"/>
    <w:rsid w:val="009D5549"/>
    <w:rsid w:val="009D62FD"/>
    <w:rsid w:val="009D6759"/>
    <w:rsid w:val="009D7F89"/>
    <w:rsid w:val="009E0756"/>
    <w:rsid w:val="009E0D2F"/>
    <w:rsid w:val="009E1A88"/>
    <w:rsid w:val="009E37A8"/>
    <w:rsid w:val="009E44D4"/>
    <w:rsid w:val="009E664F"/>
    <w:rsid w:val="009E6CFB"/>
    <w:rsid w:val="009E75CC"/>
    <w:rsid w:val="009E79ED"/>
    <w:rsid w:val="009F005B"/>
    <w:rsid w:val="009F2C34"/>
    <w:rsid w:val="009F580A"/>
    <w:rsid w:val="009F67B4"/>
    <w:rsid w:val="00A00394"/>
    <w:rsid w:val="00A00602"/>
    <w:rsid w:val="00A01348"/>
    <w:rsid w:val="00A014AD"/>
    <w:rsid w:val="00A0190A"/>
    <w:rsid w:val="00A022FE"/>
    <w:rsid w:val="00A025E2"/>
    <w:rsid w:val="00A03602"/>
    <w:rsid w:val="00A03772"/>
    <w:rsid w:val="00A03C89"/>
    <w:rsid w:val="00A03CEC"/>
    <w:rsid w:val="00A05031"/>
    <w:rsid w:val="00A06676"/>
    <w:rsid w:val="00A07596"/>
    <w:rsid w:val="00A11C37"/>
    <w:rsid w:val="00A134EC"/>
    <w:rsid w:val="00A161AA"/>
    <w:rsid w:val="00A16878"/>
    <w:rsid w:val="00A168A3"/>
    <w:rsid w:val="00A17A08"/>
    <w:rsid w:val="00A235C3"/>
    <w:rsid w:val="00A251AB"/>
    <w:rsid w:val="00A259D7"/>
    <w:rsid w:val="00A27FFD"/>
    <w:rsid w:val="00A34CB9"/>
    <w:rsid w:val="00A35975"/>
    <w:rsid w:val="00A3693E"/>
    <w:rsid w:val="00A36AA1"/>
    <w:rsid w:val="00A42A5A"/>
    <w:rsid w:val="00A43E3D"/>
    <w:rsid w:val="00A44BC5"/>
    <w:rsid w:val="00A460A9"/>
    <w:rsid w:val="00A463B7"/>
    <w:rsid w:val="00A4698C"/>
    <w:rsid w:val="00A50101"/>
    <w:rsid w:val="00A50544"/>
    <w:rsid w:val="00A51793"/>
    <w:rsid w:val="00A524C3"/>
    <w:rsid w:val="00A54EDC"/>
    <w:rsid w:val="00A55A31"/>
    <w:rsid w:val="00A60673"/>
    <w:rsid w:val="00A6226A"/>
    <w:rsid w:val="00A63F11"/>
    <w:rsid w:val="00A65CA1"/>
    <w:rsid w:val="00A6697C"/>
    <w:rsid w:val="00A70ADB"/>
    <w:rsid w:val="00A72984"/>
    <w:rsid w:val="00A72AEA"/>
    <w:rsid w:val="00A72B93"/>
    <w:rsid w:val="00A73138"/>
    <w:rsid w:val="00A73F98"/>
    <w:rsid w:val="00A7502C"/>
    <w:rsid w:val="00A75339"/>
    <w:rsid w:val="00A77610"/>
    <w:rsid w:val="00A801D9"/>
    <w:rsid w:val="00A80451"/>
    <w:rsid w:val="00A806E5"/>
    <w:rsid w:val="00A814C7"/>
    <w:rsid w:val="00A81C53"/>
    <w:rsid w:val="00A84BC9"/>
    <w:rsid w:val="00A84D54"/>
    <w:rsid w:val="00A84F99"/>
    <w:rsid w:val="00A856B9"/>
    <w:rsid w:val="00A86D72"/>
    <w:rsid w:val="00A87AAB"/>
    <w:rsid w:val="00A87F54"/>
    <w:rsid w:val="00A90F8D"/>
    <w:rsid w:val="00A93746"/>
    <w:rsid w:val="00A9390A"/>
    <w:rsid w:val="00A970BA"/>
    <w:rsid w:val="00AA0302"/>
    <w:rsid w:val="00AA19C2"/>
    <w:rsid w:val="00AA29EF"/>
    <w:rsid w:val="00AA2BCE"/>
    <w:rsid w:val="00AA2FBE"/>
    <w:rsid w:val="00AA3E67"/>
    <w:rsid w:val="00AA4865"/>
    <w:rsid w:val="00AA495C"/>
    <w:rsid w:val="00AA668E"/>
    <w:rsid w:val="00AB2094"/>
    <w:rsid w:val="00AB2E99"/>
    <w:rsid w:val="00AB38DF"/>
    <w:rsid w:val="00AB40E4"/>
    <w:rsid w:val="00AB6889"/>
    <w:rsid w:val="00AB6A76"/>
    <w:rsid w:val="00AC1872"/>
    <w:rsid w:val="00AC5576"/>
    <w:rsid w:val="00AC675F"/>
    <w:rsid w:val="00AD0C5C"/>
    <w:rsid w:val="00AD24AC"/>
    <w:rsid w:val="00AD3807"/>
    <w:rsid w:val="00AD5648"/>
    <w:rsid w:val="00AD5DA1"/>
    <w:rsid w:val="00AD631F"/>
    <w:rsid w:val="00AD6B5F"/>
    <w:rsid w:val="00AD7548"/>
    <w:rsid w:val="00AD7853"/>
    <w:rsid w:val="00AE1258"/>
    <w:rsid w:val="00AE1FD1"/>
    <w:rsid w:val="00AE21FF"/>
    <w:rsid w:val="00AE2305"/>
    <w:rsid w:val="00AE6005"/>
    <w:rsid w:val="00AE6E9F"/>
    <w:rsid w:val="00AE78EC"/>
    <w:rsid w:val="00AF09DA"/>
    <w:rsid w:val="00AF0B35"/>
    <w:rsid w:val="00AF1A71"/>
    <w:rsid w:val="00AF1F18"/>
    <w:rsid w:val="00AF3E6D"/>
    <w:rsid w:val="00AF4BC1"/>
    <w:rsid w:val="00AF6107"/>
    <w:rsid w:val="00AF63D3"/>
    <w:rsid w:val="00AF7C4F"/>
    <w:rsid w:val="00B00E92"/>
    <w:rsid w:val="00B00F30"/>
    <w:rsid w:val="00B0726E"/>
    <w:rsid w:val="00B0789A"/>
    <w:rsid w:val="00B101DD"/>
    <w:rsid w:val="00B11A25"/>
    <w:rsid w:val="00B12165"/>
    <w:rsid w:val="00B123F6"/>
    <w:rsid w:val="00B14729"/>
    <w:rsid w:val="00B15C8C"/>
    <w:rsid w:val="00B15D58"/>
    <w:rsid w:val="00B17642"/>
    <w:rsid w:val="00B216F7"/>
    <w:rsid w:val="00B219D1"/>
    <w:rsid w:val="00B21F0B"/>
    <w:rsid w:val="00B255C4"/>
    <w:rsid w:val="00B263F0"/>
    <w:rsid w:val="00B32C02"/>
    <w:rsid w:val="00B32DEC"/>
    <w:rsid w:val="00B36C3F"/>
    <w:rsid w:val="00B37F87"/>
    <w:rsid w:val="00B40651"/>
    <w:rsid w:val="00B40AFB"/>
    <w:rsid w:val="00B42CEF"/>
    <w:rsid w:val="00B4499A"/>
    <w:rsid w:val="00B465D0"/>
    <w:rsid w:val="00B46688"/>
    <w:rsid w:val="00B5097B"/>
    <w:rsid w:val="00B513B3"/>
    <w:rsid w:val="00B54581"/>
    <w:rsid w:val="00B557AE"/>
    <w:rsid w:val="00B5748D"/>
    <w:rsid w:val="00B57674"/>
    <w:rsid w:val="00B60872"/>
    <w:rsid w:val="00B635A0"/>
    <w:rsid w:val="00B647D9"/>
    <w:rsid w:val="00B65A84"/>
    <w:rsid w:val="00B65C14"/>
    <w:rsid w:val="00B66A53"/>
    <w:rsid w:val="00B67AEC"/>
    <w:rsid w:val="00B67B65"/>
    <w:rsid w:val="00B7146D"/>
    <w:rsid w:val="00B73430"/>
    <w:rsid w:val="00B743BC"/>
    <w:rsid w:val="00B74C8D"/>
    <w:rsid w:val="00B75F12"/>
    <w:rsid w:val="00B765DC"/>
    <w:rsid w:val="00B800F1"/>
    <w:rsid w:val="00B81FA4"/>
    <w:rsid w:val="00B8466E"/>
    <w:rsid w:val="00B854D9"/>
    <w:rsid w:val="00B858E1"/>
    <w:rsid w:val="00B8794C"/>
    <w:rsid w:val="00B87E5F"/>
    <w:rsid w:val="00B91B99"/>
    <w:rsid w:val="00B95EF4"/>
    <w:rsid w:val="00B969F4"/>
    <w:rsid w:val="00B97E72"/>
    <w:rsid w:val="00BA0C08"/>
    <w:rsid w:val="00BA0DC5"/>
    <w:rsid w:val="00BA2667"/>
    <w:rsid w:val="00BA51A4"/>
    <w:rsid w:val="00BA6CEF"/>
    <w:rsid w:val="00BB0077"/>
    <w:rsid w:val="00BB0101"/>
    <w:rsid w:val="00BB05B7"/>
    <w:rsid w:val="00BB08B5"/>
    <w:rsid w:val="00BB0916"/>
    <w:rsid w:val="00BB28FF"/>
    <w:rsid w:val="00BB39AB"/>
    <w:rsid w:val="00BB3F01"/>
    <w:rsid w:val="00BB4501"/>
    <w:rsid w:val="00BB4682"/>
    <w:rsid w:val="00BB4B68"/>
    <w:rsid w:val="00BB4E7B"/>
    <w:rsid w:val="00BB6509"/>
    <w:rsid w:val="00BC0377"/>
    <w:rsid w:val="00BC156A"/>
    <w:rsid w:val="00BC248C"/>
    <w:rsid w:val="00BC30EC"/>
    <w:rsid w:val="00BC3859"/>
    <w:rsid w:val="00BC4A24"/>
    <w:rsid w:val="00BC4DF4"/>
    <w:rsid w:val="00BC51F0"/>
    <w:rsid w:val="00BC5851"/>
    <w:rsid w:val="00BC7558"/>
    <w:rsid w:val="00BC7562"/>
    <w:rsid w:val="00BC75BC"/>
    <w:rsid w:val="00BD2107"/>
    <w:rsid w:val="00BD70C9"/>
    <w:rsid w:val="00BE4001"/>
    <w:rsid w:val="00BE58DE"/>
    <w:rsid w:val="00BE6DEF"/>
    <w:rsid w:val="00BE721F"/>
    <w:rsid w:val="00BE748D"/>
    <w:rsid w:val="00BE763F"/>
    <w:rsid w:val="00BF071A"/>
    <w:rsid w:val="00BF3E3E"/>
    <w:rsid w:val="00BF4B62"/>
    <w:rsid w:val="00BF4CBE"/>
    <w:rsid w:val="00BF774A"/>
    <w:rsid w:val="00C005F0"/>
    <w:rsid w:val="00C01EC0"/>
    <w:rsid w:val="00C02885"/>
    <w:rsid w:val="00C0290D"/>
    <w:rsid w:val="00C02FA8"/>
    <w:rsid w:val="00C0402B"/>
    <w:rsid w:val="00C04D84"/>
    <w:rsid w:val="00C04FC6"/>
    <w:rsid w:val="00C0575F"/>
    <w:rsid w:val="00C07911"/>
    <w:rsid w:val="00C10B46"/>
    <w:rsid w:val="00C117D3"/>
    <w:rsid w:val="00C13181"/>
    <w:rsid w:val="00C141D2"/>
    <w:rsid w:val="00C153E6"/>
    <w:rsid w:val="00C20069"/>
    <w:rsid w:val="00C20CCE"/>
    <w:rsid w:val="00C23ECA"/>
    <w:rsid w:val="00C244EE"/>
    <w:rsid w:val="00C25223"/>
    <w:rsid w:val="00C275E3"/>
    <w:rsid w:val="00C27857"/>
    <w:rsid w:val="00C27AA2"/>
    <w:rsid w:val="00C27DFC"/>
    <w:rsid w:val="00C27E85"/>
    <w:rsid w:val="00C30AB7"/>
    <w:rsid w:val="00C31FF5"/>
    <w:rsid w:val="00C3242C"/>
    <w:rsid w:val="00C32D32"/>
    <w:rsid w:val="00C32DD8"/>
    <w:rsid w:val="00C33BC0"/>
    <w:rsid w:val="00C34D1E"/>
    <w:rsid w:val="00C373DB"/>
    <w:rsid w:val="00C41352"/>
    <w:rsid w:val="00C42ECD"/>
    <w:rsid w:val="00C434B2"/>
    <w:rsid w:val="00C43D76"/>
    <w:rsid w:val="00C43E79"/>
    <w:rsid w:val="00C444D9"/>
    <w:rsid w:val="00C463DA"/>
    <w:rsid w:val="00C50859"/>
    <w:rsid w:val="00C51D9C"/>
    <w:rsid w:val="00C53884"/>
    <w:rsid w:val="00C54338"/>
    <w:rsid w:val="00C5677C"/>
    <w:rsid w:val="00C56B8C"/>
    <w:rsid w:val="00C576C5"/>
    <w:rsid w:val="00C57740"/>
    <w:rsid w:val="00C57B5A"/>
    <w:rsid w:val="00C60136"/>
    <w:rsid w:val="00C62450"/>
    <w:rsid w:val="00C62625"/>
    <w:rsid w:val="00C62F88"/>
    <w:rsid w:val="00C63020"/>
    <w:rsid w:val="00C6437B"/>
    <w:rsid w:val="00C6450A"/>
    <w:rsid w:val="00C6466D"/>
    <w:rsid w:val="00C64D09"/>
    <w:rsid w:val="00C64ECF"/>
    <w:rsid w:val="00C65E49"/>
    <w:rsid w:val="00C705C2"/>
    <w:rsid w:val="00C707A5"/>
    <w:rsid w:val="00C72224"/>
    <w:rsid w:val="00C72501"/>
    <w:rsid w:val="00C72E31"/>
    <w:rsid w:val="00C73332"/>
    <w:rsid w:val="00C737D8"/>
    <w:rsid w:val="00C74BA0"/>
    <w:rsid w:val="00C75706"/>
    <w:rsid w:val="00C75EDC"/>
    <w:rsid w:val="00C76164"/>
    <w:rsid w:val="00C76217"/>
    <w:rsid w:val="00C7784D"/>
    <w:rsid w:val="00C844F1"/>
    <w:rsid w:val="00C85A32"/>
    <w:rsid w:val="00C861CD"/>
    <w:rsid w:val="00C867D7"/>
    <w:rsid w:val="00C87107"/>
    <w:rsid w:val="00C922A8"/>
    <w:rsid w:val="00C9644A"/>
    <w:rsid w:val="00C976B3"/>
    <w:rsid w:val="00CA0348"/>
    <w:rsid w:val="00CA132C"/>
    <w:rsid w:val="00CA2EEF"/>
    <w:rsid w:val="00CA415A"/>
    <w:rsid w:val="00CA4815"/>
    <w:rsid w:val="00CA526F"/>
    <w:rsid w:val="00CA55D0"/>
    <w:rsid w:val="00CA5BC6"/>
    <w:rsid w:val="00CB0743"/>
    <w:rsid w:val="00CB0F38"/>
    <w:rsid w:val="00CB146C"/>
    <w:rsid w:val="00CB229C"/>
    <w:rsid w:val="00CB2C25"/>
    <w:rsid w:val="00CB31A8"/>
    <w:rsid w:val="00CB393F"/>
    <w:rsid w:val="00CB3BD8"/>
    <w:rsid w:val="00CB6443"/>
    <w:rsid w:val="00CB685D"/>
    <w:rsid w:val="00CC1992"/>
    <w:rsid w:val="00CC2AC7"/>
    <w:rsid w:val="00CC2E5C"/>
    <w:rsid w:val="00CC371D"/>
    <w:rsid w:val="00CC6EDC"/>
    <w:rsid w:val="00CC6FDD"/>
    <w:rsid w:val="00CD1B29"/>
    <w:rsid w:val="00CD3857"/>
    <w:rsid w:val="00CD39C5"/>
    <w:rsid w:val="00CD435B"/>
    <w:rsid w:val="00CD4AB8"/>
    <w:rsid w:val="00CD5FE6"/>
    <w:rsid w:val="00CD64BB"/>
    <w:rsid w:val="00CD7A30"/>
    <w:rsid w:val="00CE5EDF"/>
    <w:rsid w:val="00CE61D9"/>
    <w:rsid w:val="00CF05F8"/>
    <w:rsid w:val="00CF13AB"/>
    <w:rsid w:val="00CF4EE1"/>
    <w:rsid w:val="00CF632D"/>
    <w:rsid w:val="00CF6562"/>
    <w:rsid w:val="00CF69DE"/>
    <w:rsid w:val="00CF6DCF"/>
    <w:rsid w:val="00D00F82"/>
    <w:rsid w:val="00D02D4B"/>
    <w:rsid w:val="00D05ADE"/>
    <w:rsid w:val="00D10919"/>
    <w:rsid w:val="00D1097D"/>
    <w:rsid w:val="00D10BBE"/>
    <w:rsid w:val="00D11C2A"/>
    <w:rsid w:val="00D1283E"/>
    <w:rsid w:val="00D13651"/>
    <w:rsid w:val="00D1374B"/>
    <w:rsid w:val="00D13AB4"/>
    <w:rsid w:val="00D1472A"/>
    <w:rsid w:val="00D14D66"/>
    <w:rsid w:val="00D14F67"/>
    <w:rsid w:val="00D17380"/>
    <w:rsid w:val="00D248C8"/>
    <w:rsid w:val="00D27372"/>
    <w:rsid w:val="00D27D98"/>
    <w:rsid w:val="00D350B9"/>
    <w:rsid w:val="00D357CB"/>
    <w:rsid w:val="00D36807"/>
    <w:rsid w:val="00D416B7"/>
    <w:rsid w:val="00D42A04"/>
    <w:rsid w:val="00D43C97"/>
    <w:rsid w:val="00D44091"/>
    <w:rsid w:val="00D44408"/>
    <w:rsid w:val="00D45465"/>
    <w:rsid w:val="00D5048A"/>
    <w:rsid w:val="00D51D40"/>
    <w:rsid w:val="00D55228"/>
    <w:rsid w:val="00D55CDB"/>
    <w:rsid w:val="00D55E05"/>
    <w:rsid w:val="00D5619E"/>
    <w:rsid w:val="00D562A5"/>
    <w:rsid w:val="00D5688A"/>
    <w:rsid w:val="00D57318"/>
    <w:rsid w:val="00D57792"/>
    <w:rsid w:val="00D63DA8"/>
    <w:rsid w:val="00D64356"/>
    <w:rsid w:val="00D64391"/>
    <w:rsid w:val="00D65BA0"/>
    <w:rsid w:val="00D70473"/>
    <w:rsid w:val="00D71E31"/>
    <w:rsid w:val="00D72F7A"/>
    <w:rsid w:val="00D750DC"/>
    <w:rsid w:val="00D7622F"/>
    <w:rsid w:val="00D76F4D"/>
    <w:rsid w:val="00D77237"/>
    <w:rsid w:val="00D80683"/>
    <w:rsid w:val="00D80C26"/>
    <w:rsid w:val="00D80F2B"/>
    <w:rsid w:val="00D8307B"/>
    <w:rsid w:val="00D836A6"/>
    <w:rsid w:val="00D83DE1"/>
    <w:rsid w:val="00D84C25"/>
    <w:rsid w:val="00D8549C"/>
    <w:rsid w:val="00D85FE4"/>
    <w:rsid w:val="00D86284"/>
    <w:rsid w:val="00D872F6"/>
    <w:rsid w:val="00D91563"/>
    <w:rsid w:val="00D91F2B"/>
    <w:rsid w:val="00D92433"/>
    <w:rsid w:val="00D925B2"/>
    <w:rsid w:val="00D93813"/>
    <w:rsid w:val="00D94907"/>
    <w:rsid w:val="00D94C8D"/>
    <w:rsid w:val="00D96CF4"/>
    <w:rsid w:val="00DA05D1"/>
    <w:rsid w:val="00DA4A15"/>
    <w:rsid w:val="00DA5378"/>
    <w:rsid w:val="00DB1092"/>
    <w:rsid w:val="00DB1696"/>
    <w:rsid w:val="00DB33C5"/>
    <w:rsid w:val="00DB3F63"/>
    <w:rsid w:val="00DB607F"/>
    <w:rsid w:val="00DB6632"/>
    <w:rsid w:val="00DB6EBC"/>
    <w:rsid w:val="00DC5980"/>
    <w:rsid w:val="00DC7744"/>
    <w:rsid w:val="00DC79D2"/>
    <w:rsid w:val="00DD0B81"/>
    <w:rsid w:val="00DD1198"/>
    <w:rsid w:val="00DD12E5"/>
    <w:rsid w:val="00DD2B46"/>
    <w:rsid w:val="00DD2DEF"/>
    <w:rsid w:val="00DD2FB4"/>
    <w:rsid w:val="00DD4060"/>
    <w:rsid w:val="00DD448A"/>
    <w:rsid w:val="00DD5700"/>
    <w:rsid w:val="00DD595D"/>
    <w:rsid w:val="00DD5B46"/>
    <w:rsid w:val="00DD64FB"/>
    <w:rsid w:val="00DD74F9"/>
    <w:rsid w:val="00DD7540"/>
    <w:rsid w:val="00DE0F3D"/>
    <w:rsid w:val="00DE0FB4"/>
    <w:rsid w:val="00DE119E"/>
    <w:rsid w:val="00DE1222"/>
    <w:rsid w:val="00DE5102"/>
    <w:rsid w:val="00DE5D06"/>
    <w:rsid w:val="00DF1058"/>
    <w:rsid w:val="00DF14E2"/>
    <w:rsid w:val="00DF24CE"/>
    <w:rsid w:val="00DF4778"/>
    <w:rsid w:val="00DF5C68"/>
    <w:rsid w:val="00DF624C"/>
    <w:rsid w:val="00DF6658"/>
    <w:rsid w:val="00DF6C56"/>
    <w:rsid w:val="00E00BB8"/>
    <w:rsid w:val="00E00E17"/>
    <w:rsid w:val="00E0254C"/>
    <w:rsid w:val="00E03230"/>
    <w:rsid w:val="00E03636"/>
    <w:rsid w:val="00E041F2"/>
    <w:rsid w:val="00E05EAF"/>
    <w:rsid w:val="00E069EB"/>
    <w:rsid w:val="00E06BDB"/>
    <w:rsid w:val="00E06ED6"/>
    <w:rsid w:val="00E1007C"/>
    <w:rsid w:val="00E106F5"/>
    <w:rsid w:val="00E11FEC"/>
    <w:rsid w:val="00E14D6C"/>
    <w:rsid w:val="00E15379"/>
    <w:rsid w:val="00E15437"/>
    <w:rsid w:val="00E158B3"/>
    <w:rsid w:val="00E15C74"/>
    <w:rsid w:val="00E15FBA"/>
    <w:rsid w:val="00E173C4"/>
    <w:rsid w:val="00E17E9C"/>
    <w:rsid w:val="00E202A8"/>
    <w:rsid w:val="00E20CE2"/>
    <w:rsid w:val="00E21D12"/>
    <w:rsid w:val="00E22241"/>
    <w:rsid w:val="00E2246A"/>
    <w:rsid w:val="00E252AB"/>
    <w:rsid w:val="00E25801"/>
    <w:rsid w:val="00E26419"/>
    <w:rsid w:val="00E27079"/>
    <w:rsid w:val="00E27A73"/>
    <w:rsid w:val="00E300E6"/>
    <w:rsid w:val="00E3060A"/>
    <w:rsid w:val="00E338BF"/>
    <w:rsid w:val="00E413D4"/>
    <w:rsid w:val="00E41657"/>
    <w:rsid w:val="00E423E8"/>
    <w:rsid w:val="00E435C6"/>
    <w:rsid w:val="00E43D2F"/>
    <w:rsid w:val="00E4541F"/>
    <w:rsid w:val="00E518E5"/>
    <w:rsid w:val="00E529E5"/>
    <w:rsid w:val="00E54F50"/>
    <w:rsid w:val="00E559BC"/>
    <w:rsid w:val="00E55F3A"/>
    <w:rsid w:val="00E60893"/>
    <w:rsid w:val="00E61569"/>
    <w:rsid w:val="00E6157F"/>
    <w:rsid w:val="00E637A3"/>
    <w:rsid w:val="00E65FCF"/>
    <w:rsid w:val="00E668E0"/>
    <w:rsid w:val="00E70518"/>
    <w:rsid w:val="00E70C1F"/>
    <w:rsid w:val="00E70FF6"/>
    <w:rsid w:val="00E71086"/>
    <w:rsid w:val="00E71248"/>
    <w:rsid w:val="00E73DC6"/>
    <w:rsid w:val="00E74226"/>
    <w:rsid w:val="00E7473A"/>
    <w:rsid w:val="00E750C5"/>
    <w:rsid w:val="00E75E33"/>
    <w:rsid w:val="00E77B5E"/>
    <w:rsid w:val="00E77DFD"/>
    <w:rsid w:val="00E81B63"/>
    <w:rsid w:val="00E827A7"/>
    <w:rsid w:val="00E843BD"/>
    <w:rsid w:val="00E863E6"/>
    <w:rsid w:val="00E86DD9"/>
    <w:rsid w:val="00E87AB2"/>
    <w:rsid w:val="00E90248"/>
    <w:rsid w:val="00E90CA6"/>
    <w:rsid w:val="00E90FD4"/>
    <w:rsid w:val="00E91DFD"/>
    <w:rsid w:val="00E92E67"/>
    <w:rsid w:val="00E93589"/>
    <w:rsid w:val="00E93748"/>
    <w:rsid w:val="00E937B3"/>
    <w:rsid w:val="00E939DA"/>
    <w:rsid w:val="00E955A3"/>
    <w:rsid w:val="00E95B94"/>
    <w:rsid w:val="00E9623B"/>
    <w:rsid w:val="00E964A9"/>
    <w:rsid w:val="00E97723"/>
    <w:rsid w:val="00E97BEA"/>
    <w:rsid w:val="00EA093C"/>
    <w:rsid w:val="00EA2DB0"/>
    <w:rsid w:val="00EA40FF"/>
    <w:rsid w:val="00EA4683"/>
    <w:rsid w:val="00EA633A"/>
    <w:rsid w:val="00EB1516"/>
    <w:rsid w:val="00EB24B9"/>
    <w:rsid w:val="00EB2687"/>
    <w:rsid w:val="00EB2844"/>
    <w:rsid w:val="00EB49DC"/>
    <w:rsid w:val="00EB4C2F"/>
    <w:rsid w:val="00EB58D4"/>
    <w:rsid w:val="00EB6235"/>
    <w:rsid w:val="00EB6747"/>
    <w:rsid w:val="00EB77DB"/>
    <w:rsid w:val="00EB7EA1"/>
    <w:rsid w:val="00EC0517"/>
    <w:rsid w:val="00EC1B04"/>
    <w:rsid w:val="00EC2F87"/>
    <w:rsid w:val="00EC6D0E"/>
    <w:rsid w:val="00EC71ED"/>
    <w:rsid w:val="00EC75F0"/>
    <w:rsid w:val="00ED0DDF"/>
    <w:rsid w:val="00ED3391"/>
    <w:rsid w:val="00ED37BA"/>
    <w:rsid w:val="00ED3D94"/>
    <w:rsid w:val="00ED44E4"/>
    <w:rsid w:val="00ED55C7"/>
    <w:rsid w:val="00ED63F2"/>
    <w:rsid w:val="00ED7D25"/>
    <w:rsid w:val="00EE142C"/>
    <w:rsid w:val="00EE1D42"/>
    <w:rsid w:val="00EE2BFC"/>
    <w:rsid w:val="00EE4138"/>
    <w:rsid w:val="00EE53F0"/>
    <w:rsid w:val="00EE5483"/>
    <w:rsid w:val="00EE6065"/>
    <w:rsid w:val="00EE7A46"/>
    <w:rsid w:val="00EF0407"/>
    <w:rsid w:val="00EF1079"/>
    <w:rsid w:val="00EF1E71"/>
    <w:rsid w:val="00EF2A86"/>
    <w:rsid w:val="00EF3E63"/>
    <w:rsid w:val="00EF3E74"/>
    <w:rsid w:val="00EF5583"/>
    <w:rsid w:val="00EF5EAC"/>
    <w:rsid w:val="00F00C37"/>
    <w:rsid w:val="00F01B38"/>
    <w:rsid w:val="00F05BFC"/>
    <w:rsid w:val="00F06456"/>
    <w:rsid w:val="00F06561"/>
    <w:rsid w:val="00F1000D"/>
    <w:rsid w:val="00F1057E"/>
    <w:rsid w:val="00F11904"/>
    <w:rsid w:val="00F12734"/>
    <w:rsid w:val="00F13DDD"/>
    <w:rsid w:val="00F13E34"/>
    <w:rsid w:val="00F17766"/>
    <w:rsid w:val="00F217DD"/>
    <w:rsid w:val="00F228DC"/>
    <w:rsid w:val="00F23E8B"/>
    <w:rsid w:val="00F24463"/>
    <w:rsid w:val="00F26A7E"/>
    <w:rsid w:val="00F311A4"/>
    <w:rsid w:val="00F31305"/>
    <w:rsid w:val="00F31EF6"/>
    <w:rsid w:val="00F3230B"/>
    <w:rsid w:val="00F36452"/>
    <w:rsid w:val="00F377BE"/>
    <w:rsid w:val="00F401AF"/>
    <w:rsid w:val="00F42622"/>
    <w:rsid w:val="00F42727"/>
    <w:rsid w:val="00F42CC6"/>
    <w:rsid w:val="00F434B2"/>
    <w:rsid w:val="00F440EB"/>
    <w:rsid w:val="00F4415C"/>
    <w:rsid w:val="00F46B80"/>
    <w:rsid w:val="00F4767D"/>
    <w:rsid w:val="00F50D4F"/>
    <w:rsid w:val="00F54066"/>
    <w:rsid w:val="00F55EF9"/>
    <w:rsid w:val="00F56E80"/>
    <w:rsid w:val="00F57300"/>
    <w:rsid w:val="00F57461"/>
    <w:rsid w:val="00F60718"/>
    <w:rsid w:val="00F628FA"/>
    <w:rsid w:val="00F63C89"/>
    <w:rsid w:val="00F64ECA"/>
    <w:rsid w:val="00F66FFB"/>
    <w:rsid w:val="00F70C83"/>
    <w:rsid w:val="00F82839"/>
    <w:rsid w:val="00F82C2C"/>
    <w:rsid w:val="00F84AC5"/>
    <w:rsid w:val="00F84F4E"/>
    <w:rsid w:val="00F853B2"/>
    <w:rsid w:val="00F85913"/>
    <w:rsid w:val="00F85944"/>
    <w:rsid w:val="00F85F11"/>
    <w:rsid w:val="00F861DF"/>
    <w:rsid w:val="00F8795C"/>
    <w:rsid w:val="00F87A62"/>
    <w:rsid w:val="00F90BD1"/>
    <w:rsid w:val="00F91A15"/>
    <w:rsid w:val="00F92656"/>
    <w:rsid w:val="00F953F4"/>
    <w:rsid w:val="00F95DF5"/>
    <w:rsid w:val="00F970E4"/>
    <w:rsid w:val="00FA0217"/>
    <w:rsid w:val="00FA092D"/>
    <w:rsid w:val="00FA584B"/>
    <w:rsid w:val="00FA622A"/>
    <w:rsid w:val="00FA688E"/>
    <w:rsid w:val="00FA7700"/>
    <w:rsid w:val="00FB07A4"/>
    <w:rsid w:val="00FB39D9"/>
    <w:rsid w:val="00FB433F"/>
    <w:rsid w:val="00FB451C"/>
    <w:rsid w:val="00FB59B7"/>
    <w:rsid w:val="00FB7191"/>
    <w:rsid w:val="00FC4370"/>
    <w:rsid w:val="00FC4653"/>
    <w:rsid w:val="00FC4BB1"/>
    <w:rsid w:val="00FC5438"/>
    <w:rsid w:val="00FC577F"/>
    <w:rsid w:val="00FC6E7F"/>
    <w:rsid w:val="00FD0FE8"/>
    <w:rsid w:val="00FD1A02"/>
    <w:rsid w:val="00FD2644"/>
    <w:rsid w:val="00FD4D6E"/>
    <w:rsid w:val="00FD5D3C"/>
    <w:rsid w:val="00FD5F89"/>
    <w:rsid w:val="00FD6316"/>
    <w:rsid w:val="00FD6383"/>
    <w:rsid w:val="00FD6778"/>
    <w:rsid w:val="00FE2ADC"/>
    <w:rsid w:val="00FE308C"/>
    <w:rsid w:val="00FE32CF"/>
    <w:rsid w:val="00FE371B"/>
    <w:rsid w:val="00FE4526"/>
    <w:rsid w:val="00FE4974"/>
    <w:rsid w:val="00FE6205"/>
    <w:rsid w:val="00FF0B40"/>
    <w:rsid w:val="00FF4EF1"/>
    <w:rsid w:val="00FF51F9"/>
    <w:rsid w:val="00FF576A"/>
    <w:rsid w:val="00FF5BC8"/>
    <w:rsid w:val="00FF7FF2"/>
    <w:rsid w:val="0309F2DC"/>
    <w:rsid w:val="0391777E"/>
    <w:rsid w:val="045AF13A"/>
    <w:rsid w:val="046D9AD6"/>
    <w:rsid w:val="049E4294"/>
    <w:rsid w:val="05AE357E"/>
    <w:rsid w:val="085CAFEA"/>
    <w:rsid w:val="0A4FFF18"/>
    <w:rsid w:val="0BAE6CB3"/>
    <w:rsid w:val="0DB21E7F"/>
    <w:rsid w:val="0DDF393D"/>
    <w:rsid w:val="0E913347"/>
    <w:rsid w:val="0F51B840"/>
    <w:rsid w:val="0F7B099E"/>
    <w:rsid w:val="0F8328FA"/>
    <w:rsid w:val="105C3A61"/>
    <w:rsid w:val="133EF07E"/>
    <w:rsid w:val="13DA4D26"/>
    <w:rsid w:val="148D32FB"/>
    <w:rsid w:val="15540592"/>
    <w:rsid w:val="17A3A3EB"/>
    <w:rsid w:val="18329878"/>
    <w:rsid w:val="1839F423"/>
    <w:rsid w:val="196B2E80"/>
    <w:rsid w:val="19D18136"/>
    <w:rsid w:val="19D7D9A8"/>
    <w:rsid w:val="1AF64AB1"/>
    <w:rsid w:val="1B0A5688"/>
    <w:rsid w:val="1B3CF760"/>
    <w:rsid w:val="1BFDE3CB"/>
    <w:rsid w:val="1C4883A5"/>
    <w:rsid w:val="1CA8322E"/>
    <w:rsid w:val="1DA74F5A"/>
    <w:rsid w:val="1E1C5865"/>
    <w:rsid w:val="210AF757"/>
    <w:rsid w:val="21712751"/>
    <w:rsid w:val="222BCC1C"/>
    <w:rsid w:val="23B4D75F"/>
    <w:rsid w:val="2607F6D0"/>
    <w:rsid w:val="26471997"/>
    <w:rsid w:val="268E636E"/>
    <w:rsid w:val="27CB3A3E"/>
    <w:rsid w:val="27E7474E"/>
    <w:rsid w:val="285C3BB7"/>
    <w:rsid w:val="28E6D952"/>
    <w:rsid w:val="2A747C22"/>
    <w:rsid w:val="2AD89B2E"/>
    <w:rsid w:val="2B61D491"/>
    <w:rsid w:val="2D127D3F"/>
    <w:rsid w:val="2E997553"/>
    <w:rsid w:val="2EFA21C9"/>
    <w:rsid w:val="2F7B97A0"/>
    <w:rsid w:val="30CB2E64"/>
    <w:rsid w:val="32C84AC4"/>
    <w:rsid w:val="33633356"/>
    <w:rsid w:val="354E39A8"/>
    <w:rsid w:val="369FDC7F"/>
    <w:rsid w:val="36C78E24"/>
    <w:rsid w:val="38F0A07E"/>
    <w:rsid w:val="3A834E0E"/>
    <w:rsid w:val="3B211AE3"/>
    <w:rsid w:val="3CD2489C"/>
    <w:rsid w:val="3CE4FA3D"/>
    <w:rsid w:val="3E28B38B"/>
    <w:rsid w:val="3E5E2681"/>
    <w:rsid w:val="3F2C5970"/>
    <w:rsid w:val="404E6317"/>
    <w:rsid w:val="412F8A41"/>
    <w:rsid w:val="435D8BA5"/>
    <w:rsid w:val="43F50491"/>
    <w:rsid w:val="44024268"/>
    <w:rsid w:val="447B9465"/>
    <w:rsid w:val="458D5575"/>
    <w:rsid w:val="45B785D8"/>
    <w:rsid w:val="460F3307"/>
    <w:rsid w:val="481B3DB3"/>
    <w:rsid w:val="489DCBF9"/>
    <w:rsid w:val="49E110ED"/>
    <w:rsid w:val="4A6CB346"/>
    <w:rsid w:val="4B6E5394"/>
    <w:rsid w:val="4D2971DE"/>
    <w:rsid w:val="4DC55738"/>
    <w:rsid w:val="4DFBAF3B"/>
    <w:rsid w:val="4E864540"/>
    <w:rsid w:val="4E9E2080"/>
    <w:rsid w:val="4EC5423F"/>
    <w:rsid w:val="4F51997E"/>
    <w:rsid w:val="50400C9D"/>
    <w:rsid w:val="51B3C306"/>
    <w:rsid w:val="52A08EB3"/>
    <w:rsid w:val="532C8BD9"/>
    <w:rsid w:val="537B462D"/>
    <w:rsid w:val="5487B6A7"/>
    <w:rsid w:val="5540B245"/>
    <w:rsid w:val="566F013D"/>
    <w:rsid w:val="56F79D2B"/>
    <w:rsid w:val="57A7BA86"/>
    <w:rsid w:val="58239939"/>
    <w:rsid w:val="58957935"/>
    <w:rsid w:val="59E1DC91"/>
    <w:rsid w:val="5A5EDE55"/>
    <w:rsid w:val="5AEAF7AA"/>
    <w:rsid w:val="5B029303"/>
    <w:rsid w:val="5BA568EA"/>
    <w:rsid w:val="5DB24337"/>
    <w:rsid w:val="5DF7E9A4"/>
    <w:rsid w:val="5E7D0341"/>
    <w:rsid w:val="61C5DD97"/>
    <w:rsid w:val="62A34E53"/>
    <w:rsid w:val="62B2CAEF"/>
    <w:rsid w:val="62B91BFB"/>
    <w:rsid w:val="630EE91A"/>
    <w:rsid w:val="63B482E2"/>
    <w:rsid w:val="6830F992"/>
    <w:rsid w:val="6FB88BB5"/>
    <w:rsid w:val="700CA83D"/>
    <w:rsid w:val="70BB25F1"/>
    <w:rsid w:val="71D86C67"/>
    <w:rsid w:val="744D553D"/>
    <w:rsid w:val="74665907"/>
    <w:rsid w:val="75BCBA1A"/>
    <w:rsid w:val="765B89FE"/>
    <w:rsid w:val="766D2B69"/>
    <w:rsid w:val="772B74AB"/>
    <w:rsid w:val="7920C660"/>
    <w:rsid w:val="79BEF976"/>
    <w:rsid w:val="7C81F122"/>
    <w:rsid w:val="7D459F95"/>
    <w:rsid w:val="7E9D987A"/>
    <w:rsid w:val="7ECE133C"/>
    <w:rsid w:val="7FF27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A4E8F6B7-A150-474E-814A-CCF7D697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character" w:customStyle="1" w:styleId="xcontentpasted0">
    <w:name w:val="x_contentpasted0"/>
    <w:basedOn w:val="DefaultParagraphFont"/>
    <w:rsid w:val="00CF4EE1"/>
  </w:style>
  <w:style w:type="paragraph" w:customStyle="1" w:styleId="xmsonormal">
    <w:name w:val="x_msonormal"/>
    <w:basedOn w:val="Normal"/>
    <w:rsid w:val="004615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15B8"/>
  </w:style>
  <w:style w:type="character" w:customStyle="1" w:styleId="font171">
    <w:name w:val="font171"/>
    <w:basedOn w:val="DefaultParagraphFont"/>
    <w:rsid w:val="00557E1B"/>
    <w:rPr>
      <w:rFonts w:ascii="Calibri" w:hAnsi="Calibri" w:cs="Calibri" w:hint="default"/>
      <w:b w:val="0"/>
      <w:bCs w:val="0"/>
      <w:i w:val="0"/>
      <w:iCs w:val="0"/>
      <w:strike w:val="0"/>
      <w:dstrike w:val="0"/>
      <w:color w:val="FF0000"/>
      <w:sz w:val="22"/>
      <w:szCs w:val="22"/>
      <w:u w:val="none"/>
      <w:effect w:val="none"/>
    </w:rPr>
  </w:style>
  <w:style w:type="character" w:customStyle="1" w:styleId="font111">
    <w:name w:val="font111"/>
    <w:basedOn w:val="DefaultParagraphFont"/>
    <w:rsid w:val="00557E1B"/>
    <w:rPr>
      <w:rFonts w:ascii="Calibri" w:hAnsi="Calibri" w:cs="Calibri" w:hint="default"/>
      <w:b w:val="0"/>
      <w:bCs w:val="0"/>
      <w:i w:val="0"/>
      <w:iCs w:val="0"/>
      <w:strike w:val="0"/>
      <w:dstrike w:val="0"/>
      <w:color w:val="000000"/>
      <w:sz w:val="22"/>
      <w:szCs w:val="22"/>
      <w:u w:val="none"/>
      <w:effect w:val="none"/>
    </w:rPr>
  </w:style>
  <w:style w:type="character" w:customStyle="1" w:styleId="font11">
    <w:name w:val="font11"/>
    <w:basedOn w:val="DefaultParagraphFont"/>
    <w:rsid w:val="0053397D"/>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19864988">
      <w:bodyDiv w:val="1"/>
      <w:marLeft w:val="0"/>
      <w:marRight w:val="0"/>
      <w:marTop w:val="0"/>
      <w:marBottom w:val="0"/>
      <w:divBdr>
        <w:top w:val="none" w:sz="0" w:space="0" w:color="auto"/>
        <w:left w:val="none" w:sz="0" w:space="0" w:color="auto"/>
        <w:bottom w:val="none" w:sz="0" w:space="0" w:color="auto"/>
        <w:right w:val="none" w:sz="0" w:space="0" w:color="auto"/>
      </w:divBdr>
    </w:div>
    <w:div w:id="63454955">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1338557">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0729262">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29536329">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75719837">
      <w:bodyDiv w:val="1"/>
      <w:marLeft w:val="0"/>
      <w:marRight w:val="0"/>
      <w:marTop w:val="0"/>
      <w:marBottom w:val="0"/>
      <w:divBdr>
        <w:top w:val="none" w:sz="0" w:space="0" w:color="auto"/>
        <w:left w:val="none" w:sz="0" w:space="0" w:color="auto"/>
        <w:bottom w:val="none" w:sz="0" w:space="0" w:color="auto"/>
        <w:right w:val="none" w:sz="0" w:space="0" w:color="auto"/>
      </w:divBdr>
    </w:div>
    <w:div w:id="277763081">
      <w:bodyDiv w:val="1"/>
      <w:marLeft w:val="0"/>
      <w:marRight w:val="0"/>
      <w:marTop w:val="0"/>
      <w:marBottom w:val="0"/>
      <w:divBdr>
        <w:top w:val="none" w:sz="0" w:space="0" w:color="auto"/>
        <w:left w:val="none" w:sz="0" w:space="0" w:color="auto"/>
        <w:bottom w:val="none" w:sz="0" w:space="0" w:color="auto"/>
        <w:right w:val="none" w:sz="0" w:space="0" w:color="auto"/>
      </w:divBdr>
    </w:div>
    <w:div w:id="292752354">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59482431">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7606">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44835759">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33516681">
      <w:bodyDiv w:val="1"/>
      <w:marLeft w:val="0"/>
      <w:marRight w:val="0"/>
      <w:marTop w:val="0"/>
      <w:marBottom w:val="0"/>
      <w:divBdr>
        <w:top w:val="none" w:sz="0" w:space="0" w:color="auto"/>
        <w:left w:val="none" w:sz="0" w:space="0" w:color="auto"/>
        <w:bottom w:val="none" w:sz="0" w:space="0" w:color="auto"/>
        <w:right w:val="none" w:sz="0" w:space="0" w:color="auto"/>
      </w:divBdr>
    </w:div>
    <w:div w:id="963462017">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66662916">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36345149">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2676602">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308045979">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48605760">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479614247">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32036995">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3128469">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32007274">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2100874">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57240789">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7120">
      <w:bodyDiv w:val="1"/>
      <w:marLeft w:val="0"/>
      <w:marRight w:val="0"/>
      <w:marTop w:val="0"/>
      <w:marBottom w:val="0"/>
      <w:divBdr>
        <w:top w:val="none" w:sz="0" w:space="0" w:color="auto"/>
        <w:left w:val="none" w:sz="0" w:space="0" w:color="auto"/>
        <w:bottom w:val="none" w:sz="0" w:space="0" w:color="auto"/>
        <w:right w:val="none" w:sz="0" w:space="0" w:color="auto"/>
      </w:divBdr>
    </w:div>
    <w:div w:id="1848278579">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67928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27839371">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77432823">
      <w:bodyDiv w:val="1"/>
      <w:marLeft w:val="0"/>
      <w:marRight w:val="0"/>
      <w:marTop w:val="0"/>
      <w:marBottom w:val="0"/>
      <w:divBdr>
        <w:top w:val="none" w:sz="0" w:space="0" w:color="auto"/>
        <w:left w:val="none" w:sz="0" w:space="0" w:color="auto"/>
        <w:bottom w:val="none" w:sz="0" w:space="0" w:color="auto"/>
        <w:right w:val="none" w:sz="0" w:space="0" w:color="auto"/>
      </w:divBdr>
      <w:divsChild>
        <w:div w:id="157693352">
          <w:marLeft w:val="0"/>
          <w:marRight w:val="0"/>
          <w:marTop w:val="0"/>
          <w:marBottom w:val="0"/>
          <w:divBdr>
            <w:top w:val="none" w:sz="0" w:space="0" w:color="auto"/>
            <w:left w:val="none" w:sz="0" w:space="0" w:color="auto"/>
            <w:bottom w:val="none" w:sz="0" w:space="0" w:color="auto"/>
            <w:right w:val="none" w:sz="0" w:space="0" w:color="auto"/>
          </w:divBdr>
        </w:div>
      </w:divsChild>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10EBCEE21B438B8D5B1B0CD9E9AEAD"/>
        <w:category>
          <w:name w:val="General"/>
          <w:gallery w:val="placeholder"/>
        </w:category>
        <w:types>
          <w:type w:val="bbPlcHdr"/>
        </w:types>
        <w:behaviors>
          <w:behavior w:val="content"/>
        </w:behaviors>
        <w:guid w:val="{EC8B2EF7-CCBF-4F8C-B752-1376318CB09D}"/>
      </w:docPartPr>
      <w:docPartBody>
        <w:p w:rsidR="00F01CA9" w:rsidRDefault="00C42ECD" w:rsidP="00C42ECD">
          <w:pPr>
            <w:pStyle w:val="4D10EBCEE21B438B8D5B1B0CD9E9AEA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007A"/>
    <w:rsid w:val="000271AC"/>
    <w:rsid w:val="000457F2"/>
    <w:rsid w:val="000D49FF"/>
    <w:rsid w:val="00133FE8"/>
    <w:rsid w:val="00190B78"/>
    <w:rsid w:val="001C1E20"/>
    <w:rsid w:val="001E4B1D"/>
    <w:rsid w:val="001F39BD"/>
    <w:rsid w:val="00212E6C"/>
    <w:rsid w:val="00277977"/>
    <w:rsid w:val="002B3ACA"/>
    <w:rsid w:val="002F0170"/>
    <w:rsid w:val="00322C8F"/>
    <w:rsid w:val="00344BBF"/>
    <w:rsid w:val="00364A95"/>
    <w:rsid w:val="00403140"/>
    <w:rsid w:val="004A1B80"/>
    <w:rsid w:val="004B1FAF"/>
    <w:rsid w:val="00516A67"/>
    <w:rsid w:val="005D60E5"/>
    <w:rsid w:val="00657922"/>
    <w:rsid w:val="00665DBB"/>
    <w:rsid w:val="0067330F"/>
    <w:rsid w:val="006A0FD4"/>
    <w:rsid w:val="006B4810"/>
    <w:rsid w:val="007238C1"/>
    <w:rsid w:val="00752A83"/>
    <w:rsid w:val="00773820"/>
    <w:rsid w:val="00785B1E"/>
    <w:rsid w:val="007D4BF3"/>
    <w:rsid w:val="00821067"/>
    <w:rsid w:val="00821B11"/>
    <w:rsid w:val="008279A2"/>
    <w:rsid w:val="00894DAC"/>
    <w:rsid w:val="0090155E"/>
    <w:rsid w:val="0091259D"/>
    <w:rsid w:val="009A2A5B"/>
    <w:rsid w:val="009C224D"/>
    <w:rsid w:val="009D71AE"/>
    <w:rsid w:val="00A952B4"/>
    <w:rsid w:val="00B1360D"/>
    <w:rsid w:val="00B139E5"/>
    <w:rsid w:val="00B43C7C"/>
    <w:rsid w:val="00B74B04"/>
    <w:rsid w:val="00B806AD"/>
    <w:rsid w:val="00BD393B"/>
    <w:rsid w:val="00C14169"/>
    <w:rsid w:val="00C21218"/>
    <w:rsid w:val="00C42ECD"/>
    <w:rsid w:val="00C75EDC"/>
    <w:rsid w:val="00CB00A0"/>
    <w:rsid w:val="00CE2BCF"/>
    <w:rsid w:val="00D92223"/>
    <w:rsid w:val="00E01F26"/>
    <w:rsid w:val="00E21063"/>
    <w:rsid w:val="00E74226"/>
    <w:rsid w:val="00E947AB"/>
    <w:rsid w:val="00EE0329"/>
    <w:rsid w:val="00EE6C34"/>
    <w:rsid w:val="00EE75B0"/>
    <w:rsid w:val="00F01CA9"/>
    <w:rsid w:val="00F06456"/>
    <w:rsid w:val="00F62DA8"/>
    <w:rsid w:val="00FE73CE"/>
    <w:rsid w:val="00FF4F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ECD"/>
  </w:style>
  <w:style w:type="paragraph" w:customStyle="1" w:styleId="4D10EBCEE21B438B8D5B1B0CD9E9AEAD">
    <w:name w:val="4D10EBCEE21B438B8D5B1B0CD9E9AEAD"/>
    <w:rsid w:val="00C42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F5F60ED-1739-4C0A-B9A2-D202965E5712}"/>
</file>

<file path=customXml/itemProps3.xml><?xml version="1.0" encoding="utf-8"?>
<ds:datastoreItem xmlns:ds="http://schemas.openxmlformats.org/officeDocument/2006/customXml" ds:itemID="{78DBBEBF-013B-4E4A-B749-3D26BDDB4DEA}"/>
</file>

<file path=customXml/itemProps4.xml><?xml version="1.0" encoding="utf-8"?>
<ds:datastoreItem xmlns:ds="http://schemas.openxmlformats.org/officeDocument/2006/customXml" ds:itemID="{F5E18B73-B33F-4566-A9A7-4E33CFD408AD}"/>
</file>

<file path=docProps/app.xml><?xml version="1.0" encoding="utf-8"?>
<Properties xmlns="http://schemas.openxmlformats.org/officeDocument/2006/extended-properties" xmlns:vt="http://schemas.openxmlformats.org/officeDocument/2006/docPropsVTypes">
  <Template>Normal</Template>
  <TotalTime>1381</TotalTime>
  <Pages>18</Pages>
  <Words>5847</Words>
  <Characters>33332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National Industry PhD Program</vt:lpstr>
    </vt:vector>
  </TitlesOfParts>
  <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
  <cp:keywords>A4; Fact Sheet; Template; Education</cp:keywords>
  <dc:description/>
  <cp:lastModifiedBy>LIU,Eason</cp:lastModifiedBy>
  <cp:revision>2</cp:revision>
  <dcterms:created xsi:type="dcterms:W3CDTF">2024-11-27T21:58:00Z</dcterms:created>
  <dcterms:modified xsi:type="dcterms:W3CDTF">2024-11-29T04:41:00Z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2024-11-29T04:40:18Z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1982691c-2d59-4119-950a-a79529626bdb</vt:lpwstr>
  </property>
  <property fmtid="{D5CDD505-2E9C-101B-9397-08002B2CF9AE}" pid="8" name="MSIP_Label_79d889eb-932f-4752-8739-64d25806ef64_ContentBits">
    <vt:lpwstr>0</vt:lpwstr>
  </property>
</Properties>
</file>