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302486423" w:displacedByCustomXml="next"/>
    <w:sdt>
      <w:sdtPr>
        <w:rPr>
          <w:rFonts w:ascii="Calibri" w:hAnsi="Calibri"/>
          <w:b/>
          <w:bCs/>
          <w:color w:val="FFFFFF" w:themeColor="background1"/>
          <w:sz w:val="40"/>
          <w:szCs w:val="20"/>
        </w:rPr>
        <w:id w:val="685869552"/>
        <w:docPartObj>
          <w:docPartGallery w:val="Cover Pages"/>
          <w:docPartUnique/>
        </w:docPartObj>
      </w:sdtPr>
      <w:sdtEndPr>
        <w:rPr>
          <w:rFonts w:asciiTheme="minorHAnsi" w:hAnsiTheme="minorHAnsi"/>
          <w:b w:val="0"/>
          <w:bCs w:val="0"/>
          <w:sz w:val="20"/>
          <w:szCs w:val="24"/>
        </w:rPr>
      </w:sdtEndPr>
      <w:sdtContent>
        <w:p w:rsidR="00D8722B" w:rsidRDefault="004B6E7A" w:rsidP="00D8722B">
          <w:pPr>
            <w:ind w:left="-567" w:hanging="284"/>
            <w:rPr>
              <w:rFonts w:ascii="Calibri" w:hAnsi="Calibri"/>
              <w:b/>
              <w:bCs/>
              <w:color w:val="FFFFFF" w:themeColor="background1"/>
              <w:sz w:val="40"/>
              <w:szCs w:val="20"/>
            </w:rPr>
            <w:sectPr w:rsidR="00D8722B" w:rsidSect="00B955BD">
              <w:headerReference w:type="default" r:id="rId15"/>
              <w:footerReference w:type="even" r:id="rId16"/>
              <w:footerReference w:type="default" r:id="rId17"/>
              <w:pgSz w:w="11906" w:h="16838"/>
              <w:pgMar w:top="709" w:right="566" w:bottom="709" w:left="1800" w:header="708" w:footer="708" w:gutter="0"/>
              <w:cols w:space="708"/>
              <w:titlePg/>
              <w:docGrid w:linePitch="360"/>
            </w:sectPr>
          </w:pPr>
          <w:r>
            <w:rPr>
              <w:noProof/>
              <w:sz w:val="48"/>
              <w:szCs w:val="48"/>
            </w:rPr>
            <w:drawing>
              <wp:anchor distT="0" distB="0" distL="114300" distR="114300" simplePos="0" relativeHeight="251658240" behindDoc="1" locked="0" layoutInCell="1" allowOverlap="1" wp14:anchorId="1BF9185E" wp14:editId="3E28A12B">
                <wp:simplePos x="0" y="0"/>
                <wp:positionH relativeFrom="column">
                  <wp:posOffset>-1112520</wp:posOffset>
                </wp:positionH>
                <wp:positionV relativeFrom="paragraph">
                  <wp:posOffset>-500075</wp:posOffset>
                </wp:positionV>
                <wp:extent cx="7609840" cy="10760075"/>
                <wp:effectExtent l="0" t="0" r="0" b="3175"/>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3-0085 ECGEN Child Care in Australia Report_cover_0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609840" cy="10760075"/>
                        </a:xfrm>
                        <a:prstGeom prst="rect">
                          <a:avLst/>
                        </a:prstGeom>
                      </pic:spPr>
                    </pic:pic>
                  </a:graphicData>
                </a:graphic>
                <wp14:sizeRelH relativeFrom="page">
                  <wp14:pctWidth>0</wp14:pctWidth>
                </wp14:sizeRelH>
                <wp14:sizeRelV relativeFrom="page">
                  <wp14:pctHeight>0</wp14:pctHeight>
                </wp14:sizeRelV>
              </wp:anchor>
            </w:drawing>
          </w:r>
          <w:r w:rsidR="000949E8">
            <w:rPr>
              <w:noProof/>
            </w:rPr>
            <w:drawing>
              <wp:inline distT="0" distB="0" distL="0" distR="0" wp14:anchorId="37BBD25A" wp14:editId="3B819778">
                <wp:extent cx="2465345" cy="561340"/>
                <wp:effectExtent l="0" t="0" r="0" b="0"/>
                <wp:docPr id="3" name="Picture 3" descr="Department of Education, Employment and Workplace Relation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Department of Education, Employment and Workplace Relations"/>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465345" cy="561340"/>
                        </a:xfrm>
                        <a:prstGeom prst="rect">
                          <a:avLst/>
                        </a:prstGeom>
                        <a:noFill/>
                        <a:ln>
                          <a:noFill/>
                        </a:ln>
                      </pic:spPr>
                    </pic:pic>
                  </a:graphicData>
                </a:graphic>
              </wp:inline>
            </w:drawing>
          </w:r>
        </w:p>
        <w:p w:rsidR="00D8722B" w:rsidRDefault="00D8722B" w:rsidP="00D8722B">
          <w:pPr>
            <w:pStyle w:val="Title"/>
          </w:pPr>
          <w:r>
            <w:lastRenderedPageBreak/>
            <w:t>Child Care in Australia</w:t>
          </w:r>
        </w:p>
        <w:p w:rsidR="00EF0A12" w:rsidRDefault="00697232" w:rsidP="007A7572">
          <w:pPr>
            <w:jc w:val="right"/>
            <w:rPr>
              <w:rFonts w:ascii="Calibri" w:hAnsi="Calibri" w:cs="Calibri"/>
              <w:color w:val="FFFFFF" w:themeColor="background1"/>
              <w:sz w:val="40"/>
              <w:szCs w:val="40"/>
            </w:rPr>
          </w:pPr>
          <w:bookmarkStart w:id="1" w:name="_Toc352219400"/>
          <w:bookmarkStart w:id="2" w:name="_Toc352220923"/>
          <w:bookmarkStart w:id="3" w:name="_Toc352222966"/>
          <w:bookmarkStart w:id="4" w:name="_Toc352230174"/>
          <w:bookmarkStart w:id="5" w:name="_Toc352238977"/>
          <w:bookmarkStart w:id="6" w:name="_Toc352244887"/>
          <w:bookmarkStart w:id="7" w:name="_Toc355864993"/>
          <w:bookmarkStart w:id="8" w:name="_Toc358721293"/>
          <w:bookmarkStart w:id="9" w:name="_Toc358721674"/>
          <w:r>
            <w:rPr>
              <w:rFonts w:ascii="Calibri" w:hAnsi="Calibri" w:cs="Calibri"/>
              <w:color w:val="FFFFFF" w:themeColor="background1"/>
              <w:sz w:val="40"/>
              <w:szCs w:val="40"/>
            </w:rPr>
            <w:t>August</w:t>
          </w:r>
          <w:r w:rsidR="007551ED" w:rsidRPr="007A7572">
            <w:rPr>
              <w:rFonts w:ascii="Calibri" w:hAnsi="Calibri" w:cs="Calibri"/>
              <w:color w:val="FFFFFF" w:themeColor="background1"/>
              <w:sz w:val="40"/>
              <w:szCs w:val="40"/>
            </w:rPr>
            <w:t xml:space="preserve"> 2013</w:t>
          </w:r>
        </w:p>
        <w:p w:rsidR="006E0E2A" w:rsidRPr="005E01A3" w:rsidRDefault="006E0E2A" w:rsidP="005E01A3">
          <w:pPr>
            <w:pStyle w:val="CCBody"/>
            <w:spacing w:before="7800"/>
            <w:rPr>
              <w:color w:val="FFFFFF" w:themeColor="background1"/>
              <w:sz w:val="32"/>
              <w:szCs w:val="32"/>
            </w:rPr>
          </w:pPr>
          <w:r w:rsidRPr="005E01A3">
            <w:rPr>
              <w:color w:val="FFFFFF" w:themeColor="background1"/>
              <w:sz w:val="32"/>
              <w:szCs w:val="32"/>
            </w:rPr>
            <w:t>Key facts</w:t>
          </w:r>
        </w:p>
        <w:p w:rsidR="006E0E2A" w:rsidRDefault="006E0E2A" w:rsidP="006E0E2A">
          <w:pPr>
            <w:pStyle w:val="CoverBullets"/>
          </w:pPr>
          <w:r>
            <w:t>There were more than 1 million children using approved child care in the September quarter 2012, up 33.4 per cent since the September quarter 2004, attending more than 15,100 services.</w:t>
          </w:r>
        </w:p>
        <w:p w:rsidR="006E0E2A" w:rsidRDefault="006E0E2A" w:rsidP="006E0E2A">
          <w:pPr>
            <w:pStyle w:val="CoverBullets"/>
          </w:pPr>
          <w:r w:rsidRPr="006E0E2A">
            <w:t>To support more than 72</w:t>
          </w:r>
          <w:r w:rsidR="0009205F">
            <w:t>6</w:t>
          </w:r>
          <w:r w:rsidRPr="006E0E2A">
            <w:t>,000 families using child care, the Australian Government is investing more than $25 billion over the next four years, more than triple that provided in the four years prior to 2007.</w:t>
          </w:r>
        </w:p>
        <w:p w:rsidR="006E0E2A" w:rsidRPr="00EB7A5F" w:rsidRDefault="006E0E2A" w:rsidP="00EB7A5F">
          <w:pPr>
            <w:pStyle w:val="CoverBullets"/>
          </w:pPr>
          <w:r w:rsidRPr="006E0E2A">
            <w:t xml:space="preserve">The </w:t>
          </w:r>
          <w:r w:rsidRPr="00EB7A5F">
            <w:t>National Quality Framework is being rolled out without any significant increase in fees.</w:t>
          </w:r>
        </w:p>
        <w:p w:rsidR="00B955BD" w:rsidRDefault="006E0E2A" w:rsidP="00EB7A5F">
          <w:pPr>
            <w:pStyle w:val="CoverBullets"/>
            <w:sectPr w:rsidR="00B955BD" w:rsidSect="00B955BD">
              <w:type w:val="continuous"/>
              <w:pgSz w:w="11906" w:h="16838" w:code="9"/>
              <w:pgMar w:top="709" w:right="567" w:bottom="851" w:left="1134" w:header="709" w:footer="709" w:gutter="0"/>
              <w:cols w:space="708"/>
              <w:titlePg/>
              <w:docGrid w:linePitch="360"/>
            </w:sectPr>
          </w:pPr>
          <w:r w:rsidRPr="00EB7A5F">
            <w:t>Child care affordability has improved since 2004-05 with out-of-pocket costs to families decreasing across all income levels. The Australian Government is meeting approximately 70 per cent of average long day childcare costs for a family earning $70,000 per year</w:t>
          </w:r>
          <w:r w:rsidRPr="006E0E2A">
            <w:t>.</w:t>
          </w:r>
        </w:p>
      </w:sdtContent>
    </w:sdt>
    <w:bookmarkEnd w:id="9" w:displacedByCustomXml="prev"/>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rsidR="001C4B9A" w:rsidRPr="007A7572" w:rsidRDefault="002945C9" w:rsidP="00003924">
      <w:pPr>
        <w:pStyle w:val="CCHeading1"/>
      </w:pPr>
      <w:bookmarkStart w:id="10" w:name="_Toc363034311"/>
      <w:bookmarkStart w:id="11" w:name="_Toc339889803"/>
      <w:r w:rsidRPr="007A7572">
        <w:lastRenderedPageBreak/>
        <w:t>Contents</w:t>
      </w:r>
      <w:bookmarkEnd w:id="10"/>
    </w:p>
    <w:bookmarkStart w:id="12" w:name="_Toc358721295"/>
    <w:bookmarkEnd w:id="11"/>
    <w:p w:rsidR="003F38A9" w:rsidRDefault="0024523B">
      <w:pPr>
        <w:pStyle w:val="TOC1"/>
        <w:rPr>
          <w:rFonts w:asciiTheme="minorHAnsi" w:eastAsiaTheme="minorEastAsia" w:hAnsiTheme="minorHAnsi" w:cstheme="minorBidi"/>
          <w:b w:val="0"/>
          <w:noProof/>
          <w:color w:val="auto"/>
          <w:szCs w:val="22"/>
        </w:rPr>
      </w:pPr>
      <w:r>
        <w:rPr>
          <w:color w:val="4F81BD" w:themeColor="accent1"/>
          <w:sz w:val="32"/>
          <w:szCs w:val="32"/>
        </w:rPr>
        <w:fldChar w:fldCharType="begin"/>
      </w:r>
      <w:r>
        <w:rPr>
          <w:color w:val="4F81BD" w:themeColor="accent1"/>
          <w:sz w:val="32"/>
          <w:szCs w:val="32"/>
        </w:rPr>
        <w:instrText xml:space="preserve"> TOC \o "1-3" \h \z \u </w:instrText>
      </w:r>
      <w:r>
        <w:rPr>
          <w:color w:val="4F81BD" w:themeColor="accent1"/>
          <w:sz w:val="32"/>
          <w:szCs w:val="32"/>
        </w:rPr>
        <w:fldChar w:fldCharType="separate"/>
      </w:r>
      <w:hyperlink w:anchor="_Toc363034311" w:history="1">
        <w:r w:rsidR="003F38A9" w:rsidRPr="00326B58">
          <w:rPr>
            <w:rStyle w:val="Hyperlink"/>
            <w:rFonts w:eastAsiaTheme="majorEastAsia"/>
            <w:noProof/>
          </w:rPr>
          <w:t>Contents</w:t>
        </w:r>
        <w:r w:rsidR="003F38A9">
          <w:rPr>
            <w:noProof/>
            <w:webHidden/>
          </w:rPr>
          <w:tab/>
        </w:r>
        <w:r w:rsidR="003F38A9">
          <w:rPr>
            <w:noProof/>
            <w:webHidden/>
          </w:rPr>
          <w:fldChar w:fldCharType="begin"/>
        </w:r>
        <w:r w:rsidR="003F38A9">
          <w:rPr>
            <w:noProof/>
            <w:webHidden/>
          </w:rPr>
          <w:instrText xml:space="preserve"> PAGEREF _Toc363034311 \h </w:instrText>
        </w:r>
        <w:r w:rsidR="003F38A9">
          <w:rPr>
            <w:noProof/>
            <w:webHidden/>
          </w:rPr>
        </w:r>
        <w:r w:rsidR="003F38A9">
          <w:rPr>
            <w:noProof/>
            <w:webHidden/>
          </w:rPr>
          <w:fldChar w:fldCharType="separate"/>
        </w:r>
        <w:r w:rsidR="00A12BF5">
          <w:rPr>
            <w:noProof/>
            <w:webHidden/>
          </w:rPr>
          <w:t>2</w:t>
        </w:r>
        <w:r w:rsidR="003F38A9">
          <w:rPr>
            <w:noProof/>
            <w:webHidden/>
          </w:rPr>
          <w:fldChar w:fldCharType="end"/>
        </w:r>
      </w:hyperlink>
    </w:p>
    <w:p w:rsidR="003F38A9" w:rsidRDefault="00013F87">
      <w:pPr>
        <w:pStyle w:val="TOC1"/>
        <w:rPr>
          <w:rFonts w:asciiTheme="minorHAnsi" w:eastAsiaTheme="minorEastAsia" w:hAnsiTheme="minorHAnsi" w:cstheme="minorBidi"/>
          <w:b w:val="0"/>
          <w:noProof/>
          <w:color w:val="auto"/>
          <w:szCs w:val="22"/>
        </w:rPr>
      </w:pPr>
      <w:hyperlink w:anchor="_Toc363034312" w:history="1">
        <w:r w:rsidR="003F38A9" w:rsidRPr="00326B58">
          <w:rPr>
            <w:rStyle w:val="Hyperlink"/>
            <w:rFonts w:eastAsiaTheme="majorEastAsia"/>
            <w:noProof/>
          </w:rPr>
          <w:t>Introduction</w:t>
        </w:r>
        <w:r w:rsidR="003F38A9">
          <w:rPr>
            <w:noProof/>
            <w:webHidden/>
          </w:rPr>
          <w:tab/>
        </w:r>
        <w:r w:rsidR="003F38A9">
          <w:rPr>
            <w:noProof/>
            <w:webHidden/>
          </w:rPr>
          <w:fldChar w:fldCharType="begin"/>
        </w:r>
        <w:r w:rsidR="003F38A9">
          <w:rPr>
            <w:noProof/>
            <w:webHidden/>
          </w:rPr>
          <w:instrText xml:space="preserve"> PAGEREF _Toc363034312 \h </w:instrText>
        </w:r>
        <w:r w:rsidR="003F38A9">
          <w:rPr>
            <w:noProof/>
            <w:webHidden/>
          </w:rPr>
        </w:r>
        <w:r w:rsidR="003F38A9">
          <w:rPr>
            <w:noProof/>
            <w:webHidden/>
          </w:rPr>
          <w:fldChar w:fldCharType="separate"/>
        </w:r>
        <w:r w:rsidR="00A12BF5">
          <w:rPr>
            <w:noProof/>
            <w:webHidden/>
          </w:rPr>
          <w:t>3</w:t>
        </w:r>
        <w:r w:rsidR="003F38A9">
          <w:rPr>
            <w:noProof/>
            <w:webHidden/>
          </w:rPr>
          <w:fldChar w:fldCharType="end"/>
        </w:r>
      </w:hyperlink>
    </w:p>
    <w:p w:rsidR="003F38A9" w:rsidRDefault="00013F87">
      <w:pPr>
        <w:pStyle w:val="TOC1"/>
        <w:rPr>
          <w:rFonts w:asciiTheme="minorHAnsi" w:eastAsiaTheme="minorEastAsia" w:hAnsiTheme="minorHAnsi" w:cstheme="minorBidi"/>
          <w:b w:val="0"/>
          <w:noProof/>
          <w:color w:val="auto"/>
          <w:szCs w:val="22"/>
        </w:rPr>
      </w:pPr>
      <w:hyperlink w:anchor="_Toc363034313" w:history="1">
        <w:r w:rsidR="003F38A9" w:rsidRPr="00326B58">
          <w:rPr>
            <w:rStyle w:val="Hyperlink"/>
            <w:rFonts w:eastAsiaTheme="majorEastAsia"/>
            <w:noProof/>
          </w:rPr>
          <w:t>Child Care Quality</w:t>
        </w:r>
        <w:r w:rsidR="003F38A9">
          <w:rPr>
            <w:noProof/>
            <w:webHidden/>
          </w:rPr>
          <w:tab/>
        </w:r>
        <w:r w:rsidR="003F38A9">
          <w:rPr>
            <w:noProof/>
            <w:webHidden/>
          </w:rPr>
          <w:fldChar w:fldCharType="begin"/>
        </w:r>
        <w:r w:rsidR="003F38A9">
          <w:rPr>
            <w:noProof/>
            <w:webHidden/>
          </w:rPr>
          <w:instrText xml:space="preserve"> PAGEREF _Toc363034313 \h </w:instrText>
        </w:r>
        <w:r w:rsidR="003F38A9">
          <w:rPr>
            <w:noProof/>
            <w:webHidden/>
          </w:rPr>
        </w:r>
        <w:r w:rsidR="003F38A9">
          <w:rPr>
            <w:noProof/>
            <w:webHidden/>
          </w:rPr>
          <w:fldChar w:fldCharType="separate"/>
        </w:r>
        <w:r w:rsidR="00A12BF5">
          <w:rPr>
            <w:noProof/>
            <w:webHidden/>
          </w:rPr>
          <w:t>3</w:t>
        </w:r>
        <w:r w:rsidR="003F38A9">
          <w:rPr>
            <w:noProof/>
            <w:webHidden/>
          </w:rPr>
          <w:fldChar w:fldCharType="end"/>
        </w:r>
      </w:hyperlink>
    </w:p>
    <w:p w:rsidR="003F38A9" w:rsidRDefault="00013F87" w:rsidP="008167EE">
      <w:pPr>
        <w:pStyle w:val="TOC2"/>
        <w:rPr>
          <w:rFonts w:asciiTheme="minorHAnsi" w:eastAsiaTheme="minorEastAsia" w:hAnsiTheme="minorHAnsi" w:cstheme="minorBidi"/>
          <w:szCs w:val="22"/>
        </w:rPr>
      </w:pPr>
      <w:hyperlink w:anchor="_Toc363034314" w:history="1">
        <w:r w:rsidR="003F38A9" w:rsidRPr="00326B58">
          <w:rPr>
            <w:rStyle w:val="Hyperlink"/>
          </w:rPr>
          <w:t>National Quality Framework for Early Childhood Education and Care</w:t>
        </w:r>
        <w:r w:rsidR="003F38A9">
          <w:rPr>
            <w:webHidden/>
          </w:rPr>
          <w:tab/>
        </w:r>
        <w:r w:rsidR="003F38A9">
          <w:rPr>
            <w:webHidden/>
          </w:rPr>
          <w:fldChar w:fldCharType="begin"/>
        </w:r>
        <w:r w:rsidR="003F38A9">
          <w:rPr>
            <w:webHidden/>
          </w:rPr>
          <w:instrText xml:space="preserve"> PAGEREF _Toc363034314 \h </w:instrText>
        </w:r>
        <w:r w:rsidR="003F38A9">
          <w:rPr>
            <w:webHidden/>
          </w:rPr>
        </w:r>
        <w:r w:rsidR="003F38A9">
          <w:rPr>
            <w:webHidden/>
          </w:rPr>
          <w:fldChar w:fldCharType="separate"/>
        </w:r>
        <w:r w:rsidR="00A12BF5">
          <w:rPr>
            <w:webHidden/>
          </w:rPr>
          <w:t>3</w:t>
        </w:r>
        <w:r w:rsidR="003F38A9">
          <w:rPr>
            <w:webHidden/>
          </w:rPr>
          <w:fldChar w:fldCharType="end"/>
        </w:r>
      </w:hyperlink>
    </w:p>
    <w:p w:rsidR="003F38A9" w:rsidRDefault="00013F87">
      <w:pPr>
        <w:pStyle w:val="TOC1"/>
        <w:rPr>
          <w:rFonts w:asciiTheme="minorHAnsi" w:eastAsiaTheme="minorEastAsia" w:hAnsiTheme="minorHAnsi" w:cstheme="minorBidi"/>
          <w:b w:val="0"/>
          <w:noProof/>
          <w:color w:val="auto"/>
          <w:szCs w:val="22"/>
        </w:rPr>
      </w:pPr>
      <w:hyperlink w:anchor="_Toc363034315" w:history="1">
        <w:r w:rsidR="003F38A9" w:rsidRPr="00326B58">
          <w:rPr>
            <w:rStyle w:val="Hyperlink"/>
            <w:rFonts w:eastAsiaTheme="majorEastAsia"/>
            <w:noProof/>
          </w:rPr>
          <w:t>Affordability of Child Care</w:t>
        </w:r>
        <w:r w:rsidR="003F38A9">
          <w:rPr>
            <w:noProof/>
            <w:webHidden/>
          </w:rPr>
          <w:tab/>
        </w:r>
        <w:r w:rsidR="003F38A9">
          <w:rPr>
            <w:noProof/>
            <w:webHidden/>
          </w:rPr>
          <w:fldChar w:fldCharType="begin"/>
        </w:r>
        <w:r w:rsidR="003F38A9">
          <w:rPr>
            <w:noProof/>
            <w:webHidden/>
          </w:rPr>
          <w:instrText xml:space="preserve"> PAGEREF _Toc363034315 \h </w:instrText>
        </w:r>
        <w:r w:rsidR="003F38A9">
          <w:rPr>
            <w:noProof/>
            <w:webHidden/>
          </w:rPr>
        </w:r>
        <w:r w:rsidR="003F38A9">
          <w:rPr>
            <w:noProof/>
            <w:webHidden/>
          </w:rPr>
          <w:fldChar w:fldCharType="separate"/>
        </w:r>
        <w:r w:rsidR="00A12BF5">
          <w:rPr>
            <w:noProof/>
            <w:webHidden/>
          </w:rPr>
          <w:t>4</w:t>
        </w:r>
        <w:r w:rsidR="003F38A9">
          <w:rPr>
            <w:noProof/>
            <w:webHidden/>
          </w:rPr>
          <w:fldChar w:fldCharType="end"/>
        </w:r>
      </w:hyperlink>
    </w:p>
    <w:p w:rsidR="003F38A9" w:rsidRDefault="00013F87" w:rsidP="008167EE">
      <w:pPr>
        <w:pStyle w:val="TOC2"/>
        <w:rPr>
          <w:rFonts w:asciiTheme="minorHAnsi" w:eastAsiaTheme="minorEastAsia" w:hAnsiTheme="minorHAnsi" w:cstheme="minorBidi"/>
          <w:szCs w:val="22"/>
        </w:rPr>
      </w:pPr>
      <w:hyperlink w:anchor="_Toc363034316" w:history="1">
        <w:r w:rsidR="003F38A9" w:rsidRPr="00326B58">
          <w:rPr>
            <w:rStyle w:val="Hyperlink"/>
          </w:rPr>
          <w:t>Early Childhood Education and Care Funding</w:t>
        </w:r>
        <w:r w:rsidR="003F38A9">
          <w:rPr>
            <w:webHidden/>
          </w:rPr>
          <w:tab/>
        </w:r>
        <w:r w:rsidR="003F38A9">
          <w:rPr>
            <w:webHidden/>
          </w:rPr>
          <w:fldChar w:fldCharType="begin"/>
        </w:r>
        <w:r w:rsidR="003F38A9">
          <w:rPr>
            <w:webHidden/>
          </w:rPr>
          <w:instrText xml:space="preserve"> PAGEREF _Toc363034316 \h </w:instrText>
        </w:r>
        <w:r w:rsidR="003F38A9">
          <w:rPr>
            <w:webHidden/>
          </w:rPr>
        </w:r>
        <w:r w:rsidR="003F38A9">
          <w:rPr>
            <w:webHidden/>
          </w:rPr>
          <w:fldChar w:fldCharType="separate"/>
        </w:r>
        <w:r w:rsidR="00A12BF5">
          <w:rPr>
            <w:webHidden/>
          </w:rPr>
          <w:t>4</w:t>
        </w:r>
        <w:r w:rsidR="003F38A9">
          <w:rPr>
            <w:webHidden/>
          </w:rPr>
          <w:fldChar w:fldCharType="end"/>
        </w:r>
      </w:hyperlink>
    </w:p>
    <w:p w:rsidR="003F38A9" w:rsidRDefault="00013F87" w:rsidP="008167EE">
      <w:pPr>
        <w:pStyle w:val="TOC2"/>
        <w:rPr>
          <w:rFonts w:asciiTheme="minorHAnsi" w:eastAsiaTheme="minorEastAsia" w:hAnsiTheme="minorHAnsi" w:cstheme="minorBidi"/>
          <w:szCs w:val="22"/>
        </w:rPr>
      </w:pPr>
      <w:hyperlink w:anchor="_Toc363034317" w:history="1">
        <w:r w:rsidR="003F38A9" w:rsidRPr="00326B58">
          <w:rPr>
            <w:rStyle w:val="Hyperlink"/>
          </w:rPr>
          <w:t>Financial Assistance</w:t>
        </w:r>
        <w:r w:rsidR="003F38A9">
          <w:rPr>
            <w:webHidden/>
          </w:rPr>
          <w:tab/>
        </w:r>
        <w:r w:rsidR="003F38A9">
          <w:rPr>
            <w:webHidden/>
          </w:rPr>
          <w:fldChar w:fldCharType="begin"/>
        </w:r>
        <w:r w:rsidR="003F38A9">
          <w:rPr>
            <w:webHidden/>
          </w:rPr>
          <w:instrText xml:space="preserve"> PAGEREF _Toc363034317 \h </w:instrText>
        </w:r>
        <w:r w:rsidR="003F38A9">
          <w:rPr>
            <w:webHidden/>
          </w:rPr>
        </w:r>
        <w:r w:rsidR="003F38A9">
          <w:rPr>
            <w:webHidden/>
          </w:rPr>
          <w:fldChar w:fldCharType="separate"/>
        </w:r>
        <w:r w:rsidR="00A12BF5">
          <w:rPr>
            <w:webHidden/>
          </w:rPr>
          <w:t>5</w:t>
        </w:r>
        <w:r w:rsidR="003F38A9">
          <w:rPr>
            <w:webHidden/>
          </w:rPr>
          <w:fldChar w:fldCharType="end"/>
        </w:r>
      </w:hyperlink>
    </w:p>
    <w:p w:rsidR="003F38A9" w:rsidRDefault="00013F87">
      <w:pPr>
        <w:pStyle w:val="TOC3"/>
        <w:rPr>
          <w:rFonts w:asciiTheme="minorHAnsi" w:eastAsiaTheme="minorEastAsia" w:hAnsiTheme="minorHAnsi" w:cstheme="minorBidi"/>
          <w:i w:val="0"/>
          <w:noProof/>
          <w:szCs w:val="22"/>
        </w:rPr>
      </w:pPr>
      <w:hyperlink w:anchor="_Toc363034318" w:history="1">
        <w:r w:rsidR="003F38A9" w:rsidRPr="00326B58">
          <w:rPr>
            <w:rStyle w:val="Hyperlink"/>
            <w:rFonts w:eastAsiaTheme="majorEastAsia"/>
            <w:noProof/>
          </w:rPr>
          <w:t>Child Care Benefit</w:t>
        </w:r>
        <w:r w:rsidR="003F38A9">
          <w:rPr>
            <w:noProof/>
            <w:webHidden/>
          </w:rPr>
          <w:tab/>
        </w:r>
        <w:r w:rsidR="003F38A9">
          <w:rPr>
            <w:noProof/>
            <w:webHidden/>
          </w:rPr>
          <w:fldChar w:fldCharType="begin"/>
        </w:r>
        <w:r w:rsidR="003F38A9">
          <w:rPr>
            <w:noProof/>
            <w:webHidden/>
          </w:rPr>
          <w:instrText xml:space="preserve"> PAGEREF _Toc363034318 \h </w:instrText>
        </w:r>
        <w:r w:rsidR="003F38A9">
          <w:rPr>
            <w:noProof/>
            <w:webHidden/>
          </w:rPr>
        </w:r>
        <w:r w:rsidR="003F38A9">
          <w:rPr>
            <w:noProof/>
            <w:webHidden/>
          </w:rPr>
          <w:fldChar w:fldCharType="separate"/>
        </w:r>
        <w:r w:rsidR="00A12BF5">
          <w:rPr>
            <w:noProof/>
            <w:webHidden/>
          </w:rPr>
          <w:t>5</w:t>
        </w:r>
        <w:r w:rsidR="003F38A9">
          <w:rPr>
            <w:noProof/>
            <w:webHidden/>
          </w:rPr>
          <w:fldChar w:fldCharType="end"/>
        </w:r>
      </w:hyperlink>
    </w:p>
    <w:p w:rsidR="003F38A9" w:rsidRDefault="00013F87">
      <w:pPr>
        <w:pStyle w:val="TOC3"/>
        <w:rPr>
          <w:rFonts w:asciiTheme="minorHAnsi" w:eastAsiaTheme="minorEastAsia" w:hAnsiTheme="minorHAnsi" w:cstheme="minorBidi"/>
          <w:i w:val="0"/>
          <w:noProof/>
          <w:szCs w:val="22"/>
        </w:rPr>
      </w:pPr>
      <w:hyperlink w:anchor="_Toc363034319" w:history="1">
        <w:r w:rsidR="003F38A9" w:rsidRPr="00326B58">
          <w:rPr>
            <w:rStyle w:val="Hyperlink"/>
            <w:rFonts w:eastAsiaTheme="majorEastAsia"/>
            <w:noProof/>
          </w:rPr>
          <w:t>Child Care Rebate</w:t>
        </w:r>
        <w:r w:rsidR="003F38A9">
          <w:rPr>
            <w:noProof/>
            <w:webHidden/>
          </w:rPr>
          <w:tab/>
        </w:r>
        <w:r w:rsidR="003F38A9">
          <w:rPr>
            <w:noProof/>
            <w:webHidden/>
          </w:rPr>
          <w:fldChar w:fldCharType="begin"/>
        </w:r>
        <w:r w:rsidR="003F38A9">
          <w:rPr>
            <w:noProof/>
            <w:webHidden/>
          </w:rPr>
          <w:instrText xml:space="preserve"> PAGEREF _Toc363034319 \h </w:instrText>
        </w:r>
        <w:r w:rsidR="003F38A9">
          <w:rPr>
            <w:noProof/>
            <w:webHidden/>
          </w:rPr>
        </w:r>
        <w:r w:rsidR="003F38A9">
          <w:rPr>
            <w:noProof/>
            <w:webHidden/>
          </w:rPr>
          <w:fldChar w:fldCharType="separate"/>
        </w:r>
        <w:r w:rsidR="00A12BF5">
          <w:rPr>
            <w:noProof/>
            <w:webHidden/>
          </w:rPr>
          <w:t>6</w:t>
        </w:r>
        <w:r w:rsidR="003F38A9">
          <w:rPr>
            <w:noProof/>
            <w:webHidden/>
          </w:rPr>
          <w:fldChar w:fldCharType="end"/>
        </w:r>
      </w:hyperlink>
    </w:p>
    <w:p w:rsidR="003F38A9" w:rsidRDefault="00013F87">
      <w:pPr>
        <w:pStyle w:val="TOC3"/>
        <w:rPr>
          <w:rFonts w:asciiTheme="minorHAnsi" w:eastAsiaTheme="minorEastAsia" w:hAnsiTheme="minorHAnsi" w:cstheme="minorBidi"/>
          <w:i w:val="0"/>
          <w:noProof/>
          <w:szCs w:val="22"/>
        </w:rPr>
      </w:pPr>
      <w:hyperlink w:anchor="_Toc363034320" w:history="1">
        <w:r w:rsidR="003F38A9" w:rsidRPr="00326B58">
          <w:rPr>
            <w:rStyle w:val="Hyperlink"/>
            <w:rFonts w:eastAsiaTheme="majorEastAsia"/>
            <w:noProof/>
          </w:rPr>
          <w:t>Jobs, Education and Training Child Care Fee Assistance</w:t>
        </w:r>
        <w:r w:rsidR="003F38A9">
          <w:rPr>
            <w:noProof/>
            <w:webHidden/>
          </w:rPr>
          <w:tab/>
        </w:r>
        <w:r w:rsidR="003F38A9">
          <w:rPr>
            <w:noProof/>
            <w:webHidden/>
          </w:rPr>
          <w:fldChar w:fldCharType="begin"/>
        </w:r>
        <w:r w:rsidR="003F38A9">
          <w:rPr>
            <w:noProof/>
            <w:webHidden/>
          </w:rPr>
          <w:instrText xml:space="preserve"> PAGEREF _Toc363034320 \h </w:instrText>
        </w:r>
        <w:r w:rsidR="003F38A9">
          <w:rPr>
            <w:noProof/>
            <w:webHidden/>
          </w:rPr>
        </w:r>
        <w:r w:rsidR="003F38A9">
          <w:rPr>
            <w:noProof/>
            <w:webHidden/>
          </w:rPr>
          <w:fldChar w:fldCharType="separate"/>
        </w:r>
        <w:r w:rsidR="00A12BF5">
          <w:rPr>
            <w:noProof/>
            <w:webHidden/>
          </w:rPr>
          <w:t>6</w:t>
        </w:r>
        <w:r w:rsidR="003F38A9">
          <w:rPr>
            <w:noProof/>
            <w:webHidden/>
          </w:rPr>
          <w:fldChar w:fldCharType="end"/>
        </w:r>
      </w:hyperlink>
    </w:p>
    <w:p w:rsidR="003F38A9" w:rsidRDefault="00013F87">
      <w:pPr>
        <w:pStyle w:val="TOC3"/>
        <w:rPr>
          <w:rFonts w:asciiTheme="minorHAnsi" w:eastAsiaTheme="minorEastAsia" w:hAnsiTheme="minorHAnsi" w:cstheme="minorBidi"/>
          <w:i w:val="0"/>
          <w:noProof/>
          <w:szCs w:val="22"/>
        </w:rPr>
      </w:pPr>
      <w:hyperlink w:anchor="_Toc363034321" w:history="1">
        <w:r w:rsidR="003F38A9" w:rsidRPr="00326B58">
          <w:rPr>
            <w:rStyle w:val="Hyperlink"/>
            <w:rFonts w:eastAsiaTheme="majorEastAsia"/>
            <w:noProof/>
          </w:rPr>
          <w:t>Community Support Program</w:t>
        </w:r>
        <w:r w:rsidR="003F38A9">
          <w:rPr>
            <w:noProof/>
            <w:webHidden/>
          </w:rPr>
          <w:tab/>
        </w:r>
        <w:r w:rsidR="003F38A9">
          <w:rPr>
            <w:noProof/>
            <w:webHidden/>
          </w:rPr>
          <w:fldChar w:fldCharType="begin"/>
        </w:r>
        <w:r w:rsidR="003F38A9">
          <w:rPr>
            <w:noProof/>
            <w:webHidden/>
          </w:rPr>
          <w:instrText xml:space="preserve"> PAGEREF _Toc363034321 \h </w:instrText>
        </w:r>
        <w:r w:rsidR="003F38A9">
          <w:rPr>
            <w:noProof/>
            <w:webHidden/>
          </w:rPr>
        </w:r>
        <w:r w:rsidR="003F38A9">
          <w:rPr>
            <w:noProof/>
            <w:webHidden/>
          </w:rPr>
          <w:fldChar w:fldCharType="separate"/>
        </w:r>
        <w:r w:rsidR="00A12BF5">
          <w:rPr>
            <w:noProof/>
            <w:webHidden/>
          </w:rPr>
          <w:t>6</w:t>
        </w:r>
        <w:r w:rsidR="003F38A9">
          <w:rPr>
            <w:noProof/>
            <w:webHidden/>
          </w:rPr>
          <w:fldChar w:fldCharType="end"/>
        </w:r>
      </w:hyperlink>
    </w:p>
    <w:p w:rsidR="003F38A9" w:rsidRDefault="00013F87" w:rsidP="008167EE">
      <w:pPr>
        <w:pStyle w:val="TOC2"/>
        <w:rPr>
          <w:rFonts w:asciiTheme="minorHAnsi" w:eastAsiaTheme="minorEastAsia" w:hAnsiTheme="minorHAnsi" w:cstheme="minorBidi"/>
          <w:szCs w:val="22"/>
        </w:rPr>
      </w:pPr>
      <w:hyperlink w:anchor="_Toc363034322" w:history="1">
        <w:r w:rsidR="003F38A9" w:rsidRPr="00326B58">
          <w:rPr>
            <w:rStyle w:val="Hyperlink"/>
          </w:rPr>
          <w:t>Fees</w:t>
        </w:r>
        <w:r w:rsidR="003F38A9">
          <w:rPr>
            <w:webHidden/>
          </w:rPr>
          <w:tab/>
        </w:r>
        <w:r w:rsidR="003F38A9">
          <w:rPr>
            <w:webHidden/>
          </w:rPr>
          <w:fldChar w:fldCharType="begin"/>
        </w:r>
        <w:r w:rsidR="003F38A9">
          <w:rPr>
            <w:webHidden/>
          </w:rPr>
          <w:instrText xml:space="preserve"> PAGEREF _Toc363034322 \h </w:instrText>
        </w:r>
        <w:r w:rsidR="003F38A9">
          <w:rPr>
            <w:webHidden/>
          </w:rPr>
        </w:r>
        <w:r w:rsidR="003F38A9">
          <w:rPr>
            <w:webHidden/>
          </w:rPr>
          <w:fldChar w:fldCharType="separate"/>
        </w:r>
        <w:r w:rsidR="00A12BF5">
          <w:rPr>
            <w:webHidden/>
          </w:rPr>
          <w:t>6</w:t>
        </w:r>
        <w:r w:rsidR="003F38A9">
          <w:rPr>
            <w:webHidden/>
          </w:rPr>
          <w:fldChar w:fldCharType="end"/>
        </w:r>
      </w:hyperlink>
    </w:p>
    <w:p w:rsidR="003F38A9" w:rsidRDefault="00013F87">
      <w:pPr>
        <w:pStyle w:val="TOC3"/>
        <w:rPr>
          <w:rFonts w:asciiTheme="minorHAnsi" w:eastAsiaTheme="minorEastAsia" w:hAnsiTheme="minorHAnsi" w:cstheme="minorBidi"/>
          <w:i w:val="0"/>
          <w:noProof/>
          <w:szCs w:val="22"/>
        </w:rPr>
      </w:pPr>
      <w:hyperlink w:anchor="_Toc363034323" w:history="1">
        <w:r w:rsidR="003F38A9" w:rsidRPr="00326B58">
          <w:rPr>
            <w:rStyle w:val="Hyperlink"/>
            <w:rFonts w:eastAsiaTheme="majorEastAsia"/>
            <w:noProof/>
          </w:rPr>
          <w:t>Costs of Child care</w:t>
        </w:r>
        <w:r w:rsidR="003F38A9">
          <w:rPr>
            <w:noProof/>
            <w:webHidden/>
          </w:rPr>
          <w:tab/>
        </w:r>
        <w:r w:rsidR="003F38A9">
          <w:rPr>
            <w:noProof/>
            <w:webHidden/>
          </w:rPr>
          <w:fldChar w:fldCharType="begin"/>
        </w:r>
        <w:r w:rsidR="003F38A9">
          <w:rPr>
            <w:noProof/>
            <w:webHidden/>
          </w:rPr>
          <w:instrText xml:space="preserve"> PAGEREF _Toc363034323 \h </w:instrText>
        </w:r>
        <w:r w:rsidR="003F38A9">
          <w:rPr>
            <w:noProof/>
            <w:webHidden/>
          </w:rPr>
        </w:r>
        <w:r w:rsidR="003F38A9">
          <w:rPr>
            <w:noProof/>
            <w:webHidden/>
          </w:rPr>
          <w:fldChar w:fldCharType="separate"/>
        </w:r>
        <w:r w:rsidR="00A12BF5">
          <w:rPr>
            <w:noProof/>
            <w:webHidden/>
          </w:rPr>
          <w:t>8</w:t>
        </w:r>
        <w:r w:rsidR="003F38A9">
          <w:rPr>
            <w:noProof/>
            <w:webHidden/>
          </w:rPr>
          <w:fldChar w:fldCharType="end"/>
        </w:r>
      </w:hyperlink>
    </w:p>
    <w:p w:rsidR="003F38A9" w:rsidRDefault="00013F87" w:rsidP="008167EE">
      <w:pPr>
        <w:pStyle w:val="TOC2"/>
        <w:rPr>
          <w:rFonts w:asciiTheme="minorHAnsi" w:eastAsiaTheme="minorEastAsia" w:hAnsiTheme="minorHAnsi" w:cstheme="minorBidi"/>
          <w:szCs w:val="22"/>
        </w:rPr>
      </w:pPr>
      <w:hyperlink w:anchor="_Toc363034324" w:history="1">
        <w:r w:rsidR="003F38A9" w:rsidRPr="00326B58">
          <w:rPr>
            <w:rStyle w:val="Hyperlink"/>
          </w:rPr>
          <w:t>Support to families</w:t>
        </w:r>
        <w:r w:rsidR="003F38A9">
          <w:rPr>
            <w:webHidden/>
          </w:rPr>
          <w:tab/>
        </w:r>
        <w:r w:rsidR="003F38A9">
          <w:rPr>
            <w:webHidden/>
          </w:rPr>
          <w:fldChar w:fldCharType="begin"/>
        </w:r>
        <w:r w:rsidR="003F38A9">
          <w:rPr>
            <w:webHidden/>
          </w:rPr>
          <w:instrText xml:space="preserve"> PAGEREF _Toc363034324 \h </w:instrText>
        </w:r>
        <w:r w:rsidR="003F38A9">
          <w:rPr>
            <w:webHidden/>
          </w:rPr>
        </w:r>
        <w:r w:rsidR="003F38A9">
          <w:rPr>
            <w:webHidden/>
          </w:rPr>
          <w:fldChar w:fldCharType="separate"/>
        </w:r>
        <w:r w:rsidR="00A12BF5">
          <w:rPr>
            <w:webHidden/>
          </w:rPr>
          <w:t>9</w:t>
        </w:r>
        <w:r w:rsidR="003F38A9">
          <w:rPr>
            <w:webHidden/>
          </w:rPr>
          <w:fldChar w:fldCharType="end"/>
        </w:r>
      </w:hyperlink>
    </w:p>
    <w:p w:rsidR="003F38A9" w:rsidRDefault="00013F87" w:rsidP="008167EE">
      <w:pPr>
        <w:pStyle w:val="TOC2"/>
        <w:rPr>
          <w:rFonts w:asciiTheme="minorHAnsi" w:eastAsiaTheme="minorEastAsia" w:hAnsiTheme="minorHAnsi" w:cstheme="minorBidi"/>
          <w:szCs w:val="22"/>
        </w:rPr>
      </w:pPr>
      <w:hyperlink w:anchor="_Toc363034325" w:history="1">
        <w:r w:rsidR="003F38A9" w:rsidRPr="00326B58">
          <w:rPr>
            <w:rStyle w:val="Hyperlink"/>
          </w:rPr>
          <w:t>Increase in Child Care Rebate</w:t>
        </w:r>
        <w:r w:rsidR="003F38A9">
          <w:rPr>
            <w:webHidden/>
          </w:rPr>
          <w:tab/>
        </w:r>
        <w:r w:rsidR="003F38A9">
          <w:rPr>
            <w:webHidden/>
          </w:rPr>
          <w:fldChar w:fldCharType="begin"/>
        </w:r>
        <w:r w:rsidR="003F38A9">
          <w:rPr>
            <w:webHidden/>
          </w:rPr>
          <w:instrText xml:space="preserve"> PAGEREF _Toc363034325 \h </w:instrText>
        </w:r>
        <w:r w:rsidR="003F38A9">
          <w:rPr>
            <w:webHidden/>
          </w:rPr>
        </w:r>
        <w:r w:rsidR="003F38A9">
          <w:rPr>
            <w:webHidden/>
          </w:rPr>
          <w:fldChar w:fldCharType="separate"/>
        </w:r>
        <w:r w:rsidR="00A12BF5">
          <w:rPr>
            <w:webHidden/>
          </w:rPr>
          <w:t>10</w:t>
        </w:r>
        <w:r w:rsidR="003F38A9">
          <w:rPr>
            <w:webHidden/>
          </w:rPr>
          <w:fldChar w:fldCharType="end"/>
        </w:r>
      </w:hyperlink>
    </w:p>
    <w:p w:rsidR="003F38A9" w:rsidRDefault="00013F87">
      <w:pPr>
        <w:pStyle w:val="TOC1"/>
        <w:rPr>
          <w:rFonts w:asciiTheme="minorHAnsi" w:eastAsiaTheme="minorEastAsia" w:hAnsiTheme="minorHAnsi" w:cstheme="minorBidi"/>
          <w:b w:val="0"/>
          <w:noProof/>
          <w:color w:val="auto"/>
          <w:szCs w:val="22"/>
        </w:rPr>
      </w:pPr>
      <w:hyperlink w:anchor="_Toc363034326" w:history="1">
        <w:r w:rsidR="003F38A9" w:rsidRPr="00326B58">
          <w:rPr>
            <w:rStyle w:val="Hyperlink"/>
            <w:rFonts w:eastAsiaTheme="majorEastAsia"/>
            <w:noProof/>
          </w:rPr>
          <w:t>Child Care Usage</w:t>
        </w:r>
        <w:r w:rsidR="003F38A9">
          <w:rPr>
            <w:noProof/>
            <w:webHidden/>
          </w:rPr>
          <w:tab/>
        </w:r>
        <w:r w:rsidR="003F38A9">
          <w:rPr>
            <w:noProof/>
            <w:webHidden/>
          </w:rPr>
          <w:fldChar w:fldCharType="begin"/>
        </w:r>
        <w:r w:rsidR="003F38A9">
          <w:rPr>
            <w:noProof/>
            <w:webHidden/>
          </w:rPr>
          <w:instrText xml:space="preserve"> PAGEREF _Toc363034326 \h </w:instrText>
        </w:r>
        <w:r w:rsidR="003F38A9">
          <w:rPr>
            <w:noProof/>
            <w:webHidden/>
          </w:rPr>
        </w:r>
        <w:r w:rsidR="003F38A9">
          <w:rPr>
            <w:noProof/>
            <w:webHidden/>
          </w:rPr>
          <w:fldChar w:fldCharType="separate"/>
        </w:r>
        <w:r w:rsidR="00A12BF5">
          <w:rPr>
            <w:noProof/>
            <w:webHidden/>
          </w:rPr>
          <w:t>10</w:t>
        </w:r>
        <w:r w:rsidR="003F38A9">
          <w:rPr>
            <w:noProof/>
            <w:webHidden/>
          </w:rPr>
          <w:fldChar w:fldCharType="end"/>
        </w:r>
      </w:hyperlink>
    </w:p>
    <w:p w:rsidR="003F38A9" w:rsidRDefault="00013F87" w:rsidP="008167EE">
      <w:pPr>
        <w:pStyle w:val="TOC2"/>
        <w:rPr>
          <w:rFonts w:asciiTheme="minorHAnsi" w:eastAsiaTheme="minorEastAsia" w:hAnsiTheme="minorHAnsi" w:cstheme="minorBidi"/>
          <w:szCs w:val="22"/>
        </w:rPr>
      </w:pPr>
      <w:hyperlink w:anchor="_Toc363034327" w:history="1">
        <w:r w:rsidR="003F38A9" w:rsidRPr="00326B58">
          <w:rPr>
            <w:rStyle w:val="Hyperlink"/>
          </w:rPr>
          <w:t>Children and Families</w:t>
        </w:r>
        <w:r w:rsidR="003F38A9">
          <w:rPr>
            <w:webHidden/>
          </w:rPr>
          <w:tab/>
        </w:r>
        <w:r w:rsidR="003F38A9">
          <w:rPr>
            <w:webHidden/>
          </w:rPr>
          <w:fldChar w:fldCharType="begin"/>
        </w:r>
        <w:r w:rsidR="003F38A9">
          <w:rPr>
            <w:webHidden/>
          </w:rPr>
          <w:instrText xml:space="preserve"> PAGEREF _Toc363034327 \h </w:instrText>
        </w:r>
        <w:r w:rsidR="003F38A9">
          <w:rPr>
            <w:webHidden/>
          </w:rPr>
        </w:r>
        <w:r w:rsidR="003F38A9">
          <w:rPr>
            <w:webHidden/>
          </w:rPr>
          <w:fldChar w:fldCharType="separate"/>
        </w:r>
        <w:r w:rsidR="00A12BF5">
          <w:rPr>
            <w:webHidden/>
          </w:rPr>
          <w:t>10</w:t>
        </w:r>
        <w:r w:rsidR="003F38A9">
          <w:rPr>
            <w:webHidden/>
          </w:rPr>
          <w:fldChar w:fldCharType="end"/>
        </w:r>
      </w:hyperlink>
    </w:p>
    <w:p w:rsidR="003F38A9" w:rsidRDefault="00013F87">
      <w:pPr>
        <w:pStyle w:val="TOC3"/>
        <w:rPr>
          <w:rFonts w:asciiTheme="minorHAnsi" w:eastAsiaTheme="minorEastAsia" w:hAnsiTheme="minorHAnsi" w:cstheme="minorBidi"/>
          <w:i w:val="0"/>
          <w:noProof/>
          <w:szCs w:val="22"/>
        </w:rPr>
      </w:pPr>
      <w:hyperlink w:anchor="_Toc363034328" w:history="1">
        <w:r w:rsidR="003F38A9" w:rsidRPr="00326B58">
          <w:rPr>
            <w:rStyle w:val="Hyperlink"/>
            <w:rFonts w:eastAsiaTheme="majorEastAsia"/>
            <w:noProof/>
          </w:rPr>
          <w:t>Long Day Care</w:t>
        </w:r>
        <w:r w:rsidR="003F38A9">
          <w:rPr>
            <w:noProof/>
            <w:webHidden/>
          </w:rPr>
          <w:tab/>
        </w:r>
        <w:r w:rsidR="003F38A9">
          <w:rPr>
            <w:noProof/>
            <w:webHidden/>
          </w:rPr>
          <w:fldChar w:fldCharType="begin"/>
        </w:r>
        <w:r w:rsidR="003F38A9">
          <w:rPr>
            <w:noProof/>
            <w:webHidden/>
          </w:rPr>
          <w:instrText xml:space="preserve"> PAGEREF _Toc363034328 \h </w:instrText>
        </w:r>
        <w:r w:rsidR="003F38A9">
          <w:rPr>
            <w:noProof/>
            <w:webHidden/>
          </w:rPr>
        </w:r>
        <w:r w:rsidR="003F38A9">
          <w:rPr>
            <w:noProof/>
            <w:webHidden/>
          </w:rPr>
          <w:fldChar w:fldCharType="separate"/>
        </w:r>
        <w:r w:rsidR="00A12BF5">
          <w:rPr>
            <w:noProof/>
            <w:webHidden/>
          </w:rPr>
          <w:t>10</w:t>
        </w:r>
        <w:r w:rsidR="003F38A9">
          <w:rPr>
            <w:noProof/>
            <w:webHidden/>
          </w:rPr>
          <w:fldChar w:fldCharType="end"/>
        </w:r>
      </w:hyperlink>
    </w:p>
    <w:p w:rsidR="003F38A9" w:rsidRDefault="00013F87">
      <w:pPr>
        <w:pStyle w:val="TOC3"/>
        <w:rPr>
          <w:rFonts w:asciiTheme="minorHAnsi" w:eastAsiaTheme="minorEastAsia" w:hAnsiTheme="minorHAnsi" w:cstheme="minorBidi"/>
          <w:i w:val="0"/>
          <w:noProof/>
          <w:szCs w:val="22"/>
        </w:rPr>
      </w:pPr>
      <w:hyperlink w:anchor="_Toc363034329" w:history="1">
        <w:r w:rsidR="003F38A9" w:rsidRPr="00326B58">
          <w:rPr>
            <w:rStyle w:val="Hyperlink"/>
            <w:rFonts w:eastAsiaTheme="majorEastAsia"/>
            <w:noProof/>
          </w:rPr>
          <w:t>Family Day Care and In Home Care</w:t>
        </w:r>
        <w:r w:rsidR="003F38A9">
          <w:rPr>
            <w:noProof/>
            <w:webHidden/>
          </w:rPr>
          <w:tab/>
        </w:r>
        <w:r w:rsidR="003F38A9">
          <w:rPr>
            <w:noProof/>
            <w:webHidden/>
          </w:rPr>
          <w:fldChar w:fldCharType="begin"/>
        </w:r>
        <w:r w:rsidR="003F38A9">
          <w:rPr>
            <w:noProof/>
            <w:webHidden/>
          </w:rPr>
          <w:instrText xml:space="preserve"> PAGEREF _Toc363034329 \h </w:instrText>
        </w:r>
        <w:r w:rsidR="003F38A9">
          <w:rPr>
            <w:noProof/>
            <w:webHidden/>
          </w:rPr>
        </w:r>
        <w:r w:rsidR="003F38A9">
          <w:rPr>
            <w:noProof/>
            <w:webHidden/>
          </w:rPr>
          <w:fldChar w:fldCharType="separate"/>
        </w:r>
        <w:r w:rsidR="00A12BF5">
          <w:rPr>
            <w:noProof/>
            <w:webHidden/>
          </w:rPr>
          <w:t>11</w:t>
        </w:r>
        <w:r w:rsidR="003F38A9">
          <w:rPr>
            <w:noProof/>
            <w:webHidden/>
          </w:rPr>
          <w:fldChar w:fldCharType="end"/>
        </w:r>
      </w:hyperlink>
    </w:p>
    <w:p w:rsidR="003F38A9" w:rsidRDefault="00013F87">
      <w:pPr>
        <w:pStyle w:val="TOC3"/>
        <w:rPr>
          <w:rFonts w:asciiTheme="minorHAnsi" w:eastAsiaTheme="minorEastAsia" w:hAnsiTheme="minorHAnsi" w:cstheme="minorBidi"/>
          <w:i w:val="0"/>
          <w:noProof/>
          <w:szCs w:val="22"/>
        </w:rPr>
      </w:pPr>
      <w:hyperlink w:anchor="_Toc363034330" w:history="1">
        <w:r w:rsidR="003F38A9" w:rsidRPr="00326B58">
          <w:rPr>
            <w:rStyle w:val="Hyperlink"/>
            <w:rFonts w:eastAsiaTheme="majorEastAsia"/>
            <w:noProof/>
          </w:rPr>
          <w:t>Occasional Care</w:t>
        </w:r>
        <w:r w:rsidR="003F38A9">
          <w:rPr>
            <w:noProof/>
            <w:webHidden/>
          </w:rPr>
          <w:tab/>
        </w:r>
        <w:r w:rsidR="003F38A9">
          <w:rPr>
            <w:noProof/>
            <w:webHidden/>
          </w:rPr>
          <w:fldChar w:fldCharType="begin"/>
        </w:r>
        <w:r w:rsidR="003F38A9">
          <w:rPr>
            <w:noProof/>
            <w:webHidden/>
          </w:rPr>
          <w:instrText xml:space="preserve"> PAGEREF _Toc363034330 \h </w:instrText>
        </w:r>
        <w:r w:rsidR="003F38A9">
          <w:rPr>
            <w:noProof/>
            <w:webHidden/>
          </w:rPr>
        </w:r>
        <w:r w:rsidR="003F38A9">
          <w:rPr>
            <w:noProof/>
            <w:webHidden/>
          </w:rPr>
          <w:fldChar w:fldCharType="separate"/>
        </w:r>
        <w:r w:rsidR="00A12BF5">
          <w:rPr>
            <w:noProof/>
            <w:webHidden/>
          </w:rPr>
          <w:t>12</w:t>
        </w:r>
        <w:r w:rsidR="003F38A9">
          <w:rPr>
            <w:noProof/>
            <w:webHidden/>
          </w:rPr>
          <w:fldChar w:fldCharType="end"/>
        </w:r>
      </w:hyperlink>
    </w:p>
    <w:p w:rsidR="003F38A9" w:rsidRDefault="00013F87">
      <w:pPr>
        <w:pStyle w:val="TOC3"/>
        <w:rPr>
          <w:rFonts w:asciiTheme="minorHAnsi" w:eastAsiaTheme="minorEastAsia" w:hAnsiTheme="minorHAnsi" w:cstheme="minorBidi"/>
          <w:i w:val="0"/>
          <w:noProof/>
          <w:szCs w:val="22"/>
        </w:rPr>
      </w:pPr>
      <w:hyperlink w:anchor="_Toc363034331" w:history="1">
        <w:r w:rsidR="003F38A9" w:rsidRPr="00326B58">
          <w:rPr>
            <w:rStyle w:val="Hyperlink"/>
            <w:rFonts w:eastAsiaTheme="majorEastAsia"/>
            <w:noProof/>
          </w:rPr>
          <w:t>Outside School Hours Care</w:t>
        </w:r>
        <w:r w:rsidR="003F38A9">
          <w:rPr>
            <w:noProof/>
            <w:webHidden/>
          </w:rPr>
          <w:tab/>
        </w:r>
        <w:r w:rsidR="003F38A9">
          <w:rPr>
            <w:noProof/>
            <w:webHidden/>
          </w:rPr>
          <w:fldChar w:fldCharType="begin"/>
        </w:r>
        <w:r w:rsidR="003F38A9">
          <w:rPr>
            <w:noProof/>
            <w:webHidden/>
          </w:rPr>
          <w:instrText xml:space="preserve"> PAGEREF _Toc363034331 \h </w:instrText>
        </w:r>
        <w:r w:rsidR="003F38A9">
          <w:rPr>
            <w:noProof/>
            <w:webHidden/>
          </w:rPr>
        </w:r>
        <w:r w:rsidR="003F38A9">
          <w:rPr>
            <w:noProof/>
            <w:webHidden/>
          </w:rPr>
          <w:fldChar w:fldCharType="separate"/>
        </w:r>
        <w:r w:rsidR="00A12BF5">
          <w:rPr>
            <w:noProof/>
            <w:webHidden/>
          </w:rPr>
          <w:t>13</w:t>
        </w:r>
        <w:r w:rsidR="003F38A9">
          <w:rPr>
            <w:noProof/>
            <w:webHidden/>
          </w:rPr>
          <w:fldChar w:fldCharType="end"/>
        </w:r>
      </w:hyperlink>
    </w:p>
    <w:p w:rsidR="003F38A9" w:rsidRDefault="00013F87">
      <w:pPr>
        <w:pStyle w:val="TOC3"/>
        <w:rPr>
          <w:rFonts w:asciiTheme="minorHAnsi" w:eastAsiaTheme="minorEastAsia" w:hAnsiTheme="minorHAnsi" w:cstheme="minorBidi"/>
          <w:i w:val="0"/>
          <w:noProof/>
          <w:szCs w:val="22"/>
        </w:rPr>
      </w:pPr>
      <w:hyperlink w:anchor="_Toc363034332" w:history="1">
        <w:r w:rsidR="003F38A9" w:rsidRPr="00326B58">
          <w:rPr>
            <w:rStyle w:val="Hyperlink"/>
            <w:rFonts w:eastAsiaTheme="majorEastAsia"/>
            <w:noProof/>
          </w:rPr>
          <w:t>Total Children and Families</w:t>
        </w:r>
        <w:r w:rsidR="003F38A9">
          <w:rPr>
            <w:noProof/>
            <w:webHidden/>
          </w:rPr>
          <w:tab/>
        </w:r>
        <w:r w:rsidR="003F38A9">
          <w:rPr>
            <w:noProof/>
            <w:webHidden/>
          </w:rPr>
          <w:fldChar w:fldCharType="begin"/>
        </w:r>
        <w:r w:rsidR="003F38A9">
          <w:rPr>
            <w:noProof/>
            <w:webHidden/>
          </w:rPr>
          <w:instrText xml:space="preserve"> PAGEREF _Toc363034332 \h </w:instrText>
        </w:r>
        <w:r w:rsidR="003F38A9">
          <w:rPr>
            <w:noProof/>
            <w:webHidden/>
          </w:rPr>
        </w:r>
        <w:r w:rsidR="003F38A9">
          <w:rPr>
            <w:noProof/>
            <w:webHidden/>
          </w:rPr>
          <w:fldChar w:fldCharType="separate"/>
        </w:r>
        <w:r w:rsidR="00A12BF5">
          <w:rPr>
            <w:noProof/>
            <w:webHidden/>
          </w:rPr>
          <w:t>14</w:t>
        </w:r>
        <w:r w:rsidR="003F38A9">
          <w:rPr>
            <w:noProof/>
            <w:webHidden/>
          </w:rPr>
          <w:fldChar w:fldCharType="end"/>
        </w:r>
      </w:hyperlink>
    </w:p>
    <w:p w:rsidR="003F38A9" w:rsidRDefault="00013F87" w:rsidP="008167EE">
      <w:pPr>
        <w:pStyle w:val="TOC2"/>
        <w:rPr>
          <w:rFonts w:asciiTheme="minorHAnsi" w:eastAsiaTheme="minorEastAsia" w:hAnsiTheme="minorHAnsi" w:cstheme="minorBidi"/>
          <w:szCs w:val="22"/>
        </w:rPr>
      </w:pPr>
      <w:hyperlink w:anchor="_Toc363034333" w:history="1">
        <w:r w:rsidR="003F38A9" w:rsidRPr="00326B58">
          <w:rPr>
            <w:rStyle w:val="Hyperlink"/>
          </w:rPr>
          <w:t>Usage by Age</w:t>
        </w:r>
        <w:r w:rsidR="003F38A9">
          <w:rPr>
            <w:webHidden/>
          </w:rPr>
          <w:tab/>
        </w:r>
        <w:r w:rsidR="003F38A9">
          <w:rPr>
            <w:webHidden/>
          </w:rPr>
          <w:fldChar w:fldCharType="begin"/>
        </w:r>
        <w:r w:rsidR="003F38A9">
          <w:rPr>
            <w:webHidden/>
          </w:rPr>
          <w:instrText xml:space="preserve"> PAGEREF _Toc363034333 \h </w:instrText>
        </w:r>
        <w:r w:rsidR="003F38A9">
          <w:rPr>
            <w:webHidden/>
          </w:rPr>
        </w:r>
        <w:r w:rsidR="003F38A9">
          <w:rPr>
            <w:webHidden/>
          </w:rPr>
          <w:fldChar w:fldCharType="separate"/>
        </w:r>
        <w:r w:rsidR="00A12BF5">
          <w:rPr>
            <w:webHidden/>
          </w:rPr>
          <w:t>15</w:t>
        </w:r>
        <w:r w:rsidR="003F38A9">
          <w:rPr>
            <w:webHidden/>
          </w:rPr>
          <w:fldChar w:fldCharType="end"/>
        </w:r>
      </w:hyperlink>
    </w:p>
    <w:p w:rsidR="003F38A9" w:rsidRDefault="00013F87" w:rsidP="008167EE">
      <w:pPr>
        <w:pStyle w:val="TOC2"/>
        <w:rPr>
          <w:rFonts w:asciiTheme="minorHAnsi" w:eastAsiaTheme="minorEastAsia" w:hAnsiTheme="minorHAnsi" w:cstheme="minorBidi"/>
          <w:szCs w:val="22"/>
        </w:rPr>
      </w:pPr>
      <w:hyperlink w:anchor="_Toc363034334" w:history="1">
        <w:r w:rsidR="003F38A9" w:rsidRPr="00326B58">
          <w:rPr>
            <w:rStyle w:val="Hyperlink"/>
            <w:rFonts w:cstheme="minorHAnsi"/>
          </w:rPr>
          <w:t>Usage by average hours per week</w:t>
        </w:r>
        <w:r w:rsidR="003F38A9">
          <w:rPr>
            <w:webHidden/>
          </w:rPr>
          <w:tab/>
        </w:r>
        <w:r w:rsidR="003F38A9">
          <w:rPr>
            <w:webHidden/>
          </w:rPr>
          <w:fldChar w:fldCharType="begin"/>
        </w:r>
        <w:r w:rsidR="003F38A9">
          <w:rPr>
            <w:webHidden/>
          </w:rPr>
          <w:instrText xml:space="preserve"> PAGEREF _Toc363034334 \h </w:instrText>
        </w:r>
        <w:r w:rsidR="003F38A9">
          <w:rPr>
            <w:webHidden/>
          </w:rPr>
        </w:r>
        <w:r w:rsidR="003F38A9">
          <w:rPr>
            <w:webHidden/>
          </w:rPr>
          <w:fldChar w:fldCharType="separate"/>
        </w:r>
        <w:r w:rsidR="00A12BF5">
          <w:rPr>
            <w:webHidden/>
          </w:rPr>
          <w:t>16</w:t>
        </w:r>
        <w:r w:rsidR="003F38A9">
          <w:rPr>
            <w:webHidden/>
          </w:rPr>
          <w:fldChar w:fldCharType="end"/>
        </w:r>
      </w:hyperlink>
    </w:p>
    <w:p w:rsidR="003F38A9" w:rsidRDefault="00013F87" w:rsidP="008167EE">
      <w:pPr>
        <w:pStyle w:val="TOC2"/>
        <w:rPr>
          <w:rFonts w:asciiTheme="minorHAnsi" w:eastAsiaTheme="minorEastAsia" w:hAnsiTheme="minorHAnsi" w:cstheme="minorBidi"/>
          <w:szCs w:val="22"/>
        </w:rPr>
      </w:pPr>
      <w:hyperlink w:anchor="_Toc363034335" w:history="1">
        <w:r w:rsidR="003F38A9" w:rsidRPr="00326B58">
          <w:rPr>
            <w:rStyle w:val="Hyperlink"/>
          </w:rPr>
          <w:t>Indigenous Children and Families</w:t>
        </w:r>
        <w:r w:rsidR="003F38A9">
          <w:rPr>
            <w:webHidden/>
          </w:rPr>
          <w:tab/>
        </w:r>
        <w:r w:rsidR="003F38A9">
          <w:rPr>
            <w:webHidden/>
          </w:rPr>
          <w:fldChar w:fldCharType="begin"/>
        </w:r>
        <w:r w:rsidR="003F38A9">
          <w:rPr>
            <w:webHidden/>
          </w:rPr>
          <w:instrText xml:space="preserve"> PAGEREF _Toc363034335 \h </w:instrText>
        </w:r>
        <w:r w:rsidR="003F38A9">
          <w:rPr>
            <w:webHidden/>
          </w:rPr>
        </w:r>
        <w:r w:rsidR="003F38A9">
          <w:rPr>
            <w:webHidden/>
          </w:rPr>
          <w:fldChar w:fldCharType="separate"/>
        </w:r>
        <w:r w:rsidR="00A12BF5">
          <w:rPr>
            <w:webHidden/>
          </w:rPr>
          <w:t>16</w:t>
        </w:r>
        <w:r w:rsidR="003F38A9">
          <w:rPr>
            <w:webHidden/>
          </w:rPr>
          <w:fldChar w:fldCharType="end"/>
        </w:r>
      </w:hyperlink>
    </w:p>
    <w:p w:rsidR="003F38A9" w:rsidRDefault="00013F87" w:rsidP="008167EE">
      <w:pPr>
        <w:pStyle w:val="TOC2"/>
        <w:rPr>
          <w:rFonts w:asciiTheme="minorHAnsi" w:eastAsiaTheme="minorEastAsia" w:hAnsiTheme="minorHAnsi" w:cstheme="minorBidi"/>
          <w:szCs w:val="22"/>
        </w:rPr>
      </w:pPr>
      <w:hyperlink w:anchor="_Toc363034336" w:history="1">
        <w:r w:rsidR="003F38A9" w:rsidRPr="00326B58">
          <w:rPr>
            <w:rStyle w:val="Hyperlink"/>
          </w:rPr>
          <w:t>Budget Based Funding Program</w:t>
        </w:r>
        <w:r w:rsidR="003F38A9">
          <w:rPr>
            <w:webHidden/>
          </w:rPr>
          <w:tab/>
        </w:r>
        <w:r w:rsidR="003F38A9">
          <w:rPr>
            <w:webHidden/>
          </w:rPr>
          <w:fldChar w:fldCharType="begin"/>
        </w:r>
        <w:r w:rsidR="003F38A9">
          <w:rPr>
            <w:webHidden/>
          </w:rPr>
          <w:instrText xml:space="preserve"> PAGEREF _Toc363034336 \h </w:instrText>
        </w:r>
        <w:r w:rsidR="003F38A9">
          <w:rPr>
            <w:webHidden/>
          </w:rPr>
        </w:r>
        <w:r w:rsidR="003F38A9">
          <w:rPr>
            <w:webHidden/>
          </w:rPr>
          <w:fldChar w:fldCharType="separate"/>
        </w:r>
        <w:r w:rsidR="00A12BF5">
          <w:rPr>
            <w:webHidden/>
          </w:rPr>
          <w:t>16</w:t>
        </w:r>
        <w:r w:rsidR="003F38A9">
          <w:rPr>
            <w:webHidden/>
          </w:rPr>
          <w:fldChar w:fldCharType="end"/>
        </w:r>
      </w:hyperlink>
    </w:p>
    <w:p w:rsidR="003F38A9" w:rsidRDefault="00013F87">
      <w:pPr>
        <w:pStyle w:val="TOC1"/>
        <w:rPr>
          <w:rFonts w:asciiTheme="minorHAnsi" w:eastAsiaTheme="minorEastAsia" w:hAnsiTheme="minorHAnsi" w:cstheme="minorBidi"/>
          <w:b w:val="0"/>
          <w:noProof/>
          <w:color w:val="auto"/>
          <w:szCs w:val="22"/>
        </w:rPr>
      </w:pPr>
      <w:hyperlink w:anchor="_Toc363034337" w:history="1">
        <w:r w:rsidR="003F38A9" w:rsidRPr="00326B58">
          <w:rPr>
            <w:rStyle w:val="Hyperlink"/>
            <w:rFonts w:eastAsiaTheme="majorEastAsia"/>
            <w:noProof/>
          </w:rPr>
          <w:t>Child Care Availability</w:t>
        </w:r>
        <w:r w:rsidR="003F38A9">
          <w:rPr>
            <w:noProof/>
            <w:webHidden/>
          </w:rPr>
          <w:tab/>
        </w:r>
        <w:r w:rsidR="003F38A9">
          <w:rPr>
            <w:noProof/>
            <w:webHidden/>
          </w:rPr>
          <w:fldChar w:fldCharType="begin"/>
        </w:r>
        <w:r w:rsidR="003F38A9">
          <w:rPr>
            <w:noProof/>
            <w:webHidden/>
          </w:rPr>
          <w:instrText xml:space="preserve"> PAGEREF _Toc363034337 \h </w:instrText>
        </w:r>
        <w:r w:rsidR="003F38A9">
          <w:rPr>
            <w:noProof/>
            <w:webHidden/>
          </w:rPr>
        </w:r>
        <w:r w:rsidR="003F38A9">
          <w:rPr>
            <w:noProof/>
            <w:webHidden/>
          </w:rPr>
          <w:fldChar w:fldCharType="separate"/>
        </w:r>
        <w:r w:rsidR="00A12BF5">
          <w:rPr>
            <w:noProof/>
            <w:webHidden/>
          </w:rPr>
          <w:t>17</w:t>
        </w:r>
        <w:r w:rsidR="003F38A9">
          <w:rPr>
            <w:noProof/>
            <w:webHidden/>
          </w:rPr>
          <w:fldChar w:fldCharType="end"/>
        </w:r>
      </w:hyperlink>
    </w:p>
    <w:p w:rsidR="003F38A9" w:rsidRDefault="00013F87" w:rsidP="008167EE">
      <w:pPr>
        <w:pStyle w:val="TOC2"/>
        <w:rPr>
          <w:rFonts w:asciiTheme="minorHAnsi" w:eastAsiaTheme="minorEastAsia" w:hAnsiTheme="minorHAnsi" w:cstheme="minorBidi"/>
          <w:szCs w:val="22"/>
        </w:rPr>
      </w:pPr>
      <w:hyperlink w:anchor="_Toc363034338" w:history="1">
        <w:r w:rsidR="003F38A9" w:rsidRPr="00326B58">
          <w:rPr>
            <w:rStyle w:val="Hyperlink"/>
          </w:rPr>
          <w:t>Services</w:t>
        </w:r>
        <w:r w:rsidR="003F38A9">
          <w:rPr>
            <w:webHidden/>
          </w:rPr>
          <w:tab/>
        </w:r>
        <w:r w:rsidR="003F38A9">
          <w:rPr>
            <w:webHidden/>
          </w:rPr>
          <w:fldChar w:fldCharType="begin"/>
        </w:r>
        <w:r w:rsidR="003F38A9">
          <w:rPr>
            <w:webHidden/>
          </w:rPr>
          <w:instrText xml:space="preserve"> PAGEREF _Toc363034338 \h </w:instrText>
        </w:r>
        <w:r w:rsidR="003F38A9">
          <w:rPr>
            <w:webHidden/>
          </w:rPr>
        </w:r>
        <w:r w:rsidR="003F38A9">
          <w:rPr>
            <w:webHidden/>
          </w:rPr>
          <w:fldChar w:fldCharType="separate"/>
        </w:r>
        <w:r w:rsidR="00A12BF5">
          <w:rPr>
            <w:webHidden/>
          </w:rPr>
          <w:t>17</w:t>
        </w:r>
        <w:r w:rsidR="003F38A9">
          <w:rPr>
            <w:webHidden/>
          </w:rPr>
          <w:fldChar w:fldCharType="end"/>
        </w:r>
      </w:hyperlink>
    </w:p>
    <w:p w:rsidR="003F38A9" w:rsidRDefault="00013F87" w:rsidP="008167EE">
      <w:pPr>
        <w:pStyle w:val="TOC2"/>
        <w:rPr>
          <w:rFonts w:asciiTheme="minorHAnsi" w:eastAsiaTheme="minorEastAsia" w:hAnsiTheme="minorHAnsi" w:cstheme="minorBidi"/>
          <w:szCs w:val="22"/>
        </w:rPr>
      </w:pPr>
      <w:hyperlink w:anchor="_Toc363034339" w:history="1">
        <w:r w:rsidR="003F38A9" w:rsidRPr="00326B58">
          <w:rPr>
            <w:rStyle w:val="Hyperlink"/>
          </w:rPr>
          <w:t>Access to Child Care</w:t>
        </w:r>
        <w:r w:rsidR="003F38A9">
          <w:rPr>
            <w:webHidden/>
          </w:rPr>
          <w:tab/>
        </w:r>
        <w:r w:rsidR="003F38A9">
          <w:rPr>
            <w:webHidden/>
          </w:rPr>
          <w:fldChar w:fldCharType="begin"/>
        </w:r>
        <w:r w:rsidR="003F38A9">
          <w:rPr>
            <w:webHidden/>
          </w:rPr>
          <w:instrText xml:space="preserve"> PAGEREF _Toc363034339 \h </w:instrText>
        </w:r>
        <w:r w:rsidR="003F38A9">
          <w:rPr>
            <w:webHidden/>
          </w:rPr>
        </w:r>
        <w:r w:rsidR="003F38A9">
          <w:rPr>
            <w:webHidden/>
          </w:rPr>
          <w:fldChar w:fldCharType="separate"/>
        </w:r>
        <w:r w:rsidR="00A12BF5">
          <w:rPr>
            <w:webHidden/>
          </w:rPr>
          <w:t>17</w:t>
        </w:r>
        <w:r w:rsidR="003F38A9">
          <w:rPr>
            <w:webHidden/>
          </w:rPr>
          <w:fldChar w:fldCharType="end"/>
        </w:r>
      </w:hyperlink>
    </w:p>
    <w:p w:rsidR="003F38A9" w:rsidRDefault="00013F87">
      <w:pPr>
        <w:pStyle w:val="TOC1"/>
        <w:rPr>
          <w:rFonts w:asciiTheme="minorHAnsi" w:eastAsiaTheme="minorEastAsia" w:hAnsiTheme="minorHAnsi" w:cstheme="minorBidi"/>
          <w:b w:val="0"/>
          <w:noProof/>
          <w:color w:val="auto"/>
          <w:szCs w:val="22"/>
        </w:rPr>
      </w:pPr>
      <w:hyperlink w:anchor="_Toc363034340" w:history="1">
        <w:r w:rsidR="003F38A9" w:rsidRPr="00326B58">
          <w:rPr>
            <w:rStyle w:val="Hyperlink"/>
            <w:rFonts w:eastAsiaTheme="majorEastAsia"/>
            <w:noProof/>
          </w:rPr>
          <w:t>Flexible Child Care</w:t>
        </w:r>
        <w:r w:rsidR="003F38A9">
          <w:rPr>
            <w:noProof/>
            <w:webHidden/>
          </w:rPr>
          <w:tab/>
        </w:r>
        <w:r w:rsidR="003F38A9">
          <w:rPr>
            <w:noProof/>
            <w:webHidden/>
          </w:rPr>
          <w:fldChar w:fldCharType="begin"/>
        </w:r>
        <w:r w:rsidR="003F38A9">
          <w:rPr>
            <w:noProof/>
            <w:webHidden/>
          </w:rPr>
          <w:instrText xml:space="preserve"> PAGEREF _Toc363034340 \h </w:instrText>
        </w:r>
        <w:r w:rsidR="003F38A9">
          <w:rPr>
            <w:noProof/>
            <w:webHidden/>
          </w:rPr>
        </w:r>
        <w:r w:rsidR="003F38A9">
          <w:rPr>
            <w:noProof/>
            <w:webHidden/>
          </w:rPr>
          <w:fldChar w:fldCharType="separate"/>
        </w:r>
        <w:r w:rsidR="00A12BF5">
          <w:rPr>
            <w:noProof/>
            <w:webHidden/>
          </w:rPr>
          <w:t>18</w:t>
        </w:r>
        <w:r w:rsidR="003F38A9">
          <w:rPr>
            <w:noProof/>
            <w:webHidden/>
          </w:rPr>
          <w:fldChar w:fldCharType="end"/>
        </w:r>
      </w:hyperlink>
    </w:p>
    <w:p w:rsidR="003F38A9" w:rsidRDefault="00013F87" w:rsidP="008167EE">
      <w:pPr>
        <w:pStyle w:val="TOC2"/>
        <w:rPr>
          <w:rFonts w:asciiTheme="minorHAnsi" w:eastAsiaTheme="minorEastAsia" w:hAnsiTheme="minorHAnsi" w:cstheme="minorBidi"/>
          <w:szCs w:val="22"/>
        </w:rPr>
      </w:pPr>
      <w:hyperlink w:anchor="_Toc363034341" w:history="1">
        <w:r w:rsidR="003F38A9" w:rsidRPr="00326B58">
          <w:rPr>
            <w:rStyle w:val="Hyperlink"/>
          </w:rPr>
          <w:t>Child Care Flexibility Trials</w:t>
        </w:r>
        <w:r w:rsidR="003F38A9">
          <w:rPr>
            <w:webHidden/>
          </w:rPr>
          <w:tab/>
        </w:r>
        <w:r w:rsidR="003F38A9">
          <w:rPr>
            <w:webHidden/>
          </w:rPr>
          <w:fldChar w:fldCharType="begin"/>
        </w:r>
        <w:r w:rsidR="003F38A9">
          <w:rPr>
            <w:webHidden/>
          </w:rPr>
          <w:instrText xml:space="preserve"> PAGEREF _Toc363034341 \h </w:instrText>
        </w:r>
        <w:r w:rsidR="003F38A9">
          <w:rPr>
            <w:webHidden/>
          </w:rPr>
        </w:r>
        <w:r w:rsidR="003F38A9">
          <w:rPr>
            <w:webHidden/>
          </w:rPr>
          <w:fldChar w:fldCharType="separate"/>
        </w:r>
        <w:r w:rsidR="00A12BF5">
          <w:rPr>
            <w:webHidden/>
          </w:rPr>
          <w:t>18</w:t>
        </w:r>
        <w:r w:rsidR="003F38A9">
          <w:rPr>
            <w:webHidden/>
          </w:rPr>
          <w:fldChar w:fldCharType="end"/>
        </w:r>
      </w:hyperlink>
    </w:p>
    <w:p w:rsidR="003F38A9" w:rsidRDefault="00013F87" w:rsidP="008167EE">
      <w:pPr>
        <w:pStyle w:val="TOC2"/>
        <w:rPr>
          <w:rFonts w:asciiTheme="minorHAnsi" w:eastAsiaTheme="minorEastAsia" w:hAnsiTheme="minorHAnsi" w:cstheme="minorBidi"/>
          <w:szCs w:val="22"/>
        </w:rPr>
      </w:pPr>
      <w:hyperlink w:anchor="_Toc363034342" w:history="1">
        <w:r w:rsidR="003F38A9" w:rsidRPr="00326B58">
          <w:rPr>
            <w:rStyle w:val="Hyperlink"/>
          </w:rPr>
          <w:t>Opening Hours of Child Care Services</w:t>
        </w:r>
        <w:r w:rsidR="003F38A9">
          <w:rPr>
            <w:webHidden/>
          </w:rPr>
          <w:tab/>
        </w:r>
        <w:r w:rsidR="003F38A9">
          <w:rPr>
            <w:webHidden/>
          </w:rPr>
          <w:fldChar w:fldCharType="begin"/>
        </w:r>
        <w:r w:rsidR="003F38A9">
          <w:rPr>
            <w:webHidden/>
          </w:rPr>
          <w:instrText xml:space="preserve"> PAGEREF _Toc363034342 \h </w:instrText>
        </w:r>
        <w:r w:rsidR="003F38A9">
          <w:rPr>
            <w:webHidden/>
          </w:rPr>
        </w:r>
        <w:r w:rsidR="003F38A9">
          <w:rPr>
            <w:webHidden/>
          </w:rPr>
          <w:fldChar w:fldCharType="separate"/>
        </w:r>
        <w:r w:rsidR="00A12BF5">
          <w:rPr>
            <w:webHidden/>
          </w:rPr>
          <w:t>18</w:t>
        </w:r>
        <w:r w:rsidR="003F38A9">
          <w:rPr>
            <w:webHidden/>
          </w:rPr>
          <w:fldChar w:fldCharType="end"/>
        </w:r>
      </w:hyperlink>
    </w:p>
    <w:p w:rsidR="003F38A9" w:rsidRDefault="00013F87">
      <w:pPr>
        <w:pStyle w:val="TOC1"/>
        <w:rPr>
          <w:rFonts w:asciiTheme="minorHAnsi" w:eastAsiaTheme="minorEastAsia" w:hAnsiTheme="minorHAnsi" w:cstheme="minorBidi"/>
          <w:b w:val="0"/>
          <w:noProof/>
          <w:color w:val="auto"/>
          <w:szCs w:val="22"/>
        </w:rPr>
      </w:pPr>
      <w:hyperlink w:anchor="_Toc363034343" w:history="1">
        <w:r w:rsidR="003F38A9" w:rsidRPr="00326B58">
          <w:rPr>
            <w:rStyle w:val="Hyperlink"/>
            <w:rFonts w:eastAsiaTheme="majorEastAsia"/>
            <w:noProof/>
          </w:rPr>
          <w:t>Appendix 1</w:t>
        </w:r>
        <w:r w:rsidR="003F38A9">
          <w:rPr>
            <w:noProof/>
            <w:webHidden/>
          </w:rPr>
          <w:tab/>
        </w:r>
        <w:r w:rsidR="003F38A9">
          <w:rPr>
            <w:noProof/>
            <w:webHidden/>
          </w:rPr>
          <w:fldChar w:fldCharType="begin"/>
        </w:r>
        <w:r w:rsidR="003F38A9">
          <w:rPr>
            <w:noProof/>
            <w:webHidden/>
          </w:rPr>
          <w:instrText xml:space="preserve"> PAGEREF _Toc363034343 \h </w:instrText>
        </w:r>
        <w:r w:rsidR="003F38A9">
          <w:rPr>
            <w:noProof/>
            <w:webHidden/>
          </w:rPr>
        </w:r>
        <w:r w:rsidR="003F38A9">
          <w:rPr>
            <w:noProof/>
            <w:webHidden/>
          </w:rPr>
          <w:fldChar w:fldCharType="separate"/>
        </w:r>
        <w:r w:rsidR="00A12BF5">
          <w:rPr>
            <w:noProof/>
            <w:webHidden/>
          </w:rPr>
          <w:t>20</w:t>
        </w:r>
        <w:r w:rsidR="003F38A9">
          <w:rPr>
            <w:noProof/>
            <w:webHidden/>
          </w:rPr>
          <w:fldChar w:fldCharType="end"/>
        </w:r>
      </w:hyperlink>
    </w:p>
    <w:p w:rsidR="00306E79" w:rsidRDefault="0024523B" w:rsidP="008167EE">
      <w:pPr>
        <w:pStyle w:val="TOC2"/>
        <w:ind w:left="0"/>
      </w:pPr>
      <w:r>
        <w:fldChar w:fldCharType="end"/>
      </w:r>
    </w:p>
    <w:p w:rsidR="004B1A2D" w:rsidRPr="00F81A66" w:rsidRDefault="00097701" w:rsidP="00003924">
      <w:pPr>
        <w:pStyle w:val="CCHeading1"/>
      </w:pPr>
      <w:bookmarkStart w:id="13" w:name="_Toc363034312"/>
      <w:r w:rsidRPr="00F81A66">
        <w:lastRenderedPageBreak/>
        <w:t>Introduction</w:t>
      </w:r>
      <w:bookmarkEnd w:id="12"/>
      <w:bookmarkEnd w:id="13"/>
    </w:p>
    <w:p w:rsidR="00097701" w:rsidRDefault="00097701" w:rsidP="004C0891">
      <w:pPr>
        <w:pStyle w:val="CCBody"/>
        <w:keepNext/>
        <w:keepLines/>
      </w:pPr>
      <w:r w:rsidRPr="009A44DD">
        <w:t>The Australian Government’s agenda for early childhood education and child care focuses on providing Australian families wi</w:t>
      </w:r>
      <w:r>
        <w:t>th high-quality, accessible</w:t>
      </w:r>
      <w:r w:rsidR="008800DC">
        <w:t>,</w:t>
      </w:r>
      <w:r>
        <w:t xml:space="preserve"> </w:t>
      </w:r>
      <w:r w:rsidRPr="009A44DD">
        <w:t>affordable</w:t>
      </w:r>
      <w:r w:rsidR="0080430D">
        <w:t>, flexible</w:t>
      </w:r>
      <w:r>
        <w:t xml:space="preserve"> and</w:t>
      </w:r>
      <w:r w:rsidRPr="009A44DD">
        <w:t xml:space="preserve"> integrated early childhood education and child care.</w:t>
      </w:r>
      <w:r>
        <w:t xml:space="preserve"> </w:t>
      </w:r>
    </w:p>
    <w:p w:rsidR="00097701" w:rsidRDefault="00097701" w:rsidP="004C0891">
      <w:pPr>
        <w:pStyle w:val="CCBody"/>
        <w:keepNext/>
        <w:keepLines/>
      </w:pPr>
      <w:r>
        <w:t xml:space="preserve">The Australian Government subsidises the cost of child care for eligible families through </w:t>
      </w:r>
      <w:r w:rsidR="001F76AB">
        <w:t xml:space="preserve">the </w:t>
      </w:r>
      <w:r>
        <w:t xml:space="preserve">Child Care Benefit and the Child Care Rebate. </w:t>
      </w:r>
      <w:r w:rsidRPr="009A44DD">
        <w:t>This</w:t>
      </w:r>
      <w:r>
        <w:t xml:space="preserve"> report provides </w:t>
      </w:r>
      <w:r w:rsidR="001F76AB">
        <w:t xml:space="preserve">an </w:t>
      </w:r>
      <w:r>
        <w:t>analysis of child care</w:t>
      </w:r>
      <w:r w:rsidRPr="009A44DD">
        <w:t xml:space="preserve"> </w:t>
      </w:r>
      <w:r w:rsidR="001F76AB">
        <w:t xml:space="preserve">quality, affordability, including financial assistance, </w:t>
      </w:r>
      <w:r>
        <w:t>fees</w:t>
      </w:r>
      <w:r w:rsidR="001F76AB">
        <w:t xml:space="preserve"> and </w:t>
      </w:r>
      <w:r>
        <w:t>costs</w:t>
      </w:r>
      <w:r w:rsidR="001F76AB">
        <w:t xml:space="preserve">, the amount child care is being used and the availability and access of that care, along with some flexible approaches to </w:t>
      </w:r>
      <w:r>
        <w:t>child care.</w:t>
      </w:r>
      <w:r w:rsidR="001F76AB">
        <w:t xml:space="preserve"> Where possible, times series information has been presented to allow the reader to gauge the changes that have occurred in child care.</w:t>
      </w:r>
    </w:p>
    <w:p w:rsidR="00097701" w:rsidRDefault="00097701" w:rsidP="00A03743">
      <w:pPr>
        <w:pStyle w:val="CCBody"/>
        <w:keepNext/>
        <w:keepLines/>
        <w:ind w:right="-142"/>
      </w:pPr>
      <w:r w:rsidRPr="009A44DD">
        <w:t>The National Quality Framework</w:t>
      </w:r>
      <w:r>
        <w:t xml:space="preserve"> </w:t>
      </w:r>
      <w:r w:rsidRPr="009A44DD">
        <w:t>for Early Childhood Education and Care</w:t>
      </w:r>
      <w:r>
        <w:t xml:space="preserve"> (National Quality Framework) will </w:t>
      </w:r>
      <w:r w:rsidRPr="009A44DD">
        <w:t>deliver a higher standard of care for children in the critical areas of educa</w:t>
      </w:r>
      <w:r>
        <w:t>tion, health and safety and</w:t>
      </w:r>
      <w:r w:rsidRPr="009A44DD">
        <w:t xml:space="preserve"> provide</w:t>
      </w:r>
      <w:r>
        <w:t>s clear</w:t>
      </w:r>
      <w:r w:rsidRPr="009A44DD">
        <w:t xml:space="preserve"> and comprehensive information for families so they can choose the best services for their child.</w:t>
      </w:r>
    </w:p>
    <w:p w:rsidR="00450F34" w:rsidRDefault="00097701" w:rsidP="004C0891">
      <w:pPr>
        <w:pStyle w:val="CCBody"/>
        <w:keepNext/>
        <w:keepLines/>
      </w:pPr>
      <w:r>
        <w:rPr>
          <w:rFonts w:ascii="Arial" w:hAnsi="Arial"/>
          <w:color w:val="333333"/>
          <w:sz w:val="20"/>
          <w:szCs w:val="20"/>
        </w:rPr>
        <w:t>T</w:t>
      </w:r>
      <w:r w:rsidRPr="009A44DD">
        <w:t>he Australian child care sector continues to grow and change</w:t>
      </w:r>
      <w:r>
        <w:t xml:space="preserve"> over time. It is central in promoting workforce participation and efforts to im</w:t>
      </w:r>
      <w:r w:rsidR="002945C9">
        <w:t>prove child development outcome</w:t>
      </w:r>
      <w:r w:rsidR="008800DC">
        <w:t>s</w:t>
      </w:r>
      <w:r w:rsidR="002945C9">
        <w:t>,</w:t>
      </w:r>
      <w:r>
        <w:t xml:space="preserve"> to give all children </w:t>
      </w:r>
      <w:r w:rsidRPr="00B376F0">
        <w:t xml:space="preserve">the best start in life. </w:t>
      </w:r>
      <w:bookmarkStart w:id="14" w:name="_Toc358721296"/>
    </w:p>
    <w:p w:rsidR="00877DEE" w:rsidRDefault="00877DEE" w:rsidP="00003924">
      <w:pPr>
        <w:pStyle w:val="CCHeading1"/>
      </w:pPr>
      <w:bookmarkStart w:id="15" w:name="_Toc363034313"/>
      <w:r>
        <w:t>Child Care Quality</w:t>
      </w:r>
      <w:bookmarkEnd w:id="14"/>
      <w:bookmarkEnd w:id="15"/>
    </w:p>
    <w:p w:rsidR="00FE3664" w:rsidRPr="00877DEE" w:rsidRDefault="00FE3664" w:rsidP="00003924">
      <w:pPr>
        <w:pStyle w:val="CCHeading2"/>
      </w:pPr>
      <w:bookmarkStart w:id="16" w:name="_Toc358721297"/>
      <w:bookmarkStart w:id="17" w:name="_Toc363034314"/>
      <w:r w:rsidRPr="00877DEE">
        <w:t>National Quality Framework for Early Childhood Education and Care</w:t>
      </w:r>
      <w:bookmarkEnd w:id="16"/>
      <w:bookmarkEnd w:id="17"/>
      <w:r w:rsidRPr="00877DEE">
        <w:t xml:space="preserve"> </w:t>
      </w:r>
    </w:p>
    <w:p w:rsidR="00FE3664" w:rsidRDefault="00FE3664" w:rsidP="004C0891">
      <w:pPr>
        <w:pStyle w:val="CCBody"/>
        <w:keepNext/>
        <w:keepLines/>
        <w:rPr>
          <w:lang w:eastAsia="en-US"/>
        </w:rPr>
      </w:pPr>
      <w:r>
        <w:rPr>
          <w:lang w:eastAsia="en-US"/>
        </w:rPr>
        <w:t xml:space="preserve">The </w:t>
      </w:r>
      <w:r w:rsidRPr="006600C9">
        <w:rPr>
          <w:lang w:eastAsia="en-US"/>
        </w:rPr>
        <w:t>National Quality Framework</w:t>
      </w:r>
      <w:r>
        <w:rPr>
          <w:lang w:eastAsia="en-US"/>
        </w:rPr>
        <w:t xml:space="preserve"> was developed as part of the 2009 Council of Australian Governments</w:t>
      </w:r>
      <w:r w:rsidR="006A05FF">
        <w:rPr>
          <w:lang w:eastAsia="en-US"/>
        </w:rPr>
        <w:t>’</w:t>
      </w:r>
      <w:r w:rsidRPr="009A44DD">
        <w:rPr>
          <w:lang w:eastAsia="en-US"/>
        </w:rPr>
        <w:t xml:space="preserve"> initiative</w:t>
      </w:r>
      <w:r w:rsidRPr="009A44DD">
        <w:rPr>
          <w:i/>
          <w:lang w:eastAsia="en-US"/>
        </w:rPr>
        <w:t xml:space="preserve"> Investing in the Early</w:t>
      </w:r>
      <w:r>
        <w:rPr>
          <w:i/>
          <w:lang w:eastAsia="en-US"/>
        </w:rPr>
        <w:t xml:space="preserve"> </w:t>
      </w:r>
      <w:r w:rsidRPr="009A44DD">
        <w:rPr>
          <w:i/>
          <w:lang w:eastAsia="en-US"/>
        </w:rPr>
        <w:t>Years—A National</w:t>
      </w:r>
      <w:r>
        <w:rPr>
          <w:i/>
          <w:lang w:eastAsia="en-US"/>
        </w:rPr>
        <w:t xml:space="preserve"> </w:t>
      </w:r>
      <w:r w:rsidRPr="009A44DD">
        <w:rPr>
          <w:i/>
          <w:lang w:eastAsia="en-US"/>
        </w:rPr>
        <w:t>Early Childhood</w:t>
      </w:r>
      <w:r>
        <w:rPr>
          <w:i/>
          <w:lang w:eastAsia="en-US"/>
        </w:rPr>
        <w:t xml:space="preserve"> </w:t>
      </w:r>
      <w:r w:rsidRPr="009A44DD">
        <w:rPr>
          <w:i/>
          <w:lang w:eastAsia="en-US"/>
        </w:rPr>
        <w:t>Development Strategy</w:t>
      </w:r>
      <w:r>
        <w:rPr>
          <w:lang w:eastAsia="en-US"/>
        </w:rPr>
        <w:t xml:space="preserve">. </w:t>
      </w:r>
      <w:r w:rsidRPr="009A44DD">
        <w:rPr>
          <w:lang w:eastAsia="en-US"/>
        </w:rPr>
        <w:t xml:space="preserve">The </w:t>
      </w:r>
      <w:r w:rsidRPr="009A44DD">
        <w:rPr>
          <w:rFonts w:cs="Arial"/>
        </w:rPr>
        <w:t>National Quality Framework</w:t>
      </w:r>
      <w:r>
        <w:rPr>
          <w:rFonts w:cs="Arial"/>
        </w:rPr>
        <w:t xml:space="preserve"> </w:t>
      </w:r>
      <w:r w:rsidR="001F76AB">
        <w:rPr>
          <w:rFonts w:cs="Arial"/>
        </w:rPr>
        <w:t xml:space="preserve">has </w:t>
      </w:r>
      <w:r w:rsidR="007E0D60">
        <w:rPr>
          <w:lang w:eastAsia="en-US"/>
        </w:rPr>
        <w:t>applie</w:t>
      </w:r>
      <w:r w:rsidR="001F76AB">
        <w:rPr>
          <w:lang w:eastAsia="en-US"/>
        </w:rPr>
        <w:t>d</w:t>
      </w:r>
      <w:r w:rsidR="007E0D60">
        <w:rPr>
          <w:lang w:eastAsia="en-US"/>
        </w:rPr>
        <w:t xml:space="preserve"> to long day care, family d</w:t>
      </w:r>
      <w:r w:rsidRPr="009A44DD">
        <w:rPr>
          <w:lang w:eastAsia="en-US"/>
        </w:rPr>
        <w:t>ay</w:t>
      </w:r>
      <w:r w:rsidR="007E0D60">
        <w:rPr>
          <w:lang w:eastAsia="en-US"/>
        </w:rPr>
        <w:t xml:space="preserve"> care, </w:t>
      </w:r>
      <w:r w:rsidR="004D173C">
        <w:rPr>
          <w:lang w:eastAsia="en-US"/>
        </w:rPr>
        <w:t>o</w:t>
      </w:r>
      <w:r w:rsidR="007E0D60">
        <w:rPr>
          <w:lang w:eastAsia="en-US"/>
        </w:rPr>
        <w:t xml:space="preserve">utside </w:t>
      </w:r>
      <w:r w:rsidR="004D173C">
        <w:rPr>
          <w:lang w:eastAsia="en-US"/>
        </w:rPr>
        <w:t>s</w:t>
      </w:r>
      <w:r w:rsidR="007E0D60">
        <w:rPr>
          <w:lang w:eastAsia="en-US"/>
        </w:rPr>
        <w:t xml:space="preserve">chool </w:t>
      </w:r>
      <w:proofErr w:type="gramStart"/>
      <w:r w:rsidR="004D173C">
        <w:rPr>
          <w:lang w:eastAsia="en-US"/>
        </w:rPr>
        <w:t>h</w:t>
      </w:r>
      <w:r w:rsidR="007E0D60">
        <w:rPr>
          <w:lang w:eastAsia="en-US"/>
        </w:rPr>
        <w:t>ours</w:t>
      </w:r>
      <w:proofErr w:type="gramEnd"/>
      <w:r w:rsidR="007E0D60">
        <w:rPr>
          <w:lang w:eastAsia="en-US"/>
        </w:rPr>
        <w:t xml:space="preserve"> </w:t>
      </w:r>
      <w:r w:rsidR="004D173C">
        <w:rPr>
          <w:lang w:eastAsia="en-US"/>
        </w:rPr>
        <w:t>c</w:t>
      </w:r>
      <w:r w:rsidR="007E0D60">
        <w:rPr>
          <w:lang w:eastAsia="en-US"/>
        </w:rPr>
        <w:t xml:space="preserve">are and </w:t>
      </w:r>
      <w:r w:rsidR="004D173C">
        <w:rPr>
          <w:lang w:eastAsia="en-US"/>
        </w:rPr>
        <w:t>p</w:t>
      </w:r>
      <w:r w:rsidRPr="009A44DD">
        <w:rPr>
          <w:lang w:eastAsia="en-US"/>
        </w:rPr>
        <w:t>reschools (known as kindergarten in some jurisdictions) in Australia from 1 January 2012</w:t>
      </w:r>
      <w:r>
        <w:rPr>
          <w:lang w:eastAsia="en-US"/>
        </w:rPr>
        <w:t>.</w:t>
      </w:r>
    </w:p>
    <w:p w:rsidR="00FE3664" w:rsidRDefault="00FE3664" w:rsidP="004C0891">
      <w:pPr>
        <w:pStyle w:val="CCBody"/>
        <w:keepNext/>
        <w:keepLines/>
        <w:rPr>
          <w:lang w:eastAsia="en-US"/>
        </w:rPr>
      </w:pPr>
      <w:r>
        <w:rPr>
          <w:lang w:eastAsia="en-US"/>
        </w:rPr>
        <w:t xml:space="preserve">The </w:t>
      </w:r>
      <w:r w:rsidRPr="009A44DD">
        <w:rPr>
          <w:rFonts w:cs="Arial"/>
        </w:rPr>
        <w:t>National Quality Framework</w:t>
      </w:r>
      <w:r>
        <w:rPr>
          <w:rFonts w:cs="Arial"/>
        </w:rPr>
        <w:t xml:space="preserve"> </w:t>
      </w:r>
      <w:r w:rsidRPr="00E4735C">
        <w:rPr>
          <w:lang w:eastAsia="en-US"/>
        </w:rPr>
        <w:t xml:space="preserve">creates a jointly governed uniform national approach to the regulation and quality assessment of education and care services. It replaces the previously separate State and Territory licensing and quality assurance processes. </w:t>
      </w:r>
    </w:p>
    <w:p w:rsidR="00FE3664" w:rsidRPr="00E4735C" w:rsidRDefault="00FE3664" w:rsidP="004C0891">
      <w:pPr>
        <w:pStyle w:val="CCBody"/>
        <w:keepNext/>
        <w:keepLines/>
        <w:rPr>
          <w:lang w:eastAsia="en-US"/>
        </w:rPr>
      </w:pPr>
      <w:r w:rsidRPr="009A44DD">
        <w:rPr>
          <w:bCs/>
          <w:lang w:eastAsia="en-US"/>
        </w:rPr>
        <w:t xml:space="preserve">The Australian Children's Education </w:t>
      </w:r>
      <w:r w:rsidR="00964CFA">
        <w:rPr>
          <w:bCs/>
          <w:lang w:eastAsia="en-US"/>
        </w:rPr>
        <w:t>and</w:t>
      </w:r>
      <w:r w:rsidRPr="009A44DD">
        <w:rPr>
          <w:bCs/>
          <w:lang w:eastAsia="en-US"/>
        </w:rPr>
        <w:t xml:space="preserve"> Care</w:t>
      </w:r>
      <w:r>
        <w:rPr>
          <w:bCs/>
          <w:lang w:eastAsia="en-US"/>
        </w:rPr>
        <w:t xml:space="preserve"> Quality Authority (</w:t>
      </w:r>
      <w:r w:rsidRPr="00E4735C">
        <w:rPr>
          <w:lang w:eastAsia="en-US"/>
        </w:rPr>
        <w:t>ACECQA</w:t>
      </w:r>
      <w:r>
        <w:rPr>
          <w:lang w:eastAsia="en-US"/>
        </w:rPr>
        <w:t>)</w:t>
      </w:r>
      <w:r>
        <w:rPr>
          <w:bCs/>
          <w:lang w:eastAsia="en-US"/>
        </w:rPr>
        <w:t xml:space="preserve">, a statutory authority established </w:t>
      </w:r>
      <w:r w:rsidRPr="009A44DD">
        <w:rPr>
          <w:bCs/>
          <w:lang w:eastAsia="en-US"/>
        </w:rPr>
        <w:t xml:space="preserve">in </w:t>
      </w:r>
      <w:r>
        <w:rPr>
          <w:bCs/>
          <w:lang w:eastAsia="en-US"/>
        </w:rPr>
        <w:t xml:space="preserve">2010, </w:t>
      </w:r>
      <w:r w:rsidRPr="00E4735C">
        <w:rPr>
          <w:lang w:eastAsia="en-US"/>
        </w:rPr>
        <w:t xml:space="preserve">oversees the </w:t>
      </w:r>
      <w:r w:rsidRPr="009A44DD">
        <w:rPr>
          <w:rFonts w:cs="Arial"/>
        </w:rPr>
        <w:t>National Quality Framework</w:t>
      </w:r>
      <w:r>
        <w:rPr>
          <w:rFonts w:cs="Arial"/>
        </w:rPr>
        <w:t xml:space="preserve"> </w:t>
      </w:r>
      <w:r w:rsidRPr="00E4735C">
        <w:rPr>
          <w:lang w:eastAsia="en-US"/>
        </w:rPr>
        <w:t xml:space="preserve">and its application across jurisdictions to ensure that it is implemented in a nationally consistent way. </w:t>
      </w:r>
    </w:p>
    <w:p w:rsidR="00FE3664" w:rsidRPr="0090356E" w:rsidRDefault="00FE3664" w:rsidP="0090356E">
      <w:pPr>
        <w:pStyle w:val="CCBody"/>
        <w:keepNext/>
        <w:keepLines/>
        <w:rPr>
          <w:bCs/>
          <w:lang w:eastAsia="en-US"/>
        </w:rPr>
      </w:pPr>
      <w:r w:rsidRPr="0090356E">
        <w:rPr>
          <w:bCs/>
          <w:lang w:eastAsia="en-US"/>
        </w:rPr>
        <w:t>Under the National Quality Framework, services are regularly assessed and rated against</w:t>
      </w:r>
      <w:r w:rsidR="0090356E" w:rsidRPr="0090356E">
        <w:rPr>
          <w:bCs/>
          <w:lang w:eastAsia="en-US"/>
        </w:rPr>
        <w:t xml:space="preserve"> the seven Quality Areas of the National Quality Standard</w:t>
      </w:r>
      <w:r w:rsidRPr="0090356E">
        <w:rPr>
          <w:bCs/>
          <w:lang w:eastAsia="en-US"/>
        </w:rPr>
        <w:t>. Regulatory Authorities in each state and territory are responsible for undertaking the assessment and rating of services.</w:t>
      </w:r>
      <w:r w:rsidR="008964C3" w:rsidRPr="0090356E">
        <w:rPr>
          <w:bCs/>
          <w:lang w:eastAsia="en-US"/>
        </w:rPr>
        <w:t xml:space="preserve"> Assessment and rating visits commenced from June 2012, with final ratings being issued to services approximately </w:t>
      </w:r>
      <w:r w:rsidR="001F76AB" w:rsidRPr="0090356E">
        <w:rPr>
          <w:bCs/>
          <w:lang w:eastAsia="en-US"/>
        </w:rPr>
        <w:t>eight</w:t>
      </w:r>
      <w:r w:rsidR="008964C3" w:rsidRPr="0090356E">
        <w:rPr>
          <w:bCs/>
          <w:lang w:eastAsia="en-US"/>
        </w:rPr>
        <w:t xml:space="preserve"> weeks after the visit. A service has 14 days in which to request a review of its ratings.</w:t>
      </w:r>
    </w:p>
    <w:p w:rsidR="00FE3664" w:rsidRPr="0090356E" w:rsidRDefault="00FE3664" w:rsidP="0090356E">
      <w:pPr>
        <w:pStyle w:val="CCBody"/>
        <w:widowControl w:val="0"/>
        <w:ind w:right="141"/>
        <w:rPr>
          <w:bCs/>
          <w:lang w:eastAsia="en-US"/>
        </w:rPr>
      </w:pPr>
      <w:r w:rsidRPr="0090356E">
        <w:rPr>
          <w:bCs/>
          <w:lang w:eastAsia="en-US"/>
        </w:rPr>
        <w:t xml:space="preserve">Key requirements such as qualifications and educator-to-child ratios are being phased in between 2012 and 2020. </w:t>
      </w:r>
    </w:p>
    <w:p w:rsidR="00FC029D" w:rsidRDefault="00FC029D" w:rsidP="0090356E">
      <w:pPr>
        <w:pStyle w:val="CCBody"/>
        <w:widowControl w:val="0"/>
      </w:pPr>
      <w:r w:rsidRPr="00CC7332">
        <w:t>As at 3</w:t>
      </w:r>
      <w:r w:rsidR="00740D90">
        <w:t>0</w:t>
      </w:r>
      <w:r w:rsidRPr="00CC7332">
        <w:t xml:space="preserve"> </w:t>
      </w:r>
      <w:r w:rsidR="00740D90">
        <w:t>June</w:t>
      </w:r>
      <w:r w:rsidRPr="00CC7332">
        <w:t xml:space="preserve"> 2013 there were 1</w:t>
      </w:r>
      <w:r w:rsidR="00740D90">
        <w:t>3</w:t>
      </w:r>
      <w:r w:rsidRPr="00CC7332">
        <w:t>,</w:t>
      </w:r>
      <w:r w:rsidR="00740D90">
        <w:t>286</w:t>
      </w:r>
      <w:r w:rsidRPr="00CC7332">
        <w:t xml:space="preserve"> services currently approved under the National Quality Framework in the National Quality Agenda IT System. This consisted of </w:t>
      </w:r>
      <w:r w:rsidR="002B2D00" w:rsidRPr="00CC7332">
        <w:t>96 per cent</w:t>
      </w:r>
      <w:r w:rsidRPr="00CC7332">
        <w:t xml:space="preserve"> centre-based services made up of approximately 50</w:t>
      </w:r>
      <w:r w:rsidR="002B2D00" w:rsidRPr="00CC7332">
        <w:t xml:space="preserve"> per cent</w:t>
      </w:r>
      <w:r w:rsidR="007E0D60">
        <w:t xml:space="preserve"> long day care</w:t>
      </w:r>
      <w:r w:rsidRPr="00CC7332">
        <w:t xml:space="preserve">, </w:t>
      </w:r>
      <w:r w:rsidR="002B2D00" w:rsidRPr="00CC7332">
        <w:t>23 per cent</w:t>
      </w:r>
      <w:r w:rsidRPr="00CC7332">
        <w:t xml:space="preserve"> outside school hours care and </w:t>
      </w:r>
      <w:r w:rsidR="002B2D00" w:rsidRPr="00CC7332">
        <w:t>24 per cent</w:t>
      </w:r>
      <w:r w:rsidR="004D173C">
        <w:t xml:space="preserve"> p</w:t>
      </w:r>
      <w:r w:rsidRPr="00CC7332">
        <w:t>reschool and 4</w:t>
      </w:r>
      <w:r w:rsidR="002B2D00" w:rsidRPr="00CC7332">
        <w:t xml:space="preserve"> per cent</w:t>
      </w:r>
      <w:r w:rsidRPr="00CC7332">
        <w:t xml:space="preserve"> family day care services.</w:t>
      </w:r>
      <w:r>
        <w:t xml:space="preserve"> </w:t>
      </w:r>
    </w:p>
    <w:p w:rsidR="00DF5A13" w:rsidRDefault="00404CE8" w:rsidP="0090356E">
      <w:pPr>
        <w:pStyle w:val="CCBody"/>
        <w:widowControl w:val="0"/>
        <w:rPr>
          <w:lang w:eastAsia="en-US"/>
        </w:rPr>
      </w:pPr>
      <w:r>
        <w:rPr>
          <w:lang w:eastAsia="en-US"/>
        </w:rPr>
        <w:t>Of the 2,</w:t>
      </w:r>
      <w:r w:rsidR="009B25AF">
        <w:rPr>
          <w:lang w:eastAsia="en-US"/>
        </w:rPr>
        <w:t>56</w:t>
      </w:r>
      <w:r>
        <w:rPr>
          <w:lang w:eastAsia="en-US"/>
        </w:rPr>
        <w:t xml:space="preserve">4 services that have been assessed to date </w:t>
      </w:r>
      <w:r w:rsidR="009B25AF">
        <w:rPr>
          <w:lang w:eastAsia="en-US"/>
        </w:rPr>
        <w:t>56.1</w:t>
      </w:r>
      <w:r w:rsidR="002B2D00">
        <w:rPr>
          <w:lang w:eastAsia="en-US"/>
        </w:rPr>
        <w:t xml:space="preserve"> per cent</w:t>
      </w:r>
      <w:r>
        <w:rPr>
          <w:lang w:eastAsia="en-US"/>
        </w:rPr>
        <w:t xml:space="preserve"> are meeting or exceeding the National Quality Standard with </w:t>
      </w:r>
      <w:r w:rsidR="009B25AF">
        <w:rPr>
          <w:lang w:eastAsia="en-US"/>
        </w:rPr>
        <w:t>43.6</w:t>
      </w:r>
      <w:r w:rsidR="002B2D00">
        <w:rPr>
          <w:lang w:eastAsia="en-US"/>
        </w:rPr>
        <w:t xml:space="preserve"> per cent</w:t>
      </w:r>
      <w:r>
        <w:rPr>
          <w:lang w:eastAsia="en-US"/>
        </w:rPr>
        <w:t xml:space="preserve"> working towards the National Quality Standard and only 0.</w:t>
      </w:r>
      <w:r w:rsidR="009B25AF">
        <w:rPr>
          <w:lang w:eastAsia="en-US"/>
        </w:rPr>
        <w:t>3</w:t>
      </w:r>
      <w:r w:rsidR="002B2D00">
        <w:rPr>
          <w:lang w:eastAsia="en-US"/>
        </w:rPr>
        <w:t xml:space="preserve"> per cent</w:t>
      </w:r>
      <w:r>
        <w:rPr>
          <w:lang w:eastAsia="en-US"/>
        </w:rPr>
        <w:t xml:space="preserve"> requiring significant improvement.</w:t>
      </w:r>
    </w:p>
    <w:p w:rsidR="008167EE" w:rsidRPr="00EF0878" w:rsidRDefault="008167EE" w:rsidP="008167EE">
      <w:pPr>
        <w:pStyle w:val="CCBody"/>
        <w:rPr>
          <w:rStyle w:val="Hyperlink"/>
          <w:rFonts w:ascii="Calibri" w:hAnsi="Calibri"/>
          <w:color w:val="auto"/>
          <w:szCs w:val="20"/>
          <w:lang w:eastAsia="en-US"/>
        </w:rPr>
      </w:pPr>
      <w:r w:rsidRPr="00EF0878">
        <w:rPr>
          <w:rStyle w:val="Hyperlink"/>
          <w:rFonts w:ascii="Calibri" w:hAnsi="Calibri"/>
          <w:color w:val="auto"/>
          <w:szCs w:val="20"/>
          <w:u w:val="none"/>
          <w:lang w:eastAsia="en-US"/>
        </w:rPr>
        <w:t>Information on the national quality standard ratings at a state/territory level can be found at Appendix 1, Table A1.</w:t>
      </w:r>
    </w:p>
    <w:p w:rsidR="001F76AB" w:rsidRDefault="001F76AB">
      <w:pPr>
        <w:spacing w:before="0" w:after="0" w:line="240" w:lineRule="auto"/>
        <w:rPr>
          <w:rFonts w:cstheme="minorHAnsi"/>
          <w:color w:val="4F81BD" w:themeColor="accent1"/>
          <w:sz w:val="20"/>
          <w:szCs w:val="20"/>
        </w:rPr>
      </w:pPr>
      <w:r>
        <w:br w:type="page"/>
      </w:r>
    </w:p>
    <w:p w:rsidR="00DF5A13" w:rsidRPr="001F76AB" w:rsidRDefault="00DF5A13" w:rsidP="00A03743">
      <w:pPr>
        <w:pStyle w:val="CCTableFigure"/>
        <w:keepNext/>
        <w:spacing w:after="0"/>
        <w:rPr>
          <w:b/>
        </w:rPr>
      </w:pPr>
      <w:r w:rsidRPr="001F76AB">
        <w:rPr>
          <w:b/>
        </w:rPr>
        <w:lastRenderedPageBreak/>
        <w:t xml:space="preserve">Table 1: National </w:t>
      </w:r>
      <w:r w:rsidR="00F75C66" w:rsidRPr="001F76AB">
        <w:rPr>
          <w:b/>
        </w:rPr>
        <w:t>q</w:t>
      </w:r>
      <w:r w:rsidRPr="001F76AB">
        <w:rPr>
          <w:b/>
        </w:rPr>
        <w:t xml:space="preserve">uality </w:t>
      </w:r>
      <w:r w:rsidR="00F75C66" w:rsidRPr="001F76AB">
        <w:rPr>
          <w:b/>
        </w:rPr>
        <w:t>s</w:t>
      </w:r>
      <w:r w:rsidRPr="001F76AB">
        <w:rPr>
          <w:b/>
        </w:rPr>
        <w:t xml:space="preserve">tandard </w:t>
      </w:r>
      <w:r w:rsidR="00F75C66" w:rsidRPr="001F76AB">
        <w:rPr>
          <w:b/>
        </w:rPr>
        <w:t>r</w:t>
      </w:r>
      <w:r w:rsidRPr="001F76AB">
        <w:rPr>
          <w:b/>
        </w:rPr>
        <w:t>atings</w:t>
      </w:r>
      <w:r w:rsidR="00F75C66" w:rsidRPr="001F76AB">
        <w:rPr>
          <w:b/>
        </w:rPr>
        <w:t>,</w:t>
      </w:r>
      <w:r w:rsidRPr="001F76AB">
        <w:rPr>
          <w:b/>
        </w:rPr>
        <w:t xml:space="preserve"> June 2013</w:t>
      </w:r>
    </w:p>
    <w:tbl>
      <w:tblPr>
        <w:tblW w:w="3920" w:type="pct"/>
        <w:tblLook w:val="04A0" w:firstRow="1" w:lastRow="0" w:firstColumn="1" w:lastColumn="0" w:noHBand="0" w:noVBand="1"/>
        <w:tblCaption w:val="National quality standard ratings, June 2013"/>
        <w:tblDescription w:val="This table shows the national quality standard ratings for the 2,564 services that have been assessed. The proportion of services meeting or exceeding the national quality standard, working towards the national quality standard and the proportion requiring significant improvement has been described in the paragraph above this table."/>
      </w:tblPr>
      <w:tblGrid>
        <w:gridCol w:w="3791"/>
        <w:gridCol w:w="2129"/>
        <w:gridCol w:w="1806"/>
      </w:tblGrid>
      <w:tr w:rsidR="00DF5A13" w:rsidRPr="00631FF8" w:rsidTr="00C27465">
        <w:trPr>
          <w:trHeight w:val="315"/>
        </w:trPr>
        <w:tc>
          <w:tcPr>
            <w:tcW w:w="2453" w:type="pct"/>
            <w:tcBorders>
              <w:top w:val="single" w:sz="6" w:space="0" w:color="4F81BD"/>
              <w:left w:val="nil"/>
              <w:bottom w:val="single" w:sz="6" w:space="0" w:color="4F81BD"/>
              <w:right w:val="single" w:sz="6" w:space="0" w:color="4F81BD"/>
            </w:tcBorders>
            <w:shd w:val="clear" w:color="000000" w:fill="FFFFFF"/>
            <w:noWrap/>
            <w:vAlign w:val="center"/>
          </w:tcPr>
          <w:p w:rsidR="00DF5A13" w:rsidRPr="00DF5A13" w:rsidRDefault="00DF5A13" w:rsidP="00F75C66">
            <w:pPr>
              <w:keepNext/>
              <w:spacing w:before="0" w:after="0" w:line="240" w:lineRule="auto"/>
              <w:rPr>
                <w:rFonts w:cstheme="minorHAnsi"/>
                <w:b/>
                <w:bCs/>
                <w:color w:val="000000"/>
                <w:sz w:val="20"/>
                <w:szCs w:val="20"/>
              </w:rPr>
            </w:pPr>
            <w:r w:rsidRPr="00DF5A13">
              <w:rPr>
                <w:rFonts w:cstheme="minorHAnsi"/>
                <w:b/>
                <w:bCs/>
                <w:color w:val="000000"/>
                <w:sz w:val="20"/>
                <w:szCs w:val="20"/>
              </w:rPr>
              <w:t xml:space="preserve">Final </w:t>
            </w:r>
            <w:r w:rsidR="00F75C66">
              <w:rPr>
                <w:rFonts w:cstheme="minorHAnsi"/>
                <w:b/>
                <w:bCs/>
                <w:color w:val="000000"/>
                <w:sz w:val="20"/>
                <w:szCs w:val="20"/>
              </w:rPr>
              <w:t>o</w:t>
            </w:r>
            <w:r w:rsidRPr="00DF5A13">
              <w:rPr>
                <w:rFonts w:cstheme="minorHAnsi"/>
                <w:b/>
                <w:bCs/>
                <w:color w:val="000000"/>
                <w:sz w:val="20"/>
                <w:szCs w:val="20"/>
              </w:rPr>
              <w:t xml:space="preserve">verall </w:t>
            </w:r>
            <w:r w:rsidR="00F75C66">
              <w:rPr>
                <w:rFonts w:cstheme="minorHAnsi"/>
                <w:b/>
                <w:bCs/>
                <w:color w:val="000000"/>
                <w:sz w:val="20"/>
                <w:szCs w:val="20"/>
              </w:rPr>
              <w:t>r</w:t>
            </w:r>
            <w:r w:rsidRPr="00DF5A13">
              <w:rPr>
                <w:rFonts w:cstheme="minorHAnsi"/>
                <w:b/>
                <w:bCs/>
                <w:color w:val="000000"/>
                <w:sz w:val="20"/>
                <w:szCs w:val="20"/>
              </w:rPr>
              <w:t>ating</w:t>
            </w:r>
          </w:p>
        </w:tc>
        <w:tc>
          <w:tcPr>
            <w:tcW w:w="1378" w:type="pct"/>
            <w:tcBorders>
              <w:top w:val="single" w:sz="6" w:space="0" w:color="4F81BD"/>
              <w:left w:val="single" w:sz="6" w:space="0" w:color="4F81BD"/>
              <w:bottom w:val="single" w:sz="6" w:space="0" w:color="4F81BD"/>
              <w:right w:val="single" w:sz="6" w:space="0" w:color="4F81BD"/>
            </w:tcBorders>
            <w:vAlign w:val="bottom"/>
          </w:tcPr>
          <w:p w:rsidR="00DF5A13" w:rsidRPr="00DF5A13" w:rsidRDefault="00DF5A13" w:rsidP="00F75C66">
            <w:pPr>
              <w:keepNext/>
              <w:spacing w:before="0" w:after="0" w:line="240" w:lineRule="auto"/>
              <w:jc w:val="right"/>
              <w:rPr>
                <w:rFonts w:cstheme="minorHAnsi"/>
                <w:b/>
                <w:bCs/>
                <w:color w:val="000000"/>
                <w:sz w:val="20"/>
                <w:szCs w:val="20"/>
              </w:rPr>
            </w:pPr>
            <w:r w:rsidRPr="00DF5A13">
              <w:rPr>
                <w:rFonts w:cstheme="minorHAnsi"/>
                <w:b/>
                <w:bCs/>
                <w:color w:val="000000"/>
                <w:sz w:val="20"/>
                <w:szCs w:val="20"/>
              </w:rPr>
              <w:t xml:space="preserve">Number of </w:t>
            </w:r>
            <w:r w:rsidR="00F75C66">
              <w:rPr>
                <w:rFonts w:cstheme="minorHAnsi"/>
                <w:b/>
                <w:bCs/>
                <w:color w:val="000000"/>
                <w:sz w:val="20"/>
                <w:szCs w:val="20"/>
              </w:rPr>
              <w:t>s</w:t>
            </w:r>
            <w:r w:rsidRPr="00DF5A13">
              <w:rPr>
                <w:rFonts w:cstheme="minorHAnsi"/>
                <w:b/>
                <w:bCs/>
                <w:color w:val="000000"/>
                <w:sz w:val="20"/>
                <w:szCs w:val="20"/>
              </w:rPr>
              <w:t>ervices</w:t>
            </w:r>
            <w:r w:rsidR="001A79DC">
              <w:rPr>
                <w:rStyle w:val="FootnoteReference"/>
                <w:rFonts w:cstheme="minorHAnsi"/>
                <w:b/>
                <w:bCs/>
                <w:color w:val="000000"/>
                <w:sz w:val="20"/>
                <w:szCs w:val="20"/>
              </w:rPr>
              <w:footnoteReference w:id="1"/>
            </w:r>
          </w:p>
        </w:tc>
        <w:tc>
          <w:tcPr>
            <w:tcW w:w="1169" w:type="pct"/>
            <w:tcBorders>
              <w:top w:val="single" w:sz="6" w:space="0" w:color="4F81BD"/>
              <w:left w:val="single" w:sz="6" w:space="0" w:color="4F81BD"/>
              <w:bottom w:val="single" w:sz="6" w:space="0" w:color="4F81BD"/>
            </w:tcBorders>
            <w:vAlign w:val="bottom"/>
          </w:tcPr>
          <w:p w:rsidR="00DF5A13" w:rsidRPr="00DF5A13" w:rsidRDefault="00C24141" w:rsidP="00F75C66">
            <w:pPr>
              <w:keepNext/>
              <w:spacing w:before="0" w:after="0" w:line="240" w:lineRule="auto"/>
              <w:jc w:val="right"/>
              <w:rPr>
                <w:rFonts w:cstheme="minorHAnsi"/>
                <w:b/>
                <w:bCs/>
                <w:color w:val="000000"/>
                <w:sz w:val="20"/>
                <w:szCs w:val="20"/>
              </w:rPr>
            </w:pPr>
            <w:r>
              <w:rPr>
                <w:rFonts w:cstheme="minorHAnsi"/>
                <w:b/>
                <w:bCs/>
                <w:color w:val="000000"/>
                <w:sz w:val="20"/>
                <w:szCs w:val="20"/>
              </w:rPr>
              <w:t>Per cent</w:t>
            </w:r>
            <w:r w:rsidR="00DF5A13" w:rsidRPr="00DF5A13">
              <w:rPr>
                <w:rFonts w:cstheme="minorHAnsi"/>
                <w:b/>
                <w:bCs/>
                <w:color w:val="000000"/>
                <w:sz w:val="20"/>
                <w:szCs w:val="20"/>
              </w:rPr>
              <w:t xml:space="preserve"> with </w:t>
            </w:r>
            <w:r w:rsidR="00F75C66">
              <w:rPr>
                <w:rFonts w:cstheme="minorHAnsi"/>
                <w:b/>
                <w:bCs/>
                <w:color w:val="000000"/>
                <w:sz w:val="20"/>
                <w:szCs w:val="20"/>
              </w:rPr>
              <w:t>r</w:t>
            </w:r>
            <w:r w:rsidR="00DF5A13" w:rsidRPr="00DF5A13">
              <w:rPr>
                <w:rFonts w:cstheme="minorHAnsi"/>
                <w:b/>
                <w:bCs/>
                <w:color w:val="000000"/>
                <w:sz w:val="20"/>
                <w:szCs w:val="20"/>
              </w:rPr>
              <w:t>ating</w:t>
            </w:r>
            <w:r w:rsidR="00F8225F">
              <w:rPr>
                <w:rStyle w:val="FootnoteReference"/>
                <w:rFonts w:cstheme="minorHAnsi"/>
                <w:b/>
                <w:bCs/>
                <w:color w:val="000000"/>
                <w:sz w:val="20"/>
                <w:szCs w:val="20"/>
              </w:rPr>
              <w:footnoteReference w:id="2"/>
            </w:r>
          </w:p>
        </w:tc>
      </w:tr>
      <w:tr w:rsidR="00DF5A13" w:rsidRPr="000A2706" w:rsidTr="00C27465">
        <w:trPr>
          <w:trHeight w:val="315"/>
        </w:trPr>
        <w:tc>
          <w:tcPr>
            <w:tcW w:w="2453" w:type="pct"/>
            <w:tcBorders>
              <w:top w:val="single" w:sz="6" w:space="0" w:color="4F81BD"/>
              <w:left w:val="nil"/>
              <w:bottom w:val="single" w:sz="4" w:space="0" w:color="A6A6A6" w:themeColor="background1" w:themeShade="A6"/>
              <w:right w:val="single" w:sz="6" w:space="0" w:color="4F81BD"/>
            </w:tcBorders>
            <w:shd w:val="clear" w:color="auto" w:fill="auto"/>
            <w:noWrap/>
            <w:vAlign w:val="center"/>
          </w:tcPr>
          <w:p w:rsidR="00DF5A13" w:rsidRPr="00631FF8" w:rsidRDefault="00DF5A13" w:rsidP="00F75C66">
            <w:pPr>
              <w:spacing w:before="0" w:after="0" w:line="240" w:lineRule="auto"/>
              <w:rPr>
                <w:rFonts w:ascii="Calibri" w:hAnsi="Calibri" w:cs="Calibri"/>
                <w:color w:val="000000"/>
                <w:sz w:val="20"/>
                <w:szCs w:val="20"/>
              </w:rPr>
            </w:pPr>
            <w:r>
              <w:rPr>
                <w:rFonts w:ascii="Calibri" w:hAnsi="Calibri" w:cs="Calibri"/>
                <w:color w:val="000000"/>
                <w:sz w:val="20"/>
                <w:szCs w:val="20"/>
              </w:rPr>
              <w:t xml:space="preserve">Exceeding </w:t>
            </w:r>
            <w:r w:rsidR="00F75C66">
              <w:rPr>
                <w:rFonts w:ascii="Calibri" w:hAnsi="Calibri" w:cs="Calibri"/>
                <w:color w:val="000000"/>
                <w:sz w:val="20"/>
                <w:szCs w:val="20"/>
              </w:rPr>
              <w:t>national q</w:t>
            </w:r>
            <w:r>
              <w:rPr>
                <w:rFonts w:ascii="Calibri" w:hAnsi="Calibri" w:cs="Calibri"/>
                <w:color w:val="000000"/>
                <w:sz w:val="20"/>
                <w:szCs w:val="20"/>
              </w:rPr>
              <w:t xml:space="preserve">uality </w:t>
            </w:r>
            <w:r w:rsidR="00F75C66">
              <w:rPr>
                <w:rFonts w:ascii="Calibri" w:hAnsi="Calibri" w:cs="Calibri"/>
                <w:color w:val="000000"/>
                <w:sz w:val="20"/>
                <w:szCs w:val="20"/>
              </w:rPr>
              <w:t>s</w:t>
            </w:r>
            <w:r>
              <w:rPr>
                <w:rFonts w:ascii="Calibri" w:hAnsi="Calibri" w:cs="Calibri"/>
                <w:color w:val="000000"/>
                <w:sz w:val="20"/>
                <w:szCs w:val="20"/>
              </w:rPr>
              <w:t>tandard</w:t>
            </w:r>
          </w:p>
        </w:tc>
        <w:tc>
          <w:tcPr>
            <w:tcW w:w="1378" w:type="pct"/>
            <w:tcBorders>
              <w:top w:val="single" w:sz="6" w:space="0" w:color="4F81BD"/>
              <w:left w:val="single" w:sz="6" w:space="0" w:color="4F81BD"/>
              <w:bottom w:val="single" w:sz="4" w:space="0" w:color="A6A6A6" w:themeColor="background1" w:themeShade="A6"/>
              <w:right w:val="single" w:sz="6" w:space="0" w:color="4F81BD"/>
            </w:tcBorders>
            <w:vAlign w:val="bottom"/>
          </w:tcPr>
          <w:p w:rsidR="00DF5A13" w:rsidRPr="000A2706" w:rsidRDefault="009B25AF" w:rsidP="000B0BEA">
            <w:pPr>
              <w:pStyle w:val="ContentText"/>
              <w:jc w:val="right"/>
              <w:rPr>
                <w:rFonts w:asciiTheme="minorHAnsi" w:hAnsiTheme="minorHAnsi" w:cs="Times New Roman"/>
                <w:color w:val="auto"/>
                <w:sz w:val="20"/>
                <w:szCs w:val="20"/>
                <w:lang w:val="en-AU"/>
              </w:rPr>
            </w:pPr>
            <w:r>
              <w:rPr>
                <w:rFonts w:asciiTheme="minorHAnsi" w:hAnsiTheme="minorHAnsi" w:cs="Times New Roman"/>
                <w:color w:val="auto"/>
                <w:sz w:val="20"/>
                <w:szCs w:val="20"/>
                <w:lang w:val="en-AU"/>
              </w:rPr>
              <w:t>588</w:t>
            </w:r>
          </w:p>
        </w:tc>
        <w:tc>
          <w:tcPr>
            <w:tcW w:w="1169" w:type="pct"/>
            <w:tcBorders>
              <w:top w:val="single" w:sz="6" w:space="0" w:color="4F81BD"/>
              <w:left w:val="single" w:sz="6" w:space="0" w:color="4F81BD"/>
              <w:bottom w:val="single" w:sz="4" w:space="0" w:color="A6A6A6" w:themeColor="background1" w:themeShade="A6"/>
            </w:tcBorders>
            <w:vAlign w:val="bottom"/>
          </w:tcPr>
          <w:p w:rsidR="00DF5A13" w:rsidRPr="000A2706" w:rsidRDefault="00DF5A13" w:rsidP="009B25AF">
            <w:pPr>
              <w:pStyle w:val="ContentText"/>
              <w:jc w:val="right"/>
              <w:rPr>
                <w:rFonts w:asciiTheme="minorHAnsi" w:hAnsiTheme="minorHAnsi" w:cs="Times New Roman"/>
                <w:color w:val="auto"/>
                <w:sz w:val="20"/>
                <w:szCs w:val="20"/>
                <w:lang w:val="en-AU"/>
              </w:rPr>
            </w:pPr>
            <w:r>
              <w:rPr>
                <w:rFonts w:asciiTheme="minorHAnsi" w:hAnsiTheme="minorHAnsi" w:cs="Times New Roman"/>
                <w:color w:val="auto"/>
                <w:sz w:val="20"/>
                <w:szCs w:val="20"/>
                <w:lang w:val="en-AU"/>
              </w:rPr>
              <w:t>22.</w:t>
            </w:r>
            <w:r w:rsidR="009B25AF">
              <w:rPr>
                <w:rFonts w:asciiTheme="minorHAnsi" w:hAnsiTheme="minorHAnsi" w:cs="Times New Roman"/>
                <w:color w:val="auto"/>
                <w:sz w:val="20"/>
                <w:szCs w:val="20"/>
                <w:lang w:val="en-AU"/>
              </w:rPr>
              <w:t>9</w:t>
            </w:r>
          </w:p>
        </w:tc>
      </w:tr>
      <w:tr w:rsidR="00DF5A13" w:rsidRPr="000A2706" w:rsidTr="00C27465">
        <w:trPr>
          <w:trHeight w:val="315"/>
        </w:trPr>
        <w:tc>
          <w:tcPr>
            <w:tcW w:w="2453" w:type="pct"/>
            <w:tcBorders>
              <w:top w:val="single" w:sz="4" w:space="0" w:color="A6A6A6" w:themeColor="background1" w:themeShade="A6"/>
              <w:left w:val="nil"/>
              <w:bottom w:val="single" w:sz="4" w:space="0" w:color="A6A6A6" w:themeColor="background1" w:themeShade="A6"/>
              <w:right w:val="single" w:sz="6" w:space="0" w:color="4F81BD"/>
            </w:tcBorders>
            <w:shd w:val="clear" w:color="auto" w:fill="auto"/>
            <w:noWrap/>
            <w:vAlign w:val="center"/>
          </w:tcPr>
          <w:p w:rsidR="00DF5A13" w:rsidRPr="00631FF8" w:rsidRDefault="00DF5A13" w:rsidP="00404CE8">
            <w:pPr>
              <w:spacing w:before="0" w:after="0" w:line="240" w:lineRule="auto"/>
              <w:rPr>
                <w:rFonts w:ascii="Calibri" w:hAnsi="Calibri" w:cs="Calibri"/>
                <w:color w:val="000000"/>
                <w:sz w:val="20"/>
                <w:szCs w:val="20"/>
              </w:rPr>
            </w:pPr>
            <w:r>
              <w:rPr>
                <w:rFonts w:ascii="Calibri" w:hAnsi="Calibri" w:cs="Calibri"/>
                <w:color w:val="000000"/>
                <w:sz w:val="20"/>
                <w:szCs w:val="20"/>
              </w:rPr>
              <w:t xml:space="preserve">Meeting </w:t>
            </w:r>
            <w:r w:rsidR="00F75C66">
              <w:rPr>
                <w:rFonts w:ascii="Calibri" w:hAnsi="Calibri" w:cs="Calibri"/>
                <w:color w:val="000000"/>
                <w:sz w:val="20"/>
                <w:szCs w:val="20"/>
              </w:rPr>
              <w:t>national quality standard</w:t>
            </w:r>
          </w:p>
        </w:tc>
        <w:tc>
          <w:tcPr>
            <w:tcW w:w="1378" w:type="pct"/>
            <w:tcBorders>
              <w:top w:val="single" w:sz="4" w:space="0" w:color="A6A6A6" w:themeColor="background1" w:themeShade="A6"/>
              <w:left w:val="single" w:sz="6" w:space="0" w:color="4F81BD"/>
              <w:bottom w:val="single" w:sz="4" w:space="0" w:color="A6A6A6" w:themeColor="background1" w:themeShade="A6"/>
              <w:right w:val="single" w:sz="6" w:space="0" w:color="4F81BD"/>
            </w:tcBorders>
            <w:vAlign w:val="bottom"/>
          </w:tcPr>
          <w:p w:rsidR="00DF5A13" w:rsidRPr="000A2706" w:rsidRDefault="009B25AF" w:rsidP="000B0BEA">
            <w:pPr>
              <w:pStyle w:val="ContentText"/>
              <w:jc w:val="right"/>
              <w:rPr>
                <w:rFonts w:asciiTheme="minorHAnsi" w:hAnsiTheme="minorHAnsi" w:cs="Times New Roman"/>
                <w:color w:val="auto"/>
                <w:sz w:val="20"/>
                <w:szCs w:val="20"/>
                <w:lang w:val="en-AU"/>
              </w:rPr>
            </w:pPr>
            <w:r>
              <w:rPr>
                <w:rFonts w:asciiTheme="minorHAnsi" w:hAnsiTheme="minorHAnsi" w:cs="Times New Roman"/>
                <w:color w:val="auto"/>
                <w:sz w:val="20"/>
                <w:szCs w:val="20"/>
                <w:lang w:val="en-AU"/>
              </w:rPr>
              <w:t>850</w:t>
            </w:r>
          </w:p>
        </w:tc>
        <w:tc>
          <w:tcPr>
            <w:tcW w:w="1169" w:type="pct"/>
            <w:tcBorders>
              <w:top w:val="single" w:sz="4" w:space="0" w:color="A6A6A6" w:themeColor="background1" w:themeShade="A6"/>
              <w:left w:val="single" w:sz="6" w:space="0" w:color="4F81BD"/>
              <w:bottom w:val="single" w:sz="4" w:space="0" w:color="A6A6A6" w:themeColor="background1" w:themeShade="A6"/>
            </w:tcBorders>
            <w:vAlign w:val="bottom"/>
          </w:tcPr>
          <w:p w:rsidR="00DF5A13" w:rsidRPr="000A2706" w:rsidRDefault="009B25AF" w:rsidP="000B0BEA">
            <w:pPr>
              <w:pStyle w:val="ContentText"/>
              <w:jc w:val="right"/>
              <w:rPr>
                <w:rFonts w:asciiTheme="minorHAnsi" w:hAnsiTheme="minorHAnsi" w:cs="Times New Roman"/>
                <w:color w:val="auto"/>
                <w:sz w:val="20"/>
                <w:szCs w:val="20"/>
                <w:lang w:val="en-AU"/>
              </w:rPr>
            </w:pPr>
            <w:r>
              <w:rPr>
                <w:rFonts w:asciiTheme="minorHAnsi" w:hAnsiTheme="minorHAnsi" w:cs="Times New Roman"/>
                <w:color w:val="auto"/>
                <w:sz w:val="20"/>
                <w:szCs w:val="20"/>
                <w:lang w:val="en-AU"/>
              </w:rPr>
              <w:t>33.2</w:t>
            </w:r>
          </w:p>
        </w:tc>
      </w:tr>
      <w:tr w:rsidR="00DF5A13" w:rsidRPr="000A2706" w:rsidTr="008167EE">
        <w:trPr>
          <w:trHeight w:val="315"/>
        </w:trPr>
        <w:tc>
          <w:tcPr>
            <w:tcW w:w="2453" w:type="pct"/>
            <w:tcBorders>
              <w:top w:val="single" w:sz="4" w:space="0" w:color="A6A6A6" w:themeColor="background1" w:themeShade="A6"/>
              <w:left w:val="nil"/>
              <w:bottom w:val="single" w:sz="4" w:space="0" w:color="A6A6A6" w:themeColor="background1" w:themeShade="A6"/>
              <w:right w:val="single" w:sz="6" w:space="0" w:color="4F81BD"/>
            </w:tcBorders>
            <w:shd w:val="clear" w:color="auto" w:fill="auto"/>
            <w:noWrap/>
            <w:vAlign w:val="center"/>
          </w:tcPr>
          <w:p w:rsidR="00DF5A13" w:rsidRPr="00631FF8" w:rsidRDefault="00F75C66" w:rsidP="00404CE8">
            <w:pPr>
              <w:spacing w:before="0" w:after="0" w:line="240" w:lineRule="auto"/>
              <w:rPr>
                <w:rFonts w:ascii="Calibri" w:hAnsi="Calibri" w:cs="Calibri"/>
                <w:color w:val="000000"/>
                <w:sz w:val="20"/>
                <w:szCs w:val="20"/>
              </w:rPr>
            </w:pPr>
            <w:r>
              <w:rPr>
                <w:rFonts w:ascii="Calibri" w:hAnsi="Calibri" w:cs="Calibri"/>
                <w:color w:val="000000"/>
                <w:sz w:val="20"/>
                <w:szCs w:val="20"/>
              </w:rPr>
              <w:t>Working t</w:t>
            </w:r>
            <w:r w:rsidR="00DF5A13">
              <w:rPr>
                <w:rFonts w:ascii="Calibri" w:hAnsi="Calibri" w:cs="Calibri"/>
                <w:color w:val="000000"/>
                <w:sz w:val="20"/>
                <w:szCs w:val="20"/>
              </w:rPr>
              <w:t xml:space="preserve">owards </w:t>
            </w:r>
            <w:r>
              <w:rPr>
                <w:rFonts w:ascii="Calibri" w:hAnsi="Calibri" w:cs="Calibri"/>
                <w:color w:val="000000"/>
                <w:sz w:val="20"/>
                <w:szCs w:val="20"/>
              </w:rPr>
              <w:t>national quality standard</w:t>
            </w:r>
          </w:p>
        </w:tc>
        <w:tc>
          <w:tcPr>
            <w:tcW w:w="1378" w:type="pct"/>
            <w:tcBorders>
              <w:top w:val="single" w:sz="4" w:space="0" w:color="A6A6A6" w:themeColor="background1" w:themeShade="A6"/>
              <w:left w:val="single" w:sz="6" w:space="0" w:color="4F81BD"/>
              <w:bottom w:val="single" w:sz="4" w:space="0" w:color="A6A6A6" w:themeColor="background1" w:themeShade="A6"/>
              <w:right w:val="single" w:sz="6" w:space="0" w:color="4F81BD"/>
            </w:tcBorders>
            <w:vAlign w:val="bottom"/>
          </w:tcPr>
          <w:p w:rsidR="00DF5A13" w:rsidRPr="000A2706" w:rsidRDefault="00DF5A13" w:rsidP="009B25AF">
            <w:pPr>
              <w:pStyle w:val="ContentText"/>
              <w:jc w:val="right"/>
              <w:rPr>
                <w:rFonts w:asciiTheme="minorHAnsi" w:hAnsiTheme="minorHAnsi" w:cs="Times New Roman"/>
                <w:bCs/>
                <w:color w:val="auto"/>
                <w:sz w:val="20"/>
                <w:szCs w:val="20"/>
                <w:lang w:val="en-AU"/>
              </w:rPr>
            </w:pPr>
            <w:r>
              <w:rPr>
                <w:rFonts w:asciiTheme="minorHAnsi" w:hAnsiTheme="minorHAnsi" w:cs="Times New Roman"/>
                <w:bCs/>
                <w:color w:val="auto"/>
                <w:sz w:val="20"/>
                <w:szCs w:val="20"/>
                <w:lang w:val="en-AU"/>
              </w:rPr>
              <w:t>1</w:t>
            </w:r>
            <w:r w:rsidR="000B0BEA">
              <w:rPr>
                <w:rFonts w:asciiTheme="minorHAnsi" w:hAnsiTheme="minorHAnsi" w:cs="Times New Roman"/>
                <w:bCs/>
                <w:color w:val="auto"/>
                <w:sz w:val="20"/>
                <w:szCs w:val="20"/>
                <w:lang w:val="en-AU"/>
              </w:rPr>
              <w:t>,</w:t>
            </w:r>
            <w:r w:rsidR="009B25AF">
              <w:rPr>
                <w:rFonts w:asciiTheme="minorHAnsi" w:hAnsiTheme="minorHAnsi" w:cs="Times New Roman"/>
                <w:bCs/>
                <w:color w:val="auto"/>
                <w:sz w:val="20"/>
                <w:szCs w:val="20"/>
                <w:lang w:val="en-AU"/>
              </w:rPr>
              <w:t>119</w:t>
            </w:r>
          </w:p>
        </w:tc>
        <w:tc>
          <w:tcPr>
            <w:tcW w:w="1169" w:type="pct"/>
            <w:tcBorders>
              <w:top w:val="single" w:sz="4" w:space="0" w:color="A6A6A6" w:themeColor="background1" w:themeShade="A6"/>
              <w:left w:val="single" w:sz="6" w:space="0" w:color="4F81BD"/>
              <w:bottom w:val="single" w:sz="4" w:space="0" w:color="A6A6A6" w:themeColor="background1" w:themeShade="A6"/>
            </w:tcBorders>
            <w:vAlign w:val="bottom"/>
          </w:tcPr>
          <w:p w:rsidR="00DF5A13" w:rsidRPr="000A2706" w:rsidRDefault="009B25AF" w:rsidP="000B0BEA">
            <w:pPr>
              <w:pStyle w:val="ContentText"/>
              <w:jc w:val="right"/>
              <w:rPr>
                <w:rFonts w:asciiTheme="minorHAnsi" w:hAnsiTheme="minorHAnsi" w:cs="Times New Roman"/>
                <w:bCs/>
                <w:color w:val="auto"/>
                <w:sz w:val="20"/>
                <w:szCs w:val="20"/>
                <w:lang w:val="en-AU"/>
              </w:rPr>
            </w:pPr>
            <w:r>
              <w:rPr>
                <w:rFonts w:asciiTheme="minorHAnsi" w:hAnsiTheme="minorHAnsi" w:cs="Times New Roman"/>
                <w:bCs/>
                <w:color w:val="auto"/>
                <w:sz w:val="20"/>
                <w:szCs w:val="20"/>
                <w:lang w:val="en-AU"/>
              </w:rPr>
              <w:t>43.6</w:t>
            </w:r>
          </w:p>
        </w:tc>
      </w:tr>
      <w:tr w:rsidR="00DF5A13" w:rsidRPr="000A2706" w:rsidTr="008167EE">
        <w:trPr>
          <w:trHeight w:val="315"/>
        </w:trPr>
        <w:tc>
          <w:tcPr>
            <w:tcW w:w="2453" w:type="pct"/>
            <w:tcBorders>
              <w:top w:val="single" w:sz="4" w:space="0" w:color="A6A6A6" w:themeColor="background1" w:themeShade="A6"/>
              <w:left w:val="nil"/>
              <w:bottom w:val="single" w:sz="6" w:space="0" w:color="4F81BD"/>
              <w:right w:val="single" w:sz="6" w:space="0" w:color="4F81BD"/>
            </w:tcBorders>
            <w:shd w:val="clear" w:color="auto" w:fill="auto"/>
            <w:noWrap/>
            <w:vAlign w:val="center"/>
          </w:tcPr>
          <w:p w:rsidR="00DF5A13" w:rsidRPr="00631FF8" w:rsidRDefault="00DF5A13" w:rsidP="00F75C66">
            <w:pPr>
              <w:spacing w:before="0" w:after="0" w:line="240" w:lineRule="auto"/>
              <w:rPr>
                <w:rFonts w:ascii="Calibri" w:hAnsi="Calibri" w:cs="Calibri"/>
                <w:color w:val="000000"/>
                <w:sz w:val="20"/>
                <w:szCs w:val="20"/>
              </w:rPr>
            </w:pPr>
            <w:r>
              <w:rPr>
                <w:rFonts w:ascii="Calibri" w:hAnsi="Calibri" w:cs="Calibri"/>
                <w:color w:val="000000"/>
                <w:sz w:val="20"/>
                <w:szCs w:val="20"/>
              </w:rPr>
              <w:t xml:space="preserve">Significant </w:t>
            </w:r>
            <w:r w:rsidR="00F75C66">
              <w:rPr>
                <w:rFonts w:ascii="Calibri" w:hAnsi="Calibri" w:cs="Calibri"/>
                <w:color w:val="000000"/>
                <w:sz w:val="20"/>
                <w:szCs w:val="20"/>
              </w:rPr>
              <w:t>i</w:t>
            </w:r>
            <w:r>
              <w:rPr>
                <w:rFonts w:ascii="Calibri" w:hAnsi="Calibri" w:cs="Calibri"/>
                <w:color w:val="000000"/>
                <w:sz w:val="20"/>
                <w:szCs w:val="20"/>
              </w:rPr>
              <w:t xml:space="preserve">mprovement </w:t>
            </w:r>
            <w:r w:rsidR="00F75C66">
              <w:rPr>
                <w:rFonts w:ascii="Calibri" w:hAnsi="Calibri" w:cs="Calibri"/>
                <w:color w:val="000000"/>
                <w:sz w:val="20"/>
                <w:szCs w:val="20"/>
              </w:rPr>
              <w:t>r</w:t>
            </w:r>
            <w:r>
              <w:rPr>
                <w:rFonts w:ascii="Calibri" w:hAnsi="Calibri" w:cs="Calibri"/>
                <w:color w:val="000000"/>
                <w:sz w:val="20"/>
                <w:szCs w:val="20"/>
              </w:rPr>
              <w:t>equired</w:t>
            </w:r>
          </w:p>
        </w:tc>
        <w:tc>
          <w:tcPr>
            <w:tcW w:w="1378" w:type="pct"/>
            <w:tcBorders>
              <w:top w:val="single" w:sz="4" w:space="0" w:color="A6A6A6" w:themeColor="background1" w:themeShade="A6"/>
              <w:left w:val="single" w:sz="6" w:space="0" w:color="4F81BD"/>
              <w:bottom w:val="single" w:sz="6" w:space="0" w:color="4F81BD"/>
              <w:right w:val="single" w:sz="6" w:space="0" w:color="4F81BD"/>
            </w:tcBorders>
            <w:vAlign w:val="bottom"/>
          </w:tcPr>
          <w:p w:rsidR="00DF5A13" w:rsidRPr="000A2706" w:rsidRDefault="009B25AF" w:rsidP="000B0BEA">
            <w:pPr>
              <w:pStyle w:val="ContentText"/>
              <w:jc w:val="right"/>
              <w:rPr>
                <w:rFonts w:asciiTheme="minorHAnsi" w:hAnsiTheme="minorHAnsi" w:cs="Times New Roman"/>
                <w:color w:val="auto"/>
                <w:sz w:val="20"/>
                <w:szCs w:val="20"/>
                <w:lang w:val="en-AU"/>
              </w:rPr>
            </w:pPr>
            <w:r>
              <w:rPr>
                <w:rFonts w:asciiTheme="minorHAnsi" w:hAnsiTheme="minorHAnsi" w:cs="Times New Roman"/>
                <w:color w:val="auto"/>
                <w:sz w:val="20"/>
                <w:szCs w:val="20"/>
                <w:lang w:val="en-AU"/>
              </w:rPr>
              <w:t>7</w:t>
            </w:r>
          </w:p>
        </w:tc>
        <w:tc>
          <w:tcPr>
            <w:tcW w:w="1169" w:type="pct"/>
            <w:tcBorders>
              <w:top w:val="single" w:sz="4" w:space="0" w:color="A6A6A6" w:themeColor="background1" w:themeShade="A6"/>
              <w:left w:val="single" w:sz="6" w:space="0" w:color="4F81BD"/>
              <w:bottom w:val="single" w:sz="6" w:space="0" w:color="4F81BD"/>
            </w:tcBorders>
            <w:vAlign w:val="bottom"/>
          </w:tcPr>
          <w:p w:rsidR="00DF5A13" w:rsidRPr="000A2706" w:rsidRDefault="00DF5A13" w:rsidP="009B25AF">
            <w:pPr>
              <w:pStyle w:val="ContentText"/>
              <w:jc w:val="right"/>
              <w:rPr>
                <w:rFonts w:asciiTheme="minorHAnsi" w:hAnsiTheme="minorHAnsi" w:cs="Times New Roman"/>
                <w:color w:val="auto"/>
                <w:sz w:val="20"/>
                <w:szCs w:val="20"/>
                <w:lang w:val="en-AU"/>
              </w:rPr>
            </w:pPr>
            <w:r>
              <w:rPr>
                <w:rFonts w:asciiTheme="minorHAnsi" w:hAnsiTheme="minorHAnsi" w:cs="Times New Roman"/>
                <w:color w:val="auto"/>
                <w:sz w:val="20"/>
                <w:szCs w:val="20"/>
                <w:lang w:val="en-AU"/>
              </w:rPr>
              <w:t>0.</w:t>
            </w:r>
            <w:r w:rsidR="009B25AF">
              <w:rPr>
                <w:rFonts w:asciiTheme="minorHAnsi" w:hAnsiTheme="minorHAnsi" w:cs="Times New Roman"/>
                <w:color w:val="auto"/>
                <w:sz w:val="20"/>
                <w:szCs w:val="20"/>
                <w:lang w:val="en-AU"/>
              </w:rPr>
              <w:t>3</w:t>
            </w:r>
          </w:p>
        </w:tc>
      </w:tr>
    </w:tbl>
    <w:p w:rsidR="00C24141" w:rsidRPr="00964CFA" w:rsidRDefault="00964CFA" w:rsidP="00003924">
      <w:pPr>
        <w:pStyle w:val="CCFootnote"/>
      </w:pPr>
      <w:r w:rsidRPr="00964CFA">
        <w:t xml:space="preserve">Source: </w:t>
      </w:r>
      <w:proofErr w:type="spellStart"/>
      <w:r w:rsidR="0025519C">
        <w:t>NQAITS</w:t>
      </w:r>
      <w:proofErr w:type="spellEnd"/>
      <w:r w:rsidR="0025519C">
        <w:t>, data extracted 23 July 2013</w:t>
      </w:r>
      <w:r w:rsidR="00732864">
        <w:t>.</w:t>
      </w:r>
    </w:p>
    <w:p w:rsidR="004A1183" w:rsidRDefault="00FE3664" w:rsidP="003562DB">
      <w:pPr>
        <w:pStyle w:val="CCBody"/>
        <w:rPr>
          <w:rStyle w:val="Hyperlink"/>
          <w:rFonts w:ascii="Calibri" w:hAnsi="Calibri"/>
          <w:szCs w:val="20"/>
          <w:lang w:eastAsia="en-US"/>
        </w:rPr>
      </w:pPr>
      <w:r w:rsidRPr="009A44DD">
        <w:rPr>
          <w:lang w:eastAsia="en-US"/>
        </w:rPr>
        <w:t xml:space="preserve">Further </w:t>
      </w:r>
      <w:r>
        <w:rPr>
          <w:lang w:eastAsia="en-US"/>
        </w:rPr>
        <w:t xml:space="preserve">information on the </w:t>
      </w:r>
      <w:r w:rsidRPr="009A44DD">
        <w:rPr>
          <w:rFonts w:cs="Arial"/>
        </w:rPr>
        <w:t>National Quality Framework</w:t>
      </w:r>
      <w:r w:rsidRPr="001E6CE2">
        <w:rPr>
          <w:strike/>
          <w:lang w:eastAsia="en-US"/>
        </w:rPr>
        <w:t xml:space="preserve"> </w:t>
      </w:r>
      <w:r>
        <w:rPr>
          <w:lang w:eastAsia="en-US"/>
        </w:rPr>
        <w:t xml:space="preserve">can be found at </w:t>
      </w:r>
      <w:hyperlink r:id="rId20" w:history="1">
        <w:r w:rsidR="00E97031" w:rsidRPr="00756D06">
          <w:rPr>
            <w:rStyle w:val="Hyperlink"/>
            <w:rFonts w:ascii="Calibri" w:hAnsi="Calibri"/>
            <w:szCs w:val="20"/>
            <w:lang w:eastAsia="en-US"/>
          </w:rPr>
          <w:t>http://acecqa.gov</w:t>
        </w:r>
        <w:r w:rsidR="002B2D00" w:rsidRPr="00756D06">
          <w:rPr>
            <w:rStyle w:val="Hyperlink"/>
            <w:rFonts w:ascii="Calibri" w:hAnsi="Calibri"/>
            <w:szCs w:val="20"/>
            <w:lang w:eastAsia="en-US"/>
          </w:rPr>
          <w:t>.au/</w:t>
        </w:r>
      </w:hyperlink>
      <w:bookmarkStart w:id="18" w:name="_Toc339889804"/>
      <w:r w:rsidR="004A1183">
        <w:rPr>
          <w:rStyle w:val="Hyperlink"/>
          <w:rFonts w:ascii="Calibri" w:hAnsi="Calibri"/>
          <w:szCs w:val="20"/>
          <w:lang w:eastAsia="en-US"/>
        </w:rPr>
        <w:t>.</w:t>
      </w:r>
    </w:p>
    <w:p w:rsidR="00003924" w:rsidRPr="00003924" w:rsidRDefault="00877DEE" w:rsidP="00003924">
      <w:pPr>
        <w:pStyle w:val="CCHeading1"/>
        <w:rPr>
          <w:rStyle w:val="Heading1Char"/>
          <w:rFonts w:eastAsia="Times New Roman"/>
          <w:b/>
          <w:bCs/>
          <w:szCs w:val="20"/>
          <w:lang w:eastAsia="en-US"/>
        </w:rPr>
      </w:pPr>
      <w:bookmarkStart w:id="19" w:name="_Toc363034315"/>
      <w:r w:rsidRPr="00003924">
        <w:rPr>
          <w:rStyle w:val="Heading1Char"/>
          <w:b/>
          <w:bCs/>
        </w:rPr>
        <w:t>Affordability of Child Care</w:t>
      </w:r>
      <w:bookmarkEnd w:id="19"/>
    </w:p>
    <w:p w:rsidR="00877DEE" w:rsidRPr="003562DB" w:rsidRDefault="00877DEE" w:rsidP="003562DB">
      <w:pPr>
        <w:pStyle w:val="CCBody"/>
      </w:pPr>
      <w:r w:rsidRPr="003562DB">
        <w:t xml:space="preserve">Affordable child care supports families’ workforce participation and helps children spend time in high-quality early childhood education and child care services. </w:t>
      </w:r>
    </w:p>
    <w:p w:rsidR="006618F2" w:rsidRPr="00877DEE" w:rsidRDefault="008F3B2F" w:rsidP="00003924">
      <w:pPr>
        <w:pStyle w:val="CCHeading2"/>
        <w:rPr>
          <w:szCs w:val="40"/>
        </w:rPr>
      </w:pPr>
      <w:bookmarkStart w:id="20" w:name="_Toc358721298"/>
      <w:bookmarkStart w:id="21" w:name="_Toc363034316"/>
      <w:r w:rsidRPr="00877DEE">
        <w:t>Early Childhood Education and</w:t>
      </w:r>
      <w:r w:rsidR="006618F2" w:rsidRPr="00877DEE">
        <w:t xml:space="preserve"> Care Funding</w:t>
      </w:r>
      <w:bookmarkEnd w:id="20"/>
      <w:bookmarkEnd w:id="21"/>
      <w:r w:rsidR="006618F2" w:rsidRPr="00877DEE">
        <w:t xml:space="preserve"> </w:t>
      </w:r>
    </w:p>
    <w:p w:rsidR="006618F2" w:rsidRPr="00E970F5" w:rsidRDefault="006618F2" w:rsidP="004C0891">
      <w:pPr>
        <w:pStyle w:val="CCBody"/>
        <w:keepNext/>
        <w:keepLines/>
      </w:pPr>
      <w:r w:rsidRPr="00E970F5">
        <w:t>There has been a long history of the Australian Government providing funding to assist families to access early childhood education and care. The Government first provided financial assistance for child care in 1972</w:t>
      </w:r>
      <w:r w:rsidR="0002226C">
        <w:t>. S</w:t>
      </w:r>
      <w:r w:rsidR="001F76AB">
        <w:t>ince then t</w:t>
      </w:r>
      <w:r w:rsidRPr="00E970F5">
        <w:t>here has been significant investment in child care</w:t>
      </w:r>
      <w:r w:rsidR="0002226C">
        <w:t xml:space="preserve">, </w:t>
      </w:r>
      <w:r w:rsidR="001F76AB">
        <w:t xml:space="preserve">particularly </w:t>
      </w:r>
      <w:r w:rsidRPr="00E970F5">
        <w:t>over the past several years</w:t>
      </w:r>
      <w:r w:rsidR="0002226C">
        <w:t>,</w:t>
      </w:r>
      <w:r w:rsidRPr="00E970F5">
        <w:t xml:space="preserve"> and this investment is set to continue into the future.  </w:t>
      </w:r>
    </w:p>
    <w:p w:rsidR="006618F2" w:rsidRPr="006618F2" w:rsidRDefault="006618F2" w:rsidP="004C0891">
      <w:pPr>
        <w:pStyle w:val="CCBody"/>
        <w:keepNext/>
        <w:keepLines/>
        <w:rPr>
          <w:lang w:eastAsia="en-US"/>
        </w:rPr>
      </w:pPr>
      <w:r w:rsidRPr="006618F2">
        <w:rPr>
          <w:lang w:eastAsia="en-US"/>
        </w:rPr>
        <w:t xml:space="preserve">The Australian Government subsidises the cost of child care for eligible families through the Child Care Benefit and the Child Care Rebate. Child Care Benefit was introduced in 2000 and was supplemented with </w:t>
      </w:r>
      <w:r w:rsidR="001F76AB">
        <w:rPr>
          <w:lang w:eastAsia="en-US"/>
        </w:rPr>
        <w:t xml:space="preserve">the </w:t>
      </w:r>
      <w:r w:rsidRPr="006618F2">
        <w:rPr>
          <w:lang w:eastAsia="en-US"/>
        </w:rPr>
        <w:t>Child Care Rebate in 2004.</w:t>
      </w:r>
      <w:r>
        <w:rPr>
          <w:lang w:eastAsia="en-US"/>
        </w:rPr>
        <w:t xml:space="preserve"> </w:t>
      </w:r>
    </w:p>
    <w:p w:rsidR="006618F2" w:rsidRPr="006618F2" w:rsidRDefault="006618F2" w:rsidP="004C0891">
      <w:pPr>
        <w:pStyle w:val="CCBody"/>
        <w:keepNext/>
        <w:keepLines/>
        <w:rPr>
          <w:lang w:eastAsia="en-US"/>
        </w:rPr>
      </w:pPr>
      <w:r w:rsidRPr="006618F2">
        <w:rPr>
          <w:lang w:eastAsia="en-US"/>
        </w:rPr>
        <w:t xml:space="preserve">In 2008, the Australian Government increased the rate of </w:t>
      </w:r>
      <w:r w:rsidR="001F76AB">
        <w:rPr>
          <w:lang w:eastAsia="en-US"/>
        </w:rPr>
        <w:t xml:space="preserve">the </w:t>
      </w:r>
      <w:r w:rsidRPr="006618F2">
        <w:rPr>
          <w:lang w:eastAsia="en-US"/>
        </w:rPr>
        <w:t xml:space="preserve">Child Care Rebate from 30 per cent to 50 per cent of out-of-pocket expenses for child care. At the same time, the annual maximum amount available in </w:t>
      </w:r>
      <w:r w:rsidR="004D2C34">
        <w:rPr>
          <w:lang w:eastAsia="en-US"/>
        </w:rPr>
        <w:t xml:space="preserve">the </w:t>
      </w:r>
      <w:r w:rsidRPr="006618F2">
        <w:rPr>
          <w:lang w:eastAsia="en-US"/>
        </w:rPr>
        <w:t xml:space="preserve">Child Care Rebate was increased from $4,354 up to $7,500 per child. </w:t>
      </w:r>
    </w:p>
    <w:p w:rsidR="00360D96" w:rsidRDefault="00360D96" w:rsidP="00360D96">
      <w:pPr>
        <w:pStyle w:val="BodyText"/>
        <w:rPr>
          <w:lang w:eastAsia="en-US"/>
        </w:rPr>
      </w:pPr>
      <w:bookmarkStart w:id="22" w:name="OLE_LINK1"/>
      <w:r w:rsidRPr="006618F2">
        <w:rPr>
          <w:lang w:eastAsia="en-US"/>
        </w:rPr>
        <w:t xml:space="preserve">The Australian Government investment in </w:t>
      </w:r>
      <w:r>
        <w:rPr>
          <w:lang w:eastAsia="en-US"/>
        </w:rPr>
        <w:t xml:space="preserve">early childhood education and care </w:t>
      </w:r>
      <w:r w:rsidRPr="006618F2">
        <w:rPr>
          <w:lang w:eastAsia="en-US"/>
        </w:rPr>
        <w:t xml:space="preserve">has increased </w:t>
      </w:r>
      <w:r>
        <w:rPr>
          <w:lang w:eastAsia="en-US"/>
        </w:rPr>
        <w:t xml:space="preserve">significantly </w:t>
      </w:r>
      <w:r w:rsidRPr="006618F2">
        <w:rPr>
          <w:lang w:eastAsia="en-US"/>
        </w:rPr>
        <w:t xml:space="preserve">over time. In the four year period, 2003-04 to 2006-07, the Government support for </w:t>
      </w:r>
      <w:r>
        <w:rPr>
          <w:lang w:eastAsia="en-US"/>
        </w:rPr>
        <w:t>early childhood education and</w:t>
      </w:r>
      <w:r w:rsidRPr="006618F2">
        <w:rPr>
          <w:lang w:eastAsia="en-US"/>
        </w:rPr>
        <w:t xml:space="preserve"> care</w:t>
      </w:r>
      <w:r>
        <w:rPr>
          <w:lang w:eastAsia="en-US"/>
        </w:rPr>
        <w:t xml:space="preserve">, through the provision of </w:t>
      </w:r>
      <w:r w:rsidR="004D2C34" w:rsidRPr="006618F2">
        <w:rPr>
          <w:lang w:eastAsia="en-US"/>
        </w:rPr>
        <w:t xml:space="preserve">Child Care Benefit </w:t>
      </w:r>
      <w:r>
        <w:rPr>
          <w:lang w:eastAsia="en-US"/>
        </w:rPr>
        <w:t xml:space="preserve">and </w:t>
      </w:r>
      <w:r w:rsidR="004D2C34" w:rsidRPr="006618F2">
        <w:rPr>
          <w:lang w:eastAsia="en-US"/>
        </w:rPr>
        <w:t>Child Care Rebate</w:t>
      </w:r>
      <w:r>
        <w:rPr>
          <w:lang w:eastAsia="en-US"/>
        </w:rPr>
        <w:t>,</w:t>
      </w:r>
      <w:r w:rsidRPr="006618F2">
        <w:rPr>
          <w:lang w:eastAsia="en-US"/>
        </w:rPr>
        <w:t xml:space="preserve"> was $</w:t>
      </w:r>
      <w:r>
        <w:rPr>
          <w:lang w:eastAsia="en-US"/>
        </w:rPr>
        <w:t>6.3</w:t>
      </w:r>
      <w:r w:rsidRPr="006618F2">
        <w:rPr>
          <w:lang w:eastAsia="en-US"/>
        </w:rPr>
        <w:t xml:space="preserve"> billion</w:t>
      </w:r>
      <w:r w:rsidRPr="006618F2">
        <w:rPr>
          <w:vertAlign w:val="superscript"/>
          <w:lang w:eastAsia="en-US"/>
        </w:rPr>
        <w:footnoteReference w:id="3"/>
      </w:r>
      <w:r>
        <w:rPr>
          <w:lang w:eastAsia="en-US"/>
        </w:rPr>
        <w:t xml:space="preserve"> this increased to $12.7</w:t>
      </w:r>
      <w:r w:rsidRPr="006618F2">
        <w:rPr>
          <w:lang w:eastAsia="en-US"/>
        </w:rPr>
        <w:t xml:space="preserve"> billion </w:t>
      </w:r>
      <w:r>
        <w:rPr>
          <w:lang w:eastAsia="en-US"/>
        </w:rPr>
        <w:t xml:space="preserve">over the next four year period covering </w:t>
      </w:r>
      <w:r w:rsidRPr="006618F2">
        <w:rPr>
          <w:lang w:eastAsia="en-US"/>
        </w:rPr>
        <w:t>2007-08 to 2010-11</w:t>
      </w:r>
      <w:r w:rsidRPr="006618F2">
        <w:rPr>
          <w:vertAlign w:val="superscript"/>
          <w:lang w:eastAsia="en-US"/>
        </w:rPr>
        <w:footnoteReference w:id="4"/>
      </w:r>
      <w:r w:rsidRPr="006618F2">
        <w:rPr>
          <w:vertAlign w:val="superscript"/>
          <w:lang w:eastAsia="en-US"/>
        </w:rPr>
        <w:t>,</w:t>
      </w:r>
      <w:r w:rsidRPr="0068157E">
        <w:rPr>
          <w:vertAlign w:val="superscript"/>
          <w:lang w:eastAsia="en-US"/>
        </w:rPr>
        <w:footnoteReference w:id="5"/>
      </w:r>
      <w:r w:rsidRPr="006618F2">
        <w:rPr>
          <w:lang w:eastAsia="en-US"/>
        </w:rPr>
        <w:t xml:space="preserve"> </w:t>
      </w:r>
      <w:r>
        <w:rPr>
          <w:lang w:eastAsia="en-US"/>
        </w:rPr>
        <w:t xml:space="preserve">while the Government’s investment for the four years from </w:t>
      </w:r>
      <w:r w:rsidRPr="006618F2">
        <w:rPr>
          <w:lang w:eastAsia="en-US"/>
        </w:rPr>
        <w:t xml:space="preserve">2011-12 to </w:t>
      </w:r>
      <w:r>
        <w:rPr>
          <w:lang w:eastAsia="en-US"/>
        </w:rPr>
        <w:t>2014-15</w:t>
      </w:r>
      <w:r w:rsidRPr="0068157E">
        <w:rPr>
          <w:vertAlign w:val="superscript"/>
          <w:lang w:eastAsia="en-US"/>
        </w:rPr>
        <w:footnoteReference w:id="6"/>
      </w:r>
      <w:r>
        <w:rPr>
          <w:lang w:eastAsia="en-US"/>
        </w:rPr>
        <w:t xml:space="preserve"> is expected to total $19.3</w:t>
      </w:r>
      <w:r w:rsidRPr="006618F2">
        <w:rPr>
          <w:lang w:eastAsia="en-US"/>
        </w:rPr>
        <w:t xml:space="preserve"> billion</w:t>
      </w:r>
      <w:r>
        <w:rPr>
          <w:lang w:eastAsia="en-US"/>
        </w:rPr>
        <w:t xml:space="preserve">. From 2013-14 to </w:t>
      </w:r>
      <w:r w:rsidRPr="006618F2">
        <w:rPr>
          <w:lang w:eastAsia="en-US"/>
        </w:rPr>
        <w:t>2016-17 the Australian Government’s in</w:t>
      </w:r>
      <w:r>
        <w:rPr>
          <w:lang w:eastAsia="en-US"/>
        </w:rPr>
        <w:t>vestment will have reached more than $22</w:t>
      </w:r>
      <w:r w:rsidRPr="006618F2">
        <w:rPr>
          <w:lang w:eastAsia="en-US"/>
        </w:rPr>
        <w:t xml:space="preserve"> billion</w:t>
      </w:r>
      <w:r>
        <w:rPr>
          <w:lang w:eastAsia="en-US"/>
        </w:rPr>
        <w:t xml:space="preserve">, which </w:t>
      </w:r>
      <w:r w:rsidRPr="006618F2">
        <w:rPr>
          <w:lang w:eastAsia="en-US"/>
        </w:rPr>
        <w:t xml:space="preserve">is more than triple the investment </w:t>
      </w:r>
      <w:r>
        <w:rPr>
          <w:lang w:eastAsia="en-US"/>
        </w:rPr>
        <w:t xml:space="preserve">($6.3 billion) </w:t>
      </w:r>
      <w:r w:rsidRPr="006618F2">
        <w:rPr>
          <w:lang w:eastAsia="en-US"/>
        </w:rPr>
        <w:t xml:space="preserve">in the four years </w:t>
      </w:r>
      <w:r>
        <w:rPr>
          <w:lang w:eastAsia="en-US"/>
        </w:rPr>
        <w:t>covering 2003-04 to 2006-07</w:t>
      </w:r>
      <w:r w:rsidRPr="006618F2">
        <w:rPr>
          <w:lang w:eastAsia="en-US"/>
        </w:rPr>
        <w:t>.</w:t>
      </w:r>
    </w:p>
    <w:p w:rsidR="00360D96" w:rsidRPr="0031054E" w:rsidRDefault="00360D96" w:rsidP="00A03743">
      <w:pPr>
        <w:pStyle w:val="CCTableFigure"/>
        <w:keepNext/>
        <w:spacing w:after="0"/>
        <w:rPr>
          <w:b/>
        </w:rPr>
      </w:pPr>
      <w:r w:rsidRPr="0031054E">
        <w:rPr>
          <w:b/>
        </w:rPr>
        <w:lastRenderedPageBreak/>
        <w:t xml:space="preserve">Figure 1: Actual and estimated </w:t>
      </w:r>
      <w:r w:rsidR="00F75C66" w:rsidRPr="0031054E">
        <w:rPr>
          <w:b/>
        </w:rPr>
        <w:t>Child C</w:t>
      </w:r>
      <w:r w:rsidRPr="0031054E">
        <w:rPr>
          <w:b/>
        </w:rPr>
        <w:t xml:space="preserve">are </w:t>
      </w:r>
      <w:r w:rsidR="00F75C66" w:rsidRPr="0031054E">
        <w:rPr>
          <w:b/>
        </w:rPr>
        <w:t>B</w:t>
      </w:r>
      <w:r w:rsidRPr="0031054E">
        <w:rPr>
          <w:b/>
        </w:rPr>
        <w:t xml:space="preserve">enefit and </w:t>
      </w:r>
      <w:r w:rsidR="00F75C66" w:rsidRPr="0031054E">
        <w:rPr>
          <w:b/>
        </w:rPr>
        <w:t>C</w:t>
      </w:r>
      <w:r w:rsidRPr="0031054E">
        <w:rPr>
          <w:b/>
        </w:rPr>
        <w:t xml:space="preserve">hild </w:t>
      </w:r>
      <w:r w:rsidR="00F75C66" w:rsidRPr="0031054E">
        <w:rPr>
          <w:b/>
        </w:rPr>
        <w:t>C</w:t>
      </w:r>
      <w:r w:rsidRPr="0031054E">
        <w:rPr>
          <w:b/>
        </w:rPr>
        <w:t xml:space="preserve">are </w:t>
      </w:r>
      <w:r w:rsidR="00F75C66" w:rsidRPr="0031054E">
        <w:rPr>
          <w:b/>
        </w:rPr>
        <w:t>R</w:t>
      </w:r>
      <w:r w:rsidRPr="0031054E">
        <w:rPr>
          <w:b/>
        </w:rPr>
        <w:t>ebate funding, 2003-04 to 2016-17</w:t>
      </w:r>
    </w:p>
    <w:p w:rsidR="00360D96" w:rsidRDefault="00360D96" w:rsidP="00063381">
      <w:pPr>
        <w:keepNext/>
        <w:spacing w:before="0" w:after="0" w:line="240" w:lineRule="auto"/>
      </w:pPr>
      <w:r>
        <w:rPr>
          <w:noProof/>
        </w:rPr>
        <w:drawing>
          <wp:inline distT="0" distB="0" distL="0" distR="0" wp14:anchorId="3DDF4039" wp14:editId="38AFA60C">
            <wp:extent cx="5581562" cy="3555882"/>
            <wp:effectExtent l="19050" t="19050" r="19685" b="26035"/>
            <wp:docPr id="8" name="Picture 8" descr="This figure shows the actual and estimated Child Care Benefit and Child Care Rebate funding amounts over the financial years 2003-04 to 2016-17. The funding amounts depicted in the figure have been incorporated into the paragraph preceding the figure." title="Actual and estimated Child Care Benefit and Child Care Rebate funding, 2003-04 to 20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82859" cy="3556708"/>
                    </a:xfrm>
                    <a:prstGeom prst="rect">
                      <a:avLst/>
                    </a:prstGeom>
                    <a:noFill/>
                    <a:ln>
                      <a:solidFill>
                        <a:schemeClr val="accent1"/>
                      </a:solidFill>
                    </a:ln>
                  </pic:spPr>
                </pic:pic>
              </a:graphicData>
            </a:graphic>
          </wp:inline>
        </w:drawing>
      </w:r>
      <w:bookmarkEnd w:id="22"/>
    </w:p>
    <w:p w:rsidR="002945C9" w:rsidRPr="008203C7" w:rsidRDefault="006618F2" w:rsidP="008203C7">
      <w:pPr>
        <w:pStyle w:val="FootnoteText"/>
        <w:widowControl w:val="0"/>
        <w:rPr>
          <w:rFonts w:asciiTheme="minorHAnsi" w:hAnsiTheme="minorHAnsi" w:cstheme="minorHAnsi"/>
          <w:sz w:val="16"/>
          <w:szCs w:val="16"/>
        </w:rPr>
      </w:pPr>
      <w:r w:rsidRPr="008203C7">
        <w:rPr>
          <w:rFonts w:asciiTheme="minorHAnsi" w:hAnsiTheme="minorHAnsi" w:cstheme="minorHAnsi"/>
          <w:sz w:val="16"/>
          <w:szCs w:val="16"/>
        </w:rPr>
        <w:t>Source: DEEWR administrative and forward estimates data.</w:t>
      </w:r>
    </w:p>
    <w:p w:rsidR="00FE3664" w:rsidRPr="008E6DD4" w:rsidRDefault="00FE3664" w:rsidP="00003924">
      <w:pPr>
        <w:pStyle w:val="CCHeading2"/>
      </w:pPr>
      <w:bookmarkStart w:id="23" w:name="_Toc358721299"/>
      <w:bookmarkStart w:id="24" w:name="_Toc363034317"/>
      <w:r w:rsidRPr="008E6DD4">
        <w:t>Financial Assistance</w:t>
      </w:r>
      <w:bookmarkEnd w:id="23"/>
      <w:bookmarkEnd w:id="24"/>
    </w:p>
    <w:p w:rsidR="00FE3664" w:rsidRPr="00FE3664" w:rsidRDefault="00FE3664" w:rsidP="00003924">
      <w:pPr>
        <w:pStyle w:val="CCHeading3"/>
      </w:pPr>
      <w:bookmarkStart w:id="25" w:name="_Toc358721300"/>
      <w:bookmarkStart w:id="26" w:name="_Toc359312091"/>
      <w:bookmarkStart w:id="27" w:name="_Toc363034318"/>
      <w:r w:rsidRPr="00FE3664">
        <w:t>Child Care Benefit</w:t>
      </w:r>
      <w:bookmarkEnd w:id="25"/>
      <w:bookmarkEnd w:id="26"/>
      <w:bookmarkEnd w:id="27"/>
    </w:p>
    <w:p w:rsidR="00FE3664" w:rsidRPr="0003286D" w:rsidRDefault="00FE3664" w:rsidP="00BF1F75">
      <w:pPr>
        <w:pStyle w:val="CCBody"/>
        <w:keepNext/>
        <w:keepLines/>
        <w:rPr>
          <w:lang w:eastAsia="en-US"/>
        </w:rPr>
      </w:pPr>
      <w:r w:rsidRPr="0003286D">
        <w:rPr>
          <w:lang w:eastAsia="en-US"/>
        </w:rPr>
        <w:t>Child Care Benefit is a payment from the Australian Government that helps with the cost of child care. It is received as a lump sum payment or as reduced child care fees.</w:t>
      </w:r>
    </w:p>
    <w:p w:rsidR="00FE3664" w:rsidRDefault="00FE3664" w:rsidP="00A03743">
      <w:pPr>
        <w:pStyle w:val="CCBody"/>
        <w:keepNext/>
        <w:keepLines/>
        <w:ind w:right="-142"/>
      </w:pPr>
      <w:r w:rsidRPr="00FE3664">
        <w:t xml:space="preserve">The </w:t>
      </w:r>
      <w:r w:rsidR="00557629">
        <w:t xml:space="preserve">Child Care Benefit </w:t>
      </w:r>
      <w:r w:rsidRPr="00FE3664">
        <w:t xml:space="preserve">rates </w:t>
      </w:r>
      <w:r w:rsidR="00FC19D9">
        <w:t>that apply from 1 July 2013</w:t>
      </w:r>
      <w:r w:rsidRPr="00FE3664">
        <w:t xml:space="preserve"> to 30 Ju</w:t>
      </w:r>
      <w:r w:rsidR="00FC19D9">
        <w:t xml:space="preserve">ne 2014 </w:t>
      </w:r>
      <w:r w:rsidR="00502AFF">
        <w:t>are shown below (Table 2</w:t>
      </w:r>
      <w:r w:rsidRPr="00FE3664">
        <w:t>). These rates increase annually, in line with the annual Consumer Price Indexation changes.</w:t>
      </w:r>
    </w:p>
    <w:p w:rsidR="00F75C66" w:rsidRDefault="00F75C66" w:rsidP="00A03743">
      <w:pPr>
        <w:pStyle w:val="CCBody"/>
        <w:keepNext/>
        <w:keepLines/>
        <w:ind w:right="-142"/>
      </w:pPr>
    </w:p>
    <w:p w:rsidR="00FE3664" w:rsidRPr="0031054E" w:rsidRDefault="00FE3664" w:rsidP="00A03743">
      <w:pPr>
        <w:pStyle w:val="CCTableFigure"/>
        <w:keepNext/>
        <w:spacing w:after="0"/>
        <w:rPr>
          <w:b/>
        </w:rPr>
      </w:pPr>
      <w:r w:rsidRPr="0031054E">
        <w:rPr>
          <w:b/>
        </w:rPr>
        <w:t>Ta</w:t>
      </w:r>
      <w:r w:rsidR="00502AFF" w:rsidRPr="0031054E">
        <w:rPr>
          <w:b/>
        </w:rPr>
        <w:t>ble 2</w:t>
      </w:r>
      <w:r w:rsidR="00E675A2" w:rsidRPr="0031054E">
        <w:rPr>
          <w:b/>
        </w:rPr>
        <w:t>: Child Care Benefit rates by service type</w:t>
      </w:r>
    </w:p>
    <w:tbl>
      <w:tblPr>
        <w:tblStyle w:val="TableGrid"/>
        <w:tblW w:w="4832" w:type="pct"/>
        <w:tblBorders>
          <w:top w:val="single" w:sz="6" w:space="0" w:color="4F81BD" w:themeColor="accent1"/>
          <w:left w:val="none" w:sz="0" w:space="0" w:color="auto"/>
          <w:bottom w:val="single" w:sz="6" w:space="0" w:color="4F81BD" w:themeColor="accent1"/>
          <w:right w:val="single" w:sz="6" w:space="0" w:color="4F81BD" w:themeColor="accent1"/>
          <w:insideH w:val="single" w:sz="2" w:space="0" w:color="A6A6A6" w:themeColor="background1" w:themeShade="A6"/>
          <w:insideV w:val="single" w:sz="6" w:space="0" w:color="4F81BD" w:themeColor="accent1"/>
        </w:tblBorders>
        <w:tblLook w:val="04A0" w:firstRow="1" w:lastRow="0" w:firstColumn="1" w:lastColumn="0" w:noHBand="0" w:noVBand="1"/>
        <w:tblCaption w:val="Table 2: Child Care Benefit rates by service type"/>
        <w:tblDescription w:val="Table 2 shows the Child Care Benefit rates by service type for 1 July 2013 to 30 June 2014. While maximum weekly limits apply, the standard hourly rate of Child Care Benefit for Long Day Care, Outside School Hours Care and Occasional Care is $3.99 per hour for one child in care. A part time loading percentage applies to non-school children in long day care centres. For Family Day Care and In Home Care, Child Care Benefit is $5.32 per hour (up to a maximum of $199.50 per week) for one child in care. The Child Care Benefit rate for non-standard hours for Family Day Care and In Home Care is $5.32 per hour for one child in care. Rates for school children are 85 per cent of the rates in the table"/>
      </w:tblPr>
      <w:tblGrid>
        <w:gridCol w:w="4761"/>
        <w:gridCol w:w="4762"/>
      </w:tblGrid>
      <w:tr w:rsidR="00FE3664" w:rsidRPr="00C27465" w:rsidTr="00C27465">
        <w:trPr>
          <w:trHeight w:val="468"/>
          <w:tblHeader/>
        </w:trPr>
        <w:tc>
          <w:tcPr>
            <w:tcW w:w="2500" w:type="pct"/>
            <w:tcBorders>
              <w:top w:val="single" w:sz="6" w:space="0" w:color="4F81BD" w:themeColor="accent1"/>
              <w:bottom w:val="single" w:sz="6" w:space="0" w:color="4F81BD" w:themeColor="accent1"/>
            </w:tcBorders>
            <w:shd w:val="clear" w:color="auto" w:fill="auto"/>
            <w:hideMark/>
          </w:tcPr>
          <w:p w:rsidR="00FE3664" w:rsidRPr="00C27465" w:rsidRDefault="00FE3664" w:rsidP="00BF1F75">
            <w:pPr>
              <w:pStyle w:val="CCstyle"/>
              <w:keepNext/>
              <w:rPr>
                <w:sz w:val="20"/>
                <w:szCs w:val="20"/>
              </w:rPr>
            </w:pPr>
            <w:r w:rsidRPr="00C27465">
              <w:rPr>
                <w:sz w:val="20"/>
                <w:szCs w:val="20"/>
              </w:rPr>
              <w:t xml:space="preserve">Child Care Benefit </w:t>
            </w:r>
            <w:r w:rsidR="00BF1F75">
              <w:rPr>
                <w:sz w:val="20"/>
                <w:szCs w:val="20"/>
              </w:rPr>
              <w:t>a</w:t>
            </w:r>
            <w:r w:rsidRPr="00C27465">
              <w:rPr>
                <w:sz w:val="20"/>
                <w:szCs w:val="20"/>
              </w:rPr>
              <w:t xml:space="preserve">pproved </w:t>
            </w:r>
            <w:r w:rsidR="00BF1F75">
              <w:rPr>
                <w:sz w:val="20"/>
                <w:szCs w:val="20"/>
              </w:rPr>
              <w:t>c</w:t>
            </w:r>
            <w:r w:rsidRPr="00C27465">
              <w:rPr>
                <w:sz w:val="20"/>
                <w:szCs w:val="20"/>
              </w:rPr>
              <w:t xml:space="preserve">are </w:t>
            </w:r>
            <w:r w:rsidR="00BF1F75">
              <w:rPr>
                <w:sz w:val="20"/>
                <w:szCs w:val="20"/>
              </w:rPr>
              <w:t>s</w:t>
            </w:r>
            <w:r w:rsidRPr="00C27465">
              <w:rPr>
                <w:sz w:val="20"/>
                <w:szCs w:val="20"/>
              </w:rPr>
              <w:t xml:space="preserve">ervice </w:t>
            </w:r>
            <w:r w:rsidR="00BF1F75">
              <w:rPr>
                <w:sz w:val="20"/>
                <w:szCs w:val="20"/>
              </w:rPr>
              <w:t>t</w:t>
            </w:r>
            <w:r w:rsidRPr="00C27465">
              <w:rPr>
                <w:sz w:val="20"/>
                <w:szCs w:val="20"/>
              </w:rPr>
              <w:t>ype</w:t>
            </w:r>
          </w:p>
        </w:tc>
        <w:tc>
          <w:tcPr>
            <w:tcW w:w="2500" w:type="pct"/>
            <w:tcBorders>
              <w:top w:val="single" w:sz="6" w:space="0" w:color="4F81BD" w:themeColor="accent1"/>
              <w:bottom w:val="single" w:sz="6" w:space="0" w:color="4F81BD" w:themeColor="accent1"/>
              <w:right w:val="nil"/>
            </w:tcBorders>
            <w:shd w:val="clear" w:color="auto" w:fill="auto"/>
            <w:hideMark/>
          </w:tcPr>
          <w:p w:rsidR="00FE3664" w:rsidRPr="00C27465" w:rsidRDefault="00FE3664" w:rsidP="003B0E53">
            <w:pPr>
              <w:pStyle w:val="CCstyle"/>
              <w:keepNext/>
              <w:rPr>
                <w:sz w:val="20"/>
                <w:szCs w:val="20"/>
              </w:rPr>
            </w:pPr>
            <w:r w:rsidRPr="00C27465">
              <w:rPr>
                <w:sz w:val="20"/>
                <w:szCs w:val="20"/>
              </w:rPr>
              <w:t xml:space="preserve">Child Care Benefit hourly rates </w:t>
            </w:r>
            <w:r w:rsidRPr="00C27465">
              <w:rPr>
                <w:sz w:val="20"/>
                <w:szCs w:val="20"/>
              </w:rPr>
              <w:br/>
              <w:t>(maximum weekly limits apply)</w:t>
            </w:r>
          </w:p>
        </w:tc>
      </w:tr>
      <w:tr w:rsidR="00306E79" w:rsidRPr="00C27465" w:rsidTr="00BF1F75">
        <w:trPr>
          <w:trHeight w:val="703"/>
        </w:trPr>
        <w:tc>
          <w:tcPr>
            <w:tcW w:w="2500" w:type="pct"/>
            <w:tcBorders>
              <w:top w:val="single" w:sz="6" w:space="0" w:color="4F81BD" w:themeColor="accent1"/>
            </w:tcBorders>
            <w:vAlign w:val="bottom"/>
            <w:hideMark/>
          </w:tcPr>
          <w:p w:rsidR="00306E79" w:rsidRPr="00C27465" w:rsidRDefault="00306E79" w:rsidP="00BF1F75">
            <w:pPr>
              <w:pStyle w:val="CCstyle"/>
              <w:spacing w:before="120" w:after="0"/>
              <w:rPr>
                <w:sz w:val="20"/>
                <w:szCs w:val="20"/>
              </w:rPr>
            </w:pPr>
            <w:r w:rsidRPr="00C27465">
              <w:rPr>
                <w:sz w:val="20"/>
                <w:szCs w:val="20"/>
              </w:rPr>
              <w:t xml:space="preserve">Standard hourly rate </w:t>
            </w:r>
            <w:r w:rsidRPr="00C27465">
              <w:rPr>
                <w:sz w:val="20"/>
                <w:szCs w:val="20"/>
              </w:rPr>
              <w:br/>
              <w:t>Long Day Care</w:t>
            </w:r>
            <w:r w:rsidRPr="00C27465">
              <w:rPr>
                <w:rStyle w:val="FootnoteReference"/>
                <w:sz w:val="20"/>
                <w:szCs w:val="20"/>
              </w:rPr>
              <w:footnoteReference w:id="7"/>
            </w:r>
            <w:r w:rsidRPr="00C27465">
              <w:rPr>
                <w:sz w:val="20"/>
                <w:szCs w:val="20"/>
              </w:rPr>
              <w:t>, Outside School Hours Care and Occasional Care</w:t>
            </w:r>
          </w:p>
        </w:tc>
        <w:tc>
          <w:tcPr>
            <w:tcW w:w="2500" w:type="pct"/>
            <w:tcBorders>
              <w:top w:val="single" w:sz="6" w:space="0" w:color="4F81BD" w:themeColor="accent1"/>
              <w:right w:val="nil"/>
            </w:tcBorders>
            <w:vAlign w:val="bottom"/>
            <w:hideMark/>
          </w:tcPr>
          <w:p w:rsidR="00306E79" w:rsidRPr="00C27465" w:rsidRDefault="00306E79" w:rsidP="00BF1F75">
            <w:pPr>
              <w:spacing w:after="0" w:line="240" w:lineRule="auto"/>
              <w:rPr>
                <w:rFonts w:ascii="Calibri" w:eastAsiaTheme="minorHAnsi" w:hAnsi="Calibri" w:cs="Calibri"/>
                <w:sz w:val="20"/>
                <w:szCs w:val="20"/>
              </w:rPr>
            </w:pPr>
            <w:r w:rsidRPr="00C27465">
              <w:rPr>
                <w:sz w:val="20"/>
                <w:szCs w:val="20"/>
              </w:rPr>
              <w:t>$3.99 per hour for one child in care</w:t>
            </w:r>
            <w:r w:rsidR="004644CB">
              <w:rPr>
                <w:rStyle w:val="FootnoteReference"/>
                <w:sz w:val="20"/>
                <w:szCs w:val="20"/>
              </w:rPr>
              <w:footnoteReference w:id="8"/>
            </w:r>
          </w:p>
        </w:tc>
      </w:tr>
      <w:tr w:rsidR="00306E79" w:rsidRPr="00C27465" w:rsidTr="00BF1F75">
        <w:tc>
          <w:tcPr>
            <w:tcW w:w="2500" w:type="pct"/>
            <w:vAlign w:val="bottom"/>
            <w:hideMark/>
          </w:tcPr>
          <w:p w:rsidR="00306E79" w:rsidRPr="00C27465" w:rsidRDefault="00306E79" w:rsidP="00BF1F75">
            <w:pPr>
              <w:pStyle w:val="CCstyle"/>
              <w:spacing w:before="120" w:after="0"/>
              <w:rPr>
                <w:sz w:val="20"/>
                <w:szCs w:val="20"/>
              </w:rPr>
            </w:pPr>
            <w:r w:rsidRPr="00C27465">
              <w:rPr>
                <w:sz w:val="20"/>
                <w:szCs w:val="20"/>
              </w:rPr>
              <w:t xml:space="preserve">Rate for standard hours for Family Day Care and </w:t>
            </w:r>
            <w:r w:rsidRPr="00C27465">
              <w:rPr>
                <w:sz w:val="20"/>
                <w:szCs w:val="20"/>
              </w:rPr>
              <w:br/>
              <w:t>In Home Care</w:t>
            </w:r>
          </w:p>
        </w:tc>
        <w:tc>
          <w:tcPr>
            <w:tcW w:w="2500" w:type="pct"/>
            <w:tcBorders>
              <w:right w:val="nil"/>
            </w:tcBorders>
            <w:vAlign w:val="bottom"/>
            <w:hideMark/>
          </w:tcPr>
          <w:p w:rsidR="00306E79" w:rsidRPr="00C27465" w:rsidRDefault="00306E79" w:rsidP="00BF1F75">
            <w:pPr>
              <w:spacing w:after="0" w:line="240" w:lineRule="auto"/>
              <w:rPr>
                <w:rFonts w:ascii="Calibri" w:eastAsiaTheme="minorHAnsi" w:hAnsi="Calibri" w:cs="Calibri"/>
                <w:sz w:val="20"/>
                <w:szCs w:val="20"/>
              </w:rPr>
            </w:pPr>
            <w:r w:rsidRPr="00C27465">
              <w:rPr>
                <w:sz w:val="20"/>
                <w:szCs w:val="20"/>
              </w:rPr>
              <w:t xml:space="preserve">$5.32 ($3.99 x 1.3333) x per hour – for one child in </w:t>
            </w:r>
            <w:proofErr w:type="spellStart"/>
            <w:r w:rsidRPr="00C27465">
              <w:rPr>
                <w:sz w:val="20"/>
                <w:szCs w:val="20"/>
              </w:rPr>
              <w:t>care</w:t>
            </w:r>
            <w:r w:rsidR="00450339" w:rsidRPr="00450339">
              <w:rPr>
                <w:sz w:val="20"/>
                <w:szCs w:val="20"/>
                <w:vertAlign w:val="superscript"/>
              </w:rPr>
              <w:t>8</w:t>
            </w:r>
            <w:proofErr w:type="spellEnd"/>
            <w:r w:rsidRPr="00C27465">
              <w:rPr>
                <w:sz w:val="20"/>
                <w:szCs w:val="20"/>
              </w:rPr>
              <w:t xml:space="preserve"> (up to a maximum of $199.50 per week)</w:t>
            </w:r>
            <w:r w:rsidR="004644CB">
              <w:rPr>
                <w:rStyle w:val="FootnoteReference"/>
                <w:sz w:val="20"/>
                <w:szCs w:val="20"/>
              </w:rPr>
              <w:footnoteReference w:id="9"/>
            </w:r>
          </w:p>
        </w:tc>
      </w:tr>
      <w:tr w:rsidR="00306E79" w:rsidRPr="00C27465" w:rsidTr="00BF1F75">
        <w:tc>
          <w:tcPr>
            <w:tcW w:w="2500" w:type="pct"/>
            <w:vAlign w:val="bottom"/>
            <w:hideMark/>
          </w:tcPr>
          <w:p w:rsidR="00306E79" w:rsidRPr="00C27465" w:rsidRDefault="00306E79" w:rsidP="00BF1F75">
            <w:pPr>
              <w:pStyle w:val="CCstyle"/>
              <w:spacing w:before="120" w:after="0"/>
              <w:rPr>
                <w:sz w:val="20"/>
                <w:szCs w:val="20"/>
              </w:rPr>
            </w:pPr>
            <w:r w:rsidRPr="00C27465">
              <w:rPr>
                <w:sz w:val="20"/>
                <w:szCs w:val="20"/>
              </w:rPr>
              <w:t>Rate for non-standard hours for Family Day Care and In Home Care</w:t>
            </w:r>
          </w:p>
        </w:tc>
        <w:tc>
          <w:tcPr>
            <w:tcW w:w="2500" w:type="pct"/>
            <w:tcBorders>
              <w:bottom w:val="single" w:sz="6" w:space="0" w:color="4F81BD" w:themeColor="accent1"/>
              <w:right w:val="nil"/>
            </w:tcBorders>
            <w:vAlign w:val="bottom"/>
            <w:hideMark/>
          </w:tcPr>
          <w:p w:rsidR="00306E79" w:rsidRPr="00C27465" w:rsidRDefault="00306E79" w:rsidP="00BF1F75">
            <w:pPr>
              <w:spacing w:after="0" w:line="240" w:lineRule="auto"/>
              <w:rPr>
                <w:rFonts w:ascii="Calibri" w:eastAsiaTheme="minorHAnsi" w:hAnsi="Calibri" w:cs="Calibri"/>
                <w:sz w:val="20"/>
                <w:szCs w:val="20"/>
              </w:rPr>
            </w:pPr>
            <w:r w:rsidRPr="00C27465">
              <w:rPr>
                <w:sz w:val="20"/>
                <w:szCs w:val="20"/>
              </w:rPr>
              <w:t xml:space="preserve">$5.32 ($3.99 x 1.3333) per hour – for one child in </w:t>
            </w:r>
            <w:proofErr w:type="spellStart"/>
            <w:r w:rsidRPr="00C27465">
              <w:rPr>
                <w:sz w:val="20"/>
                <w:szCs w:val="20"/>
              </w:rPr>
              <w:t>care</w:t>
            </w:r>
            <w:r w:rsidR="004644CB">
              <w:rPr>
                <w:sz w:val="20"/>
                <w:szCs w:val="20"/>
                <w:vertAlign w:val="superscript"/>
              </w:rPr>
              <w:t>8</w:t>
            </w:r>
            <w:proofErr w:type="spellEnd"/>
          </w:p>
        </w:tc>
      </w:tr>
    </w:tbl>
    <w:p w:rsidR="00732864" w:rsidRPr="008203C7" w:rsidRDefault="00732864" w:rsidP="00732864">
      <w:pPr>
        <w:pStyle w:val="FootnoteText"/>
        <w:widowControl w:val="0"/>
        <w:rPr>
          <w:rFonts w:asciiTheme="minorHAnsi" w:hAnsiTheme="minorHAnsi" w:cstheme="minorHAnsi"/>
          <w:sz w:val="16"/>
          <w:szCs w:val="16"/>
        </w:rPr>
      </w:pPr>
      <w:bookmarkStart w:id="28" w:name="_Toc358721301"/>
      <w:r w:rsidRPr="008203C7">
        <w:rPr>
          <w:rFonts w:asciiTheme="minorHAnsi" w:hAnsiTheme="minorHAnsi" w:cstheme="minorHAnsi"/>
          <w:sz w:val="16"/>
          <w:szCs w:val="16"/>
        </w:rPr>
        <w:t xml:space="preserve">Source: </w:t>
      </w:r>
      <w:r>
        <w:rPr>
          <w:rFonts w:asciiTheme="minorHAnsi" w:hAnsiTheme="minorHAnsi" w:cstheme="minorHAnsi"/>
          <w:sz w:val="16"/>
          <w:szCs w:val="16"/>
        </w:rPr>
        <w:t>Child Care Services Handbook</w:t>
      </w:r>
      <w:r w:rsidR="002500B8">
        <w:rPr>
          <w:rFonts w:asciiTheme="minorHAnsi" w:hAnsiTheme="minorHAnsi" w:cstheme="minorHAnsi"/>
          <w:sz w:val="16"/>
          <w:szCs w:val="16"/>
        </w:rPr>
        <w:t xml:space="preserve">, found </w:t>
      </w:r>
      <w:r w:rsidR="002500B8" w:rsidRPr="00CB7703">
        <w:rPr>
          <w:rFonts w:asciiTheme="minorHAnsi" w:hAnsiTheme="minorHAnsi" w:cstheme="minorHAnsi"/>
          <w:sz w:val="16"/>
          <w:szCs w:val="16"/>
          <w:lang w:val="en-AU"/>
        </w:rPr>
        <w:t xml:space="preserve">at </w:t>
      </w:r>
      <w:hyperlink r:id="rId22" w:history="1">
        <w:r w:rsidR="002500B8" w:rsidRPr="00CB7703">
          <w:rPr>
            <w:rStyle w:val="Hyperlink"/>
            <w:rFonts w:asciiTheme="minorHAnsi" w:hAnsiTheme="minorHAnsi" w:cstheme="minorHAnsi"/>
            <w:sz w:val="16"/>
            <w:szCs w:val="16"/>
            <w:lang w:val="en-AU"/>
          </w:rPr>
          <w:t>http://deewr.gov.au/child-care-service-handbook</w:t>
        </w:r>
      </w:hyperlink>
      <w:r w:rsidRPr="008203C7">
        <w:rPr>
          <w:rFonts w:asciiTheme="minorHAnsi" w:hAnsiTheme="minorHAnsi" w:cstheme="minorHAnsi"/>
          <w:sz w:val="16"/>
          <w:szCs w:val="16"/>
        </w:rPr>
        <w:t>.</w:t>
      </w:r>
    </w:p>
    <w:p w:rsidR="00CC7332" w:rsidRDefault="00CC7332">
      <w:pPr>
        <w:spacing w:before="0" w:after="0" w:line="240" w:lineRule="auto"/>
        <w:rPr>
          <w:rFonts w:ascii="Calibri" w:eastAsiaTheme="majorEastAsia" w:hAnsi="Calibri" w:cstheme="majorBidi"/>
          <w:b/>
          <w:bCs/>
          <w:color w:val="4F81BD" w:themeColor="accent1"/>
          <w:sz w:val="24"/>
        </w:rPr>
      </w:pPr>
      <w:r>
        <w:br w:type="page"/>
      </w:r>
    </w:p>
    <w:p w:rsidR="00FE3664" w:rsidRPr="00FE3664" w:rsidRDefault="00FE3664" w:rsidP="00003924">
      <w:pPr>
        <w:pStyle w:val="CCHeading3"/>
      </w:pPr>
      <w:bookmarkStart w:id="29" w:name="_Toc359312092"/>
      <w:bookmarkStart w:id="30" w:name="_Toc363034319"/>
      <w:r w:rsidRPr="00FE3664">
        <w:lastRenderedPageBreak/>
        <w:t>Child Care Rebate</w:t>
      </w:r>
      <w:bookmarkEnd w:id="28"/>
      <w:bookmarkEnd w:id="29"/>
      <w:bookmarkEnd w:id="30"/>
    </w:p>
    <w:p w:rsidR="00FE3664" w:rsidRPr="003E51E7" w:rsidRDefault="00FE3664" w:rsidP="00C27465">
      <w:pPr>
        <w:pStyle w:val="CCBody"/>
        <w:keepNext/>
        <w:keepLines/>
        <w:ind w:right="-142"/>
      </w:pPr>
      <w:r w:rsidRPr="00EA2BCF">
        <w:t xml:space="preserve">In </w:t>
      </w:r>
      <w:r>
        <w:t xml:space="preserve">addition to </w:t>
      </w:r>
      <w:r w:rsidR="00335240">
        <w:t xml:space="preserve">the </w:t>
      </w:r>
      <w:r w:rsidRPr="003E51E7">
        <w:t>Child Care Benefit</w:t>
      </w:r>
      <w:r w:rsidRPr="00EA2BCF">
        <w:t xml:space="preserve">, the </w:t>
      </w:r>
      <w:r>
        <w:t>Child Care Rebate</w:t>
      </w:r>
      <w:r w:rsidRPr="00EA2BCF">
        <w:t xml:space="preserve"> is a payment from the Australian Government that helps working families with the cost of child care.</w:t>
      </w:r>
      <w:r w:rsidRPr="003E51E7">
        <w:t xml:space="preserve"> </w:t>
      </w:r>
      <w:r w:rsidR="00335240">
        <w:t xml:space="preserve">The </w:t>
      </w:r>
      <w:r w:rsidRPr="003E51E7">
        <w:t>Child Care Rebate is not income tested; families may be eligible to receive this rebate even if the family income is too high to receive the Child Care Benefit.</w:t>
      </w:r>
    </w:p>
    <w:p w:rsidR="00FE3664" w:rsidRPr="003E51E7" w:rsidRDefault="00FE3664" w:rsidP="00C27465">
      <w:pPr>
        <w:pStyle w:val="CCBody"/>
        <w:keepNext/>
        <w:keepLines/>
        <w:ind w:right="-142"/>
      </w:pPr>
      <w:r w:rsidRPr="003E51E7">
        <w:t xml:space="preserve">If using approved child care for the purposes of work, training or study-related reasons the Government will provide families with 50 per cent of out-of-pocket child care costs, up to the annual cap. For the 2012-13 year, the Child Care Rebate annual cap is $7,500 per child per year. </w:t>
      </w:r>
    </w:p>
    <w:p w:rsidR="00FE3664" w:rsidRDefault="00FE3664" w:rsidP="00003924">
      <w:pPr>
        <w:pStyle w:val="CCHeading3"/>
      </w:pPr>
      <w:bookmarkStart w:id="31" w:name="_Toc358721302"/>
      <w:bookmarkStart w:id="32" w:name="_Toc359312093"/>
      <w:bookmarkStart w:id="33" w:name="_Toc363034320"/>
      <w:r w:rsidRPr="00ED230D">
        <w:t>Jobs, Education and Training Child Care Fee Assistance</w:t>
      </w:r>
      <w:bookmarkEnd w:id="31"/>
      <w:bookmarkEnd w:id="32"/>
      <w:bookmarkEnd w:id="33"/>
    </w:p>
    <w:p w:rsidR="00FE3664" w:rsidRDefault="00FE3664" w:rsidP="00C27465">
      <w:pPr>
        <w:pStyle w:val="CCBody"/>
        <w:keepNext/>
        <w:keepLines/>
        <w:ind w:right="-142"/>
      </w:pPr>
      <w:r w:rsidRPr="00EE3A56">
        <w:t xml:space="preserve">The </w:t>
      </w:r>
      <w:r w:rsidRPr="008151CA">
        <w:t>Jobs, Education and Training Child Care Fee Assistance</w:t>
      </w:r>
      <w:r w:rsidRPr="00EE3A56">
        <w:t xml:space="preserve"> program provides assistance with child care fees for parents receiving income support, mostly sole parents, while they work, study or train to enter or re-enter the workforce. The Australian Government is investing heavily to help more parents, especially sole parents, access skills and training that will lead to jobs. </w:t>
      </w:r>
    </w:p>
    <w:p w:rsidR="00FE3664" w:rsidRPr="003E51E7" w:rsidRDefault="00FE3664" w:rsidP="00C27465">
      <w:pPr>
        <w:pStyle w:val="CCBody"/>
        <w:keepNext/>
        <w:keepLines/>
        <w:ind w:right="-142"/>
      </w:pPr>
      <w:r w:rsidRPr="00EE3A56">
        <w:t xml:space="preserve">To meet the growing demand for this program the Australian Government is investing an extra </w:t>
      </w:r>
      <w:r w:rsidRPr="0019129B">
        <w:t>$254.1</w:t>
      </w:r>
      <w:r w:rsidR="00C27465">
        <w:t> </w:t>
      </w:r>
      <w:r w:rsidRPr="0019129B">
        <w:t>million over four years to 2016</w:t>
      </w:r>
      <w:r w:rsidRPr="00EE3A56">
        <w:t>. The program will also be better targeted to support parents,</w:t>
      </w:r>
      <w:r w:rsidRPr="003E51E7">
        <w:t xml:space="preserve"> Australian businesses and the Government’s Skilling Australia reforms which are aimed at securing the future prosperity of Australia. </w:t>
      </w:r>
    </w:p>
    <w:p w:rsidR="00FE3664" w:rsidRPr="003E51E7" w:rsidRDefault="0031054E" w:rsidP="00C27465">
      <w:pPr>
        <w:pStyle w:val="CCBody"/>
        <w:keepNext/>
        <w:keepLines/>
        <w:ind w:right="-142"/>
      </w:pPr>
      <w:r>
        <w:t xml:space="preserve">The </w:t>
      </w:r>
      <w:r w:rsidRPr="008151CA">
        <w:t>Jobs, Education and Training Child Care Fee Assistance</w:t>
      </w:r>
      <w:r w:rsidRPr="00EE3A56">
        <w:t xml:space="preserve"> </w:t>
      </w:r>
      <w:r>
        <w:t xml:space="preserve">program </w:t>
      </w:r>
      <w:r w:rsidR="00FE3664" w:rsidRPr="003E51E7">
        <w:t xml:space="preserve">builds on work the Australian Government is doing to make quality child care </w:t>
      </w:r>
      <w:r>
        <w:t xml:space="preserve">more </w:t>
      </w:r>
      <w:r w:rsidR="00FE3664" w:rsidRPr="003E51E7">
        <w:t>affordable and accessible.</w:t>
      </w:r>
    </w:p>
    <w:p w:rsidR="00FE3664" w:rsidRPr="00021321" w:rsidRDefault="00FE3664" w:rsidP="00003924">
      <w:pPr>
        <w:pStyle w:val="CCHeading3"/>
      </w:pPr>
      <w:bookmarkStart w:id="34" w:name="_Toc358721303"/>
      <w:bookmarkStart w:id="35" w:name="_Toc359312094"/>
      <w:bookmarkStart w:id="36" w:name="_Toc363034321"/>
      <w:r w:rsidRPr="00021321">
        <w:t>Community Support Program</w:t>
      </w:r>
      <w:bookmarkEnd w:id="34"/>
      <w:bookmarkEnd w:id="35"/>
      <w:bookmarkEnd w:id="36"/>
      <w:r w:rsidRPr="00021321">
        <w:t> </w:t>
      </w:r>
    </w:p>
    <w:p w:rsidR="00FE3664" w:rsidRPr="00FE3664" w:rsidRDefault="00FE3664" w:rsidP="00C27465">
      <w:pPr>
        <w:pStyle w:val="CCBody"/>
        <w:keepNext/>
        <w:keepLines/>
        <w:ind w:right="-142"/>
      </w:pPr>
      <w:r w:rsidRPr="00FE3664">
        <w:t xml:space="preserve">The Community Support Program provides financial help to child care service providers to improve access to child care for children, families and communities. It complements the help given to families through the Child Care Benefit and the Child Care Rebate. </w:t>
      </w:r>
    </w:p>
    <w:p w:rsidR="00FE3664" w:rsidRPr="00FE3664" w:rsidRDefault="00FE3664" w:rsidP="004C0891">
      <w:pPr>
        <w:pStyle w:val="CCBody"/>
        <w:keepNext/>
        <w:keepLines/>
      </w:pPr>
      <w:r w:rsidRPr="00FE3664">
        <w:t>The Australian Governme</w:t>
      </w:r>
      <w:r w:rsidR="007B292D">
        <w:t>nt will provide approximately $129.3</w:t>
      </w:r>
      <w:r w:rsidR="007B292D" w:rsidRPr="00FE3664">
        <w:t xml:space="preserve"> million</w:t>
      </w:r>
      <w:r w:rsidR="007B292D">
        <w:t xml:space="preserve">, during the 2012-2013 financial </w:t>
      </w:r>
      <w:proofErr w:type="gramStart"/>
      <w:r w:rsidR="007B292D">
        <w:t>year</w:t>
      </w:r>
      <w:proofErr w:type="gramEnd"/>
      <w:r w:rsidR="007B292D">
        <w:t>,</w:t>
      </w:r>
      <w:r w:rsidRPr="00FE3664">
        <w:t xml:space="preserve"> directly to child care and related services through:</w:t>
      </w:r>
    </w:p>
    <w:p w:rsidR="00FE3664" w:rsidRPr="003C6605" w:rsidRDefault="00FE3664" w:rsidP="004644CB">
      <w:pPr>
        <w:pStyle w:val="ListBullet"/>
      </w:pPr>
      <w:r w:rsidRPr="003C6605">
        <w:t>support payments to help operators meet the costs associated with establishing a new child care service</w:t>
      </w:r>
      <w:r>
        <w:t>; and</w:t>
      </w:r>
    </w:p>
    <w:p w:rsidR="00FE3664" w:rsidRPr="003C6605" w:rsidRDefault="00FE3664" w:rsidP="004644CB">
      <w:pPr>
        <w:pStyle w:val="ListBullet"/>
      </w:pPr>
      <w:proofErr w:type="gramStart"/>
      <w:r w:rsidRPr="003C6605">
        <w:t>support</w:t>
      </w:r>
      <w:proofErr w:type="gramEnd"/>
      <w:r w:rsidRPr="003C6605">
        <w:t xml:space="preserve"> payments designed to help child care operators to deliver services in circumstances where </w:t>
      </w:r>
      <w:r w:rsidR="003B0E53" w:rsidRPr="003C6605">
        <w:t xml:space="preserve">it </w:t>
      </w:r>
      <w:r w:rsidR="003B0E53">
        <w:t>may</w:t>
      </w:r>
      <w:r w:rsidRPr="003C6605">
        <w:t xml:space="preserve"> be difficult</w:t>
      </w:r>
      <w:r>
        <w:t>.</w:t>
      </w:r>
    </w:p>
    <w:p w:rsidR="00FE3664" w:rsidRDefault="00FE3664" w:rsidP="00E530D4">
      <w:pPr>
        <w:pStyle w:val="Heading2"/>
      </w:pPr>
      <w:bookmarkStart w:id="37" w:name="_Toc358721304"/>
      <w:bookmarkStart w:id="38" w:name="_Toc363034322"/>
      <w:r w:rsidRPr="008E6DD4">
        <w:t>Fees</w:t>
      </w:r>
      <w:bookmarkEnd w:id="37"/>
      <w:bookmarkEnd w:id="38"/>
    </w:p>
    <w:p w:rsidR="00F6278D" w:rsidRDefault="00F6278D" w:rsidP="00C27465">
      <w:pPr>
        <w:pStyle w:val="CCBody"/>
        <w:keepNext/>
        <w:keepLines/>
        <w:ind w:right="-142"/>
      </w:pPr>
      <w:r>
        <w:t>The average hourly fees for long day c</w:t>
      </w:r>
      <w:r w:rsidRPr="003E51E7">
        <w:t>are increa</w:t>
      </w:r>
      <w:r>
        <w:t xml:space="preserve">sed by 7.3 </w:t>
      </w:r>
      <w:r w:rsidRPr="003E51E7">
        <w:t>per cent</w:t>
      </w:r>
      <w:r w:rsidRPr="00153674">
        <w:t xml:space="preserve"> </w:t>
      </w:r>
      <w:r>
        <w:t>n</w:t>
      </w:r>
      <w:r w:rsidRPr="003E51E7">
        <w:t>ationally</w:t>
      </w:r>
      <w:r>
        <w:t xml:space="preserve">, </w:t>
      </w:r>
      <w:r w:rsidRPr="003E51E7">
        <w:t xml:space="preserve">from the September quarter 2011 </w:t>
      </w:r>
      <w:r>
        <w:t>to the September quarter 2012, this was</w:t>
      </w:r>
      <w:r w:rsidRPr="003E51E7">
        <w:t xml:space="preserve"> marginally lower than the annual </w:t>
      </w:r>
      <w:r>
        <w:t xml:space="preserve">percentage </w:t>
      </w:r>
      <w:r w:rsidRPr="003E51E7">
        <w:t>growth to the September quarter 2011 (7.4</w:t>
      </w:r>
      <w:r w:rsidR="00F75C66">
        <w:t xml:space="preserve"> per cent</w:t>
      </w:r>
      <w:r w:rsidRPr="003E51E7">
        <w:t>).</w:t>
      </w:r>
      <w:r>
        <w:t xml:space="preserve"> Figure </w:t>
      </w:r>
      <w:r w:rsidR="00F75C66">
        <w:t>2</w:t>
      </w:r>
      <w:r>
        <w:t xml:space="preserve"> shows the annual percentage increase to hourly fees of 7.3</w:t>
      </w:r>
      <w:r w:rsidR="00F75C66">
        <w:t> </w:t>
      </w:r>
      <w:r>
        <w:t>per cent from S</w:t>
      </w:r>
      <w:r w:rsidRPr="003E51E7">
        <w:t>eptember quarter 2011 to the September quarter 2012</w:t>
      </w:r>
      <w:r>
        <w:t xml:space="preserve"> is only marginally over the average annual percentage increase of 6.9 per cent for the period September quarter 2004 to September quarter 2011.</w:t>
      </w:r>
    </w:p>
    <w:p w:rsidR="000B0BEA" w:rsidRDefault="000B0BEA">
      <w:pPr>
        <w:spacing w:before="0" w:after="0" w:line="240" w:lineRule="auto"/>
        <w:rPr>
          <w:color w:val="4F81BD" w:themeColor="accent1"/>
          <w:sz w:val="20"/>
          <w:szCs w:val="20"/>
        </w:rPr>
      </w:pPr>
      <w:r>
        <w:rPr>
          <w:color w:val="4F81BD" w:themeColor="accent1"/>
          <w:sz w:val="20"/>
          <w:szCs w:val="20"/>
        </w:rPr>
        <w:br w:type="page"/>
      </w:r>
    </w:p>
    <w:p w:rsidR="00F6278D" w:rsidRPr="0031054E" w:rsidRDefault="00F6278D" w:rsidP="00A03743">
      <w:pPr>
        <w:pStyle w:val="CCTableFigure"/>
        <w:keepNext/>
        <w:spacing w:after="0"/>
        <w:rPr>
          <w:b/>
        </w:rPr>
      </w:pPr>
      <w:r w:rsidRPr="0031054E">
        <w:rPr>
          <w:b/>
        </w:rPr>
        <w:lastRenderedPageBreak/>
        <w:t xml:space="preserve">Figure </w:t>
      </w:r>
      <w:r w:rsidR="000B0BEA" w:rsidRPr="0031054E">
        <w:rPr>
          <w:b/>
        </w:rPr>
        <w:t>2</w:t>
      </w:r>
      <w:r w:rsidRPr="0031054E">
        <w:rPr>
          <w:b/>
        </w:rPr>
        <w:t xml:space="preserve">: Average and </w:t>
      </w:r>
      <w:r w:rsidR="000B0BEA" w:rsidRPr="0031054E">
        <w:rPr>
          <w:b/>
        </w:rPr>
        <w:t>annual p</w:t>
      </w:r>
      <w:r w:rsidRPr="0031054E">
        <w:rPr>
          <w:b/>
        </w:rPr>
        <w:t xml:space="preserve">ercentage </w:t>
      </w:r>
      <w:r w:rsidR="00CB7703" w:rsidRPr="0031054E">
        <w:rPr>
          <w:b/>
        </w:rPr>
        <w:t>change</w:t>
      </w:r>
      <w:r w:rsidRPr="0031054E">
        <w:rPr>
          <w:b/>
        </w:rPr>
        <w:t xml:space="preserve"> to </w:t>
      </w:r>
      <w:r w:rsidR="000B0BEA" w:rsidRPr="0031054E">
        <w:rPr>
          <w:b/>
        </w:rPr>
        <w:t>l</w:t>
      </w:r>
      <w:r w:rsidRPr="0031054E">
        <w:rPr>
          <w:b/>
        </w:rPr>
        <w:t xml:space="preserve">ong </w:t>
      </w:r>
      <w:r w:rsidR="000B0BEA" w:rsidRPr="0031054E">
        <w:rPr>
          <w:b/>
        </w:rPr>
        <w:t>d</w:t>
      </w:r>
      <w:r w:rsidRPr="0031054E">
        <w:rPr>
          <w:b/>
        </w:rPr>
        <w:t xml:space="preserve">ay </w:t>
      </w:r>
      <w:r w:rsidR="000B0BEA" w:rsidRPr="0031054E">
        <w:rPr>
          <w:b/>
        </w:rPr>
        <w:t>c</w:t>
      </w:r>
      <w:r w:rsidRPr="0031054E">
        <w:rPr>
          <w:b/>
        </w:rPr>
        <w:t xml:space="preserve">are </w:t>
      </w:r>
      <w:r w:rsidR="000B0BEA" w:rsidRPr="0031054E">
        <w:rPr>
          <w:b/>
        </w:rPr>
        <w:t>h</w:t>
      </w:r>
      <w:r w:rsidRPr="0031054E">
        <w:rPr>
          <w:b/>
        </w:rPr>
        <w:t xml:space="preserve">ourly </w:t>
      </w:r>
      <w:r w:rsidR="000B0BEA" w:rsidRPr="0031054E">
        <w:rPr>
          <w:b/>
        </w:rPr>
        <w:t>f</w:t>
      </w:r>
      <w:r w:rsidRPr="0031054E">
        <w:rPr>
          <w:b/>
        </w:rPr>
        <w:t xml:space="preserve">ees, September </w:t>
      </w:r>
      <w:r w:rsidR="000B0BEA" w:rsidRPr="0031054E">
        <w:rPr>
          <w:b/>
        </w:rPr>
        <w:t>q</w:t>
      </w:r>
      <w:r w:rsidRPr="0031054E">
        <w:rPr>
          <w:b/>
        </w:rPr>
        <w:t>uarter 2004</w:t>
      </w:r>
      <w:r w:rsidR="00CB7703" w:rsidRPr="0031054E">
        <w:rPr>
          <w:b/>
        </w:rPr>
        <w:t xml:space="preserve"> to </w:t>
      </w:r>
      <w:r w:rsidR="004644CB" w:rsidRPr="0031054E">
        <w:rPr>
          <w:b/>
        </w:rPr>
        <w:t xml:space="preserve">September quarter </w:t>
      </w:r>
      <w:r w:rsidRPr="0031054E">
        <w:rPr>
          <w:b/>
        </w:rPr>
        <w:t>2012</w:t>
      </w:r>
    </w:p>
    <w:p w:rsidR="00F6278D" w:rsidRDefault="00F6278D" w:rsidP="00063381">
      <w:pPr>
        <w:pStyle w:val="BodyText"/>
        <w:spacing w:after="0"/>
      </w:pPr>
      <w:r>
        <w:rPr>
          <w:noProof/>
        </w:rPr>
        <w:drawing>
          <wp:inline distT="0" distB="0" distL="0" distR="0" wp14:anchorId="4581DDF2" wp14:editId="222C609C">
            <wp:extent cx="5939942" cy="3226003"/>
            <wp:effectExtent l="0" t="0" r="22860" b="12700"/>
            <wp:docPr id="16" name="Chart 16" descr="This figure shows the average annual percentage increase to long day care hourly fees of 6.9 per cent across the September quarter 2004 to September quarter 2011. Also shown in this figure is the annual percentage change to long day care hourly fees for the September quarter 2004 to September quarter 2011. From September quarter 2011 to September quarter 2012 the annual percentage increase to hourly fees was 7.3 per cent." title="Average and annual percentage change to long day care hourly fees, September quarter 2004 to September quarter 20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6278D" w:rsidRDefault="00F6278D" w:rsidP="008203C7">
      <w:pPr>
        <w:pStyle w:val="FootnoteText"/>
        <w:widowControl w:val="0"/>
        <w:rPr>
          <w:rFonts w:asciiTheme="minorHAnsi" w:hAnsiTheme="minorHAnsi" w:cstheme="minorHAnsi"/>
          <w:sz w:val="16"/>
          <w:szCs w:val="16"/>
        </w:rPr>
      </w:pPr>
      <w:r w:rsidRPr="006618F2">
        <w:rPr>
          <w:rFonts w:asciiTheme="minorHAnsi" w:hAnsiTheme="minorHAnsi" w:cstheme="minorHAnsi"/>
          <w:sz w:val="16"/>
          <w:szCs w:val="16"/>
        </w:rPr>
        <w:t>Source: DEEWR administrative data</w:t>
      </w:r>
      <w:r w:rsidR="00732864">
        <w:rPr>
          <w:rFonts w:asciiTheme="minorHAnsi" w:hAnsiTheme="minorHAnsi" w:cstheme="minorHAnsi"/>
          <w:sz w:val="16"/>
          <w:szCs w:val="16"/>
        </w:rPr>
        <w:t>.</w:t>
      </w:r>
    </w:p>
    <w:p w:rsidR="00F6278D" w:rsidRDefault="00F6278D" w:rsidP="00F6278D">
      <w:pPr>
        <w:pStyle w:val="FootnoteText"/>
        <w:rPr>
          <w:rFonts w:asciiTheme="minorHAnsi" w:hAnsiTheme="minorHAnsi" w:cstheme="minorHAnsi"/>
          <w:sz w:val="16"/>
          <w:szCs w:val="16"/>
        </w:rPr>
      </w:pPr>
    </w:p>
    <w:p w:rsidR="00C27DF4" w:rsidRDefault="00F6278D" w:rsidP="00732864">
      <w:pPr>
        <w:pStyle w:val="CCBody"/>
        <w:keepNext/>
        <w:keepLines/>
        <w:ind w:right="-142"/>
      </w:pPr>
      <w:r w:rsidRPr="003E51E7">
        <w:t xml:space="preserve">While it is not possible to disaggregate and apportion movement in fees charged to any specific issue; for example the National Quality Framework or general changes to business costs, local market conditions or service operating models, the total average fee increase between September quarter 2011 and September quarter 2012 has been </w:t>
      </w:r>
      <w:r w:rsidR="0031054E">
        <w:t>approximately</w:t>
      </w:r>
      <w:r w:rsidRPr="003E51E7">
        <w:t xml:space="preserve"> 50</w:t>
      </w:r>
      <w:r w:rsidR="008203C7">
        <w:t xml:space="preserve"> </w:t>
      </w:r>
      <w:r w:rsidRPr="003E51E7">
        <w:t>c</w:t>
      </w:r>
      <w:r w:rsidR="008203C7">
        <w:t>ents</w:t>
      </w:r>
      <w:r w:rsidRPr="003E51E7">
        <w:t xml:space="preserve"> </w:t>
      </w:r>
      <w:r w:rsidR="00365BDD">
        <w:t>per day</w:t>
      </w:r>
      <w:r w:rsidRPr="003E51E7">
        <w:t xml:space="preserve">, of which </w:t>
      </w:r>
      <w:r w:rsidR="0031054E">
        <w:t>approximately</w:t>
      </w:r>
      <w:r w:rsidR="0031054E" w:rsidRPr="003E51E7">
        <w:t xml:space="preserve"> </w:t>
      </w:r>
      <w:r w:rsidRPr="003E51E7">
        <w:t>45</w:t>
      </w:r>
      <w:r w:rsidR="008203C7">
        <w:t xml:space="preserve"> </w:t>
      </w:r>
      <w:r w:rsidRPr="003E51E7">
        <w:t>c</w:t>
      </w:r>
      <w:r w:rsidR="008203C7">
        <w:t>ents</w:t>
      </w:r>
      <w:r w:rsidRPr="003E51E7">
        <w:t xml:space="preserve"> would be accounted for by trend growth (assuming </w:t>
      </w:r>
      <w:r w:rsidR="0031054E">
        <w:t xml:space="preserve">annual growth of </w:t>
      </w:r>
      <w:r w:rsidRPr="003E51E7">
        <w:t>6.9 per cent</w:t>
      </w:r>
      <w:r w:rsidR="0031054E">
        <w:t xml:space="preserve">, as shown in </w:t>
      </w:r>
      <w:r w:rsidR="00335240">
        <w:t>F</w:t>
      </w:r>
      <w:r w:rsidR="0031054E">
        <w:t>igure 2</w:t>
      </w:r>
      <w:r w:rsidRPr="003E51E7">
        <w:t xml:space="preserve">). </w:t>
      </w:r>
      <w:proofErr w:type="gramStart"/>
      <w:r w:rsidRPr="003E51E7">
        <w:t>This</w:t>
      </w:r>
      <w:proofErr w:type="gramEnd"/>
      <w:r w:rsidRPr="003E51E7">
        <w:t xml:space="preserve"> 50 </w:t>
      </w:r>
      <w:r w:rsidR="00C8386D">
        <w:t xml:space="preserve">cents </w:t>
      </w:r>
      <w:r w:rsidRPr="003E51E7">
        <w:t xml:space="preserve">per day impact (5 cents per hour for a 10 hour day) is less than the Access Economics’ estimate of an increase of </w:t>
      </w:r>
      <w:r w:rsidR="0031054E">
        <w:t>approximately</w:t>
      </w:r>
      <w:r w:rsidR="0031054E" w:rsidRPr="003E51E7">
        <w:t xml:space="preserve"> </w:t>
      </w:r>
      <w:r w:rsidRPr="003E51E7">
        <w:t xml:space="preserve">$1.07 per day between 2011 and 2012. </w:t>
      </w:r>
    </w:p>
    <w:p w:rsidR="00F6278D" w:rsidRPr="003E51E7" w:rsidRDefault="00F6278D" w:rsidP="00732864">
      <w:pPr>
        <w:pStyle w:val="CCBody"/>
        <w:keepNext/>
        <w:keepLines/>
        <w:ind w:right="-142"/>
      </w:pPr>
      <w:r w:rsidRPr="003E51E7">
        <w:t>Charging practices, including fees, are commercial decisions made by individual services. Although child care services are responsible for setting their own fees, where a service claims that an increase to fees is related to the introduction of the National Quality Framework, Australian Consumer Law requires, among other things that they should be careful to ensure their claim can be substantiated.</w:t>
      </w:r>
    </w:p>
    <w:p w:rsidR="00A07909" w:rsidRDefault="00DD4D47" w:rsidP="00F75C66">
      <w:pPr>
        <w:pStyle w:val="CCBody"/>
        <w:keepLines/>
        <w:widowControl w:val="0"/>
        <w:ind w:right="-142"/>
      </w:pPr>
      <w:r>
        <w:t xml:space="preserve">The average hourly fee for long day care was $7.20 in the September quarter 2012. </w:t>
      </w:r>
      <w:r w:rsidR="00F6278D">
        <w:t xml:space="preserve">Figure </w:t>
      </w:r>
      <w:r w:rsidR="000B0BEA">
        <w:t>3</w:t>
      </w:r>
      <w:r w:rsidR="00F6278D">
        <w:t xml:space="preserve"> shows the amount paid per hour, </w:t>
      </w:r>
      <w:r w:rsidR="00D61FDA">
        <w:t>broken</w:t>
      </w:r>
      <w:r w:rsidR="00F6278D">
        <w:t xml:space="preserve"> into Child Care Benefit and Child Care Rebate and out of pocket payments. The amount paid per hour, after Child Care Benefit and Child Care Rebate, for long day care was $1.65 for a family income of $30,000</w:t>
      </w:r>
      <w:r w:rsidR="00D61FDA">
        <w:t>, $2.21</w:t>
      </w:r>
      <w:r w:rsidR="00D61FDA" w:rsidRPr="00D61FDA">
        <w:t xml:space="preserve"> </w:t>
      </w:r>
      <w:r w:rsidR="00D61FDA">
        <w:t>for a family income of</w:t>
      </w:r>
      <w:r w:rsidR="00F6278D">
        <w:t xml:space="preserve"> $70,000</w:t>
      </w:r>
      <w:r w:rsidR="00D61FDA">
        <w:t>, $2.98 for</w:t>
      </w:r>
      <w:r w:rsidR="00D61FDA" w:rsidRPr="00D61FDA">
        <w:t xml:space="preserve"> </w:t>
      </w:r>
      <w:r w:rsidR="00D61FDA">
        <w:t xml:space="preserve">a family income of </w:t>
      </w:r>
      <w:r w:rsidR="00BC0EA7">
        <w:t>$1</w:t>
      </w:r>
      <w:r w:rsidR="00D61FDA">
        <w:t xml:space="preserve">20,000 per annum and $3.60 per hour for </w:t>
      </w:r>
      <w:r w:rsidR="00F6278D">
        <w:t xml:space="preserve">$150,000 </w:t>
      </w:r>
      <w:r w:rsidR="00D61FDA">
        <w:t>per annum</w:t>
      </w:r>
      <w:r w:rsidR="00F6278D">
        <w:t>.</w:t>
      </w:r>
    </w:p>
    <w:p w:rsidR="004A1183" w:rsidRDefault="004A1183" w:rsidP="004A1183">
      <w:pPr>
        <w:pStyle w:val="CCBody"/>
        <w:rPr>
          <w:rStyle w:val="Hyperlink"/>
          <w:rFonts w:ascii="Calibri" w:hAnsi="Calibri"/>
          <w:szCs w:val="20"/>
          <w:lang w:eastAsia="en-US"/>
        </w:rPr>
      </w:pPr>
      <w:r>
        <w:rPr>
          <w:rStyle w:val="Hyperlink"/>
          <w:rFonts w:ascii="Calibri" w:hAnsi="Calibri"/>
          <w:color w:val="auto"/>
          <w:szCs w:val="20"/>
          <w:u w:val="none"/>
          <w:lang w:eastAsia="en-US"/>
        </w:rPr>
        <w:t xml:space="preserve">Further information </w:t>
      </w:r>
      <w:r w:rsidR="008167EE">
        <w:rPr>
          <w:rStyle w:val="Hyperlink"/>
          <w:rFonts w:ascii="Calibri" w:hAnsi="Calibri"/>
          <w:color w:val="auto"/>
          <w:szCs w:val="20"/>
          <w:u w:val="none"/>
          <w:lang w:eastAsia="en-US"/>
        </w:rPr>
        <w:t xml:space="preserve">on long day care fees </w:t>
      </w:r>
      <w:r>
        <w:rPr>
          <w:rStyle w:val="Hyperlink"/>
          <w:rFonts w:ascii="Calibri" w:hAnsi="Calibri"/>
          <w:color w:val="auto"/>
          <w:szCs w:val="20"/>
          <w:u w:val="none"/>
          <w:lang w:eastAsia="en-US"/>
        </w:rPr>
        <w:t xml:space="preserve">at a </w:t>
      </w:r>
      <w:r w:rsidRPr="00756D06">
        <w:rPr>
          <w:rStyle w:val="Hyperlink"/>
          <w:rFonts w:ascii="Calibri" w:hAnsi="Calibri"/>
          <w:color w:val="auto"/>
          <w:szCs w:val="20"/>
          <w:u w:val="none"/>
          <w:lang w:eastAsia="en-US"/>
        </w:rPr>
        <w:t>state/territory level can be found at Appendix 1</w:t>
      </w:r>
      <w:r>
        <w:rPr>
          <w:rStyle w:val="Hyperlink"/>
          <w:rFonts w:ascii="Calibri" w:hAnsi="Calibri"/>
          <w:color w:val="auto"/>
          <w:szCs w:val="20"/>
          <w:u w:val="none"/>
          <w:lang w:eastAsia="en-US"/>
        </w:rPr>
        <w:t xml:space="preserve">, Table </w:t>
      </w:r>
      <w:proofErr w:type="spellStart"/>
      <w:r>
        <w:rPr>
          <w:rStyle w:val="Hyperlink"/>
          <w:rFonts w:ascii="Calibri" w:hAnsi="Calibri"/>
          <w:color w:val="auto"/>
          <w:szCs w:val="20"/>
          <w:u w:val="none"/>
          <w:lang w:eastAsia="en-US"/>
        </w:rPr>
        <w:t>A2</w:t>
      </w:r>
      <w:proofErr w:type="spellEnd"/>
      <w:r w:rsidRPr="00756D06">
        <w:rPr>
          <w:rStyle w:val="Hyperlink"/>
          <w:rFonts w:ascii="Calibri" w:hAnsi="Calibri"/>
          <w:color w:val="auto"/>
          <w:szCs w:val="20"/>
          <w:u w:val="none"/>
          <w:lang w:eastAsia="en-US"/>
        </w:rPr>
        <w:t>.</w:t>
      </w:r>
    </w:p>
    <w:p w:rsidR="004A1183" w:rsidRDefault="004A1183" w:rsidP="00F75C66">
      <w:pPr>
        <w:pStyle w:val="CCBody"/>
        <w:keepLines/>
        <w:widowControl w:val="0"/>
        <w:ind w:right="-142"/>
      </w:pPr>
    </w:p>
    <w:p w:rsidR="00C27DF4" w:rsidRDefault="00C27DF4">
      <w:pPr>
        <w:spacing w:before="0" w:after="0" w:line="240" w:lineRule="auto"/>
        <w:rPr>
          <w:rFonts w:cstheme="minorHAnsi"/>
          <w:b/>
          <w:color w:val="4F81BD" w:themeColor="accent1"/>
          <w:sz w:val="20"/>
          <w:szCs w:val="20"/>
        </w:rPr>
      </w:pPr>
      <w:r>
        <w:rPr>
          <w:b/>
        </w:rPr>
        <w:br w:type="page"/>
      </w:r>
    </w:p>
    <w:p w:rsidR="00653FC5" w:rsidRDefault="00653FC5" w:rsidP="00C27DF4">
      <w:pPr>
        <w:pStyle w:val="CCTableFigure"/>
        <w:widowControl w:val="0"/>
        <w:spacing w:after="0"/>
        <w:rPr>
          <w:b/>
        </w:rPr>
      </w:pPr>
      <w:r w:rsidRPr="0031054E">
        <w:rPr>
          <w:b/>
        </w:rPr>
        <w:lastRenderedPageBreak/>
        <w:t xml:space="preserve">Figure </w:t>
      </w:r>
      <w:r w:rsidR="000B0BEA" w:rsidRPr="0031054E">
        <w:rPr>
          <w:b/>
        </w:rPr>
        <w:t>3</w:t>
      </w:r>
      <w:r w:rsidRPr="0031054E">
        <w:rPr>
          <w:b/>
        </w:rPr>
        <w:t>: Average hourly fee by family income for long day care, September quarter 2012</w:t>
      </w:r>
    </w:p>
    <w:p w:rsidR="000B0BEA" w:rsidRDefault="00A07909" w:rsidP="00C27DF4">
      <w:pPr>
        <w:widowControl w:val="0"/>
        <w:tabs>
          <w:tab w:val="left" w:pos="1615"/>
        </w:tabs>
        <w:spacing w:before="0" w:after="0" w:line="240" w:lineRule="auto"/>
      </w:pPr>
      <w:bookmarkStart w:id="39" w:name="_Toc358721305"/>
      <w:r>
        <w:rPr>
          <w:noProof/>
        </w:rPr>
        <w:drawing>
          <wp:inline distT="0" distB="0" distL="0" distR="0" wp14:anchorId="1B831664" wp14:editId="0EFECC61">
            <wp:extent cx="5310835" cy="4620177"/>
            <wp:effectExtent l="19050" t="19050" r="23495" b="28575"/>
            <wp:docPr id="4" name="Picture 4" descr="This figure shows the proportion of the September quarter 2012 average hourly long day care fee of $7.20, broken into Child Care Benefit, Child Care Rebate and out of pocket payments across four family income points. The paragraph preceding this figure, describes the amount paid per hour by a family with income of $30,000, $70,000, $120,000 and $150,000." title="Average hourly fee by family income for long day care, September quarter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18022" cy="4626429"/>
                    </a:xfrm>
                    <a:prstGeom prst="rect">
                      <a:avLst/>
                    </a:prstGeom>
                    <a:noFill/>
                    <a:ln>
                      <a:solidFill>
                        <a:schemeClr val="accent1"/>
                      </a:solidFill>
                    </a:ln>
                  </pic:spPr>
                </pic:pic>
              </a:graphicData>
            </a:graphic>
          </wp:inline>
        </w:drawing>
      </w:r>
    </w:p>
    <w:p w:rsidR="00732864" w:rsidRDefault="00732864" w:rsidP="00C27DF4">
      <w:pPr>
        <w:pStyle w:val="FootnoteText"/>
        <w:widowControl w:val="0"/>
        <w:rPr>
          <w:rFonts w:asciiTheme="minorHAnsi" w:hAnsiTheme="minorHAnsi" w:cstheme="minorHAnsi"/>
          <w:sz w:val="16"/>
          <w:szCs w:val="16"/>
        </w:rPr>
      </w:pPr>
      <w:r w:rsidRPr="006618F2">
        <w:rPr>
          <w:rFonts w:asciiTheme="minorHAnsi" w:hAnsiTheme="minorHAnsi" w:cstheme="minorHAnsi"/>
          <w:sz w:val="16"/>
          <w:szCs w:val="16"/>
        </w:rPr>
        <w:t>Source: DEEWR administrative data</w:t>
      </w:r>
      <w:r>
        <w:rPr>
          <w:rFonts w:asciiTheme="minorHAnsi" w:hAnsiTheme="minorHAnsi" w:cstheme="minorHAnsi"/>
          <w:sz w:val="16"/>
          <w:szCs w:val="16"/>
        </w:rPr>
        <w:t>.</w:t>
      </w:r>
    </w:p>
    <w:p w:rsidR="0080251C" w:rsidRDefault="0080251C" w:rsidP="00C27DF4">
      <w:pPr>
        <w:pStyle w:val="FootnoteText"/>
        <w:widowControl w:val="0"/>
        <w:rPr>
          <w:rFonts w:asciiTheme="minorHAnsi" w:hAnsiTheme="minorHAnsi" w:cstheme="minorHAnsi"/>
          <w:sz w:val="16"/>
          <w:szCs w:val="16"/>
        </w:rPr>
      </w:pPr>
      <w:r>
        <w:rPr>
          <w:rFonts w:asciiTheme="minorHAnsi" w:hAnsiTheme="minorHAnsi" w:cstheme="minorHAnsi"/>
          <w:sz w:val="16"/>
          <w:szCs w:val="16"/>
        </w:rPr>
        <w:t>Note: Totals may not equal $7.20 due to rounding.</w:t>
      </w:r>
    </w:p>
    <w:p w:rsidR="00670B18" w:rsidRPr="007A7572" w:rsidRDefault="00670B18" w:rsidP="00F75C66">
      <w:pPr>
        <w:pStyle w:val="CCHeading3"/>
        <w:keepNext w:val="0"/>
        <w:widowControl w:val="0"/>
      </w:pPr>
      <w:bookmarkStart w:id="40" w:name="_Toc363034323"/>
      <w:r w:rsidRPr="007A7572">
        <w:t>Costs of Child care</w:t>
      </w:r>
      <w:bookmarkEnd w:id="39"/>
      <w:bookmarkEnd w:id="40"/>
    </w:p>
    <w:p w:rsidR="00670B18" w:rsidRPr="00ED230D" w:rsidRDefault="00670B18" w:rsidP="00C27DF4">
      <w:pPr>
        <w:pStyle w:val="CCBody"/>
        <w:widowControl w:val="0"/>
        <w:ind w:right="-142"/>
      </w:pPr>
      <w:r w:rsidRPr="00ED230D">
        <w:t xml:space="preserve">Out-of-pocket cost of child care is an indicator of </w:t>
      </w:r>
      <w:r w:rsidR="006A05FF">
        <w:t>the G</w:t>
      </w:r>
      <w:r w:rsidRPr="00ED230D">
        <w:t>overnment</w:t>
      </w:r>
      <w:r w:rsidR="00505A1B">
        <w:t>’</w:t>
      </w:r>
      <w:r w:rsidRPr="00ED230D">
        <w:t>s objective that</w:t>
      </w:r>
      <w:r w:rsidRPr="00C27465">
        <w:t xml:space="preserve"> </w:t>
      </w:r>
      <w:r w:rsidRPr="00ED230D">
        <w:t>Australian families have access to children’s services irrespective of their financial circumstances</w:t>
      </w:r>
      <w:r w:rsidRPr="00C8386D">
        <w:rPr>
          <w:vertAlign w:val="superscript"/>
        </w:rPr>
        <w:footnoteReference w:id="10"/>
      </w:r>
      <w:r>
        <w:t>.</w:t>
      </w:r>
      <w:r w:rsidRPr="00ED230D">
        <w:t xml:space="preserve"> </w:t>
      </w:r>
    </w:p>
    <w:p w:rsidR="00670B18" w:rsidRDefault="00670B18" w:rsidP="00C27DF4">
      <w:pPr>
        <w:pStyle w:val="CCBody"/>
        <w:widowControl w:val="0"/>
        <w:ind w:right="-426"/>
      </w:pPr>
      <w:r w:rsidRPr="008C5FC6">
        <w:t>Out-of-pocket costs</w:t>
      </w:r>
      <w:r w:rsidRPr="00C8386D">
        <w:rPr>
          <w:vertAlign w:val="superscript"/>
        </w:rPr>
        <w:footnoteReference w:id="11"/>
      </w:r>
      <w:r w:rsidRPr="008C5FC6">
        <w:t xml:space="preserve"> to parents</w:t>
      </w:r>
      <w:r w:rsidRPr="00657921">
        <w:t xml:space="preserve"> have fallen from 2004 to 2012 across the income spectrum. </w:t>
      </w:r>
      <w:r>
        <w:t>In 2004, the out-of-pocket cost</w:t>
      </w:r>
      <w:r w:rsidR="008800DC">
        <w:t>s</w:t>
      </w:r>
      <w:r w:rsidRPr="00657921">
        <w:t xml:space="preserve">, after Australian Government subsidies, </w:t>
      </w:r>
      <w:r w:rsidR="007E0D60">
        <w:t xml:space="preserve">for a family with one child in </w:t>
      </w:r>
      <w:r w:rsidR="0031054E">
        <w:t>l</w:t>
      </w:r>
      <w:r w:rsidR="007E0D60">
        <w:t>ong day care</w:t>
      </w:r>
      <w:r w:rsidRPr="00657921">
        <w:t xml:space="preserve"> </w:t>
      </w:r>
      <w:r>
        <w:t xml:space="preserve">full time </w:t>
      </w:r>
      <w:r w:rsidRPr="00657921">
        <w:t xml:space="preserve">and earning </w:t>
      </w:r>
      <w:r>
        <w:t xml:space="preserve">a gross income of </w:t>
      </w:r>
      <w:r w:rsidRPr="00657921">
        <w:t>$</w:t>
      </w:r>
      <w:r w:rsidR="00740D90">
        <w:t>7</w:t>
      </w:r>
      <w:r w:rsidRPr="00657921">
        <w:t xml:space="preserve">5,000 a </w:t>
      </w:r>
      <w:r>
        <w:t>year were 13.</w:t>
      </w:r>
      <w:r w:rsidR="00740D90">
        <w:t>0</w:t>
      </w:r>
      <w:r>
        <w:t xml:space="preserve"> per cent of</w:t>
      </w:r>
      <w:r w:rsidRPr="00657921">
        <w:t xml:space="preserve"> disposable income. In 2012, this prop</w:t>
      </w:r>
      <w:r w:rsidR="007B292D">
        <w:t>ortion had declined to just 8.</w:t>
      </w:r>
      <w:r w:rsidR="00740D90">
        <w:t>4</w:t>
      </w:r>
      <w:r w:rsidR="007B292D">
        <w:t xml:space="preserve"> per </w:t>
      </w:r>
      <w:r w:rsidRPr="00657921">
        <w:t>cent. For families with a gross annual income of</w:t>
      </w:r>
      <w:r>
        <w:t xml:space="preserve"> $115,000 the proportion of</w:t>
      </w:r>
      <w:r w:rsidRPr="00657921">
        <w:t xml:space="preserve"> disposable income spent on child care declined from 11.4 per cent in 2004 to 8.6 per cent in 2012.</w:t>
      </w:r>
    </w:p>
    <w:p w:rsidR="00670B18" w:rsidRDefault="00670B18" w:rsidP="00C27DF4">
      <w:pPr>
        <w:pStyle w:val="CCBody"/>
        <w:widowControl w:val="0"/>
        <w:ind w:right="-142"/>
      </w:pPr>
      <w:r>
        <w:t xml:space="preserve">Figure </w:t>
      </w:r>
      <w:r w:rsidR="000B0BEA">
        <w:t>4</w:t>
      </w:r>
      <w:r>
        <w:t xml:space="preserve"> </w:t>
      </w:r>
      <w:r w:rsidRPr="00657921">
        <w:t>pr</w:t>
      </w:r>
      <w:r>
        <w:t>esents</w:t>
      </w:r>
      <w:r w:rsidRPr="00657921">
        <w:t xml:space="preserve"> the out-of-pocket costs (before and after Australian Government subsidies) for</w:t>
      </w:r>
      <w:r w:rsidR="007E0D60">
        <w:t xml:space="preserve"> families with one child using long day care</w:t>
      </w:r>
      <w:r w:rsidRPr="00657921">
        <w:t xml:space="preserve"> for 50 hours of care per week. Before subsidies, ou</w:t>
      </w:r>
      <w:r w:rsidR="008267B4">
        <w:t>t-of-pocket costs varied from 3</w:t>
      </w:r>
      <w:r w:rsidR="00F61A49">
        <w:t>9</w:t>
      </w:r>
      <w:r w:rsidR="008267B4">
        <w:t>.</w:t>
      </w:r>
      <w:r w:rsidR="00F61A49">
        <w:t>7</w:t>
      </w:r>
      <w:r w:rsidRPr="00657921">
        <w:t xml:space="preserve"> per cent of weekly disposable income for families earning</w:t>
      </w:r>
      <w:r>
        <w:t xml:space="preserve"> a gross income of</w:t>
      </w:r>
      <w:r w:rsidRPr="00657921">
        <w:t xml:space="preserve"> $35,000 per year, to 15.4 per cent for families earning</w:t>
      </w:r>
      <w:r>
        <w:t xml:space="preserve"> a gross income of</w:t>
      </w:r>
      <w:r w:rsidR="00E55DE7">
        <w:t xml:space="preserve"> $150,000 </w:t>
      </w:r>
      <w:r w:rsidR="00153F6F">
        <w:t xml:space="preserve">per year. </w:t>
      </w:r>
      <w:r w:rsidRPr="00657921">
        <w:t xml:space="preserve">After subsidies, out-of-pocket costs were significantly reduced to </w:t>
      </w:r>
      <w:r w:rsidR="0031054E">
        <w:t>approximately</w:t>
      </w:r>
      <w:r w:rsidRPr="00657921">
        <w:t xml:space="preserve"> 9.0 per cent of disposable income across all income ranges.</w:t>
      </w:r>
    </w:p>
    <w:p w:rsidR="004A1183" w:rsidRDefault="004A1183" w:rsidP="004A1183">
      <w:pPr>
        <w:pStyle w:val="CCBody"/>
        <w:rPr>
          <w:rStyle w:val="Hyperlink"/>
          <w:rFonts w:ascii="Calibri" w:hAnsi="Calibri"/>
          <w:szCs w:val="20"/>
          <w:lang w:eastAsia="en-US"/>
        </w:rPr>
      </w:pPr>
      <w:r>
        <w:rPr>
          <w:rStyle w:val="Hyperlink"/>
          <w:rFonts w:ascii="Calibri" w:hAnsi="Calibri"/>
          <w:color w:val="auto"/>
          <w:szCs w:val="20"/>
          <w:u w:val="none"/>
          <w:lang w:eastAsia="en-US"/>
        </w:rPr>
        <w:t xml:space="preserve">Further information </w:t>
      </w:r>
      <w:r w:rsidR="008167EE">
        <w:rPr>
          <w:rStyle w:val="Hyperlink"/>
          <w:rFonts w:ascii="Calibri" w:hAnsi="Calibri"/>
          <w:color w:val="auto"/>
          <w:szCs w:val="20"/>
          <w:u w:val="none"/>
          <w:lang w:eastAsia="en-US"/>
        </w:rPr>
        <w:t xml:space="preserve">on the out-of-pocket costs in long day care </w:t>
      </w:r>
      <w:r>
        <w:rPr>
          <w:rStyle w:val="Hyperlink"/>
          <w:rFonts w:ascii="Calibri" w:hAnsi="Calibri"/>
          <w:color w:val="auto"/>
          <w:szCs w:val="20"/>
          <w:u w:val="none"/>
          <w:lang w:eastAsia="en-US"/>
        </w:rPr>
        <w:t xml:space="preserve">at a </w:t>
      </w:r>
      <w:r w:rsidRPr="00756D06">
        <w:rPr>
          <w:rStyle w:val="Hyperlink"/>
          <w:rFonts w:ascii="Calibri" w:hAnsi="Calibri"/>
          <w:color w:val="auto"/>
          <w:szCs w:val="20"/>
          <w:u w:val="none"/>
          <w:lang w:eastAsia="en-US"/>
        </w:rPr>
        <w:t>state/territory level can be found at Appendix 1</w:t>
      </w:r>
      <w:r>
        <w:rPr>
          <w:rStyle w:val="Hyperlink"/>
          <w:rFonts w:ascii="Calibri" w:hAnsi="Calibri"/>
          <w:color w:val="auto"/>
          <w:szCs w:val="20"/>
          <w:u w:val="none"/>
          <w:lang w:eastAsia="en-US"/>
        </w:rPr>
        <w:t xml:space="preserve">, Table </w:t>
      </w:r>
      <w:proofErr w:type="spellStart"/>
      <w:r>
        <w:rPr>
          <w:rStyle w:val="Hyperlink"/>
          <w:rFonts w:ascii="Calibri" w:hAnsi="Calibri"/>
          <w:color w:val="auto"/>
          <w:szCs w:val="20"/>
          <w:u w:val="none"/>
          <w:lang w:eastAsia="en-US"/>
        </w:rPr>
        <w:t>A3</w:t>
      </w:r>
      <w:proofErr w:type="spellEnd"/>
      <w:r w:rsidRPr="00756D06">
        <w:rPr>
          <w:rStyle w:val="Hyperlink"/>
          <w:rFonts w:ascii="Calibri" w:hAnsi="Calibri"/>
          <w:color w:val="auto"/>
          <w:szCs w:val="20"/>
          <w:u w:val="none"/>
          <w:lang w:eastAsia="en-US"/>
        </w:rPr>
        <w:t>.</w:t>
      </w:r>
    </w:p>
    <w:p w:rsidR="004A1183" w:rsidRDefault="004A1183" w:rsidP="00C27DF4">
      <w:pPr>
        <w:pStyle w:val="CCBody"/>
        <w:widowControl w:val="0"/>
        <w:ind w:right="-142"/>
      </w:pPr>
    </w:p>
    <w:p w:rsidR="004A1183" w:rsidRDefault="004A1183" w:rsidP="00C27DF4">
      <w:pPr>
        <w:pStyle w:val="CCBody"/>
        <w:widowControl w:val="0"/>
        <w:ind w:right="-142"/>
      </w:pPr>
    </w:p>
    <w:p w:rsidR="00C27DF4" w:rsidRDefault="00C27DF4">
      <w:pPr>
        <w:spacing w:before="0" w:after="0" w:line="240" w:lineRule="auto"/>
        <w:rPr>
          <w:rFonts w:cstheme="minorHAnsi"/>
          <w:b/>
          <w:color w:val="4F81BD" w:themeColor="accent1"/>
          <w:sz w:val="20"/>
          <w:szCs w:val="20"/>
        </w:rPr>
      </w:pPr>
      <w:r>
        <w:rPr>
          <w:b/>
        </w:rPr>
        <w:br w:type="page"/>
      </w:r>
    </w:p>
    <w:p w:rsidR="00670B18" w:rsidRPr="0031054E" w:rsidRDefault="00670B18" w:rsidP="00C27DF4">
      <w:pPr>
        <w:pStyle w:val="CCTableFigure"/>
        <w:widowControl w:val="0"/>
        <w:spacing w:after="0"/>
        <w:rPr>
          <w:b/>
        </w:rPr>
      </w:pPr>
      <w:r w:rsidRPr="0031054E">
        <w:rPr>
          <w:b/>
        </w:rPr>
        <w:lastRenderedPageBreak/>
        <w:t xml:space="preserve">Figure </w:t>
      </w:r>
      <w:r w:rsidR="000B0BEA" w:rsidRPr="0031054E">
        <w:rPr>
          <w:b/>
        </w:rPr>
        <w:t>4</w:t>
      </w:r>
      <w:r w:rsidRPr="0031054E">
        <w:rPr>
          <w:b/>
        </w:rPr>
        <w:t>: Out-of</w:t>
      </w:r>
      <w:r w:rsidR="007E0D60" w:rsidRPr="0031054E">
        <w:rPr>
          <w:b/>
        </w:rPr>
        <w:t xml:space="preserve">-pocket costs for one child in </w:t>
      </w:r>
      <w:r w:rsidR="00A03743" w:rsidRPr="0031054E">
        <w:rPr>
          <w:b/>
        </w:rPr>
        <w:t>l</w:t>
      </w:r>
      <w:r w:rsidR="007E0D60" w:rsidRPr="0031054E">
        <w:rPr>
          <w:b/>
        </w:rPr>
        <w:t>ong day care</w:t>
      </w:r>
      <w:r w:rsidRPr="0031054E">
        <w:rPr>
          <w:b/>
        </w:rPr>
        <w:t xml:space="preserve"> before and after Australian Government subsidies, March</w:t>
      </w:r>
      <w:r w:rsidR="001468E6" w:rsidRPr="0031054E">
        <w:rPr>
          <w:b/>
        </w:rPr>
        <w:t> </w:t>
      </w:r>
      <w:r w:rsidRPr="0031054E">
        <w:rPr>
          <w:b/>
        </w:rPr>
        <w:t>quarter 2012</w:t>
      </w:r>
    </w:p>
    <w:p w:rsidR="00670B18" w:rsidRDefault="003214DF" w:rsidP="000B0BEA">
      <w:pPr>
        <w:pStyle w:val="figs3"/>
        <w:keepNext w:val="0"/>
      </w:pPr>
      <w:r>
        <w:rPr>
          <w:noProof/>
        </w:rPr>
        <w:drawing>
          <wp:inline distT="0" distB="0" distL="0" distR="0" wp14:anchorId="5FF354BE" wp14:editId="1506DD02">
            <wp:extent cx="5947257" cy="2809036"/>
            <wp:effectExtent l="0" t="0" r="15875" b="10795"/>
            <wp:docPr id="1" name="Chart 1" descr="This figure shows the out-of-pocket costs for one child in long day care before and after Australian Government subsidies for the March quarter 2012 across selected gross family income levels of $35,000 to $135,000 as well as a gross family income of $150,000. Before subsidies, out-of-pockets costs were 39.7 per cent of weekly disposable income for families earning a gross income of $35,000 and 8.8 per cent after subsidies. Before subsidies, out-of-pockets costs were 21.8 per cent of weekly disposable income for families earning a gross income of $95,000 and 8.2 per cent after subsidies.Before subsidies, out-of-pockets costs were 15.4 per cent of weekly disposable income for families earning a gross income of $150,000 and 8.9 per cent after subsidies." title="Out-of-pocket costs for one child in long day care before and after Australian Government subsidies, March quarter 20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C4864" w:rsidRPr="006618F2" w:rsidRDefault="002C4864" w:rsidP="000B0BEA">
      <w:pPr>
        <w:pStyle w:val="FootnoteText"/>
        <w:widowControl w:val="0"/>
        <w:rPr>
          <w:rFonts w:asciiTheme="minorHAnsi" w:hAnsiTheme="minorHAnsi" w:cstheme="minorHAnsi"/>
          <w:sz w:val="16"/>
          <w:szCs w:val="16"/>
        </w:rPr>
      </w:pPr>
      <w:r w:rsidRPr="006618F2">
        <w:rPr>
          <w:rFonts w:asciiTheme="minorHAnsi" w:hAnsiTheme="minorHAnsi" w:cstheme="minorHAnsi"/>
          <w:sz w:val="16"/>
          <w:szCs w:val="16"/>
        </w:rPr>
        <w:t>Source: DEEWR administrative data</w:t>
      </w:r>
      <w:r w:rsidR="0085764F">
        <w:rPr>
          <w:rFonts w:asciiTheme="minorHAnsi" w:hAnsiTheme="minorHAnsi" w:cstheme="minorHAnsi"/>
          <w:sz w:val="16"/>
          <w:szCs w:val="16"/>
        </w:rPr>
        <w:t>.</w:t>
      </w:r>
    </w:p>
    <w:p w:rsidR="00670B18" w:rsidRPr="0041105D" w:rsidRDefault="00670B18" w:rsidP="008D3169">
      <w:pPr>
        <w:pStyle w:val="CCHeading2"/>
        <w:keepNext w:val="0"/>
        <w:keepLines w:val="0"/>
        <w:widowControl w:val="0"/>
      </w:pPr>
      <w:bookmarkStart w:id="41" w:name="_Toc358721306"/>
      <w:bookmarkStart w:id="42" w:name="_Toc363034324"/>
      <w:r w:rsidRPr="0041105D">
        <w:t>Support to families</w:t>
      </w:r>
      <w:bookmarkEnd w:id="41"/>
      <w:bookmarkEnd w:id="42"/>
    </w:p>
    <w:p w:rsidR="00670B18" w:rsidRDefault="00670B18" w:rsidP="008D3169">
      <w:pPr>
        <w:pStyle w:val="CCBody"/>
        <w:widowControl w:val="0"/>
        <w:ind w:right="-142"/>
      </w:pPr>
      <w:r w:rsidRPr="009D639E">
        <w:t xml:space="preserve">The amount </w:t>
      </w:r>
      <w:r>
        <w:t>of assistance provided by the Australian Government to fa</w:t>
      </w:r>
      <w:r w:rsidR="0003286D">
        <w:t xml:space="preserve">milies has increased over time. </w:t>
      </w:r>
      <w:r>
        <w:t xml:space="preserve">In 2006, a family with </w:t>
      </w:r>
      <w:r w:rsidR="007E0D60">
        <w:t>one child in long d</w:t>
      </w:r>
      <w:r>
        <w:t xml:space="preserve">ay care and with an annual income of $55,000 received approximately $92 per week (in Australian Government subsidies) to assist with child care costs. By 2009, due to significant changes to Australian Government subsidies, </w:t>
      </w:r>
      <w:r w:rsidR="00153F6F">
        <w:t>including increasing the Child C</w:t>
      </w:r>
      <w:r>
        <w:t>are Rebate to 50 per cent of out of pocket costs, this same family would have received approximately $210 per week in subsidies for child care. By 2012, this same family could now be subsidised by the Australian Government to the value of $250</w:t>
      </w:r>
      <w:r w:rsidR="00C8386D">
        <w:t> </w:t>
      </w:r>
      <w:r>
        <w:t>per week.</w:t>
      </w:r>
      <w:r w:rsidR="00C27DF4">
        <w:t xml:space="preserve"> </w:t>
      </w:r>
      <w:r w:rsidRPr="009D639E">
        <w:t xml:space="preserve">Figure </w:t>
      </w:r>
      <w:r w:rsidR="00726918">
        <w:t>5</w:t>
      </w:r>
      <w:r w:rsidRPr="009D639E">
        <w:t xml:space="preserve"> shows the</w:t>
      </w:r>
      <w:r>
        <w:t xml:space="preserve"> comparison of</w:t>
      </w:r>
      <w:r w:rsidRPr="009D639E">
        <w:t xml:space="preserve"> </w:t>
      </w:r>
      <w:r>
        <w:t xml:space="preserve">the </w:t>
      </w:r>
      <w:r w:rsidRPr="009D639E">
        <w:t xml:space="preserve">amount of </w:t>
      </w:r>
      <w:r>
        <w:t xml:space="preserve">Australian Government </w:t>
      </w:r>
      <w:r w:rsidRPr="009D639E">
        <w:t>subsid</w:t>
      </w:r>
      <w:r>
        <w:t>ies</w:t>
      </w:r>
      <w:r w:rsidRPr="009D639E">
        <w:t xml:space="preserve"> </w:t>
      </w:r>
      <w:r>
        <w:t xml:space="preserve">provided to Australian </w:t>
      </w:r>
      <w:r w:rsidRPr="009D639E">
        <w:t xml:space="preserve">families </w:t>
      </w:r>
      <w:r>
        <w:t>per week from 2004-05 to 2011-12</w:t>
      </w:r>
      <w:r w:rsidRPr="009D639E">
        <w:t xml:space="preserve">. </w:t>
      </w:r>
      <w:r w:rsidRPr="006E36D4">
        <w:t xml:space="preserve">On average, Australian Government child care fee assistance increased </w:t>
      </w:r>
      <w:r>
        <w:t xml:space="preserve">$109 per week from 2004 </w:t>
      </w:r>
      <w:r w:rsidRPr="009D639E">
        <w:t>to 2012, with higher increases at the lower income levels ($</w:t>
      </w:r>
      <w:r>
        <w:t xml:space="preserve">127 </w:t>
      </w:r>
      <w:r w:rsidRPr="009D639E">
        <w:t>per week for a fa</w:t>
      </w:r>
      <w:r>
        <w:t>mily with an annual income of $7</w:t>
      </w:r>
      <w:r w:rsidRPr="009D639E">
        <w:t>5,000) and smaller increases in the higher income brackets ($</w:t>
      </w:r>
      <w:r>
        <w:t>70</w:t>
      </w:r>
      <w:r w:rsidRPr="009D639E">
        <w:t xml:space="preserve"> per week for a family with an annual income of $135,000). </w:t>
      </w:r>
    </w:p>
    <w:p w:rsidR="00670B18" w:rsidRPr="00586A32" w:rsidRDefault="000B0BEA" w:rsidP="00C16144">
      <w:pPr>
        <w:pStyle w:val="CCTableFigure"/>
        <w:widowControl w:val="0"/>
        <w:spacing w:after="0"/>
        <w:ind w:right="-143"/>
        <w:rPr>
          <w:b/>
        </w:rPr>
      </w:pPr>
      <w:r w:rsidRPr="00586A32">
        <w:rPr>
          <w:b/>
        </w:rPr>
        <w:t>Figure 5</w:t>
      </w:r>
      <w:r w:rsidR="00003924" w:rsidRPr="00586A32">
        <w:rPr>
          <w:b/>
        </w:rPr>
        <w:t xml:space="preserve">: Child Care Benefit and </w:t>
      </w:r>
      <w:r w:rsidR="00940052" w:rsidRPr="00586A32">
        <w:rPr>
          <w:b/>
        </w:rPr>
        <w:t xml:space="preserve">Child Care </w:t>
      </w:r>
      <w:r w:rsidR="00003924" w:rsidRPr="00586A32">
        <w:rPr>
          <w:b/>
        </w:rPr>
        <w:t>R</w:t>
      </w:r>
      <w:r w:rsidR="00670B18" w:rsidRPr="00586A32">
        <w:rPr>
          <w:b/>
        </w:rPr>
        <w:t>ebate weekly rates for annual family income bands</w:t>
      </w:r>
      <w:r w:rsidR="001468E6" w:rsidRPr="00586A32">
        <w:rPr>
          <w:b/>
        </w:rPr>
        <w:t xml:space="preserve">, 2004-05 </w:t>
      </w:r>
      <w:r w:rsidR="00C16144">
        <w:rPr>
          <w:b/>
        </w:rPr>
        <w:t>and</w:t>
      </w:r>
      <w:r w:rsidR="001468E6" w:rsidRPr="00586A32">
        <w:rPr>
          <w:b/>
        </w:rPr>
        <w:t xml:space="preserve"> 2011-12</w:t>
      </w:r>
    </w:p>
    <w:p w:rsidR="00670B18" w:rsidRPr="004A324D" w:rsidRDefault="00670B18" w:rsidP="00063381">
      <w:pPr>
        <w:widowControl w:val="0"/>
        <w:spacing w:before="0" w:after="0" w:line="240" w:lineRule="auto"/>
      </w:pPr>
      <w:r w:rsidRPr="00C16144">
        <w:rPr>
          <w:noProof/>
          <w:sz w:val="20"/>
          <w:szCs w:val="20"/>
        </w:rPr>
        <w:drawing>
          <wp:inline distT="0" distB="0" distL="0" distR="0" wp14:anchorId="4359635A" wp14:editId="5745546D">
            <wp:extent cx="5749747" cy="3057753"/>
            <wp:effectExtent l="0" t="0" r="22860" b="9525"/>
            <wp:docPr id="12" name="Chart 12" descr="This figure shows the combined weekly amount of Child Care Benefit and Child Care Rebate for gross family income levels of $35,000 up to $135,000 in $20,000 increments for a family with one child in long day care. The figure compares the subsidies received in 2004-05 with 2011-12 subsidies. In 2004-05 a family with a gross income of $35,000 would have received $161 per week in subsidies compared with $265 in 2011-12.In 2004-05 a family with a gross income of $95,000 would have received $80 per week in subsidies compared with $212 in 2011-12.In 2004-05 a family with a gross income of $135,000 would have received $80 per week in subsidies compared with $150,000 in 2011-12." title="Child Care Benefit and Child Care Rebate weekly rates for annual family income bands, 2004-05 and 201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C4864" w:rsidRPr="006618F2" w:rsidRDefault="002C4864" w:rsidP="000B0BEA">
      <w:pPr>
        <w:pStyle w:val="FootnoteText"/>
        <w:widowControl w:val="0"/>
        <w:rPr>
          <w:rFonts w:asciiTheme="minorHAnsi" w:hAnsiTheme="minorHAnsi" w:cstheme="minorHAnsi"/>
          <w:sz w:val="16"/>
          <w:szCs w:val="16"/>
        </w:rPr>
      </w:pPr>
      <w:r w:rsidRPr="006618F2">
        <w:rPr>
          <w:rFonts w:asciiTheme="minorHAnsi" w:hAnsiTheme="minorHAnsi" w:cstheme="minorHAnsi"/>
          <w:sz w:val="16"/>
          <w:szCs w:val="16"/>
        </w:rPr>
        <w:t>Source: DEEWR administrative data</w:t>
      </w:r>
      <w:r w:rsidR="0085764F">
        <w:rPr>
          <w:rFonts w:asciiTheme="minorHAnsi" w:hAnsiTheme="minorHAnsi" w:cstheme="minorHAnsi"/>
          <w:sz w:val="16"/>
          <w:szCs w:val="16"/>
        </w:rPr>
        <w:t>.</w:t>
      </w:r>
    </w:p>
    <w:p w:rsidR="00060F3C" w:rsidRPr="00860D6C" w:rsidRDefault="00060F3C" w:rsidP="000B0BEA">
      <w:pPr>
        <w:pStyle w:val="CCHeading2"/>
        <w:keepNext w:val="0"/>
        <w:keepLines w:val="0"/>
        <w:widowControl w:val="0"/>
      </w:pPr>
      <w:bookmarkStart w:id="43" w:name="_Toc363034325"/>
      <w:bookmarkStart w:id="44" w:name="_Toc358721307"/>
      <w:r w:rsidRPr="00860D6C">
        <w:lastRenderedPageBreak/>
        <w:t>Increase in Child Care Rebate</w:t>
      </w:r>
      <w:bookmarkEnd w:id="43"/>
    </w:p>
    <w:p w:rsidR="002369AB" w:rsidRDefault="00060F3C" w:rsidP="00C27465">
      <w:pPr>
        <w:pStyle w:val="CCBody"/>
        <w:keepNext/>
        <w:keepLines/>
        <w:ind w:right="-142"/>
      </w:pPr>
      <w:r w:rsidRPr="002369AB">
        <w:t xml:space="preserve">In July 2008, the rate of </w:t>
      </w:r>
      <w:r w:rsidR="00C16144">
        <w:t xml:space="preserve">the </w:t>
      </w:r>
      <w:r w:rsidRPr="002369AB">
        <w:t xml:space="preserve">Child Care Rebate increased from 30 per cent to 50 per cent of out-of-pocket expenses for child care. At the same time, the annual maximum amount available </w:t>
      </w:r>
      <w:r w:rsidR="00C16144">
        <w:t xml:space="preserve">from the </w:t>
      </w:r>
      <w:r w:rsidRPr="002369AB">
        <w:t>Child Care Rebate was increased from $4,354 up to $7,500 per child</w:t>
      </w:r>
      <w:r w:rsidR="00C16144">
        <w:t xml:space="preserve"> per year</w:t>
      </w:r>
      <w:r w:rsidRPr="002369AB">
        <w:t xml:space="preserve">. </w:t>
      </w:r>
      <w:r w:rsidR="002369AB">
        <w:t xml:space="preserve">In 2011-12 it is estimated that the average annual </w:t>
      </w:r>
      <w:r w:rsidR="00586A32" w:rsidRPr="002369AB">
        <w:t xml:space="preserve">Child Care Rebate </w:t>
      </w:r>
      <w:r w:rsidR="002369AB">
        <w:t>received per family was $2,132</w:t>
      </w:r>
      <w:r w:rsidR="00C16144">
        <w:t>, well below the $7,500 cap</w:t>
      </w:r>
      <w:r w:rsidR="002369AB">
        <w:t>.</w:t>
      </w:r>
    </w:p>
    <w:p w:rsidR="00060F3C" w:rsidRPr="002369AB" w:rsidRDefault="002369AB" w:rsidP="008D3169">
      <w:pPr>
        <w:pStyle w:val="CCBody"/>
        <w:widowControl w:val="0"/>
        <w:ind w:right="-142"/>
      </w:pPr>
      <w:r>
        <w:t xml:space="preserve">If there had been no increase </w:t>
      </w:r>
      <w:r w:rsidR="00C16144">
        <w:t>to</w:t>
      </w:r>
      <w:r>
        <w:t xml:space="preserve"> the </w:t>
      </w:r>
      <w:r w:rsidR="00586A32" w:rsidRPr="002369AB">
        <w:t xml:space="preserve">Child Care Rebate </w:t>
      </w:r>
      <w:r>
        <w:t xml:space="preserve">rate or the </w:t>
      </w:r>
      <w:r w:rsidR="00586A32" w:rsidRPr="002369AB">
        <w:t xml:space="preserve">Child Care Rebate </w:t>
      </w:r>
      <w:r>
        <w:t xml:space="preserve">cap, it is estimated that in 2011-12, 27,150 families would have hit the $4,354 cap, and that the average annual </w:t>
      </w:r>
      <w:r w:rsidR="00586A32" w:rsidRPr="002369AB">
        <w:t xml:space="preserve">Child Care Rebate </w:t>
      </w:r>
      <w:r>
        <w:t>per family would have been $1,275</w:t>
      </w:r>
      <w:r w:rsidR="00C16144">
        <w:t>, providing almost $1,000 less per child per family each year</w:t>
      </w:r>
      <w:r>
        <w:t>.</w:t>
      </w:r>
    </w:p>
    <w:p w:rsidR="001829B9" w:rsidRDefault="00B20D18" w:rsidP="008D3169">
      <w:pPr>
        <w:pStyle w:val="CCHeading1"/>
        <w:keepNext w:val="0"/>
        <w:keepLines w:val="0"/>
        <w:widowControl w:val="0"/>
      </w:pPr>
      <w:bookmarkStart w:id="45" w:name="_Toc363034326"/>
      <w:r>
        <w:t xml:space="preserve">Child Care </w:t>
      </w:r>
      <w:r w:rsidR="001829B9">
        <w:t>Usage</w:t>
      </w:r>
      <w:bookmarkEnd w:id="45"/>
    </w:p>
    <w:p w:rsidR="00624FF4" w:rsidRPr="00E530D4" w:rsidRDefault="001829B9" w:rsidP="008D3169">
      <w:pPr>
        <w:pStyle w:val="CCHeading2"/>
        <w:keepNext w:val="0"/>
        <w:keepLines w:val="0"/>
        <w:widowControl w:val="0"/>
      </w:pPr>
      <w:bookmarkStart w:id="46" w:name="_Toc358721308"/>
      <w:bookmarkStart w:id="47" w:name="_Toc363034327"/>
      <w:bookmarkEnd w:id="44"/>
      <w:r>
        <w:t>Children and</w:t>
      </w:r>
      <w:r w:rsidR="00624FF4" w:rsidRPr="00E530D4">
        <w:t xml:space="preserve"> Families</w:t>
      </w:r>
      <w:bookmarkEnd w:id="46"/>
      <w:bookmarkEnd w:id="47"/>
    </w:p>
    <w:p w:rsidR="00416B80" w:rsidRPr="00C922BD" w:rsidRDefault="00416B80" w:rsidP="008D3169">
      <w:pPr>
        <w:pStyle w:val="CCHeading3"/>
        <w:keepNext w:val="0"/>
        <w:keepLines w:val="0"/>
        <w:widowControl w:val="0"/>
      </w:pPr>
      <w:bookmarkStart w:id="48" w:name="_Toc363034328"/>
      <w:r w:rsidRPr="00C922BD">
        <w:t>Long Day Care</w:t>
      </w:r>
      <w:bookmarkEnd w:id="48"/>
    </w:p>
    <w:p w:rsidR="00B06E19" w:rsidRDefault="00416B80" w:rsidP="008D3169">
      <w:pPr>
        <w:pStyle w:val="CCBody"/>
        <w:widowControl w:val="0"/>
        <w:ind w:right="-142"/>
      </w:pPr>
      <w:r w:rsidRPr="002369AB">
        <w:t>The l</w:t>
      </w:r>
      <w:r w:rsidR="004F2054">
        <w:t xml:space="preserve">atest data (Figure </w:t>
      </w:r>
      <w:r w:rsidR="00726918">
        <w:t>6</w:t>
      </w:r>
      <w:r w:rsidRPr="002369AB">
        <w:t xml:space="preserve">) shows that the number of children using approved long </w:t>
      </w:r>
      <w:r w:rsidR="008F23B6" w:rsidRPr="002369AB">
        <w:t>day</w:t>
      </w:r>
      <w:r w:rsidR="00F43488">
        <w:t xml:space="preserve"> care</w:t>
      </w:r>
      <w:r w:rsidR="008F23B6" w:rsidRPr="002369AB">
        <w:t xml:space="preserve"> </w:t>
      </w:r>
      <w:r w:rsidR="00D46733">
        <w:t xml:space="preserve">has </w:t>
      </w:r>
      <w:r w:rsidR="00F04C4A" w:rsidRPr="002369AB">
        <w:t>increase</w:t>
      </w:r>
      <w:r w:rsidR="00F43488">
        <w:t>d</w:t>
      </w:r>
      <w:r w:rsidR="00F04C4A" w:rsidRPr="002369AB">
        <w:t xml:space="preserve"> </w:t>
      </w:r>
      <w:r w:rsidR="00A51805">
        <w:t>over time</w:t>
      </w:r>
      <w:r w:rsidR="00BE070D" w:rsidRPr="002369AB">
        <w:t xml:space="preserve"> from </w:t>
      </w:r>
      <w:r w:rsidR="00F43488" w:rsidRPr="002369AB">
        <w:t>September quarter 2004 to the September quarter 2012</w:t>
      </w:r>
      <w:r w:rsidR="00A51805">
        <w:t xml:space="preserve">. </w:t>
      </w:r>
      <w:r w:rsidR="00D46733">
        <w:t>Between the</w:t>
      </w:r>
      <w:r w:rsidR="00A51805">
        <w:t xml:space="preserve"> September quarter 2004 </w:t>
      </w:r>
      <w:r w:rsidR="00D46733">
        <w:t>and</w:t>
      </w:r>
      <w:r w:rsidR="00A51805">
        <w:t xml:space="preserve"> </w:t>
      </w:r>
      <w:r w:rsidR="00D46733">
        <w:t xml:space="preserve">the </w:t>
      </w:r>
      <w:r w:rsidR="00A51805">
        <w:t xml:space="preserve">September quarter 2007 the growth in children </w:t>
      </w:r>
      <w:r w:rsidR="00586A32">
        <w:t xml:space="preserve">using child care </w:t>
      </w:r>
      <w:r w:rsidR="00A51805">
        <w:t xml:space="preserve">was 6.7 per cent and families were 7.3 per cent. In the </w:t>
      </w:r>
      <w:r w:rsidR="00D46733">
        <w:t>period</w:t>
      </w:r>
      <w:r w:rsidR="00A51805">
        <w:t xml:space="preserve">, September quarter 2008 to September quarter </w:t>
      </w:r>
      <w:r w:rsidR="00D46733">
        <w:t xml:space="preserve">2011 the number of children in </w:t>
      </w:r>
      <w:r w:rsidR="007E0D60">
        <w:t>long day care</w:t>
      </w:r>
      <w:r w:rsidR="00A51805">
        <w:t xml:space="preserve"> grew by 19.6 per cent and families by 19.7 per cent.</w:t>
      </w:r>
      <w:r w:rsidR="00B06E19">
        <w:t xml:space="preserve"> Overall</w:t>
      </w:r>
      <w:r w:rsidR="00D46733">
        <w:t xml:space="preserve">, the number of children using </w:t>
      </w:r>
      <w:r w:rsidR="00586A32">
        <w:t>l</w:t>
      </w:r>
      <w:r w:rsidR="007E0D60">
        <w:t>ong day care</w:t>
      </w:r>
      <w:r w:rsidR="00B06E19">
        <w:t xml:space="preserve"> increased </w:t>
      </w:r>
      <w:r w:rsidR="00586A32">
        <w:t xml:space="preserve">by </w:t>
      </w:r>
      <w:r w:rsidR="00B06E19">
        <w:t>39.5 per cent from the</w:t>
      </w:r>
      <w:r w:rsidR="00B06E19" w:rsidRPr="00B06E19">
        <w:t xml:space="preserve"> </w:t>
      </w:r>
      <w:r w:rsidR="00B06E19">
        <w:t>September quarter 2004 to the September quarter 2012, the number of families increased by 41.3 per cent over the same period.</w:t>
      </w:r>
    </w:p>
    <w:p w:rsidR="005523AC" w:rsidRPr="00586A32" w:rsidRDefault="00F04C4A" w:rsidP="008D3169">
      <w:pPr>
        <w:pStyle w:val="CCTableFigure"/>
        <w:widowControl w:val="0"/>
        <w:spacing w:after="0"/>
        <w:rPr>
          <w:b/>
        </w:rPr>
      </w:pPr>
      <w:r w:rsidRPr="00586A32">
        <w:rPr>
          <w:b/>
        </w:rPr>
        <w:t>Figure</w:t>
      </w:r>
      <w:r w:rsidR="00965933" w:rsidRPr="00586A32">
        <w:rPr>
          <w:b/>
        </w:rPr>
        <w:t xml:space="preserve"> </w:t>
      </w:r>
      <w:r w:rsidR="00726918" w:rsidRPr="00586A32">
        <w:rPr>
          <w:b/>
        </w:rPr>
        <w:t>6</w:t>
      </w:r>
      <w:r w:rsidRPr="00586A32">
        <w:rPr>
          <w:b/>
        </w:rPr>
        <w:t xml:space="preserve">: Number of children and families using </w:t>
      </w:r>
      <w:r w:rsidR="00726918" w:rsidRPr="00586A32">
        <w:rPr>
          <w:b/>
        </w:rPr>
        <w:t>l</w:t>
      </w:r>
      <w:r w:rsidR="007E0D60" w:rsidRPr="00586A32">
        <w:rPr>
          <w:b/>
        </w:rPr>
        <w:t>ong day care</w:t>
      </w:r>
      <w:r w:rsidRPr="00586A32">
        <w:rPr>
          <w:b/>
        </w:rPr>
        <w:t xml:space="preserve">, September quarter 2004 </w:t>
      </w:r>
      <w:r w:rsidR="00CB7703" w:rsidRPr="00586A32">
        <w:rPr>
          <w:b/>
        </w:rPr>
        <w:t>to</w:t>
      </w:r>
      <w:r w:rsidRPr="00586A32">
        <w:rPr>
          <w:b/>
        </w:rPr>
        <w:t xml:space="preserve"> </w:t>
      </w:r>
      <w:r w:rsidR="004644CB" w:rsidRPr="00586A32">
        <w:rPr>
          <w:b/>
        </w:rPr>
        <w:t xml:space="preserve">September quarter </w:t>
      </w:r>
      <w:r w:rsidRPr="00586A32">
        <w:rPr>
          <w:b/>
        </w:rPr>
        <w:t>2012</w:t>
      </w:r>
      <w:r w:rsidR="001A6FDE" w:rsidRPr="00586A32">
        <w:rPr>
          <w:b/>
        </w:rPr>
        <w:t xml:space="preserve"> </w:t>
      </w:r>
    </w:p>
    <w:p w:rsidR="006D09BD" w:rsidRPr="006618F2" w:rsidRDefault="001A6FDE" w:rsidP="00B44F58">
      <w:pPr>
        <w:pStyle w:val="CCFootnote"/>
        <w:widowControl w:val="0"/>
        <w:spacing w:before="120"/>
      </w:pPr>
      <w:r>
        <w:rPr>
          <w:noProof/>
          <w:lang w:val="en-AU" w:eastAsia="en-AU" w:bidi="ar-SA"/>
        </w:rPr>
        <w:drawing>
          <wp:inline distT="0" distB="0" distL="0" distR="0" wp14:anchorId="19C4C68C" wp14:editId="2D01A062">
            <wp:extent cx="6121400" cy="4186767"/>
            <wp:effectExtent l="0" t="0" r="12700" b="23495"/>
            <wp:docPr id="11" name="Chart 11" descr="This figure depicts the number of children and families using long day care across the period September quarter 2004 to September quarter 2012. In September quarter 2004, there were 441,240 children and 353,520 families using long day care. This increased to 470,860 children and 379,250 families in September quarter 2007, a 6.7 per cent and 7.3 per cent increase respectively. In September quarter 2008, 507,990 children and 408,790 families  used long day care. This increased to 607,510 children and 489,410 families in September quarter 2011, a 19.6 per cent and 19.7 per cent increase respectively." title="Number of children and families using long day care, September quarter 2004 to September quarter 2012 "/>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6D09BD" w:rsidRPr="006618F2">
        <w:t>Source: DEEWR administrative data</w:t>
      </w:r>
      <w:r w:rsidR="00741962">
        <w:t>.</w:t>
      </w:r>
    </w:p>
    <w:p w:rsidR="00726918" w:rsidRDefault="00726918" w:rsidP="008D3169">
      <w:pPr>
        <w:widowControl w:val="0"/>
        <w:spacing w:before="0" w:line="240" w:lineRule="auto"/>
      </w:pPr>
    </w:p>
    <w:p w:rsidR="00C27DF4" w:rsidRDefault="00C27DF4">
      <w:pPr>
        <w:spacing w:before="0" w:after="0" w:line="240" w:lineRule="auto"/>
        <w:rPr>
          <w:rFonts w:cstheme="minorHAnsi"/>
          <w:szCs w:val="22"/>
        </w:rPr>
      </w:pPr>
      <w:r>
        <w:br w:type="page"/>
      </w:r>
    </w:p>
    <w:p w:rsidR="00F43488" w:rsidRPr="00003924" w:rsidRDefault="00A03743" w:rsidP="008D3169">
      <w:pPr>
        <w:pStyle w:val="CCBody"/>
        <w:widowControl w:val="0"/>
        <w:ind w:right="-142"/>
      </w:pPr>
      <w:r>
        <w:lastRenderedPageBreak/>
        <w:t>Table 3</w:t>
      </w:r>
      <w:r w:rsidR="00F43488">
        <w:t xml:space="preserve"> shows the number of children using </w:t>
      </w:r>
      <w:r w:rsidR="00BD3716">
        <w:t xml:space="preserve">long day care </w:t>
      </w:r>
      <w:r w:rsidR="00F43488">
        <w:t xml:space="preserve">grew </w:t>
      </w:r>
      <w:r w:rsidR="00F43488" w:rsidRPr="002369AB">
        <w:t>from 441,240 in the September quarter 2004 to 615,630 in the September quarter 2012</w:t>
      </w:r>
      <w:r w:rsidR="00F43488">
        <w:t xml:space="preserve">. </w:t>
      </w:r>
      <w:r w:rsidR="00B06E19">
        <w:t>For the same time period, t</w:t>
      </w:r>
      <w:r w:rsidR="00F43488">
        <w:t xml:space="preserve">he number of families using long day care </w:t>
      </w:r>
      <w:r w:rsidR="00D46733">
        <w:t>increased</w:t>
      </w:r>
      <w:r w:rsidR="00F43488">
        <w:t xml:space="preserve"> by almost 146,000, from 353,520</w:t>
      </w:r>
      <w:r w:rsidR="00F43488" w:rsidRPr="002369AB">
        <w:t xml:space="preserve"> in the September quarter 2004 to </w:t>
      </w:r>
      <w:r w:rsidR="00F43488">
        <w:t>499,470</w:t>
      </w:r>
      <w:r w:rsidR="00F43488" w:rsidRPr="002369AB">
        <w:t xml:space="preserve"> in the September</w:t>
      </w:r>
      <w:r w:rsidR="00473E15">
        <w:t> </w:t>
      </w:r>
      <w:r w:rsidR="00F43488" w:rsidRPr="002369AB">
        <w:t>quarter 2012</w:t>
      </w:r>
      <w:r w:rsidR="00F43488">
        <w:t>.</w:t>
      </w:r>
    </w:p>
    <w:p w:rsidR="00F04C4A" w:rsidRPr="00586A32" w:rsidRDefault="004F2054" w:rsidP="008D3169">
      <w:pPr>
        <w:pStyle w:val="CCTableFigure"/>
        <w:widowControl w:val="0"/>
        <w:spacing w:after="0"/>
        <w:rPr>
          <w:b/>
        </w:rPr>
      </w:pPr>
      <w:r w:rsidRPr="00586A32">
        <w:rPr>
          <w:b/>
        </w:rPr>
        <w:t xml:space="preserve">Table </w:t>
      </w:r>
      <w:r w:rsidR="00A03743" w:rsidRPr="00586A32">
        <w:rPr>
          <w:b/>
        </w:rPr>
        <w:t>3</w:t>
      </w:r>
      <w:r w:rsidR="00F04C4A" w:rsidRPr="00586A32">
        <w:rPr>
          <w:b/>
        </w:rPr>
        <w:t xml:space="preserve">: Number of children and families using </w:t>
      </w:r>
      <w:r w:rsidR="007E0D60" w:rsidRPr="00586A32">
        <w:rPr>
          <w:b/>
        </w:rPr>
        <w:t>long day care</w:t>
      </w:r>
      <w:r w:rsidR="00F04C4A" w:rsidRPr="00586A32">
        <w:rPr>
          <w:b/>
        </w:rPr>
        <w:t xml:space="preserve">, September quarter 2004 </w:t>
      </w:r>
      <w:r w:rsidR="00CB7703" w:rsidRPr="00586A32">
        <w:rPr>
          <w:b/>
        </w:rPr>
        <w:t>to</w:t>
      </w:r>
      <w:r w:rsidR="00F04C4A" w:rsidRPr="00586A32">
        <w:rPr>
          <w:b/>
        </w:rPr>
        <w:t xml:space="preserve"> </w:t>
      </w:r>
      <w:r w:rsidR="004644CB" w:rsidRPr="00586A32">
        <w:rPr>
          <w:b/>
        </w:rPr>
        <w:t xml:space="preserve">September quarter </w:t>
      </w:r>
      <w:r w:rsidR="00F04C4A" w:rsidRPr="00586A32">
        <w:rPr>
          <w:b/>
        </w:rPr>
        <w:t>2012</w:t>
      </w:r>
    </w:p>
    <w:tbl>
      <w:tblPr>
        <w:tblStyle w:val="ColorfulList-Accent6"/>
        <w:tblW w:w="9741" w:type="dxa"/>
        <w:tblBorders>
          <w:top w:val="single" w:sz="4" w:space="0" w:color="548DD4" w:themeColor="text2" w:themeTint="99"/>
          <w:bottom w:val="single" w:sz="4" w:space="0" w:color="548DD4" w:themeColor="text2" w:themeTint="99"/>
          <w:insideH w:val="single" w:sz="2" w:space="0" w:color="A6A6A6" w:themeColor="background1" w:themeShade="A6"/>
          <w:insideV w:val="single" w:sz="4" w:space="0" w:color="548DD4" w:themeColor="text2" w:themeTint="99"/>
        </w:tblBorders>
        <w:shd w:val="clear" w:color="auto" w:fill="FFFFFF" w:themeFill="background1"/>
        <w:tblLook w:val="04A0" w:firstRow="1" w:lastRow="0" w:firstColumn="1" w:lastColumn="0" w:noHBand="0" w:noVBand="1"/>
        <w:tblCaption w:val="Number of children and families using long day care, September quarter 2004 to September quarter 2012"/>
        <w:tblDescription w:val="This table shows the number of children and families using long day care across the period September quarter 2004 to September quarter 2012. In September quarter 2004, 441,240 children and 353,520 children used long day care. This increased to 615,630 children and 449,470 families in September quarter 2012."/>
      </w:tblPr>
      <w:tblGrid>
        <w:gridCol w:w="1101"/>
        <w:gridCol w:w="960"/>
        <w:gridCol w:w="960"/>
        <w:gridCol w:w="960"/>
        <w:gridCol w:w="960"/>
        <w:gridCol w:w="960"/>
        <w:gridCol w:w="960"/>
        <w:gridCol w:w="960"/>
        <w:gridCol w:w="960"/>
        <w:gridCol w:w="960"/>
      </w:tblGrid>
      <w:tr w:rsidR="00C8386D" w:rsidRPr="00964CFA" w:rsidTr="00E6626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101" w:type="dxa"/>
            <w:tcBorders>
              <w:top w:val="single" w:sz="6" w:space="0" w:color="4F81BD" w:themeColor="accent1"/>
              <w:bottom w:val="single" w:sz="6" w:space="0" w:color="4F81BD" w:themeColor="accent1"/>
              <w:right w:val="single" w:sz="6" w:space="0" w:color="4F81BD" w:themeColor="accent1"/>
            </w:tcBorders>
            <w:shd w:val="clear" w:color="auto" w:fill="FFFFFF" w:themeFill="background1"/>
            <w:noWrap/>
            <w:vAlign w:val="center"/>
            <w:hideMark/>
          </w:tcPr>
          <w:p w:rsidR="00C8386D" w:rsidRPr="00964CFA" w:rsidRDefault="00C8386D" w:rsidP="00C8386D">
            <w:pPr>
              <w:widowControl w:val="0"/>
              <w:spacing w:before="0" w:after="0" w:line="240" w:lineRule="auto"/>
              <w:jc w:val="center"/>
              <w:rPr>
                <w:rFonts w:ascii="Calibri" w:hAnsi="Calibri" w:cs="Calibri"/>
                <w:color w:val="000000"/>
                <w:sz w:val="20"/>
                <w:szCs w:val="20"/>
              </w:rPr>
            </w:pP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2004</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2005</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2006</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2007</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2008</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2009</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2010</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2011</w:t>
            </w:r>
          </w:p>
        </w:tc>
        <w:tc>
          <w:tcPr>
            <w:tcW w:w="960" w:type="dxa"/>
            <w:tcBorders>
              <w:top w:val="single" w:sz="6" w:space="0" w:color="4F81BD" w:themeColor="accent1"/>
              <w:left w:val="single" w:sz="6" w:space="0" w:color="4F81BD" w:themeColor="accent1"/>
              <w:bottom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2012</w:t>
            </w:r>
          </w:p>
        </w:tc>
      </w:tr>
      <w:tr w:rsidR="00735965" w:rsidRPr="00C24141" w:rsidTr="00D601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1" w:type="dxa"/>
            <w:tcBorders>
              <w:top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5965" w:rsidRPr="00C24141" w:rsidRDefault="00735965" w:rsidP="008D3169">
            <w:pPr>
              <w:widowControl w:val="0"/>
              <w:spacing w:before="0" w:after="0" w:line="240" w:lineRule="auto"/>
              <w:rPr>
                <w:rFonts w:ascii="Calibri" w:hAnsi="Calibri" w:cs="Calibri"/>
                <w:color w:val="000000"/>
                <w:sz w:val="20"/>
                <w:szCs w:val="20"/>
              </w:rPr>
            </w:pPr>
            <w:r w:rsidRPr="00C24141">
              <w:rPr>
                <w:rFonts w:ascii="Calibri" w:hAnsi="Calibri" w:cs="Calibri"/>
                <w:color w:val="000000"/>
                <w:sz w:val="20"/>
                <w:szCs w:val="20"/>
              </w:rPr>
              <w:t>Children</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5965" w:rsidRPr="00C24141" w:rsidRDefault="00735965"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441,24</w:t>
            </w:r>
            <w:r w:rsidR="00C677EE" w:rsidRPr="00C24141">
              <w:rPr>
                <w:rFonts w:ascii="Calibri" w:hAnsi="Calibri" w:cs="Calibri"/>
                <w:sz w:val="20"/>
                <w:szCs w:val="20"/>
              </w:rPr>
              <w:t>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5965" w:rsidRPr="00C24141" w:rsidRDefault="00735965"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459,03</w:t>
            </w:r>
            <w:r w:rsidR="00C677EE" w:rsidRPr="00C24141">
              <w:rPr>
                <w:rFonts w:ascii="Calibri" w:hAnsi="Calibri" w:cs="Calibri"/>
                <w:sz w:val="20"/>
                <w:szCs w:val="20"/>
              </w:rPr>
              <w:t>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5965" w:rsidRPr="00C24141" w:rsidRDefault="00735965"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469,58</w:t>
            </w:r>
            <w:r w:rsidR="00C677EE" w:rsidRPr="00C24141">
              <w:rPr>
                <w:rFonts w:ascii="Calibri" w:hAnsi="Calibri" w:cs="Calibri"/>
                <w:sz w:val="20"/>
                <w:szCs w:val="20"/>
              </w:rPr>
              <w:t>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5965" w:rsidRPr="00C24141" w:rsidRDefault="00735965"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470,86</w:t>
            </w:r>
            <w:r w:rsidR="00C677EE" w:rsidRPr="00C24141">
              <w:rPr>
                <w:rFonts w:ascii="Calibri" w:hAnsi="Calibri" w:cs="Calibri"/>
                <w:sz w:val="20"/>
                <w:szCs w:val="20"/>
              </w:rPr>
              <w:t>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5965" w:rsidRPr="00C24141" w:rsidRDefault="00735965"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507,9</w:t>
            </w:r>
            <w:r w:rsidR="00C677EE" w:rsidRPr="00C24141">
              <w:rPr>
                <w:rFonts w:ascii="Calibri" w:hAnsi="Calibri" w:cs="Calibri"/>
                <w:sz w:val="20"/>
                <w:szCs w:val="20"/>
              </w:rPr>
              <w:t>90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5965" w:rsidRPr="00C24141" w:rsidRDefault="00735965"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530,0</w:t>
            </w:r>
            <w:r w:rsidR="00C677EE" w:rsidRPr="00C24141">
              <w:rPr>
                <w:rFonts w:ascii="Calibri" w:hAnsi="Calibri" w:cs="Calibri"/>
                <w:sz w:val="20"/>
                <w:szCs w:val="20"/>
              </w:rPr>
              <w:t>30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5965" w:rsidRPr="00C24141" w:rsidRDefault="00735965"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556,6</w:t>
            </w:r>
            <w:r w:rsidR="00C677EE" w:rsidRPr="00C24141">
              <w:rPr>
                <w:rFonts w:ascii="Calibri" w:hAnsi="Calibri" w:cs="Calibri"/>
                <w:sz w:val="20"/>
                <w:szCs w:val="20"/>
              </w:rPr>
              <w:t>50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5965" w:rsidRPr="00C24141" w:rsidRDefault="00735965"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607,5</w:t>
            </w:r>
            <w:r w:rsidR="00C677EE" w:rsidRPr="00C24141">
              <w:rPr>
                <w:rFonts w:ascii="Calibri" w:hAnsi="Calibri" w:cs="Calibri"/>
                <w:sz w:val="20"/>
                <w:szCs w:val="20"/>
              </w:rPr>
              <w:t>10</w:t>
            </w:r>
          </w:p>
        </w:tc>
        <w:tc>
          <w:tcPr>
            <w:tcW w:w="960" w:type="dxa"/>
            <w:tcBorders>
              <w:top w:val="single" w:sz="6" w:space="0" w:color="4F81BD" w:themeColor="accent1"/>
              <w:left w:val="single" w:sz="6" w:space="0" w:color="4F81BD" w:themeColor="accent1"/>
              <w:bottom w:val="single" w:sz="4" w:space="0" w:color="BFBFBF" w:themeColor="background1" w:themeShade="BF"/>
            </w:tcBorders>
            <w:shd w:val="clear" w:color="auto" w:fill="FFFFFF" w:themeFill="background1"/>
            <w:noWrap/>
            <w:vAlign w:val="bottom"/>
            <w:hideMark/>
          </w:tcPr>
          <w:p w:rsidR="00735965" w:rsidRPr="00C24141" w:rsidRDefault="00735965"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615,6</w:t>
            </w:r>
            <w:r w:rsidR="00C677EE" w:rsidRPr="00C24141">
              <w:rPr>
                <w:rFonts w:ascii="Calibri" w:hAnsi="Calibri" w:cs="Calibri"/>
                <w:sz w:val="20"/>
                <w:szCs w:val="20"/>
              </w:rPr>
              <w:t>30</w:t>
            </w:r>
          </w:p>
        </w:tc>
      </w:tr>
      <w:tr w:rsidR="00735965" w:rsidRPr="00C24141" w:rsidTr="00D601CD">
        <w:trPr>
          <w:trHeight w:val="300"/>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BFBFBF" w:themeColor="background1" w:themeShade="BF"/>
              <w:bottom w:val="single" w:sz="6" w:space="0" w:color="4F81BD" w:themeColor="accent1"/>
              <w:right w:val="single" w:sz="6" w:space="0" w:color="4F81BD" w:themeColor="accent1"/>
            </w:tcBorders>
            <w:shd w:val="clear" w:color="auto" w:fill="FFFFFF" w:themeFill="background1"/>
            <w:noWrap/>
            <w:vAlign w:val="bottom"/>
            <w:hideMark/>
          </w:tcPr>
          <w:p w:rsidR="00735965" w:rsidRPr="00C24141" w:rsidRDefault="00735965" w:rsidP="008D3169">
            <w:pPr>
              <w:widowControl w:val="0"/>
              <w:spacing w:before="0" w:after="0" w:line="240" w:lineRule="auto"/>
              <w:rPr>
                <w:rFonts w:ascii="Calibri" w:hAnsi="Calibri" w:cs="Calibri"/>
                <w:color w:val="000000"/>
                <w:sz w:val="20"/>
                <w:szCs w:val="20"/>
              </w:rPr>
            </w:pPr>
            <w:r w:rsidRPr="00C24141">
              <w:rPr>
                <w:rFonts w:ascii="Calibri" w:hAnsi="Calibri" w:cs="Calibri"/>
                <w:color w:val="000000"/>
                <w:sz w:val="20"/>
                <w:szCs w:val="20"/>
              </w:rPr>
              <w:t>Families</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5965" w:rsidRPr="00C24141" w:rsidRDefault="00735965"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353,52</w:t>
            </w:r>
            <w:r w:rsidR="00C677EE" w:rsidRPr="00C24141">
              <w:rPr>
                <w:rFonts w:ascii="Calibri" w:hAnsi="Calibri" w:cs="Calibri"/>
                <w:sz w:val="20"/>
                <w:szCs w:val="20"/>
              </w:rPr>
              <w:t>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5965" w:rsidRPr="00C24141" w:rsidRDefault="00735965"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368,9</w:t>
            </w:r>
            <w:r w:rsidR="00C677EE" w:rsidRPr="00C24141">
              <w:rPr>
                <w:rFonts w:ascii="Calibri" w:hAnsi="Calibri" w:cs="Calibri"/>
                <w:sz w:val="20"/>
                <w:szCs w:val="20"/>
              </w:rPr>
              <w:t>10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5965" w:rsidRPr="00C24141" w:rsidRDefault="00735965"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378,14</w:t>
            </w:r>
            <w:r w:rsidR="00C677EE" w:rsidRPr="00C24141">
              <w:rPr>
                <w:rFonts w:ascii="Calibri" w:hAnsi="Calibri" w:cs="Calibri"/>
                <w:sz w:val="20"/>
                <w:szCs w:val="20"/>
              </w:rPr>
              <w:t>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5965" w:rsidRPr="00C24141" w:rsidRDefault="00735965"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379,2</w:t>
            </w:r>
            <w:r w:rsidR="00C677EE" w:rsidRPr="00C24141">
              <w:rPr>
                <w:rFonts w:ascii="Calibri" w:hAnsi="Calibri" w:cs="Calibri"/>
                <w:sz w:val="20"/>
                <w:szCs w:val="20"/>
              </w:rPr>
              <w:t>50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5965" w:rsidRPr="00C24141" w:rsidRDefault="00735965"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408,7</w:t>
            </w:r>
            <w:r w:rsidR="00C677EE" w:rsidRPr="00C24141">
              <w:rPr>
                <w:rFonts w:ascii="Calibri" w:hAnsi="Calibri" w:cs="Calibri"/>
                <w:sz w:val="20"/>
                <w:szCs w:val="20"/>
              </w:rPr>
              <w:t>90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5965" w:rsidRPr="00C24141" w:rsidRDefault="00735965" w:rsidP="005F731A">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427,6</w:t>
            </w:r>
            <w:r w:rsidR="005F731A">
              <w:rPr>
                <w:rFonts w:ascii="Calibri" w:hAnsi="Calibri" w:cs="Calibri"/>
                <w:sz w:val="20"/>
                <w:szCs w:val="20"/>
              </w:rPr>
              <w:t>6</w:t>
            </w:r>
            <w:r w:rsidR="00C677EE" w:rsidRPr="00C24141">
              <w:rPr>
                <w:rFonts w:ascii="Calibri" w:hAnsi="Calibri" w:cs="Calibri"/>
                <w:sz w:val="20"/>
                <w:szCs w:val="20"/>
              </w:rPr>
              <w:t>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5965" w:rsidRPr="00C24141" w:rsidRDefault="00735965"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449,760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5965" w:rsidRPr="00C24141" w:rsidRDefault="00735965"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489,4</w:t>
            </w:r>
            <w:r w:rsidR="00C677EE" w:rsidRPr="00C24141">
              <w:rPr>
                <w:rFonts w:ascii="Calibri" w:hAnsi="Calibri" w:cs="Calibri"/>
                <w:sz w:val="20"/>
                <w:szCs w:val="20"/>
              </w:rPr>
              <w:t>10</w:t>
            </w:r>
          </w:p>
        </w:tc>
        <w:tc>
          <w:tcPr>
            <w:tcW w:w="960" w:type="dxa"/>
            <w:tcBorders>
              <w:top w:val="single" w:sz="4" w:space="0" w:color="BFBFBF" w:themeColor="background1" w:themeShade="BF"/>
              <w:left w:val="single" w:sz="6" w:space="0" w:color="4F81BD" w:themeColor="accent1"/>
              <w:bottom w:val="single" w:sz="6" w:space="0" w:color="4F81BD" w:themeColor="accent1"/>
            </w:tcBorders>
            <w:shd w:val="clear" w:color="auto" w:fill="FFFFFF" w:themeFill="background1"/>
            <w:noWrap/>
            <w:vAlign w:val="bottom"/>
            <w:hideMark/>
          </w:tcPr>
          <w:p w:rsidR="00735965" w:rsidRPr="00C24141" w:rsidRDefault="00735965"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499,4</w:t>
            </w:r>
            <w:r w:rsidR="00C677EE" w:rsidRPr="00C24141">
              <w:rPr>
                <w:rFonts w:ascii="Calibri" w:hAnsi="Calibri" w:cs="Calibri"/>
                <w:sz w:val="20"/>
                <w:szCs w:val="20"/>
              </w:rPr>
              <w:t>70</w:t>
            </w:r>
          </w:p>
        </w:tc>
      </w:tr>
    </w:tbl>
    <w:p w:rsidR="006D09BD" w:rsidRPr="006618F2" w:rsidRDefault="006D09BD" w:rsidP="008D3169">
      <w:pPr>
        <w:pStyle w:val="FootnoteText"/>
        <w:widowControl w:val="0"/>
        <w:rPr>
          <w:rFonts w:asciiTheme="minorHAnsi" w:hAnsiTheme="minorHAnsi" w:cstheme="minorHAnsi"/>
          <w:sz w:val="16"/>
          <w:szCs w:val="16"/>
        </w:rPr>
      </w:pPr>
      <w:r w:rsidRPr="006618F2">
        <w:rPr>
          <w:rFonts w:asciiTheme="minorHAnsi" w:hAnsiTheme="minorHAnsi" w:cstheme="minorHAnsi"/>
          <w:sz w:val="16"/>
          <w:szCs w:val="16"/>
        </w:rPr>
        <w:t>Source: DEEWR administrative data</w:t>
      </w:r>
      <w:r w:rsidR="00BD3716">
        <w:rPr>
          <w:rFonts w:asciiTheme="minorHAnsi" w:hAnsiTheme="minorHAnsi" w:cstheme="minorHAnsi"/>
          <w:sz w:val="16"/>
          <w:szCs w:val="16"/>
        </w:rPr>
        <w:t>.</w:t>
      </w:r>
    </w:p>
    <w:p w:rsidR="00416B80" w:rsidRPr="001A6FDE" w:rsidRDefault="00416B80" w:rsidP="00A03743">
      <w:pPr>
        <w:pStyle w:val="CCHeading3"/>
        <w:keepNext w:val="0"/>
        <w:keepLines w:val="0"/>
        <w:widowControl w:val="0"/>
      </w:pPr>
      <w:bookmarkStart w:id="49" w:name="_Toc359250471"/>
      <w:bookmarkStart w:id="50" w:name="_Toc359312100"/>
      <w:bookmarkStart w:id="51" w:name="_Toc363034329"/>
      <w:r w:rsidRPr="001A6FDE">
        <w:t>Family Day Care and In Home Care</w:t>
      </w:r>
      <w:bookmarkEnd w:id="49"/>
      <w:bookmarkEnd w:id="50"/>
      <w:bookmarkEnd w:id="51"/>
    </w:p>
    <w:p w:rsidR="00BE070D" w:rsidRPr="002369AB" w:rsidRDefault="00726499" w:rsidP="00A03743">
      <w:pPr>
        <w:pStyle w:val="CCstyle"/>
        <w:widowControl w:val="0"/>
      </w:pPr>
      <w:r w:rsidRPr="00726499">
        <w:t xml:space="preserve">Figure 7 shows that the number of children using approved family day care and in home care in the </w:t>
      </w:r>
      <w:r>
        <w:t>September quarter 2012</w:t>
      </w:r>
      <w:r w:rsidRPr="00726499">
        <w:t xml:space="preserve"> was virtually unchanged from the levels seen in </w:t>
      </w:r>
      <w:r>
        <w:t>the September quarter 20</w:t>
      </w:r>
      <w:r w:rsidRPr="00726499">
        <w:t>04. A similar result can be seen wit</w:t>
      </w:r>
      <w:r w:rsidR="00D46733">
        <w:t xml:space="preserve">h the number of families using </w:t>
      </w:r>
      <w:r w:rsidR="007E0D60">
        <w:t>family day care</w:t>
      </w:r>
      <w:r w:rsidR="00D46733">
        <w:t xml:space="preserve"> and </w:t>
      </w:r>
      <w:r w:rsidR="007E0D60">
        <w:t>in home care</w:t>
      </w:r>
      <w:r w:rsidRPr="00726499">
        <w:t>. The decline in bo</w:t>
      </w:r>
      <w:r w:rsidR="00D46733">
        <w:t xml:space="preserve">th children and families using </w:t>
      </w:r>
      <w:r w:rsidR="007E0D60">
        <w:t>family day care</w:t>
      </w:r>
      <w:r w:rsidR="00D46733">
        <w:t xml:space="preserve"> and </w:t>
      </w:r>
      <w:r w:rsidR="007E0D60">
        <w:t>in home care</w:t>
      </w:r>
      <w:r w:rsidR="00D46733">
        <w:t xml:space="preserve"> to 2008-09 is due to </w:t>
      </w:r>
      <w:r w:rsidR="004F6BC2">
        <w:t>in home</w:t>
      </w:r>
      <w:r w:rsidR="007E0D60">
        <w:t xml:space="preserve"> care</w:t>
      </w:r>
      <w:r w:rsidRPr="00726499">
        <w:t xml:space="preserve"> being a capped program and once services close these places are returned to the Department of Education, Employment and Workplace Relations for allocation at a later date. The latest allocation of places occurred in late 2012. The increase in the number </w:t>
      </w:r>
      <w:r w:rsidR="00D46733">
        <w:t xml:space="preserve">of children and families using </w:t>
      </w:r>
      <w:r w:rsidR="007E0D60">
        <w:t>family day care</w:t>
      </w:r>
      <w:r w:rsidR="00D46733">
        <w:t xml:space="preserve"> and </w:t>
      </w:r>
      <w:r w:rsidR="007E0D60">
        <w:t>in home care</w:t>
      </w:r>
      <w:r w:rsidRPr="00726499">
        <w:t xml:space="preserve"> from 2008-09 </w:t>
      </w:r>
      <w:r w:rsidR="00D46733">
        <w:t xml:space="preserve">is due to the strong growth in </w:t>
      </w:r>
      <w:r w:rsidR="007E0D60">
        <w:t>family day care</w:t>
      </w:r>
      <w:r w:rsidRPr="00726499">
        <w:t>.</w:t>
      </w:r>
    </w:p>
    <w:p w:rsidR="00F04C4A" w:rsidRPr="00586A32" w:rsidRDefault="00E66DB7" w:rsidP="00A03743">
      <w:pPr>
        <w:pStyle w:val="CCTableFigure"/>
        <w:keepNext/>
        <w:spacing w:after="0"/>
        <w:rPr>
          <w:b/>
        </w:rPr>
      </w:pPr>
      <w:r w:rsidRPr="00586A32">
        <w:rPr>
          <w:b/>
        </w:rPr>
        <w:t>F</w:t>
      </w:r>
      <w:r w:rsidR="00F04C4A" w:rsidRPr="00586A32">
        <w:rPr>
          <w:b/>
        </w:rPr>
        <w:t xml:space="preserve">igure </w:t>
      </w:r>
      <w:r w:rsidR="00726918" w:rsidRPr="00586A32">
        <w:rPr>
          <w:b/>
        </w:rPr>
        <w:t>7</w:t>
      </w:r>
      <w:r w:rsidR="00F04C4A" w:rsidRPr="00586A32">
        <w:rPr>
          <w:b/>
        </w:rPr>
        <w:t xml:space="preserve">: Number of children and families using </w:t>
      </w:r>
      <w:r w:rsidR="007E0D60" w:rsidRPr="00586A32">
        <w:rPr>
          <w:b/>
        </w:rPr>
        <w:t>family day care</w:t>
      </w:r>
      <w:r w:rsidR="00F04C4A" w:rsidRPr="00586A32">
        <w:rPr>
          <w:b/>
        </w:rPr>
        <w:t xml:space="preserve"> and </w:t>
      </w:r>
      <w:r w:rsidR="007E0D60" w:rsidRPr="00586A32">
        <w:rPr>
          <w:b/>
        </w:rPr>
        <w:t>in home care</w:t>
      </w:r>
      <w:r w:rsidR="00F04C4A" w:rsidRPr="00586A32">
        <w:rPr>
          <w:b/>
        </w:rPr>
        <w:t xml:space="preserve">, September quarter 2004 </w:t>
      </w:r>
      <w:r w:rsidR="00CB7703" w:rsidRPr="00586A32">
        <w:rPr>
          <w:b/>
        </w:rPr>
        <w:t>to</w:t>
      </w:r>
      <w:r w:rsidR="00F04C4A" w:rsidRPr="00586A32">
        <w:rPr>
          <w:b/>
        </w:rPr>
        <w:t xml:space="preserve"> </w:t>
      </w:r>
      <w:r w:rsidR="004644CB" w:rsidRPr="00586A32">
        <w:rPr>
          <w:b/>
        </w:rPr>
        <w:t xml:space="preserve">September quarter </w:t>
      </w:r>
      <w:r w:rsidR="00F04C4A" w:rsidRPr="00586A32">
        <w:rPr>
          <w:b/>
        </w:rPr>
        <w:t>2012</w:t>
      </w:r>
    </w:p>
    <w:p w:rsidR="00416B80" w:rsidRDefault="001A6FDE" w:rsidP="00063381">
      <w:pPr>
        <w:spacing w:before="0" w:after="0" w:line="240" w:lineRule="auto"/>
      </w:pPr>
      <w:r>
        <w:rPr>
          <w:noProof/>
        </w:rPr>
        <w:drawing>
          <wp:inline distT="0" distB="0" distL="0" distR="0" wp14:anchorId="327299EE" wp14:editId="7188207E">
            <wp:extent cx="6121400" cy="4191000"/>
            <wp:effectExtent l="0" t="0" r="12700" b="19050"/>
            <wp:docPr id="18" name="Chart 18" descr="This figure shows the number of children and families using family day care and in home care across the period September quarter 2004 to September quarter 2012. At the beginning of this period, September quarter 2004, 117,670 children and 80,000 families used family day care an in home care. In September quarter 2008, 101,720 children and 69,790 families used family day care and in home care. At the end of the period depicted, September quarter 2012,125,230 children and 80,890 families used long day care and in home care. " title="Number of children and families using family day care and in home care, September quarter 2004 to September quarter 20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D09BD" w:rsidRPr="006618F2" w:rsidRDefault="006D09BD" w:rsidP="006D09BD">
      <w:pPr>
        <w:pStyle w:val="FootnoteText"/>
        <w:rPr>
          <w:rFonts w:asciiTheme="minorHAnsi" w:hAnsiTheme="minorHAnsi" w:cstheme="minorHAnsi"/>
          <w:sz w:val="16"/>
          <w:szCs w:val="16"/>
        </w:rPr>
      </w:pPr>
      <w:r w:rsidRPr="006618F2">
        <w:rPr>
          <w:rFonts w:asciiTheme="minorHAnsi" w:hAnsiTheme="minorHAnsi" w:cstheme="minorHAnsi"/>
          <w:sz w:val="16"/>
          <w:szCs w:val="16"/>
        </w:rPr>
        <w:t>Source: DEEWR administrative data</w:t>
      </w:r>
      <w:r w:rsidR="004F6BC2">
        <w:rPr>
          <w:rFonts w:asciiTheme="minorHAnsi" w:hAnsiTheme="minorHAnsi" w:cstheme="minorHAnsi"/>
          <w:sz w:val="16"/>
          <w:szCs w:val="16"/>
        </w:rPr>
        <w:t>.</w:t>
      </w:r>
    </w:p>
    <w:p w:rsidR="00726918" w:rsidRDefault="00B925A3" w:rsidP="00B925A3">
      <w:pPr>
        <w:pStyle w:val="CCBody"/>
        <w:keepNext/>
        <w:keepLines/>
        <w:tabs>
          <w:tab w:val="left" w:pos="6948"/>
        </w:tabs>
        <w:spacing w:before="0"/>
      </w:pPr>
      <w:r>
        <w:tab/>
      </w:r>
    </w:p>
    <w:p w:rsidR="00F43488" w:rsidRDefault="00F43488" w:rsidP="004C0891">
      <w:pPr>
        <w:pStyle w:val="CCBody"/>
        <w:keepNext/>
        <w:keepLines/>
        <w:spacing w:before="0"/>
        <w:rPr>
          <w:color w:val="4F81BD" w:themeColor="accent1"/>
          <w:sz w:val="20"/>
          <w:szCs w:val="20"/>
        </w:rPr>
      </w:pPr>
      <w:r>
        <w:t>T</w:t>
      </w:r>
      <w:r w:rsidRPr="002369AB">
        <w:t xml:space="preserve">he number of children using </w:t>
      </w:r>
      <w:r w:rsidR="007E0D60">
        <w:t>family day care</w:t>
      </w:r>
      <w:r w:rsidRPr="002369AB">
        <w:t xml:space="preserve"> a</w:t>
      </w:r>
      <w:r w:rsidR="00D46733">
        <w:t xml:space="preserve">nd </w:t>
      </w:r>
      <w:r w:rsidR="007E0D60">
        <w:t>in home care</w:t>
      </w:r>
      <w:r w:rsidRPr="002369AB">
        <w:t xml:space="preserve"> grew moderately from 117,670 in the September quarter 2004 to 125,230 in the September quarter 2012</w:t>
      </w:r>
      <w:r>
        <w:t xml:space="preserve">. The number of families increased </w:t>
      </w:r>
      <w:r w:rsidRPr="002369AB">
        <w:t>from 80,000 to 80,890</w:t>
      </w:r>
      <w:r>
        <w:t xml:space="preserve"> for the same period.</w:t>
      </w:r>
    </w:p>
    <w:p w:rsidR="00063381" w:rsidRDefault="00063381">
      <w:pPr>
        <w:spacing w:before="0" w:after="0" w:line="240" w:lineRule="auto"/>
        <w:rPr>
          <w:rFonts w:cstheme="minorHAnsi"/>
          <w:b/>
          <w:color w:val="4F81BD" w:themeColor="accent1"/>
          <w:sz w:val="20"/>
          <w:szCs w:val="20"/>
        </w:rPr>
      </w:pPr>
      <w:r>
        <w:rPr>
          <w:b/>
        </w:rPr>
        <w:br w:type="page"/>
      </w:r>
    </w:p>
    <w:p w:rsidR="00F04C4A" w:rsidRPr="00586A32" w:rsidRDefault="00965933" w:rsidP="008D3169">
      <w:pPr>
        <w:pStyle w:val="CCTableFigure"/>
        <w:widowControl w:val="0"/>
        <w:spacing w:after="0"/>
        <w:rPr>
          <w:b/>
        </w:rPr>
      </w:pPr>
      <w:r w:rsidRPr="00586A32">
        <w:rPr>
          <w:b/>
        </w:rPr>
        <w:lastRenderedPageBreak/>
        <w:t xml:space="preserve">Table </w:t>
      </w:r>
      <w:r w:rsidR="00C8386D" w:rsidRPr="00586A32">
        <w:rPr>
          <w:b/>
        </w:rPr>
        <w:t>4</w:t>
      </w:r>
      <w:r w:rsidR="00F04C4A" w:rsidRPr="00586A32">
        <w:rPr>
          <w:b/>
        </w:rPr>
        <w:t xml:space="preserve">: Number of children and families using </w:t>
      </w:r>
      <w:r w:rsidR="007E0D60" w:rsidRPr="00586A32">
        <w:rPr>
          <w:b/>
        </w:rPr>
        <w:t>family day care</w:t>
      </w:r>
      <w:r w:rsidR="00F04C4A" w:rsidRPr="00586A32">
        <w:rPr>
          <w:b/>
        </w:rPr>
        <w:t xml:space="preserve"> and </w:t>
      </w:r>
      <w:r w:rsidR="007E0D60" w:rsidRPr="00586A32">
        <w:rPr>
          <w:b/>
        </w:rPr>
        <w:t>in home care</w:t>
      </w:r>
      <w:r w:rsidR="00F04C4A" w:rsidRPr="00586A32">
        <w:rPr>
          <w:b/>
        </w:rPr>
        <w:t xml:space="preserve">, September quarter 2004 </w:t>
      </w:r>
      <w:r w:rsidR="00CB7703" w:rsidRPr="00586A32">
        <w:rPr>
          <w:b/>
        </w:rPr>
        <w:t>to</w:t>
      </w:r>
      <w:r w:rsidR="00F04C4A" w:rsidRPr="00586A32">
        <w:rPr>
          <w:b/>
        </w:rPr>
        <w:t xml:space="preserve"> </w:t>
      </w:r>
      <w:r w:rsidR="004644CB" w:rsidRPr="00586A32">
        <w:rPr>
          <w:b/>
        </w:rPr>
        <w:t xml:space="preserve">September quarter </w:t>
      </w:r>
      <w:r w:rsidR="00F04C4A" w:rsidRPr="00586A32">
        <w:rPr>
          <w:b/>
        </w:rPr>
        <w:t>2012</w:t>
      </w:r>
    </w:p>
    <w:tbl>
      <w:tblPr>
        <w:tblStyle w:val="ColorfulList-Accent6"/>
        <w:tblW w:w="9741" w:type="dxa"/>
        <w:tblBorders>
          <w:top w:val="single" w:sz="4" w:space="0" w:color="548DD4" w:themeColor="text2" w:themeTint="99"/>
          <w:bottom w:val="single" w:sz="4" w:space="0" w:color="548DD4" w:themeColor="text2" w:themeTint="99"/>
          <w:insideH w:val="single" w:sz="2" w:space="0" w:color="A6A6A6" w:themeColor="background1" w:themeShade="A6"/>
          <w:insideV w:val="single" w:sz="4" w:space="0" w:color="548DD4" w:themeColor="text2" w:themeTint="99"/>
        </w:tblBorders>
        <w:shd w:val="clear" w:color="auto" w:fill="FFFFFF" w:themeFill="background1"/>
        <w:tblLook w:val="04A0" w:firstRow="1" w:lastRow="0" w:firstColumn="1" w:lastColumn="0" w:noHBand="0" w:noVBand="1"/>
        <w:tblCaption w:val="Number of children and families using family day care and in home care, September quarter 2004 to September quarter 2012"/>
        <w:tblDescription w:val="This figure shows the number of children and families using family day care and in home care across the period September quarter 2004 to September quarter 2012."/>
      </w:tblPr>
      <w:tblGrid>
        <w:gridCol w:w="1101"/>
        <w:gridCol w:w="960"/>
        <w:gridCol w:w="960"/>
        <w:gridCol w:w="960"/>
        <w:gridCol w:w="960"/>
        <w:gridCol w:w="960"/>
        <w:gridCol w:w="960"/>
        <w:gridCol w:w="960"/>
        <w:gridCol w:w="960"/>
        <w:gridCol w:w="960"/>
      </w:tblGrid>
      <w:tr w:rsidR="00C8386D" w:rsidRPr="008222AE" w:rsidTr="00FF63F0">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101" w:type="dxa"/>
            <w:tcBorders>
              <w:top w:val="single" w:sz="6" w:space="0" w:color="4F81BD" w:themeColor="accent1"/>
              <w:bottom w:val="single" w:sz="6" w:space="0" w:color="4F81BD" w:themeColor="accent1"/>
              <w:right w:val="single" w:sz="6" w:space="0" w:color="4F81BD" w:themeColor="accent1"/>
            </w:tcBorders>
            <w:shd w:val="clear" w:color="auto" w:fill="FFFFFF" w:themeFill="background1"/>
            <w:noWrap/>
            <w:vAlign w:val="center"/>
          </w:tcPr>
          <w:p w:rsidR="00C8386D" w:rsidRPr="008222AE" w:rsidRDefault="00C8386D" w:rsidP="00C8386D">
            <w:pPr>
              <w:widowControl w:val="0"/>
              <w:spacing w:before="0" w:after="0" w:line="240" w:lineRule="auto"/>
              <w:jc w:val="center"/>
              <w:rPr>
                <w:rFonts w:ascii="Calibri" w:hAnsi="Calibri" w:cs="Calibri"/>
                <w:color w:val="000000"/>
                <w:sz w:val="20"/>
                <w:szCs w:val="20"/>
              </w:rPr>
            </w:pP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2004</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2005</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2006</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2007</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2008</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2009</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2010</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2011</w:t>
            </w:r>
          </w:p>
        </w:tc>
        <w:tc>
          <w:tcPr>
            <w:tcW w:w="960" w:type="dxa"/>
            <w:tcBorders>
              <w:top w:val="single" w:sz="6" w:space="0" w:color="4F81BD" w:themeColor="accent1"/>
              <w:left w:val="single" w:sz="6" w:space="0" w:color="4F81BD" w:themeColor="accent1"/>
              <w:bottom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2012</w:t>
            </w:r>
          </w:p>
        </w:tc>
      </w:tr>
      <w:tr w:rsidR="007370B9" w:rsidRPr="00C24141" w:rsidTr="00D601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1" w:type="dxa"/>
            <w:tcBorders>
              <w:top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center"/>
            <w:hideMark/>
          </w:tcPr>
          <w:p w:rsidR="007370B9" w:rsidRPr="00C24141" w:rsidRDefault="007370B9" w:rsidP="008D3169">
            <w:pPr>
              <w:widowControl w:val="0"/>
              <w:spacing w:before="0" w:after="0" w:line="240" w:lineRule="auto"/>
              <w:rPr>
                <w:rFonts w:ascii="Calibri" w:hAnsi="Calibri" w:cs="Calibri"/>
                <w:color w:val="000000"/>
                <w:sz w:val="20"/>
                <w:szCs w:val="20"/>
              </w:rPr>
            </w:pPr>
            <w:r w:rsidRPr="00C24141">
              <w:rPr>
                <w:rFonts w:ascii="Calibri" w:hAnsi="Calibri" w:cs="Calibri"/>
                <w:color w:val="000000"/>
                <w:sz w:val="20"/>
                <w:szCs w:val="20"/>
              </w:rPr>
              <w:t>Children</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117,670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112,830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107,660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102,530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101,720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106,640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108,090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115,660</w:t>
            </w:r>
          </w:p>
        </w:tc>
        <w:tc>
          <w:tcPr>
            <w:tcW w:w="960" w:type="dxa"/>
            <w:tcBorders>
              <w:top w:val="single" w:sz="6" w:space="0" w:color="4F81BD" w:themeColor="accent1"/>
              <w:left w:val="single" w:sz="6" w:space="0" w:color="4F81BD" w:themeColor="accent1"/>
              <w:bottom w:val="single" w:sz="4" w:space="0" w:color="BFBFBF" w:themeColor="background1" w:themeShade="BF"/>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125,230</w:t>
            </w:r>
          </w:p>
        </w:tc>
      </w:tr>
      <w:tr w:rsidR="007370B9" w:rsidRPr="00C24141" w:rsidTr="00D601CD">
        <w:trPr>
          <w:trHeight w:val="300"/>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BFBFBF" w:themeColor="background1" w:themeShade="BF"/>
              <w:bottom w:val="single" w:sz="6" w:space="0" w:color="4F81BD" w:themeColor="accent1"/>
              <w:right w:val="single" w:sz="6" w:space="0" w:color="4F81BD" w:themeColor="accent1"/>
            </w:tcBorders>
            <w:shd w:val="clear" w:color="auto" w:fill="FFFFFF" w:themeFill="background1"/>
            <w:noWrap/>
            <w:vAlign w:val="center"/>
            <w:hideMark/>
          </w:tcPr>
          <w:p w:rsidR="007370B9" w:rsidRPr="00C24141" w:rsidRDefault="007370B9" w:rsidP="008D3169">
            <w:pPr>
              <w:widowControl w:val="0"/>
              <w:spacing w:before="0" w:after="0" w:line="240" w:lineRule="auto"/>
              <w:rPr>
                <w:rFonts w:ascii="Calibri" w:hAnsi="Calibri" w:cs="Calibri"/>
                <w:color w:val="000000"/>
                <w:sz w:val="20"/>
                <w:szCs w:val="20"/>
              </w:rPr>
            </w:pPr>
            <w:r w:rsidRPr="00C24141">
              <w:rPr>
                <w:rFonts w:ascii="Calibri" w:hAnsi="Calibri" w:cs="Calibri"/>
                <w:color w:val="000000"/>
                <w:sz w:val="20"/>
                <w:szCs w:val="20"/>
              </w:rPr>
              <w:t>Families</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80,000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77,190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73,890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70,320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69,790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73,210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74,110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77,830</w:t>
            </w:r>
          </w:p>
        </w:tc>
        <w:tc>
          <w:tcPr>
            <w:tcW w:w="960" w:type="dxa"/>
            <w:tcBorders>
              <w:top w:val="single" w:sz="4" w:space="0" w:color="BFBFBF" w:themeColor="background1" w:themeShade="BF"/>
              <w:left w:val="single" w:sz="6" w:space="0" w:color="4F81BD" w:themeColor="accent1"/>
              <w:bottom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80,890</w:t>
            </w:r>
          </w:p>
        </w:tc>
      </w:tr>
    </w:tbl>
    <w:p w:rsidR="006D09BD" w:rsidRPr="006618F2" w:rsidRDefault="006D09BD" w:rsidP="008D3169">
      <w:pPr>
        <w:pStyle w:val="FootnoteText"/>
        <w:widowControl w:val="0"/>
        <w:rPr>
          <w:rFonts w:asciiTheme="minorHAnsi" w:hAnsiTheme="minorHAnsi" w:cstheme="minorHAnsi"/>
          <w:sz w:val="16"/>
          <w:szCs w:val="16"/>
        </w:rPr>
      </w:pPr>
      <w:r w:rsidRPr="006618F2">
        <w:rPr>
          <w:rFonts w:asciiTheme="minorHAnsi" w:hAnsiTheme="minorHAnsi" w:cstheme="minorHAnsi"/>
          <w:sz w:val="16"/>
          <w:szCs w:val="16"/>
        </w:rPr>
        <w:t>Source: DEEWR administrative data</w:t>
      </w:r>
      <w:r w:rsidR="004F6BC2">
        <w:rPr>
          <w:rFonts w:asciiTheme="minorHAnsi" w:hAnsiTheme="minorHAnsi" w:cstheme="minorHAnsi"/>
          <w:sz w:val="16"/>
          <w:szCs w:val="16"/>
        </w:rPr>
        <w:t>.</w:t>
      </w:r>
    </w:p>
    <w:p w:rsidR="00416B80" w:rsidRPr="001A6FDE" w:rsidRDefault="00416B80" w:rsidP="008D3169">
      <w:pPr>
        <w:pStyle w:val="CCHeading3"/>
        <w:keepNext w:val="0"/>
        <w:keepLines w:val="0"/>
        <w:widowControl w:val="0"/>
      </w:pPr>
      <w:bookmarkStart w:id="52" w:name="_Toc359250472"/>
      <w:bookmarkStart w:id="53" w:name="_Toc359312101"/>
      <w:bookmarkStart w:id="54" w:name="_Toc363034330"/>
      <w:r w:rsidRPr="001A6FDE">
        <w:t>Occasional Care</w:t>
      </w:r>
      <w:bookmarkEnd w:id="52"/>
      <w:bookmarkEnd w:id="53"/>
      <w:bookmarkEnd w:id="54"/>
    </w:p>
    <w:p w:rsidR="00726499" w:rsidRPr="00726499" w:rsidRDefault="00726499" w:rsidP="008D3169">
      <w:pPr>
        <w:pStyle w:val="CCBody"/>
        <w:widowControl w:val="0"/>
        <w:spacing w:before="0"/>
      </w:pPr>
      <w:r w:rsidRPr="00726499">
        <w:t xml:space="preserve">Figure </w:t>
      </w:r>
      <w:r w:rsidR="00726918">
        <w:t>8</w:t>
      </w:r>
      <w:r w:rsidRPr="00726499">
        <w:t xml:space="preserve"> shows that the num</w:t>
      </w:r>
      <w:r w:rsidR="00D46733">
        <w:t xml:space="preserve">ber of children using approved </w:t>
      </w:r>
      <w:r w:rsidR="007E0D60">
        <w:t>occasional care</w:t>
      </w:r>
      <w:r w:rsidRPr="00726499">
        <w:t xml:space="preserve"> in the </w:t>
      </w:r>
      <w:r>
        <w:t>September quarter 20</w:t>
      </w:r>
      <w:r w:rsidR="003E7CA9">
        <w:t>12</w:t>
      </w:r>
      <w:r>
        <w:t xml:space="preserve"> decreased </w:t>
      </w:r>
      <w:r w:rsidR="00D46733">
        <w:t xml:space="preserve">by </w:t>
      </w:r>
      <w:r>
        <w:t>38.2 per cent from the September quarter 20</w:t>
      </w:r>
      <w:r w:rsidRPr="00726499">
        <w:t>04. As with in home care, occasional care is a capped program and as services close the places are returned to the Department of Education, Employment and Workplace Relations for allocation at a later date. The latest allocation was in the second half of 2012, therefore it is expected that numbers of children and familie</w:t>
      </w:r>
      <w:r>
        <w:t>s w</w:t>
      </w:r>
      <w:r w:rsidR="00335240">
        <w:t>ill</w:t>
      </w:r>
      <w:r>
        <w:t xml:space="preserve"> show an increase in subsequent quarters.</w:t>
      </w:r>
    </w:p>
    <w:p w:rsidR="00F04C4A" w:rsidRPr="00586A32" w:rsidRDefault="00965933" w:rsidP="00586A32">
      <w:pPr>
        <w:pStyle w:val="CCTableFigure"/>
        <w:widowControl w:val="0"/>
        <w:spacing w:after="0"/>
        <w:ind w:right="-426"/>
        <w:rPr>
          <w:b/>
        </w:rPr>
      </w:pPr>
      <w:r w:rsidRPr="00586A32">
        <w:rPr>
          <w:b/>
        </w:rPr>
        <w:t>Figure 8</w:t>
      </w:r>
      <w:r w:rsidR="00F04C4A" w:rsidRPr="00586A32">
        <w:rPr>
          <w:b/>
        </w:rPr>
        <w:t xml:space="preserve">: Number of children and families </w:t>
      </w:r>
      <w:r w:rsidR="00CB7703" w:rsidRPr="00586A32">
        <w:rPr>
          <w:b/>
        </w:rPr>
        <w:t xml:space="preserve">using </w:t>
      </w:r>
      <w:r w:rsidR="007E0D60" w:rsidRPr="00586A32">
        <w:rPr>
          <w:b/>
        </w:rPr>
        <w:t>occasional care</w:t>
      </w:r>
      <w:r w:rsidR="00F04C4A" w:rsidRPr="00586A32">
        <w:rPr>
          <w:b/>
        </w:rPr>
        <w:t xml:space="preserve">, September quarter 2004 </w:t>
      </w:r>
      <w:r w:rsidR="00CB7703" w:rsidRPr="00586A32">
        <w:rPr>
          <w:b/>
        </w:rPr>
        <w:t>to</w:t>
      </w:r>
      <w:r w:rsidR="00F04C4A" w:rsidRPr="00586A32">
        <w:rPr>
          <w:b/>
        </w:rPr>
        <w:t xml:space="preserve"> </w:t>
      </w:r>
      <w:r w:rsidR="004644CB" w:rsidRPr="00586A32">
        <w:rPr>
          <w:b/>
        </w:rPr>
        <w:t xml:space="preserve">September quarter </w:t>
      </w:r>
      <w:r w:rsidR="00F04C4A" w:rsidRPr="00586A32">
        <w:rPr>
          <w:b/>
        </w:rPr>
        <w:t>2012</w:t>
      </w:r>
    </w:p>
    <w:p w:rsidR="00416B80" w:rsidRDefault="001A6FDE" w:rsidP="00063381">
      <w:pPr>
        <w:widowControl w:val="0"/>
        <w:spacing w:before="0" w:after="0" w:line="240" w:lineRule="auto"/>
      </w:pPr>
      <w:r>
        <w:rPr>
          <w:noProof/>
        </w:rPr>
        <w:drawing>
          <wp:inline distT="0" distB="0" distL="0" distR="0" wp14:anchorId="0E53643C" wp14:editId="3038F8D6">
            <wp:extent cx="6121400" cy="4199467"/>
            <wp:effectExtent l="0" t="0" r="12700" b="10795"/>
            <wp:docPr id="20" name="Chart 20" descr="This figure shows the number of children and families using occassional care, across the period September quarter 2004 to September quarter 2012. In September quarter 2004, there were 11,240 children and 9,240 families using occasional care. In September quarter 2012, there were 6,950 children and 5,710 families using occasional care. This represented a 38.2 per cent decrease in the number of children." title="Number of children and families using occasional care, September quarter 2004 to September quarter 20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D09BD" w:rsidRPr="006618F2" w:rsidRDefault="006D09BD" w:rsidP="008D3169">
      <w:pPr>
        <w:pStyle w:val="FootnoteText"/>
        <w:widowControl w:val="0"/>
        <w:rPr>
          <w:rFonts w:asciiTheme="minorHAnsi" w:hAnsiTheme="minorHAnsi" w:cstheme="minorHAnsi"/>
          <w:sz w:val="16"/>
          <w:szCs w:val="16"/>
        </w:rPr>
      </w:pPr>
      <w:r w:rsidRPr="006618F2">
        <w:rPr>
          <w:rFonts w:asciiTheme="minorHAnsi" w:hAnsiTheme="minorHAnsi" w:cstheme="minorHAnsi"/>
          <w:sz w:val="16"/>
          <w:szCs w:val="16"/>
        </w:rPr>
        <w:t>Source: DEEWR administrative data</w:t>
      </w:r>
      <w:r w:rsidR="004F6BC2">
        <w:rPr>
          <w:rFonts w:asciiTheme="minorHAnsi" w:hAnsiTheme="minorHAnsi" w:cstheme="minorHAnsi"/>
          <w:sz w:val="16"/>
          <w:szCs w:val="16"/>
        </w:rPr>
        <w:t>.</w:t>
      </w:r>
    </w:p>
    <w:p w:rsidR="00726918" w:rsidRDefault="00726918" w:rsidP="008D3169">
      <w:pPr>
        <w:pStyle w:val="CCBody"/>
        <w:widowControl w:val="0"/>
        <w:spacing w:before="0"/>
      </w:pPr>
    </w:p>
    <w:p w:rsidR="00C27DF4" w:rsidRDefault="00C27DF4">
      <w:pPr>
        <w:spacing w:before="0" w:after="0" w:line="240" w:lineRule="auto"/>
        <w:rPr>
          <w:rFonts w:cstheme="minorHAnsi"/>
          <w:szCs w:val="22"/>
        </w:rPr>
      </w:pPr>
      <w:r>
        <w:br w:type="page"/>
      </w:r>
    </w:p>
    <w:p w:rsidR="00726499" w:rsidRPr="002369AB" w:rsidRDefault="00726499" w:rsidP="008D3169">
      <w:pPr>
        <w:pStyle w:val="CCBody"/>
        <w:widowControl w:val="0"/>
        <w:spacing w:before="0"/>
      </w:pPr>
      <w:r>
        <w:lastRenderedPageBreak/>
        <w:t xml:space="preserve">Table </w:t>
      </w:r>
      <w:r w:rsidR="00C8386D">
        <w:t>5</w:t>
      </w:r>
      <w:r w:rsidRPr="002369AB">
        <w:t xml:space="preserve"> shows that the number of children using </w:t>
      </w:r>
      <w:r w:rsidR="007E0D60">
        <w:t>occasional care</w:t>
      </w:r>
      <w:r w:rsidRPr="002369AB">
        <w:t xml:space="preserve"> reduced from 11,240 in the September quarter 2004 to 6,950 in the September quarter 2012. For the same time period, the number of families also decreased, from 9,240 to 5,710.</w:t>
      </w:r>
    </w:p>
    <w:p w:rsidR="00F04C4A" w:rsidRPr="00586A32" w:rsidRDefault="00965933" w:rsidP="008D3169">
      <w:pPr>
        <w:pStyle w:val="CCTableFigure"/>
        <w:widowControl w:val="0"/>
        <w:spacing w:after="0"/>
        <w:rPr>
          <w:b/>
        </w:rPr>
      </w:pPr>
      <w:r w:rsidRPr="00586A32">
        <w:rPr>
          <w:b/>
        </w:rPr>
        <w:t xml:space="preserve">Table </w:t>
      </w:r>
      <w:r w:rsidR="00C8386D" w:rsidRPr="00586A32">
        <w:rPr>
          <w:b/>
        </w:rPr>
        <w:t>5</w:t>
      </w:r>
      <w:r w:rsidR="00F04C4A" w:rsidRPr="00586A32">
        <w:rPr>
          <w:b/>
        </w:rPr>
        <w:t xml:space="preserve">: Number of children and families using </w:t>
      </w:r>
      <w:r w:rsidR="007E0D60" w:rsidRPr="00586A32">
        <w:rPr>
          <w:b/>
        </w:rPr>
        <w:t>occasional care</w:t>
      </w:r>
      <w:r w:rsidR="00F04C4A" w:rsidRPr="00586A32">
        <w:rPr>
          <w:b/>
        </w:rPr>
        <w:t xml:space="preserve">, September quarter 2004 </w:t>
      </w:r>
      <w:r w:rsidR="00CB7703" w:rsidRPr="00586A32">
        <w:rPr>
          <w:b/>
        </w:rPr>
        <w:t>to</w:t>
      </w:r>
      <w:r w:rsidR="00F04C4A" w:rsidRPr="00586A32">
        <w:rPr>
          <w:b/>
        </w:rPr>
        <w:t xml:space="preserve"> </w:t>
      </w:r>
      <w:r w:rsidR="004644CB" w:rsidRPr="00586A32">
        <w:rPr>
          <w:b/>
        </w:rPr>
        <w:t xml:space="preserve">September quarter </w:t>
      </w:r>
      <w:r w:rsidR="00F04C4A" w:rsidRPr="00586A32">
        <w:rPr>
          <w:b/>
        </w:rPr>
        <w:t>2012</w:t>
      </w:r>
    </w:p>
    <w:tbl>
      <w:tblPr>
        <w:tblStyle w:val="ColorfulList-Accent6"/>
        <w:tblW w:w="9741" w:type="dxa"/>
        <w:tblBorders>
          <w:top w:val="single" w:sz="4" w:space="0" w:color="548DD4" w:themeColor="text2" w:themeTint="99"/>
          <w:bottom w:val="single" w:sz="4" w:space="0" w:color="548DD4" w:themeColor="text2" w:themeTint="99"/>
          <w:insideH w:val="single" w:sz="2" w:space="0" w:color="A6A6A6" w:themeColor="background1" w:themeShade="A6"/>
          <w:insideV w:val="single" w:sz="4" w:space="0" w:color="548DD4" w:themeColor="text2" w:themeTint="99"/>
        </w:tblBorders>
        <w:shd w:val="clear" w:color="auto" w:fill="FFFFFF" w:themeFill="background1"/>
        <w:tblLook w:val="04A0" w:firstRow="1" w:lastRow="0" w:firstColumn="1" w:lastColumn="0" w:noHBand="0" w:noVBand="1"/>
        <w:tblCaption w:val="Number of children and families using occasional care, September quarter 2004 to September quarter 2012"/>
        <w:tblDescription w:val="This table shows the number of children and families using occasional care across the period September quarter 2004 to September quarter 2012."/>
      </w:tblPr>
      <w:tblGrid>
        <w:gridCol w:w="1101"/>
        <w:gridCol w:w="960"/>
        <w:gridCol w:w="960"/>
        <w:gridCol w:w="960"/>
        <w:gridCol w:w="960"/>
        <w:gridCol w:w="960"/>
        <w:gridCol w:w="960"/>
        <w:gridCol w:w="960"/>
        <w:gridCol w:w="960"/>
        <w:gridCol w:w="960"/>
      </w:tblGrid>
      <w:tr w:rsidR="00C8386D" w:rsidRPr="008222AE" w:rsidTr="00FF63F0">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101" w:type="dxa"/>
            <w:tcBorders>
              <w:top w:val="single" w:sz="6" w:space="0" w:color="4F81BD" w:themeColor="accent1"/>
              <w:bottom w:val="single" w:sz="6" w:space="0" w:color="4F81BD" w:themeColor="accent1"/>
              <w:right w:val="single" w:sz="6" w:space="0" w:color="4F81BD" w:themeColor="accent1"/>
            </w:tcBorders>
            <w:shd w:val="clear" w:color="auto" w:fill="FFFFFF" w:themeFill="background1"/>
            <w:noWrap/>
            <w:vAlign w:val="center"/>
            <w:hideMark/>
          </w:tcPr>
          <w:p w:rsidR="00C8386D" w:rsidRPr="008222AE" w:rsidRDefault="00C8386D" w:rsidP="00C8386D">
            <w:pPr>
              <w:widowControl w:val="0"/>
              <w:spacing w:before="0" w:after="0" w:line="240" w:lineRule="auto"/>
              <w:jc w:val="center"/>
              <w:rPr>
                <w:rFonts w:ascii="Calibri" w:hAnsi="Calibri" w:cs="Calibri"/>
                <w:color w:val="000000"/>
                <w:sz w:val="20"/>
                <w:szCs w:val="20"/>
              </w:rPr>
            </w:pP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2004</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2005</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2006</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2007</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2008</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2009</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2010</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2011</w:t>
            </w:r>
          </w:p>
        </w:tc>
        <w:tc>
          <w:tcPr>
            <w:tcW w:w="960" w:type="dxa"/>
            <w:tcBorders>
              <w:top w:val="single" w:sz="6" w:space="0" w:color="4F81BD" w:themeColor="accent1"/>
              <w:left w:val="single" w:sz="6" w:space="0" w:color="4F81BD" w:themeColor="accent1"/>
              <w:bottom w:val="single" w:sz="6" w:space="0" w:color="4F81BD" w:themeColor="accent1"/>
              <w:right w:val="nil"/>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2012</w:t>
            </w:r>
          </w:p>
        </w:tc>
      </w:tr>
      <w:tr w:rsidR="007370B9" w:rsidRPr="00C24141" w:rsidTr="00D601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1" w:type="dxa"/>
            <w:tcBorders>
              <w:top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center"/>
            <w:hideMark/>
          </w:tcPr>
          <w:p w:rsidR="007370B9" w:rsidRPr="00C24141" w:rsidRDefault="007370B9" w:rsidP="008D3169">
            <w:pPr>
              <w:widowControl w:val="0"/>
              <w:spacing w:before="0" w:after="0" w:line="240" w:lineRule="auto"/>
              <w:rPr>
                <w:rFonts w:ascii="Calibri" w:hAnsi="Calibri" w:cs="Calibri"/>
                <w:color w:val="000000"/>
                <w:sz w:val="20"/>
                <w:szCs w:val="20"/>
              </w:rPr>
            </w:pPr>
            <w:r w:rsidRPr="00C24141">
              <w:rPr>
                <w:rFonts w:ascii="Calibri" w:hAnsi="Calibri" w:cs="Calibri"/>
                <w:color w:val="000000"/>
                <w:sz w:val="20"/>
                <w:szCs w:val="20"/>
              </w:rPr>
              <w:t>Children</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11,240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10,670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9,970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9,220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8,740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8,120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7,460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7,660</w:t>
            </w:r>
          </w:p>
        </w:tc>
        <w:tc>
          <w:tcPr>
            <w:tcW w:w="960" w:type="dxa"/>
            <w:tcBorders>
              <w:top w:val="single" w:sz="6" w:space="0" w:color="4F81BD" w:themeColor="accent1"/>
              <w:left w:val="single" w:sz="6" w:space="0" w:color="4F81BD" w:themeColor="accent1"/>
              <w:bottom w:val="single" w:sz="4" w:space="0" w:color="BFBFBF" w:themeColor="background1" w:themeShade="BF"/>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6,950</w:t>
            </w:r>
          </w:p>
        </w:tc>
      </w:tr>
      <w:tr w:rsidR="007370B9" w:rsidRPr="00C24141" w:rsidTr="00D601CD">
        <w:trPr>
          <w:trHeight w:val="300"/>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BFBFBF" w:themeColor="background1" w:themeShade="BF"/>
              <w:bottom w:val="single" w:sz="6" w:space="0" w:color="4F81BD" w:themeColor="accent1"/>
              <w:right w:val="single" w:sz="6" w:space="0" w:color="4F81BD" w:themeColor="accent1"/>
            </w:tcBorders>
            <w:shd w:val="clear" w:color="auto" w:fill="FFFFFF" w:themeFill="background1"/>
            <w:noWrap/>
            <w:vAlign w:val="center"/>
            <w:hideMark/>
          </w:tcPr>
          <w:p w:rsidR="007370B9" w:rsidRPr="00C24141" w:rsidRDefault="007370B9" w:rsidP="008D3169">
            <w:pPr>
              <w:widowControl w:val="0"/>
              <w:spacing w:before="0" w:after="0" w:line="240" w:lineRule="auto"/>
              <w:rPr>
                <w:rFonts w:ascii="Calibri" w:hAnsi="Calibri" w:cs="Calibri"/>
                <w:color w:val="000000"/>
                <w:sz w:val="20"/>
                <w:szCs w:val="20"/>
              </w:rPr>
            </w:pPr>
            <w:r w:rsidRPr="00C24141">
              <w:rPr>
                <w:rFonts w:ascii="Calibri" w:hAnsi="Calibri" w:cs="Calibri"/>
                <w:color w:val="000000"/>
                <w:sz w:val="20"/>
                <w:szCs w:val="20"/>
              </w:rPr>
              <w:t>Families</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9,240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8,650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8,160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7,470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7,090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6,620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6,110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6,280</w:t>
            </w:r>
          </w:p>
        </w:tc>
        <w:tc>
          <w:tcPr>
            <w:tcW w:w="960" w:type="dxa"/>
            <w:tcBorders>
              <w:top w:val="single" w:sz="4" w:space="0" w:color="BFBFBF" w:themeColor="background1" w:themeShade="BF"/>
              <w:left w:val="single" w:sz="6" w:space="0" w:color="4F81BD" w:themeColor="accent1"/>
              <w:bottom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5,710</w:t>
            </w:r>
          </w:p>
        </w:tc>
      </w:tr>
    </w:tbl>
    <w:p w:rsidR="006D09BD" w:rsidRDefault="006D09BD" w:rsidP="008D3169">
      <w:pPr>
        <w:pStyle w:val="FootnoteText"/>
        <w:widowControl w:val="0"/>
        <w:rPr>
          <w:rFonts w:asciiTheme="minorHAnsi" w:hAnsiTheme="minorHAnsi" w:cstheme="minorHAnsi"/>
          <w:sz w:val="16"/>
          <w:szCs w:val="16"/>
        </w:rPr>
      </w:pPr>
      <w:r w:rsidRPr="006618F2">
        <w:rPr>
          <w:rFonts w:asciiTheme="minorHAnsi" w:hAnsiTheme="minorHAnsi" w:cstheme="minorHAnsi"/>
          <w:sz w:val="16"/>
          <w:szCs w:val="16"/>
        </w:rPr>
        <w:t>Source: DEEWR administrative data</w:t>
      </w:r>
      <w:r w:rsidR="004F6BC2">
        <w:rPr>
          <w:rFonts w:asciiTheme="minorHAnsi" w:hAnsiTheme="minorHAnsi" w:cstheme="minorHAnsi"/>
          <w:sz w:val="16"/>
          <w:szCs w:val="16"/>
        </w:rPr>
        <w:t>.</w:t>
      </w:r>
    </w:p>
    <w:p w:rsidR="00416B80" w:rsidRPr="001A6FDE" w:rsidRDefault="00416B80" w:rsidP="008D3169">
      <w:pPr>
        <w:pStyle w:val="CCHeading3"/>
        <w:keepNext w:val="0"/>
        <w:keepLines w:val="0"/>
        <w:widowControl w:val="0"/>
      </w:pPr>
      <w:bookmarkStart w:id="55" w:name="_Toc359250473"/>
      <w:bookmarkStart w:id="56" w:name="_Toc359312102"/>
      <w:bookmarkStart w:id="57" w:name="_Toc363034331"/>
      <w:r w:rsidRPr="001A6FDE">
        <w:t>Outside School Hours Care</w:t>
      </w:r>
      <w:bookmarkEnd w:id="55"/>
      <w:bookmarkEnd w:id="56"/>
      <w:bookmarkEnd w:id="57"/>
    </w:p>
    <w:p w:rsidR="00C10787" w:rsidRPr="002369AB" w:rsidRDefault="004F2054" w:rsidP="008D3169">
      <w:pPr>
        <w:pStyle w:val="CCBody"/>
        <w:widowControl w:val="0"/>
        <w:spacing w:before="0"/>
      </w:pPr>
      <w:r>
        <w:t xml:space="preserve">Figure </w:t>
      </w:r>
      <w:r w:rsidR="004F6BC2">
        <w:t>9</w:t>
      </w:r>
      <w:r w:rsidR="00C10787" w:rsidRPr="002369AB">
        <w:t xml:space="preserve"> shows that the number of children using </w:t>
      </w:r>
      <w:r w:rsidR="007E0D60">
        <w:t>outside school hours care</w:t>
      </w:r>
      <w:r w:rsidR="00C10787" w:rsidRPr="002369AB">
        <w:t xml:space="preserve"> </w:t>
      </w:r>
      <w:r w:rsidR="003D4248">
        <w:t xml:space="preserve">increased </w:t>
      </w:r>
      <w:r w:rsidR="00C10787" w:rsidRPr="002369AB">
        <w:t xml:space="preserve">from </w:t>
      </w:r>
      <w:r w:rsidR="004F6BC2">
        <w:t xml:space="preserve">the </w:t>
      </w:r>
      <w:r w:rsidR="00C10787" w:rsidRPr="002369AB">
        <w:t xml:space="preserve">September quarter 2004 to </w:t>
      </w:r>
      <w:r w:rsidR="003D4248">
        <w:t xml:space="preserve">the September quarter 2012. Between September quarter 2004 and September quarter 2007 there was 1.0 per cent increase in the number of children and a 2.9 per cent increase in the number of families. There was stronger growth between September quarter 2008 and September quarter 2011; the number of children in </w:t>
      </w:r>
      <w:r w:rsidR="004F6BC2">
        <w:t>o</w:t>
      </w:r>
      <w:r w:rsidR="003D4248">
        <w:t xml:space="preserve">utside </w:t>
      </w:r>
      <w:r w:rsidR="004F6BC2">
        <w:t>s</w:t>
      </w:r>
      <w:r w:rsidR="003D4248">
        <w:t xml:space="preserve">chool </w:t>
      </w:r>
      <w:r w:rsidR="004F6BC2">
        <w:t>h</w:t>
      </w:r>
      <w:r w:rsidR="003D4248">
        <w:t xml:space="preserve">ours care increased by 13.1 per cent and the number of families by 13.9 per cent. </w:t>
      </w:r>
    </w:p>
    <w:p w:rsidR="00F04C4A" w:rsidRPr="00586A32" w:rsidRDefault="00965933" w:rsidP="008D3169">
      <w:pPr>
        <w:pStyle w:val="CCTableFigure"/>
        <w:widowControl w:val="0"/>
        <w:spacing w:after="0"/>
        <w:rPr>
          <w:b/>
        </w:rPr>
      </w:pPr>
      <w:r w:rsidRPr="00586A32">
        <w:rPr>
          <w:b/>
        </w:rPr>
        <w:t xml:space="preserve">Figure </w:t>
      </w:r>
      <w:r w:rsidR="004F6BC2">
        <w:rPr>
          <w:b/>
        </w:rPr>
        <w:t>9</w:t>
      </w:r>
      <w:r w:rsidR="00F04C4A" w:rsidRPr="00586A32">
        <w:rPr>
          <w:b/>
        </w:rPr>
        <w:t xml:space="preserve">: Number of children and families using </w:t>
      </w:r>
      <w:r w:rsidR="007E0D60" w:rsidRPr="00586A32">
        <w:rPr>
          <w:b/>
        </w:rPr>
        <w:t>outside school hours care</w:t>
      </w:r>
      <w:r w:rsidR="00F04C4A" w:rsidRPr="00586A32">
        <w:rPr>
          <w:b/>
        </w:rPr>
        <w:t xml:space="preserve">, September quarter 2004 </w:t>
      </w:r>
      <w:r w:rsidR="00CB7703" w:rsidRPr="00586A32">
        <w:rPr>
          <w:b/>
        </w:rPr>
        <w:t>to</w:t>
      </w:r>
      <w:r w:rsidR="00F04C4A" w:rsidRPr="00586A32">
        <w:rPr>
          <w:b/>
        </w:rPr>
        <w:t xml:space="preserve"> </w:t>
      </w:r>
      <w:r w:rsidR="004644CB" w:rsidRPr="00586A32">
        <w:rPr>
          <w:b/>
        </w:rPr>
        <w:t xml:space="preserve">September quarter </w:t>
      </w:r>
      <w:r w:rsidR="00F04C4A" w:rsidRPr="00586A32">
        <w:rPr>
          <w:b/>
        </w:rPr>
        <w:t>2012</w:t>
      </w:r>
    </w:p>
    <w:p w:rsidR="008F23B6" w:rsidRDefault="001A6FDE" w:rsidP="00063381">
      <w:pPr>
        <w:widowControl w:val="0"/>
        <w:spacing w:before="0" w:after="0" w:line="240" w:lineRule="auto"/>
      </w:pPr>
      <w:r>
        <w:rPr>
          <w:noProof/>
        </w:rPr>
        <w:drawing>
          <wp:inline distT="0" distB="0" distL="0" distR="0" wp14:anchorId="14AEF593" wp14:editId="170FB4FD">
            <wp:extent cx="6121400" cy="4207933"/>
            <wp:effectExtent l="0" t="0" r="12700" b="21590"/>
            <wp:docPr id="24" name="Chart 24" descr="This figure depicts the number of children and families using outside school hours care across the period September quarter 2004 to September quarter 2012. In September quarter 2004, there were 235,550 children and 164,330 families using outside school hours care. This increased to 237,960 children and 169,100 families in September quarter 2007, a 1.0 per cent and 2.9 per cent increase respectively. In September quarter 2008, 258,880 children and 184,520 families  used outside school hours care. This increased to 292,810 children and 210,190 families in September quarter 2012, a 13.1 per cent and 13.9 per cent increase respectively." title="Number of children and families using outside school hours care, September quarter 2004 to September quarter 20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D09BD" w:rsidRPr="006618F2" w:rsidRDefault="006D09BD" w:rsidP="008D3169">
      <w:pPr>
        <w:pStyle w:val="CCFootnote"/>
        <w:widowControl w:val="0"/>
      </w:pPr>
      <w:r w:rsidRPr="006618F2">
        <w:t>Source: DEEWR administrative data</w:t>
      </w:r>
      <w:r w:rsidR="004F6BC2">
        <w:t>.</w:t>
      </w:r>
    </w:p>
    <w:p w:rsidR="00726918" w:rsidRDefault="00726918" w:rsidP="008D3169">
      <w:pPr>
        <w:widowControl w:val="0"/>
        <w:spacing w:before="0" w:line="240" w:lineRule="auto"/>
      </w:pPr>
    </w:p>
    <w:p w:rsidR="00C27DF4" w:rsidRDefault="00C27DF4">
      <w:pPr>
        <w:spacing w:before="0" w:after="0" w:line="240" w:lineRule="auto"/>
        <w:rPr>
          <w:rFonts w:cstheme="minorHAnsi"/>
          <w:szCs w:val="22"/>
        </w:rPr>
      </w:pPr>
      <w:r>
        <w:br w:type="page"/>
      </w:r>
    </w:p>
    <w:p w:rsidR="005C69E7" w:rsidRPr="00C27465" w:rsidRDefault="00762161" w:rsidP="008D3169">
      <w:pPr>
        <w:pStyle w:val="CCBody"/>
        <w:widowControl w:val="0"/>
        <w:spacing w:before="0"/>
      </w:pPr>
      <w:r>
        <w:lastRenderedPageBreak/>
        <w:t>Table</w:t>
      </w:r>
      <w:r w:rsidR="00451B36" w:rsidRPr="005C69E7">
        <w:t xml:space="preserve"> </w:t>
      </w:r>
      <w:r w:rsidR="00C8386D">
        <w:t>6</w:t>
      </w:r>
      <w:r w:rsidR="00451B36" w:rsidRPr="005C69E7">
        <w:t xml:space="preserve"> shows that the num</w:t>
      </w:r>
      <w:r w:rsidR="00B564FA">
        <w:t xml:space="preserve">ber of children using approved </w:t>
      </w:r>
      <w:r w:rsidR="007E0D60">
        <w:t xml:space="preserve">outside school </w:t>
      </w:r>
      <w:proofErr w:type="gramStart"/>
      <w:r w:rsidR="007E0D60">
        <w:t>hours</w:t>
      </w:r>
      <w:proofErr w:type="gramEnd"/>
      <w:r w:rsidR="007E0D60">
        <w:t xml:space="preserve"> care</w:t>
      </w:r>
      <w:r w:rsidR="00451B36" w:rsidRPr="005C69E7">
        <w:t xml:space="preserve"> in the September quarter was </w:t>
      </w:r>
      <w:r w:rsidR="005C69E7">
        <w:t>315,220</w:t>
      </w:r>
      <w:r w:rsidR="00451B36" w:rsidRPr="005C69E7">
        <w:t xml:space="preserve">, an increase of </w:t>
      </w:r>
      <w:r w:rsidR="005C69E7">
        <w:t>almost 80,000 from September quarter 2004. The number of families has increased by</w:t>
      </w:r>
      <w:r w:rsidR="005C69E7" w:rsidRPr="00C27465">
        <w:t xml:space="preserve"> 61,450 to 225,780 for the same time</w:t>
      </w:r>
      <w:r w:rsidR="003D4248" w:rsidRPr="00C27465">
        <w:t xml:space="preserve"> </w:t>
      </w:r>
      <w:r w:rsidR="005C69E7" w:rsidRPr="00C27465">
        <w:t>frame.</w:t>
      </w:r>
    </w:p>
    <w:p w:rsidR="00F04C4A" w:rsidRPr="00586A32" w:rsidRDefault="00965933" w:rsidP="008D3169">
      <w:pPr>
        <w:pStyle w:val="CCTableFigure"/>
        <w:widowControl w:val="0"/>
        <w:spacing w:after="0"/>
        <w:rPr>
          <w:b/>
        </w:rPr>
      </w:pPr>
      <w:r w:rsidRPr="00586A32">
        <w:rPr>
          <w:b/>
        </w:rPr>
        <w:t xml:space="preserve">Table </w:t>
      </w:r>
      <w:r w:rsidR="00C8386D" w:rsidRPr="00586A32">
        <w:rPr>
          <w:b/>
        </w:rPr>
        <w:t>6</w:t>
      </w:r>
      <w:r w:rsidR="00F04C4A" w:rsidRPr="00586A32">
        <w:rPr>
          <w:b/>
        </w:rPr>
        <w:t xml:space="preserve">: Number of children and families using </w:t>
      </w:r>
      <w:r w:rsidR="007E0D60" w:rsidRPr="00586A32">
        <w:rPr>
          <w:b/>
        </w:rPr>
        <w:t>outside school hours care</w:t>
      </w:r>
      <w:r w:rsidR="00F04C4A" w:rsidRPr="00586A32">
        <w:rPr>
          <w:b/>
        </w:rPr>
        <w:t xml:space="preserve">, September quarter 2004 </w:t>
      </w:r>
      <w:r w:rsidR="00CB7703" w:rsidRPr="00586A32">
        <w:rPr>
          <w:b/>
        </w:rPr>
        <w:t>to</w:t>
      </w:r>
      <w:r w:rsidR="00F04C4A" w:rsidRPr="00586A32">
        <w:rPr>
          <w:b/>
        </w:rPr>
        <w:t xml:space="preserve"> </w:t>
      </w:r>
      <w:r w:rsidR="004644CB" w:rsidRPr="00586A32">
        <w:rPr>
          <w:b/>
        </w:rPr>
        <w:t xml:space="preserve">September quarter </w:t>
      </w:r>
      <w:r w:rsidR="00F04C4A" w:rsidRPr="00586A32">
        <w:rPr>
          <w:b/>
        </w:rPr>
        <w:t>2012</w:t>
      </w:r>
    </w:p>
    <w:tbl>
      <w:tblPr>
        <w:tblStyle w:val="ColorfulList-Accent6"/>
        <w:tblW w:w="9741" w:type="dxa"/>
        <w:tblBorders>
          <w:top w:val="single" w:sz="4" w:space="0" w:color="548DD4" w:themeColor="text2" w:themeTint="99"/>
          <w:bottom w:val="single" w:sz="4" w:space="0" w:color="548DD4" w:themeColor="text2" w:themeTint="99"/>
          <w:insideH w:val="single" w:sz="2" w:space="0" w:color="A6A6A6" w:themeColor="background1" w:themeShade="A6"/>
          <w:insideV w:val="single" w:sz="4" w:space="0" w:color="548DD4" w:themeColor="text2" w:themeTint="99"/>
        </w:tblBorders>
        <w:shd w:val="clear" w:color="auto" w:fill="FFFFFF" w:themeFill="background1"/>
        <w:tblLook w:val="04A0" w:firstRow="1" w:lastRow="0" w:firstColumn="1" w:lastColumn="0" w:noHBand="0" w:noVBand="1"/>
        <w:tblCaption w:val="Number of children and families using outside school hours care, September quarter 2004 to September quarter 2012"/>
        <w:tblDescription w:val="This table shows the number of children and families using outside school hours care across the period September quarter 2004 to September quarter 2012"/>
      </w:tblPr>
      <w:tblGrid>
        <w:gridCol w:w="1101"/>
        <w:gridCol w:w="960"/>
        <w:gridCol w:w="960"/>
        <w:gridCol w:w="960"/>
        <w:gridCol w:w="960"/>
        <w:gridCol w:w="960"/>
        <w:gridCol w:w="960"/>
        <w:gridCol w:w="960"/>
        <w:gridCol w:w="960"/>
        <w:gridCol w:w="960"/>
      </w:tblGrid>
      <w:tr w:rsidR="00C8386D" w:rsidRPr="00AA329A" w:rsidTr="00FF63F0">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101" w:type="dxa"/>
            <w:tcBorders>
              <w:top w:val="single" w:sz="6" w:space="0" w:color="4F81BD" w:themeColor="accent1"/>
              <w:bottom w:val="single" w:sz="6" w:space="0" w:color="4F81BD" w:themeColor="accent1"/>
              <w:right w:val="single" w:sz="6" w:space="0" w:color="4F81BD" w:themeColor="accent1"/>
            </w:tcBorders>
            <w:shd w:val="clear" w:color="auto" w:fill="FFFFFF" w:themeFill="background1"/>
            <w:noWrap/>
            <w:vAlign w:val="center"/>
            <w:hideMark/>
          </w:tcPr>
          <w:p w:rsidR="00C8386D" w:rsidRPr="00AA329A" w:rsidRDefault="00C8386D" w:rsidP="00C8386D">
            <w:pPr>
              <w:widowControl w:val="0"/>
              <w:spacing w:before="0" w:after="0" w:line="240" w:lineRule="auto"/>
              <w:jc w:val="center"/>
              <w:rPr>
                <w:rFonts w:ascii="Calibri" w:hAnsi="Calibri" w:cs="Calibri"/>
                <w:color w:val="000000"/>
                <w:sz w:val="20"/>
                <w:szCs w:val="20"/>
              </w:rPr>
            </w:pP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2004</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2005</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2006</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2007</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2008</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2009</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2010</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2011</w:t>
            </w:r>
          </w:p>
        </w:tc>
        <w:tc>
          <w:tcPr>
            <w:tcW w:w="960" w:type="dxa"/>
            <w:tcBorders>
              <w:top w:val="single" w:sz="6" w:space="0" w:color="4F81BD" w:themeColor="accent1"/>
              <w:left w:val="single" w:sz="6" w:space="0" w:color="4F81BD" w:themeColor="accent1"/>
              <w:bottom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2012</w:t>
            </w:r>
          </w:p>
        </w:tc>
      </w:tr>
      <w:tr w:rsidR="007370B9" w:rsidRPr="00C24141" w:rsidTr="00D601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1" w:type="dxa"/>
            <w:tcBorders>
              <w:top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center"/>
            <w:hideMark/>
          </w:tcPr>
          <w:p w:rsidR="007370B9" w:rsidRPr="00C24141" w:rsidRDefault="007370B9" w:rsidP="008D3169">
            <w:pPr>
              <w:widowControl w:val="0"/>
              <w:spacing w:before="0" w:after="0" w:line="240" w:lineRule="auto"/>
              <w:rPr>
                <w:rFonts w:ascii="Calibri" w:hAnsi="Calibri" w:cs="Calibri"/>
                <w:color w:val="000000"/>
                <w:sz w:val="20"/>
                <w:szCs w:val="20"/>
              </w:rPr>
            </w:pPr>
            <w:r w:rsidRPr="00C24141">
              <w:rPr>
                <w:rFonts w:ascii="Calibri" w:hAnsi="Calibri" w:cs="Calibri"/>
                <w:color w:val="000000"/>
                <w:sz w:val="20"/>
                <w:szCs w:val="20"/>
              </w:rPr>
              <w:t>Children</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235,550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241,420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239,990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237,960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258,880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253,760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267,530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292,810</w:t>
            </w:r>
          </w:p>
        </w:tc>
        <w:tc>
          <w:tcPr>
            <w:tcW w:w="960" w:type="dxa"/>
            <w:tcBorders>
              <w:top w:val="single" w:sz="6" w:space="0" w:color="4F81BD" w:themeColor="accent1"/>
              <w:left w:val="single" w:sz="6" w:space="0" w:color="4F81BD" w:themeColor="accent1"/>
              <w:bottom w:val="single" w:sz="4" w:space="0" w:color="BFBFBF" w:themeColor="background1" w:themeShade="BF"/>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315,220</w:t>
            </w:r>
          </w:p>
        </w:tc>
      </w:tr>
      <w:tr w:rsidR="007370B9" w:rsidRPr="00C24141" w:rsidTr="00D601CD">
        <w:trPr>
          <w:trHeight w:val="300"/>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BFBFBF" w:themeColor="background1" w:themeShade="BF"/>
              <w:bottom w:val="single" w:sz="6" w:space="0" w:color="4F81BD" w:themeColor="accent1"/>
              <w:right w:val="single" w:sz="6" w:space="0" w:color="4F81BD" w:themeColor="accent1"/>
            </w:tcBorders>
            <w:shd w:val="clear" w:color="auto" w:fill="FFFFFF" w:themeFill="background1"/>
            <w:noWrap/>
            <w:vAlign w:val="center"/>
            <w:hideMark/>
          </w:tcPr>
          <w:p w:rsidR="007370B9" w:rsidRPr="00C24141" w:rsidRDefault="007370B9" w:rsidP="008D3169">
            <w:pPr>
              <w:widowControl w:val="0"/>
              <w:spacing w:before="0" w:after="0" w:line="240" w:lineRule="auto"/>
              <w:rPr>
                <w:rFonts w:ascii="Calibri" w:hAnsi="Calibri" w:cs="Calibri"/>
                <w:color w:val="000000"/>
                <w:sz w:val="20"/>
                <w:szCs w:val="20"/>
              </w:rPr>
            </w:pPr>
            <w:r w:rsidRPr="00C24141">
              <w:rPr>
                <w:rFonts w:ascii="Calibri" w:hAnsi="Calibri" w:cs="Calibri"/>
                <w:color w:val="000000"/>
                <w:sz w:val="20"/>
                <w:szCs w:val="20"/>
              </w:rPr>
              <w:t>Families</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164,330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169,390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169,510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169,100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184,520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181,580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191,970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210,190</w:t>
            </w:r>
          </w:p>
        </w:tc>
        <w:tc>
          <w:tcPr>
            <w:tcW w:w="960" w:type="dxa"/>
            <w:tcBorders>
              <w:top w:val="single" w:sz="4" w:space="0" w:color="BFBFBF" w:themeColor="background1" w:themeShade="BF"/>
              <w:left w:val="single" w:sz="6" w:space="0" w:color="4F81BD" w:themeColor="accent1"/>
              <w:bottom w:val="single" w:sz="6" w:space="0" w:color="4F81BD" w:themeColor="accent1"/>
            </w:tcBorders>
            <w:shd w:val="clear" w:color="auto" w:fill="FFFFFF" w:themeFill="background1"/>
            <w:noWrap/>
            <w:vAlign w:val="bottom"/>
            <w:hideMark/>
          </w:tcPr>
          <w:p w:rsidR="007370B9" w:rsidRPr="00C24141" w:rsidRDefault="007370B9"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225,780</w:t>
            </w:r>
          </w:p>
        </w:tc>
      </w:tr>
    </w:tbl>
    <w:p w:rsidR="006D09BD" w:rsidRPr="006618F2" w:rsidRDefault="006D09BD" w:rsidP="008D3169">
      <w:pPr>
        <w:pStyle w:val="CCFootnote"/>
        <w:widowControl w:val="0"/>
      </w:pPr>
      <w:r w:rsidRPr="006618F2">
        <w:t>Source: DEEWR administrative data</w:t>
      </w:r>
      <w:r w:rsidR="004F6BC2">
        <w:t>.</w:t>
      </w:r>
    </w:p>
    <w:p w:rsidR="005D425D" w:rsidRPr="00C922BD" w:rsidRDefault="005D425D" w:rsidP="008D3169">
      <w:pPr>
        <w:pStyle w:val="CCHeading3"/>
        <w:keepNext w:val="0"/>
        <w:keepLines w:val="0"/>
        <w:widowControl w:val="0"/>
      </w:pPr>
      <w:bookmarkStart w:id="58" w:name="_Toc363034332"/>
      <w:bookmarkStart w:id="59" w:name="_Toc358721309"/>
      <w:r w:rsidRPr="00C922BD">
        <w:t>Total Children and Families</w:t>
      </w:r>
      <w:bookmarkEnd w:id="58"/>
    </w:p>
    <w:p w:rsidR="005D425D" w:rsidRDefault="004F2054" w:rsidP="008D3169">
      <w:pPr>
        <w:pStyle w:val="CCBody"/>
        <w:widowControl w:val="0"/>
        <w:spacing w:before="0"/>
      </w:pPr>
      <w:r>
        <w:t>Figure 1</w:t>
      </w:r>
      <w:r w:rsidR="004F6BC2">
        <w:t>0</w:t>
      </w:r>
      <w:r w:rsidR="005D425D">
        <w:t xml:space="preserve"> shows the total number of children</w:t>
      </w:r>
      <w:r w:rsidR="00B06E19">
        <w:t xml:space="preserve"> and families</w:t>
      </w:r>
      <w:r w:rsidR="00D46733">
        <w:t xml:space="preserve"> using approved child care has</w:t>
      </w:r>
      <w:r w:rsidR="005D425D">
        <w:t xml:space="preserve"> grown over time</w:t>
      </w:r>
      <w:r w:rsidR="00006592">
        <w:t xml:space="preserve"> from</w:t>
      </w:r>
      <w:r w:rsidR="005D425D">
        <w:t xml:space="preserve"> </w:t>
      </w:r>
      <w:r w:rsidR="004F6BC2">
        <w:t xml:space="preserve">the </w:t>
      </w:r>
      <w:r w:rsidR="005D425D">
        <w:t xml:space="preserve">September quarter 2004 </w:t>
      </w:r>
      <w:r w:rsidR="00006592">
        <w:t>to the September quarter 2012.</w:t>
      </w:r>
      <w:r w:rsidR="00762161">
        <w:t xml:space="preserve"> Over the four years </w:t>
      </w:r>
      <w:r w:rsidR="004F6BC2">
        <w:t xml:space="preserve">from the </w:t>
      </w:r>
      <w:r w:rsidR="00762161">
        <w:t xml:space="preserve">September quarter 2004 to September quarter 2007 the number of children in Australia using approved child care increased by 2.8 per cent and the number families by 3.9 per cent. For the following four years </w:t>
      </w:r>
      <w:r w:rsidR="004F6BC2">
        <w:t xml:space="preserve">from the </w:t>
      </w:r>
      <w:r w:rsidR="00762161">
        <w:t xml:space="preserve">September </w:t>
      </w:r>
      <w:r w:rsidR="004F6BC2">
        <w:t xml:space="preserve">quarter </w:t>
      </w:r>
      <w:r w:rsidR="00762161">
        <w:t xml:space="preserve">2008 to </w:t>
      </w:r>
      <w:r w:rsidR="004F6BC2">
        <w:t xml:space="preserve">the </w:t>
      </w:r>
      <w:r w:rsidR="00762161">
        <w:t xml:space="preserve">September </w:t>
      </w:r>
      <w:r w:rsidR="004F6BC2">
        <w:t xml:space="preserve">quarter </w:t>
      </w:r>
      <w:r w:rsidR="00762161">
        <w:t xml:space="preserve">2011 growth was </w:t>
      </w:r>
      <w:r w:rsidR="004F6BC2">
        <w:t xml:space="preserve">significantly </w:t>
      </w:r>
      <w:r w:rsidR="00762161">
        <w:t>stronger, with the number of children increasing by 16.8 per cent and the number of families by 15.7 per cent.</w:t>
      </w:r>
      <w:r w:rsidR="00B06E19">
        <w:t xml:space="preserve"> Overall</w:t>
      </w:r>
      <w:r w:rsidR="004F6BC2">
        <w:t>,</w:t>
      </w:r>
      <w:r w:rsidR="00B06E19">
        <w:t xml:space="preserve"> the number of children using approved child care increased </w:t>
      </w:r>
      <w:r w:rsidR="004F6BC2">
        <w:t xml:space="preserve">by </w:t>
      </w:r>
      <w:r w:rsidR="00B06E19">
        <w:t>33.4 per cent from the</w:t>
      </w:r>
      <w:r w:rsidR="00B06E19" w:rsidRPr="00B06E19">
        <w:t xml:space="preserve"> </w:t>
      </w:r>
      <w:r w:rsidR="00B06E19">
        <w:t xml:space="preserve">September quarter 2004 to the September quarter 2012, </w:t>
      </w:r>
      <w:r w:rsidR="004F6BC2">
        <w:t xml:space="preserve">while </w:t>
      </w:r>
      <w:r w:rsidR="00B06E19">
        <w:t>the number of families increased by 32.2 per cent over the same period.</w:t>
      </w:r>
    </w:p>
    <w:p w:rsidR="005D425D" w:rsidRPr="00586A32" w:rsidRDefault="005D425D" w:rsidP="008D3169">
      <w:pPr>
        <w:pStyle w:val="CCTableFigure"/>
        <w:widowControl w:val="0"/>
        <w:spacing w:after="0"/>
        <w:rPr>
          <w:b/>
        </w:rPr>
      </w:pPr>
      <w:r w:rsidRPr="00586A32">
        <w:rPr>
          <w:b/>
        </w:rPr>
        <w:t>Figure</w:t>
      </w:r>
      <w:r w:rsidR="00965933" w:rsidRPr="00586A32">
        <w:rPr>
          <w:b/>
        </w:rPr>
        <w:t xml:space="preserve"> 1</w:t>
      </w:r>
      <w:r w:rsidR="004F6BC2">
        <w:rPr>
          <w:b/>
        </w:rPr>
        <w:t>0</w:t>
      </w:r>
      <w:r w:rsidRPr="00586A32">
        <w:rPr>
          <w:b/>
        </w:rPr>
        <w:t xml:space="preserve">: Total children </w:t>
      </w:r>
      <w:r w:rsidR="00003924" w:rsidRPr="00586A32">
        <w:rPr>
          <w:b/>
        </w:rPr>
        <w:t>and families using child c</w:t>
      </w:r>
      <w:r w:rsidRPr="00586A32">
        <w:rPr>
          <w:b/>
        </w:rPr>
        <w:t xml:space="preserve">are, September quarter 2004 </w:t>
      </w:r>
      <w:r w:rsidR="00CB7703" w:rsidRPr="00586A32">
        <w:rPr>
          <w:b/>
        </w:rPr>
        <w:t>to</w:t>
      </w:r>
      <w:r w:rsidRPr="00586A32">
        <w:rPr>
          <w:b/>
        </w:rPr>
        <w:t xml:space="preserve"> </w:t>
      </w:r>
      <w:r w:rsidR="004644CB" w:rsidRPr="00586A32">
        <w:rPr>
          <w:b/>
        </w:rPr>
        <w:t xml:space="preserve">September quarter </w:t>
      </w:r>
      <w:r w:rsidRPr="00586A32">
        <w:rPr>
          <w:b/>
        </w:rPr>
        <w:t>2012</w:t>
      </w:r>
    </w:p>
    <w:p w:rsidR="00FF2591" w:rsidRDefault="00FF2591" w:rsidP="00063381">
      <w:pPr>
        <w:widowControl w:val="0"/>
        <w:spacing w:before="0" w:after="0" w:line="240" w:lineRule="auto"/>
        <w:rPr>
          <w:rFonts w:cstheme="minorHAnsi"/>
          <w:color w:val="4F81BD" w:themeColor="accent1"/>
          <w:sz w:val="20"/>
          <w:szCs w:val="20"/>
        </w:rPr>
      </w:pPr>
      <w:r>
        <w:rPr>
          <w:noProof/>
        </w:rPr>
        <w:drawing>
          <wp:inline distT="0" distB="0" distL="0" distR="0" wp14:anchorId="509F044F" wp14:editId="7F751F97">
            <wp:extent cx="6120000" cy="4320000"/>
            <wp:effectExtent l="0" t="0" r="14605" b="23495"/>
            <wp:docPr id="27" name="Chart 27" descr="This figure shows the total number of children and families using child care across the period September quarter 2004 to September quarter 2012. In September quarter 2004, there were 773,020 children and 549,160 families using child care. This increased to 794,390 children and 570,660 families in September quarter 2007, a 2.8 per cent and 3.9 per cent increase respectively. In September quarter 2008, 849,610 children and 608,490 families  used child care. This increased to 992,520 children and 704,030 families in September quarter 2011, a 16.8 per cent and 15.7 per cent increase respectively." title="Total children and families using child care, September quarter 2004 to September quarter 20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06592" w:rsidRPr="006618F2" w:rsidRDefault="00006592" w:rsidP="008D3169">
      <w:pPr>
        <w:pStyle w:val="CCFootnote"/>
        <w:widowControl w:val="0"/>
      </w:pPr>
      <w:r w:rsidRPr="006618F2">
        <w:t>Source: DEEWR administrative data</w:t>
      </w:r>
      <w:r w:rsidR="004F6BC2">
        <w:t>.</w:t>
      </w:r>
    </w:p>
    <w:p w:rsidR="00726918" w:rsidRDefault="00726918" w:rsidP="008D3169">
      <w:pPr>
        <w:widowControl w:val="0"/>
        <w:spacing w:before="0" w:line="240" w:lineRule="auto"/>
      </w:pPr>
    </w:p>
    <w:p w:rsidR="00C27DF4" w:rsidRDefault="00C27DF4">
      <w:pPr>
        <w:spacing w:before="0" w:after="0" w:line="240" w:lineRule="auto"/>
        <w:rPr>
          <w:rFonts w:cstheme="minorHAnsi"/>
          <w:szCs w:val="22"/>
        </w:rPr>
      </w:pPr>
      <w:r>
        <w:br w:type="page"/>
      </w:r>
    </w:p>
    <w:p w:rsidR="00006592" w:rsidRDefault="00762161" w:rsidP="008D3169">
      <w:pPr>
        <w:pStyle w:val="CCBody"/>
        <w:widowControl w:val="0"/>
        <w:spacing w:before="0"/>
      </w:pPr>
      <w:r>
        <w:lastRenderedPageBreak/>
        <w:t xml:space="preserve">The </w:t>
      </w:r>
      <w:r w:rsidR="00D46733">
        <w:t xml:space="preserve">September </w:t>
      </w:r>
      <w:r>
        <w:t xml:space="preserve">quarter </w:t>
      </w:r>
      <w:r w:rsidR="00D46733">
        <w:t xml:space="preserve">2012 </w:t>
      </w:r>
      <w:r>
        <w:t xml:space="preserve">was the first quarter where more than a million children were using approved child care in Australia. </w:t>
      </w:r>
      <w:r w:rsidR="005334F5" w:rsidRPr="005334F5">
        <w:t xml:space="preserve">The number of children increased </w:t>
      </w:r>
      <w:r w:rsidR="005334F5">
        <w:t xml:space="preserve">over each </w:t>
      </w:r>
      <w:r w:rsidR="00006592">
        <w:t xml:space="preserve">September </w:t>
      </w:r>
      <w:r w:rsidR="005334F5">
        <w:t>quarter</w:t>
      </w:r>
      <w:r w:rsidR="00006592">
        <w:t xml:space="preserve"> </w:t>
      </w:r>
      <w:r w:rsidR="00335240">
        <w:t xml:space="preserve">from </w:t>
      </w:r>
      <w:r w:rsidR="00006592">
        <w:t>2004 to 2012. There were 1,030,970 children in approved child care in the September quarter 2012, an increase of</w:t>
      </w:r>
      <w:r w:rsidR="00006592" w:rsidRPr="00C27465">
        <w:t xml:space="preserve"> 257,950 from September quarter 2004</w:t>
      </w:r>
      <w:r w:rsidRPr="00C27465">
        <w:t>; t</w:t>
      </w:r>
      <w:r w:rsidR="00006592" w:rsidRPr="00C27465">
        <w:t>he number of families</w:t>
      </w:r>
      <w:r w:rsidRPr="00C27465">
        <w:t xml:space="preserve"> using child care</w:t>
      </w:r>
      <w:r w:rsidR="00006592" w:rsidRPr="00C27465">
        <w:t xml:space="preserve"> increased by 176,970 for the same period.</w:t>
      </w:r>
    </w:p>
    <w:p w:rsidR="004A1183" w:rsidRDefault="004A1183" w:rsidP="004A1183">
      <w:pPr>
        <w:pStyle w:val="CCBody"/>
        <w:rPr>
          <w:rStyle w:val="Hyperlink"/>
          <w:rFonts w:ascii="Calibri" w:hAnsi="Calibri"/>
          <w:szCs w:val="20"/>
          <w:lang w:eastAsia="en-US"/>
        </w:rPr>
      </w:pPr>
      <w:r>
        <w:rPr>
          <w:rStyle w:val="Hyperlink"/>
          <w:rFonts w:ascii="Calibri" w:hAnsi="Calibri"/>
          <w:color w:val="auto"/>
          <w:szCs w:val="20"/>
          <w:u w:val="none"/>
          <w:lang w:eastAsia="en-US"/>
        </w:rPr>
        <w:t xml:space="preserve">Further information on children and families in child care at a </w:t>
      </w:r>
      <w:r w:rsidRPr="00756D06">
        <w:rPr>
          <w:rStyle w:val="Hyperlink"/>
          <w:rFonts w:ascii="Calibri" w:hAnsi="Calibri"/>
          <w:color w:val="auto"/>
          <w:szCs w:val="20"/>
          <w:u w:val="none"/>
          <w:lang w:eastAsia="en-US"/>
        </w:rPr>
        <w:t xml:space="preserve">state/territory level </w:t>
      </w:r>
      <w:r>
        <w:rPr>
          <w:rStyle w:val="Hyperlink"/>
          <w:rFonts w:ascii="Calibri" w:hAnsi="Calibri"/>
          <w:color w:val="auto"/>
          <w:szCs w:val="20"/>
          <w:u w:val="none"/>
          <w:lang w:eastAsia="en-US"/>
        </w:rPr>
        <w:t xml:space="preserve">by service type </w:t>
      </w:r>
      <w:r w:rsidRPr="00756D06">
        <w:rPr>
          <w:rStyle w:val="Hyperlink"/>
          <w:rFonts w:ascii="Calibri" w:hAnsi="Calibri"/>
          <w:color w:val="auto"/>
          <w:szCs w:val="20"/>
          <w:u w:val="none"/>
          <w:lang w:eastAsia="en-US"/>
        </w:rPr>
        <w:t>can be found at Appendix</w:t>
      </w:r>
      <w:r>
        <w:rPr>
          <w:rStyle w:val="Hyperlink"/>
          <w:rFonts w:ascii="Calibri" w:hAnsi="Calibri"/>
          <w:color w:val="auto"/>
          <w:szCs w:val="20"/>
          <w:u w:val="none"/>
          <w:lang w:eastAsia="en-US"/>
        </w:rPr>
        <w:t> </w:t>
      </w:r>
      <w:r w:rsidRPr="00756D06">
        <w:rPr>
          <w:rStyle w:val="Hyperlink"/>
          <w:rFonts w:ascii="Calibri" w:hAnsi="Calibri"/>
          <w:color w:val="auto"/>
          <w:szCs w:val="20"/>
          <w:u w:val="none"/>
          <w:lang w:eastAsia="en-US"/>
        </w:rPr>
        <w:t>1</w:t>
      </w:r>
      <w:r>
        <w:rPr>
          <w:rStyle w:val="Hyperlink"/>
          <w:rFonts w:ascii="Calibri" w:hAnsi="Calibri"/>
          <w:color w:val="auto"/>
          <w:szCs w:val="20"/>
          <w:u w:val="none"/>
          <w:lang w:eastAsia="en-US"/>
        </w:rPr>
        <w:t xml:space="preserve">, Tables </w:t>
      </w:r>
      <w:proofErr w:type="spellStart"/>
      <w:r>
        <w:rPr>
          <w:rStyle w:val="Hyperlink"/>
          <w:rFonts w:ascii="Calibri" w:hAnsi="Calibri"/>
          <w:color w:val="auto"/>
          <w:szCs w:val="20"/>
          <w:u w:val="none"/>
          <w:lang w:eastAsia="en-US"/>
        </w:rPr>
        <w:t>A4</w:t>
      </w:r>
      <w:proofErr w:type="spellEnd"/>
      <w:r>
        <w:rPr>
          <w:rStyle w:val="Hyperlink"/>
          <w:rFonts w:ascii="Calibri" w:hAnsi="Calibri"/>
          <w:color w:val="auto"/>
          <w:szCs w:val="20"/>
          <w:u w:val="none"/>
          <w:lang w:eastAsia="en-US"/>
        </w:rPr>
        <w:t xml:space="preserve"> and </w:t>
      </w:r>
      <w:proofErr w:type="spellStart"/>
      <w:r>
        <w:rPr>
          <w:rStyle w:val="Hyperlink"/>
          <w:rFonts w:ascii="Calibri" w:hAnsi="Calibri"/>
          <w:color w:val="auto"/>
          <w:szCs w:val="20"/>
          <w:u w:val="none"/>
          <w:lang w:eastAsia="en-US"/>
        </w:rPr>
        <w:t>A5</w:t>
      </w:r>
      <w:proofErr w:type="spellEnd"/>
      <w:r w:rsidR="008167EE">
        <w:rPr>
          <w:rStyle w:val="Hyperlink"/>
          <w:rFonts w:ascii="Calibri" w:hAnsi="Calibri"/>
          <w:color w:val="auto"/>
          <w:szCs w:val="20"/>
          <w:u w:val="none"/>
          <w:lang w:eastAsia="en-US"/>
        </w:rPr>
        <w:t xml:space="preserve"> respectively</w:t>
      </w:r>
      <w:r w:rsidRPr="00756D06">
        <w:rPr>
          <w:rStyle w:val="Hyperlink"/>
          <w:rFonts w:ascii="Calibri" w:hAnsi="Calibri"/>
          <w:color w:val="auto"/>
          <w:szCs w:val="20"/>
          <w:u w:val="none"/>
          <w:lang w:eastAsia="en-US"/>
        </w:rPr>
        <w:t>.</w:t>
      </w:r>
    </w:p>
    <w:p w:rsidR="005D425D" w:rsidRPr="00586A32" w:rsidRDefault="00965933" w:rsidP="008D3169">
      <w:pPr>
        <w:pStyle w:val="CCTableFigure"/>
        <w:widowControl w:val="0"/>
        <w:spacing w:after="0"/>
        <w:rPr>
          <w:b/>
        </w:rPr>
      </w:pPr>
      <w:r w:rsidRPr="00586A32">
        <w:rPr>
          <w:b/>
        </w:rPr>
        <w:t xml:space="preserve">Table </w:t>
      </w:r>
      <w:r w:rsidR="00C8386D" w:rsidRPr="00586A32">
        <w:rPr>
          <w:b/>
        </w:rPr>
        <w:t>7</w:t>
      </w:r>
      <w:r w:rsidR="005D425D" w:rsidRPr="00586A32">
        <w:rPr>
          <w:b/>
        </w:rPr>
        <w:t xml:space="preserve">: Total children </w:t>
      </w:r>
      <w:r w:rsidR="00003924" w:rsidRPr="00586A32">
        <w:rPr>
          <w:b/>
        </w:rPr>
        <w:t>and families using child c</w:t>
      </w:r>
      <w:r w:rsidR="005D425D" w:rsidRPr="00586A32">
        <w:rPr>
          <w:b/>
        </w:rPr>
        <w:t xml:space="preserve">are, September quarter 2004 </w:t>
      </w:r>
      <w:r w:rsidR="00CB7703" w:rsidRPr="00586A32">
        <w:rPr>
          <w:b/>
        </w:rPr>
        <w:t>to</w:t>
      </w:r>
      <w:r w:rsidR="005D425D" w:rsidRPr="00586A32">
        <w:rPr>
          <w:b/>
        </w:rPr>
        <w:t xml:space="preserve"> </w:t>
      </w:r>
      <w:r w:rsidR="004644CB" w:rsidRPr="00586A32">
        <w:rPr>
          <w:b/>
        </w:rPr>
        <w:t xml:space="preserve">September quarter </w:t>
      </w:r>
      <w:r w:rsidR="005D425D" w:rsidRPr="00586A32">
        <w:rPr>
          <w:b/>
        </w:rPr>
        <w:t>2012</w:t>
      </w:r>
    </w:p>
    <w:tbl>
      <w:tblPr>
        <w:tblStyle w:val="ColorfulList-Accent6"/>
        <w:tblW w:w="9807" w:type="dxa"/>
        <w:tblBorders>
          <w:top w:val="single" w:sz="4" w:space="0" w:color="548DD4" w:themeColor="text2" w:themeTint="99"/>
          <w:bottom w:val="single" w:sz="4" w:space="0" w:color="548DD4" w:themeColor="text2" w:themeTint="99"/>
          <w:insideH w:val="single" w:sz="2" w:space="0" w:color="A6A6A6" w:themeColor="background1" w:themeShade="A6"/>
          <w:insideV w:val="single" w:sz="4" w:space="0" w:color="548DD4" w:themeColor="text2" w:themeTint="99"/>
        </w:tblBorders>
        <w:shd w:val="clear" w:color="auto" w:fill="FFFFFF" w:themeFill="background1"/>
        <w:tblLook w:val="04A0" w:firstRow="1" w:lastRow="0" w:firstColumn="1" w:lastColumn="0" w:noHBand="0" w:noVBand="1"/>
        <w:tblCaption w:val="Total children and families using child care, September quarter 2004 to September quarter 2012"/>
        <w:tblDescription w:val="This table shows the number of children and families using child care across the period September quarter 2004 to September quarter 2012."/>
      </w:tblPr>
      <w:tblGrid>
        <w:gridCol w:w="1101"/>
        <w:gridCol w:w="960"/>
        <w:gridCol w:w="960"/>
        <w:gridCol w:w="960"/>
        <w:gridCol w:w="960"/>
        <w:gridCol w:w="960"/>
        <w:gridCol w:w="960"/>
        <w:gridCol w:w="960"/>
        <w:gridCol w:w="960"/>
        <w:gridCol w:w="1026"/>
      </w:tblGrid>
      <w:tr w:rsidR="00C8386D" w:rsidRPr="003E51E7" w:rsidTr="00FF63F0">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101" w:type="dxa"/>
            <w:tcBorders>
              <w:top w:val="single" w:sz="6" w:space="0" w:color="4F81BD" w:themeColor="accent1"/>
              <w:bottom w:val="single" w:sz="6" w:space="0" w:color="4F81BD" w:themeColor="accent1"/>
              <w:right w:val="single" w:sz="6" w:space="0" w:color="4F81BD" w:themeColor="accent1"/>
            </w:tcBorders>
            <w:shd w:val="clear" w:color="auto" w:fill="FFFFFF" w:themeFill="background1"/>
            <w:noWrap/>
            <w:vAlign w:val="center"/>
            <w:hideMark/>
          </w:tcPr>
          <w:p w:rsidR="00C8386D" w:rsidRPr="003E51E7" w:rsidRDefault="00C8386D" w:rsidP="00C8386D">
            <w:pPr>
              <w:widowControl w:val="0"/>
              <w:spacing w:before="0" w:after="0" w:line="240" w:lineRule="auto"/>
              <w:jc w:val="center"/>
              <w:rPr>
                <w:rFonts w:ascii="Calibri" w:hAnsi="Calibri" w:cs="Calibri"/>
                <w:color w:val="000000"/>
                <w:sz w:val="20"/>
                <w:szCs w:val="20"/>
              </w:rPr>
            </w:pP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2004</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2005</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2006</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2007</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2008</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2009</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2010</w:t>
            </w:r>
          </w:p>
        </w:tc>
        <w:tc>
          <w:tcPr>
            <w:tcW w:w="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2011</w:t>
            </w:r>
          </w:p>
        </w:tc>
        <w:tc>
          <w:tcPr>
            <w:tcW w:w="1026" w:type="dxa"/>
            <w:tcBorders>
              <w:top w:val="single" w:sz="6" w:space="0" w:color="4F81BD" w:themeColor="accent1"/>
              <w:left w:val="single" w:sz="6" w:space="0" w:color="4F81BD" w:themeColor="accent1"/>
              <w:bottom w:val="single" w:sz="6" w:space="0" w:color="4F81BD" w:themeColor="accent1"/>
            </w:tcBorders>
            <w:shd w:val="clear" w:color="auto" w:fill="FFFFFF" w:themeFill="background1"/>
            <w:noWrap/>
            <w:vAlign w:val="bottom"/>
            <w:hideMark/>
          </w:tcPr>
          <w:p w:rsidR="00C8386D" w:rsidRPr="00C8386D" w:rsidRDefault="00C8386D" w:rsidP="00C8386D">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2012</w:t>
            </w:r>
          </w:p>
        </w:tc>
      </w:tr>
      <w:tr w:rsidR="005D425D" w:rsidRPr="00C24141" w:rsidTr="00D601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1" w:type="dxa"/>
            <w:tcBorders>
              <w:top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center"/>
            <w:hideMark/>
          </w:tcPr>
          <w:p w:rsidR="005D425D" w:rsidRPr="00C24141" w:rsidRDefault="005D425D" w:rsidP="008D3169">
            <w:pPr>
              <w:widowControl w:val="0"/>
              <w:spacing w:before="0" w:after="0" w:line="240" w:lineRule="auto"/>
              <w:rPr>
                <w:rFonts w:ascii="Calibri" w:hAnsi="Calibri" w:cs="Calibri"/>
                <w:color w:val="000000"/>
                <w:sz w:val="20"/>
                <w:szCs w:val="20"/>
              </w:rPr>
            </w:pPr>
            <w:r w:rsidRPr="00C24141">
              <w:rPr>
                <w:rFonts w:ascii="Calibri" w:hAnsi="Calibri" w:cs="Calibri"/>
                <w:color w:val="000000"/>
                <w:sz w:val="20"/>
                <w:szCs w:val="20"/>
              </w:rPr>
              <w:t>Children</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5D425D" w:rsidRPr="00C24141" w:rsidRDefault="005D425D"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773,020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5D425D" w:rsidRPr="00C24141" w:rsidRDefault="005D425D"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792,260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5D425D" w:rsidRPr="00C24141" w:rsidRDefault="005D425D"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797,470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5D425D" w:rsidRPr="00C24141" w:rsidRDefault="005D425D"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794,390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5D425D" w:rsidRPr="00C24141" w:rsidRDefault="005D425D"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849,610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5D425D" w:rsidRPr="00C24141" w:rsidRDefault="005D425D"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871,110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5D425D" w:rsidRPr="00C24141" w:rsidRDefault="005D425D"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910,810</w:t>
            </w:r>
          </w:p>
        </w:tc>
        <w:tc>
          <w:tcPr>
            <w:tcW w:w="960"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5D425D" w:rsidRPr="00C24141" w:rsidRDefault="005D425D"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992,520</w:t>
            </w:r>
          </w:p>
        </w:tc>
        <w:tc>
          <w:tcPr>
            <w:tcW w:w="1026" w:type="dxa"/>
            <w:tcBorders>
              <w:top w:val="single" w:sz="6" w:space="0" w:color="4F81BD" w:themeColor="accent1"/>
              <w:left w:val="single" w:sz="6" w:space="0" w:color="4F81BD" w:themeColor="accent1"/>
              <w:bottom w:val="single" w:sz="4" w:space="0" w:color="BFBFBF" w:themeColor="background1" w:themeShade="BF"/>
            </w:tcBorders>
            <w:shd w:val="clear" w:color="auto" w:fill="FFFFFF" w:themeFill="background1"/>
            <w:noWrap/>
            <w:vAlign w:val="bottom"/>
            <w:hideMark/>
          </w:tcPr>
          <w:p w:rsidR="005D425D" w:rsidRPr="00C24141" w:rsidRDefault="005D425D" w:rsidP="008D3169">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1,030,970</w:t>
            </w:r>
          </w:p>
        </w:tc>
      </w:tr>
      <w:tr w:rsidR="005D425D" w:rsidRPr="00C24141" w:rsidTr="00D601CD">
        <w:trPr>
          <w:trHeight w:val="300"/>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BFBFBF" w:themeColor="background1" w:themeShade="BF"/>
              <w:bottom w:val="single" w:sz="6" w:space="0" w:color="4F81BD" w:themeColor="accent1"/>
              <w:right w:val="single" w:sz="6" w:space="0" w:color="4F81BD" w:themeColor="accent1"/>
            </w:tcBorders>
            <w:shd w:val="clear" w:color="auto" w:fill="FFFFFF" w:themeFill="background1"/>
            <w:noWrap/>
            <w:vAlign w:val="center"/>
            <w:hideMark/>
          </w:tcPr>
          <w:p w:rsidR="005D425D" w:rsidRPr="00C24141" w:rsidRDefault="005D425D" w:rsidP="008D3169">
            <w:pPr>
              <w:widowControl w:val="0"/>
              <w:spacing w:before="0" w:after="0" w:line="240" w:lineRule="auto"/>
              <w:rPr>
                <w:rFonts w:ascii="Calibri" w:hAnsi="Calibri" w:cs="Calibri"/>
                <w:color w:val="000000"/>
                <w:sz w:val="20"/>
                <w:szCs w:val="20"/>
              </w:rPr>
            </w:pPr>
            <w:r w:rsidRPr="00C24141">
              <w:rPr>
                <w:rFonts w:ascii="Calibri" w:hAnsi="Calibri" w:cs="Calibri"/>
                <w:color w:val="000000"/>
                <w:sz w:val="20"/>
                <w:szCs w:val="20"/>
              </w:rPr>
              <w:t>Families</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5D425D" w:rsidRPr="00C24141" w:rsidRDefault="005D425D"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549,160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5D425D" w:rsidRPr="00C24141" w:rsidRDefault="005D425D"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564,690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5D425D" w:rsidRPr="00C24141" w:rsidRDefault="005D425D"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571,390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5D425D" w:rsidRPr="00C24141" w:rsidRDefault="005D425D"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570,660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5D425D" w:rsidRPr="00C24141" w:rsidRDefault="005D425D"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608,490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5D425D" w:rsidRPr="00C24141" w:rsidRDefault="005D425D" w:rsidP="005F731A">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624,6</w:t>
            </w:r>
            <w:r w:rsidR="005F731A">
              <w:rPr>
                <w:rFonts w:ascii="Calibri" w:hAnsi="Calibri" w:cs="Calibri"/>
                <w:sz w:val="20"/>
                <w:szCs w:val="20"/>
              </w:rPr>
              <w:t>4</w:t>
            </w:r>
            <w:r w:rsidRPr="00C24141">
              <w:rPr>
                <w:rFonts w:ascii="Calibri" w:hAnsi="Calibri" w:cs="Calibri"/>
                <w:sz w:val="20"/>
                <w:szCs w:val="20"/>
              </w:rPr>
              <w:t>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5D425D" w:rsidRPr="00C24141" w:rsidRDefault="005D425D"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652,120</w:t>
            </w:r>
          </w:p>
        </w:tc>
        <w:tc>
          <w:tcPr>
            <w:tcW w:w="960"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5D425D" w:rsidRPr="00C24141" w:rsidRDefault="005D425D"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704,030</w:t>
            </w:r>
          </w:p>
        </w:tc>
        <w:tc>
          <w:tcPr>
            <w:tcW w:w="1026" w:type="dxa"/>
            <w:tcBorders>
              <w:top w:val="single" w:sz="4" w:space="0" w:color="BFBFBF" w:themeColor="background1" w:themeShade="BF"/>
              <w:left w:val="single" w:sz="6" w:space="0" w:color="4F81BD" w:themeColor="accent1"/>
              <w:bottom w:val="single" w:sz="6" w:space="0" w:color="4F81BD" w:themeColor="accent1"/>
            </w:tcBorders>
            <w:shd w:val="clear" w:color="auto" w:fill="FFFFFF" w:themeFill="background1"/>
            <w:noWrap/>
            <w:vAlign w:val="bottom"/>
            <w:hideMark/>
          </w:tcPr>
          <w:p w:rsidR="005D425D" w:rsidRPr="00C24141" w:rsidRDefault="005D425D" w:rsidP="008D3169">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24141">
              <w:rPr>
                <w:rFonts w:ascii="Calibri" w:hAnsi="Calibri" w:cs="Calibri"/>
                <w:sz w:val="20"/>
                <w:szCs w:val="20"/>
              </w:rPr>
              <w:t>726,130</w:t>
            </w:r>
          </w:p>
        </w:tc>
      </w:tr>
    </w:tbl>
    <w:p w:rsidR="005D425D" w:rsidRDefault="005D425D" w:rsidP="008D3169">
      <w:pPr>
        <w:pStyle w:val="CCFootnote"/>
        <w:widowControl w:val="0"/>
      </w:pPr>
      <w:r w:rsidRPr="006618F2">
        <w:t>Source: DEEWR administrative data</w:t>
      </w:r>
      <w:r w:rsidR="004F6BC2">
        <w:t>.</w:t>
      </w:r>
    </w:p>
    <w:p w:rsidR="00122E4B" w:rsidRPr="007C4BF2" w:rsidRDefault="00AB4B6C" w:rsidP="007C4BF2">
      <w:pPr>
        <w:pStyle w:val="CCHeading2"/>
      </w:pPr>
      <w:bookmarkStart w:id="60" w:name="_Toc363034333"/>
      <w:r w:rsidRPr="007C4BF2">
        <w:t>Usage by Age</w:t>
      </w:r>
      <w:bookmarkEnd w:id="60"/>
      <w:r w:rsidRPr="007C4BF2">
        <w:t xml:space="preserve"> </w:t>
      </w:r>
    </w:p>
    <w:p w:rsidR="003469DB" w:rsidRDefault="00B64F07" w:rsidP="00C27465">
      <w:pPr>
        <w:pStyle w:val="CCBody"/>
        <w:keepNext/>
        <w:keepLines/>
        <w:spacing w:before="0"/>
      </w:pPr>
      <w:r>
        <w:t>In the S</w:t>
      </w:r>
      <w:r w:rsidR="003469DB">
        <w:t>epte</w:t>
      </w:r>
      <w:r>
        <w:t>mber quarter 2011, 27.5 per cent of Australian children under twelve attended approved child care an increase from 23.</w:t>
      </w:r>
      <w:r w:rsidR="00C96D05">
        <w:t xml:space="preserve">4 per cent (Table </w:t>
      </w:r>
      <w:r w:rsidR="00C8386D">
        <w:t>8</w:t>
      </w:r>
      <w:r w:rsidR="00C96D05">
        <w:t>)</w:t>
      </w:r>
      <w:r w:rsidR="001754D3">
        <w:t>.</w:t>
      </w:r>
      <w:r w:rsidR="00C96D05">
        <w:t xml:space="preserve"> Almost half (49.2</w:t>
      </w:r>
      <w:r w:rsidR="002E3E5B">
        <w:t xml:space="preserve"> per cent</w:t>
      </w:r>
      <w:r w:rsidR="00C96D05">
        <w:t xml:space="preserve">) of 3-5 year </w:t>
      </w:r>
      <w:r w:rsidR="007C4BF2">
        <w:t>olds attended child care in the September quarter 2011</w:t>
      </w:r>
      <w:r w:rsidR="00C96D05">
        <w:t xml:space="preserve"> up from 43.5 per cent in </w:t>
      </w:r>
      <w:r w:rsidR="007C4BF2">
        <w:t xml:space="preserve">the September quarter </w:t>
      </w:r>
      <w:r w:rsidR="00C96D05">
        <w:t>2006</w:t>
      </w:r>
      <w:r w:rsidR="001754D3">
        <w:t>.</w:t>
      </w:r>
    </w:p>
    <w:p w:rsidR="00C96D05" w:rsidRPr="00586A32" w:rsidRDefault="00C96D05" w:rsidP="00A03743">
      <w:pPr>
        <w:pStyle w:val="CCTableFigure"/>
        <w:keepNext/>
        <w:spacing w:after="0"/>
        <w:rPr>
          <w:b/>
        </w:rPr>
      </w:pPr>
      <w:r w:rsidRPr="00586A32">
        <w:rPr>
          <w:b/>
        </w:rPr>
        <w:t xml:space="preserve">Table </w:t>
      </w:r>
      <w:r w:rsidR="00C8386D" w:rsidRPr="00586A32">
        <w:rPr>
          <w:b/>
        </w:rPr>
        <w:t>8</w:t>
      </w:r>
      <w:r w:rsidRPr="00586A32">
        <w:rPr>
          <w:b/>
        </w:rPr>
        <w:t xml:space="preserve">: </w:t>
      </w:r>
      <w:r w:rsidR="00CB7703" w:rsidRPr="00586A32">
        <w:rPr>
          <w:b/>
        </w:rPr>
        <w:t>Number and proportion of children using c</w:t>
      </w:r>
      <w:r w:rsidRPr="00586A32">
        <w:rPr>
          <w:b/>
        </w:rPr>
        <w:t>hild care by age group</w:t>
      </w:r>
      <w:r w:rsidR="00CB7703" w:rsidRPr="00586A32">
        <w:rPr>
          <w:b/>
        </w:rPr>
        <w:t>,</w:t>
      </w:r>
      <w:r w:rsidRPr="00586A32">
        <w:rPr>
          <w:b/>
        </w:rPr>
        <w:t xml:space="preserve"> September </w:t>
      </w:r>
      <w:r w:rsidR="00CB7703" w:rsidRPr="00586A32">
        <w:rPr>
          <w:b/>
        </w:rPr>
        <w:t xml:space="preserve">quarter </w:t>
      </w:r>
      <w:r w:rsidRPr="00586A32">
        <w:rPr>
          <w:b/>
        </w:rPr>
        <w:t xml:space="preserve">2006 </w:t>
      </w:r>
      <w:r w:rsidR="00726918" w:rsidRPr="00586A32">
        <w:rPr>
          <w:b/>
        </w:rPr>
        <w:t xml:space="preserve">and </w:t>
      </w:r>
      <w:r w:rsidR="004644CB" w:rsidRPr="00586A32">
        <w:rPr>
          <w:b/>
        </w:rPr>
        <w:t xml:space="preserve">September quarter </w:t>
      </w:r>
      <w:r w:rsidRPr="00586A32">
        <w:rPr>
          <w:b/>
        </w:rPr>
        <w:t>2011</w:t>
      </w:r>
    </w:p>
    <w:tbl>
      <w:tblPr>
        <w:tblW w:w="4722" w:type="pct"/>
        <w:tblBorders>
          <w:top w:val="single" w:sz="8" w:space="0" w:color="4F81BD" w:themeColor="accent1"/>
          <w:bottom w:val="single" w:sz="8" w:space="0" w:color="4F81BD" w:themeColor="accent1"/>
          <w:insideH w:val="single" w:sz="8" w:space="0" w:color="A6A6A6" w:themeColor="background1" w:themeShade="A6"/>
          <w:insideV w:val="single" w:sz="8" w:space="0" w:color="4F81BD" w:themeColor="accent1"/>
        </w:tblBorders>
        <w:tblLook w:val="04A0" w:firstRow="1" w:lastRow="0" w:firstColumn="1" w:lastColumn="0" w:noHBand="0" w:noVBand="1"/>
        <w:tblCaption w:val="Number and proportion of children using child care by age group, September quarter 2006 and September quarter 2011"/>
        <w:tblDescription w:val="This table shows the number and percentage of children using child care grouped by child's age: 0 to 2 years, 3 to 5 years, and 6 to 12 years. In the September quarter 2006, 26.9 per cent of 0 to 2 year olds; 43.5 per cent of 3 to 5 year olds and 13.9 per cent of 6 to 12 year olds used child care. Overall, 23.4 per cent of children aged 0 to 12 years used child care. In September quarter 2001, 31.4 per cent of children aged 0 to 2 years, 49.2 per cent of children aged 3 to 5 years and 15.9 per cent of children aged 6 to 12 years used child care. Overall in this quarter, 27.5 per cent of children aged 0 to 12 years used child care."/>
      </w:tblPr>
      <w:tblGrid>
        <w:gridCol w:w="1972"/>
        <w:gridCol w:w="1684"/>
        <w:gridCol w:w="1971"/>
        <w:gridCol w:w="1712"/>
        <w:gridCol w:w="1967"/>
      </w:tblGrid>
      <w:tr w:rsidR="00C96D05" w:rsidRPr="00C96D05" w:rsidTr="00FF63F0">
        <w:trPr>
          <w:trHeight w:val="139"/>
          <w:tblHeader/>
        </w:trPr>
        <w:tc>
          <w:tcPr>
            <w:tcW w:w="1059" w:type="pct"/>
            <w:tcBorders>
              <w:top w:val="single" w:sz="6" w:space="0" w:color="4F81BD" w:themeColor="accent1"/>
              <w:bottom w:val="single" w:sz="6" w:space="0" w:color="4F81BD" w:themeColor="accent1"/>
              <w:right w:val="single" w:sz="6" w:space="0" w:color="4F81BD" w:themeColor="accent1"/>
            </w:tcBorders>
            <w:shd w:val="clear" w:color="000000" w:fill="FFFFFF"/>
            <w:noWrap/>
            <w:vAlign w:val="center"/>
            <w:hideMark/>
          </w:tcPr>
          <w:p w:rsidR="00C96D05" w:rsidRPr="00C92D4A" w:rsidRDefault="00CB7703" w:rsidP="00C8386D">
            <w:pPr>
              <w:keepNext/>
              <w:keepLines/>
              <w:spacing w:before="0" w:after="0" w:line="240" w:lineRule="auto"/>
              <w:rPr>
                <w:rFonts w:cstheme="minorHAnsi"/>
                <w:b/>
                <w:sz w:val="20"/>
                <w:szCs w:val="20"/>
              </w:rPr>
            </w:pPr>
            <w:r w:rsidRPr="00C92D4A">
              <w:rPr>
                <w:rFonts w:cstheme="minorHAnsi"/>
                <w:b/>
                <w:sz w:val="20"/>
                <w:szCs w:val="20"/>
              </w:rPr>
              <w:t xml:space="preserve">Age </w:t>
            </w:r>
            <w:r>
              <w:rPr>
                <w:rFonts w:cstheme="minorHAnsi"/>
                <w:b/>
                <w:sz w:val="20"/>
                <w:szCs w:val="20"/>
              </w:rPr>
              <w:t>g</w:t>
            </w:r>
            <w:r w:rsidRPr="00C92D4A">
              <w:rPr>
                <w:rFonts w:cstheme="minorHAnsi"/>
                <w:b/>
                <w:sz w:val="20"/>
                <w:szCs w:val="20"/>
              </w:rPr>
              <w:t>roup</w:t>
            </w:r>
          </w:p>
        </w:tc>
        <w:tc>
          <w:tcPr>
            <w:tcW w:w="905" w:type="pct"/>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000000" w:fill="FFFFFF"/>
            <w:vAlign w:val="bottom"/>
          </w:tcPr>
          <w:p w:rsidR="00C96D05" w:rsidRPr="00C92D4A" w:rsidRDefault="00C96D05" w:rsidP="00C8386D">
            <w:pPr>
              <w:keepNext/>
              <w:keepLines/>
              <w:spacing w:before="0" w:after="0" w:line="240" w:lineRule="auto"/>
              <w:jc w:val="right"/>
              <w:rPr>
                <w:rFonts w:cstheme="minorHAnsi"/>
                <w:b/>
                <w:sz w:val="20"/>
                <w:szCs w:val="20"/>
              </w:rPr>
            </w:pPr>
            <w:r>
              <w:rPr>
                <w:rFonts w:cstheme="minorHAnsi"/>
                <w:b/>
                <w:sz w:val="20"/>
                <w:szCs w:val="20"/>
              </w:rPr>
              <w:t>2006</w:t>
            </w:r>
          </w:p>
        </w:tc>
        <w:tc>
          <w:tcPr>
            <w:tcW w:w="1059" w:type="pct"/>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000000" w:fill="FFFFFF"/>
            <w:vAlign w:val="bottom"/>
          </w:tcPr>
          <w:p w:rsidR="00C96D05" w:rsidRPr="00C92D4A" w:rsidRDefault="00726918" w:rsidP="00C8386D">
            <w:pPr>
              <w:keepNext/>
              <w:keepLines/>
              <w:spacing w:before="0" w:after="0" w:line="240" w:lineRule="auto"/>
              <w:jc w:val="right"/>
              <w:rPr>
                <w:rFonts w:cstheme="minorHAnsi"/>
                <w:b/>
                <w:sz w:val="20"/>
                <w:szCs w:val="20"/>
              </w:rPr>
            </w:pPr>
            <w:r>
              <w:rPr>
                <w:rFonts w:cstheme="minorHAnsi"/>
                <w:b/>
                <w:sz w:val="20"/>
                <w:szCs w:val="20"/>
              </w:rPr>
              <w:t>Per cent</w:t>
            </w:r>
            <w:r w:rsidR="00C96D05">
              <w:rPr>
                <w:rFonts w:cstheme="minorHAnsi"/>
                <w:b/>
                <w:sz w:val="20"/>
                <w:szCs w:val="20"/>
              </w:rPr>
              <w:t xml:space="preserve"> of population</w:t>
            </w:r>
          </w:p>
        </w:tc>
        <w:tc>
          <w:tcPr>
            <w:tcW w:w="920" w:type="pct"/>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000000" w:fill="FFFFFF"/>
            <w:vAlign w:val="bottom"/>
          </w:tcPr>
          <w:p w:rsidR="00C96D05" w:rsidRPr="00C92D4A" w:rsidRDefault="00C96D05" w:rsidP="00C8386D">
            <w:pPr>
              <w:keepNext/>
              <w:keepLines/>
              <w:spacing w:before="0" w:after="0" w:line="240" w:lineRule="auto"/>
              <w:jc w:val="right"/>
              <w:rPr>
                <w:rFonts w:cstheme="minorHAnsi"/>
                <w:b/>
                <w:sz w:val="20"/>
                <w:szCs w:val="20"/>
              </w:rPr>
            </w:pPr>
            <w:r>
              <w:rPr>
                <w:rFonts w:cstheme="minorHAnsi"/>
                <w:b/>
                <w:sz w:val="20"/>
                <w:szCs w:val="20"/>
              </w:rPr>
              <w:t>2011</w:t>
            </w:r>
          </w:p>
        </w:tc>
        <w:tc>
          <w:tcPr>
            <w:tcW w:w="1058" w:type="pct"/>
            <w:tcBorders>
              <w:top w:val="single" w:sz="6" w:space="0" w:color="4F81BD" w:themeColor="accent1"/>
              <w:left w:val="single" w:sz="6" w:space="0" w:color="4F81BD" w:themeColor="accent1"/>
              <w:bottom w:val="single" w:sz="6" w:space="0" w:color="4F81BD" w:themeColor="accent1"/>
            </w:tcBorders>
            <w:shd w:val="clear" w:color="000000" w:fill="FFFFFF"/>
            <w:vAlign w:val="bottom"/>
          </w:tcPr>
          <w:p w:rsidR="00C96D05" w:rsidRPr="00C92D4A" w:rsidRDefault="00726918" w:rsidP="00C8386D">
            <w:pPr>
              <w:keepNext/>
              <w:keepLines/>
              <w:spacing w:before="0" w:after="0" w:line="240" w:lineRule="auto"/>
              <w:jc w:val="right"/>
              <w:rPr>
                <w:rFonts w:cstheme="minorHAnsi"/>
                <w:b/>
                <w:sz w:val="20"/>
                <w:szCs w:val="20"/>
              </w:rPr>
            </w:pPr>
            <w:r>
              <w:rPr>
                <w:rFonts w:cstheme="minorHAnsi"/>
                <w:b/>
                <w:sz w:val="20"/>
                <w:szCs w:val="20"/>
              </w:rPr>
              <w:t>Per cent of population</w:t>
            </w:r>
          </w:p>
        </w:tc>
      </w:tr>
      <w:tr w:rsidR="00C96D05" w:rsidRPr="00C92D4A" w:rsidTr="00CB7703">
        <w:trPr>
          <w:trHeight w:val="156"/>
        </w:trPr>
        <w:tc>
          <w:tcPr>
            <w:tcW w:w="1059" w:type="pct"/>
            <w:tcBorders>
              <w:top w:val="single" w:sz="6" w:space="0" w:color="4F81BD" w:themeColor="accent1"/>
              <w:bottom w:val="single" w:sz="4" w:space="0" w:color="BFBFBF" w:themeColor="background1" w:themeShade="BF"/>
              <w:right w:val="single" w:sz="6" w:space="0" w:color="4F81BD" w:themeColor="accent1"/>
            </w:tcBorders>
            <w:shd w:val="clear" w:color="000000" w:fill="FFFFFF"/>
            <w:noWrap/>
            <w:vAlign w:val="center"/>
            <w:hideMark/>
          </w:tcPr>
          <w:p w:rsidR="00C96D05" w:rsidRPr="00C92D4A" w:rsidRDefault="00C96D05" w:rsidP="00C8386D">
            <w:pPr>
              <w:spacing w:before="0" w:after="0" w:line="240" w:lineRule="auto"/>
              <w:rPr>
                <w:rFonts w:cstheme="minorHAnsi"/>
                <w:sz w:val="20"/>
                <w:szCs w:val="20"/>
              </w:rPr>
            </w:pPr>
            <w:r w:rsidRPr="00C92D4A">
              <w:rPr>
                <w:rFonts w:cstheme="minorHAnsi"/>
                <w:sz w:val="20"/>
                <w:szCs w:val="20"/>
              </w:rPr>
              <w:t>0 to 2 years</w:t>
            </w:r>
          </w:p>
        </w:tc>
        <w:tc>
          <w:tcPr>
            <w:tcW w:w="905" w:type="pct"/>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000000" w:fill="FFFFFF"/>
            <w:noWrap/>
            <w:vAlign w:val="bottom"/>
            <w:hideMark/>
          </w:tcPr>
          <w:p w:rsidR="00C96D05" w:rsidRPr="00C96D05" w:rsidRDefault="00C96D05" w:rsidP="00CB7703">
            <w:pPr>
              <w:spacing w:before="0" w:after="0" w:line="240" w:lineRule="auto"/>
              <w:jc w:val="right"/>
              <w:rPr>
                <w:rFonts w:cstheme="minorHAnsi"/>
                <w:sz w:val="20"/>
                <w:szCs w:val="20"/>
              </w:rPr>
            </w:pPr>
            <w:r w:rsidRPr="00C96D05">
              <w:rPr>
                <w:rFonts w:cstheme="minorHAnsi"/>
                <w:sz w:val="20"/>
                <w:szCs w:val="20"/>
              </w:rPr>
              <w:t>204,</w:t>
            </w:r>
            <w:r w:rsidR="00CB7703">
              <w:rPr>
                <w:rFonts w:cstheme="minorHAnsi"/>
                <w:sz w:val="20"/>
                <w:szCs w:val="20"/>
              </w:rPr>
              <w:t>200</w:t>
            </w:r>
          </w:p>
        </w:tc>
        <w:tc>
          <w:tcPr>
            <w:tcW w:w="1059" w:type="pct"/>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000000" w:fill="FFFFFF"/>
            <w:noWrap/>
            <w:vAlign w:val="bottom"/>
            <w:hideMark/>
          </w:tcPr>
          <w:p w:rsidR="00C96D05" w:rsidRPr="00C96D05" w:rsidRDefault="00C96D05" w:rsidP="00C8386D">
            <w:pPr>
              <w:spacing w:before="0" w:after="0" w:line="240" w:lineRule="auto"/>
              <w:jc w:val="right"/>
              <w:rPr>
                <w:rFonts w:cstheme="minorHAnsi"/>
                <w:sz w:val="20"/>
                <w:szCs w:val="20"/>
              </w:rPr>
            </w:pPr>
            <w:r w:rsidRPr="00C96D05">
              <w:rPr>
                <w:rFonts w:cstheme="minorHAnsi"/>
                <w:sz w:val="20"/>
                <w:szCs w:val="20"/>
              </w:rPr>
              <w:t>26.9%</w:t>
            </w:r>
          </w:p>
        </w:tc>
        <w:tc>
          <w:tcPr>
            <w:tcW w:w="920" w:type="pct"/>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000000" w:fill="FFFFFF"/>
            <w:noWrap/>
            <w:vAlign w:val="bottom"/>
            <w:hideMark/>
          </w:tcPr>
          <w:p w:rsidR="00C96D05" w:rsidRPr="00C96D05" w:rsidRDefault="00C96D05" w:rsidP="00CB7703">
            <w:pPr>
              <w:spacing w:before="0" w:after="0" w:line="240" w:lineRule="auto"/>
              <w:jc w:val="right"/>
              <w:rPr>
                <w:rFonts w:cstheme="minorHAnsi"/>
                <w:sz w:val="20"/>
                <w:szCs w:val="20"/>
              </w:rPr>
            </w:pPr>
            <w:r w:rsidRPr="00C96D05">
              <w:rPr>
                <w:rFonts w:cstheme="minorHAnsi"/>
                <w:sz w:val="20"/>
                <w:szCs w:val="20"/>
              </w:rPr>
              <w:t>265,3</w:t>
            </w:r>
            <w:r w:rsidR="00CB7703">
              <w:rPr>
                <w:rFonts w:cstheme="minorHAnsi"/>
                <w:sz w:val="20"/>
                <w:szCs w:val="20"/>
              </w:rPr>
              <w:t>80</w:t>
            </w:r>
          </w:p>
        </w:tc>
        <w:tc>
          <w:tcPr>
            <w:tcW w:w="1058" w:type="pct"/>
            <w:tcBorders>
              <w:top w:val="single" w:sz="6" w:space="0" w:color="4F81BD" w:themeColor="accent1"/>
              <w:left w:val="single" w:sz="6" w:space="0" w:color="4F81BD" w:themeColor="accent1"/>
              <w:bottom w:val="single" w:sz="4" w:space="0" w:color="BFBFBF" w:themeColor="background1" w:themeShade="BF"/>
            </w:tcBorders>
            <w:shd w:val="clear" w:color="000000" w:fill="FFFFFF"/>
            <w:vAlign w:val="bottom"/>
          </w:tcPr>
          <w:p w:rsidR="00C96D05" w:rsidRPr="00C96D05" w:rsidRDefault="00C96D05" w:rsidP="00C8386D">
            <w:pPr>
              <w:spacing w:before="0" w:after="0" w:line="240" w:lineRule="auto"/>
              <w:jc w:val="right"/>
              <w:rPr>
                <w:rFonts w:cstheme="minorHAnsi"/>
                <w:sz w:val="20"/>
                <w:szCs w:val="20"/>
              </w:rPr>
            </w:pPr>
            <w:r w:rsidRPr="00C96D05">
              <w:rPr>
                <w:rFonts w:cstheme="minorHAnsi"/>
                <w:sz w:val="20"/>
                <w:szCs w:val="20"/>
              </w:rPr>
              <w:t>31.4%</w:t>
            </w:r>
          </w:p>
        </w:tc>
      </w:tr>
      <w:tr w:rsidR="00C96D05" w:rsidRPr="00C92D4A" w:rsidTr="00CB7703">
        <w:trPr>
          <w:trHeight w:val="203"/>
        </w:trPr>
        <w:tc>
          <w:tcPr>
            <w:tcW w:w="1059" w:type="pct"/>
            <w:tcBorders>
              <w:top w:val="single" w:sz="4" w:space="0" w:color="BFBFBF" w:themeColor="background1" w:themeShade="BF"/>
              <w:bottom w:val="single" w:sz="4" w:space="0" w:color="BFBFBF" w:themeColor="background1" w:themeShade="BF"/>
              <w:right w:val="single" w:sz="6" w:space="0" w:color="4F81BD" w:themeColor="accent1"/>
            </w:tcBorders>
            <w:shd w:val="clear" w:color="000000" w:fill="FFFFFF"/>
            <w:noWrap/>
            <w:vAlign w:val="center"/>
            <w:hideMark/>
          </w:tcPr>
          <w:p w:rsidR="00C96D05" w:rsidRPr="00C92D4A" w:rsidRDefault="00C96D05" w:rsidP="00C8386D">
            <w:pPr>
              <w:spacing w:before="0" w:after="0" w:line="240" w:lineRule="auto"/>
              <w:rPr>
                <w:rFonts w:cstheme="minorHAnsi"/>
                <w:sz w:val="20"/>
                <w:szCs w:val="20"/>
              </w:rPr>
            </w:pPr>
            <w:r w:rsidRPr="00C92D4A">
              <w:rPr>
                <w:rFonts w:cstheme="minorHAnsi"/>
                <w:sz w:val="20"/>
                <w:szCs w:val="20"/>
              </w:rPr>
              <w:t>3 to 5 years</w:t>
            </w:r>
          </w:p>
        </w:tc>
        <w:tc>
          <w:tcPr>
            <w:tcW w:w="905" w:type="pct"/>
            <w:tcBorders>
              <w:top w:val="single" w:sz="4" w:space="0" w:color="BFBFBF" w:themeColor="background1" w:themeShade="BF"/>
              <w:left w:val="single" w:sz="6" w:space="0" w:color="4F81BD" w:themeColor="accent1"/>
              <w:bottom w:val="single" w:sz="4" w:space="0" w:color="BFBFBF" w:themeColor="background1" w:themeShade="BF"/>
              <w:right w:val="single" w:sz="6" w:space="0" w:color="4F81BD" w:themeColor="accent1"/>
            </w:tcBorders>
            <w:shd w:val="clear" w:color="000000" w:fill="FFFFFF"/>
            <w:noWrap/>
            <w:vAlign w:val="bottom"/>
            <w:hideMark/>
          </w:tcPr>
          <w:p w:rsidR="00C96D05" w:rsidRPr="00C96D05" w:rsidRDefault="00C96D05" w:rsidP="00CB7703">
            <w:pPr>
              <w:spacing w:before="0" w:after="0" w:line="240" w:lineRule="auto"/>
              <w:jc w:val="right"/>
              <w:rPr>
                <w:rFonts w:cstheme="minorHAnsi"/>
                <w:sz w:val="20"/>
                <w:szCs w:val="20"/>
              </w:rPr>
            </w:pPr>
            <w:r w:rsidRPr="00C96D05">
              <w:rPr>
                <w:rFonts w:cstheme="minorHAnsi"/>
                <w:sz w:val="20"/>
                <w:szCs w:val="20"/>
              </w:rPr>
              <w:t>330,1</w:t>
            </w:r>
            <w:r w:rsidR="00CB7703">
              <w:rPr>
                <w:rFonts w:cstheme="minorHAnsi"/>
                <w:sz w:val="20"/>
                <w:szCs w:val="20"/>
              </w:rPr>
              <w:t>1</w:t>
            </w:r>
            <w:r w:rsidRPr="00C96D05">
              <w:rPr>
                <w:rFonts w:cstheme="minorHAnsi"/>
                <w:sz w:val="20"/>
                <w:szCs w:val="20"/>
              </w:rPr>
              <w:t>0</w:t>
            </w:r>
          </w:p>
        </w:tc>
        <w:tc>
          <w:tcPr>
            <w:tcW w:w="1059" w:type="pct"/>
            <w:tcBorders>
              <w:top w:val="single" w:sz="4" w:space="0" w:color="BFBFBF" w:themeColor="background1" w:themeShade="BF"/>
              <w:left w:val="single" w:sz="6" w:space="0" w:color="4F81BD" w:themeColor="accent1"/>
              <w:bottom w:val="single" w:sz="4" w:space="0" w:color="BFBFBF" w:themeColor="background1" w:themeShade="BF"/>
              <w:right w:val="single" w:sz="6" w:space="0" w:color="4F81BD" w:themeColor="accent1"/>
            </w:tcBorders>
            <w:shd w:val="clear" w:color="000000" w:fill="FFFFFF"/>
            <w:noWrap/>
            <w:vAlign w:val="bottom"/>
            <w:hideMark/>
          </w:tcPr>
          <w:p w:rsidR="00C96D05" w:rsidRPr="00C96D05" w:rsidRDefault="00C96D05" w:rsidP="00C8386D">
            <w:pPr>
              <w:spacing w:before="0" w:after="0" w:line="240" w:lineRule="auto"/>
              <w:jc w:val="right"/>
              <w:rPr>
                <w:rFonts w:cstheme="minorHAnsi"/>
                <w:sz w:val="20"/>
                <w:szCs w:val="20"/>
              </w:rPr>
            </w:pPr>
            <w:r w:rsidRPr="00C96D05">
              <w:rPr>
                <w:rFonts w:cstheme="minorHAnsi"/>
                <w:sz w:val="20"/>
                <w:szCs w:val="20"/>
              </w:rPr>
              <w:t>43.5%</w:t>
            </w:r>
          </w:p>
        </w:tc>
        <w:tc>
          <w:tcPr>
            <w:tcW w:w="920" w:type="pct"/>
            <w:tcBorders>
              <w:top w:val="single" w:sz="4" w:space="0" w:color="BFBFBF" w:themeColor="background1" w:themeShade="BF"/>
              <w:left w:val="single" w:sz="6" w:space="0" w:color="4F81BD" w:themeColor="accent1"/>
              <w:bottom w:val="single" w:sz="4" w:space="0" w:color="BFBFBF" w:themeColor="background1" w:themeShade="BF"/>
              <w:right w:val="single" w:sz="6" w:space="0" w:color="4F81BD" w:themeColor="accent1"/>
            </w:tcBorders>
            <w:shd w:val="clear" w:color="000000" w:fill="FFFFFF"/>
            <w:noWrap/>
            <w:vAlign w:val="bottom"/>
            <w:hideMark/>
          </w:tcPr>
          <w:p w:rsidR="00C96D05" w:rsidRPr="00C96D05" w:rsidRDefault="00C96D05" w:rsidP="00CB7703">
            <w:pPr>
              <w:spacing w:before="0" w:after="0" w:line="240" w:lineRule="auto"/>
              <w:jc w:val="right"/>
              <w:rPr>
                <w:rFonts w:cstheme="minorHAnsi"/>
                <w:sz w:val="20"/>
                <w:szCs w:val="20"/>
              </w:rPr>
            </w:pPr>
            <w:r w:rsidRPr="00C96D05">
              <w:rPr>
                <w:rFonts w:cstheme="minorHAnsi"/>
                <w:sz w:val="20"/>
                <w:szCs w:val="20"/>
              </w:rPr>
              <w:t>421,4</w:t>
            </w:r>
            <w:r w:rsidR="00CB7703">
              <w:rPr>
                <w:rFonts w:cstheme="minorHAnsi"/>
                <w:sz w:val="20"/>
                <w:szCs w:val="20"/>
              </w:rPr>
              <w:t>30</w:t>
            </w:r>
          </w:p>
        </w:tc>
        <w:tc>
          <w:tcPr>
            <w:tcW w:w="1058" w:type="pct"/>
            <w:tcBorders>
              <w:top w:val="single" w:sz="4" w:space="0" w:color="BFBFBF" w:themeColor="background1" w:themeShade="BF"/>
              <w:left w:val="single" w:sz="6" w:space="0" w:color="4F81BD" w:themeColor="accent1"/>
              <w:bottom w:val="single" w:sz="4" w:space="0" w:color="BFBFBF" w:themeColor="background1" w:themeShade="BF"/>
            </w:tcBorders>
            <w:shd w:val="clear" w:color="000000" w:fill="FFFFFF"/>
            <w:vAlign w:val="bottom"/>
          </w:tcPr>
          <w:p w:rsidR="00C96D05" w:rsidRPr="00C96D05" w:rsidRDefault="00C96D05" w:rsidP="00C8386D">
            <w:pPr>
              <w:spacing w:before="0" w:after="0" w:line="240" w:lineRule="auto"/>
              <w:jc w:val="right"/>
              <w:rPr>
                <w:rFonts w:cstheme="minorHAnsi"/>
                <w:sz w:val="20"/>
                <w:szCs w:val="20"/>
              </w:rPr>
            </w:pPr>
            <w:r w:rsidRPr="00C96D05">
              <w:rPr>
                <w:rFonts w:cstheme="minorHAnsi"/>
                <w:sz w:val="20"/>
                <w:szCs w:val="20"/>
              </w:rPr>
              <w:t>49.2%</w:t>
            </w:r>
          </w:p>
        </w:tc>
      </w:tr>
      <w:tr w:rsidR="00C96D05" w:rsidRPr="00C92D4A" w:rsidTr="00CB7703">
        <w:trPr>
          <w:trHeight w:val="300"/>
        </w:trPr>
        <w:tc>
          <w:tcPr>
            <w:tcW w:w="1059" w:type="pct"/>
            <w:tcBorders>
              <w:top w:val="single" w:sz="4" w:space="0" w:color="BFBFBF" w:themeColor="background1" w:themeShade="BF"/>
              <w:bottom w:val="single" w:sz="4" w:space="0" w:color="BFBFBF" w:themeColor="background1" w:themeShade="BF"/>
              <w:right w:val="single" w:sz="6" w:space="0" w:color="4F81BD" w:themeColor="accent1"/>
            </w:tcBorders>
            <w:shd w:val="clear" w:color="000000" w:fill="FFFFFF"/>
            <w:noWrap/>
            <w:vAlign w:val="center"/>
            <w:hideMark/>
          </w:tcPr>
          <w:p w:rsidR="00C96D05" w:rsidRPr="00C96D05" w:rsidRDefault="00C96D05" w:rsidP="00C8386D">
            <w:pPr>
              <w:spacing w:before="0" w:after="0" w:line="240" w:lineRule="auto"/>
              <w:rPr>
                <w:rFonts w:cstheme="minorHAnsi"/>
                <w:sz w:val="20"/>
                <w:szCs w:val="20"/>
              </w:rPr>
            </w:pPr>
            <w:r w:rsidRPr="00C96D05">
              <w:rPr>
                <w:rFonts w:cstheme="minorHAnsi"/>
                <w:sz w:val="20"/>
                <w:szCs w:val="20"/>
              </w:rPr>
              <w:t>6 to 12 years</w:t>
            </w:r>
          </w:p>
        </w:tc>
        <w:tc>
          <w:tcPr>
            <w:tcW w:w="905" w:type="pct"/>
            <w:tcBorders>
              <w:top w:val="single" w:sz="4" w:space="0" w:color="BFBFBF" w:themeColor="background1" w:themeShade="BF"/>
              <w:left w:val="single" w:sz="6" w:space="0" w:color="4F81BD" w:themeColor="accent1"/>
              <w:bottom w:val="single" w:sz="4" w:space="0" w:color="BFBFBF" w:themeColor="background1" w:themeShade="BF"/>
              <w:right w:val="single" w:sz="6" w:space="0" w:color="4F81BD" w:themeColor="accent1"/>
            </w:tcBorders>
            <w:shd w:val="clear" w:color="000000" w:fill="FFFFFF"/>
            <w:noWrap/>
            <w:vAlign w:val="bottom"/>
            <w:hideMark/>
          </w:tcPr>
          <w:p w:rsidR="00C96D05" w:rsidRPr="00C96D05" w:rsidRDefault="00C96D05" w:rsidP="00CB7703">
            <w:pPr>
              <w:spacing w:before="0" w:after="0" w:line="240" w:lineRule="auto"/>
              <w:jc w:val="right"/>
              <w:rPr>
                <w:rFonts w:cstheme="minorHAnsi"/>
                <w:sz w:val="20"/>
                <w:szCs w:val="20"/>
              </w:rPr>
            </w:pPr>
            <w:r w:rsidRPr="00C96D05">
              <w:rPr>
                <w:rFonts w:cstheme="minorHAnsi"/>
                <w:sz w:val="20"/>
                <w:szCs w:val="20"/>
              </w:rPr>
              <w:t>259,0</w:t>
            </w:r>
            <w:r w:rsidR="00CB7703">
              <w:rPr>
                <w:rFonts w:cstheme="minorHAnsi"/>
                <w:sz w:val="20"/>
                <w:szCs w:val="20"/>
              </w:rPr>
              <w:t>1</w:t>
            </w:r>
            <w:r w:rsidRPr="00C96D05">
              <w:rPr>
                <w:rFonts w:cstheme="minorHAnsi"/>
                <w:sz w:val="20"/>
                <w:szCs w:val="20"/>
              </w:rPr>
              <w:t>0</w:t>
            </w:r>
          </w:p>
        </w:tc>
        <w:tc>
          <w:tcPr>
            <w:tcW w:w="1059" w:type="pct"/>
            <w:tcBorders>
              <w:top w:val="single" w:sz="4" w:space="0" w:color="BFBFBF" w:themeColor="background1" w:themeShade="BF"/>
              <w:left w:val="single" w:sz="6" w:space="0" w:color="4F81BD" w:themeColor="accent1"/>
              <w:bottom w:val="single" w:sz="4" w:space="0" w:color="BFBFBF" w:themeColor="background1" w:themeShade="BF"/>
              <w:right w:val="single" w:sz="6" w:space="0" w:color="4F81BD" w:themeColor="accent1"/>
            </w:tcBorders>
            <w:shd w:val="clear" w:color="000000" w:fill="FFFFFF"/>
            <w:noWrap/>
            <w:vAlign w:val="bottom"/>
            <w:hideMark/>
          </w:tcPr>
          <w:p w:rsidR="00C96D05" w:rsidRPr="00C96D05" w:rsidRDefault="00C96D05" w:rsidP="00C8386D">
            <w:pPr>
              <w:spacing w:before="0" w:after="0" w:line="240" w:lineRule="auto"/>
              <w:jc w:val="right"/>
              <w:rPr>
                <w:rFonts w:cstheme="minorHAnsi"/>
                <w:sz w:val="20"/>
                <w:szCs w:val="20"/>
              </w:rPr>
            </w:pPr>
            <w:r w:rsidRPr="00C96D05">
              <w:rPr>
                <w:rFonts w:cstheme="minorHAnsi"/>
                <w:sz w:val="20"/>
                <w:szCs w:val="20"/>
              </w:rPr>
              <w:t>13.9%</w:t>
            </w:r>
          </w:p>
        </w:tc>
        <w:tc>
          <w:tcPr>
            <w:tcW w:w="920" w:type="pct"/>
            <w:tcBorders>
              <w:top w:val="single" w:sz="4" w:space="0" w:color="BFBFBF" w:themeColor="background1" w:themeShade="BF"/>
              <w:left w:val="single" w:sz="6" w:space="0" w:color="4F81BD" w:themeColor="accent1"/>
              <w:bottom w:val="single" w:sz="4" w:space="0" w:color="BFBFBF" w:themeColor="background1" w:themeShade="BF"/>
              <w:right w:val="single" w:sz="6" w:space="0" w:color="4F81BD" w:themeColor="accent1"/>
            </w:tcBorders>
            <w:shd w:val="clear" w:color="000000" w:fill="FFFFFF"/>
            <w:noWrap/>
            <w:vAlign w:val="bottom"/>
            <w:hideMark/>
          </w:tcPr>
          <w:p w:rsidR="00C96D05" w:rsidRPr="00C96D05" w:rsidRDefault="00C96D05" w:rsidP="00CB7703">
            <w:pPr>
              <w:spacing w:before="0" w:after="0" w:line="240" w:lineRule="auto"/>
              <w:jc w:val="right"/>
              <w:rPr>
                <w:rFonts w:cstheme="minorHAnsi"/>
                <w:sz w:val="20"/>
                <w:szCs w:val="20"/>
              </w:rPr>
            </w:pPr>
            <w:r w:rsidRPr="00C96D05">
              <w:rPr>
                <w:rFonts w:cstheme="minorHAnsi"/>
                <w:sz w:val="20"/>
                <w:szCs w:val="20"/>
              </w:rPr>
              <w:t>299,87</w:t>
            </w:r>
            <w:r w:rsidR="00CB7703">
              <w:rPr>
                <w:rFonts w:cstheme="minorHAnsi"/>
                <w:sz w:val="20"/>
                <w:szCs w:val="20"/>
              </w:rPr>
              <w:t>0</w:t>
            </w:r>
          </w:p>
        </w:tc>
        <w:tc>
          <w:tcPr>
            <w:tcW w:w="1058" w:type="pct"/>
            <w:tcBorders>
              <w:top w:val="single" w:sz="4" w:space="0" w:color="BFBFBF" w:themeColor="background1" w:themeShade="BF"/>
              <w:left w:val="single" w:sz="6" w:space="0" w:color="4F81BD" w:themeColor="accent1"/>
              <w:bottom w:val="single" w:sz="4" w:space="0" w:color="BFBFBF" w:themeColor="background1" w:themeShade="BF"/>
            </w:tcBorders>
            <w:shd w:val="clear" w:color="000000" w:fill="FFFFFF"/>
            <w:vAlign w:val="bottom"/>
          </w:tcPr>
          <w:p w:rsidR="00C96D05" w:rsidRPr="00C96D05" w:rsidRDefault="00C96D05" w:rsidP="00C8386D">
            <w:pPr>
              <w:spacing w:before="0" w:after="0" w:line="240" w:lineRule="auto"/>
              <w:jc w:val="right"/>
              <w:rPr>
                <w:rFonts w:cstheme="minorHAnsi"/>
                <w:sz w:val="20"/>
                <w:szCs w:val="20"/>
              </w:rPr>
            </w:pPr>
            <w:r w:rsidRPr="00C96D05">
              <w:rPr>
                <w:rFonts w:cstheme="minorHAnsi"/>
                <w:sz w:val="20"/>
                <w:szCs w:val="20"/>
              </w:rPr>
              <w:t>15.9%</w:t>
            </w:r>
          </w:p>
        </w:tc>
      </w:tr>
      <w:tr w:rsidR="00C96D05" w:rsidRPr="00C92D4A" w:rsidTr="00CB7703">
        <w:trPr>
          <w:trHeight w:val="300"/>
        </w:trPr>
        <w:tc>
          <w:tcPr>
            <w:tcW w:w="1059" w:type="pct"/>
            <w:tcBorders>
              <w:top w:val="single" w:sz="4" w:space="0" w:color="BFBFBF" w:themeColor="background1" w:themeShade="BF"/>
              <w:bottom w:val="single" w:sz="6" w:space="0" w:color="4F81BD" w:themeColor="accent1"/>
              <w:right w:val="single" w:sz="6" w:space="0" w:color="4F81BD" w:themeColor="accent1"/>
            </w:tcBorders>
            <w:shd w:val="clear" w:color="000000" w:fill="FFFFFF"/>
            <w:noWrap/>
            <w:vAlign w:val="center"/>
          </w:tcPr>
          <w:p w:rsidR="00C96D05" w:rsidRPr="00C92D4A" w:rsidRDefault="00C96D05" w:rsidP="00C8386D">
            <w:pPr>
              <w:spacing w:before="0" w:after="0" w:line="240" w:lineRule="auto"/>
              <w:rPr>
                <w:rFonts w:cstheme="minorHAnsi"/>
                <w:b/>
                <w:sz w:val="20"/>
                <w:szCs w:val="20"/>
              </w:rPr>
            </w:pPr>
            <w:r w:rsidRPr="00C92D4A">
              <w:rPr>
                <w:rFonts w:cstheme="minorHAnsi"/>
                <w:b/>
                <w:sz w:val="20"/>
                <w:szCs w:val="20"/>
              </w:rPr>
              <w:t>Total</w:t>
            </w:r>
            <w:r>
              <w:rPr>
                <w:rFonts w:cstheme="minorHAnsi"/>
                <w:b/>
                <w:sz w:val="20"/>
                <w:szCs w:val="20"/>
              </w:rPr>
              <w:t xml:space="preserve"> 0 to 12 years</w:t>
            </w:r>
          </w:p>
        </w:tc>
        <w:tc>
          <w:tcPr>
            <w:tcW w:w="905" w:type="pct"/>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000000" w:fill="FFFFFF"/>
            <w:noWrap/>
            <w:vAlign w:val="bottom"/>
          </w:tcPr>
          <w:p w:rsidR="00C96D05" w:rsidRPr="00C96D05" w:rsidRDefault="00C96D05" w:rsidP="00CB7703">
            <w:pPr>
              <w:spacing w:before="0" w:after="0" w:line="240" w:lineRule="auto"/>
              <w:jc w:val="right"/>
              <w:rPr>
                <w:rFonts w:cstheme="minorHAnsi"/>
                <w:b/>
                <w:sz w:val="20"/>
                <w:szCs w:val="20"/>
              </w:rPr>
            </w:pPr>
            <w:r w:rsidRPr="00C96D05">
              <w:rPr>
                <w:rFonts w:cstheme="minorHAnsi"/>
                <w:b/>
                <w:sz w:val="20"/>
                <w:szCs w:val="20"/>
              </w:rPr>
              <w:t>793,31</w:t>
            </w:r>
            <w:r w:rsidR="00CB7703">
              <w:rPr>
                <w:rFonts w:cstheme="minorHAnsi"/>
                <w:b/>
                <w:sz w:val="20"/>
                <w:szCs w:val="20"/>
              </w:rPr>
              <w:t>0</w:t>
            </w:r>
          </w:p>
        </w:tc>
        <w:tc>
          <w:tcPr>
            <w:tcW w:w="1059" w:type="pct"/>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000000" w:fill="FFFFFF"/>
            <w:noWrap/>
            <w:vAlign w:val="bottom"/>
          </w:tcPr>
          <w:p w:rsidR="00C96D05" w:rsidRPr="00C96D05" w:rsidRDefault="00C96D05" w:rsidP="00C8386D">
            <w:pPr>
              <w:spacing w:before="0" w:after="0" w:line="240" w:lineRule="auto"/>
              <w:jc w:val="right"/>
              <w:rPr>
                <w:rFonts w:cstheme="minorHAnsi"/>
                <w:b/>
                <w:sz w:val="20"/>
                <w:szCs w:val="20"/>
              </w:rPr>
            </w:pPr>
            <w:r w:rsidRPr="00C96D05">
              <w:rPr>
                <w:rFonts w:cstheme="minorHAnsi"/>
                <w:b/>
                <w:sz w:val="20"/>
                <w:szCs w:val="20"/>
              </w:rPr>
              <w:t>23.4%</w:t>
            </w:r>
          </w:p>
        </w:tc>
        <w:tc>
          <w:tcPr>
            <w:tcW w:w="920" w:type="pct"/>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000000" w:fill="FFFFFF"/>
            <w:noWrap/>
            <w:vAlign w:val="bottom"/>
          </w:tcPr>
          <w:p w:rsidR="00C96D05" w:rsidRPr="00C96D05" w:rsidRDefault="00C96D05" w:rsidP="00CB7703">
            <w:pPr>
              <w:spacing w:before="0" w:after="0" w:line="240" w:lineRule="auto"/>
              <w:jc w:val="right"/>
              <w:rPr>
                <w:rFonts w:cstheme="minorHAnsi"/>
                <w:b/>
                <w:sz w:val="20"/>
                <w:szCs w:val="20"/>
              </w:rPr>
            </w:pPr>
            <w:r w:rsidRPr="00C96D05">
              <w:rPr>
                <w:rFonts w:cstheme="minorHAnsi"/>
                <w:b/>
                <w:sz w:val="20"/>
                <w:szCs w:val="20"/>
              </w:rPr>
              <w:t>986,6</w:t>
            </w:r>
            <w:r w:rsidR="00CB7703">
              <w:rPr>
                <w:rFonts w:cstheme="minorHAnsi"/>
                <w:b/>
                <w:sz w:val="20"/>
                <w:szCs w:val="20"/>
              </w:rPr>
              <w:t>80</w:t>
            </w:r>
          </w:p>
        </w:tc>
        <w:tc>
          <w:tcPr>
            <w:tcW w:w="1058" w:type="pct"/>
            <w:tcBorders>
              <w:top w:val="single" w:sz="4" w:space="0" w:color="BFBFBF" w:themeColor="background1" w:themeShade="BF"/>
              <w:left w:val="single" w:sz="6" w:space="0" w:color="4F81BD" w:themeColor="accent1"/>
              <w:bottom w:val="single" w:sz="6" w:space="0" w:color="4F81BD" w:themeColor="accent1"/>
            </w:tcBorders>
            <w:shd w:val="clear" w:color="000000" w:fill="FFFFFF"/>
            <w:vAlign w:val="bottom"/>
          </w:tcPr>
          <w:p w:rsidR="00C96D05" w:rsidRPr="00C96D05" w:rsidRDefault="00C96D05" w:rsidP="00C8386D">
            <w:pPr>
              <w:spacing w:before="0" w:after="0" w:line="240" w:lineRule="auto"/>
              <w:jc w:val="right"/>
              <w:rPr>
                <w:rFonts w:cstheme="minorHAnsi"/>
                <w:b/>
                <w:sz w:val="20"/>
                <w:szCs w:val="20"/>
              </w:rPr>
            </w:pPr>
            <w:r w:rsidRPr="00C96D05">
              <w:rPr>
                <w:rFonts w:cstheme="minorHAnsi"/>
                <w:b/>
                <w:sz w:val="20"/>
                <w:szCs w:val="20"/>
              </w:rPr>
              <w:t>27.5%</w:t>
            </w:r>
          </w:p>
        </w:tc>
      </w:tr>
    </w:tbl>
    <w:p w:rsidR="00C96D05" w:rsidRDefault="00C96D05" w:rsidP="00C96D05">
      <w:pPr>
        <w:pStyle w:val="CCFootnote"/>
      </w:pPr>
      <w:r w:rsidRPr="006618F2">
        <w:t>Source: DEEWR administrative data</w:t>
      </w:r>
      <w:r>
        <w:t xml:space="preserve"> and </w:t>
      </w:r>
      <w:r w:rsidR="00ED4A7C">
        <w:t xml:space="preserve">Australian Bureau of Statistics Census of Population and Housing 2006 </w:t>
      </w:r>
      <w:r w:rsidR="00CB7703">
        <w:t>and</w:t>
      </w:r>
      <w:r w:rsidR="00ED4A7C">
        <w:t xml:space="preserve"> 2011</w:t>
      </w:r>
      <w:r w:rsidR="001754D3">
        <w:t>.</w:t>
      </w:r>
    </w:p>
    <w:p w:rsidR="001754D3" w:rsidRDefault="001754D3" w:rsidP="00C96D05">
      <w:pPr>
        <w:pStyle w:val="CCFootnote"/>
      </w:pPr>
      <w:r>
        <w:t>Note</w:t>
      </w:r>
      <w:r w:rsidR="004361C3">
        <w:t>:</w:t>
      </w:r>
      <w:r>
        <w:t xml:space="preserve"> September quarter 2006 and September quarter 2011 data have been used so as to align as closely as possible with the ABS Census.</w:t>
      </w:r>
    </w:p>
    <w:p w:rsidR="00F9529B" w:rsidRDefault="00F9529B" w:rsidP="00F9529B">
      <w:pPr>
        <w:pStyle w:val="CCBody"/>
        <w:rPr>
          <w:rStyle w:val="Hyperlink"/>
          <w:rFonts w:ascii="Calibri" w:hAnsi="Calibri"/>
          <w:szCs w:val="20"/>
          <w:lang w:eastAsia="en-US"/>
        </w:rPr>
      </w:pPr>
      <w:r>
        <w:rPr>
          <w:rStyle w:val="Hyperlink"/>
          <w:rFonts w:ascii="Calibri" w:hAnsi="Calibri"/>
          <w:color w:val="auto"/>
          <w:szCs w:val="20"/>
          <w:u w:val="none"/>
          <w:lang w:eastAsia="en-US"/>
        </w:rPr>
        <w:t xml:space="preserve">Further information on the age of children in child care at a </w:t>
      </w:r>
      <w:r w:rsidRPr="00756D06">
        <w:rPr>
          <w:rStyle w:val="Hyperlink"/>
          <w:rFonts w:ascii="Calibri" w:hAnsi="Calibri"/>
          <w:color w:val="auto"/>
          <w:szCs w:val="20"/>
          <w:u w:val="none"/>
          <w:lang w:eastAsia="en-US"/>
        </w:rPr>
        <w:t>state/territory level can be found at Appendix</w:t>
      </w:r>
      <w:r>
        <w:rPr>
          <w:rStyle w:val="Hyperlink"/>
          <w:rFonts w:ascii="Calibri" w:hAnsi="Calibri"/>
          <w:color w:val="auto"/>
          <w:szCs w:val="20"/>
          <w:u w:val="none"/>
          <w:lang w:eastAsia="en-US"/>
        </w:rPr>
        <w:t> </w:t>
      </w:r>
      <w:r w:rsidRPr="00756D06">
        <w:rPr>
          <w:rStyle w:val="Hyperlink"/>
          <w:rFonts w:ascii="Calibri" w:hAnsi="Calibri"/>
          <w:color w:val="auto"/>
          <w:szCs w:val="20"/>
          <w:u w:val="none"/>
          <w:lang w:eastAsia="en-US"/>
        </w:rPr>
        <w:t>1</w:t>
      </w:r>
      <w:r>
        <w:rPr>
          <w:rStyle w:val="Hyperlink"/>
          <w:rFonts w:ascii="Calibri" w:hAnsi="Calibri"/>
          <w:color w:val="auto"/>
          <w:szCs w:val="20"/>
          <w:u w:val="none"/>
          <w:lang w:eastAsia="en-US"/>
        </w:rPr>
        <w:t xml:space="preserve">, Table </w:t>
      </w:r>
      <w:proofErr w:type="spellStart"/>
      <w:r>
        <w:rPr>
          <w:rStyle w:val="Hyperlink"/>
          <w:rFonts w:ascii="Calibri" w:hAnsi="Calibri"/>
          <w:color w:val="auto"/>
          <w:szCs w:val="20"/>
          <w:u w:val="none"/>
          <w:lang w:eastAsia="en-US"/>
        </w:rPr>
        <w:t>A6</w:t>
      </w:r>
      <w:proofErr w:type="spellEnd"/>
      <w:r w:rsidRPr="00756D06">
        <w:rPr>
          <w:rStyle w:val="Hyperlink"/>
          <w:rFonts w:ascii="Calibri" w:hAnsi="Calibri"/>
          <w:color w:val="auto"/>
          <w:szCs w:val="20"/>
          <w:u w:val="none"/>
          <w:lang w:eastAsia="en-US"/>
        </w:rPr>
        <w:t>.</w:t>
      </w:r>
    </w:p>
    <w:p w:rsidR="00960ECA" w:rsidRDefault="00ED4A7C" w:rsidP="00C27465">
      <w:pPr>
        <w:pStyle w:val="CCBody"/>
        <w:keepNext/>
        <w:keepLines/>
        <w:spacing w:before="0"/>
      </w:pPr>
      <w:r>
        <w:t xml:space="preserve">Figure </w:t>
      </w:r>
      <w:r w:rsidR="00726918">
        <w:t>1</w:t>
      </w:r>
      <w:r w:rsidR="001754D3">
        <w:t>1</w:t>
      </w:r>
      <w:r>
        <w:t xml:space="preserve"> shows that between 2006 and 2011 there was an increase in the proportion of children using approved child care in all ages from zero to twelve years. Almost six in </w:t>
      </w:r>
      <w:r w:rsidR="00726918">
        <w:t>10</w:t>
      </w:r>
      <w:r>
        <w:t xml:space="preserve"> (59.1</w:t>
      </w:r>
      <w:r w:rsidR="002E3E5B">
        <w:t xml:space="preserve"> per cent</w:t>
      </w:r>
      <w:r>
        <w:t xml:space="preserve">) of 3 year olds used child care in the September quarter 2011. </w:t>
      </w:r>
    </w:p>
    <w:p w:rsidR="00960ECA" w:rsidRPr="00586A32" w:rsidRDefault="00ED4A7C" w:rsidP="00A03743">
      <w:pPr>
        <w:pStyle w:val="CCTableFigure"/>
        <w:keepNext/>
        <w:spacing w:after="0"/>
        <w:rPr>
          <w:b/>
        </w:rPr>
      </w:pPr>
      <w:r w:rsidRPr="00586A32">
        <w:rPr>
          <w:b/>
        </w:rPr>
        <w:t>Figure</w:t>
      </w:r>
      <w:r w:rsidR="00726918" w:rsidRPr="00586A32">
        <w:rPr>
          <w:b/>
        </w:rPr>
        <w:t xml:space="preserve"> 1</w:t>
      </w:r>
      <w:r w:rsidR="001754D3">
        <w:rPr>
          <w:b/>
        </w:rPr>
        <w:t>1</w:t>
      </w:r>
      <w:r w:rsidR="00960ECA" w:rsidRPr="00586A32">
        <w:rPr>
          <w:b/>
        </w:rPr>
        <w:t xml:space="preserve">: </w:t>
      </w:r>
      <w:r w:rsidRPr="00586A32">
        <w:rPr>
          <w:b/>
        </w:rPr>
        <w:t>Children using approved c</w:t>
      </w:r>
      <w:r w:rsidR="00960ECA" w:rsidRPr="00586A32">
        <w:rPr>
          <w:b/>
        </w:rPr>
        <w:t>hild care</w:t>
      </w:r>
      <w:r w:rsidRPr="00586A32">
        <w:rPr>
          <w:b/>
        </w:rPr>
        <w:t xml:space="preserve"> by age,</w:t>
      </w:r>
      <w:r w:rsidR="00960ECA" w:rsidRPr="00586A32">
        <w:rPr>
          <w:b/>
        </w:rPr>
        <w:t xml:space="preserve"> as a proportion of the Australian population</w:t>
      </w:r>
      <w:r w:rsidRPr="00586A32">
        <w:rPr>
          <w:b/>
        </w:rPr>
        <w:t>,</w:t>
      </w:r>
      <w:r w:rsidR="00960ECA" w:rsidRPr="00586A32">
        <w:rPr>
          <w:b/>
        </w:rPr>
        <w:t xml:space="preserve"> September</w:t>
      </w:r>
      <w:r w:rsidR="004644CB" w:rsidRPr="00586A32">
        <w:rPr>
          <w:b/>
        </w:rPr>
        <w:t> </w:t>
      </w:r>
      <w:r w:rsidR="00960ECA" w:rsidRPr="00586A32">
        <w:rPr>
          <w:b/>
        </w:rPr>
        <w:t>quarter</w:t>
      </w:r>
      <w:r w:rsidR="004644CB" w:rsidRPr="00586A32">
        <w:rPr>
          <w:b/>
        </w:rPr>
        <w:t> </w:t>
      </w:r>
      <w:r w:rsidR="00960ECA" w:rsidRPr="00586A32">
        <w:rPr>
          <w:b/>
        </w:rPr>
        <w:t xml:space="preserve">2006 </w:t>
      </w:r>
      <w:r w:rsidR="00726918" w:rsidRPr="00586A32">
        <w:rPr>
          <w:b/>
        </w:rPr>
        <w:t>and</w:t>
      </w:r>
      <w:r w:rsidR="00960ECA" w:rsidRPr="00586A32">
        <w:rPr>
          <w:b/>
        </w:rPr>
        <w:t xml:space="preserve"> </w:t>
      </w:r>
      <w:r w:rsidR="004644CB" w:rsidRPr="00586A32">
        <w:rPr>
          <w:b/>
        </w:rPr>
        <w:t xml:space="preserve">September quarter </w:t>
      </w:r>
      <w:r w:rsidR="00960ECA" w:rsidRPr="00586A32">
        <w:rPr>
          <w:b/>
        </w:rPr>
        <w:t>2011</w:t>
      </w:r>
    </w:p>
    <w:p w:rsidR="00960ECA" w:rsidRDefault="00960ECA" w:rsidP="00960ECA">
      <w:pPr>
        <w:pStyle w:val="CCFootnote"/>
        <w:keepNext/>
        <w:keepLines/>
      </w:pPr>
      <w:r>
        <w:rPr>
          <w:noProof/>
          <w:lang w:val="en-AU" w:eastAsia="en-AU" w:bidi="ar-SA"/>
        </w:rPr>
        <w:drawing>
          <wp:inline distT="0" distB="0" distL="0" distR="0" wp14:anchorId="4B49DC57" wp14:editId="6B96D270">
            <wp:extent cx="4572000" cy="2743200"/>
            <wp:effectExtent l="0" t="0" r="19050" b="19050"/>
            <wp:docPr id="25" name="Chart 25" descr="This figure shows children using approved child care as a proportion of the Australian population for children 0 years up to 12 years of age for the September quarter 2006 and September quarter 2011. In both quarters, a greater proportion of children aged 3 years of age attended child care compared with children of other ages. Almost 60 per cent of 3 year olds attended child care in September quarter 2011." title="Children using approved child care by age, as a proportion of the Australian population, September quarter 2006 and September quarter 20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D4A7C" w:rsidRDefault="00ED4A7C" w:rsidP="00ED4A7C">
      <w:pPr>
        <w:pStyle w:val="CCFootnote"/>
      </w:pPr>
      <w:r w:rsidRPr="006618F2">
        <w:t>Source: DEEWR administrative data</w:t>
      </w:r>
      <w:r>
        <w:t xml:space="preserve"> and Australian Bureau of Statistics Census of Population and Housing 2006 </w:t>
      </w:r>
      <w:r w:rsidR="00A03743">
        <w:t>and</w:t>
      </w:r>
      <w:r>
        <w:t xml:space="preserve"> 2011</w:t>
      </w:r>
      <w:r w:rsidR="001754D3">
        <w:t>.</w:t>
      </w:r>
    </w:p>
    <w:p w:rsidR="001B12E8" w:rsidRDefault="001B12E8" w:rsidP="001B12E8">
      <w:pPr>
        <w:pStyle w:val="Heading2"/>
        <w:rPr>
          <w:rFonts w:asciiTheme="minorHAnsi" w:hAnsiTheme="minorHAnsi" w:cstheme="minorHAnsi"/>
        </w:rPr>
      </w:pPr>
      <w:bookmarkStart w:id="61" w:name="_Toc363034334"/>
      <w:r>
        <w:rPr>
          <w:rFonts w:asciiTheme="minorHAnsi" w:hAnsiTheme="minorHAnsi" w:cstheme="minorHAnsi"/>
        </w:rPr>
        <w:lastRenderedPageBreak/>
        <w:t>Usage by a</w:t>
      </w:r>
      <w:r w:rsidRPr="00AA4E62">
        <w:rPr>
          <w:rFonts w:asciiTheme="minorHAnsi" w:hAnsiTheme="minorHAnsi" w:cstheme="minorHAnsi"/>
        </w:rPr>
        <w:t xml:space="preserve">verage hours per </w:t>
      </w:r>
      <w:r>
        <w:rPr>
          <w:rFonts w:asciiTheme="minorHAnsi" w:hAnsiTheme="minorHAnsi" w:cstheme="minorHAnsi"/>
        </w:rPr>
        <w:t>week</w:t>
      </w:r>
      <w:bookmarkEnd w:id="61"/>
    </w:p>
    <w:p w:rsidR="001B12E8" w:rsidRDefault="001B12E8" w:rsidP="00C27465">
      <w:pPr>
        <w:pStyle w:val="CCBody"/>
        <w:keepNext/>
        <w:keepLines/>
        <w:spacing w:before="0"/>
      </w:pPr>
      <w:r w:rsidRPr="00AA4E62">
        <w:t xml:space="preserve">During the September quarter 2012, the average number of hours children used approved child care services was 23.8 hours per week, an increase of </w:t>
      </w:r>
      <w:r>
        <w:t>3.5</w:t>
      </w:r>
      <w:r w:rsidR="00A03743">
        <w:t xml:space="preserve"> per cent</w:t>
      </w:r>
      <w:r w:rsidRPr="00AA4E62">
        <w:t xml:space="preserve"> </w:t>
      </w:r>
      <w:r>
        <w:t>from the September quarter 2004</w:t>
      </w:r>
      <w:r w:rsidRPr="00AA4E62">
        <w:t>. The average number of hours per week that childr</w:t>
      </w:r>
      <w:r>
        <w:t>en used varied by service type and there has been an increase over time in the average hours each child uses for all service types except outside school hours care</w:t>
      </w:r>
      <w:r w:rsidR="00866E78">
        <w:t xml:space="preserve"> (Table </w:t>
      </w:r>
      <w:r w:rsidR="00C8386D">
        <w:t>9</w:t>
      </w:r>
      <w:r w:rsidR="00866E78">
        <w:t>)</w:t>
      </w:r>
      <w:r>
        <w:t>.</w:t>
      </w:r>
    </w:p>
    <w:p w:rsidR="00F9529B" w:rsidRDefault="00F9529B" w:rsidP="00F9529B">
      <w:pPr>
        <w:pStyle w:val="CCBody"/>
        <w:rPr>
          <w:rStyle w:val="Hyperlink"/>
          <w:rFonts w:ascii="Calibri" w:hAnsi="Calibri"/>
          <w:szCs w:val="20"/>
          <w:lang w:eastAsia="en-US"/>
        </w:rPr>
      </w:pPr>
      <w:r>
        <w:rPr>
          <w:rStyle w:val="Hyperlink"/>
          <w:rFonts w:ascii="Calibri" w:hAnsi="Calibri"/>
          <w:color w:val="auto"/>
          <w:szCs w:val="20"/>
          <w:u w:val="none"/>
          <w:lang w:eastAsia="en-US"/>
        </w:rPr>
        <w:t xml:space="preserve">Further information on the average usage </w:t>
      </w:r>
      <w:r w:rsidR="008167EE">
        <w:rPr>
          <w:rStyle w:val="Hyperlink"/>
          <w:rFonts w:ascii="Calibri" w:hAnsi="Calibri"/>
          <w:color w:val="auto"/>
          <w:szCs w:val="20"/>
          <w:u w:val="none"/>
          <w:lang w:eastAsia="en-US"/>
        </w:rPr>
        <w:t>by</w:t>
      </w:r>
      <w:r>
        <w:rPr>
          <w:rStyle w:val="Hyperlink"/>
          <w:rFonts w:ascii="Calibri" w:hAnsi="Calibri"/>
          <w:color w:val="auto"/>
          <w:szCs w:val="20"/>
          <w:u w:val="none"/>
          <w:lang w:eastAsia="en-US"/>
        </w:rPr>
        <w:t xml:space="preserve"> children in child care at a </w:t>
      </w:r>
      <w:r w:rsidRPr="00756D06">
        <w:rPr>
          <w:rStyle w:val="Hyperlink"/>
          <w:rFonts w:ascii="Calibri" w:hAnsi="Calibri"/>
          <w:color w:val="auto"/>
          <w:szCs w:val="20"/>
          <w:u w:val="none"/>
          <w:lang w:eastAsia="en-US"/>
        </w:rPr>
        <w:t>state/territory level can be found at Appendix</w:t>
      </w:r>
      <w:r>
        <w:rPr>
          <w:rStyle w:val="Hyperlink"/>
          <w:rFonts w:ascii="Calibri" w:hAnsi="Calibri"/>
          <w:color w:val="auto"/>
          <w:szCs w:val="20"/>
          <w:u w:val="none"/>
          <w:lang w:eastAsia="en-US"/>
        </w:rPr>
        <w:t> </w:t>
      </w:r>
      <w:r w:rsidRPr="00756D06">
        <w:rPr>
          <w:rStyle w:val="Hyperlink"/>
          <w:rFonts w:ascii="Calibri" w:hAnsi="Calibri"/>
          <w:color w:val="auto"/>
          <w:szCs w:val="20"/>
          <w:u w:val="none"/>
          <w:lang w:eastAsia="en-US"/>
        </w:rPr>
        <w:t>1</w:t>
      </w:r>
      <w:r>
        <w:rPr>
          <w:rStyle w:val="Hyperlink"/>
          <w:rFonts w:ascii="Calibri" w:hAnsi="Calibri"/>
          <w:color w:val="auto"/>
          <w:szCs w:val="20"/>
          <w:u w:val="none"/>
          <w:lang w:eastAsia="en-US"/>
        </w:rPr>
        <w:t xml:space="preserve">, Table </w:t>
      </w:r>
      <w:proofErr w:type="spellStart"/>
      <w:r>
        <w:rPr>
          <w:rStyle w:val="Hyperlink"/>
          <w:rFonts w:ascii="Calibri" w:hAnsi="Calibri"/>
          <w:color w:val="auto"/>
          <w:szCs w:val="20"/>
          <w:u w:val="none"/>
          <w:lang w:eastAsia="en-US"/>
        </w:rPr>
        <w:t>A7</w:t>
      </w:r>
      <w:proofErr w:type="spellEnd"/>
      <w:r w:rsidRPr="00756D06">
        <w:rPr>
          <w:rStyle w:val="Hyperlink"/>
          <w:rFonts w:ascii="Calibri" w:hAnsi="Calibri"/>
          <w:color w:val="auto"/>
          <w:szCs w:val="20"/>
          <w:u w:val="none"/>
          <w:lang w:eastAsia="en-US"/>
        </w:rPr>
        <w:t>.</w:t>
      </w:r>
    </w:p>
    <w:p w:rsidR="00FF63F0" w:rsidRDefault="00A03743" w:rsidP="0084784B">
      <w:pPr>
        <w:pStyle w:val="CCTableFigure"/>
        <w:widowControl w:val="0"/>
        <w:spacing w:after="0"/>
      </w:pPr>
      <w:r w:rsidRPr="001754D3">
        <w:rPr>
          <w:b/>
        </w:rPr>
        <w:t>Table</w:t>
      </w:r>
      <w:r w:rsidR="001B12E8" w:rsidRPr="001754D3">
        <w:rPr>
          <w:b/>
        </w:rPr>
        <w:t xml:space="preserve"> </w:t>
      </w:r>
      <w:r w:rsidR="00C8386D" w:rsidRPr="001754D3">
        <w:rPr>
          <w:b/>
        </w:rPr>
        <w:t>9</w:t>
      </w:r>
      <w:r w:rsidR="001B12E8" w:rsidRPr="001754D3">
        <w:rPr>
          <w:b/>
        </w:rPr>
        <w:t>: Average hours per week per child by service type</w:t>
      </w:r>
      <w:r w:rsidR="00CB7703" w:rsidRPr="001754D3">
        <w:rPr>
          <w:b/>
        </w:rPr>
        <w:t>,</w:t>
      </w:r>
      <w:r w:rsidR="001B12E8" w:rsidRPr="001754D3">
        <w:rPr>
          <w:b/>
        </w:rPr>
        <w:t xml:space="preserve"> September quarter 2004</w:t>
      </w:r>
      <w:r w:rsidR="002E3E5B" w:rsidRPr="001754D3">
        <w:rPr>
          <w:b/>
        </w:rPr>
        <w:t xml:space="preserve"> </w:t>
      </w:r>
      <w:r w:rsidR="00CB7703" w:rsidRPr="001754D3">
        <w:rPr>
          <w:b/>
        </w:rPr>
        <w:t>to</w:t>
      </w:r>
      <w:r w:rsidR="002E3E5B" w:rsidRPr="001754D3">
        <w:rPr>
          <w:b/>
        </w:rPr>
        <w:t xml:space="preserve"> </w:t>
      </w:r>
      <w:r w:rsidR="004644CB" w:rsidRPr="001754D3">
        <w:rPr>
          <w:b/>
        </w:rPr>
        <w:t xml:space="preserve">September quarter </w:t>
      </w:r>
      <w:r w:rsidR="001B12E8" w:rsidRPr="001754D3">
        <w:rPr>
          <w:b/>
        </w:rPr>
        <w:t>2012</w:t>
      </w:r>
    </w:p>
    <w:tbl>
      <w:tblPr>
        <w:tblStyle w:val="LightShading-Accent5"/>
        <w:tblpPr w:leftFromText="180" w:rightFromText="180" w:vertAnchor="text" w:horzAnchor="margin" w:tblpY="65"/>
        <w:tblW w:w="4862" w:type="pct"/>
        <w:tblBorders>
          <w:top w:val="single" w:sz="4" w:space="0" w:color="4F81BD" w:themeColor="accent1"/>
          <w:bottom w:val="single" w:sz="4" w:space="0" w:color="4F81BD" w:themeColor="accent1"/>
          <w:insideH w:val="single" w:sz="4" w:space="0" w:color="A6A6A6" w:themeColor="background1" w:themeShade="A6"/>
          <w:insideV w:val="single" w:sz="4" w:space="0" w:color="4F81BD" w:themeColor="accent1"/>
        </w:tblBorders>
        <w:tblLook w:val="04A0" w:firstRow="1" w:lastRow="0" w:firstColumn="1" w:lastColumn="0" w:noHBand="0" w:noVBand="1"/>
        <w:tblCaption w:val="Average hours per week per child by service type, September quarter 2004 to September quarter 2012"/>
        <w:tblDescription w:val="This table shows the the average hours children used child care per week from 2004 to 2012 for long day care, family day care and in home care, occassional care and outside school hours care. For long day care the average weekly hours used was 26.6 in 2004, 26.8 in 2008 and 27.5 in 2012.  For family day care and in home care the average weekly hours used was 20.6 in 2004, 20 in 2008 and 24.5 in 2012. For occasional care the average weekly hours used was 9.9 in 2004, 11.5 in 2008 and 12.2 in 2012. For outside school hours care the average weekly hours used was 12.4 in 2004, 12.3 in 2008 and 11.5 in 2012. For these four service types combined, the average hours used was 23.0 hours per week in 2004 and 23.8 hours in 2012."/>
      </w:tblPr>
      <w:tblGrid>
        <w:gridCol w:w="2955"/>
        <w:gridCol w:w="735"/>
        <w:gridCol w:w="736"/>
        <w:gridCol w:w="736"/>
        <w:gridCol w:w="736"/>
        <w:gridCol w:w="736"/>
        <w:gridCol w:w="736"/>
        <w:gridCol w:w="738"/>
        <w:gridCol w:w="738"/>
        <w:gridCol w:w="736"/>
      </w:tblGrid>
      <w:tr w:rsidR="00FF63F0" w:rsidRPr="00D601CD" w:rsidTr="008167EE">
        <w:trPr>
          <w:cnfStyle w:val="100000000000" w:firstRow="1" w:lastRow="0" w:firstColumn="0" w:lastColumn="0" w:oddVBand="0" w:evenVBand="0" w:oddHBand="0" w:evenHBand="0" w:firstRowFirstColumn="0" w:firstRowLastColumn="0" w:lastRowFirstColumn="0" w:lastRowLastColumn="0"/>
          <w:trHeight w:val="170"/>
          <w:tblHeader/>
        </w:trPr>
        <w:tc>
          <w:tcPr>
            <w:cnfStyle w:val="001000000000" w:firstRow="0" w:lastRow="0" w:firstColumn="1" w:lastColumn="0" w:oddVBand="0" w:evenVBand="0" w:oddHBand="0" w:evenHBand="0" w:firstRowFirstColumn="0" w:firstRowLastColumn="0" w:lastRowFirstColumn="0" w:lastRowLastColumn="0"/>
            <w:tcW w:w="1542" w:type="pct"/>
            <w:tcBorders>
              <w:top w:val="single" w:sz="6" w:space="0" w:color="4F81BD" w:themeColor="accent1"/>
              <w:bottom w:val="single" w:sz="6" w:space="0" w:color="4F81BD" w:themeColor="accent1"/>
              <w:right w:val="single" w:sz="6" w:space="0" w:color="4F81BD" w:themeColor="accent1"/>
            </w:tcBorders>
            <w:noWrap/>
            <w:vAlign w:val="center"/>
            <w:hideMark/>
          </w:tcPr>
          <w:p w:rsidR="00FF63F0" w:rsidRPr="008D3169" w:rsidRDefault="00FF63F0" w:rsidP="006E0E2A">
            <w:pPr>
              <w:widowControl w:val="0"/>
              <w:spacing w:before="0" w:after="0" w:line="240" w:lineRule="auto"/>
              <w:jc w:val="center"/>
              <w:rPr>
                <w:rFonts w:eastAsia="Times New Roman" w:cstheme="minorHAnsi"/>
                <w:b w:val="0"/>
                <w:color w:val="auto"/>
                <w:sz w:val="20"/>
                <w:szCs w:val="20"/>
              </w:rPr>
            </w:pPr>
          </w:p>
        </w:tc>
        <w:tc>
          <w:tcPr>
            <w:tcW w:w="384" w:type="pct"/>
            <w:tcBorders>
              <w:top w:val="single" w:sz="6" w:space="0" w:color="4F81BD" w:themeColor="accent1"/>
              <w:left w:val="single" w:sz="6" w:space="0" w:color="4F81BD" w:themeColor="accent1"/>
              <w:bottom w:val="single" w:sz="6" w:space="0" w:color="4F81BD" w:themeColor="accent1"/>
              <w:right w:val="single" w:sz="6" w:space="0" w:color="4F81BD" w:themeColor="accent1"/>
            </w:tcBorders>
            <w:noWrap/>
            <w:vAlign w:val="bottom"/>
            <w:hideMark/>
          </w:tcPr>
          <w:p w:rsidR="00FF63F0" w:rsidRPr="00D601CD" w:rsidRDefault="00FF63F0" w:rsidP="006E0E2A">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D601CD">
              <w:rPr>
                <w:rFonts w:cstheme="minorHAnsi"/>
                <w:bCs w:val="0"/>
                <w:color w:val="000000"/>
                <w:sz w:val="20"/>
                <w:szCs w:val="20"/>
              </w:rPr>
              <w:t>2004</w:t>
            </w:r>
          </w:p>
        </w:tc>
        <w:tc>
          <w:tcPr>
            <w:tcW w:w="384" w:type="pct"/>
            <w:tcBorders>
              <w:top w:val="single" w:sz="6" w:space="0" w:color="4F81BD" w:themeColor="accent1"/>
              <w:left w:val="single" w:sz="6" w:space="0" w:color="4F81BD" w:themeColor="accent1"/>
              <w:bottom w:val="single" w:sz="6" w:space="0" w:color="4F81BD" w:themeColor="accent1"/>
              <w:right w:val="single" w:sz="6" w:space="0" w:color="4F81BD" w:themeColor="accent1"/>
            </w:tcBorders>
            <w:noWrap/>
            <w:vAlign w:val="bottom"/>
            <w:hideMark/>
          </w:tcPr>
          <w:p w:rsidR="00FF63F0" w:rsidRPr="00D601CD" w:rsidRDefault="00FF63F0" w:rsidP="006E0E2A">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D601CD">
              <w:rPr>
                <w:rFonts w:cstheme="minorHAnsi"/>
                <w:bCs w:val="0"/>
                <w:color w:val="000000"/>
                <w:sz w:val="20"/>
                <w:szCs w:val="20"/>
              </w:rPr>
              <w:t>2005</w:t>
            </w:r>
          </w:p>
        </w:tc>
        <w:tc>
          <w:tcPr>
            <w:tcW w:w="384" w:type="pct"/>
            <w:tcBorders>
              <w:top w:val="single" w:sz="6" w:space="0" w:color="4F81BD" w:themeColor="accent1"/>
              <w:left w:val="single" w:sz="6" w:space="0" w:color="4F81BD" w:themeColor="accent1"/>
              <w:bottom w:val="single" w:sz="6" w:space="0" w:color="4F81BD" w:themeColor="accent1"/>
              <w:right w:val="single" w:sz="6" w:space="0" w:color="4F81BD" w:themeColor="accent1"/>
            </w:tcBorders>
            <w:noWrap/>
            <w:vAlign w:val="bottom"/>
            <w:hideMark/>
          </w:tcPr>
          <w:p w:rsidR="00FF63F0" w:rsidRPr="00D601CD" w:rsidRDefault="00FF63F0" w:rsidP="006E0E2A">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D601CD">
              <w:rPr>
                <w:rFonts w:cstheme="minorHAnsi"/>
                <w:bCs w:val="0"/>
                <w:color w:val="000000"/>
                <w:sz w:val="20"/>
                <w:szCs w:val="20"/>
              </w:rPr>
              <w:t>2006</w:t>
            </w:r>
          </w:p>
        </w:tc>
        <w:tc>
          <w:tcPr>
            <w:tcW w:w="384" w:type="pct"/>
            <w:tcBorders>
              <w:top w:val="single" w:sz="6" w:space="0" w:color="4F81BD" w:themeColor="accent1"/>
              <w:left w:val="single" w:sz="6" w:space="0" w:color="4F81BD" w:themeColor="accent1"/>
              <w:bottom w:val="single" w:sz="6" w:space="0" w:color="4F81BD" w:themeColor="accent1"/>
              <w:right w:val="single" w:sz="6" w:space="0" w:color="4F81BD" w:themeColor="accent1"/>
            </w:tcBorders>
            <w:noWrap/>
            <w:vAlign w:val="bottom"/>
            <w:hideMark/>
          </w:tcPr>
          <w:p w:rsidR="00FF63F0" w:rsidRPr="00D601CD" w:rsidRDefault="00FF63F0" w:rsidP="006E0E2A">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D601CD">
              <w:rPr>
                <w:rFonts w:cstheme="minorHAnsi"/>
                <w:bCs w:val="0"/>
                <w:color w:val="000000"/>
                <w:sz w:val="20"/>
                <w:szCs w:val="20"/>
              </w:rPr>
              <w:t>2007</w:t>
            </w:r>
          </w:p>
        </w:tc>
        <w:tc>
          <w:tcPr>
            <w:tcW w:w="384" w:type="pct"/>
            <w:tcBorders>
              <w:top w:val="single" w:sz="6" w:space="0" w:color="4F81BD" w:themeColor="accent1"/>
              <w:left w:val="single" w:sz="6" w:space="0" w:color="4F81BD" w:themeColor="accent1"/>
              <w:bottom w:val="single" w:sz="6" w:space="0" w:color="4F81BD" w:themeColor="accent1"/>
              <w:right w:val="single" w:sz="6" w:space="0" w:color="4F81BD" w:themeColor="accent1"/>
            </w:tcBorders>
            <w:noWrap/>
            <w:vAlign w:val="bottom"/>
            <w:hideMark/>
          </w:tcPr>
          <w:p w:rsidR="00FF63F0" w:rsidRPr="00D601CD" w:rsidRDefault="00FF63F0" w:rsidP="006E0E2A">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D601CD">
              <w:rPr>
                <w:rFonts w:cstheme="minorHAnsi"/>
                <w:bCs w:val="0"/>
                <w:color w:val="000000"/>
                <w:sz w:val="20"/>
                <w:szCs w:val="20"/>
              </w:rPr>
              <w:t>2008</w:t>
            </w:r>
          </w:p>
        </w:tc>
        <w:tc>
          <w:tcPr>
            <w:tcW w:w="384" w:type="pct"/>
            <w:tcBorders>
              <w:top w:val="single" w:sz="6" w:space="0" w:color="4F81BD" w:themeColor="accent1"/>
              <w:left w:val="single" w:sz="6" w:space="0" w:color="4F81BD" w:themeColor="accent1"/>
              <w:bottom w:val="single" w:sz="6" w:space="0" w:color="4F81BD" w:themeColor="accent1"/>
              <w:right w:val="single" w:sz="6" w:space="0" w:color="4F81BD" w:themeColor="accent1"/>
            </w:tcBorders>
            <w:noWrap/>
            <w:vAlign w:val="bottom"/>
            <w:hideMark/>
          </w:tcPr>
          <w:p w:rsidR="00FF63F0" w:rsidRPr="00D601CD" w:rsidRDefault="00FF63F0" w:rsidP="006E0E2A">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D601CD">
              <w:rPr>
                <w:rFonts w:cstheme="minorHAnsi"/>
                <w:bCs w:val="0"/>
                <w:color w:val="000000"/>
                <w:sz w:val="20"/>
                <w:szCs w:val="20"/>
              </w:rPr>
              <w:t>2009</w:t>
            </w:r>
          </w:p>
        </w:tc>
        <w:tc>
          <w:tcPr>
            <w:tcW w:w="385" w:type="pct"/>
            <w:tcBorders>
              <w:top w:val="single" w:sz="6" w:space="0" w:color="4F81BD" w:themeColor="accent1"/>
              <w:left w:val="single" w:sz="6" w:space="0" w:color="4F81BD" w:themeColor="accent1"/>
              <w:bottom w:val="single" w:sz="6" w:space="0" w:color="4F81BD" w:themeColor="accent1"/>
              <w:right w:val="single" w:sz="6" w:space="0" w:color="4F81BD" w:themeColor="accent1"/>
            </w:tcBorders>
            <w:noWrap/>
            <w:vAlign w:val="bottom"/>
            <w:hideMark/>
          </w:tcPr>
          <w:p w:rsidR="00FF63F0" w:rsidRPr="00D601CD" w:rsidRDefault="00FF63F0" w:rsidP="006E0E2A">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D601CD">
              <w:rPr>
                <w:rFonts w:cstheme="minorHAnsi"/>
                <w:bCs w:val="0"/>
                <w:color w:val="000000"/>
                <w:sz w:val="20"/>
                <w:szCs w:val="20"/>
              </w:rPr>
              <w:t>2010</w:t>
            </w:r>
          </w:p>
        </w:tc>
        <w:tc>
          <w:tcPr>
            <w:tcW w:w="385" w:type="pct"/>
            <w:tcBorders>
              <w:top w:val="single" w:sz="6" w:space="0" w:color="4F81BD" w:themeColor="accent1"/>
              <w:left w:val="single" w:sz="6" w:space="0" w:color="4F81BD" w:themeColor="accent1"/>
              <w:bottom w:val="single" w:sz="6" w:space="0" w:color="4F81BD" w:themeColor="accent1"/>
              <w:right w:val="single" w:sz="6" w:space="0" w:color="4F81BD" w:themeColor="accent1"/>
            </w:tcBorders>
            <w:noWrap/>
            <w:vAlign w:val="bottom"/>
            <w:hideMark/>
          </w:tcPr>
          <w:p w:rsidR="00FF63F0" w:rsidRPr="00D601CD" w:rsidRDefault="00FF63F0" w:rsidP="006E0E2A">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D601CD">
              <w:rPr>
                <w:rFonts w:cstheme="minorHAnsi"/>
                <w:bCs w:val="0"/>
                <w:color w:val="000000"/>
                <w:sz w:val="20"/>
                <w:szCs w:val="20"/>
              </w:rPr>
              <w:t>2011</w:t>
            </w:r>
          </w:p>
        </w:tc>
        <w:tc>
          <w:tcPr>
            <w:tcW w:w="385" w:type="pct"/>
            <w:tcBorders>
              <w:top w:val="single" w:sz="6" w:space="0" w:color="4F81BD" w:themeColor="accent1"/>
              <w:left w:val="single" w:sz="6" w:space="0" w:color="4F81BD" w:themeColor="accent1"/>
              <w:bottom w:val="single" w:sz="6" w:space="0" w:color="4F81BD" w:themeColor="accent1"/>
            </w:tcBorders>
            <w:noWrap/>
            <w:vAlign w:val="bottom"/>
            <w:hideMark/>
          </w:tcPr>
          <w:p w:rsidR="00FF63F0" w:rsidRPr="00D601CD" w:rsidRDefault="00FF63F0" w:rsidP="006E0E2A">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D601CD">
              <w:rPr>
                <w:rFonts w:cstheme="minorHAnsi"/>
                <w:bCs w:val="0"/>
                <w:color w:val="000000"/>
                <w:sz w:val="20"/>
                <w:szCs w:val="20"/>
              </w:rPr>
              <w:t>2012</w:t>
            </w:r>
          </w:p>
        </w:tc>
      </w:tr>
      <w:tr w:rsidR="00FF63F0" w:rsidRPr="008D3169" w:rsidTr="008167E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42" w:type="pct"/>
            <w:tcBorders>
              <w:top w:val="single" w:sz="6" w:space="0" w:color="4F81BD" w:themeColor="accent1"/>
              <w:bottom w:val="single" w:sz="4" w:space="0" w:color="A6A6A6" w:themeColor="background1" w:themeShade="A6"/>
              <w:right w:val="single" w:sz="6" w:space="0" w:color="4F81BD" w:themeColor="accent1"/>
            </w:tcBorders>
            <w:shd w:val="clear" w:color="auto" w:fill="FFFFFF" w:themeFill="background1"/>
            <w:noWrap/>
            <w:vAlign w:val="center"/>
            <w:hideMark/>
          </w:tcPr>
          <w:p w:rsidR="00FF63F0" w:rsidRPr="008D3169" w:rsidRDefault="00FF63F0" w:rsidP="006E0E2A">
            <w:pPr>
              <w:widowControl w:val="0"/>
              <w:spacing w:before="0" w:after="0" w:line="240" w:lineRule="auto"/>
              <w:rPr>
                <w:rFonts w:eastAsia="Times New Roman" w:cstheme="minorHAnsi"/>
                <w:b w:val="0"/>
                <w:color w:val="auto"/>
                <w:sz w:val="20"/>
                <w:szCs w:val="20"/>
              </w:rPr>
            </w:pPr>
            <w:r w:rsidRPr="008D3169">
              <w:rPr>
                <w:rFonts w:eastAsia="Times New Roman" w:cstheme="minorHAnsi"/>
                <w:b w:val="0"/>
                <w:color w:val="auto"/>
                <w:sz w:val="20"/>
                <w:szCs w:val="20"/>
              </w:rPr>
              <w:t>Long day care</w:t>
            </w:r>
          </w:p>
        </w:tc>
        <w:tc>
          <w:tcPr>
            <w:tcW w:w="384" w:type="pct"/>
            <w:tcBorders>
              <w:top w:val="single" w:sz="6" w:space="0" w:color="4F81BD" w:themeColor="accent1"/>
              <w:left w:val="single" w:sz="6" w:space="0" w:color="4F81BD" w:themeColor="accent1"/>
              <w:bottom w:val="single" w:sz="4" w:space="0" w:color="A6A6A6" w:themeColor="background1" w:themeShade="A6"/>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auto"/>
                <w:sz w:val="20"/>
                <w:szCs w:val="20"/>
              </w:rPr>
            </w:pPr>
            <w:r w:rsidRPr="008D3169">
              <w:rPr>
                <w:rFonts w:eastAsia="Times New Roman" w:cstheme="minorHAnsi"/>
                <w:bCs/>
                <w:color w:val="auto"/>
                <w:sz w:val="20"/>
                <w:szCs w:val="20"/>
              </w:rPr>
              <w:t>26.6</w:t>
            </w:r>
          </w:p>
        </w:tc>
        <w:tc>
          <w:tcPr>
            <w:tcW w:w="384" w:type="pct"/>
            <w:tcBorders>
              <w:top w:val="single" w:sz="6" w:space="0" w:color="4F81BD" w:themeColor="accent1"/>
              <w:left w:val="single" w:sz="6" w:space="0" w:color="4F81BD" w:themeColor="accent1"/>
              <w:bottom w:val="single" w:sz="4" w:space="0" w:color="A6A6A6" w:themeColor="background1" w:themeShade="A6"/>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auto"/>
                <w:sz w:val="20"/>
                <w:szCs w:val="20"/>
              </w:rPr>
            </w:pPr>
            <w:r w:rsidRPr="008D3169">
              <w:rPr>
                <w:rFonts w:eastAsia="Times New Roman" w:cstheme="minorHAnsi"/>
                <w:bCs/>
                <w:color w:val="auto"/>
                <w:sz w:val="20"/>
                <w:szCs w:val="20"/>
              </w:rPr>
              <w:t>26.5</w:t>
            </w:r>
          </w:p>
        </w:tc>
        <w:tc>
          <w:tcPr>
            <w:tcW w:w="384" w:type="pct"/>
            <w:tcBorders>
              <w:top w:val="single" w:sz="6" w:space="0" w:color="4F81BD" w:themeColor="accent1"/>
              <w:left w:val="single" w:sz="6" w:space="0" w:color="4F81BD" w:themeColor="accent1"/>
              <w:bottom w:val="single" w:sz="4" w:space="0" w:color="A6A6A6" w:themeColor="background1" w:themeShade="A6"/>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auto"/>
                <w:sz w:val="20"/>
                <w:szCs w:val="20"/>
              </w:rPr>
            </w:pPr>
            <w:r w:rsidRPr="008D3169">
              <w:rPr>
                <w:rFonts w:eastAsia="Times New Roman" w:cstheme="minorHAnsi"/>
                <w:bCs/>
                <w:color w:val="auto"/>
                <w:sz w:val="20"/>
                <w:szCs w:val="20"/>
              </w:rPr>
              <w:t>26.2</w:t>
            </w:r>
          </w:p>
        </w:tc>
        <w:tc>
          <w:tcPr>
            <w:tcW w:w="384" w:type="pct"/>
            <w:tcBorders>
              <w:top w:val="single" w:sz="6" w:space="0" w:color="4F81BD" w:themeColor="accent1"/>
              <w:left w:val="single" w:sz="6" w:space="0" w:color="4F81BD" w:themeColor="accent1"/>
              <w:bottom w:val="single" w:sz="4" w:space="0" w:color="A6A6A6" w:themeColor="background1" w:themeShade="A6"/>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auto"/>
                <w:sz w:val="20"/>
                <w:szCs w:val="20"/>
              </w:rPr>
            </w:pPr>
            <w:r w:rsidRPr="008D3169">
              <w:rPr>
                <w:rFonts w:eastAsia="Times New Roman" w:cstheme="minorHAnsi"/>
                <w:bCs/>
                <w:color w:val="auto"/>
                <w:sz w:val="20"/>
                <w:szCs w:val="20"/>
              </w:rPr>
              <w:t>26.4</w:t>
            </w:r>
          </w:p>
        </w:tc>
        <w:tc>
          <w:tcPr>
            <w:tcW w:w="384" w:type="pct"/>
            <w:tcBorders>
              <w:top w:val="single" w:sz="6" w:space="0" w:color="4F81BD" w:themeColor="accent1"/>
              <w:left w:val="single" w:sz="6" w:space="0" w:color="4F81BD" w:themeColor="accent1"/>
              <w:bottom w:val="single" w:sz="4" w:space="0" w:color="A6A6A6" w:themeColor="background1" w:themeShade="A6"/>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auto"/>
                <w:sz w:val="20"/>
                <w:szCs w:val="20"/>
              </w:rPr>
            </w:pPr>
            <w:r w:rsidRPr="008D3169">
              <w:rPr>
                <w:rFonts w:eastAsia="Times New Roman" w:cstheme="minorHAnsi"/>
                <w:bCs/>
                <w:color w:val="auto"/>
                <w:sz w:val="20"/>
                <w:szCs w:val="20"/>
              </w:rPr>
              <w:t>26.8</w:t>
            </w:r>
          </w:p>
        </w:tc>
        <w:tc>
          <w:tcPr>
            <w:tcW w:w="384" w:type="pct"/>
            <w:tcBorders>
              <w:top w:val="single" w:sz="6" w:space="0" w:color="4F81BD" w:themeColor="accent1"/>
              <w:left w:val="single" w:sz="6" w:space="0" w:color="4F81BD" w:themeColor="accent1"/>
              <w:bottom w:val="single" w:sz="4" w:space="0" w:color="A6A6A6" w:themeColor="background1" w:themeShade="A6"/>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auto"/>
                <w:sz w:val="20"/>
                <w:szCs w:val="20"/>
              </w:rPr>
            </w:pPr>
            <w:r w:rsidRPr="008D3169">
              <w:rPr>
                <w:rFonts w:eastAsia="Times New Roman" w:cstheme="minorHAnsi"/>
                <w:bCs/>
                <w:color w:val="auto"/>
                <w:sz w:val="20"/>
                <w:szCs w:val="20"/>
              </w:rPr>
              <w:t>26.1</w:t>
            </w:r>
          </w:p>
        </w:tc>
        <w:tc>
          <w:tcPr>
            <w:tcW w:w="385" w:type="pct"/>
            <w:tcBorders>
              <w:top w:val="single" w:sz="6" w:space="0" w:color="4F81BD" w:themeColor="accent1"/>
              <w:left w:val="single" w:sz="6" w:space="0" w:color="4F81BD" w:themeColor="accent1"/>
              <w:bottom w:val="single" w:sz="4" w:space="0" w:color="A6A6A6" w:themeColor="background1" w:themeShade="A6"/>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auto"/>
                <w:sz w:val="20"/>
                <w:szCs w:val="20"/>
              </w:rPr>
            </w:pPr>
            <w:r w:rsidRPr="008D3169">
              <w:rPr>
                <w:rFonts w:eastAsia="Times New Roman" w:cstheme="minorHAnsi"/>
                <w:bCs/>
                <w:color w:val="auto"/>
                <w:sz w:val="20"/>
                <w:szCs w:val="20"/>
              </w:rPr>
              <w:t>26.4</w:t>
            </w:r>
          </w:p>
        </w:tc>
        <w:tc>
          <w:tcPr>
            <w:tcW w:w="385" w:type="pct"/>
            <w:tcBorders>
              <w:top w:val="single" w:sz="6" w:space="0" w:color="4F81BD" w:themeColor="accent1"/>
              <w:left w:val="single" w:sz="6" w:space="0" w:color="4F81BD" w:themeColor="accent1"/>
              <w:bottom w:val="single" w:sz="4" w:space="0" w:color="A6A6A6" w:themeColor="background1" w:themeShade="A6"/>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auto"/>
                <w:sz w:val="20"/>
                <w:szCs w:val="20"/>
              </w:rPr>
            </w:pPr>
            <w:r w:rsidRPr="008D3169">
              <w:rPr>
                <w:rFonts w:eastAsia="Times New Roman" w:cstheme="minorHAnsi"/>
                <w:bCs/>
                <w:color w:val="auto"/>
                <w:sz w:val="20"/>
                <w:szCs w:val="20"/>
              </w:rPr>
              <w:t>26.9</w:t>
            </w:r>
          </w:p>
        </w:tc>
        <w:tc>
          <w:tcPr>
            <w:tcW w:w="385" w:type="pct"/>
            <w:tcBorders>
              <w:top w:val="single" w:sz="6" w:space="0" w:color="4F81BD" w:themeColor="accent1"/>
              <w:left w:val="single" w:sz="6" w:space="0" w:color="4F81BD" w:themeColor="accent1"/>
              <w:bottom w:val="single" w:sz="4" w:space="0" w:color="A6A6A6" w:themeColor="background1" w:themeShade="A6"/>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auto"/>
                <w:sz w:val="20"/>
                <w:szCs w:val="20"/>
              </w:rPr>
            </w:pPr>
            <w:r w:rsidRPr="008D3169">
              <w:rPr>
                <w:rFonts w:eastAsia="Times New Roman" w:cstheme="minorHAnsi"/>
                <w:bCs/>
                <w:color w:val="auto"/>
                <w:sz w:val="20"/>
                <w:szCs w:val="20"/>
              </w:rPr>
              <w:t>27.5</w:t>
            </w:r>
          </w:p>
        </w:tc>
      </w:tr>
      <w:tr w:rsidR="00FF63F0" w:rsidRPr="008D3169" w:rsidTr="008167EE">
        <w:trPr>
          <w:trHeight w:val="170"/>
        </w:trPr>
        <w:tc>
          <w:tcPr>
            <w:cnfStyle w:val="001000000000" w:firstRow="0" w:lastRow="0" w:firstColumn="1" w:lastColumn="0" w:oddVBand="0" w:evenVBand="0" w:oddHBand="0" w:evenHBand="0" w:firstRowFirstColumn="0" w:firstRowLastColumn="0" w:lastRowFirstColumn="0" w:lastRowLastColumn="0"/>
            <w:tcW w:w="1542" w:type="pct"/>
            <w:tcBorders>
              <w:top w:val="single" w:sz="4" w:space="0" w:color="A6A6A6" w:themeColor="background1" w:themeShade="A6"/>
              <w:bottom w:val="single" w:sz="4" w:space="0" w:color="BFBFBF" w:themeColor="background1" w:themeShade="BF"/>
              <w:right w:val="single" w:sz="6" w:space="0" w:color="4F81BD" w:themeColor="accent1"/>
            </w:tcBorders>
            <w:shd w:val="clear" w:color="auto" w:fill="FFFFFF" w:themeFill="background1"/>
            <w:noWrap/>
            <w:vAlign w:val="center"/>
            <w:hideMark/>
          </w:tcPr>
          <w:p w:rsidR="00FF63F0" w:rsidRPr="008D3169" w:rsidRDefault="00FF63F0" w:rsidP="006E0E2A">
            <w:pPr>
              <w:widowControl w:val="0"/>
              <w:spacing w:before="0" w:after="0" w:line="240" w:lineRule="auto"/>
              <w:rPr>
                <w:rFonts w:eastAsia="Times New Roman" w:cstheme="minorHAnsi"/>
                <w:b w:val="0"/>
                <w:color w:val="auto"/>
                <w:sz w:val="20"/>
                <w:szCs w:val="20"/>
              </w:rPr>
            </w:pPr>
            <w:r w:rsidRPr="008D3169">
              <w:rPr>
                <w:rFonts w:eastAsia="Times New Roman" w:cstheme="minorHAnsi"/>
                <w:b w:val="0"/>
                <w:color w:val="auto"/>
                <w:sz w:val="20"/>
                <w:szCs w:val="20"/>
              </w:rPr>
              <w:t>Family day care and In-home care</w:t>
            </w:r>
          </w:p>
        </w:tc>
        <w:tc>
          <w:tcPr>
            <w:tcW w:w="384" w:type="pct"/>
            <w:tcBorders>
              <w:top w:val="single" w:sz="4" w:space="0" w:color="A6A6A6" w:themeColor="background1" w:themeShade="A6"/>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auto"/>
                <w:sz w:val="20"/>
                <w:szCs w:val="20"/>
              </w:rPr>
            </w:pPr>
            <w:r w:rsidRPr="008D3169">
              <w:rPr>
                <w:rFonts w:eastAsia="Times New Roman" w:cstheme="minorHAnsi"/>
                <w:bCs/>
                <w:color w:val="auto"/>
                <w:sz w:val="20"/>
                <w:szCs w:val="20"/>
              </w:rPr>
              <w:t>20.6</w:t>
            </w:r>
          </w:p>
        </w:tc>
        <w:tc>
          <w:tcPr>
            <w:tcW w:w="384" w:type="pct"/>
            <w:tcBorders>
              <w:top w:val="single" w:sz="4" w:space="0" w:color="A6A6A6" w:themeColor="background1" w:themeShade="A6"/>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auto"/>
                <w:sz w:val="20"/>
                <w:szCs w:val="20"/>
              </w:rPr>
            </w:pPr>
            <w:r w:rsidRPr="008D3169">
              <w:rPr>
                <w:rFonts w:eastAsia="Times New Roman" w:cstheme="minorHAnsi"/>
                <w:bCs/>
                <w:color w:val="auto"/>
                <w:sz w:val="20"/>
                <w:szCs w:val="20"/>
              </w:rPr>
              <w:t>20.4</w:t>
            </w:r>
          </w:p>
        </w:tc>
        <w:tc>
          <w:tcPr>
            <w:tcW w:w="384" w:type="pct"/>
            <w:tcBorders>
              <w:top w:val="single" w:sz="4" w:space="0" w:color="A6A6A6" w:themeColor="background1" w:themeShade="A6"/>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auto"/>
                <w:sz w:val="20"/>
                <w:szCs w:val="20"/>
              </w:rPr>
            </w:pPr>
            <w:r w:rsidRPr="008D3169">
              <w:rPr>
                <w:rFonts w:eastAsia="Times New Roman" w:cstheme="minorHAnsi"/>
                <w:bCs/>
                <w:color w:val="auto"/>
                <w:sz w:val="20"/>
                <w:szCs w:val="20"/>
              </w:rPr>
              <w:t>20.1</w:t>
            </w:r>
          </w:p>
        </w:tc>
        <w:tc>
          <w:tcPr>
            <w:tcW w:w="384" w:type="pct"/>
            <w:tcBorders>
              <w:top w:val="single" w:sz="4" w:space="0" w:color="A6A6A6" w:themeColor="background1" w:themeShade="A6"/>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auto"/>
                <w:sz w:val="20"/>
                <w:szCs w:val="20"/>
              </w:rPr>
            </w:pPr>
            <w:r w:rsidRPr="008D3169">
              <w:rPr>
                <w:rFonts w:eastAsia="Times New Roman" w:cstheme="minorHAnsi"/>
                <w:bCs/>
                <w:color w:val="auto"/>
                <w:sz w:val="20"/>
                <w:szCs w:val="20"/>
              </w:rPr>
              <w:t>20.2</w:t>
            </w:r>
          </w:p>
        </w:tc>
        <w:tc>
          <w:tcPr>
            <w:tcW w:w="384" w:type="pct"/>
            <w:tcBorders>
              <w:top w:val="single" w:sz="4" w:space="0" w:color="A6A6A6" w:themeColor="background1" w:themeShade="A6"/>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auto"/>
                <w:sz w:val="20"/>
                <w:szCs w:val="20"/>
              </w:rPr>
            </w:pPr>
            <w:r w:rsidRPr="008D3169">
              <w:rPr>
                <w:rFonts w:eastAsia="Times New Roman" w:cstheme="minorHAnsi"/>
                <w:bCs/>
                <w:color w:val="auto"/>
                <w:sz w:val="20"/>
                <w:szCs w:val="20"/>
              </w:rPr>
              <w:t>20</w:t>
            </w:r>
            <w:r w:rsidR="005D3E38">
              <w:rPr>
                <w:rFonts w:eastAsia="Times New Roman" w:cstheme="minorHAnsi"/>
                <w:bCs/>
                <w:color w:val="auto"/>
                <w:sz w:val="20"/>
                <w:szCs w:val="20"/>
              </w:rPr>
              <w:t>.0</w:t>
            </w:r>
          </w:p>
        </w:tc>
        <w:tc>
          <w:tcPr>
            <w:tcW w:w="384" w:type="pct"/>
            <w:tcBorders>
              <w:top w:val="single" w:sz="4" w:space="0" w:color="A6A6A6" w:themeColor="background1" w:themeShade="A6"/>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auto"/>
                <w:sz w:val="20"/>
                <w:szCs w:val="20"/>
              </w:rPr>
            </w:pPr>
            <w:r w:rsidRPr="008D3169">
              <w:rPr>
                <w:rFonts w:eastAsia="Times New Roman" w:cstheme="minorHAnsi"/>
                <w:bCs/>
                <w:color w:val="auto"/>
                <w:sz w:val="20"/>
                <w:szCs w:val="20"/>
              </w:rPr>
              <w:t>20</w:t>
            </w:r>
            <w:r w:rsidR="005D3E38">
              <w:rPr>
                <w:rFonts w:eastAsia="Times New Roman" w:cstheme="minorHAnsi"/>
                <w:bCs/>
                <w:color w:val="auto"/>
                <w:sz w:val="20"/>
                <w:szCs w:val="20"/>
              </w:rPr>
              <w:t>.0</w:t>
            </w:r>
          </w:p>
        </w:tc>
        <w:tc>
          <w:tcPr>
            <w:tcW w:w="385" w:type="pct"/>
            <w:tcBorders>
              <w:top w:val="single" w:sz="4" w:space="0" w:color="A6A6A6" w:themeColor="background1" w:themeShade="A6"/>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auto"/>
                <w:sz w:val="20"/>
                <w:szCs w:val="20"/>
              </w:rPr>
            </w:pPr>
            <w:r w:rsidRPr="008D3169">
              <w:rPr>
                <w:rFonts w:eastAsia="Times New Roman" w:cstheme="minorHAnsi"/>
                <w:bCs/>
                <w:color w:val="auto"/>
                <w:sz w:val="20"/>
                <w:szCs w:val="20"/>
              </w:rPr>
              <w:t>20.4</w:t>
            </w:r>
          </w:p>
        </w:tc>
        <w:tc>
          <w:tcPr>
            <w:tcW w:w="385" w:type="pct"/>
            <w:tcBorders>
              <w:top w:val="single" w:sz="4" w:space="0" w:color="A6A6A6" w:themeColor="background1" w:themeShade="A6"/>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auto"/>
                <w:sz w:val="20"/>
                <w:szCs w:val="20"/>
              </w:rPr>
            </w:pPr>
            <w:r w:rsidRPr="008D3169">
              <w:rPr>
                <w:rFonts w:eastAsia="Times New Roman" w:cstheme="minorHAnsi"/>
                <w:bCs/>
                <w:color w:val="auto"/>
                <w:sz w:val="20"/>
                <w:szCs w:val="20"/>
              </w:rPr>
              <w:t>21.7</w:t>
            </w:r>
          </w:p>
        </w:tc>
        <w:tc>
          <w:tcPr>
            <w:tcW w:w="385" w:type="pct"/>
            <w:tcBorders>
              <w:top w:val="single" w:sz="4" w:space="0" w:color="A6A6A6" w:themeColor="background1" w:themeShade="A6"/>
              <w:left w:val="single" w:sz="6" w:space="0" w:color="4F81BD" w:themeColor="accent1"/>
              <w:bottom w:val="single" w:sz="4" w:space="0" w:color="BFBFBF" w:themeColor="background1" w:themeShade="BF"/>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auto"/>
                <w:sz w:val="20"/>
                <w:szCs w:val="20"/>
              </w:rPr>
            </w:pPr>
            <w:r w:rsidRPr="008D3169">
              <w:rPr>
                <w:rFonts w:eastAsia="Times New Roman" w:cstheme="minorHAnsi"/>
                <w:bCs/>
                <w:color w:val="auto"/>
                <w:sz w:val="20"/>
                <w:szCs w:val="20"/>
              </w:rPr>
              <w:t>24.5</w:t>
            </w:r>
          </w:p>
        </w:tc>
      </w:tr>
      <w:tr w:rsidR="00FF63F0" w:rsidRPr="008D3169" w:rsidTr="008167E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42" w:type="pct"/>
            <w:tcBorders>
              <w:top w:val="single" w:sz="4" w:space="0" w:color="BFBFBF" w:themeColor="background1" w:themeShade="BF"/>
              <w:right w:val="single" w:sz="6" w:space="0" w:color="4F81BD" w:themeColor="accent1"/>
            </w:tcBorders>
            <w:shd w:val="clear" w:color="auto" w:fill="FFFFFF" w:themeFill="background1"/>
            <w:noWrap/>
            <w:vAlign w:val="center"/>
            <w:hideMark/>
          </w:tcPr>
          <w:p w:rsidR="00FF63F0" w:rsidRPr="008D3169" w:rsidRDefault="00FF63F0" w:rsidP="006E0E2A">
            <w:pPr>
              <w:widowControl w:val="0"/>
              <w:spacing w:before="0" w:after="0" w:line="240" w:lineRule="auto"/>
              <w:rPr>
                <w:rFonts w:eastAsia="Times New Roman" w:cstheme="minorHAnsi"/>
                <w:b w:val="0"/>
                <w:i/>
                <w:iCs/>
                <w:color w:val="auto"/>
                <w:sz w:val="20"/>
                <w:szCs w:val="20"/>
              </w:rPr>
            </w:pPr>
            <w:r w:rsidRPr="008D3169">
              <w:rPr>
                <w:rFonts w:eastAsia="Times New Roman" w:cstheme="minorHAnsi"/>
                <w:b w:val="0"/>
                <w:color w:val="auto"/>
                <w:sz w:val="20"/>
                <w:szCs w:val="20"/>
              </w:rPr>
              <w:t>Occasional care</w:t>
            </w:r>
          </w:p>
        </w:tc>
        <w:tc>
          <w:tcPr>
            <w:tcW w:w="384" w:type="pct"/>
            <w:tcBorders>
              <w:top w:val="single" w:sz="4" w:space="0" w:color="BFBFBF" w:themeColor="background1" w:themeShade="BF"/>
              <w:left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Cs/>
                <w:color w:val="auto"/>
                <w:sz w:val="20"/>
                <w:szCs w:val="20"/>
              </w:rPr>
              <w:t>9.9</w:t>
            </w:r>
          </w:p>
        </w:tc>
        <w:tc>
          <w:tcPr>
            <w:tcW w:w="384" w:type="pct"/>
            <w:tcBorders>
              <w:top w:val="single" w:sz="4" w:space="0" w:color="BFBFBF" w:themeColor="background1" w:themeShade="BF"/>
              <w:left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auto"/>
                <w:sz w:val="20"/>
                <w:szCs w:val="20"/>
              </w:rPr>
            </w:pPr>
            <w:r w:rsidRPr="008D3169">
              <w:rPr>
                <w:rFonts w:eastAsia="Times New Roman" w:cstheme="minorHAnsi"/>
                <w:bCs/>
                <w:color w:val="auto"/>
                <w:sz w:val="20"/>
                <w:szCs w:val="20"/>
              </w:rPr>
              <w:t>10.3</w:t>
            </w:r>
          </w:p>
        </w:tc>
        <w:tc>
          <w:tcPr>
            <w:tcW w:w="384" w:type="pct"/>
            <w:tcBorders>
              <w:top w:val="single" w:sz="4" w:space="0" w:color="BFBFBF" w:themeColor="background1" w:themeShade="BF"/>
              <w:left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Cs/>
                <w:color w:val="auto"/>
                <w:sz w:val="20"/>
                <w:szCs w:val="20"/>
              </w:rPr>
              <w:t>10.6</w:t>
            </w:r>
          </w:p>
        </w:tc>
        <w:tc>
          <w:tcPr>
            <w:tcW w:w="384" w:type="pct"/>
            <w:tcBorders>
              <w:top w:val="single" w:sz="4" w:space="0" w:color="BFBFBF" w:themeColor="background1" w:themeShade="BF"/>
              <w:left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Cs/>
                <w:color w:val="auto"/>
                <w:sz w:val="20"/>
                <w:szCs w:val="20"/>
              </w:rPr>
              <w:t>11</w:t>
            </w:r>
            <w:r w:rsidR="005D3E38">
              <w:rPr>
                <w:rFonts w:eastAsia="Times New Roman" w:cstheme="minorHAnsi"/>
                <w:bCs/>
                <w:color w:val="auto"/>
                <w:sz w:val="20"/>
                <w:szCs w:val="20"/>
              </w:rPr>
              <w:t>.0</w:t>
            </w:r>
          </w:p>
        </w:tc>
        <w:tc>
          <w:tcPr>
            <w:tcW w:w="384" w:type="pct"/>
            <w:tcBorders>
              <w:top w:val="single" w:sz="4" w:space="0" w:color="BFBFBF" w:themeColor="background1" w:themeShade="BF"/>
              <w:left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Cs/>
                <w:color w:val="auto"/>
                <w:sz w:val="20"/>
                <w:szCs w:val="20"/>
              </w:rPr>
              <w:t>11.5</w:t>
            </w:r>
          </w:p>
        </w:tc>
        <w:tc>
          <w:tcPr>
            <w:tcW w:w="384" w:type="pct"/>
            <w:tcBorders>
              <w:top w:val="single" w:sz="4" w:space="0" w:color="BFBFBF" w:themeColor="background1" w:themeShade="BF"/>
              <w:left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Cs/>
                <w:color w:val="auto"/>
                <w:sz w:val="20"/>
                <w:szCs w:val="20"/>
              </w:rPr>
              <w:t>11</w:t>
            </w:r>
            <w:r w:rsidR="005D3E38">
              <w:rPr>
                <w:rFonts w:eastAsia="Times New Roman" w:cstheme="minorHAnsi"/>
                <w:bCs/>
                <w:color w:val="auto"/>
                <w:sz w:val="20"/>
                <w:szCs w:val="20"/>
              </w:rPr>
              <w:t>.0</w:t>
            </w:r>
          </w:p>
        </w:tc>
        <w:tc>
          <w:tcPr>
            <w:tcW w:w="385" w:type="pct"/>
            <w:tcBorders>
              <w:top w:val="single" w:sz="4" w:space="0" w:color="BFBFBF" w:themeColor="background1" w:themeShade="BF"/>
              <w:left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Cs/>
                <w:color w:val="auto"/>
                <w:sz w:val="20"/>
                <w:szCs w:val="20"/>
              </w:rPr>
              <w:t>11.4</w:t>
            </w:r>
          </w:p>
        </w:tc>
        <w:tc>
          <w:tcPr>
            <w:tcW w:w="385" w:type="pct"/>
            <w:tcBorders>
              <w:top w:val="single" w:sz="4" w:space="0" w:color="BFBFBF" w:themeColor="background1" w:themeShade="BF"/>
              <w:left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Cs/>
                <w:color w:val="auto"/>
                <w:sz w:val="20"/>
                <w:szCs w:val="20"/>
              </w:rPr>
              <w:t>11.6</w:t>
            </w:r>
          </w:p>
        </w:tc>
        <w:tc>
          <w:tcPr>
            <w:tcW w:w="385" w:type="pct"/>
            <w:tcBorders>
              <w:top w:val="single" w:sz="4" w:space="0" w:color="BFBFBF" w:themeColor="background1" w:themeShade="BF"/>
              <w:lef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Cs/>
                <w:color w:val="auto"/>
                <w:sz w:val="20"/>
                <w:szCs w:val="20"/>
              </w:rPr>
              <w:t>12.2</w:t>
            </w:r>
          </w:p>
        </w:tc>
      </w:tr>
      <w:tr w:rsidR="00FF63F0" w:rsidRPr="008D3169" w:rsidTr="008167EE">
        <w:trPr>
          <w:trHeight w:val="170"/>
        </w:trPr>
        <w:tc>
          <w:tcPr>
            <w:cnfStyle w:val="001000000000" w:firstRow="0" w:lastRow="0" w:firstColumn="1" w:lastColumn="0" w:oddVBand="0" w:evenVBand="0" w:oddHBand="0" w:evenHBand="0" w:firstRowFirstColumn="0" w:firstRowLastColumn="0" w:lastRowFirstColumn="0" w:lastRowLastColumn="0"/>
            <w:tcW w:w="1542" w:type="pct"/>
            <w:tcBorders>
              <w:bottom w:val="single" w:sz="6" w:space="0" w:color="4F81BD" w:themeColor="accent1"/>
              <w:right w:val="single" w:sz="6" w:space="0" w:color="4F81BD" w:themeColor="accent1"/>
            </w:tcBorders>
            <w:shd w:val="clear" w:color="auto" w:fill="FFFFFF" w:themeFill="background1"/>
            <w:noWrap/>
            <w:vAlign w:val="center"/>
            <w:hideMark/>
          </w:tcPr>
          <w:p w:rsidR="00FF63F0" w:rsidRPr="008D3169" w:rsidRDefault="00FF63F0" w:rsidP="006E0E2A">
            <w:pPr>
              <w:widowControl w:val="0"/>
              <w:spacing w:before="0" w:after="0" w:line="240" w:lineRule="auto"/>
              <w:rPr>
                <w:rFonts w:eastAsia="Times New Roman" w:cstheme="minorHAnsi"/>
                <w:b w:val="0"/>
                <w:i/>
                <w:iCs/>
                <w:color w:val="auto"/>
                <w:sz w:val="20"/>
                <w:szCs w:val="20"/>
              </w:rPr>
            </w:pPr>
            <w:r w:rsidRPr="008D3169">
              <w:rPr>
                <w:rFonts w:eastAsia="Times New Roman" w:cstheme="minorHAnsi"/>
                <w:b w:val="0"/>
                <w:color w:val="auto"/>
                <w:sz w:val="20"/>
                <w:szCs w:val="20"/>
              </w:rPr>
              <w:t>Outside school hours care</w:t>
            </w:r>
          </w:p>
        </w:tc>
        <w:tc>
          <w:tcPr>
            <w:tcW w:w="384" w:type="pct"/>
            <w:tcBorders>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Cs/>
                <w:color w:val="auto"/>
                <w:sz w:val="20"/>
                <w:szCs w:val="20"/>
              </w:rPr>
              <w:t>12.4</w:t>
            </w:r>
          </w:p>
        </w:tc>
        <w:tc>
          <w:tcPr>
            <w:tcW w:w="384" w:type="pct"/>
            <w:tcBorders>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auto"/>
                <w:sz w:val="20"/>
                <w:szCs w:val="20"/>
              </w:rPr>
            </w:pPr>
            <w:r w:rsidRPr="008D3169">
              <w:rPr>
                <w:rFonts w:eastAsia="Times New Roman" w:cstheme="minorHAnsi"/>
                <w:bCs/>
                <w:color w:val="auto"/>
                <w:sz w:val="20"/>
                <w:szCs w:val="20"/>
              </w:rPr>
              <w:t>11.9</w:t>
            </w:r>
          </w:p>
        </w:tc>
        <w:tc>
          <w:tcPr>
            <w:tcW w:w="384" w:type="pct"/>
            <w:tcBorders>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Cs/>
                <w:color w:val="auto"/>
                <w:sz w:val="20"/>
                <w:szCs w:val="20"/>
              </w:rPr>
              <w:t>11.2</w:t>
            </w:r>
          </w:p>
        </w:tc>
        <w:tc>
          <w:tcPr>
            <w:tcW w:w="384" w:type="pct"/>
            <w:tcBorders>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Cs/>
                <w:color w:val="auto"/>
                <w:sz w:val="20"/>
                <w:szCs w:val="20"/>
              </w:rPr>
              <w:t>11.6</w:t>
            </w:r>
          </w:p>
        </w:tc>
        <w:tc>
          <w:tcPr>
            <w:tcW w:w="384" w:type="pct"/>
            <w:tcBorders>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Cs/>
                <w:color w:val="auto"/>
                <w:sz w:val="20"/>
                <w:szCs w:val="20"/>
              </w:rPr>
              <w:t>12.3</w:t>
            </w:r>
          </w:p>
        </w:tc>
        <w:tc>
          <w:tcPr>
            <w:tcW w:w="384" w:type="pct"/>
            <w:tcBorders>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Cs/>
                <w:color w:val="auto"/>
                <w:sz w:val="20"/>
                <w:szCs w:val="20"/>
              </w:rPr>
              <w:t>11.7</w:t>
            </w:r>
          </w:p>
        </w:tc>
        <w:tc>
          <w:tcPr>
            <w:tcW w:w="385" w:type="pct"/>
            <w:tcBorders>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Cs/>
                <w:color w:val="auto"/>
                <w:sz w:val="20"/>
                <w:szCs w:val="20"/>
              </w:rPr>
              <w:t>11.8</w:t>
            </w:r>
          </w:p>
        </w:tc>
        <w:tc>
          <w:tcPr>
            <w:tcW w:w="385" w:type="pct"/>
            <w:tcBorders>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Cs/>
                <w:color w:val="auto"/>
                <w:sz w:val="20"/>
                <w:szCs w:val="20"/>
              </w:rPr>
              <w:t>11.7</w:t>
            </w:r>
          </w:p>
        </w:tc>
        <w:tc>
          <w:tcPr>
            <w:tcW w:w="385" w:type="pct"/>
            <w:tcBorders>
              <w:left w:val="single" w:sz="6" w:space="0" w:color="4F81BD" w:themeColor="accent1"/>
              <w:bottom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Cs/>
                <w:color w:val="auto"/>
                <w:sz w:val="20"/>
                <w:szCs w:val="20"/>
              </w:rPr>
              <w:t>11.5</w:t>
            </w:r>
          </w:p>
        </w:tc>
      </w:tr>
      <w:tr w:rsidR="00FF63F0" w:rsidRPr="008D3169" w:rsidTr="008167E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42" w:type="pct"/>
            <w:tcBorders>
              <w:top w:val="single" w:sz="6" w:space="0" w:color="4F81BD" w:themeColor="accent1"/>
              <w:bottom w:val="single" w:sz="6" w:space="0" w:color="4F81BD" w:themeColor="accent1"/>
              <w:right w:val="single" w:sz="6" w:space="0" w:color="4F81BD" w:themeColor="accent1"/>
            </w:tcBorders>
            <w:shd w:val="clear" w:color="auto" w:fill="FFFFFF" w:themeFill="background1"/>
            <w:noWrap/>
            <w:vAlign w:val="center"/>
            <w:hideMark/>
          </w:tcPr>
          <w:p w:rsidR="00FF63F0" w:rsidRPr="008D3169" w:rsidRDefault="00FF63F0" w:rsidP="006E0E2A">
            <w:pPr>
              <w:widowControl w:val="0"/>
              <w:spacing w:before="0" w:after="0" w:line="240" w:lineRule="auto"/>
              <w:rPr>
                <w:rFonts w:eastAsia="Times New Roman" w:cstheme="minorHAnsi"/>
                <w:b w:val="0"/>
                <w:i/>
                <w:iCs/>
                <w:color w:val="auto"/>
                <w:sz w:val="20"/>
                <w:szCs w:val="20"/>
              </w:rPr>
            </w:pPr>
            <w:r w:rsidRPr="008D3169">
              <w:rPr>
                <w:rFonts w:eastAsia="Times New Roman" w:cstheme="minorHAnsi"/>
                <w:color w:val="auto"/>
                <w:sz w:val="20"/>
                <w:szCs w:val="20"/>
              </w:rPr>
              <w:t>Total</w:t>
            </w:r>
          </w:p>
        </w:tc>
        <w:tc>
          <w:tcPr>
            <w:tcW w:w="384" w:type="pct"/>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
                <w:bCs/>
                <w:color w:val="auto"/>
                <w:sz w:val="20"/>
                <w:szCs w:val="20"/>
              </w:rPr>
              <w:t>23.0</w:t>
            </w:r>
          </w:p>
        </w:tc>
        <w:tc>
          <w:tcPr>
            <w:tcW w:w="384" w:type="pct"/>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auto"/>
                <w:sz w:val="20"/>
                <w:szCs w:val="20"/>
              </w:rPr>
            </w:pPr>
            <w:r w:rsidRPr="008D3169">
              <w:rPr>
                <w:rFonts w:eastAsia="Times New Roman" w:cstheme="minorHAnsi"/>
                <w:b/>
                <w:bCs/>
                <w:color w:val="auto"/>
                <w:sz w:val="20"/>
                <w:szCs w:val="20"/>
              </w:rPr>
              <w:t>22.8</w:t>
            </w:r>
          </w:p>
        </w:tc>
        <w:tc>
          <w:tcPr>
            <w:tcW w:w="384" w:type="pct"/>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
                <w:bCs/>
                <w:color w:val="auto"/>
                <w:sz w:val="20"/>
                <w:szCs w:val="20"/>
              </w:rPr>
              <w:t>22.3</w:t>
            </w:r>
          </w:p>
        </w:tc>
        <w:tc>
          <w:tcPr>
            <w:tcW w:w="384" w:type="pct"/>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
                <w:bCs/>
                <w:color w:val="auto"/>
                <w:sz w:val="20"/>
                <w:szCs w:val="20"/>
              </w:rPr>
              <w:t>22.7</w:t>
            </w:r>
          </w:p>
        </w:tc>
        <w:tc>
          <w:tcPr>
            <w:tcW w:w="384" w:type="pct"/>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
                <w:bCs/>
                <w:color w:val="auto"/>
                <w:sz w:val="20"/>
                <w:szCs w:val="20"/>
              </w:rPr>
              <w:t>22.7</w:t>
            </w:r>
          </w:p>
        </w:tc>
        <w:tc>
          <w:tcPr>
            <w:tcW w:w="384" w:type="pct"/>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
                <w:bCs/>
                <w:color w:val="auto"/>
                <w:sz w:val="20"/>
                <w:szCs w:val="20"/>
              </w:rPr>
              <w:t>22.5</w:t>
            </w:r>
          </w:p>
        </w:tc>
        <w:tc>
          <w:tcPr>
            <w:tcW w:w="385" w:type="pct"/>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
                <w:bCs/>
                <w:color w:val="auto"/>
                <w:sz w:val="20"/>
                <w:szCs w:val="20"/>
              </w:rPr>
              <w:t>22.9</w:t>
            </w:r>
          </w:p>
        </w:tc>
        <w:tc>
          <w:tcPr>
            <w:tcW w:w="385" w:type="pct"/>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
                <w:bCs/>
                <w:color w:val="auto"/>
                <w:sz w:val="20"/>
                <w:szCs w:val="20"/>
              </w:rPr>
              <w:t>23.3</w:t>
            </w:r>
          </w:p>
        </w:tc>
        <w:tc>
          <w:tcPr>
            <w:tcW w:w="385" w:type="pct"/>
            <w:tcBorders>
              <w:top w:val="single" w:sz="6" w:space="0" w:color="4F81BD" w:themeColor="accent1"/>
              <w:left w:val="single" w:sz="6" w:space="0" w:color="4F81BD" w:themeColor="accent1"/>
              <w:bottom w:val="single" w:sz="6" w:space="0" w:color="4F81BD" w:themeColor="accent1"/>
            </w:tcBorders>
            <w:shd w:val="clear" w:color="auto" w:fill="FFFFFF" w:themeFill="background1"/>
            <w:noWrap/>
            <w:vAlign w:val="bottom"/>
            <w:hideMark/>
          </w:tcPr>
          <w:p w:rsidR="00FF63F0" w:rsidRPr="008D3169" w:rsidRDefault="00FF63F0" w:rsidP="006E0E2A">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i/>
                <w:iCs/>
                <w:color w:val="auto"/>
                <w:sz w:val="20"/>
                <w:szCs w:val="20"/>
              </w:rPr>
            </w:pPr>
            <w:r w:rsidRPr="008D3169">
              <w:rPr>
                <w:rFonts w:eastAsia="Times New Roman" w:cstheme="minorHAnsi"/>
                <w:b/>
                <w:bCs/>
                <w:color w:val="auto"/>
                <w:sz w:val="20"/>
                <w:szCs w:val="20"/>
              </w:rPr>
              <w:t>23.8</w:t>
            </w:r>
          </w:p>
        </w:tc>
      </w:tr>
    </w:tbl>
    <w:p w:rsidR="001754D3" w:rsidRDefault="001754D3" w:rsidP="001754D3">
      <w:pPr>
        <w:pStyle w:val="CCFootnote"/>
        <w:widowControl w:val="0"/>
      </w:pPr>
      <w:r w:rsidRPr="006618F2">
        <w:t>Source: DEEWR administrative data</w:t>
      </w:r>
      <w:r>
        <w:t>.</w:t>
      </w:r>
    </w:p>
    <w:p w:rsidR="001A6FDE" w:rsidRPr="001A6FDE" w:rsidRDefault="001A6FDE" w:rsidP="001754D3">
      <w:pPr>
        <w:pStyle w:val="CCHeading2"/>
        <w:keepNext w:val="0"/>
        <w:keepLines w:val="0"/>
        <w:widowControl w:val="0"/>
      </w:pPr>
      <w:bookmarkStart w:id="62" w:name="_Toc363034335"/>
      <w:r w:rsidRPr="001A6FDE">
        <w:t>Indigenous Children and Families</w:t>
      </w:r>
      <w:bookmarkEnd w:id="62"/>
    </w:p>
    <w:p w:rsidR="001A6FDE" w:rsidRPr="002369AB" w:rsidRDefault="001A6FDE" w:rsidP="001754D3">
      <w:pPr>
        <w:pStyle w:val="CCBody"/>
        <w:widowControl w:val="0"/>
        <w:spacing w:before="0"/>
      </w:pPr>
      <w:r w:rsidRPr="002369AB">
        <w:t>During the September quarter 2012, 28,420 Indigenous children (2.8</w:t>
      </w:r>
      <w:r w:rsidR="002E3E5B">
        <w:t xml:space="preserve"> per cent</w:t>
      </w:r>
      <w:r w:rsidRPr="002369AB">
        <w:t xml:space="preserve"> of all children) used approved child care in Australia. The number of Indigenous children using approved child care has increased since the September quarter </w:t>
      </w:r>
      <w:r w:rsidR="00EB66AB">
        <w:t>200</w:t>
      </w:r>
      <w:r w:rsidR="004361C3">
        <w:t>9</w:t>
      </w:r>
      <w:r w:rsidRPr="002369AB">
        <w:t xml:space="preserve"> (up by 2</w:t>
      </w:r>
      <w:r w:rsidR="004361C3">
        <w:t>5</w:t>
      </w:r>
      <w:r w:rsidRPr="002369AB">
        <w:t>.9</w:t>
      </w:r>
      <w:r w:rsidR="002E3E5B">
        <w:t xml:space="preserve"> per cent</w:t>
      </w:r>
      <w:r w:rsidRPr="002369AB">
        <w:t>). The strongest growth ha</w:t>
      </w:r>
      <w:r w:rsidR="00B564FA">
        <w:t xml:space="preserve">s been in </w:t>
      </w:r>
      <w:r w:rsidR="007E0D60">
        <w:t xml:space="preserve">outside school </w:t>
      </w:r>
      <w:proofErr w:type="gramStart"/>
      <w:r w:rsidR="007E0D60">
        <w:t>hours</w:t>
      </w:r>
      <w:proofErr w:type="gramEnd"/>
      <w:r w:rsidR="007E0D60">
        <w:t xml:space="preserve"> care</w:t>
      </w:r>
      <w:r w:rsidRPr="002369AB">
        <w:t xml:space="preserve"> (up </w:t>
      </w:r>
      <w:r w:rsidR="004361C3">
        <w:t>38</w:t>
      </w:r>
      <w:r w:rsidRPr="002369AB">
        <w:t>.</w:t>
      </w:r>
      <w:r w:rsidR="004361C3">
        <w:t>9</w:t>
      </w:r>
      <w:r w:rsidR="002E3E5B">
        <w:t xml:space="preserve"> per cent</w:t>
      </w:r>
      <w:r w:rsidRPr="002369AB">
        <w:t xml:space="preserve">). The number </w:t>
      </w:r>
      <w:r w:rsidR="002B19F5">
        <w:t xml:space="preserve">of Indigenous children in </w:t>
      </w:r>
      <w:r w:rsidR="007E0D60">
        <w:t>long day care</w:t>
      </w:r>
      <w:r w:rsidRPr="002369AB">
        <w:t xml:space="preserve"> has increased by </w:t>
      </w:r>
      <w:r w:rsidR="004361C3">
        <w:t>26</w:t>
      </w:r>
      <w:r w:rsidRPr="002369AB">
        <w:t xml:space="preserve">.6 per cent since the September </w:t>
      </w:r>
      <w:r w:rsidR="00EB66AB" w:rsidRPr="002369AB">
        <w:t xml:space="preserve">quarter </w:t>
      </w:r>
      <w:r w:rsidR="004361C3">
        <w:t>2009</w:t>
      </w:r>
      <w:r w:rsidRPr="002369AB">
        <w:t xml:space="preserve">. </w:t>
      </w:r>
    </w:p>
    <w:p w:rsidR="001A6FDE" w:rsidRDefault="001A6FDE" w:rsidP="001754D3">
      <w:pPr>
        <w:pStyle w:val="CCBody"/>
        <w:widowControl w:val="0"/>
        <w:spacing w:before="0"/>
      </w:pPr>
      <w:r w:rsidRPr="002369AB">
        <w:t xml:space="preserve">There were 19,680 Indigenous families using approved child care during the September quarter 2012, an increase of </w:t>
      </w:r>
      <w:r w:rsidR="004361C3">
        <w:t>25</w:t>
      </w:r>
      <w:r w:rsidRPr="002369AB">
        <w:t>.</w:t>
      </w:r>
      <w:r w:rsidR="004361C3">
        <w:t>2</w:t>
      </w:r>
      <w:r w:rsidRPr="002369AB">
        <w:t xml:space="preserve"> per cent since the September quarter </w:t>
      </w:r>
      <w:r w:rsidR="00EB66AB">
        <w:t>200</w:t>
      </w:r>
      <w:r w:rsidR="004361C3">
        <w:t>9</w:t>
      </w:r>
      <w:r w:rsidRPr="002369AB">
        <w:t xml:space="preserve">. </w:t>
      </w:r>
    </w:p>
    <w:p w:rsidR="00B40939" w:rsidRDefault="00B40939" w:rsidP="00B40939">
      <w:pPr>
        <w:pStyle w:val="CCBody"/>
        <w:rPr>
          <w:rStyle w:val="Hyperlink"/>
          <w:rFonts w:ascii="Calibri" w:hAnsi="Calibri"/>
          <w:szCs w:val="20"/>
          <w:lang w:eastAsia="en-US"/>
        </w:rPr>
      </w:pPr>
      <w:r>
        <w:rPr>
          <w:rStyle w:val="Hyperlink"/>
          <w:rFonts w:ascii="Calibri" w:hAnsi="Calibri"/>
          <w:color w:val="auto"/>
          <w:szCs w:val="20"/>
          <w:u w:val="none"/>
          <w:lang w:eastAsia="en-US"/>
        </w:rPr>
        <w:t xml:space="preserve">Further information on the number of Indigenous children and families in child care at a </w:t>
      </w:r>
      <w:r w:rsidRPr="00756D06">
        <w:rPr>
          <w:rStyle w:val="Hyperlink"/>
          <w:rFonts w:ascii="Calibri" w:hAnsi="Calibri"/>
          <w:color w:val="auto"/>
          <w:szCs w:val="20"/>
          <w:u w:val="none"/>
          <w:lang w:eastAsia="en-US"/>
        </w:rPr>
        <w:t>state/territory level can be found at Appendix</w:t>
      </w:r>
      <w:r>
        <w:rPr>
          <w:rStyle w:val="Hyperlink"/>
          <w:rFonts w:ascii="Calibri" w:hAnsi="Calibri"/>
          <w:color w:val="auto"/>
          <w:szCs w:val="20"/>
          <w:u w:val="none"/>
          <w:lang w:eastAsia="en-US"/>
        </w:rPr>
        <w:t> </w:t>
      </w:r>
      <w:r w:rsidRPr="00756D06">
        <w:rPr>
          <w:rStyle w:val="Hyperlink"/>
          <w:rFonts w:ascii="Calibri" w:hAnsi="Calibri"/>
          <w:color w:val="auto"/>
          <w:szCs w:val="20"/>
          <w:u w:val="none"/>
          <w:lang w:eastAsia="en-US"/>
        </w:rPr>
        <w:t>1</w:t>
      </w:r>
      <w:r>
        <w:rPr>
          <w:rStyle w:val="Hyperlink"/>
          <w:rFonts w:ascii="Calibri" w:hAnsi="Calibri"/>
          <w:color w:val="auto"/>
          <w:szCs w:val="20"/>
          <w:u w:val="none"/>
          <w:lang w:eastAsia="en-US"/>
        </w:rPr>
        <w:t xml:space="preserve">, Table </w:t>
      </w:r>
      <w:proofErr w:type="spellStart"/>
      <w:r>
        <w:rPr>
          <w:rStyle w:val="Hyperlink"/>
          <w:rFonts w:ascii="Calibri" w:hAnsi="Calibri"/>
          <w:color w:val="auto"/>
          <w:szCs w:val="20"/>
          <w:u w:val="none"/>
          <w:lang w:eastAsia="en-US"/>
        </w:rPr>
        <w:t>A8</w:t>
      </w:r>
      <w:proofErr w:type="spellEnd"/>
      <w:r w:rsidRPr="00756D06">
        <w:rPr>
          <w:rStyle w:val="Hyperlink"/>
          <w:rFonts w:ascii="Calibri" w:hAnsi="Calibri"/>
          <w:color w:val="auto"/>
          <w:szCs w:val="20"/>
          <w:u w:val="none"/>
          <w:lang w:eastAsia="en-US"/>
        </w:rPr>
        <w:t>.</w:t>
      </w:r>
    </w:p>
    <w:p w:rsidR="001A6FDE" w:rsidRPr="00586A32" w:rsidRDefault="00965933" w:rsidP="001754D3">
      <w:pPr>
        <w:pStyle w:val="CCTableFigure"/>
        <w:widowControl w:val="0"/>
        <w:spacing w:after="0"/>
        <w:rPr>
          <w:b/>
        </w:rPr>
      </w:pPr>
      <w:r w:rsidRPr="00586A32">
        <w:rPr>
          <w:b/>
        </w:rPr>
        <w:t xml:space="preserve">Table </w:t>
      </w:r>
      <w:r w:rsidR="00C8386D" w:rsidRPr="00586A32">
        <w:rPr>
          <w:b/>
        </w:rPr>
        <w:t>10</w:t>
      </w:r>
      <w:r w:rsidR="001A6FDE" w:rsidRPr="00586A32">
        <w:rPr>
          <w:b/>
        </w:rPr>
        <w:t>: Number of Indigenous children and families using child care, September quarter 200</w:t>
      </w:r>
      <w:r w:rsidR="004361C3">
        <w:rPr>
          <w:b/>
        </w:rPr>
        <w:t>9</w:t>
      </w:r>
      <w:r w:rsidR="001A6FDE" w:rsidRPr="00586A32">
        <w:rPr>
          <w:b/>
        </w:rPr>
        <w:t xml:space="preserve"> </w:t>
      </w:r>
      <w:r w:rsidR="008D3169" w:rsidRPr="00586A32">
        <w:rPr>
          <w:b/>
        </w:rPr>
        <w:t xml:space="preserve">and </w:t>
      </w:r>
      <w:r w:rsidR="004644CB" w:rsidRPr="00586A32">
        <w:rPr>
          <w:b/>
        </w:rPr>
        <w:t xml:space="preserve">September quarter </w:t>
      </w:r>
      <w:r w:rsidR="001A6FDE" w:rsidRPr="00586A32">
        <w:rPr>
          <w:b/>
        </w:rPr>
        <w:t>2012</w:t>
      </w:r>
    </w:p>
    <w:tbl>
      <w:tblPr>
        <w:tblStyle w:val="TableGrid"/>
        <w:tblW w:w="9322" w:type="dxa"/>
        <w:tblBorders>
          <w:top w:val="single" w:sz="4" w:space="0" w:color="4F81BD" w:themeColor="accent1"/>
          <w:left w:val="none" w:sz="0" w:space="0" w:color="auto"/>
          <w:bottom w:val="single" w:sz="4" w:space="0" w:color="4F81BD" w:themeColor="accent1"/>
          <w:right w:val="none" w:sz="0" w:space="0" w:color="auto"/>
          <w:insideH w:val="single" w:sz="4" w:space="0" w:color="A6A6A6" w:themeColor="background1" w:themeShade="A6"/>
          <w:insideV w:val="single" w:sz="4" w:space="0" w:color="4F81BD" w:themeColor="accent1"/>
        </w:tblBorders>
        <w:tblLook w:val="04A0" w:firstRow="1" w:lastRow="0" w:firstColumn="1" w:lastColumn="0" w:noHBand="0" w:noVBand="1"/>
        <w:tblCaption w:val="Number of Indigenous children and families using child care, September quarter 2009 and September quarter 2012"/>
        <w:tblDescription w:val="This table shows the number of Indigenous children and families using child care for September quarter 2009 and September quarter 2012 by service type. In September quarter 2009, 14,800 children and 11,460 families used long day care compared with 18,730 children and 14,510 families in September quarter 2012. In September quarter 2009, 3,320 children and 2,190 families used family day care and in home care compared with 3,500 children and 2,360 families in September quarter 2012. In September quarter 2009, 240 children and 190 families used occasional care compared with 210 children and 160 families in September quarter 2012. In September quarter 2009,4,910 children and 3,300 families used outside school hours care compared with 6,820 children and 4,590 families in September quarter 2012. For all four care types, in September quarter 2009 22,580 Indigenous children and 15,720 families used child care compared with 28,420 children and 19,680 families in September quarter 2012."/>
      </w:tblPr>
      <w:tblGrid>
        <w:gridCol w:w="3794"/>
        <w:gridCol w:w="1417"/>
        <w:gridCol w:w="1418"/>
        <w:gridCol w:w="1346"/>
        <w:gridCol w:w="1316"/>
        <w:gridCol w:w="31"/>
      </w:tblGrid>
      <w:tr w:rsidR="003606DE" w:rsidRPr="003E51E7" w:rsidTr="008167EE">
        <w:trPr>
          <w:gridAfter w:val="1"/>
          <w:wAfter w:w="31" w:type="dxa"/>
          <w:trHeight w:val="170"/>
          <w:tblHeader/>
        </w:trPr>
        <w:tc>
          <w:tcPr>
            <w:tcW w:w="3794" w:type="dxa"/>
            <w:tcBorders>
              <w:top w:val="single" w:sz="6" w:space="0" w:color="4F81BD" w:themeColor="accent1"/>
              <w:bottom w:val="nil"/>
              <w:right w:val="single" w:sz="6" w:space="0" w:color="4F81BD" w:themeColor="accent1"/>
            </w:tcBorders>
            <w:vAlign w:val="bottom"/>
          </w:tcPr>
          <w:p w:rsidR="003606DE" w:rsidRPr="003E51E7" w:rsidRDefault="003606DE" w:rsidP="001754D3">
            <w:pPr>
              <w:widowControl w:val="0"/>
              <w:spacing w:before="0" w:after="0" w:line="240" w:lineRule="auto"/>
              <w:rPr>
                <w:rFonts w:cstheme="minorHAnsi"/>
                <w:sz w:val="20"/>
                <w:szCs w:val="20"/>
              </w:rPr>
            </w:pPr>
          </w:p>
        </w:tc>
        <w:tc>
          <w:tcPr>
            <w:tcW w:w="2835" w:type="dxa"/>
            <w:gridSpan w:val="2"/>
            <w:tcBorders>
              <w:top w:val="single" w:sz="6" w:space="0" w:color="4F81BD" w:themeColor="accent1"/>
              <w:left w:val="single" w:sz="6" w:space="0" w:color="4F81BD" w:themeColor="accent1"/>
              <w:bottom w:val="single" w:sz="4" w:space="0" w:color="A6A6A6" w:themeColor="background1" w:themeShade="A6"/>
              <w:right w:val="single" w:sz="6" w:space="0" w:color="4F81BD" w:themeColor="accent1"/>
            </w:tcBorders>
          </w:tcPr>
          <w:p w:rsidR="003606DE" w:rsidRPr="003E51E7" w:rsidRDefault="003606DE" w:rsidP="001754D3">
            <w:pPr>
              <w:widowControl w:val="0"/>
              <w:spacing w:before="0" w:after="0" w:line="240" w:lineRule="auto"/>
              <w:jc w:val="center"/>
              <w:rPr>
                <w:b/>
                <w:sz w:val="20"/>
                <w:szCs w:val="20"/>
              </w:rPr>
            </w:pPr>
            <w:r w:rsidRPr="003E51E7">
              <w:rPr>
                <w:b/>
                <w:sz w:val="20"/>
                <w:szCs w:val="20"/>
              </w:rPr>
              <w:t>Children</w:t>
            </w:r>
          </w:p>
        </w:tc>
        <w:tc>
          <w:tcPr>
            <w:tcW w:w="2662" w:type="dxa"/>
            <w:gridSpan w:val="2"/>
            <w:tcBorders>
              <w:top w:val="single" w:sz="6" w:space="0" w:color="4F81BD" w:themeColor="accent1"/>
              <w:left w:val="single" w:sz="6" w:space="0" w:color="4F81BD" w:themeColor="accent1"/>
              <w:bottom w:val="single" w:sz="4" w:space="0" w:color="A6A6A6" w:themeColor="background1" w:themeShade="A6"/>
            </w:tcBorders>
          </w:tcPr>
          <w:p w:rsidR="003606DE" w:rsidRPr="003E51E7" w:rsidRDefault="003606DE" w:rsidP="001754D3">
            <w:pPr>
              <w:widowControl w:val="0"/>
              <w:spacing w:before="0" w:after="0" w:line="240" w:lineRule="auto"/>
              <w:jc w:val="center"/>
              <w:rPr>
                <w:b/>
                <w:sz w:val="20"/>
                <w:szCs w:val="20"/>
              </w:rPr>
            </w:pPr>
            <w:r w:rsidRPr="003E51E7">
              <w:rPr>
                <w:b/>
                <w:sz w:val="20"/>
                <w:szCs w:val="20"/>
              </w:rPr>
              <w:t>Families</w:t>
            </w:r>
          </w:p>
        </w:tc>
      </w:tr>
      <w:tr w:rsidR="003606DE" w:rsidRPr="003E51E7" w:rsidTr="008167EE">
        <w:trPr>
          <w:trHeight w:val="170"/>
        </w:trPr>
        <w:tc>
          <w:tcPr>
            <w:tcW w:w="3794" w:type="dxa"/>
            <w:tcBorders>
              <w:top w:val="nil"/>
              <w:bottom w:val="single" w:sz="6" w:space="0" w:color="4F81BD" w:themeColor="accent1"/>
              <w:right w:val="single" w:sz="6" w:space="0" w:color="4F81BD" w:themeColor="accent1"/>
            </w:tcBorders>
          </w:tcPr>
          <w:p w:rsidR="003606DE" w:rsidRPr="003E51E7" w:rsidRDefault="003606DE" w:rsidP="001754D3">
            <w:pPr>
              <w:widowControl w:val="0"/>
              <w:spacing w:before="0" w:after="0" w:line="240" w:lineRule="auto"/>
              <w:rPr>
                <w:sz w:val="20"/>
                <w:szCs w:val="20"/>
              </w:rPr>
            </w:pPr>
          </w:p>
        </w:tc>
        <w:tc>
          <w:tcPr>
            <w:tcW w:w="1417"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vAlign w:val="bottom"/>
          </w:tcPr>
          <w:p w:rsidR="003606DE" w:rsidRPr="00C8386D" w:rsidRDefault="003606DE" w:rsidP="004361C3">
            <w:pPr>
              <w:widowControl w:val="0"/>
              <w:spacing w:before="0" w:after="0" w:line="240" w:lineRule="auto"/>
              <w:jc w:val="right"/>
              <w:rPr>
                <w:b/>
                <w:sz w:val="20"/>
                <w:szCs w:val="20"/>
              </w:rPr>
            </w:pPr>
            <w:r w:rsidRPr="00C8386D">
              <w:rPr>
                <w:b/>
                <w:sz w:val="20"/>
                <w:szCs w:val="20"/>
              </w:rPr>
              <w:t>200</w:t>
            </w:r>
            <w:r>
              <w:rPr>
                <w:b/>
                <w:sz w:val="20"/>
                <w:szCs w:val="20"/>
              </w:rPr>
              <w:t>9</w:t>
            </w:r>
          </w:p>
        </w:tc>
        <w:tc>
          <w:tcPr>
            <w:tcW w:w="1418"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vAlign w:val="bottom"/>
          </w:tcPr>
          <w:p w:rsidR="003606DE" w:rsidRPr="00C8386D" w:rsidRDefault="003606DE" w:rsidP="001754D3">
            <w:pPr>
              <w:widowControl w:val="0"/>
              <w:spacing w:before="0" w:after="0" w:line="240" w:lineRule="auto"/>
              <w:jc w:val="right"/>
              <w:rPr>
                <w:b/>
                <w:sz w:val="20"/>
                <w:szCs w:val="20"/>
              </w:rPr>
            </w:pPr>
            <w:r w:rsidRPr="00C8386D">
              <w:rPr>
                <w:b/>
                <w:sz w:val="20"/>
                <w:szCs w:val="20"/>
              </w:rPr>
              <w:t>2012</w:t>
            </w:r>
          </w:p>
        </w:tc>
        <w:tc>
          <w:tcPr>
            <w:tcW w:w="1346"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vAlign w:val="bottom"/>
          </w:tcPr>
          <w:p w:rsidR="003606DE" w:rsidRPr="00C8386D" w:rsidRDefault="003606DE" w:rsidP="004361C3">
            <w:pPr>
              <w:widowControl w:val="0"/>
              <w:spacing w:before="0" w:after="0" w:line="240" w:lineRule="auto"/>
              <w:jc w:val="right"/>
              <w:rPr>
                <w:b/>
                <w:sz w:val="20"/>
                <w:szCs w:val="20"/>
              </w:rPr>
            </w:pPr>
            <w:r w:rsidRPr="00C8386D">
              <w:rPr>
                <w:b/>
                <w:sz w:val="20"/>
                <w:szCs w:val="20"/>
              </w:rPr>
              <w:t>200</w:t>
            </w:r>
            <w:r>
              <w:rPr>
                <w:b/>
                <w:sz w:val="20"/>
                <w:szCs w:val="20"/>
              </w:rPr>
              <w:t>9</w:t>
            </w:r>
          </w:p>
        </w:tc>
        <w:tc>
          <w:tcPr>
            <w:tcW w:w="1347" w:type="dxa"/>
            <w:gridSpan w:val="2"/>
            <w:tcBorders>
              <w:top w:val="single" w:sz="6" w:space="0" w:color="4F81BD" w:themeColor="accent1"/>
              <w:left w:val="single" w:sz="6" w:space="0" w:color="4F81BD" w:themeColor="accent1"/>
              <w:bottom w:val="single" w:sz="6" w:space="0" w:color="4F81BD" w:themeColor="accent1"/>
            </w:tcBorders>
            <w:vAlign w:val="bottom"/>
          </w:tcPr>
          <w:p w:rsidR="003606DE" w:rsidRPr="00C8386D" w:rsidRDefault="003606DE" w:rsidP="001754D3">
            <w:pPr>
              <w:widowControl w:val="0"/>
              <w:spacing w:before="0" w:after="0" w:line="240" w:lineRule="auto"/>
              <w:jc w:val="right"/>
              <w:rPr>
                <w:b/>
                <w:sz w:val="20"/>
                <w:szCs w:val="20"/>
              </w:rPr>
            </w:pPr>
            <w:r w:rsidRPr="00C8386D">
              <w:rPr>
                <w:b/>
                <w:sz w:val="20"/>
                <w:szCs w:val="20"/>
              </w:rPr>
              <w:t>2012</w:t>
            </w:r>
          </w:p>
        </w:tc>
      </w:tr>
      <w:tr w:rsidR="008D3169" w:rsidRPr="003E51E7" w:rsidTr="008167EE">
        <w:trPr>
          <w:trHeight w:val="170"/>
        </w:trPr>
        <w:tc>
          <w:tcPr>
            <w:tcW w:w="3794" w:type="dxa"/>
            <w:tcBorders>
              <w:top w:val="single" w:sz="6" w:space="0" w:color="4F81BD" w:themeColor="accent1"/>
              <w:bottom w:val="single" w:sz="4" w:space="0" w:color="A6A6A6" w:themeColor="background1" w:themeShade="A6"/>
              <w:right w:val="single" w:sz="6" w:space="0" w:color="4F81BD" w:themeColor="accent1"/>
            </w:tcBorders>
            <w:vAlign w:val="center"/>
          </w:tcPr>
          <w:p w:rsidR="008D3169" w:rsidRPr="008D3169" w:rsidRDefault="008D3169" w:rsidP="001754D3">
            <w:pPr>
              <w:widowControl w:val="0"/>
              <w:spacing w:before="0" w:after="0" w:line="240" w:lineRule="auto"/>
              <w:rPr>
                <w:rFonts w:cstheme="minorHAnsi"/>
                <w:sz w:val="20"/>
                <w:szCs w:val="20"/>
              </w:rPr>
            </w:pPr>
            <w:r w:rsidRPr="008D3169">
              <w:rPr>
                <w:rFonts w:cstheme="minorHAnsi"/>
                <w:sz w:val="20"/>
                <w:szCs w:val="20"/>
              </w:rPr>
              <w:t>Long day care</w:t>
            </w:r>
          </w:p>
        </w:tc>
        <w:tc>
          <w:tcPr>
            <w:tcW w:w="1417" w:type="dxa"/>
            <w:tcBorders>
              <w:top w:val="single" w:sz="6" w:space="0" w:color="4F81BD" w:themeColor="accent1"/>
              <w:left w:val="single" w:sz="6" w:space="0" w:color="4F81BD" w:themeColor="accent1"/>
              <w:bottom w:val="single" w:sz="4" w:space="0" w:color="A6A6A6" w:themeColor="background1" w:themeShade="A6"/>
              <w:right w:val="single" w:sz="6" w:space="0" w:color="4F81BD" w:themeColor="accent1"/>
            </w:tcBorders>
            <w:vAlign w:val="bottom"/>
          </w:tcPr>
          <w:p w:rsidR="008D3169" w:rsidRPr="003E51E7" w:rsidRDefault="004361C3" w:rsidP="00D142F7">
            <w:pPr>
              <w:widowControl w:val="0"/>
              <w:spacing w:before="0" w:after="0" w:line="240" w:lineRule="auto"/>
              <w:jc w:val="right"/>
              <w:rPr>
                <w:sz w:val="20"/>
                <w:szCs w:val="20"/>
              </w:rPr>
            </w:pPr>
            <w:r>
              <w:rPr>
                <w:sz w:val="20"/>
                <w:szCs w:val="20"/>
              </w:rPr>
              <w:t>14,</w:t>
            </w:r>
            <w:r w:rsidR="00D142F7">
              <w:rPr>
                <w:sz w:val="20"/>
                <w:szCs w:val="20"/>
              </w:rPr>
              <w:t>79</w:t>
            </w:r>
            <w:r>
              <w:rPr>
                <w:sz w:val="20"/>
                <w:szCs w:val="20"/>
              </w:rPr>
              <w:t>0</w:t>
            </w:r>
          </w:p>
        </w:tc>
        <w:tc>
          <w:tcPr>
            <w:tcW w:w="1418" w:type="dxa"/>
            <w:tcBorders>
              <w:top w:val="single" w:sz="6" w:space="0" w:color="4F81BD" w:themeColor="accent1"/>
              <w:left w:val="single" w:sz="6" w:space="0" w:color="4F81BD" w:themeColor="accent1"/>
              <w:bottom w:val="single" w:sz="4" w:space="0" w:color="A6A6A6" w:themeColor="background1" w:themeShade="A6"/>
              <w:right w:val="single" w:sz="6" w:space="0" w:color="4F81BD" w:themeColor="accent1"/>
            </w:tcBorders>
            <w:vAlign w:val="bottom"/>
          </w:tcPr>
          <w:p w:rsidR="008D3169" w:rsidRPr="003E51E7" w:rsidRDefault="008D3169" w:rsidP="001754D3">
            <w:pPr>
              <w:widowControl w:val="0"/>
              <w:spacing w:before="0" w:after="0" w:line="240" w:lineRule="auto"/>
              <w:jc w:val="right"/>
              <w:rPr>
                <w:sz w:val="20"/>
                <w:szCs w:val="20"/>
              </w:rPr>
            </w:pPr>
            <w:r w:rsidRPr="003E51E7">
              <w:rPr>
                <w:sz w:val="20"/>
                <w:szCs w:val="20"/>
              </w:rPr>
              <w:t>18,730</w:t>
            </w:r>
          </w:p>
        </w:tc>
        <w:tc>
          <w:tcPr>
            <w:tcW w:w="1346" w:type="dxa"/>
            <w:tcBorders>
              <w:top w:val="single" w:sz="6" w:space="0" w:color="4F81BD" w:themeColor="accent1"/>
              <w:left w:val="single" w:sz="6" w:space="0" w:color="4F81BD" w:themeColor="accent1"/>
              <w:bottom w:val="single" w:sz="4" w:space="0" w:color="A6A6A6" w:themeColor="background1" w:themeShade="A6"/>
              <w:right w:val="single" w:sz="6" w:space="0" w:color="4F81BD" w:themeColor="accent1"/>
            </w:tcBorders>
            <w:vAlign w:val="bottom"/>
          </w:tcPr>
          <w:p w:rsidR="008D3169" w:rsidRPr="003E51E7" w:rsidRDefault="004361C3" w:rsidP="001754D3">
            <w:pPr>
              <w:widowControl w:val="0"/>
              <w:spacing w:before="0" w:after="0" w:line="240" w:lineRule="auto"/>
              <w:jc w:val="right"/>
              <w:rPr>
                <w:sz w:val="20"/>
                <w:szCs w:val="20"/>
              </w:rPr>
            </w:pPr>
            <w:r>
              <w:rPr>
                <w:sz w:val="20"/>
                <w:szCs w:val="20"/>
              </w:rPr>
              <w:t>11,460</w:t>
            </w:r>
          </w:p>
        </w:tc>
        <w:tc>
          <w:tcPr>
            <w:tcW w:w="1347" w:type="dxa"/>
            <w:gridSpan w:val="2"/>
            <w:tcBorders>
              <w:top w:val="single" w:sz="6" w:space="0" w:color="4F81BD" w:themeColor="accent1"/>
              <w:left w:val="single" w:sz="6" w:space="0" w:color="4F81BD" w:themeColor="accent1"/>
              <w:bottom w:val="single" w:sz="4" w:space="0" w:color="A6A6A6" w:themeColor="background1" w:themeShade="A6"/>
            </w:tcBorders>
            <w:vAlign w:val="bottom"/>
          </w:tcPr>
          <w:p w:rsidR="008D3169" w:rsidRPr="003E51E7" w:rsidRDefault="008D3169" w:rsidP="001754D3">
            <w:pPr>
              <w:widowControl w:val="0"/>
              <w:spacing w:before="0" w:after="0" w:line="240" w:lineRule="auto"/>
              <w:jc w:val="right"/>
              <w:rPr>
                <w:sz w:val="20"/>
                <w:szCs w:val="20"/>
              </w:rPr>
            </w:pPr>
            <w:r w:rsidRPr="003E51E7">
              <w:rPr>
                <w:sz w:val="20"/>
                <w:szCs w:val="20"/>
              </w:rPr>
              <w:t>14,510</w:t>
            </w:r>
          </w:p>
        </w:tc>
      </w:tr>
      <w:tr w:rsidR="008D3169" w:rsidRPr="003E51E7" w:rsidTr="008167EE">
        <w:trPr>
          <w:trHeight w:val="170"/>
        </w:trPr>
        <w:tc>
          <w:tcPr>
            <w:tcW w:w="3794" w:type="dxa"/>
            <w:tcBorders>
              <w:top w:val="single" w:sz="4" w:space="0" w:color="A6A6A6" w:themeColor="background1" w:themeShade="A6"/>
              <w:right w:val="single" w:sz="6" w:space="0" w:color="4F81BD" w:themeColor="accent1"/>
            </w:tcBorders>
            <w:vAlign w:val="center"/>
          </w:tcPr>
          <w:p w:rsidR="008D3169" w:rsidRPr="008D3169" w:rsidRDefault="008D3169" w:rsidP="001754D3">
            <w:pPr>
              <w:widowControl w:val="0"/>
              <w:spacing w:before="0" w:after="0" w:line="240" w:lineRule="auto"/>
              <w:rPr>
                <w:rFonts w:cstheme="minorHAnsi"/>
                <w:sz w:val="20"/>
                <w:szCs w:val="20"/>
              </w:rPr>
            </w:pPr>
            <w:r w:rsidRPr="008D3169">
              <w:rPr>
                <w:rFonts w:cstheme="minorHAnsi"/>
                <w:sz w:val="20"/>
                <w:szCs w:val="20"/>
              </w:rPr>
              <w:t>Family day care and In-home care</w:t>
            </w:r>
          </w:p>
        </w:tc>
        <w:tc>
          <w:tcPr>
            <w:tcW w:w="1417" w:type="dxa"/>
            <w:tcBorders>
              <w:top w:val="single" w:sz="4" w:space="0" w:color="A6A6A6" w:themeColor="background1" w:themeShade="A6"/>
              <w:left w:val="single" w:sz="6" w:space="0" w:color="4F81BD" w:themeColor="accent1"/>
              <w:right w:val="single" w:sz="6" w:space="0" w:color="4F81BD" w:themeColor="accent1"/>
            </w:tcBorders>
            <w:vAlign w:val="bottom"/>
          </w:tcPr>
          <w:p w:rsidR="008D3169" w:rsidRPr="003E51E7" w:rsidRDefault="004361C3" w:rsidP="001754D3">
            <w:pPr>
              <w:widowControl w:val="0"/>
              <w:spacing w:before="0" w:after="0" w:line="240" w:lineRule="auto"/>
              <w:jc w:val="right"/>
              <w:rPr>
                <w:sz w:val="20"/>
                <w:szCs w:val="20"/>
              </w:rPr>
            </w:pPr>
            <w:r>
              <w:rPr>
                <w:sz w:val="20"/>
                <w:szCs w:val="20"/>
              </w:rPr>
              <w:t>3,320</w:t>
            </w:r>
          </w:p>
        </w:tc>
        <w:tc>
          <w:tcPr>
            <w:tcW w:w="1418" w:type="dxa"/>
            <w:tcBorders>
              <w:top w:val="single" w:sz="4" w:space="0" w:color="A6A6A6" w:themeColor="background1" w:themeShade="A6"/>
              <w:left w:val="single" w:sz="6" w:space="0" w:color="4F81BD" w:themeColor="accent1"/>
              <w:right w:val="single" w:sz="6" w:space="0" w:color="4F81BD" w:themeColor="accent1"/>
            </w:tcBorders>
            <w:vAlign w:val="bottom"/>
          </w:tcPr>
          <w:p w:rsidR="008D3169" w:rsidRPr="003E51E7" w:rsidRDefault="008D3169" w:rsidP="001754D3">
            <w:pPr>
              <w:widowControl w:val="0"/>
              <w:spacing w:before="0" w:after="0" w:line="240" w:lineRule="auto"/>
              <w:jc w:val="right"/>
              <w:rPr>
                <w:sz w:val="20"/>
                <w:szCs w:val="20"/>
              </w:rPr>
            </w:pPr>
            <w:r w:rsidRPr="003E51E7">
              <w:rPr>
                <w:sz w:val="20"/>
                <w:szCs w:val="20"/>
              </w:rPr>
              <w:t>3,500</w:t>
            </w:r>
          </w:p>
        </w:tc>
        <w:tc>
          <w:tcPr>
            <w:tcW w:w="1346" w:type="dxa"/>
            <w:tcBorders>
              <w:top w:val="single" w:sz="4" w:space="0" w:color="A6A6A6" w:themeColor="background1" w:themeShade="A6"/>
              <w:left w:val="single" w:sz="6" w:space="0" w:color="4F81BD" w:themeColor="accent1"/>
              <w:right w:val="single" w:sz="6" w:space="0" w:color="4F81BD" w:themeColor="accent1"/>
            </w:tcBorders>
            <w:vAlign w:val="bottom"/>
          </w:tcPr>
          <w:p w:rsidR="008D3169" w:rsidRPr="003E51E7" w:rsidRDefault="008D3169" w:rsidP="004361C3">
            <w:pPr>
              <w:widowControl w:val="0"/>
              <w:spacing w:before="0" w:after="0" w:line="240" w:lineRule="auto"/>
              <w:jc w:val="right"/>
              <w:rPr>
                <w:sz w:val="20"/>
                <w:szCs w:val="20"/>
              </w:rPr>
            </w:pPr>
            <w:r w:rsidRPr="003E51E7">
              <w:rPr>
                <w:sz w:val="20"/>
                <w:szCs w:val="20"/>
              </w:rPr>
              <w:t>2,</w:t>
            </w:r>
            <w:r w:rsidR="004361C3">
              <w:rPr>
                <w:sz w:val="20"/>
                <w:szCs w:val="20"/>
              </w:rPr>
              <w:t>1</w:t>
            </w:r>
            <w:r w:rsidRPr="003E51E7">
              <w:rPr>
                <w:sz w:val="20"/>
                <w:szCs w:val="20"/>
              </w:rPr>
              <w:t>90</w:t>
            </w:r>
          </w:p>
        </w:tc>
        <w:tc>
          <w:tcPr>
            <w:tcW w:w="1347" w:type="dxa"/>
            <w:gridSpan w:val="2"/>
            <w:tcBorders>
              <w:top w:val="single" w:sz="4" w:space="0" w:color="A6A6A6" w:themeColor="background1" w:themeShade="A6"/>
              <w:left w:val="single" w:sz="6" w:space="0" w:color="4F81BD" w:themeColor="accent1"/>
            </w:tcBorders>
            <w:vAlign w:val="bottom"/>
          </w:tcPr>
          <w:p w:rsidR="008D3169" w:rsidRPr="003E51E7" w:rsidRDefault="008D3169" w:rsidP="001754D3">
            <w:pPr>
              <w:widowControl w:val="0"/>
              <w:spacing w:before="0" w:after="0" w:line="240" w:lineRule="auto"/>
              <w:jc w:val="right"/>
              <w:rPr>
                <w:sz w:val="20"/>
                <w:szCs w:val="20"/>
              </w:rPr>
            </w:pPr>
            <w:r w:rsidRPr="003E51E7">
              <w:rPr>
                <w:sz w:val="20"/>
                <w:szCs w:val="20"/>
              </w:rPr>
              <w:t>2,360</w:t>
            </w:r>
          </w:p>
        </w:tc>
      </w:tr>
      <w:tr w:rsidR="008D3169" w:rsidRPr="003E51E7" w:rsidTr="008167EE">
        <w:trPr>
          <w:trHeight w:val="170"/>
        </w:trPr>
        <w:tc>
          <w:tcPr>
            <w:tcW w:w="3794" w:type="dxa"/>
            <w:tcBorders>
              <w:right w:val="single" w:sz="6" w:space="0" w:color="4F81BD" w:themeColor="accent1"/>
            </w:tcBorders>
            <w:vAlign w:val="center"/>
          </w:tcPr>
          <w:p w:rsidR="008D3169" w:rsidRPr="008D3169" w:rsidRDefault="008D3169" w:rsidP="001754D3">
            <w:pPr>
              <w:widowControl w:val="0"/>
              <w:spacing w:before="0" w:after="0" w:line="240" w:lineRule="auto"/>
              <w:rPr>
                <w:rFonts w:cstheme="minorHAnsi"/>
                <w:i/>
                <w:iCs/>
                <w:sz w:val="20"/>
                <w:szCs w:val="20"/>
              </w:rPr>
            </w:pPr>
            <w:r w:rsidRPr="008D3169">
              <w:rPr>
                <w:rFonts w:cstheme="minorHAnsi"/>
                <w:sz w:val="20"/>
                <w:szCs w:val="20"/>
              </w:rPr>
              <w:t>Occasional care</w:t>
            </w:r>
          </w:p>
        </w:tc>
        <w:tc>
          <w:tcPr>
            <w:tcW w:w="1417" w:type="dxa"/>
            <w:tcBorders>
              <w:left w:val="single" w:sz="6" w:space="0" w:color="4F81BD" w:themeColor="accent1"/>
              <w:right w:val="single" w:sz="6" w:space="0" w:color="4F81BD" w:themeColor="accent1"/>
            </w:tcBorders>
            <w:vAlign w:val="bottom"/>
          </w:tcPr>
          <w:p w:rsidR="008D3169" w:rsidRPr="003E51E7" w:rsidRDefault="004361C3" w:rsidP="001754D3">
            <w:pPr>
              <w:widowControl w:val="0"/>
              <w:spacing w:before="0" w:after="0" w:line="240" w:lineRule="auto"/>
              <w:jc w:val="right"/>
              <w:rPr>
                <w:sz w:val="20"/>
                <w:szCs w:val="20"/>
              </w:rPr>
            </w:pPr>
            <w:r>
              <w:rPr>
                <w:sz w:val="20"/>
                <w:szCs w:val="20"/>
              </w:rPr>
              <w:t>240</w:t>
            </w:r>
          </w:p>
        </w:tc>
        <w:tc>
          <w:tcPr>
            <w:tcW w:w="1418" w:type="dxa"/>
            <w:tcBorders>
              <w:left w:val="single" w:sz="6" w:space="0" w:color="4F81BD" w:themeColor="accent1"/>
              <w:right w:val="single" w:sz="6" w:space="0" w:color="4F81BD" w:themeColor="accent1"/>
            </w:tcBorders>
            <w:vAlign w:val="bottom"/>
          </w:tcPr>
          <w:p w:rsidR="008D3169" w:rsidRPr="003E51E7" w:rsidRDefault="008D3169" w:rsidP="001754D3">
            <w:pPr>
              <w:widowControl w:val="0"/>
              <w:spacing w:before="0" w:after="0" w:line="240" w:lineRule="auto"/>
              <w:jc w:val="right"/>
              <w:rPr>
                <w:sz w:val="20"/>
                <w:szCs w:val="20"/>
              </w:rPr>
            </w:pPr>
            <w:r w:rsidRPr="003E51E7">
              <w:rPr>
                <w:sz w:val="20"/>
                <w:szCs w:val="20"/>
              </w:rPr>
              <w:t>210</w:t>
            </w:r>
          </w:p>
        </w:tc>
        <w:tc>
          <w:tcPr>
            <w:tcW w:w="1346" w:type="dxa"/>
            <w:tcBorders>
              <w:left w:val="single" w:sz="6" w:space="0" w:color="4F81BD" w:themeColor="accent1"/>
              <w:right w:val="single" w:sz="6" w:space="0" w:color="4F81BD" w:themeColor="accent1"/>
            </w:tcBorders>
            <w:vAlign w:val="bottom"/>
          </w:tcPr>
          <w:p w:rsidR="008D3169" w:rsidRPr="003E51E7" w:rsidRDefault="004361C3" w:rsidP="00D142F7">
            <w:pPr>
              <w:widowControl w:val="0"/>
              <w:spacing w:before="0" w:after="0" w:line="240" w:lineRule="auto"/>
              <w:jc w:val="right"/>
              <w:rPr>
                <w:sz w:val="20"/>
                <w:szCs w:val="20"/>
              </w:rPr>
            </w:pPr>
            <w:r>
              <w:rPr>
                <w:sz w:val="20"/>
                <w:szCs w:val="20"/>
              </w:rPr>
              <w:t>1</w:t>
            </w:r>
            <w:r w:rsidR="00D142F7">
              <w:rPr>
                <w:sz w:val="20"/>
                <w:szCs w:val="20"/>
              </w:rPr>
              <w:t>8</w:t>
            </w:r>
            <w:r>
              <w:rPr>
                <w:sz w:val="20"/>
                <w:szCs w:val="20"/>
              </w:rPr>
              <w:t>0</w:t>
            </w:r>
          </w:p>
        </w:tc>
        <w:tc>
          <w:tcPr>
            <w:tcW w:w="1347" w:type="dxa"/>
            <w:gridSpan w:val="2"/>
            <w:tcBorders>
              <w:left w:val="single" w:sz="6" w:space="0" w:color="4F81BD" w:themeColor="accent1"/>
            </w:tcBorders>
            <w:vAlign w:val="bottom"/>
          </w:tcPr>
          <w:p w:rsidR="008D3169" w:rsidRPr="003E51E7" w:rsidRDefault="008D3169" w:rsidP="001754D3">
            <w:pPr>
              <w:widowControl w:val="0"/>
              <w:spacing w:before="0" w:after="0" w:line="240" w:lineRule="auto"/>
              <w:jc w:val="right"/>
              <w:rPr>
                <w:sz w:val="20"/>
                <w:szCs w:val="20"/>
              </w:rPr>
            </w:pPr>
            <w:r w:rsidRPr="003E51E7">
              <w:rPr>
                <w:sz w:val="20"/>
                <w:szCs w:val="20"/>
              </w:rPr>
              <w:t>160</w:t>
            </w:r>
          </w:p>
        </w:tc>
      </w:tr>
      <w:tr w:rsidR="008D3169" w:rsidRPr="003E51E7" w:rsidTr="008167EE">
        <w:trPr>
          <w:trHeight w:val="170"/>
        </w:trPr>
        <w:tc>
          <w:tcPr>
            <w:tcW w:w="3794" w:type="dxa"/>
            <w:tcBorders>
              <w:bottom w:val="single" w:sz="6" w:space="0" w:color="4F81BD" w:themeColor="accent1"/>
              <w:right w:val="single" w:sz="6" w:space="0" w:color="4F81BD" w:themeColor="accent1"/>
            </w:tcBorders>
            <w:vAlign w:val="center"/>
          </w:tcPr>
          <w:p w:rsidR="008D3169" w:rsidRPr="008D3169" w:rsidRDefault="008D3169" w:rsidP="001754D3">
            <w:pPr>
              <w:widowControl w:val="0"/>
              <w:spacing w:before="0" w:after="0" w:line="240" w:lineRule="auto"/>
              <w:rPr>
                <w:rFonts w:cstheme="minorHAnsi"/>
                <w:i/>
                <w:iCs/>
                <w:sz w:val="20"/>
                <w:szCs w:val="20"/>
              </w:rPr>
            </w:pPr>
            <w:r w:rsidRPr="008D3169">
              <w:rPr>
                <w:rFonts w:cstheme="minorHAnsi"/>
                <w:sz w:val="20"/>
                <w:szCs w:val="20"/>
              </w:rPr>
              <w:t>Outside school hours care</w:t>
            </w:r>
          </w:p>
        </w:tc>
        <w:tc>
          <w:tcPr>
            <w:tcW w:w="1417" w:type="dxa"/>
            <w:tcBorders>
              <w:left w:val="single" w:sz="6" w:space="0" w:color="4F81BD" w:themeColor="accent1"/>
              <w:bottom w:val="single" w:sz="6" w:space="0" w:color="4F81BD" w:themeColor="accent1"/>
              <w:right w:val="single" w:sz="6" w:space="0" w:color="4F81BD" w:themeColor="accent1"/>
            </w:tcBorders>
            <w:vAlign w:val="bottom"/>
          </w:tcPr>
          <w:p w:rsidR="008D3169" w:rsidRPr="003E51E7" w:rsidRDefault="004361C3" w:rsidP="001754D3">
            <w:pPr>
              <w:widowControl w:val="0"/>
              <w:spacing w:before="0" w:after="0" w:line="240" w:lineRule="auto"/>
              <w:jc w:val="right"/>
              <w:rPr>
                <w:sz w:val="20"/>
                <w:szCs w:val="20"/>
              </w:rPr>
            </w:pPr>
            <w:r>
              <w:rPr>
                <w:sz w:val="20"/>
                <w:szCs w:val="20"/>
              </w:rPr>
              <w:t>4,910</w:t>
            </w:r>
          </w:p>
        </w:tc>
        <w:tc>
          <w:tcPr>
            <w:tcW w:w="1418" w:type="dxa"/>
            <w:tcBorders>
              <w:left w:val="single" w:sz="6" w:space="0" w:color="4F81BD" w:themeColor="accent1"/>
              <w:bottom w:val="single" w:sz="6" w:space="0" w:color="4F81BD" w:themeColor="accent1"/>
              <w:right w:val="single" w:sz="6" w:space="0" w:color="4F81BD" w:themeColor="accent1"/>
            </w:tcBorders>
            <w:vAlign w:val="bottom"/>
          </w:tcPr>
          <w:p w:rsidR="008D3169" w:rsidRPr="003E51E7" w:rsidRDefault="008D3169" w:rsidP="001754D3">
            <w:pPr>
              <w:widowControl w:val="0"/>
              <w:spacing w:before="0" w:after="0" w:line="240" w:lineRule="auto"/>
              <w:jc w:val="right"/>
              <w:rPr>
                <w:sz w:val="20"/>
                <w:szCs w:val="20"/>
              </w:rPr>
            </w:pPr>
            <w:r w:rsidRPr="003E51E7">
              <w:rPr>
                <w:sz w:val="20"/>
                <w:szCs w:val="20"/>
              </w:rPr>
              <w:t>6,820</w:t>
            </w:r>
          </w:p>
        </w:tc>
        <w:tc>
          <w:tcPr>
            <w:tcW w:w="1346" w:type="dxa"/>
            <w:tcBorders>
              <w:left w:val="single" w:sz="6" w:space="0" w:color="4F81BD" w:themeColor="accent1"/>
              <w:bottom w:val="single" w:sz="6" w:space="0" w:color="4F81BD" w:themeColor="accent1"/>
              <w:right w:val="single" w:sz="6" w:space="0" w:color="4F81BD" w:themeColor="accent1"/>
            </w:tcBorders>
            <w:vAlign w:val="bottom"/>
          </w:tcPr>
          <w:p w:rsidR="008D3169" w:rsidRPr="003E51E7" w:rsidRDefault="004361C3" w:rsidP="001754D3">
            <w:pPr>
              <w:widowControl w:val="0"/>
              <w:spacing w:before="0" w:after="0" w:line="240" w:lineRule="auto"/>
              <w:jc w:val="right"/>
              <w:rPr>
                <w:sz w:val="20"/>
                <w:szCs w:val="20"/>
              </w:rPr>
            </w:pPr>
            <w:r>
              <w:rPr>
                <w:sz w:val="20"/>
                <w:szCs w:val="20"/>
              </w:rPr>
              <w:t>3,300</w:t>
            </w:r>
          </w:p>
        </w:tc>
        <w:tc>
          <w:tcPr>
            <w:tcW w:w="1347" w:type="dxa"/>
            <w:gridSpan w:val="2"/>
            <w:tcBorders>
              <w:left w:val="single" w:sz="6" w:space="0" w:color="4F81BD" w:themeColor="accent1"/>
              <w:bottom w:val="single" w:sz="6" w:space="0" w:color="4F81BD" w:themeColor="accent1"/>
            </w:tcBorders>
            <w:vAlign w:val="bottom"/>
          </w:tcPr>
          <w:p w:rsidR="008D3169" w:rsidRPr="003E51E7" w:rsidRDefault="008D3169" w:rsidP="001754D3">
            <w:pPr>
              <w:widowControl w:val="0"/>
              <w:spacing w:before="0" w:after="0" w:line="240" w:lineRule="auto"/>
              <w:jc w:val="right"/>
              <w:rPr>
                <w:sz w:val="20"/>
                <w:szCs w:val="20"/>
              </w:rPr>
            </w:pPr>
            <w:r w:rsidRPr="003E51E7">
              <w:rPr>
                <w:sz w:val="20"/>
                <w:szCs w:val="20"/>
              </w:rPr>
              <w:t>4,590</w:t>
            </w:r>
          </w:p>
        </w:tc>
      </w:tr>
      <w:tr w:rsidR="001A6FDE" w:rsidRPr="008D3169" w:rsidTr="008167EE">
        <w:trPr>
          <w:trHeight w:val="170"/>
        </w:trPr>
        <w:tc>
          <w:tcPr>
            <w:tcW w:w="3794" w:type="dxa"/>
            <w:tcBorders>
              <w:top w:val="single" w:sz="6" w:space="0" w:color="4F81BD" w:themeColor="accent1"/>
              <w:bottom w:val="single" w:sz="6" w:space="0" w:color="4F81BD" w:themeColor="accent1"/>
              <w:right w:val="single" w:sz="6" w:space="0" w:color="4F81BD" w:themeColor="accent1"/>
            </w:tcBorders>
          </w:tcPr>
          <w:p w:rsidR="001A6FDE" w:rsidRPr="008D3169" w:rsidRDefault="001A6FDE" w:rsidP="001754D3">
            <w:pPr>
              <w:widowControl w:val="0"/>
              <w:spacing w:before="0" w:after="0" w:line="240" w:lineRule="auto"/>
              <w:rPr>
                <w:b/>
                <w:sz w:val="20"/>
                <w:szCs w:val="20"/>
              </w:rPr>
            </w:pPr>
            <w:r w:rsidRPr="008D3169">
              <w:rPr>
                <w:b/>
                <w:sz w:val="20"/>
                <w:szCs w:val="20"/>
              </w:rPr>
              <w:t>Total</w:t>
            </w:r>
          </w:p>
        </w:tc>
        <w:tc>
          <w:tcPr>
            <w:tcW w:w="1417"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vAlign w:val="bottom"/>
          </w:tcPr>
          <w:p w:rsidR="001A6FDE" w:rsidRPr="008D3169" w:rsidRDefault="001A6FDE" w:rsidP="004361C3">
            <w:pPr>
              <w:widowControl w:val="0"/>
              <w:spacing w:before="0" w:after="0" w:line="240" w:lineRule="auto"/>
              <w:jc w:val="right"/>
              <w:rPr>
                <w:b/>
                <w:sz w:val="20"/>
                <w:szCs w:val="20"/>
              </w:rPr>
            </w:pPr>
            <w:r w:rsidRPr="008D3169">
              <w:rPr>
                <w:b/>
                <w:sz w:val="20"/>
                <w:szCs w:val="20"/>
              </w:rPr>
              <w:t>2</w:t>
            </w:r>
            <w:r w:rsidR="004361C3">
              <w:rPr>
                <w:b/>
                <w:sz w:val="20"/>
                <w:szCs w:val="20"/>
              </w:rPr>
              <w:t>2</w:t>
            </w:r>
            <w:r w:rsidRPr="008D3169">
              <w:rPr>
                <w:b/>
                <w:sz w:val="20"/>
                <w:szCs w:val="20"/>
              </w:rPr>
              <w:t>,</w:t>
            </w:r>
            <w:r w:rsidR="004361C3">
              <w:rPr>
                <w:b/>
                <w:sz w:val="20"/>
                <w:szCs w:val="20"/>
              </w:rPr>
              <w:t>58</w:t>
            </w:r>
            <w:r w:rsidRPr="008D3169">
              <w:rPr>
                <w:b/>
                <w:sz w:val="20"/>
                <w:szCs w:val="20"/>
              </w:rPr>
              <w:t>0</w:t>
            </w:r>
          </w:p>
        </w:tc>
        <w:tc>
          <w:tcPr>
            <w:tcW w:w="1418"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vAlign w:val="bottom"/>
          </w:tcPr>
          <w:p w:rsidR="001A6FDE" w:rsidRPr="008D3169" w:rsidRDefault="001A6FDE" w:rsidP="001754D3">
            <w:pPr>
              <w:widowControl w:val="0"/>
              <w:spacing w:before="0" w:after="0" w:line="240" w:lineRule="auto"/>
              <w:jc w:val="right"/>
              <w:rPr>
                <w:b/>
                <w:sz w:val="20"/>
                <w:szCs w:val="20"/>
              </w:rPr>
            </w:pPr>
            <w:r w:rsidRPr="008D3169">
              <w:rPr>
                <w:b/>
                <w:sz w:val="20"/>
                <w:szCs w:val="20"/>
              </w:rPr>
              <w:t>28,420</w:t>
            </w:r>
          </w:p>
        </w:tc>
        <w:tc>
          <w:tcPr>
            <w:tcW w:w="1346"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vAlign w:val="bottom"/>
          </w:tcPr>
          <w:p w:rsidR="001A6FDE" w:rsidRPr="008D3169" w:rsidRDefault="001A6FDE" w:rsidP="004361C3">
            <w:pPr>
              <w:widowControl w:val="0"/>
              <w:spacing w:before="0" w:after="0" w:line="240" w:lineRule="auto"/>
              <w:jc w:val="right"/>
              <w:rPr>
                <w:b/>
                <w:sz w:val="20"/>
                <w:szCs w:val="20"/>
              </w:rPr>
            </w:pPr>
            <w:r w:rsidRPr="008D3169">
              <w:rPr>
                <w:b/>
                <w:sz w:val="20"/>
                <w:szCs w:val="20"/>
              </w:rPr>
              <w:t>1</w:t>
            </w:r>
            <w:r w:rsidR="004361C3">
              <w:rPr>
                <w:b/>
                <w:sz w:val="20"/>
                <w:szCs w:val="20"/>
              </w:rPr>
              <w:t>5</w:t>
            </w:r>
            <w:r w:rsidRPr="008D3169">
              <w:rPr>
                <w:b/>
                <w:sz w:val="20"/>
                <w:szCs w:val="20"/>
              </w:rPr>
              <w:t>,</w:t>
            </w:r>
            <w:r w:rsidR="004361C3">
              <w:rPr>
                <w:b/>
                <w:sz w:val="20"/>
                <w:szCs w:val="20"/>
              </w:rPr>
              <w:t>72</w:t>
            </w:r>
            <w:r w:rsidRPr="008D3169">
              <w:rPr>
                <w:b/>
                <w:sz w:val="20"/>
                <w:szCs w:val="20"/>
              </w:rPr>
              <w:t>0</w:t>
            </w:r>
          </w:p>
        </w:tc>
        <w:tc>
          <w:tcPr>
            <w:tcW w:w="1347" w:type="dxa"/>
            <w:gridSpan w:val="2"/>
            <w:tcBorders>
              <w:top w:val="single" w:sz="6" w:space="0" w:color="4F81BD" w:themeColor="accent1"/>
              <w:left w:val="single" w:sz="6" w:space="0" w:color="4F81BD" w:themeColor="accent1"/>
              <w:bottom w:val="single" w:sz="6" w:space="0" w:color="4F81BD" w:themeColor="accent1"/>
            </w:tcBorders>
            <w:vAlign w:val="bottom"/>
          </w:tcPr>
          <w:p w:rsidR="001A6FDE" w:rsidRPr="008D3169" w:rsidRDefault="001A6FDE" w:rsidP="001754D3">
            <w:pPr>
              <w:widowControl w:val="0"/>
              <w:spacing w:before="0" w:after="0" w:line="240" w:lineRule="auto"/>
              <w:jc w:val="right"/>
              <w:rPr>
                <w:b/>
                <w:sz w:val="20"/>
                <w:szCs w:val="20"/>
              </w:rPr>
            </w:pPr>
            <w:r w:rsidRPr="008D3169">
              <w:rPr>
                <w:b/>
                <w:sz w:val="20"/>
                <w:szCs w:val="20"/>
              </w:rPr>
              <w:t>19,680</w:t>
            </w:r>
          </w:p>
        </w:tc>
      </w:tr>
    </w:tbl>
    <w:p w:rsidR="001A6FDE" w:rsidRDefault="001A6FDE" w:rsidP="001754D3">
      <w:pPr>
        <w:pStyle w:val="CCFootnote"/>
        <w:widowControl w:val="0"/>
      </w:pPr>
      <w:r w:rsidRPr="006618F2">
        <w:t>Source: DEEWR administrative data</w:t>
      </w:r>
      <w:r w:rsidR="00CF5596">
        <w:t>.</w:t>
      </w:r>
    </w:p>
    <w:p w:rsidR="003F38A9" w:rsidRPr="006618F2" w:rsidRDefault="003F38A9" w:rsidP="001754D3">
      <w:pPr>
        <w:pStyle w:val="CCFootnote"/>
        <w:widowControl w:val="0"/>
      </w:pPr>
      <w:r>
        <w:rPr>
          <w:lang w:val="en-AU"/>
        </w:rPr>
        <w:t>Note: As children or families may use more than one service type in any particular quarter and due to rounding, the sum of the component parts may not equal the total.</w:t>
      </w:r>
    </w:p>
    <w:p w:rsidR="008A1D7F" w:rsidRPr="003E51E7" w:rsidRDefault="008A1D7F" w:rsidP="001754D3">
      <w:pPr>
        <w:pStyle w:val="CCHeading2"/>
        <w:keepNext w:val="0"/>
        <w:keepLines w:val="0"/>
        <w:widowControl w:val="0"/>
      </w:pPr>
      <w:bookmarkStart w:id="63" w:name="_Toc363034336"/>
      <w:r w:rsidRPr="003E51E7">
        <w:t xml:space="preserve">Budget Based Funding </w:t>
      </w:r>
      <w:r w:rsidR="003E7CA9">
        <w:t>P</w:t>
      </w:r>
      <w:r w:rsidRPr="003E51E7">
        <w:t>rogram</w:t>
      </w:r>
      <w:bookmarkEnd w:id="63"/>
    </w:p>
    <w:p w:rsidR="009A372A" w:rsidRPr="009A372A" w:rsidRDefault="009A372A" w:rsidP="001754D3">
      <w:pPr>
        <w:pStyle w:val="CCBody"/>
        <w:widowControl w:val="0"/>
        <w:spacing w:before="0"/>
      </w:pPr>
      <w:r w:rsidRPr="009A372A">
        <w:t>Under the Budget Based Fund</w:t>
      </w:r>
      <w:r w:rsidR="003E7CA9">
        <w:t>ing</w:t>
      </w:r>
      <w:r w:rsidRPr="009A372A">
        <w:t xml:space="preserve"> Program, funding is provided to support the delivery of a range of </w:t>
      </w:r>
      <w:r w:rsidR="00CF5596">
        <w:t>e</w:t>
      </w:r>
      <w:r w:rsidRPr="009A372A">
        <w:t xml:space="preserve">arly </w:t>
      </w:r>
      <w:r w:rsidR="00CF5596">
        <w:t>c</w:t>
      </w:r>
      <w:r w:rsidRPr="009A372A">
        <w:t xml:space="preserve">hildhood </w:t>
      </w:r>
      <w:r w:rsidR="00CF5596">
        <w:t>e</w:t>
      </w:r>
      <w:r w:rsidRPr="009A372A">
        <w:t xml:space="preserve">ducation and </w:t>
      </w:r>
      <w:r w:rsidR="00CF5596">
        <w:t>c</w:t>
      </w:r>
      <w:r w:rsidRPr="009A372A">
        <w:t xml:space="preserve">are and </w:t>
      </w:r>
      <w:r w:rsidR="00CF5596">
        <w:t>s</w:t>
      </w:r>
      <w:r w:rsidRPr="009A372A">
        <w:t xml:space="preserve">chool </w:t>
      </w:r>
      <w:r w:rsidR="00CF5596">
        <w:t>a</w:t>
      </w:r>
      <w:r w:rsidRPr="009A372A">
        <w:t xml:space="preserve">ged </w:t>
      </w:r>
      <w:r w:rsidR="00CF5596">
        <w:t>c</w:t>
      </w:r>
      <w:r w:rsidRPr="009A372A">
        <w:t xml:space="preserve">are services in a limited number of approved locations. Services funded under the program are predominately located in rural, remote and Indigenous communities. Children including some of the more vulnerable children in Australia, and their families benefit from accessible, affordable and culturally appropriate early childhood education and care and school age care services. These services help children get ready for </w:t>
      </w:r>
      <w:proofErr w:type="gramStart"/>
      <w:r w:rsidRPr="009A372A">
        <w:t>school</w:t>
      </w:r>
      <w:r>
        <w:t>,</w:t>
      </w:r>
      <w:proofErr w:type="gramEnd"/>
      <w:r w:rsidRPr="009A372A">
        <w:t xml:space="preserve"> engage parents in their children’s education and enable parents to participate in the workforce.</w:t>
      </w:r>
    </w:p>
    <w:p w:rsidR="009A372A" w:rsidRPr="009A372A" w:rsidRDefault="009A372A" w:rsidP="001754D3">
      <w:pPr>
        <w:pStyle w:val="CCBody"/>
        <w:widowControl w:val="0"/>
        <w:spacing w:before="0"/>
      </w:pPr>
      <w:r w:rsidRPr="009A372A">
        <w:t xml:space="preserve">The program currently provides operational funding to some 342 services in all Australian states and territories (except the Australian Capital Territory). In 2012-13, </w:t>
      </w:r>
      <w:r w:rsidR="00CF5596">
        <w:t>approximately</w:t>
      </w:r>
      <w:r w:rsidRPr="009A372A">
        <w:t xml:space="preserve"> $62 million was provided to these services, including approximately $46 million for Indigenous-focused services. Approximately 9,500 children attend services in an average week.</w:t>
      </w:r>
    </w:p>
    <w:p w:rsidR="001829B9" w:rsidRPr="007E7561" w:rsidRDefault="00B20D18" w:rsidP="008D3169">
      <w:pPr>
        <w:pStyle w:val="CCHeading1"/>
        <w:keepNext w:val="0"/>
        <w:keepLines w:val="0"/>
        <w:widowControl w:val="0"/>
      </w:pPr>
      <w:bookmarkStart w:id="64" w:name="_Toc363034337"/>
      <w:r>
        <w:lastRenderedPageBreak/>
        <w:t xml:space="preserve">Child Care </w:t>
      </w:r>
      <w:r w:rsidR="001829B9">
        <w:t>Availability</w:t>
      </w:r>
      <w:bookmarkStart w:id="65" w:name="_Toc338320817"/>
      <w:bookmarkEnd w:id="64"/>
    </w:p>
    <w:p w:rsidR="001829B9" w:rsidRDefault="001829B9" w:rsidP="008D3169">
      <w:pPr>
        <w:pStyle w:val="CCBody"/>
        <w:widowControl w:val="0"/>
        <w:spacing w:before="0"/>
      </w:pPr>
      <w:r>
        <w:t xml:space="preserve">Apart from </w:t>
      </w:r>
      <w:r w:rsidR="007E0D60">
        <w:t>in home care</w:t>
      </w:r>
      <w:r>
        <w:t xml:space="preserve"> and </w:t>
      </w:r>
      <w:r w:rsidR="007E0D60">
        <w:t>occasional care</w:t>
      </w:r>
      <w:r w:rsidRPr="00D96712">
        <w:t>, which remain capped</w:t>
      </w:r>
      <w:r>
        <w:t xml:space="preserve"> programs</w:t>
      </w:r>
      <w:r w:rsidRPr="00D96712">
        <w:t xml:space="preserve">, the Australian Government places no restrictions on the number of services or places that can be approved for the purposes of </w:t>
      </w:r>
      <w:r w:rsidRPr="00C27465">
        <w:t>Child Care Benefit</w:t>
      </w:r>
      <w:r w:rsidRPr="00D96712">
        <w:t>.</w:t>
      </w:r>
      <w:bookmarkEnd w:id="65"/>
    </w:p>
    <w:p w:rsidR="001829B9" w:rsidRPr="00D96712" w:rsidRDefault="001829B9" w:rsidP="008D3169">
      <w:pPr>
        <w:pStyle w:val="CCBody"/>
        <w:widowControl w:val="0"/>
        <w:spacing w:before="0"/>
      </w:pPr>
      <w:r w:rsidRPr="00D96712">
        <w:t xml:space="preserve">The mychild website provides families and carers with information on early childhood education, child care, children’s health and wellbeing and parenting and family support services. </w:t>
      </w:r>
      <w:r>
        <w:t xml:space="preserve">The </w:t>
      </w:r>
      <w:r w:rsidRPr="00D96712">
        <w:t xml:space="preserve">website contains a searchable database of all </w:t>
      </w:r>
      <w:r w:rsidRPr="00C27465">
        <w:t>Child Care Benefit</w:t>
      </w:r>
      <w:r w:rsidRPr="00D96712">
        <w:t xml:space="preserve"> appro</w:t>
      </w:r>
      <w:r>
        <w:t>ved services where families can find information on types of care, location of care, possible vacancies and fees.  In addition, t</w:t>
      </w:r>
      <w:r w:rsidRPr="00D96712">
        <w:t>he Australian Government Child Care Access Hotline is a free telephon</w:t>
      </w:r>
      <w:r>
        <w:t xml:space="preserve">e service to help families find </w:t>
      </w:r>
      <w:r w:rsidRPr="00D96712">
        <w:t>child ca</w:t>
      </w:r>
      <w:r>
        <w:t>re services</w:t>
      </w:r>
      <w:r w:rsidRPr="00D96712">
        <w:t>.</w:t>
      </w:r>
    </w:p>
    <w:p w:rsidR="00624FF4" w:rsidRPr="007A7572" w:rsidRDefault="00624FF4" w:rsidP="008D3169">
      <w:pPr>
        <w:pStyle w:val="CCHeading2"/>
        <w:keepNext w:val="0"/>
        <w:keepLines w:val="0"/>
        <w:widowControl w:val="0"/>
      </w:pPr>
      <w:bookmarkStart w:id="66" w:name="_Toc363034338"/>
      <w:r w:rsidRPr="007A7572">
        <w:t>Services</w:t>
      </w:r>
      <w:bookmarkStart w:id="67" w:name="OLE_LINK11"/>
      <w:bookmarkEnd w:id="59"/>
      <w:bookmarkEnd w:id="66"/>
    </w:p>
    <w:p w:rsidR="009F50B7" w:rsidRDefault="00E66DB7" w:rsidP="008D3169">
      <w:pPr>
        <w:pStyle w:val="CCBody"/>
        <w:widowControl w:val="0"/>
        <w:spacing w:before="0"/>
      </w:pPr>
      <w:r>
        <w:t xml:space="preserve">Table </w:t>
      </w:r>
      <w:r w:rsidR="00C8386D">
        <w:t>11</w:t>
      </w:r>
      <w:r w:rsidR="00624FF4">
        <w:t xml:space="preserve"> shows the</w:t>
      </w:r>
      <w:r w:rsidR="00624FF4" w:rsidRPr="00D96712">
        <w:t xml:space="preserve"> number of app</w:t>
      </w:r>
      <w:r w:rsidR="009F50B7">
        <w:t>roved child care services h</w:t>
      </w:r>
      <w:r w:rsidR="004E69E2">
        <w:t>as had strong growth since the September quarter 20</w:t>
      </w:r>
      <w:r w:rsidR="009F50B7">
        <w:t xml:space="preserve">04, up more than 50 per </w:t>
      </w:r>
      <w:r w:rsidR="00451071">
        <w:t xml:space="preserve">cent to 15,147 </w:t>
      </w:r>
      <w:r w:rsidR="004E69E2">
        <w:t>services in September quarter 20</w:t>
      </w:r>
      <w:r w:rsidR="009F50B7">
        <w:t>12. However, some caution is required when looking at service changes o</w:t>
      </w:r>
      <w:r w:rsidR="002B19F5">
        <w:t xml:space="preserve">ver the past 10 years. In 2009 </w:t>
      </w:r>
      <w:r w:rsidR="007E0D60">
        <w:t>outside school hours care</w:t>
      </w:r>
      <w:r w:rsidR="009F50B7" w:rsidRPr="009F50B7">
        <w:t xml:space="preserve"> services that were co-located and co-managed were generally counted as a single service</w:t>
      </w:r>
      <w:r w:rsidR="009F50B7">
        <w:t>, while w</w:t>
      </w:r>
      <w:r w:rsidR="009F50B7" w:rsidRPr="009F50B7">
        <w:t xml:space="preserve">ith the introduction of the Child Care Management System, </w:t>
      </w:r>
      <w:r w:rsidR="009F50B7">
        <w:t>b</w:t>
      </w:r>
      <w:r w:rsidR="009F50B7" w:rsidRPr="009F50B7">
        <w:t xml:space="preserve">efore and </w:t>
      </w:r>
      <w:r w:rsidR="009F50B7">
        <w:t>a</w:t>
      </w:r>
      <w:r w:rsidR="009F50B7" w:rsidRPr="009F50B7">
        <w:t>fter school hours care services are now counted as separate se</w:t>
      </w:r>
      <w:r w:rsidR="009F50B7">
        <w:t>rvices.</w:t>
      </w:r>
    </w:p>
    <w:p w:rsidR="009F50B7" w:rsidRDefault="004E69E2" w:rsidP="008D3169">
      <w:pPr>
        <w:pStyle w:val="CCBody"/>
        <w:widowControl w:val="0"/>
        <w:spacing w:before="0"/>
      </w:pPr>
      <w:r>
        <w:t>Since the September quarter 20</w:t>
      </w:r>
      <w:r w:rsidR="00A05EDD">
        <w:t xml:space="preserve">04 the number of </w:t>
      </w:r>
      <w:r w:rsidR="007E0D60">
        <w:t>long day care</w:t>
      </w:r>
      <w:r>
        <w:t xml:space="preserve"> services has increased by 1,635 services or 35.9</w:t>
      </w:r>
      <w:r w:rsidR="009F50B7">
        <w:t xml:space="preserve"> per cent, while there has been a mo</w:t>
      </w:r>
      <w:r w:rsidR="002B19F5">
        <w:t xml:space="preserve">dest increase in the number of </w:t>
      </w:r>
      <w:r w:rsidR="007E0D60">
        <w:t>family day care</w:t>
      </w:r>
      <w:r w:rsidR="002B19F5">
        <w:t xml:space="preserve"> and </w:t>
      </w:r>
      <w:r w:rsidR="007E0D60">
        <w:t>in home care</w:t>
      </w:r>
      <w:r w:rsidR="009F50B7">
        <w:t xml:space="preserve"> servi</w:t>
      </w:r>
      <w:r>
        <w:t>ces over this same period of 63 services or 15.9</w:t>
      </w:r>
      <w:r w:rsidR="009F50B7">
        <w:t xml:space="preserve"> per cent. As it is no</w:t>
      </w:r>
      <w:r w:rsidR="002B19F5">
        <w:t xml:space="preserve">t possible to disaggregate the </w:t>
      </w:r>
      <w:r w:rsidR="007E0D60">
        <w:t>family day care</w:t>
      </w:r>
      <w:r w:rsidR="002B19F5">
        <w:t xml:space="preserve"> and </w:t>
      </w:r>
      <w:r w:rsidR="007E0D60">
        <w:t>in home care</w:t>
      </w:r>
      <w:r>
        <w:t xml:space="preserve"> quarterly numbers back to 20</w:t>
      </w:r>
      <w:r w:rsidR="009F50B7">
        <w:t>04 this relatively small growth i</w:t>
      </w:r>
      <w:r w:rsidR="002B19F5">
        <w:t xml:space="preserve">s being masked by increases in </w:t>
      </w:r>
      <w:r w:rsidR="007E0D60">
        <w:t>family day care</w:t>
      </w:r>
      <w:r w:rsidR="002B19F5">
        <w:t xml:space="preserve"> being offset by a decline in </w:t>
      </w:r>
      <w:r w:rsidR="007E0D60">
        <w:t>in home care</w:t>
      </w:r>
      <w:r w:rsidR="009F50B7">
        <w:t xml:space="preserve">, noting that </w:t>
      </w:r>
      <w:r w:rsidR="007E0D60">
        <w:t>in home care</w:t>
      </w:r>
      <w:r w:rsidR="009F50B7">
        <w:t xml:space="preserve"> is a capped program and the latest allocation was undertaken in late 2012.</w:t>
      </w:r>
      <w:r w:rsidR="00C262DA">
        <w:t xml:space="preserve"> The decli</w:t>
      </w:r>
      <w:r w:rsidR="002B19F5">
        <w:t xml:space="preserve">ne in </w:t>
      </w:r>
      <w:r w:rsidR="007E0D60">
        <w:t>occasional care</w:t>
      </w:r>
      <w:r>
        <w:t xml:space="preserve"> of some 23</w:t>
      </w:r>
      <w:r w:rsidR="00C262DA">
        <w:t xml:space="preserve"> services is due to closures over the period, while th</w:t>
      </w:r>
      <w:r w:rsidR="00335240">
        <w:t>e</w:t>
      </w:r>
      <w:r w:rsidR="00C262DA">
        <w:t xml:space="preserve"> number </w:t>
      </w:r>
      <w:r w:rsidR="00335240">
        <w:t xml:space="preserve">of services </w:t>
      </w:r>
      <w:r w:rsidR="00C262DA">
        <w:t>is set to increase in 2012-13 with the recent allocation of more places.</w:t>
      </w:r>
    </w:p>
    <w:p w:rsidR="00B40939" w:rsidRDefault="00B40939" w:rsidP="00B40939">
      <w:pPr>
        <w:pStyle w:val="CCBody"/>
        <w:rPr>
          <w:rStyle w:val="Hyperlink"/>
          <w:rFonts w:ascii="Calibri" w:hAnsi="Calibri"/>
          <w:szCs w:val="20"/>
          <w:lang w:eastAsia="en-US"/>
        </w:rPr>
      </w:pPr>
      <w:r>
        <w:rPr>
          <w:rStyle w:val="Hyperlink"/>
          <w:rFonts w:ascii="Calibri" w:hAnsi="Calibri"/>
          <w:color w:val="auto"/>
          <w:szCs w:val="20"/>
          <w:u w:val="none"/>
          <w:lang w:eastAsia="en-US"/>
        </w:rPr>
        <w:t xml:space="preserve">Further information on the number of child care services at a </w:t>
      </w:r>
      <w:r w:rsidRPr="00756D06">
        <w:rPr>
          <w:rStyle w:val="Hyperlink"/>
          <w:rFonts w:ascii="Calibri" w:hAnsi="Calibri"/>
          <w:color w:val="auto"/>
          <w:szCs w:val="20"/>
          <w:u w:val="none"/>
          <w:lang w:eastAsia="en-US"/>
        </w:rPr>
        <w:t>state/territory level can be found at Appendix</w:t>
      </w:r>
      <w:r>
        <w:rPr>
          <w:rStyle w:val="Hyperlink"/>
          <w:rFonts w:ascii="Calibri" w:hAnsi="Calibri"/>
          <w:color w:val="auto"/>
          <w:szCs w:val="20"/>
          <w:u w:val="none"/>
          <w:lang w:eastAsia="en-US"/>
        </w:rPr>
        <w:t> </w:t>
      </w:r>
      <w:r w:rsidRPr="00756D06">
        <w:rPr>
          <w:rStyle w:val="Hyperlink"/>
          <w:rFonts w:ascii="Calibri" w:hAnsi="Calibri"/>
          <w:color w:val="auto"/>
          <w:szCs w:val="20"/>
          <w:u w:val="none"/>
          <w:lang w:eastAsia="en-US"/>
        </w:rPr>
        <w:t>1</w:t>
      </w:r>
      <w:r>
        <w:rPr>
          <w:rStyle w:val="Hyperlink"/>
          <w:rFonts w:ascii="Calibri" w:hAnsi="Calibri"/>
          <w:color w:val="auto"/>
          <w:szCs w:val="20"/>
          <w:u w:val="none"/>
          <w:lang w:eastAsia="en-US"/>
        </w:rPr>
        <w:t xml:space="preserve">, Table </w:t>
      </w:r>
      <w:proofErr w:type="spellStart"/>
      <w:r>
        <w:rPr>
          <w:rStyle w:val="Hyperlink"/>
          <w:rFonts w:ascii="Calibri" w:hAnsi="Calibri"/>
          <w:color w:val="auto"/>
          <w:szCs w:val="20"/>
          <w:u w:val="none"/>
          <w:lang w:eastAsia="en-US"/>
        </w:rPr>
        <w:t>A8</w:t>
      </w:r>
      <w:proofErr w:type="spellEnd"/>
      <w:r w:rsidRPr="00756D06">
        <w:rPr>
          <w:rStyle w:val="Hyperlink"/>
          <w:rFonts w:ascii="Calibri" w:hAnsi="Calibri"/>
          <w:color w:val="auto"/>
          <w:szCs w:val="20"/>
          <w:u w:val="none"/>
          <w:lang w:eastAsia="en-US"/>
        </w:rPr>
        <w:t>.</w:t>
      </w:r>
    </w:p>
    <w:p w:rsidR="00624FF4" w:rsidRDefault="00965933" w:rsidP="008D3169">
      <w:pPr>
        <w:pStyle w:val="CCTableFigure"/>
        <w:widowControl w:val="0"/>
        <w:spacing w:after="0"/>
        <w:rPr>
          <w:b/>
        </w:rPr>
      </w:pPr>
      <w:r w:rsidRPr="00586A32">
        <w:rPr>
          <w:b/>
        </w:rPr>
        <w:t xml:space="preserve">Table </w:t>
      </w:r>
      <w:r w:rsidR="00C8386D" w:rsidRPr="00586A32">
        <w:rPr>
          <w:b/>
        </w:rPr>
        <w:t>11</w:t>
      </w:r>
      <w:r w:rsidR="00DD1E1F" w:rsidRPr="00586A32">
        <w:rPr>
          <w:b/>
        </w:rPr>
        <w:t xml:space="preserve">: </w:t>
      </w:r>
      <w:r w:rsidR="00624FF4" w:rsidRPr="00586A32">
        <w:rPr>
          <w:b/>
        </w:rPr>
        <w:t>Number of child care services by service type</w:t>
      </w:r>
      <w:r w:rsidR="00E675A2" w:rsidRPr="00586A32">
        <w:rPr>
          <w:b/>
        </w:rPr>
        <w:t xml:space="preserve">, </w:t>
      </w:r>
      <w:r w:rsidR="000A388B" w:rsidRPr="00586A32">
        <w:rPr>
          <w:b/>
        </w:rPr>
        <w:t xml:space="preserve">September quarter 2004 </w:t>
      </w:r>
      <w:r w:rsidR="004644CB" w:rsidRPr="00586A32">
        <w:rPr>
          <w:b/>
        </w:rPr>
        <w:t>to</w:t>
      </w:r>
      <w:r w:rsidR="000A388B" w:rsidRPr="00586A32">
        <w:rPr>
          <w:b/>
        </w:rPr>
        <w:t xml:space="preserve"> September quarter 2012</w:t>
      </w:r>
    </w:p>
    <w:tbl>
      <w:tblPr>
        <w:tblStyle w:val="ColorfulList-Accent6"/>
        <w:tblW w:w="9955" w:type="dxa"/>
        <w:tblBorders>
          <w:top w:val="single" w:sz="4" w:space="0" w:color="548DD4" w:themeColor="text2" w:themeTint="99"/>
          <w:bottom w:val="single" w:sz="4" w:space="0" w:color="548DD4" w:themeColor="text2" w:themeTint="99"/>
          <w:insideH w:val="single" w:sz="2" w:space="0" w:color="A6A6A6" w:themeColor="background1" w:themeShade="A6"/>
          <w:insideV w:val="single" w:sz="4" w:space="0" w:color="548DD4" w:themeColor="text2" w:themeTint="99"/>
        </w:tblBorders>
        <w:shd w:val="clear" w:color="auto" w:fill="FFFFFF" w:themeFill="background1"/>
        <w:tblLook w:val="04A0" w:firstRow="1" w:lastRow="0" w:firstColumn="1" w:lastColumn="0" w:noHBand="0" w:noVBand="1"/>
        <w:tblCaption w:val="Number of child care services by service type, September quarter 2004 to September quarter 2012"/>
        <w:tblDescription w:val="This table shows the number of Indigenous children and families using child care for September quarter 2009 and September quarter 2012 by service type. In September quarter 2009, 14,800 children and 11,460 families used long day care compared with 18,730 children and 14,510 families in September quarter 2012. In September quarter 2009, 3,320 children and 2,190 families used family day care and in home care compared with 3,500 children and 2,360 families in September quarter 2012. In September quarter 2009, 240 children and 190 families used occasional care compared with 210 children and 160 families in September quarter 2012. In September quarter 2009,4,910 children and 3,300 families used outside school hours care compared with 6,820 children and 4,590 families in September quarter 2012. For all four care types, in September quarter 2009 22,580 Indigenous children and 15,720 families used child care compared with 28,420 children and 19,680 families in September quarter 2012."/>
      </w:tblPr>
      <w:tblGrid>
        <w:gridCol w:w="2943"/>
        <w:gridCol w:w="775"/>
        <w:gridCol w:w="784"/>
        <w:gridCol w:w="775"/>
        <w:gridCol w:w="775"/>
        <w:gridCol w:w="775"/>
        <w:gridCol w:w="793"/>
        <w:gridCol w:w="775"/>
        <w:gridCol w:w="785"/>
        <w:gridCol w:w="775"/>
      </w:tblGrid>
      <w:tr w:rsidR="00CF5596" w:rsidRPr="003E51E7" w:rsidTr="00FF63F0">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943" w:type="dxa"/>
            <w:tcBorders>
              <w:top w:val="single" w:sz="6" w:space="0" w:color="4F81BD" w:themeColor="accent1"/>
              <w:bottom w:val="single" w:sz="6" w:space="0" w:color="4F81BD" w:themeColor="accent1"/>
              <w:right w:val="single" w:sz="6" w:space="0" w:color="4F81BD" w:themeColor="accent1"/>
            </w:tcBorders>
            <w:shd w:val="clear" w:color="auto" w:fill="FFFFFF" w:themeFill="background1"/>
            <w:noWrap/>
            <w:vAlign w:val="center"/>
            <w:hideMark/>
          </w:tcPr>
          <w:p w:rsidR="00CF5596" w:rsidRPr="003E51E7" w:rsidRDefault="00CF5596" w:rsidP="004E5257">
            <w:pPr>
              <w:widowControl w:val="0"/>
              <w:spacing w:before="0" w:after="0" w:line="240" w:lineRule="auto"/>
              <w:jc w:val="center"/>
              <w:rPr>
                <w:rFonts w:ascii="Calibri" w:hAnsi="Calibri" w:cs="Calibri"/>
                <w:color w:val="000000"/>
                <w:sz w:val="20"/>
                <w:szCs w:val="20"/>
              </w:rPr>
            </w:pPr>
          </w:p>
        </w:tc>
        <w:tc>
          <w:tcPr>
            <w:tcW w:w="77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F5596" w:rsidRPr="00C8386D" w:rsidRDefault="00CF5596" w:rsidP="004E5257">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2004</w:t>
            </w:r>
          </w:p>
        </w:tc>
        <w:tc>
          <w:tcPr>
            <w:tcW w:w="784"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F5596" w:rsidRPr="00C8386D" w:rsidRDefault="00CF5596" w:rsidP="004E5257">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2005</w:t>
            </w:r>
          </w:p>
        </w:tc>
        <w:tc>
          <w:tcPr>
            <w:tcW w:w="77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F5596" w:rsidRPr="00C8386D" w:rsidRDefault="00CF5596" w:rsidP="004E5257">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2006</w:t>
            </w:r>
          </w:p>
        </w:tc>
        <w:tc>
          <w:tcPr>
            <w:tcW w:w="77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F5596" w:rsidRPr="00C8386D" w:rsidRDefault="00CF5596" w:rsidP="004E5257">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2007</w:t>
            </w:r>
          </w:p>
        </w:tc>
        <w:tc>
          <w:tcPr>
            <w:tcW w:w="77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F5596" w:rsidRPr="00C8386D" w:rsidRDefault="00CF5596" w:rsidP="004E5257">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2008</w:t>
            </w:r>
          </w:p>
        </w:tc>
        <w:tc>
          <w:tcPr>
            <w:tcW w:w="793"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F5596" w:rsidRPr="00C8386D" w:rsidRDefault="00CF5596" w:rsidP="004E5257">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2009</w:t>
            </w:r>
          </w:p>
        </w:tc>
        <w:tc>
          <w:tcPr>
            <w:tcW w:w="77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F5596" w:rsidRPr="00C8386D" w:rsidRDefault="00CF5596" w:rsidP="004E5257">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2010</w:t>
            </w:r>
          </w:p>
        </w:tc>
        <w:tc>
          <w:tcPr>
            <w:tcW w:w="78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hideMark/>
          </w:tcPr>
          <w:p w:rsidR="00CF5596" w:rsidRPr="00C8386D" w:rsidRDefault="00CF5596" w:rsidP="004E5257">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2011</w:t>
            </w:r>
          </w:p>
        </w:tc>
        <w:tc>
          <w:tcPr>
            <w:tcW w:w="775" w:type="dxa"/>
            <w:tcBorders>
              <w:top w:val="single" w:sz="6" w:space="0" w:color="4F81BD" w:themeColor="accent1"/>
              <w:left w:val="single" w:sz="6" w:space="0" w:color="4F81BD" w:themeColor="accent1"/>
              <w:bottom w:val="single" w:sz="6" w:space="0" w:color="4F81BD" w:themeColor="accent1"/>
            </w:tcBorders>
            <w:shd w:val="clear" w:color="auto" w:fill="FFFFFF" w:themeFill="background1"/>
            <w:noWrap/>
            <w:vAlign w:val="bottom"/>
            <w:hideMark/>
          </w:tcPr>
          <w:p w:rsidR="00CF5596" w:rsidRPr="00C8386D" w:rsidRDefault="00CF5596" w:rsidP="004E5257">
            <w:pPr>
              <w:widowControl w:val="0"/>
              <w:spacing w:before="0" w:after="0" w:line="240" w:lineRule="auto"/>
              <w:jc w:val="right"/>
              <w:cnfStyle w:val="100000000000" w:firstRow="1" w:lastRow="0" w:firstColumn="0" w:lastColumn="0" w:oddVBand="0" w:evenVBand="0" w:oddHBand="0" w:evenHBand="0" w:firstRowFirstColumn="0" w:firstRowLastColumn="0" w:lastRowFirstColumn="0" w:lastRowLastColumn="0"/>
              <w:rPr>
                <w:rFonts w:cstheme="minorHAnsi"/>
                <w:bCs w:val="0"/>
                <w:color w:val="000000"/>
                <w:sz w:val="20"/>
                <w:szCs w:val="20"/>
              </w:rPr>
            </w:pPr>
            <w:r w:rsidRPr="00C8386D">
              <w:rPr>
                <w:rFonts w:cstheme="minorHAnsi"/>
                <w:bCs w:val="0"/>
                <w:color w:val="000000"/>
                <w:sz w:val="20"/>
                <w:szCs w:val="20"/>
              </w:rPr>
              <w:t>2012</w:t>
            </w:r>
          </w:p>
        </w:tc>
      </w:tr>
      <w:tr w:rsidR="00CF5596" w:rsidRPr="00C24141" w:rsidTr="00CF55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tcBorders>
              <w:top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center"/>
            <w:hideMark/>
          </w:tcPr>
          <w:p w:rsidR="00CF5596" w:rsidRPr="00CF5596" w:rsidRDefault="00CF5596" w:rsidP="004E5257">
            <w:pPr>
              <w:widowControl w:val="0"/>
              <w:spacing w:before="0" w:after="0" w:line="240" w:lineRule="auto"/>
              <w:rPr>
                <w:rFonts w:cstheme="minorHAnsi"/>
                <w:b w:val="0"/>
                <w:color w:val="000000"/>
                <w:sz w:val="20"/>
                <w:szCs w:val="20"/>
              </w:rPr>
            </w:pPr>
            <w:r w:rsidRPr="00CF5596">
              <w:rPr>
                <w:rFonts w:cstheme="minorHAnsi"/>
                <w:b w:val="0"/>
                <w:color w:val="000000"/>
                <w:sz w:val="20"/>
                <w:szCs w:val="20"/>
              </w:rPr>
              <w:t>Long day care</w:t>
            </w:r>
          </w:p>
        </w:tc>
        <w:tc>
          <w:tcPr>
            <w:tcW w:w="775"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CF5596" w:rsidRPr="003E51E7"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51E7">
              <w:rPr>
                <w:rFonts w:cstheme="minorHAnsi"/>
                <w:sz w:val="20"/>
                <w:szCs w:val="20"/>
              </w:rPr>
              <w:t>4,557</w:t>
            </w:r>
          </w:p>
        </w:tc>
        <w:tc>
          <w:tcPr>
            <w:tcW w:w="784"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CF5596" w:rsidRPr="003E51E7"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51E7">
              <w:rPr>
                <w:rFonts w:cstheme="minorHAnsi"/>
                <w:sz w:val="20"/>
                <w:szCs w:val="20"/>
              </w:rPr>
              <w:t>4,818</w:t>
            </w:r>
          </w:p>
        </w:tc>
        <w:tc>
          <w:tcPr>
            <w:tcW w:w="775"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CF5596" w:rsidRPr="003E51E7"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51E7">
              <w:rPr>
                <w:rFonts w:cstheme="minorHAnsi"/>
                <w:sz w:val="20"/>
                <w:szCs w:val="20"/>
              </w:rPr>
              <w:t>5,103</w:t>
            </w:r>
          </w:p>
        </w:tc>
        <w:tc>
          <w:tcPr>
            <w:tcW w:w="775"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CF5596" w:rsidRPr="003E51E7"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51E7">
              <w:rPr>
                <w:rFonts w:cstheme="minorHAnsi"/>
                <w:sz w:val="20"/>
                <w:szCs w:val="20"/>
              </w:rPr>
              <w:t>5,189</w:t>
            </w:r>
          </w:p>
        </w:tc>
        <w:tc>
          <w:tcPr>
            <w:tcW w:w="775"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CF5596" w:rsidRPr="003E51E7"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51E7">
              <w:rPr>
                <w:rFonts w:cstheme="minorHAnsi"/>
                <w:sz w:val="20"/>
                <w:szCs w:val="20"/>
              </w:rPr>
              <w:t>5,584</w:t>
            </w:r>
          </w:p>
        </w:tc>
        <w:tc>
          <w:tcPr>
            <w:tcW w:w="793"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CF5596" w:rsidRPr="003E51E7" w:rsidRDefault="00CF5596" w:rsidP="00213082">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51E7">
              <w:rPr>
                <w:rFonts w:cstheme="minorHAnsi"/>
                <w:sz w:val="20"/>
                <w:szCs w:val="20"/>
              </w:rPr>
              <w:t>5,75</w:t>
            </w:r>
            <w:r w:rsidR="00213082">
              <w:rPr>
                <w:rFonts w:cstheme="minorHAnsi"/>
                <w:sz w:val="20"/>
                <w:szCs w:val="20"/>
              </w:rPr>
              <w:t>8</w:t>
            </w:r>
          </w:p>
        </w:tc>
        <w:tc>
          <w:tcPr>
            <w:tcW w:w="775"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CF5596" w:rsidRPr="003E51E7"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51E7">
              <w:rPr>
                <w:rFonts w:cstheme="minorHAnsi"/>
                <w:sz w:val="20"/>
                <w:szCs w:val="20"/>
              </w:rPr>
              <w:t>6,027</w:t>
            </w:r>
          </w:p>
        </w:tc>
        <w:tc>
          <w:tcPr>
            <w:tcW w:w="785" w:type="dxa"/>
            <w:tcBorders>
              <w:top w:val="single" w:sz="6" w:space="0" w:color="4F81BD" w:themeColor="accent1"/>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CF5596" w:rsidRPr="003E51E7"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51E7">
              <w:rPr>
                <w:rFonts w:cstheme="minorHAnsi"/>
                <w:sz w:val="20"/>
                <w:szCs w:val="20"/>
              </w:rPr>
              <w:t>6,071</w:t>
            </w:r>
          </w:p>
        </w:tc>
        <w:tc>
          <w:tcPr>
            <w:tcW w:w="775" w:type="dxa"/>
            <w:tcBorders>
              <w:top w:val="single" w:sz="6" w:space="0" w:color="4F81BD" w:themeColor="accent1"/>
              <w:left w:val="single" w:sz="6" w:space="0" w:color="4F81BD" w:themeColor="accent1"/>
              <w:bottom w:val="single" w:sz="4" w:space="0" w:color="BFBFBF" w:themeColor="background1" w:themeShade="BF"/>
            </w:tcBorders>
            <w:shd w:val="clear" w:color="auto" w:fill="FFFFFF" w:themeFill="background1"/>
            <w:noWrap/>
            <w:vAlign w:val="bottom"/>
            <w:hideMark/>
          </w:tcPr>
          <w:p w:rsidR="00CF5596" w:rsidRPr="003E51E7"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51E7">
              <w:rPr>
                <w:rFonts w:cstheme="minorHAnsi"/>
                <w:sz w:val="20"/>
                <w:szCs w:val="20"/>
              </w:rPr>
              <w:t>6,192</w:t>
            </w:r>
          </w:p>
        </w:tc>
      </w:tr>
      <w:tr w:rsidR="00CF5596" w:rsidRPr="00C24141" w:rsidTr="00CF5596">
        <w:trPr>
          <w:trHeight w:val="300"/>
        </w:trPr>
        <w:tc>
          <w:tcPr>
            <w:cnfStyle w:val="001000000000" w:firstRow="0" w:lastRow="0" w:firstColumn="1" w:lastColumn="0" w:oddVBand="0" w:evenVBand="0" w:oddHBand="0" w:evenHBand="0" w:firstRowFirstColumn="0" w:firstRowLastColumn="0" w:lastRowFirstColumn="0" w:lastRowLastColumn="0"/>
            <w:tcW w:w="2943" w:type="dxa"/>
            <w:tcBorders>
              <w:top w:val="single" w:sz="4" w:space="0" w:color="BFBFBF" w:themeColor="background1" w:themeShade="BF"/>
              <w:bottom w:val="single" w:sz="4" w:space="0" w:color="BFBFBF" w:themeColor="background1" w:themeShade="BF"/>
              <w:right w:val="single" w:sz="6" w:space="0" w:color="4F81BD" w:themeColor="accent1"/>
            </w:tcBorders>
            <w:shd w:val="clear" w:color="auto" w:fill="FFFFFF" w:themeFill="background1"/>
            <w:noWrap/>
            <w:vAlign w:val="center"/>
            <w:hideMark/>
          </w:tcPr>
          <w:p w:rsidR="00CF5596" w:rsidRPr="00CF5596" w:rsidRDefault="00CF5596" w:rsidP="004E5257">
            <w:pPr>
              <w:widowControl w:val="0"/>
              <w:spacing w:before="0" w:after="0" w:line="240" w:lineRule="auto"/>
              <w:rPr>
                <w:rFonts w:cstheme="minorHAnsi"/>
                <w:b w:val="0"/>
                <w:color w:val="000000"/>
                <w:sz w:val="20"/>
                <w:szCs w:val="20"/>
              </w:rPr>
            </w:pPr>
            <w:r w:rsidRPr="00CF5596">
              <w:rPr>
                <w:rFonts w:cstheme="minorHAnsi"/>
                <w:b w:val="0"/>
                <w:color w:val="000000"/>
                <w:sz w:val="20"/>
                <w:szCs w:val="20"/>
              </w:rPr>
              <w:t>Family day care and in home care</w:t>
            </w:r>
          </w:p>
        </w:tc>
        <w:tc>
          <w:tcPr>
            <w:tcW w:w="775" w:type="dxa"/>
            <w:tcBorders>
              <w:top w:val="single" w:sz="4" w:space="0" w:color="BFBFBF" w:themeColor="background1" w:themeShade="BF"/>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CF5596" w:rsidRPr="003E51E7" w:rsidRDefault="00CF5596" w:rsidP="004E5257">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51E7">
              <w:rPr>
                <w:rFonts w:cstheme="minorHAnsi"/>
                <w:sz w:val="20"/>
                <w:szCs w:val="20"/>
              </w:rPr>
              <w:t>397</w:t>
            </w:r>
          </w:p>
        </w:tc>
        <w:tc>
          <w:tcPr>
            <w:tcW w:w="784" w:type="dxa"/>
            <w:tcBorders>
              <w:top w:val="single" w:sz="4" w:space="0" w:color="BFBFBF" w:themeColor="background1" w:themeShade="BF"/>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CF5596" w:rsidRPr="003E51E7" w:rsidRDefault="00CF5596" w:rsidP="004E5257">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51E7">
              <w:rPr>
                <w:rFonts w:cstheme="minorHAnsi"/>
                <w:sz w:val="20"/>
                <w:szCs w:val="20"/>
              </w:rPr>
              <w:t>399</w:t>
            </w:r>
          </w:p>
        </w:tc>
        <w:tc>
          <w:tcPr>
            <w:tcW w:w="775" w:type="dxa"/>
            <w:tcBorders>
              <w:top w:val="single" w:sz="4" w:space="0" w:color="BFBFBF" w:themeColor="background1" w:themeShade="BF"/>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CF5596" w:rsidRPr="003E51E7" w:rsidRDefault="00CF5596" w:rsidP="004E5257">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51E7">
              <w:rPr>
                <w:rFonts w:cstheme="minorHAnsi"/>
                <w:sz w:val="20"/>
                <w:szCs w:val="20"/>
              </w:rPr>
              <w:t>392</w:t>
            </w:r>
          </w:p>
        </w:tc>
        <w:tc>
          <w:tcPr>
            <w:tcW w:w="775" w:type="dxa"/>
            <w:tcBorders>
              <w:top w:val="single" w:sz="4" w:space="0" w:color="BFBFBF" w:themeColor="background1" w:themeShade="BF"/>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CF5596" w:rsidRPr="003E51E7" w:rsidRDefault="00CF5596" w:rsidP="004E5257">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51E7">
              <w:rPr>
                <w:rFonts w:cstheme="minorHAnsi"/>
                <w:sz w:val="20"/>
                <w:szCs w:val="20"/>
              </w:rPr>
              <w:t>385</w:t>
            </w:r>
          </w:p>
        </w:tc>
        <w:tc>
          <w:tcPr>
            <w:tcW w:w="775" w:type="dxa"/>
            <w:tcBorders>
              <w:top w:val="single" w:sz="4" w:space="0" w:color="BFBFBF" w:themeColor="background1" w:themeShade="BF"/>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CF5596" w:rsidRPr="003E51E7" w:rsidRDefault="00CF5596" w:rsidP="004E5257">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51E7">
              <w:rPr>
                <w:rFonts w:cstheme="minorHAnsi"/>
                <w:sz w:val="20"/>
                <w:szCs w:val="20"/>
              </w:rPr>
              <w:t>379</w:t>
            </w:r>
          </w:p>
        </w:tc>
        <w:tc>
          <w:tcPr>
            <w:tcW w:w="793" w:type="dxa"/>
            <w:tcBorders>
              <w:top w:val="single" w:sz="4" w:space="0" w:color="BFBFBF" w:themeColor="background1" w:themeShade="BF"/>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CF5596" w:rsidRPr="003E51E7" w:rsidRDefault="00CF5596" w:rsidP="004E5257">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51E7">
              <w:rPr>
                <w:rFonts w:cstheme="minorHAnsi"/>
                <w:sz w:val="20"/>
                <w:szCs w:val="20"/>
              </w:rPr>
              <w:t>379</w:t>
            </w:r>
          </w:p>
        </w:tc>
        <w:tc>
          <w:tcPr>
            <w:tcW w:w="775" w:type="dxa"/>
            <w:tcBorders>
              <w:top w:val="single" w:sz="4" w:space="0" w:color="BFBFBF" w:themeColor="background1" w:themeShade="BF"/>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CF5596" w:rsidRPr="003E51E7" w:rsidRDefault="00CF5596" w:rsidP="004E5257">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51E7">
              <w:rPr>
                <w:rFonts w:cstheme="minorHAnsi"/>
                <w:sz w:val="20"/>
                <w:szCs w:val="20"/>
              </w:rPr>
              <w:t>395</w:t>
            </w:r>
          </w:p>
        </w:tc>
        <w:tc>
          <w:tcPr>
            <w:tcW w:w="785" w:type="dxa"/>
            <w:tcBorders>
              <w:top w:val="single" w:sz="4" w:space="0" w:color="BFBFBF" w:themeColor="background1" w:themeShade="BF"/>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hideMark/>
          </w:tcPr>
          <w:p w:rsidR="00CF5596" w:rsidRPr="003E51E7" w:rsidRDefault="00CF5596" w:rsidP="004E5257">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51E7">
              <w:rPr>
                <w:rFonts w:cstheme="minorHAnsi"/>
                <w:sz w:val="20"/>
                <w:szCs w:val="20"/>
              </w:rPr>
              <w:t>419</w:t>
            </w:r>
          </w:p>
        </w:tc>
        <w:tc>
          <w:tcPr>
            <w:tcW w:w="775" w:type="dxa"/>
            <w:tcBorders>
              <w:top w:val="single" w:sz="4" w:space="0" w:color="BFBFBF" w:themeColor="background1" w:themeShade="BF"/>
              <w:left w:val="single" w:sz="6" w:space="0" w:color="4F81BD" w:themeColor="accent1"/>
              <w:bottom w:val="single" w:sz="4" w:space="0" w:color="BFBFBF" w:themeColor="background1" w:themeShade="BF"/>
            </w:tcBorders>
            <w:shd w:val="clear" w:color="auto" w:fill="FFFFFF" w:themeFill="background1"/>
            <w:noWrap/>
            <w:vAlign w:val="bottom"/>
            <w:hideMark/>
          </w:tcPr>
          <w:p w:rsidR="00CF5596" w:rsidRPr="003E51E7" w:rsidRDefault="00CF5596" w:rsidP="004E5257">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51E7">
              <w:rPr>
                <w:rFonts w:cstheme="minorHAnsi"/>
                <w:sz w:val="20"/>
                <w:szCs w:val="20"/>
              </w:rPr>
              <w:t>460</w:t>
            </w:r>
          </w:p>
        </w:tc>
      </w:tr>
      <w:tr w:rsidR="00CF5596" w:rsidRPr="00C24141" w:rsidTr="00CF55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tcBorders>
              <w:top w:val="single" w:sz="4" w:space="0" w:color="BFBFBF" w:themeColor="background1" w:themeShade="BF"/>
              <w:bottom w:val="single" w:sz="4" w:space="0" w:color="BFBFBF" w:themeColor="background1" w:themeShade="BF"/>
              <w:right w:val="single" w:sz="6" w:space="0" w:color="4F81BD" w:themeColor="accent1"/>
            </w:tcBorders>
            <w:shd w:val="clear" w:color="auto" w:fill="FFFFFF" w:themeFill="background1"/>
            <w:noWrap/>
            <w:vAlign w:val="center"/>
          </w:tcPr>
          <w:p w:rsidR="00CF5596" w:rsidRPr="00CF5596" w:rsidRDefault="00CF5596" w:rsidP="004E5257">
            <w:pPr>
              <w:widowControl w:val="0"/>
              <w:spacing w:before="0" w:after="0" w:line="240" w:lineRule="auto"/>
              <w:rPr>
                <w:rFonts w:cstheme="minorHAnsi"/>
                <w:b w:val="0"/>
                <w:color w:val="000000"/>
                <w:sz w:val="20"/>
                <w:szCs w:val="20"/>
              </w:rPr>
            </w:pPr>
            <w:r w:rsidRPr="00CF5596">
              <w:rPr>
                <w:rFonts w:cstheme="minorHAnsi"/>
                <w:b w:val="0"/>
                <w:color w:val="000000"/>
                <w:sz w:val="20"/>
                <w:szCs w:val="20"/>
              </w:rPr>
              <w:t>Occasional care</w:t>
            </w:r>
          </w:p>
        </w:tc>
        <w:tc>
          <w:tcPr>
            <w:tcW w:w="775" w:type="dxa"/>
            <w:tcBorders>
              <w:top w:val="single" w:sz="4" w:space="0" w:color="BFBFBF" w:themeColor="background1" w:themeShade="BF"/>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tcPr>
          <w:p w:rsidR="00CF5596" w:rsidRPr="003E51E7"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51E7">
              <w:rPr>
                <w:rFonts w:cstheme="minorHAnsi"/>
                <w:sz w:val="20"/>
                <w:szCs w:val="20"/>
              </w:rPr>
              <w:t>105</w:t>
            </w:r>
          </w:p>
        </w:tc>
        <w:tc>
          <w:tcPr>
            <w:tcW w:w="784" w:type="dxa"/>
            <w:tcBorders>
              <w:top w:val="single" w:sz="4" w:space="0" w:color="BFBFBF" w:themeColor="background1" w:themeShade="BF"/>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tcPr>
          <w:p w:rsidR="00CF5596" w:rsidRPr="003E51E7"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51E7">
              <w:rPr>
                <w:rFonts w:cstheme="minorHAnsi"/>
                <w:sz w:val="20"/>
                <w:szCs w:val="20"/>
              </w:rPr>
              <w:t>103</w:t>
            </w:r>
          </w:p>
        </w:tc>
        <w:tc>
          <w:tcPr>
            <w:tcW w:w="775" w:type="dxa"/>
            <w:tcBorders>
              <w:top w:val="single" w:sz="4" w:space="0" w:color="BFBFBF" w:themeColor="background1" w:themeShade="BF"/>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tcPr>
          <w:p w:rsidR="00CF5596" w:rsidRPr="003E51E7"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51E7">
              <w:rPr>
                <w:rFonts w:cstheme="minorHAnsi"/>
                <w:sz w:val="20"/>
                <w:szCs w:val="20"/>
              </w:rPr>
              <w:t>102</w:t>
            </w:r>
          </w:p>
        </w:tc>
        <w:tc>
          <w:tcPr>
            <w:tcW w:w="775" w:type="dxa"/>
            <w:tcBorders>
              <w:top w:val="single" w:sz="4" w:space="0" w:color="BFBFBF" w:themeColor="background1" w:themeShade="BF"/>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tcPr>
          <w:p w:rsidR="00CF5596" w:rsidRPr="003E51E7"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51E7">
              <w:rPr>
                <w:rFonts w:cstheme="minorHAnsi"/>
                <w:sz w:val="20"/>
                <w:szCs w:val="20"/>
              </w:rPr>
              <w:t>99</w:t>
            </w:r>
          </w:p>
        </w:tc>
        <w:tc>
          <w:tcPr>
            <w:tcW w:w="775" w:type="dxa"/>
            <w:tcBorders>
              <w:top w:val="single" w:sz="4" w:space="0" w:color="BFBFBF" w:themeColor="background1" w:themeShade="BF"/>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tcPr>
          <w:p w:rsidR="00CF5596" w:rsidRPr="003E51E7"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51E7">
              <w:rPr>
                <w:rFonts w:cstheme="minorHAnsi"/>
                <w:sz w:val="20"/>
                <w:szCs w:val="20"/>
              </w:rPr>
              <w:t>97</w:t>
            </w:r>
          </w:p>
        </w:tc>
        <w:tc>
          <w:tcPr>
            <w:tcW w:w="793" w:type="dxa"/>
            <w:tcBorders>
              <w:top w:val="single" w:sz="4" w:space="0" w:color="BFBFBF" w:themeColor="background1" w:themeShade="BF"/>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tcPr>
          <w:p w:rsidR="00CF5596" w:rsidRPr="003E51E7"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51E7">
              <w:rPr>
                <w:rFonts w:cstheme="minorHAnsi"/>
                <w:sz w:val="20"/>
                <w:szCs w:val="20"/>
              </w:rPr>
              <w:t>91</w:t>
            </w:r>
          </w:p>
        </w:tc>
        <w:tc>
          <w:tcPr>
            <w:tcW w:w="775" w:type="dxa"/>
            <w:tcBorders>
              <w:top w:val="single" w:sz="4" w:space="0" w:color="BFBFBF" w:themeColor="background1" w:themeShade="BF"/>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tcPr>
          <w:p w:rsidR="00CF5596" w:rsidRPr="003E51E7"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51E7">
              <w:rPr>
                <w:rFonts w:cstheme="minorHAnsi"/>
                <w:sz w:val="20"/>
                <w:szCs w:val="20"/>
              </w:rPr>
              <w:t>86</w:t>
            </w:r>
          </w:p>
        </w:tc>
        <w:tc>
          <w:tcPr>
            <w:tcW w:w="785" w:type="dxa"/>
            <w:tcBorders>
              <w:top w:val="single" w:sz="4" w:space="0" w:color="BFBFBF" w:themeColor="background1" w:themeShade="BF"/>
              <w:left w:val="single" w:sz="6" w:space="0" w:color="4F81BD" w:themeColor="accent1"/>
              <w:bottom w:val="single" w:sz="4" w:space="0" w:color="BFBFBF" w:themeColor="background1" w:themeShade="BF"/>
              <w:right w:val="single" w:sz="6" w:space="0" w:color="4F81BD" w:themeColor="accent1"/>
            </w:tcBorders>
            <w:shd w:val="clear" w:color="auto" w:fill="FFFFFF" w:themeFill="background1"/>
            <w:noWrap/>
            <w:vAlign w:val="bottom"/>
          </w:tcPr>
          <w:p w:rsidR="00CF5596" w:rsidRPr="003E51E7"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51E7">
              <w:rPr>
                <w:rFonts w:cstheme="minorHAnsi"/>
                <w:sz w:val="20"/>
                <w:szCs w:val="20"/>
              </w:rPr>
              <w:t>82</w:t>
            </w:r>
          </w:p>
        </w:tc>
        <w:tc>
          <w:tcPr>
            <w:tcW w:w="775" w:type="dxa"/>
            <w:tcBorders>
              <w:top w:val="single" w:sz="4" w:space="0" w:color="BFBFBF" w:themeColor="background1" w:themeShade="BF"/>
              <w:left w:val="single" w:sz="6" w:space="0" w:color="4F81BD" w:themeColor="accent1"/>
              <w:bottom w:val="single" w:sz="4" w:space="0" w:color="BFBFBF" w:themeColor="background1" w:themeShade="BF"/>
            </w:tcBorders>
            <w:shd w:val="clear" w:color="auto" w:fill="FFFFFF" w:themeFill="background1"/>
            <w:noWrap/>
            <w:vAlign w:val="bottom"/>
          </w:tcPr>
          <w:p w:rsidR="00CF5596" w:rsidRPr="003E51E7"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51E7">
              <w:rPr>
                <w:rFonts w:cstheme="minorHAnsi"/>
                <w:sz w:val="20"/>
                <w:szCs w:val="20"/>
              </w:rPr>
              <w:t>82</w:t>
            </w:r>
          </w:p>
        </w:tc>
      </w:tr>
      <w:tr w:rsidR="00CF5596" w:rsidRPr="00C24141" w:rsidTr="00255B2D">
        <w:trPr>
          <w:trHeight w:val="300"/>
        </w:trPr>
        <w:tc>
          <w:tcPr>
            <w:cnfStyle w:val="001000000000" w:firstRow="0" w:lastRow="0" w:firstColumn="1" w:lastColumn="0" w:oddVBand="0" w:evenVBand="0" w:oddHBand="0" w:evenHBand="0" w:firstRowFirstColumn="0" w:firstRowLastColumn="0" w:lastRowFirstColumn="0" w:lastRowLastColumn="0"/>
            <w:tcW w:w="2943" w:type="dxa"/>
            <w:tcBorders>
              <w:top w:val="single" w:sz="4" w:space="0" w:color="BFBFBF" w:themeColor="background1" w:themeShade="BF"/>
              <w:bottom w:val="single" w:sz="6" w:space="0" w:color="4F81BD" w:themeColor="accent1"/>
              <w:right w:val="single" w:sz="6" w:space="0" w:color="4F81BD" w:themeColor="accent1"/>
            </w:tcBorders>
            <w:shd w:val="clear" w:color="auto" w:fill="FFFFFF" w:themeFill="background1"/>
            <w:noWrap/>
            <w:vAlign w:val="center"/>
          </w:tcPr>
          <w:p w:rsidR="00CF5596" w:rsidRPr="00CF5596" w:rsidRDefault="00CF5596" w:rsidP="004E5257">
            <w:pPr>
              <w:widowControl w:val="0"/>
              <w:spacing w:before="0" w:after="0" w:line="240" w:lineRule="auto"/>
              <w:rPr>
                <w:rFonts w:cstheme="minorHAnsi"/>
                <w:b w:val="0"/>
                <w:color w:val="000000"/>
                <w:sz w:val="20"/>
                <w:szCs w:val="20"/>
              </w:rPr>
            </w:pPr>
            <w:r w:rsidRPr="00CF5596">
              <w:rPr>
                <w:rFonts w:cstheme="minorHAnsi"/>
                <w:b w:val="0"/>
                <w:color w:val="000000"/>
                <w:sz w:val="20"/>
                <w:szCs w:val="20"/>
              </w:rPr>
              <w:t>Outside school hours care</w:t>
            </w:r>
            <w:r w:rsidRPr="00CF5596">
              <w:rPr>
                <w:rStyle w:val="FootnoteReference"/>
                <w:rFonts w:cstheme="minorHAnsi"/>
                <w:b w:val="0"/>
                <w:color w:val="000000"/>
                <w:sz w:val="20"/>
                <w:szCs w:val="20"/>
              </w:rPr>
              <w:footnoteReference w:id="12"/>
            </w:r>
          </w:p>
        </w:tc>
        <w:tc>
          <w:tcPr>
            <w:tcW w:w="775"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tcPr>
          <w:p w:rsidR="00CF5596" w:rsidRPr="003E51E7" w:rsidRDefault="00CF5596" w:rsidP="004E5257">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51E7">
              <w:rPr>
                <w:rFonts w:cstheme="minorHAnsi"/>
                <w:sz w:val="20"/>
                <w:szCs w:val="20"/>
              </w:rPr>
              <w:t>4,964</w:t>
            </w:r>
          </w:p>
        </w:tc>
        <w:tc>
          <w:tcPr>
            <w:tcW w:w="784"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tcPr>
          <w:p w:rsidR="00CF5596" w:rsidRPr="003E51E7" w:rsidRDefault="00CF5596" w:rsidP="004E5257">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51E7">
              <w:rPr>
                <w:rFonts w:cstheme="minorHAnsi"/>
                <w:sz w:val="20"/>
                <w:szCs w:val="20"/>
              </w:rPr>
              <w:t>5,041</w:t>
            </w:r>
          </w:p>
        </w:tc>
        <w:tc>
          <w:tcPr>
            <w:tcW w:w="775"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tcPr>
          <w:p w:rsidR="00CF5596" w:rsidRPr="003E51E7" w:rsidRDefault="00CF5596" w:rsidP="004E5257">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51E7">
              <w:rPr>
                <w:rFonts w:cstheme="minorHAnsi"/>
                <w:sz w:val="20"/>
                <w:szCs w:val="20"/>
              </w:rPr>
              <w:t>5,206</w:t>
            </w:r>
          </w:p>
        </w:tc>
        <w:tc>
          <w:tcPr>
            <w:tcW w:w="775"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tcPr>
          <w:p w:rsidR="00CF5596" w:rsidRPr="003E51E7" w:rsidRDefault="00CF5596" w:rsidP="004E5257">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51E7">
              <w:rPr>
                <w:rFonts w:cstheme="minorHAnsi"/>
                <w:sz w:val="20"/>
                <w:szCs w:val="20"/>
              </w:rPr>
              <w:t>5,125</w:t>
            </w:r>
          </w:p>
        </w:tc>
        <w:tc>
          <w:tcPr>
            <w:tcW w:w="775"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tcPr>
          <w:p w:rsidR="00CF5596" w:rsidRPr="003E51E7" w:rsidRDefault="00CF5596" w:rsidP="004E5257">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51E7">
              <w:rPr>
                <w:rFonts w:cstheme="minorHAnsi"/>
                <w:sz w:val="20"/>
                <w:szCs w:val="20"/>
              </w:rPr>
              <w:t>5,626</w:t>
            </w:r>
          </w:p>
        </w:tc>
        <w:tc>
          <w:tcPr>
            <w:tcW w:w="793"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tcPr>
          <w:p w:rsidR="00CF5596" w:rsidRPr="003E51E7" w:rsidRDefault="00CF5596" w:rsidP="004E5257">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51E7">
              <w:rPr>
                <w:rFonts w:cstheme="minorHAnsi"/>
                <w:sz w:val="20"/>
                <w:szCs w:val="20"/>
              </w:rPr>
              <w:t>7,410</w:t>
            </w:r>
          </w:p>
        </w:tc>
        <w:tc>
          <w:tcPr>
            <w:tcW w:w="775"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tcPr>
          <w:p w:rsidR="00CF5596" w:rsidRPr="003E51E7" w:rsidRDefault="00CF5596" w:rsidP="004E5257">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51E7">
              <w:rPr>
                <w:rFonts w:cstheme="minorHAnsi"/>
                <w:sz w:val="20"/>
                <w:szCs w:val="20"/>
              </w:rPr>
              <w:t>7,567</w:t>
            </w:r>
          </w:p>
        </w:tc>
        <w:tc>
          <w:tcPr>
            <w:tcW w:w="785" w:type="dxa"/>
            <w:tcBorders>
              <w:top w:val="single" w:sz="4" w:space="0" w:color="BFBFBF" w:themeColor="background1" w:themeShade="BF"/>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tcPr>
          <w:p w:rsidR="00CF5596" w:rsidRPr="003E51E7" w:rsidRDefault="00CF5596" w:rsidP="004E5257">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51E7">
              <w:rPr>
                <w:rFonts w:cstheme="minorHAnsi"/>
                <w:sz w:val="20"/>
                <w:szCs w:val="20"/>
              </w:rPr>
              <w:t>7,950</w:t>
            </w:r>
          </w:p>
        </w:tc>
        <w:tc>
          <w:tcPr>
            <w:tcW w:w="775" w:type="dxa"/>
            <w:tcBorders>
              <w:top w:val="single" w:sz="4" w:space="0" w:color="BFBFBF" w:themeColor="background1" w:themeShade="BF"/>
              <w:left w:val="single" w:sz="6" w:space="0" w:color="4F81BD" w:themeColor="accent1"/>
              <w:bottom w:val="single" w:sz="6" w:space="0" w:color="4F81BD" w:themeColor="accent1"/>
            </w:tcBorders>
            <w:shd w:val="clear" w:color="auto" w:fill="FFFFFF" w:themeFill="background1"/>
            <w:noWrap/>
            <w:vAlign w:val="bottom"/>
          </w:tcPr>
          <w:p w:rsidR="00CF5596" w:rsidRPr="003E51E7" w:rsidRDefault="00CF5596" w:rsidP="004E5257">
            <w:pPr>
              <w:widowControl w:val="0"/>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51E7">
              <w:rPr>
                <w:rFonts w:cstheme="minorHAnsi"/>
                <w:sz w:val="20"/>
                <w:szCs w:val="20"/>
              </w:rPr>
              <w:t>8,413</w:t>
            </w:r>
          </w:p>
        </w:tc>
      </w:tr>
      <w:tr w:rsidR="00CF5596" w:rsidRPr="00CF5596" w:rsidTr="00255B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tcBorders>
              <w:top w:val="single" w:sz="6" w:space="0" w:color="4F81BD" w:themeColor="accent1"/>
              <w:bottom w:val="single" w:sz="6" w:space="0" w:color="4F81BD" w:themeColor="accent1"/>
              <w:right w:val="single" w:sz="6" w:space="0" w:color="4F81BD" w:themeColor="accent1"/>
            </w:tcBorders>
            <w:shd w:val="clear" w:color="auto" w:fill="FFFFFF" w:themeFill="background1"/>
            <w:noWrap/>
            <w:vAlign w:val="center"/>
          </w:tcPr>
          <w:p w:rsidR="00CF5596" w:rsidRPr="00CF5596" w:rsidRDefault="00CF5596" w:rsidP="004E5257">
            <w:pPr>
              <w:widowControl w:val="0"/>
              <w:spacing w:before="0" w:after="0" w:line="240" w:lineRule="auto"/>
              <w:rPr>
                <w:rFonts w:cstheme="minorHAnsi"/>
                <w:bCs w:val="0"/>
                <w:color w:val="000000"/>
                <w:sz w:val="20"/>
                <w:szCs w:val="20"/>
              </w:rPr>
            </w:pPr>
            <w:r w:rsidRPr="00CF5596">
              <w:rPr>
                <w:rFonts w:cstheme="minorHAnsi"/>
                <w:bCs w:val="0"/>
                <w:color w:val="000000"/>
                <w:sz w:val="20"/>
                <w:szCs w:val="20"/>
              </w:rPr>
              <w:t>Total services</w:t>
            </w:r>
          </w:p>
        </w:tc>
        <w:tc>
          <w:tcPr>
            <w:tcW w:w="77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tcPr>
          <w:p w:rsidR="00CF5596" w:rsidRPr="00CF5596"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5596">
              <w:rPr>
                <w:rFonts w:cstheme="minorHAnsi"/>
                <w:b/>
                <w:sz w:val="20"/>
                <w:szCs w:val="20"/>
              </w:rPr>
              <w:t>10,023</w:t>
            </w:r>
          </w:p>
        </w:tc>
        <w:tc>
          <w:tcPr>
            <w:tcW w:w="784"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tcPr>
          <w:p w:rsidR="00CF5596" w:rsidRPr="00CF5596"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5596">
              <w:rPr>
                <w:rFonts w:cstheme="minorHAnsi"/>
                <w:b/>
                <w:sz w:val="20"/>
                <w:szCs w:val="20"/>
              </w:rPr>
              <w:t>10,361</w:t>
            </w:r>
          </w:p>
        </w:tc>
        <w:tc>
          <w:tcPr>
            <w:tcW w:w="77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tcPr>
          <w:p w:rsidR="00CF5596" w:rsidRPr="00CF5596"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5596">
              <w:rPr>
                <w:rFonts w:cstheme="minorHAnsi"/>
                <w:b/>
                <w:sz w:val="20"/>
                <w:szCs w:val="20"/>
              </w:rPr>
              <w:t>10,803</w:t>
            </w:r>
          </w:p>
        </w:tc>
        <w:tc>
          <w:tcPr>
            <w:tcW w:w="77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tcPr>
          <w:p w:rsidR="00CF5596" w:rsidRPr="00CF5596"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5596">
              <w:rPr>
                <w:rFonts w:cstheme="minorHAnsi"/>
                <w:b/>
                <w:sz w:val="20"/>
                <w:szCs w:val="20"/>
              </w:rPr>
              <w:t>10,798</w:t>
            </w:r>
          </w:p>
        </w:tc>
        <w:tc>
          <w:tcPr>
            <w:tcW w:w="77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tcPr>
          <w:p w:rsidR="00CF5596" w:rsidRPr="00CF5596"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5596">
              <w:rPr>
                <w:rFonts w:cstheme="minorHAnsi"/>
                <w:b/>
                <w:sz w:val="20"/>
                <w:szCs w:val="20"/>
              </w:rPr>
              <w:t>11,686</w:t>
            </w:r>
          </w:p>
        </w:tc>
        <w:tc>
          <w:tcPr>
            <w:tcW w:w="793"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tcPr>
          <w:p w:rsidR="00CF5596" w:rsidRPr="00CF5596"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5596">
              <w:rPr>
                <w:rFonts w:cstheme="minorHAnsi"/>
                <w:b/>
                <w:sz w:val="20"/>
                <w:szCs w:val="20"/>
              </w:rPr>
              <w:t>13,638</w:t>
            </w:r>
          </w:p>
        </w:tc>
        <w:tc>
          <w:tcPr>
            <w:tcW w:w="77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tcPr>
          <w:p w:rsidR="00CF5596" w:rsidRPr="00CF5596"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5596">
              <w:rPr>
                <w:rFonts w:cstheme="minorHAnsi"/>
                <w:b/>
                <w:sz w:val="20"/>
                <w:szCs w:val="20"/>
              </w:rPr>
              <w:t>14,075</w:t>
            </w:r>
          </w:p>
        </w:tc>
        <w:tc>
          <w:tcPr>
            <w:tcW w:w="78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FFFFF" w:themeFill="background1"/>
            <w:noWrap/>
            <w:vAlign w:val="bottom"/>
          </w:tcPr>
          <w:p w:rsidR="00CF5596" w:rsidRPr="00CF5596"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5596">
              <w:rPr>
                <w:rFonts w:cstheme="minorHAnsi"/>
                <w:b/>
                <w:sz w:val="20"/>
                <w:szCs w:val="20"/>
              </w:rPr>
              <w:t>14,523</w:t>
            </w:r>
          </w:p>
        </w:tc>
        <w:tc>
          <w:tcPr>
            <w:tcW w:w="775" w:type="dxa"/>
            <w:tcBorders>
              <w:top w:val="single" w:sz="6" w:space="0" w:color="4F81BD" w:themeColor="accent1"/>
              <w:left w:val="single" w:sz="6" w:space="0" w:color="4F81BD" w:themeColor="accent1"/>
              <w:bottom w:val="single" w:sz="6" w:space="0" w:color="4F81BD" w:themeColor="accent1"/>
            </w:tcBorders>
            <w:shd w:val="clear" w:color="auto" w:fill="FFFFFF" w:themeFill="background1"/>
            <w:noWrap/>
            <w:vAlign w:val="bottom"/>
          </w:tcPr>
          <w:p w:rsidR="00CF5596" w:rsidRPr="00CF5596" w:rsidRDefault="00CF5596" w:rsidP="004E5257">
            <w:pPr>
              <w:widowControl w:val="0"/>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F5596">
              <w:rPr>
                <w:rFonts w:cstheme="minorHAnsi"/>
                <w:b/>
                <w:sz w:val="20"/>
                <w:szCs w:val="20"/>
              </w:rPr>
              <w:t>15,147</w:t>
            </w:r>
          </w:p>
        </w:tc>
      </w:tr>
    </w:tbl>
    <w:p w:rsidR="00CB4DD5" w:rsidRDefault="002C4864" w:rsidP="008D3169">
      <w:pPr>
        <w:pStyle w:val="CCFootnote"/>
        <w:widowControl w:val="0"/>
      </w:pPr>
      <w:r w:rsidRPr="0068157E">
        <w:t>Source: DEEWR administrative data</w:t>
      </w:r>
      <w:bookmarkEnd w:id="67"/>
      <w:r w:rsidR="00CF5596">
        <w:t>.</w:t>
      </w:r>
    </w:p>
    <w:p w:rsidR="007D1345" w:rsidRPr="007D1345" w:rsidRDefault="007D1345" w:rsidP="008D3169">
      <w:pPr>
        <w:pStyle w:val="CCHeading2"/>
        <w:keepNext w:val="0"/>
        <w:keepLines w:val="0"/>
        <w:widowControl w:val="0"/>
      </w:pPr>
      <w:bookmarkStart w:id="68" w:name="_Toc363034339"/>
      <w:r w:rsidRPr="007D1345">
        <w:t>Access to Child Care</w:t>
      </w:r>
      <w:bookmarkEnd w:id="68"/>
    </w:p>
    <w:p w:rsidR="00D35C45" w:rsidRPr="00A05EDD" w:rsidRDefault="00D35C45" w:rsidP="008D3169">
      <w:pPr>
        <w:pStyle w:val="CCBody"/>
        <w:widowControl w:val="0"/>
        <w:spacing w:before="0"/>
      </w:pPr>
      <w:r w:rsidRPr="00A05EDD">
        <w:t>Access</w:t>
      </w:r>
      <w:r w:rsidR="007D1345" w:rsidRPr="00A05EDD">
        <w:t xml:space="preserve"> to child care places and long waiting lists are key concerns for </w:t>
      </w:r>
      <w:r w:rsidR="005523AC" w:rsidRPr="00A05EDD">
        <w:t>families. The</w:t>
      </w:r>
      <w:r w:rsidR="007D1345" w:rsidRPr="00A05EDD">
        <w:t xml:space="preserve"> Australian Government has responded to these concerns by introducing the Child Care Accessibility Fund to assist families in accessing child care in areas of high demand by supporting local governments t</w:t>
      </w:r>
      <w:r w:rsidR="002B19F5" w:rsidRPr="00A05EDD">
        <w:t xml:space="preserve">o deliver </w:t>
      </w:r>
      <w:proofErr w:type="gramStart"/>
      <w:r w:rsidR="002B19F5" w:rsidRPr="00A05EDD">
        <w:t xml:space="preserve">more </w:t>
      </w:r>
      <w:r w:rsidR="007E0D60">
        <w:t>long</w:t>
      </w:r>
      <w:proofErr w:type="gramEnd"/>
      <w:r w:rsidR="007E0D60">
        <w:t xml:space="preserve"> day care</w:t>
      </w:r>
      <w:r w:rsidR="007D1345" w:rsidRPr="00A05EDD">
        <w:t xml:space="preserve"> places. The Child Care Accessibility Fund will provide grants to local governments to increase the supply of child care in </w:t>
      </w:r>
      <w:r w:rsidR="00A05EDD">
        <w:t xml:space="preserve">areas of high demand. </w:t>
      </w:r>
      <w:r w:rsidR="002500B8">
        <w:t>Approximately</w:t>
      </w:r>
      <w:r w:rsidR="00A05EDD">
        <w:t xml:space="preserve"> $5 </w:t>
      </w:r>
      <w:r w:rsidR="007D1345" w:rsidRPr="00A05EDD">
        <w:t>million is available to local governments through the grants program.</w:t>
      </w:r>
    </w:p>
    <w:p w:rsidR="00B40939" w:rsidRDefault="00B40939">
      <w:pPr>
        <w:spacing w:before="0" w:after="0" w:line="240" w:lineRule="auto"/>
        <w:rPr>
          <w:rFonts w:cstheme="minorHAnsi"/>
          <w:szCs w:val="22"/>
        </w:rPr>
      </w:pPr>
      <w:r>
        <w:br w:type="page"/>
      </w:r>
    </w:p>
    <w:p w:rsidR="00B650F3" w:rsidRPr="00A05EDD" w:rsidRDefault="007D1345" w:rsidP="008D3169">
      <w:pPr>
        <w:pStyle w:val="CCBody"/>
        <w:widowControl w:val="0"/>
        <w:spacing w:before="0"/>
      </w:pPr>
      <w:r w:rsidRPr="00A05EDD">
        <w:lastRenderedPageBreak/>
        <w:t>The Government has also engaged planning experts from the University of Technology, Sydney to develop Best Practice Guidelines for the Planning and Development of Child Care Facilities. The Guidelines will include real examples of leading local governments which streamline approval processes, overcome planning barriers and effectively implement strategies to improve access to child care in their communities. It will showcase successful approaches to child care planning and provide a blueprint to others seeking to improve their child care planning policies.</w:t>
      </w:r>
    </w:p>
    <w:p w:rsidR="000A388B" w:rsidRDefault="000A388B" w:rsidP="008D3169">
      <w:pPr>
        <w:pStyle w:val="CCHeading1"/>
        <w:keepNext w:val="0"/>
        <w:keepLines w:val="0"/>
        <w:widowControl w:val="0"/>
      </w:pPr>
      <w:bookmarkStart w:id="69" w:name="_Toc363034340"/>
      <w:r w:rsidRPr="000A388B">
        <w:t>Flexib</w:t>
      </w:r>
      <w:r w:rsidR="00F81A66">
        <w:t>le Child Care</w:t>
      </w:r>
      <w:bookmarkEnd w:id="69"/>
    </w:p>
    <w:p w:rsidR="0058640E" w:rsidRPr="0058640E" w:rsidRDefault="0058640E" w:rsidP="008D3169">
      <w:pPr>
        <w:pStyle w:val="CCHeading2"/>
        <w:keepNext w:val="0"/>
        <w:keepLines w:val="0"/>
        <w:widowControl w:val="0"/>
      </w:pPr>
      <w:bookmarkStart w:id="70" w:name="_Toc363034341"/>
      <w:r>
        <w:t>Child Care Flexibility Trials</w:t>
      </w:r>
      <w:bookmarkEnd w:id="70"/>
    </w:p>
    <w:p w:rsidR="0058640E" w:rsidRDefault="0058640E" w:rsidP="008D3169">
      <w:pPr>
        <w:pStyle w:val="CCBody"/>
        <w:widowControl w:val="0"/>
        <w:spacing w:before="0"/>
      </w:pPr>
      <w:r w:rsidRPr="0058640E">
        <w:t xml:space="preserve">The Child Care Flexibility Trials recognise the need to provide families with access to more flexible child care options that reflect the changing dynamics of the Australian workforce and modern families. The Trials are </w:t>
      </w:r>
      <w:r>
        <w:t>funded at $</w:t>
      </w:r>
      <w:r w:rsidR="0016766F">
        <w:t>5.5</w:t>
      </w:r>
      <w:r>
        <w:t xml:space="preserve"> million over three years and are </w:t>
      </w:r>
      <w:r w:rsidRPr="0058640E">
        <w:t>part of a broader $</w:t>
      </w:r>
      <w:r w:rsidR="0016766F">
        <w:t>11</w:t>
      </w:r>
      <w:r w:rsidRPr="0058640E">
        <w:t xml:space="preserve"> million package to increase the flexibility and accessibility o</w:t>
      </w:r>
      <w:r>
        <w:t>f child care</w:t>
      </w:r>
      <w:r w:rsidRPr="0058640E">
        <w:t>.</w:t>
      </w:r>
    </w:p>
    <w:p w:rsidR="0058640E" w:rsidRPr="0058640E" w:rsidRDefault="0058640E" w:rsidP="002500B8">
      <w:pPr>
        <w:pStyle w:val="CCBody"/>
        <w:widowControl w:val="0"/>
        <w:spacing w:before="0"/>
        <w:ind w:right="-427"/>
      </w:pPr>
      <w:r w:rsidRPr="0058640E">
        <w:t>The Trials will address these</w:t>
      </w:r>
      <w:r>
        <w:t xml:space="preserve"> changing</w:t>
      </w:r>
      <w:r w:rsidRPr="0058640E">
        <w:t xml:space="preserve"> dynamics by working with key stakeholders to provide families </w:t>
      </w:r>
      <w:r w:rsidR="0016766F">
        <w:t xml:space="preserve">in the trial locations </w:t>
      </w:r>
      <w:r w:rsidRPr="0058640E">
        <w:t>with more flexible care arrangements. These include modifying care to meet unexpected work demands and offering longer opening hours for families working outside of traditional working hours, particularly shift workers.</w:t>
      </w:r>
    </w:p>
    <w:p w:rsidR="00965933" w:rsidRPr="00C922BD" w:rsidRDefault="00965933" w:rsidP="008D3169">
      <w:pPr>
        <w:pStyle w:val="CCHeading2"/>
        <w:keepNext w:val="0"/>
        <w:keepLines w:val="0"/>
        <w:widowControl w:val="0"/>
      </w:pPr>
      <w:bookmarkStart w:id="71" w:name="_Toc363034342"/>
      <w:r w:rsidRPr="00C922BD">
        <w:t>Opening Hours</w:t>
      </w:r>
      <w:r w:rsidR="00F81A66">
        <w:t xml:space="preserve"> of Child Care Services</w:t>
      </w:r>
      <w:bookmarkEnd w:id="71"/>
    </w:p>
    <w:p w:rsidR="0058640E" w:rsidRDefault="00B0423A" w:rsidP="008D3169">
      <w:pPr>
        <w:pStyle w:val="CCBody"/>
        <w:widowControl w:val="0"/>
        <w:spacing w:before="0"/>
      </w:pPr>
      <w:r>
        <w:t>Data from the 2010 National Workforce Census shows that m</w:t>
      </w:r>
      <w:r w:rsidR="00AE2DF6">
        <w:t>ost services (93.1</w:t>
      </w:r>
      <w:r w:rsidR="002E3E5B">
        <w:t xml:space="preserve"> per cent</w:t>
      </w:r>
      <w:r w:rsidR="00AE2DF6">
        <w:t xml:space="preserve">) that have opening hours between Monday and Friday </w:t>
      </w:r>
      <w:r w:rsidR="008A1D7F">
        <w:t>do not vary them across</w:t>
      </w:r>
      <w:r w:rsidR="00AE2DF6">
        <w:t xml:space="preserve"> the week, with in home care services the most likely to offer variable hours of operation by day of the week (24.0</w:t>
      </w:r>
      <w:r w:rsidR="002E3E5B">
        <w:t xml:space="preserve"> per cent</w:t>
      </w:r>
      <w:r w:rsidR="00AE2DF6">
        <w:t>)</w:t>
      </w:r>
      <w:r w:rsidR="00DF2FF0">
        <w:t xml:space="preserve"> as well as care on weekends (53.1</w:t>
      </w:r>
      <w:r w:rsidR="002E3E5B">
        <w:t xml:space="preserve"> per cent</w:t>
      </w:r>
      <w:r w:rsidR="00DF2FF0">
        <w:t>)</w:t>
      </w:r>
      <w:r w:rsidR="00AE2DF6">
        <w:t>.</w:t>
      </w:r>
    </w:p>
    <w:p w:rsidR="00B0423A" w:rsidRDefault="00AE2DF6" w:rsidP="008D3169">
      <w:pPr>
        <w:pStyle w:val="CCBody"/>
        <w:widowControl w:val="0"/>
        <w:spacing w:before="0"/>
      </w:pPr>
      <w:r>
        <w:t>Almost all providers (98.2</w:t>
      </w:r>
      <w:r w:rsidR="002E3E5B">
        <w:t xml:space="preserve"> per cent</w:t>
      </w:r>
      <w:r>
        <w:t>) provide care five days a week, irrespective of the type of service.</w:t>
      </w:r>
      <w:r w:rsidR="00757388">
        <w:t xml:space="preserve"> </w:t>
      </w:r>
      <w:r w:rsidR="002B19F5">
        <w:t xml:space="preserve">Over a third of </w:t>
      </w:r>
      <w:r w:rsidR="007E0D60">
        <w:t>long day care</w:t>
      </w:r>
      <w:r w:rsidR="00EE1806">
        <w:t xml:space="preserve"> (3</w:t>
      </w:r>
      <w:r w:rsidR="002B19F5">
        <w:t>4.3</w:t>
      </w:r>
      <w:r w:rsidR="002E3E5B">
        <w:t xml:space="preserve"> per cent</w:t>
      </w:r>
      <w:r w:rsidR="002B19F5">
        <w:t xml:space="preserve">), </w:t>
      </w:r>
      <w:r w:rsidR="001C20EC">
        <w:t>a</w:t>
      </w:r>
      <w:r w:rsidR="002B19F5">
        <w:t xml:space="preserve">fter </w:t>
      </w:r>
      <w:r w:rsidR="001C20EC">
        <w:t>s</w:t>
      </w:r>
      <w:r w:rsidR="002B19F5">
        <w:t xml:space="preserve">chool </w:t>
      </w:r>
      <w:r w:rsidR="001C20EC">
        <w:t>hours c</w:t>
      </w:r>
      <w:r w:rsidR="002B19F5">
        <w:t>are (33.6</w:t>
      </w:r>
      <w:r w:rsidR="002E3E5B">
        <w:t xml:space="preserve"> per cent</w:t>
      </w:r>
      <w:r w:rsidR="002B19F5">
        <w:t xml:space="preserve">), </w:t>
      </w:r>
      <w:r w:rsidR="007E0D60">
        <w:t>occasional care</w:t>
      </w:r>
      <w:r w:rsidR="002B19F5">
        <w:t xml:space="preserve"> (38.2</w:t>
      </w:r>
      <w:r w:rsidR="002E3E5B">
        <w:t xml:space="preserve"> per cent</w:t>
      </w:r>
      <w:r w:rsidR="002B19F5">
        <w:t xml:space="preserve">) and </w:t>
      </w:r>
      <w:r w:rsidR="001C20EC">
        <w:t>v</w:t>
      </w:r>
      <w:r w:rsidR="002B19F5">
        <w:t xml:space="preserve">acation </w:t>
      </w:r>
      <w:r w:rsidR="001C20EC">
        <w:t>c</w:t>
      </w:r>
      <w:r w:rsidR="00EE1806">
        <w:t>are (36.1</w:t>
      </w:r>
      <w:r w:rsidR="002E3E5B">
        <w:t xml:space="preserve"> per cent</w:t>
      </w:r>
      <w:r w:rsidR="00EE1806">
        <w:t>) services offer child care outs</w:t>
      </w:r>
      <w:r w:rsidR="004261F1">
        <w:t xml:space="preserve">ide the standard hours of care of </w:t>
      </w:r>
      <w:proofErr w:type="spellStart"/>
      <w:r w:rsidR="00EE1806">
        <w:t>7</w:t>
      </w:r>
      <w:r w:rsidR="002B2D00">
        <w:t>:00</w:t>
      </w:r>
      <w:r w:rsidR="00A05EDD">
        <w:t>am</w:t>
      </w:r>
      <w:proofErr w:type="spellEnd"/>
      <w:r w:rsidR="004261F1">
        <w:t xml:space="preserve"> and</w:t>
      </w:r>
      <w:r w:rsidR="00EE1806">
        <w:t xml:space="preserve"> </w:t>
      </w:r>
      <w:proofErr w:type="spellStart"/>
      <w:r w:rsidR="004261F1">
        <w:t>6:30pm</w:t>
      </w:r>
      <w:proofErr w:type="spellEnd"/>
      <w:r w:rsidR="00EE1806">
        <w:t xml:space="preserve"> </w:t>
      </w:r>
      <w:r w:rsidR="004261F1">
        <w:t>(</w:t>
      </w:r>
      <w:r w:rsidR="00EE1806">
        <w:t>as defined in the Child Care Services Handbook</w:t>
      </w:r>
      <w:r w:rsidR="00F20586" w:rsidRPr="00557F1F">
        <w:rPr>
          <w:vertAlign w:val="superscript"/>
        </w:rPr>
        <w:footnoteReference w:id="13"/>
      </w:r>
      <w:r w:rsidR="004261F1">
        <w:t>)</w:t>
      </w:r>
      <w:r w:rsidR="00EE1806">
        <w:t>. In</w:t>
      </w:r>
      <w:r w:rsidR="002B19F5">
        <w:t xml:space="preserve"> addition the vast majority of </w:t>
      </w:r>
      <w:r w:rsidR="001C20EC">
        <w:t>b</w:t>
      </w:r>
      <w:r w:rsidR="00EE1806">
        <w:t>efor</w:t>
      </w:r>
      <w:r w:rsidR="002B19F5">
        <w:t xml:space="preserve">e </w:t>
      </w:r>
      <w:r w:rsidR="001C20EC">
        <w:t>s</w:t>
      </w:r>
      <w:r w:rsidR="002B19F5">
        <w:t xml:space="preserve">chool </w:t>
      </w:r>
      <w:r w:rsidR="001C20EC">
        <w:t>c</w:t>
      </w:r>
      <w:r w:rsidR="002B19F5">
        <w:t>are (88.9</w:t>
      </w:r>
      <w:r w:rsidR="002E3E5B">
        <w:t xml:space="preserve"> per cent</w:t>
      </w:r>
      <w:r w:rsidR="002B19F5">
        <w:t xml:space="preserve">) and </w:t>
      </w:r>
      <w:r w:rsidR="007E0D60">
        <w:t>in home care</w:t>
      </w:r>
      <w:r w:rsidR="00EE1806">
        <w:t xml:space="preserve"> (84.8</w:t>
      </w:r>
      <w:r w:rsidR="002E3E5B">
        <w:t xml:space="preserve"> per cent</w:t>
      </w:r>
      <w:r w:rsidR="00EE1806">
        <w:t>) services offer child care outside the standard hours.</w:t>
      </w:r>
    </w:p>
    <w:p w:rsidR="00B0423A" w:rsidRDefault="00B0423A" w:rsidP="003B0E53">
      <w:pPr>
        <w:pStyle w:val="CCHeading1"/>
        <w:keepLines w:val="0"/>
        <w:spacing w:line="240" w:lineRule="auto"/>
        <w:outlineLvl w:val="9"/>
      </w:pPr>
      <w:r>
        <w:lastRenderedPageBreak/>
        <w:t>Conclusion</w:t>
      </w:r>
    </w:p>
    <w:p w:rsidR="004E5257" w:rsidRDefault="004E5257" w:rsidP="00C27465">
      <w:pPr>
        <w:pStyle w:val="CCBody"/>
        <w:keepNext/>
        <w:keepLines/>
        <w:spacing w:before="0"/>
      </w:pPr>
      <w:r>
        <w:t>The number of children using child care has grown strongly since 2004 and more than ever before families are using Child Care Benefit approved child care both as a means of supporting workforce participation and in the early education and development of their children. In the September quarter 2012, more than 1 million children attended child care, from more than 72</w:t>
      </w:r>
      <w:r w:rsidR="0009205F">
        <w:t>6</w:t>
      </w:r>
      <w:r>
        <w:t xml:space="preserve">,000 families, an increase of </w:t>
      </w:r>
      <w:r w:rsidR="00335240">
        <w:t>more than</w:t>
      </w:r>
      <w:r>
        <w:t xml:space="preserve"> 20 per cent since the September quarter 2008 and up some 33 per cent since the September quarter 2004. To support this significant increase in the number of children in care the number of services has grown to more than 15,100 in the September quarter 2012, with almost 6,200 of these services providing long day care, pointing to greater supply in the sector than ever before.</w:t>
      </w:r>
    </w:p>
    <w:p w:rsidR="0090356E" w:rsidRDefault="0057756F" w:rsidP="00902FCF">
      <w:pPr>
        <w:pStyle w:val="CCBody"/>
        <w:keepNext/>
        <w:keepLines/>
        <w:spacing w:before="0"/>
      </w:pPr>
      <w:r>
        <w:t xml:space="preserve">The evidence is clear, high quality early learning and care provides a strong base for children to receive the very best start in life. </w:t>
      </w:r>
      <w:r w:rsidR="00BD2F56" w:rsidRPr="00B62001">
        <w:t xml:space="preserve">In terms of quality, the Australian Government has invested $73 million to implement the National Quality Framework for education and care to lift the standard of care across the country. </w:t>
      </w:r>
      <w:r w:rsidR="0090356E">
        <w:t xml:space="preserve">Under this new Framework, child care services will be regularly assessed </w:t>
      </w:r>
      <w:r w:rsidR="0090356E" w:rsidRPr="0090356E">
        <w:rPr>
          <w:bCs/>
          <w:lang w:eastAsia="en-US"/>
        </w:rPr>
        <w:t>and rated against the seven Quality Areas of the National Quality Standard</w:t>
      </w:r>
      <w:r w:rsidR="00FF3020">
        <w:rPr>
          <w:bCs/>
          <w:lang w:eastAsia="en-US"/>
        </w:rPr>
        <w:t>. As at June 2013, more than half of the child care services that had been assessed had met or exceeded the National Quality Standard.</w:t>
      </w:r>
    </w:p>
    <w:p w:rsidR="00BD2F56" w:rsidRPr="00C27465" w:rsidRDefault="00BD2F56" w:rsidP="00902FCF">
      <w:pPr>
        <w:pStyle w:val="CCBody"/>
        <w:keepNext/>
        <w:keepLines/>
        <w:spacing w:before="0"/>
      </w:pPr>
      <w:r w:rsidRPr="00C27465">
        <w:t xml:space="preserve">In line with expectations, the National Quality Framework has not produced significant across-the-board increases in fees. </w:t>
      </w:r>
      <w:r w:rsidR="00FF3020">
        <w:t xml:space="preserve">In fact, fee growth over the past two years </w:t>
      </w:r>
      <w:r w:rsidR="00FC5D02">
        <w:t xml:space="preserve">closely reflects </w:t>
      </w:r>
      <w:r w:rsidR="00FF3020">
        <w:t>the long term average. F</w:t>
      </w:r>
      <w:r w:rsidR="007E0D60" w:rsidRPr="00C27465">
        <w:t>ee growth for long day care</w:t>
      </w:r>
      <w:r w:rsidRPr="00C27465">
        <w:t xml:space="preserve"> services for the September quarter 2011 to the September quarter 2</w:t>
      </w:r>
      <w:r w:rsidR="002B19F5" w:rsidRPr="00C27465">
        <w:t>012 was 7.3</w:t>
      </w:r>
      <w:r w:rsidR="00FC5D02">
        <w:t> </w:t>
      </w:r>
      <w:r w:rsidRPr="00C27465">
        <w:t>per cent nationally.</w:t>
      </w:r>
      <w:r w:rsidR="00FF3020">
        <w:t xml:space="preserve"> This increase equates to approximately 50 cents per </w:t>
      </w:r>
      <w:r w:rsidR="00365BDD">
        <w:t>day</w:t>
      </w:r>
      <w:r w:rsidR="00FF3020">
        <w:t>, which is significantly lower than the independent modelling undertaken by Access Economics, which estimated an increase of approximately $1.07 a day between 20</w:t>
      </w:r>
      <w:r w:rsidR="000A722C">
        <w:t>1</w:t>
      </w:r>
      <w:r w:rsidR="00FF3020">
        <w:t>1 and 2012.</w:t>
      </w:r>
    </w:p>
    <w:p w:rsidR="00706D99" w:rsidRDefault="004200A6" w:rsidP="00902FCF">
      <w:pPr>
        <w:pStyle w:val="CCBody"/>
        <w:keepNext/>
        <w:keepLines/>
        <w:spacing w:before="0"/>
      </w:pPr>
      <w:r>
        <w:t xml:space="preserve">In relation to affordability, </w:t>
      </w:r>
      <w:r w:rsidR="00FF3020">
        <w:t xml:space="preserve">Australian </w:t>
      </w:r>
      <w:r>
        <w:t>Government investment in fee assistance for families</w:t>
      </w:r>
      <w:r w:rsidR="00B81EEF">
        <w:t xml:space="preserve"> </w:t>
      </w:r>
      <w:r w:rsidR="00560C10">
        <w:t xml:space="preserve">in the form of Child Care Benefit and the Child Care Rebate </w:t>
      </w:r>
      <w:r w:rsidR="00706D99">
        <w:t xml:space="preserve">has </w:t>
      </w:r>
      <w:r w:rsidR="00B81EEF">
        <w:t xml:space="preserve">increased </w:t>
      </w:r>
      <w:r w:rsidR="00706D99">
        <w:t xml:space="preserve">significantly since 2003-04. In the four years from 2003-04 to 2006-07, the </w:t>
      </w:r>
      <w:r w:rsidR="004D78D0">
        <w:t>G</w:t>
      </w:r>
      <w:r w:rsidR="00706D99">
        <w:t xml:space="preserve">overnment invested some </w:t>
      </w:r>
      <w:r w:rsidR="005639F0">
        <w:t>$</w:t>
      </w:r>
      <w:r w:rsidR="00003924">
        <w:t>6</w:t>
      </w:r>
      <w:r w:rsidR="00B81EEF">
        <w:t>.3 billion</w:t>
      </w:r>
      <w:r w:rsidR="00706D99">
        <w:t xml:space="preserve">, while in the four years from </w:t>
      </w:r>
      <w:r w:rsidR="0002226C">
        <w:t>2013-14</w:t>
      </w:r>
      <w:r w:rsidR="00706D99">
        <w:t xml:space="preserve"> to 201</w:t>
      </w:r>
      <w:r w:rsidR="0002226C">
        <w:t>6</w:t>
      </w:r>
      <w:r w:rsidR="00706D99">
        <w:t>-1</w:t>
      </w:r>
      <w:r w:rsidR="0002226C">
        <w:t>7</w:t>
      </w:r>
      <w:r w:rsidR="00706D99">
        <w:t xml:space="preserve"> it is expected that the Australian Government will invest </w:t>
      </w:r>
      <w:r w:rsidR="0002226C">
        <w:t xml:space="preserve">more than </w:t>
      </w:r>
      <w:r w:rsidR="00706D99">
        <w:t>$</w:t>
      </w:r>
      <w:r w:rsidR="0002226C">
        <w:t>22</w:t>
      </w:r>
      <w:r w:rsidR="00706D99">
        <w:t xml:space="preserve"> billion, </w:t>
      </w:r>
      <w:r w:rsidR="00AD5506">
        <w:t xml:space="preserve">which is </w:t>
      </w:r>
      <w:r w:rsidR="00706D99">
        <w:t>more than triple the investment of the previous Government.</w:t>
      </w:r>
    </w:p>
    <w:p w:rsidR="007560FD" w:rsidRDefault="00706D99" w:rsidP="00902FCF">
      <w:pPr>
        <w:pStyle w:val="CCBody"/>
        <w:keepNext/>
        <w:keepLines/>
        <w:spacing w:before="0"/>
      </w:pPr>
      <w:r>
        <w:t xml:space="preserve">In line with this investment and with the increase </w:t>
      </w:r>
      <w:r w:rsidR="00365BDD">
        <w:t xml:space="preserve">to 50 per cent of out-of-pocket costs </w:t>
      </w:r>
      <w:r>
        <w:t>in the non-means tested Child Care Rebate, t</w:t>
      </w:r>
      <w:r w:rsidR="00B81EEF">
        <w:t xml:space="preserve">he out-of-pocket costs for families across the income spectrum </w:t>
      </w:r>
      <w:r>
        <w:t>has</w:t>
      </w:r>
      <w:r w:rsidR="00B81EEF">
        <w:t xml:space="preserve"> fallen and child care </w:t>
      </w:r>
      <w:r w:rsidR="00365BDD">
        <w:t>affordability</w:t>
      </w:r>
      <w:r w:rsidR="00B81EEF">
        <w:t xml:space="preserve"> has improved. </w:t>
      </w:r>
      <w:r w:rsidR="00FC5D02">
        <w:t xml:space="preserve">Without Australian Government subsidies, </w:t>
      </w:r>
      <w:r>
        <w:t xml:space="preserve">a family </w:t>
      </w:r>
      <w:r w:rsidR="00FC5D02">
        <w:t xml:space="preserve">would be </w:t>
      </w:r>
      <w:r>
        <w:t xml:space="preserve">using up to almost 40 per cent of their annual family income on child care costs, </w:t>
      </w:r>
      <w:r w:rsidR="00FC5D02">
        <w:t xml:space="preserve">while with Australian Government subsidies </w:t>
      </w:r>
      <w:r>
        <w:t>families now use approximately nine per cent of their family income. In fact, a family earning $70,000 per year pays only $2.21 per hour for one child in long day care after Australian Government subsidies.</w:t>
      </w:r>
    </w:p>
    <w:p w:rsidR="00DA5672" w:rsidRDefault="00365BDD" w:rsidP="00DA5672">
      <w:pPr>
        <w:pStyle w:val="CCBody"/>
        <w:keepNext/>
        <w:keepLines/>
        <w:spacing w:before="0"/>
      </w:pPr>
      <w:r>
        <w:t xml:space="preserve">Child care in Australia is in a good shape. Since the collapse of ABC Learning Centres in 2008 </w:t>
      </w:r>
      <w:r w:rsidR="003A0D1F">
        <w:t xml:space="preserve">and the actions undertaken by the Government to avert a crisis in child care supply </w:t>
      </w:r>
      <w:r>
        <w:t>the market has stabilised and we are seeing a period of sustained and controlled growth</w:t>
      </w:r>
      <w:r w:rsidR="00AF23B2">
        <w:t xml:space="preserve"> </w:t>
      </w:r>
      <w:r w:rsidR="003A0D1F">
        <w:t>in a high quality market</w:t>
      </w:r>
      <w:r>
        <w:t>.</w:t>
      </w:r>
    </w:p>
    <w:bookmarkEnd w:id="18"/>
    <w:p w:rsidR="00670CFD" w:rsidRDefault="00670CFD">
      <w:pPr>
        <w:spacing w:before="0" w:after="0" w:line="240" w:lineRule="auto"/>
        <w:rPr>
          <w:rFonts w:ascii="Calibri" w:hAnsi="Calibri" w:cs="Arial"/>
          <w:spacing w:val="-1"/>
          <w:kern w:val="32"/>
          <w:sz w:val="18"/>
          <w:szCs w:val="18"/>
          <w:u w:color="000000"/>
          <w:lang w:val="it-IT" w:eastAsia="en-US"/>
        </w:rPr>
      </w:pPr>
    </w:p>
    <w:p w:rsidR="001136D8" w:rsidRDefault="001136D8">
      <w:pPr>
        <w:spacing w:before="0" w:after="0" w:line="240" w:lineRule="auto"/>
        <w:rPr>
          <w:rFonts w:ascii="Calibri" w:hAnsi="Calibri" w:cs="Arial"/>
          <w:spacing w:val="-1"/>
          <w:kern w:val="32"/>
          <w:sz w:val="18"/>
          <w:szCs w:val="18"/>
          <w:u w:color="000000"/>
          <w:lang w:val="it-IT" w:eastAsia="en-US"/>
        </w:rPr>
      </w:pPr>
      <w:r>
        <w:rPr>
          <w:rFonts w:ascii="Calibri" w:hAnsi="Calibri" w:cs="Arial"/>
          <w:spacing w:val="-1"/>
          <w:kern w:val="32"/>
          <w:sz w:val="18"/>
          <w:szCs w:val="18"/>
          <w:u w:color="000000"/>
          <w:lang w:val="it-IT" w:eastAsia="en-US"/>
        </w:rPr>
        <w:br w:type="page"/>
      </w:r>
    </w:p>
    <w:p w:rsidR="00B87278" w:rsidRPr="00B87278" w:rsidRDefault="00B87278" w:rsidP="00013F87">
      <w:pPr>
        <w:pStyle w:val="CCHeading1"/>
        <w:spacing w:after="720"/>
        <w:jc w:val="right"/>
      </w:pPr>
      <w:bookmarkStart w:id="72" w:name="_Toc363034343"/>
      <w:r w:rsidRPr="00B87278">
        <w:lastRenderedPageBreak/>
        <w:t>Appendix 1</w:t>
      </w:r>
      <w:bookmarkEnd w:id="72"/>
    </w:p>
    <w:p w:rsidR="00DB1CAE" w:rsidRPr="00236EF8" w:rsidRDefault="0084784B" w:rsidP="00DB1CAE">
      <w:pPr>
        <w:pStyle w:val="CCFootnote"/>
        <w:widowControl w:val="0"/>
        <w:rPr>
          <w:b/>
          <w:color w:val="4F81BD" w:themeColor="accent1"/>
          <w:sz w:val="18"/>
          <w:szCs w:val="18"/>
        </w:rPr>
      </w:pPr>
      <w:r>
        <w:rPr>
          <w:b/>
          <w:color w:val="4F81BD" w:themeColor="accent1"/>
          <w:sz w:val="18"/>
          <w:szCs w:val="18"/>
        </w:rPr>
        <w:t xml:space="preserve">Table A1: </w:t>
      </w:r>
      <w:r w:rsidR="00236EF8" w:rsidRPr="00236EF8">
        <w:rPr>
          <w:b/>
          <w:color w:val="4F81BD" w:themeColor="accent1"/>
          <w:sz w:val="18"/>
          <w:szCs w:val="18"/>
        </w:rPr>
        <w:t>National quality standard ratings</w:t>
      </w:r>
      <w:r w:rsidR="00236EF8">
        <w:rPr>
          <w:b/>
          <w:color w:val="4F81BD" w:themeColor="accent1"/>
          <w:sz w:val="18"/>
          <w:szCs w:val="18"/>
        </w:rPr>
        <w:t xml:space="preserve"> by state/territory</w:t>
      </w:r>
      <w:r w:rsidR="00236EF8" w:rsidRPr="00236EF8">
        <w:rPr>
          <w:b/>
          <w:color w:val="4F81BD" w:themeColor="accent1"/>
          <w:sz w:val="18"/>
          <w:szCs w:val="18"/>
        </w:rPr>
        <w:t>, June 2013</w:t>
      </w:r>
    </w:p>
    <w:tbl>
      <w:tblPr>
        <w:tblW w:w="9654" w:type="dxa"/>
        <w:tblInd w:w="93" w:type="dxa"/>
        <w:tblLayout w:type="fixed"/>
        <w:tblLook w:val="04A0" w:firstRow="1" w:lastRow="0" w:firstColumn="1" w:lastColumn="0" w:noHBand="0" w:noVBand="1"/>
        <w:tblCaption w:val="National quality standard ratings by state/territory, June 2013"/>
        <w:tblDescription w:val="This table shows the National Quality Standard rating by state/territory for June 2013."/>
      </w:tblPr>
      <w:tblGrid>
        <w:gridCol w:w="2425"/>
        <w:gridCol w:w="709"/>
        <w:gridCol w:w="992"/>
        <w:gridCol w:w="709"/>
        <w:gridCol w:w="850"/>
        <w:gridCol w:w="709"/>
        <w:gridCol w:w="850"/>
        <w:gridCol w:w="709"/>
        <w:gridCol w:w="851"/>
        <w:gridCol w:w="850"/>
      </w:tblGrid>
      <w:tr w:rsidR="00C66EA8" w:rsidRPr="006A774B" w:rsidTr="00A83A6C">
        <w:trPr>
          <w:trHeight w:val="480"/>
        </w:trPr>
        <w:tc>
          <w:tcPr>
            <w:tcW w:w="2425" w:type="dxa"/>
            <w:tcBorders>
              <w:top w:val="nil"/>
              <w:left w:val="single" w:sz="4" w:space="0" w:color="FFFFFF"/>
              <w:bottom w:val="single" w:sz="4" w:space="0" w:color="FFFFFF"/>
              <w:right w:val="single" w:sz="4" w:space="0" w:color="FFFFFF"/>
            </w:tcBorders>
            <w:shd w:val="clear" w:color="000000" w:fill="538DD5"/>
            <w:vAlign w:val="center"/>
            <w:hideMark/>
          </w:tcPr>
          <w:p w:rsidR="006A774B" w:rsidRPr="006A774B" w:rsidRDefault="006A774B" w:rsidP="006A774B">
            <w:pPr>
              <w:spacing w:before="0" w:after="0" w:line="240" w:lineRule="auto"/>
              <w:jc w:val="right"/>
              <w:rPr>
                <w:color w:val="FFFFFF"/>
                <w:sz w:val="18"/>
                <w:szCs w:val="18"/>
              </w:rPr>
            </w:pPr>
            <w:r w:rsidRPr="006A774B">
              <w:rPr>
                <w:color w:val="FFFFFF"/>
                <w:sz w:val="18"/>
                <w:szCs w:val="18"/>
              </w:rPr>
              <w:t> </w:t>
            </w:r>
          </w:p>
        </w:tc>
        <w:tc>
          <w:tcPr>
            <w:tcW w:w="1701" w:type="dxa"/>
            <w:gridSpan w:val="2"/>
            <w:tcBorders>
              <w:top w:val="nil"/>
              <w:left w:val="nil"/>
              <w:bottom w:val="single" w:sz="4" w:space="0" w:color="FFFFFF"/>
              <w:right w:val="single" w:sz="4" w:space="0" w:color="FFFFFF"/>
            </w:tcBorders>
            <w:shd w:val="clear" w:color="000000" w:fill="538DD5"/>
            <w:vAlign w:val="center"/>
            <w:hideMark/>
          </w:tcPr>
          <w:p w:rsidR="006A774B" w:rsidRPr="006A774B" w:rsidRDefault="006A774B" w:rsidP="006A774B">
            <w:pPr>
              <w:spacing w:before="0" w:after="0" w:line="240" w:lineRule="auto"/>
              <w:jc w:val="center"/>
              <w:rPr>
                <w:color w:val="FFFFFF"/>
                <w:sz w:val="18"/>
                <w:szCs w:val="18"/>
              </w:rPr>
            </w:pPr>
            <w:r w:rsidRPr="006A774B">
              <w:rPr>
                <w:color w:val="FFFFFF"/>
                <w:sz w:val="18"/>
                <w:szCs w:val="18"/>
              </w:rPr>
              <w:t>Significant Improvement Required</w:t>
            </w:r>
          </w:p>
        </w:tc>
        <w:tc>
          <w:tcPr>
            <w:tcW w:w="1559" w:type="dxa"/>
            <w:gridSpan w:val="2"/>
            <w:tcBorders>
              <w:top w:val="nil"/>
              <w:left w:val="nil"/>
              <w:bottom w:val="single" w:sz="4" w:space="0" w:color="FFFFFF"/>
              <w:right w:val="single" w:sz="4" w:space="0" w:color="FFFFFF"/>
            </w:tcBorders>
            <w:shd w:val="clear" w:color="000000" w:fill="538DD5"/>
            <w:vAlign w:val="center"/>
            <w:hideMark/>
          </w:tcPr>
          <w:p w:rsidR="006A774B" w:rsidRPr="006A774B" w:rsidRDefault="006A774B" w:rsidP="0084784B">
            <w:pPr>
              <w:spacing w:before="0" w:after="0" w:line="240" w:lineRule="auto"/>
              <w:jc w:val="center"/>
              <w:rPr>
                <w:color w:val="FFFFFF"/>
                <w:sz w:val="18"/>
                <w:szCs w:val="18"/>
              </w:rPr>
            </w:pPr>
            <w:r w:rsidRPr="006A774B">
              <w:rPr>
                <w:color w:val="FFFFFF"/>
                <w:sz w:val="18"/>
                <w:szCs w:val="18"/>
              </w:rPr>
              <w:t xml:space="preserve">Working towards </w:t>
            </w:r>
            <w:r w:rsidR="0084784B">
              <w:rPr>
                <w:color w:val="FFFFFF"/>
                <w:sz w:val="18"/>
                <w:szCs w:val="18"/>
              </w:rPr>
              <w:t>National Quality Standard</w:t>
            </w:r>
          </w:p>
        </w:tc>
        <w:tc>
          <w:tcPr>
            <w:tcW w:w="1559" w:type="dxa"/>
            <w:gridSpan w:val="2"/>
            <w:tcBorders>
              <w:top w:val="nil"/>
              <w:left w:val="nil"/>
              <w:bottom w:val="single" w:sz="4" w:space="0" w:color="FFFFFF"/>
              <w:right w:val="single" w:sz="4" w:space="0" w:color="FFFFFF"/>
            </w:tcBorders>
            <w:shd w:val="clear" w:color="000000" w:fill="538DD5"/>
            <w:vAlign w:val="center"/>
            <w:hideMark/>
          </w:tcPr>
          <w:p w:rsidR="006A774B" w:rsidRPr="006A774B" w:rsidRDefault="006A774B" w:rsidP="006A774B">
            <w:pPr>
              <w:spacing w:before="0" w:after="0" w:line="240" w:lineRule="auto"/>
              <w:jc w:val="center"/>
              <w:rPr>
                <w:color w:val="FFFFFF"/>
                <w:sz w:val="18"/>
                <w:szCs w:val="18"/>
              </w:rPr>
            </w:pPr>
            <w:r w:rsidRPr="006A774B">
              <w:rPr>
                <w:color w:val="FFFFFF"/>
                <w:sz w:val="18"/>
                <w:szCs w:val="18"/>
              </w:rPr>
              <w:t xml:space="preserve">Meeting </w:t>
            </w:r>
            <w:r w:rsidR="0084784B">
              <w:rPr>
                <w:color w:val="FFFFFF"/>
                <w:sz w:val="18"/>
                <w:szCs w:val="18"/>
              </w:rPr>
              <w:t>National Quality Standard</w:t>
            </w:r>
          </w:p>
        </w:tc>
        <w:tc>
          <w:tcPr>
            <w:tcW w:w="1560" w:type="dxa"/>
            <w:gridSpan w:val="2"/>
            <w:tcBorders>
              <w:top w:val="nil"/>
              <w:left w:val="nil"/>
              <w:bottom w:val="single" w:sz="4" w:space="0" w:color="FFFFFF"/>
              <w:right w:val="single" w:sz="4" w:space="0" w:color="FFFFFF"/>
            </w:tcBorders>
            <w:shd w:val="clear" w:color="000000" w:fill="538DD5"/>
            <w:vAlign w:val="center"/>
            <w:hideMark/>
          </w:tcPr>
          <w:p w:rsidR="006A774B" w:rsidRPr="006A774B" w:rsidRDefault="006A774B" w:rsidP="006A774B">
            <w:pPr>
              <w:spacing w:before="0" w:after="0" w:line="240" w:lineRule="auto"/>
              <w:jc w:val="center"/>
              <w:rPr>
                <w:color w:val="FFFFFF"/>
                <w:sz w:val="18"/>
                <w:szCs w:val="18"/>
              </w:rPr>
            </w:pPr>
            <w:r w:rsidRPr="006A774B">
              <w:rPr>
                <w:color w:val="FFFFFF"/>
                <w:sz w:val="18"/>
                <w:szCs w:val="18"/>
              </w:rPr>
              <w:t xml:space="preserve">Exceeding </w:t>
            </w:r>
            <w:r w:rsidR="0084784B">
              <w:rPr>
                <w:color w:val="FFFFFF"/>
                <w:sz w:val="18"/>
                <w:szCs w:val="18"/>
              </w:rPr>
              <w:t>National Quality Standard</w:t>
            </w:r>
          </w:p>
        </w:tc>
        <w:tc>
          <w:tcPr>
            <w:tcW w:w="850" w:type="dxa"/>
            <w:tcBorders>
              <w:top w:val="nil"/>
              <w:left w:val="nil"/>
              <w:bottom w:val="single" w:sz="4" w:space="0" w:color="FFFFFF"/>
              <w:right w:val="nil"/>
            </w:tcBorders>
            <w:shd w:val="clear" w:color="000000" w:fill="538DD5"/>
            <w:vAlign w:val="center"/>
            <w:hideMark/>
          </w:tcPr>
          <w:p w:rsidR="006A774B" w:rsidRPr="006A774B" w:rsidRDefault="006A774B" w:rsidP="00C8777F">
            <w:pPr>
              <w:spacing w:before="0" w:after="0" w:line="240" w:lineRule="auto"/>
              <w:jc w:val="right"/>
              <w:rPr>
                <w:color w:val="FFFFFF"/>
                <w:sz w:val="18"/>
                <w:szCs w:val="18"/>
              </w:rPr>
            </w:pPr>
            <w:r w:rsidRPr="006A774B">
              <w:rPr>
                <w:color w:val="FFFFFF"/>
                <w:sz w:val="18"/>
                <w:szCs w:val="18"/>
              </w:rPr>
              <w:t>T</w:t>
            </w:r>
            <w:r w:rsidR="00C8777F">
              <w:rPr>
                <w:color w:val="FFFFFF"/>
                <w:sz w:val="18"/>
                <w:szCs w:val="18"/>
              </w:rPr>
              <w:t>otal</w:t>
            </w:r>
          </w:p>
        </w:tc>
      </w:tr>
      <w:tr w:rsidR="00C66EA8" w:rsidRPr="006A774B" w:rsidTr="00A83A6C">
        <w:trPr>
          <w:trHeight w:val="300"/>
        </w:trPr>
        <w:tc>
          <w:tcPr>
            <w:tcW w:w="2425" w:type="dxa"/>
            <w:tcBorders>
              <w:top w:val="nil"/>
              <w:left w:val="single" w:sz="4" w:space="0" w:color="FFFFFF"/>
              <w:bottom w:val="single" w:sz="4" w:space="0" w:color="FFFFFF"/>
              <w:right w:val="single" w:sz="4" w:space="0" w:color="FFFFFF"/>
            </w:tcBorders>
            <w:shd w:val="clear" w:color="000000" w:fill="538DD5"/>
            <w:vAlign w:val="center"/>
            <w:hideMark/>
          </w:tcPr>
          <w:p w:rsidR="006A774B" w:rsidRPr="006A774B" w:rsidRDefault="006A774B" w:rsidP="0084784B">
            <w:pPr>
              <w:spacing w:before="0" w:after="0" w:line="240" w:lineRule="auto"/>
              <w:rPr>
                <w:color w:val="FFFFFF"/>
                <w:sz w:val="18"/>
                <w:szCs w:val="18"/>
              </w:rPr>
            </w:pPr>
            <w:r w:rsidRPr="006A774B">
              <w:rPr>
                <w:color w:val="FFFFFF"/>
                <w:sz w:val="18"/>
                <w:szCs w:val="18"/>
              </w:rPr>
              <w:t>Jurisdiction</w:t>
            </w:r>
          </w:p>
        </w:tc>
        <w:tc>
          <w:tcPr>
            <w:tcW w:w="709" w:type="dxa"/>
            <w:tcBorders>
              <w:top w:val="nil"/>
              <w:left w:val="nil"/>
              <w:bottom w:val="single" w:sz="4" w:space="0" w:color="FFFFFF"/>
              <w:right w:val="single" w:sz="4" w:space="0" w:color="FFFFFF"/>
            </w:tcBorders>
            <w:shd w:val="clear" w:color="000000" w:fill="538DD5"/>
            <w:vAlign w:val="center"/>
            <w:hideMark/>
          </w:tcPr>
          <w:p w:rsidR="006A774B" w:rsidRPr="006A774B" w:rsidRDefault="006A774B" w:rsidP="006A774B">
            <w:pPr>
              <w:spacing w:before="0" w:after="0" w:line="240" w:lineRule="auto"/>
              <w:jc w:val="right"/>
              <w:rPr>
                <w:color w:val="FFFFFF"/>
                <w:sz w:val="18"/>
                <w:szCs w:val="18"/>
              </w:rPr>
            </w:pPr>
            <w:r w:rsidRPr="006A774B">
              <w:rPr>
                <w:color w:val="FFFFFF"/>
                <w:sz w:val="18"/>
                <w:szCs w:val="18"/>
              </w:rPr>
              <w:t>No.</w:t>
            </w:r>
          </w:p>
        </w:tc>
        <w:tc>
          <w:tcPr>
            <w:tcW w:w="992" w:type="dxa"/>
            <w:tcBorders>
              <w:top w:val="nil"/>
              <w:left w:val="nil"/>
              <w:bottom w:val="single" w:sz="4" w:space="0" w:color="FFFFFF"/>
              <w:right w:val="single" w:sz="4" w:space="0" w:color="FFFFFF"/>
            </w:tcBorders>
            <w:shd w:val="clear" w:color="000000" w:fill="538DD5"/>
            <w:vAlign w:val="center"/>
            <w:hideMark/>
          </w:tcPr>
          <w:p w:rsidR="006A774B" w:rsidRPr="006A774B" w:rsidRDefault="006A774B" w:rsidP="006A774B">
            <w:pPr>
              <w:spacing w:before="0" w:after="0" w:line="240" w:lineRule="auto"/>
              <w:jc w:val="right"/>
              <w:rPr>
                <w:color w:val="FFFFFF"/>
                <w:sz w:val="18"/>
                <w:szCs w:val="18"/>
              </w:rPr>
            </w:pPr>
            <w:r w:rsidRPr="006A774B">
              <w:rPr>
                <w:color w:val="FFFFFF"/>
                <w:sz w:val="18"/>
                <w:szCs w:val="18"/>
              </w:rPr>
              <w:t>Per cent</w:t>
            </w:r>
          </w:p>
        </w:tc>
        <w:tc>
          <w:tcPr>
            <w:tcW w:w="709" w:type="dxa"/>
            <w:tcBorders>
              <w:top w:val="nil"/>
              <w:left w:val="nil"/>
              <w:bottom w:val="single" w:sz="4" w:space="0" w:color="FFFFFF"/>
              <w:right w:val="single" w:sz="4" w:space="0" w:color="FFFFFF"/>
            </w:tcBorders>
            <w:shd w:val="clear" w:color="000000" w:fill="538DD5"/>
            <w:vAlign w:val="center"/>
            <w:hideMark/>
          </w:tcPr>
          <w:p w:rsidR="006A774B" w:rsidRPr="006A774B" w:rsidRDefault="006A774B" w:rsidP="006A774B">
            <w:pPr>
              <w:spacing w:before="0" w:after="0" w:line="240" w:lineRule="auto"/>
              <w:jc w:val="right"/>
              <w:rPr>
                <w:color w:val="FFFFFF"/>
                <w:sz w:val="18"/>
                <w:szCs w:val="18"/>
              </w:rPr>
            </w:pPr>
            <w:r w:rsidRPr="006A774B">
              <w:rPr>
                <w:color w:val="FFFFFF"/>
                <w:sz w:val="18"/>
                <w:szCs w:val="18"/>
              </w:rPr>
              <w:t>No.</w:t>
            </w:r>
          </w:p>
        </w:tc>
        <w:tc>
          <w:tcPr>
            <w:tcW w:w="850" w:type="dxa"/>
            <w:tcBorders>
              <w:top w:val="nil"/>
              <w:left w:val="nil"/>
              <w:bottom w:val="single" w:sz="4" w:space="0" w:color="FFFFFF"/>
              <w:right w:val="single" w:sz="4" w:space="0" w:color="FFFFFF"/>
            </w:tcBorders>
            <w:shd w:val="clear" w:color="000000" w:fill="538DD5"/>
            <w:vAlign w:val="center"/>
            <w:hideMark/>
          </w:tcPr>
          <w:p w:rsidR="006A774B" w:rsidRPr="006A774B" w:rsidRDefault="006A774B" w:rsidP="00AF11E5">
            <w:pPr>
              <w:spacing w:before="0" w:after="0" w:line="240" w:lineRule="auto"/>
              <w:jc w:val="right"/>
              <w:rPr>
                <w:color w:val="FFFFFF"/>
                <w:sz w:val="18"/>
                <w:szCs w:val="18"/>
              </w:rPr>
            </w:pPr>
            <w:r w:rsidRPr="006A774B">
              <w:rPr>
                <w:color w:val="FFFFFF"/>
                <w:sz w:val="18"/>
                <w:szCs w:val="18"/>
              </w:rPr>
              <w:t>Per cent</w:t>
            </w:r>
          </w:p>
        </w:tc>
        <w:tc>
          <w:tcPr>
            <w:tcW w:w="709" w:type="dxa"/>
            <w:tcBorders>
              <w:top w:val="nil"/>
              <w:left w:val="nil"/>
              <w:bottom w:val="single" w:sz="4" w:space="0" w:color="FFFFFF"/>
              <w:right w:val="single" w:sz="4" w:space="0" w:color="FFFFFF"/>
            </w:tcBorders>
            <w:shd w:val="clear" w:color="000000" w:fill="538DD5"/>
            <w:vAlign w:val="center"/>
            <w:hideMark/>
          </w:tcPr>
          <w:p w:rsidR="006A774B" w:rsidRPr="006A774B" w:rsidRDefault="006A774B" w:rsidP="006A774B">
            <w:pPr>
              <w:spacing w:before="0" w:after="0" w:line="240" w:lineRule="auto"/>
              <w:jc w:val="right"/>
              <w:rPr>
                <w:color w:val="FFFFFF"/>
                <w:sz w:val="18"/>
                <w:szCs w:val="18"/>
              </w:rPr>
            </w:pPr>
            <w:r w:rsidRPr="006A774B">
              <w:rPr>
                <w:color w:val="FFFFFF"/>
                <w:sz w:val="18"/>
                <w:szCs w:val="18"/>
              </w:rPr>
              <w:t>No.</w:t>
            </w:r>
          </w:p>
        </w:tc>
        <w:tc>
          <w:tcPr>
            <w:tcW w:w="850" w:type="dxa"/>
            <w:tcBorders>
              <w:top w:val="nil"/>
              <w:left w:val="nil"/>
              <w:bottom w:val="single" w:sz="4" w:space="0" w:color="FFFFFF"/>
              <w:right w:val="single" w:sz="4" w:space="0" w:color="FFFFFF"/>
            </w:tcBorders>
            <w:shd w:val="clear" w:color="000000" w:fill="538DD5"/>
            <w:vAlign w:val="center"/>
            <w:hideMark/>
          </w:tcPr>
          <w:p w:rsidR="006A774B" w:rsidRPr="006A774B" w:rsidRDefault="006A774B" w:rsidP="00AF11E5">
            <w:pPr>
              <w:spacing w:before="0" w:after="0" w:line="240" w:lineRule="auto"/>
              <w:jc w:val="right"/>
              <w:rPr>
                <w:color w:val="FFFFFF"/>
                <w:sz w:val="18"/>
                <w:szCs w:val="18"/>
              </w:rPr>
            </w:pPr>
            <w:r w:rsidRPr="006A774B">
              <w:rPr>
                <w:color w:val="FFFFFF"/>
                <w:sz w:val="18"/>
                <w:szCs w:val="18"/>
              </w:rPr>
              <w:t>Per cent</w:t>
            </w:r>
          </w:p>
        </w:tc>
        <w:tc>
          <w:tcPr>
            <w:tcW w:w="709" w:type="dxa"/>
            <w:tcBorders>
              <w:top w:val="nil"/>
              <w:left w:val="nil"/>
              <w:bottom w:val="single" w:sz="4" w:space="0" w:color="FFFFFF"/>
              <w:right w:val="single" w:sz="4" w:space="0" w:color="FFFFFF"/>
            </w:tcBorders>
            <w:shd w:val="clear" w:color="000000" w:fill="538DD5"/>
            <w:vAlign w:val="center"/>
            <w:hideMark/>
          </w:tcPr>
          <w:p w:rsidR="006A774B" w:rsidRPr="006A774B" w:rsidRDefault="006A774B" w:rsidP="006A774B">
            <w:pPr>
              <w:spacing w:before="0" w:after="0" w:line="240" w:lineRule="auto"/>
              <w:jc w:val="right"/>
              <w:rPr>
                <w:color w:val="FFFFFF"/>
                <w:sz w:val="18"/>
                <w:szCs w:val="18"/>
              </w:rPr>
            </w:pPr>
            <w:r w:rsidRPr="006A774B">
              <w:rPr>
                <w:color w:val="FFFFFF"/>
                <w:sz w:val="18"/>
                <w:szCs w:val="18"/>
              </w:rPr>
              <w:t>No.</w:t>
            </w:r>
          </w:p>
        </w:tc>
        <w:tc>
          <w:tcPr>
            <w:tcW w:w="851" w:type="dxa"/>
            <w:tcBorders>
              <w:top w:val="nil"/>
              <w:left w:val="nil"/>
              <w:bottom w:val="single" w:sz="4" w:space="0" w:color="FFFFFF"/>
              <w:right w:val="single" w:sz="4" w:space="0" w:color="FFFFFF"/>
            </w:tcBorders>
            <w:shd w:val="clear" w:color="000000" w:fill="538DD5"/>
            <w:vAlign w:val="center"/>
            <w:hideMark/>
          </w:tcPr>
          <w:p w:rsidR="006A774B" w:rsidRPr="006A774B" w:rsidRDefault="006A774B" w:rsidP="00AF11E5">
            <w:pPr>
              <w:spacing w:before="0" w:after="0" w:line="240" w:lineRule="auto"/>
              <w:jc w:val="right"/>
              <w:rPr>
                <w:color w:val="FFFFFF"/>
                <w:sz w:val="18"/>
                <w:szCs w:val="18"/>
              </w:rPr>
            </w:pPr>
            <w:r w:rsidRPr="006A774B">
              <w:rPr>
                <w:color w:val="FFFFFF"/>
                <w:sz w:val="18"/>
                <w:szCs w:val="18"/>
              </w:rPr>
              <w:t>Per cent</w:t>
            </w:r>
          </w:p>
        </w:tc>
        <w:tc>
          <w:tcPr>
            <w:tcW w:w="850" w:type="dxa"/>
            <w:tcBorders>
              <w:top w:val="nil"/>
              <w:left w:val="nil"/>
              <w:bottom w:val="single" w:sz="4" w:space="0" w:color="FFFFFF"/>
              <w:right w:val="single" w:sz="4" w:space="0" w:color="FFFFFF"/>
            </w:tcBorders>
            <w:shd w:val="clear" w:color="000000" w:fill="538DD5"/>
            <w:vAlign w:val="center"/>
            <w:hideMark/>
          </w:tcPr>
          <w:p w:rsidR="006A774B" w:rsidRPr="006A774B" w:rsidRDefault="006A774B" w:rsidP="006A774B">
            <w:pPr>
              <w:spacing w:before="0" w:after="0" w:line="240" w:lineRule="auto"/>
              <w:jc w:val="right"/>
              <w:rPr>
                <w:color w:val="FFFFFF"/>
                <w:sz w:val="18"/>
                <w:szCs w:val="18"/>
              </w:rPr>
            </w:pPr>
            <w:r w:rsidRPr="006A774B">
              <w:rPr>
                <w:color w:val="FFFFFF"/>
                <w:sz w:val="18"/>
                <w:szCs w:val="18"/>
              </w:rPr>
              <w:t>No.</w:t>
            </w:r>
          </w:p>
        </w:tc>
      </w:tr>
      <w:tr w:rsidR="00C66EA8" w:rsidRPr="006A774B" w:rsidTr="00A83A6C">
        <w:trPr>
          <w:trHeight w:val="300"/>
        </w:trPr>
        <w:tc>
          <w:tcPr>
            <w:tcW w:w="2425" w:type="dxa"/>
            <w:tcBorders>
              <w:top w:val="nil"/>
              <w:left w:val="single" w:sz="4" w:space="0" w:color="FFFFFF"/>
              <w:bottom w:val="single" w:sz="4" w:space="0" w:color="FFFFFF"/>
              <w:right w:val="single" w:sz="4" w:space="0" w:color="FFFFFF"/>
            </w:tcBorders>
            <w:shd w:val="clear" w:color="000000" w:fill="C5D9F1"/>
            <w:noWrap/>
            <w:vAlign w:val="bottom"/>
            <w:hideMark/>
          </w:tcPr>
          <w:p w:rsidR="006A774B" w:rsidRPr="006A774B" w:rsidRDefault="0084784B" w:rsidP="00C66EA8">
            <w:pPr>
              <w:spacing w:before="0" w:after="0" w:line="240" w:lineRule="auto"/>
              <w:rPr>
                <w:color w:val="000000"/>
                <w:sz w:val="18"/>
                <w:szCs w:val="18"/>
              </w:rPr>
            </w:pPr>
            <w:r w:rsidRPr="00B87278">
              <w:rPr>
                <w:color w:val="000000"/>
                <w:sz w:val="18"/>
                <w:szCs w:val="18"/>
              </w:rPr>
              <w:t>New South Wales</w:t>
            </w:r>
          </w:p>
        </w:tc>
        <w:tc>
          <w:tcPr>
            <w:tcW w:w="709" w:type="dxa"/>
            <w:tcBorders>
              <w:top w:val="nil"/>
              <w:left w:val="nil"/>
              <w:bottom w:val="single" w:sz="4" w:space="0" w:color="FFFFFF"/>
              <w:right w:val="single" w:sz="4" w:space="0" w:color="FFFFFF"/>
            </w:tcBorders>
            <w:shd w:val="clear" w:color="000000" w:fill="C5D9F1"/>
            <w:noWrap/>
            <w:vAlign w:val="bottom"/>
            <w:hideMark/>
          </w:tcPr>
          <w:p w:rsidR="006A774B" w:rsidRPr="006A774B" w:rsidRDefault="006A774B" w:rsidP="006A774B">
            <w:pPr>
              <w:spacing w:before="0" w:after="0" w:line="240" w:lineRule="auto"/>
              <w:jc w:val="right"/>
              <w:rPr>
                <w:color w:val="000000"/>
                <w:sz w:val="18"/>
                <w:szCs w:val="18"/>
              </w:rPr>
            </w:pPr>
            <w:r w:rsidRPr="006A774B">
              <w:rPr>
                <w:color w:val="000000"/>
                <w:sz w:val="18"/>
                <w:szCs w:val="18"/>
              </w:rPr>
              <w:t xml:space="preserve">3 </w:t>
            </w:r>
          </w:p>
        </w:tc>
        <w:tc>
          <w:tcPr>
            <w:tcW w:w="992" w:type="dxa"/>
            <w:tcBorders>
              <w:top w:val="nil"/>
              <w:left w:val="nil"/>
              <w:bottom w:val="single" w:sz="4" w:space="0" w:color="FFFFFF"/>
              <w:right w:val="single" w:sz="4" w:space="0" w:color="FFFFFF"/>
            </w:tcBorders>
            <w:shd w:val="clear" w:color="000000" w:fill="C5D9F1"/>
            <w:noWrap/>
            <w:vAlign w:val="bottom"/>
            <w:hideMark/>
          </w:tcPr>
          <w:p w:rsidR="006A774B" w:rsidRPr="006A774B" w:rsidRDefault="006A774B" w:rsidP="006A774B">
            <w:pPr>
              <w:spacing w:before="0" w:after="0" w:line="240" w:lineRule="auto"/>
              <w:jc w:val="right"/>
              <w:rPr>
                <w:color w:val="000000"/>
                <w:sz w:val="18"/>
                <w:szCs w:val="18"/>
              </w:rPr>
            </w:pPr>
            <w:r w:rsidRPr="006A774B">
              <w:rPr>
                <w:color w:val="000000"/>
                <w:sz w:val="18"/>
                <w:szCs w:val="18"/>
              </w:rPr>
              <w:t>0.0%</w:t>
            </w:r>
          </w:p>
        </w:tc>
        <w:tc>
          <w:tcPr>
            <w:tcW w:w="709" w:type="dxa"/>
            <w:tcBorders>
              <w:top w:val="nil"/>
              <w:left w:val="nil"/>
              <w:bottom w:val="single" w:sz="4" w:space="0" w:color="FFFFFF"/>
              <w:right w:val="single" w:sz="4" w:space="0" w:color="FFFFFF"/>
            </w:tcBorders>
            <w:shd w:val="clear" w:color="000000" w:fill="C5D9F1"/>
            <w:noWrap/>
            <w:vAlign w:val="bottom"/>
            <w:hideMark/>
          </w:tcPr>
          <w:p w:rsidR="006A774B" w:rsidRPr="006A774B" w:rsidRDefault="006A774B" w:rsidP="006A774B">
            <w:pPr>
              <w:spacing w:before="0" w:after="0" w:line="240" w:lineRule="auto"/>
              <w:jc w:val="right"/>
              <w:rPr>
                <w:color w:val="000000"/>
                <w:sz w:val="18"/>
                <w:szCs w:val="18"/>
              </w:rPr>
            </w:pPr>
            <w:r w:rsidRPr="006A774B">
              <w:rPr>
                <w:color w:val="000000"/>
                <w:sz w:val="18"/>
                <w:szCs w:val="18"/>
              </w:rPr>
              <w:t xml:space="preserve">539 </w:t>
            </w:r>
          </w:p>
        </w:tc>
        <w:tc>
          <w:tcPr>
            <w:tcW w:w="850" w:type="dxa"/>
            <w:tcBorders>
              <w:top w:val="nil"/>
              <w:left w:val="nil"/>
              <w:bottom w:val="single" w:sz="4" w:space="0" w:color="FFFFFF"/>
              <w:right w:val="single" w:sz="4" w:space="0" w:color="FFFFFF"/>
            </w:tcBorders>
            <w:shd w:val="clear" w:color="000000" w:fill="C5D9F1"/>
            <w:noWrap/>
            <w:vAlign w:val="bottom"/>
            <w:hideMark/>
          </w:tcPr>
          <w:p w:rsidR="006A774B" w:rsidRPr="006A774B" w:rsidRDefault="006A774B" w:rsidP="006A774B">
            <w:pPr>
              <w:spacing w:before="0" w:after="0" w:line="240" w:lineRule="auto"/>
              <w:jc w:val="right"/>
              <w:rPr>
                <w:color w:val="000000"/>
                <w:sz w:val="18"/>
                <w:szCs w:val="18"/>
              </w:rPr>
            </w:pPr>
            <w:r w:rsidRPr="006A774B">
              <w:rPr>
                <w:color w:val="000000"/>
                <w:sz w:val="18"/>
                <w:szCs w:val="18"/>
              </w:rPr>
              <w:t>57.0%</w:t>
            </w:r>
          </w:p>
        </w:tc>
        <w:tc>
          <w:tcPr>
            <w:tcW w:w="709" w:type="dxa"/>
            <w:tcBorders>
              <w:top w:val="nil"/>
              <w:left w:val="nil"/>
              <w:bottom w:val="single" w:sz="4" w:space="0" w:color="FFFFFF"/>
              <w:right w:val="single" w:sz="4" w:space="0" w:color="FFFFFF"/>
            </w:tcBorders>
            <w:shd w:val="clear" w:color="000000" w:fill="C5D9F1"/>
            <w:noWrap/>
            <w:vAlign w:val="bottom"/>
            <w:hideMark/>
          </w:tcPr>
          <w:p w:rsidR="006A774B" w:rsidRPr="006A774B" w:rsidRDefault="006A774B" w:rsidP="006A774B">
            <w:pPr>
              <w:spacing w:before="0" w:after="0" w:line="240" w:lineRule="auto"/>
              <w:jc w:val="right"/>
              <w:rPr>
                <w:color w:val="000000"/>
                <w:sz w:val="18"/>
                <w:szCs w:val="18"/>
              </w:rPr>
            </w:pPr>
            <w:r w:rsidRPr="006A774B">
              <w:rPr>
                <w:color w:val="000000"/>
                <w:sz w:val="18"/>
                <w:szCs w:val="18"/>
              </w:rPr>
              <w:t xml:space="preserve">255 </w:t>
            </w:r>
          </w:p>
        </w:tc>
        <w:tc>
          <w:tcPr>
            <w:tcW w:w="850" w:type="dxa"/>
            <w:tcBorders>
              <w:top w:val="nil"/>
              <w:left w:val="nil"/>
              <w:bottom w:val="single" w:sz="4" w:space="0" w:color="FFFFFF"/>
              <w:right w:val="single" w:sz="4" w:space="0" w:color="FFFFFF"/>
            </w:tcBorders>
            <w:shd w:val="clear" w:color="000000" w:fill="C5D9F1"/>
            <w:noWrap/>
            <w:vAlign w:val="bottom"/>
            <w:hideMark/>
          </w:tcPr>
          <w:p w:rsidR="006A774B" w:rsidRPr="006A774B" w:rsidRDefault="006A774B" w:rsidP="006A774B">
            <w:pPr>
              <w:spacing w:before="0" w:after="0" w:line="240" w:lineRule="auto"/>
              <w:jc w:val="right"/>
              <w:rPr>
                <w:color w:val="000000"/>
                <w:sz w:val="18"/>
                <w:szCs w:val="18"/>
              </w:rPr>
            </w:pPr>
            <w:r w:rsidRPr="006A774B">
              <w:rPr>
                <w:color w:val="000000"/>
                <w:sz w:val="18"/>
                <w:szCs w:val="18"/>
              </w:rPr>
              <w:t>27.0%</w:t>
            </w:r>
          </w:p>
        </w:tc>
        <w:tc>
          <w:tcPr>
            <w:tcW w:w="709" w:type="dxa"/>
            <w:tcBorders>
              <w:top w:val="nil"/>
              <w:left w:val="nil"/>
              <w:bottom w:val="single" w:sz="4" w:space="0" w:color="FFFFFF"/>
              <w:right w:val="single" w:sz="4" w:space="0" w:color="FFFFFF"/>
            </w:tcBorders>
            <w:shd w:val="clear" w:color="000000" w:fill="C5D9F1"/>
            <w:noWrap/>
            <w:vAlign w:val="bottom"/>
            <w:hideMark/>
          </w:tcPr>
          <w:p w:rsidR="006A774B" w:rsidRPr="006A774B" w:rsidRDefault="006A774B" w:rsidP="006A774B">
            <w:pPr>
              <w:spacing w:before="0" w:after="0" w:line="240" w:lineRule="auto"/>
              <w:jc w:val="right"/>
              <w:rPr>
                <w:color w:val="000000"/>
                <w:sz w:val="18"/>
                <w:szCs w:val="18"/>
              </w:rPr>
            </w:pPr>
            <w:r w:rsidRPr="006A774B">
              <w:rPr>
                <w:color w:val="000000"/>
                <w:sz w:val="18"/>
                <w:szCs w:val="18"/>
              </w:rPr>
              <w:t xml:space="preserve">142 </w:t>
            </w:r>
          </w:p>
        </w:tc>
        <w:tc>
          <w:tcPr>
            <w:tcW w:w="851" w:type="dxa"/>
            <w:tcBorders>
              <w:top w:val="nil"/>
              <w:left w:val="nil"/>
              <w:bottom w:val="single" w:sz="4" w:space="0" w:color="FFFFFF"/>
              <w:right w:val="single" w:sz="4" w:space="0" w:color="FFFFFF"/>
            </w:tcBorders>
            <w:shd w:val="clear" w:color="000000" w:fill="C5D9F1"/>
            <w:noWrap/>
            <w:vAlign w:val="bottom"/>
            <w:hideMark/>
          </w:tcPr>
          <w:p w:rsidR="006A774B" w:rsidRPr="006A774B" w:rsidRDefault="006A774B" w:rsidP="006A774B">
            <w:pPr>
              <w:spacing w:before="0" w:after="0" w:line="240" w:lineRule="auto"/>
              <w:jc w:val="right"/>
              <w:rPr>
                <w:color w:val="000000"/>
                <w:sz w:val="18"/>
                <w:szCs w:val="18"/>
              </w:rPr>
            </w:pPr>
            <w:r w:rsidRPr="006A774B">
              <w:rPr>
                <w:color w:val="000000"/>
                <w:sz w:val="18"/>
                <w:szCs w:val="18"/>
              </w:rPr>
              <w:t>15.0%</w:t>
            </w:r>
          </w:p>
        </w:tc>
        <w:tc>
          <w:tcPr>
            <w:tcW w:w="850" w:type="dxa"/>
            <w:tcBorders>
              <w:top w:val="nil"/>
              <w:left w:val="nil"/>
              <w:bottom w:val="single" w:sz="4" w:space="0" w:color="FFFFFF"/>
              <w:right w:val="single" w:sz="4" w:space="0" w:color="FFFFFF"/>
            </w:tcBorders>
            <w:shd w:val="clear" w:color="000000" w:fill="C5D9F1"/>
            <w:noWrap/>
            <w:vAlign w:val="bottom"/>
            <w:hideMark/>
          </w:tcPr>
          <w:p w:rsidR="006A774B" w:rsidRPr="006A774B" w:rsidRDefault="006A774B" w:rsidP="006A774B">
            <w:pPr>
              <w:spacing w:before="0" w:after="0" w:line="240" w:lineRule="auto"/>
              <w:jc w:val="right"/>
              <w:rPr>
                <w:color w:val="000000"/>
                <w:sz w:val="18"/>
                <w:szCs w:val="18"/>
              </w:rPr>
            </w:pPr>
            <w:r w:rsidRPr="006A774B">
              <w:rPr>
                <w:color w:val="000000"/>
                <w:sz w:val="18"/>
                <w:szCs w:val="18"/>
              </w:rPr>
              <w:t xml:space="preserve">939 </w:t>
            </w:r>
          </w:p>
        </w:tc>
      </w:tr>
      <w:tr w:rsidR="0084784B" w:rsidRPr="006A774B" w:rsidTr="00A83A6C">
        <w:trPr>
          <w:trHeight w:val="300"/>
        </w:trPr>
        <w:tc>
          <w:tcPr>
            <w:tcW w:w="2425" w:type="dxa"/>
            <w:tcBorders>
              <w:top w:val="nil"/>
              <w:left w:val="single" w:sz="4" w:space="0" w:color="FFFFFF"/>
              <w:bottom w:val="single" w:sz="4" w:space="0" w:color="FFFFFF"/>
              <w:right w:val="single" w:sz="4" w:space="0" w:color="FFFFFF"/>
            </w:tcBorders>
            <w:shd w:val="clear" w:color="000000" w:fill="DCE6F1"/>
            <w:noWrap/>
            <w:vAlign w:val="bottom"/>
            <w:hideMark/>
          </w:tcPr>
          <w:p w:rsidR="0084784B" w:rsidRPr="00B87278" w:rsidRDefault="0084784B" w:rsidP="00AF11E5">
            <w:pPr>
              <w:spacing w:before="0" w:after="0" w:line="240" w:lineRule="auto"/>
              <w:rPr>
                <w:color w:val="000000"/>
                <w:sz w:val="18"/>
                <w:szCs w:val="18"/>
              </w:rPr>
            </w:pPr>
            <w:r w:rsidRPr="00B87278">
              <w:rPr>
                <w:color w:val="000000"/>
                <w:sz w:val="18"/>
                <w:szCs w:val="18"/>
              </w:rPr>
              <w:t>Victoria</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1 </w:t>
            </w:r>
          </w:p>
        </w:tc>
        <w:tc>
          <w:tcPr>
            <w:tcW w:w="992"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0.0%</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196 </w:t>
            </w:r>
          </w:p>
        </w:tc>
        <w:tc>
          <w:tcPr>
            <w:tcW w:w="850"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26.0%</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387 </w:t>
            </w:r>
          </w:p>
        </w:tc>
        <w:tc>
          <w:tcPr>
            <w:tcW w:w="850"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51.0%</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178 </w:t>
            </w:r>
          </w:p>
        </w:tc>
        <w:tc>
          <w:tcPr>
            <w:tcW w:w="851"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23.0%</w:t>
            </w:r>
          </w:p>
        </w:tc>
        <w:tc>
          <w:tcPr>
            <w:tcW w:w="850"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762 </w:t>
            </w:r>
          </w:p>
        </w:tc>
      </w:tr>
      <w:tr w:rsidR="0084784B" w:rsidRPr="006A774B" w:rsidTr="002E5E32">
        <w:trPr>
          <w:trHeight w:val="300"/>
        </w:trPr>
        <w:tc>
          <w:tcPr>
            <w:tcW w:w="2425" w:type="dxa"/>
            <w:tcBorders>
              <w:top w:val="nil"/>
              <w:left w:val="single" w:sz="4" w:space="0" w:color="FFFFFF"/>
              <w:bottom w:val="single" w:sz="4" w:space="0" w:color="FFFFFF"/>
              <w:right w:val="single" w:sz="4" w:space="0" w:color="FFFFFF"/>
            </w:tcBorders>
            <w:shd w:val="clear" w:color="000000" w:fill="C5D9F1"/>
            <w:noWrap/>
            <w:vAlign w:val="bottom"/>
            <w:hideMark/>
          </w:tcPr>
          <w:p w:rsidR="0084784B" w:rsidRPr="00B87278" w:rsidRDefault="0084784B" w:rsidP="00AF11E5">
            <w:pPr>
              <w:spacing w:before="0" w:after="0" w:line="240" w:lineRule="auto"/>
              <w:rPr>
                <w:color w:val="000000"/>
                <w:sz w:val="18"/>
                <w:szCs w:val="18"/>
              </w:rPr>
            </w:pPr>
            <w:r w:rsidRPr="00B87278">
              <w:rPr>
                <w:color w:val="000000"/>
                <w:sz w:val="18"/>
                <w:szCs w:val="18"/>
              </w:rPr>
              <w:t>Queensland</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0 </w:t>
            </w:r>
          </w:p>
        </w:tc>
        <w:tc>
          <w:tcPr>
            <w:tcW w:w="992" w:type="dxa"/>
            <w:tcBorders>
              <w:top w:val="nil"/>
              <w:left w:val="nil"/>
              <w:bottom w:val="single" w:sz="4" w:space="0" w:color="FFFFFF"/>
              <w:right w:val="single" w:sz="4" w:space="0" w:color="FFFFFF"/>
            </w:tcBorders>
            <w:shd w:val="clear" w:color="000000" w:fill="C5D9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0.0%</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187 </w:t>
            </w:r>
          </w:p>
        </w:tc>
        <w:tc>
          <w:tcPr>
            <w:tcW w:w="850" w:type="dxa"/>
            <w:tcBorders>
              <w:top w:val="nil"/>
              <w:left w:val="nil"/>
              <w:bottom w:val="single" w:sz="4" w:space="0" w:color="FFFFFF"/>
              <w:right w:val="single" w:sz="4" w:space="0" w:color="FFFFFF"/>
            </w:tcBorders>
            <w:shd w:val="clear" w:color="000000" w:fill="C5D9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35.0%</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150 </w:t>
            </w:r>
          </w:p>
        </w:tc>
        <w:tc>
          <w:tcPr>
            <w:tcW w:w="850" w:type="dxa"/>
            <w:tcBorders>
              <w:top w:val="nil"/>
              <w:left w:val="nil"/>
              <w:bottom w:val="single" w:sz="4" w:space="0" w:color="FFFFFF"/>
              <w:right w:val="single" w:sz="4" w:space="0" w:color="FFFFFF"/>
            </w:tcBorders>
            <w:shd w:val="clear" w:color="000000" w:fill="C5D9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28.0%</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195 </w:t>
            </w:r>
          </w:p>
        </w:tc>
        <w:tc>
          <w:tcPr>
            <w:tcW w:w="851" w:type="dxa"/>
            <w:tcBorders>
              <w:top w:val="nil"/>
              <w:left w:val="nil"/>
              <w:bottom w:val="single" w:sz="4" w:space="0" w:color="FFFFFF"/>
              <w:right w:val="single" w:sz="4" w:space="0" w:color="FFFFFF"/>
            </w:tcBorders>
            <w:shd w:val="clear" w:color="000000" w:fill="C5D9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37.0%</w:t>
            </w:r>
          </w:p>
        </w:tc>
        <w:tc>
          <w:tcPr>
            <w:tcW w:w="850" w:type="dxa"/>
            <w:tcBorders>
              <w:top w:val="nil"/>
              <w:left w:val="nil"/>
              <w:bottom w:val="single" w:sz="4" w:space="0" w:color="FFFFFF"/>
              <w:right w:val="single" w:sz="4" w:space="0" w:color="FFFFFF"/>
            </w:tcBorders>
            <w:shd w:val="clear" w:color="000000" w:fill="C5D9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532 </w:t>
            </w:r>
          </w:p>
        </w:tc>
      </w:tr>
      <w:tr w:rsidR="002E5E32" w:rsidRPr="006A774B" w:rsidTr="002E5E32">
        <w:trPr>
          <w:trHeight w:val="300"/>
        </w:trPr>
        <w:tc>
          <w:tcPr>
            <w:tcW w:w="2425" w:type="dxa"/>
            <w:tcBorders>
              <w:top w:val="single" w:sz="4" w:space="0" w:color="FFFFFF"/>
              <w:left w:val="single" w:sz="4" w:space="0" w:color="FFFFFF"/>
              <w:bottom w:val="single" w:sz="4" w:space="0" w:color="FFFFFF"/>
              <w:right w:val="single" w:sz="4" w:space="0" w:color="FFFFFF"/>
            </w:tcBorders>
            <w:shd w:val="clear" w:color="000000" w:fill="DBE5F1" w:themeFill="accent1" w:themeFillTint="33"/>
            <w:noWrap/>
            <w:vAlign w:val="bottom"/>
            <w:hideMark/>
          </w:tcPr>
          <w:p w:rsidR="002E5E32" w:rsidRPr="006A774B" w:rsidRDefault="002E5E32" w:rsidP="00B76934">
            <w:pPr>
              <w:spacing w:before="0" w:after="0" w:line="240" w:lineRule="auto"/>
              <w:rPr>
                <w:color w:val="000000"/>
                <w:sz w:val="18"/>
                <w:szCs w:val="18"/>
              </w:rPr>
            </w:pPr>
            <w:r w:rsidRPr="00B87278">
              <w:rPr>
                <w:color w:val="000000"/>
                <w:sz w:val="18"/>
                <w:szCs w:val="18"/>
              </w:rPr>
              <w:t>Western Australia</w:t>
            </w:r>
          </w:p>
        </w:tc>
        <w:tc>
          <w:tcPr>
            <w:tcW w:w="709" w:type="dxa"/>
            <w:tcBorders>
              <w:top w:val="single" w:sz="4" w:space="0" w:color="FFFFFF"/>
              <w:left w:val="nil"/>
              <w:bottom w:val="single" w:sz="4" w:space="0" w:color="FFFFFF"/>
              <w:right w:val="single" w:sz="4" w:space="0" w:color="FFFFFF"/>
            </w:tcBorders>
            <w:shd w:val="clear" w:color="000000" w:fill="DBE5F1" w:themeFill="accent1" w:themeFillTint="33"/>
            <w:noWrap/>
            <w:vAlign w:val="bottom"/>
            <w:hideMark/>
          </w:tcPr>
          <w:p w:rsidR="002E5E32" w:rsidRPr="006A774B" w:rsidRDefault="002E5E32" w:rsidP="00B76934">
            <w:pPr>
              <w:spacing w:before="0" w:after="0" w:line="240" w:lineRule="auto"/>
              <w:jc w:val="right"/>
              <w:rPr>
                <w:color w:val="000000"/>
                <w:sz w:val="18"/>
                <w:szCs w:val="18"/>
              </w:rPr>
            </w:pPr>
            <w:r w:rsidRPr="006A774B">
              <w:rPr>
                <w:color w:val="000000"/>
                <w:sz w:val="18"/>
                <w:szCs w:val="18"/>
              </w:rPr>
              <w:t xml:space="preserve">1 </w:t>
            </w:r>
          </w:p>
        </w:tc>
        <w:tc>
          <w:tcPr>
            <w:tcW w:w="992" w:type="dxa"/>
            <w:tcBorders>
              <w:top w:val="single" w:sz="4" w:space="0" w:color="FFFFFF"/>
              <w:left w:val="nil"/>
              <w:bottom w:val="single" w:sz="4" w:space="0" w:color="FFFFFF"/>
              <w:right w:val="single" w:sz="4" w:space="0" w:color="FFFFFF"/>
            </w:tcBorders>
            <w:shd w:val="clear" w:color="000000" w:fill="DBE5F1" w:themeFill="accent1" w:themeFillTint="33"/>
            <w:noWrap/>
            <w:vAlign w:val="bottom"/>
            <w:hideMark/>
          </w:tcPr>
          <w:p w:rsidR="002E5E32" w:rsidRPr="006A774B" w:rsidRDefault="002E5E32" w:rsidP="00B76934">
            <w:pPr>
              <w:spacing w:before="0" w:after="0" w:line="240" w:lineRule="auto"/>
              <w:jc w:val="right"/>
              <w:rPr>
                <w:color w:val="000000"/>
                <w:sz w:val="18"/>
                <w:szCs w:val="18"/>
              </w:rPr>
            </w:pPr>
            <w:r w:rsidRPr="006A774B">
              <w:rPr>
                <w:color w:val="000000"/>
                <w:sz w:val="18"/>
                <w:szCs w:val="18"/>
              </w:rPr>
              <w:t>2.0%</w:t>
            </w:r>
          </w:p>
        </w:tc>
        <w:tc>
          <w:tcPr>
            <w:tcW w:w="709" w:type="dxa"/>
            <w:tcBorders>
              <w:top w:val="single" w:sz="4" w:space="0" w:color="FFFFFF"/>
              <w:left w:val="nil"/>
              <w:bottom w:val="single" w:sz="4" w:space="0" w:color="FFFFFF"/>
              <w:right w:val="single" w:sz="4" w:space="0" w:color="FFFFFF"/>
            </w:tcBorders>
            <w:shd w:val="clear" w:color="000000" w:fill="DBE5F1" w:themeFill="accent1" w:themeFillTint="33"/>
            <w:noWrap/>
            <w:vAlign w:val="bottom"/>
            <w:hideMark/>
          </w:tcPr>
          <w:p w:rsidR="002E5E32" w:rsidRPr="006A774B" w:rsidRDefault="002E5E32" w:rsidP="00B76934">
            <w:pPr>
              <w:spacing w:before="0" w:after="0" w:line="240" w:lineRule="auto"/>
              <w:jc w:val="right"/>
              <w:rPr>
                <w:color w:val="000000"/>
                <w:sz w:val="18"/>
                <w:szCs w:val="18"/>
              </w:rPr>
            </w:pPr>
            <w:r w:rsidRPr="006A774B">
              <w:rPr>
                <w:color w:val="000000"/>
                <w:sz w:val="18"/>
                <w:szCs w:val="18"/>
              </w:rPr>
              <w:t xml:space="preserve">38 </w:t>
            </w:r>
          </w:p>
        </w:tc>
        <w:tc>
          <w:tcPr>
            <w:tcW w:w="850" w:type="dxa"/>
            <w:tcBorders>
              <w:top w:val="single" w:sz="4" w:space="0" w:color="FFFFFF"/>
              <w:left w:val="nil"/>
              <w:bottom w:val="single" w:sz="4" w:space="0" w:color="FFFFFF"/>
              <w:right w:val="single" w:sz="4" w:space="0" w:color="FFFFFF"/>
            </w:tcBorders>
            <w:shd w:val="clear" w:color="000000" w:fill="DBE5F1" w:themeFill="accent1" w:themeFillTint="33"/>
            <w:noWrap/>
            <w:vAlign w:val="bottom"/>
            <w:hideMark/>
          </w:tcPr>
          <w:p w:rsidR="002E5E32" w:rsidRPr="006A774B" w:rsidRDefault="002E5E32" w:rsidP="00B76934">
            <w:pPr>
              <w:spacing w:before="0" w:after="0" w:line="240" w:lineRule="auto"/>
              <w:jc w:val="right"/>
              <w:rPr>
                <w:color w:val="000000"/>
                <w:sz w:val="18"/>
                <w:szCs w:val="18"/>
              </w:rPr>
            </w:pPr>
            <w:r w:rsidRPr="006A774B">
              <w:rPr>
                <w:color w:val="000000"/>
                <w:sz w:val="18"/>
                <w:szCs w:val="18"/>
              </w:rPr>
              <w:t>66.0%</w:t>
            </w:r>
          </w:p>
        </w:tc>
        <w:tc>
          <w:tcPr>
            <w:tcW w:w="709" w:type="dxa"/>
            <w:tcBorders>
              <w:top w:val="single" w:sz="4" w:space="0" w:color="FFFFFF"/>
              <w:left w:val="nil"/>
              <w:bottom w:val="single" w:sz="4" w:space="0" w:color="FFFFFF"/>
              <w:right w:val="single" w:sz="4" w:space="0" w:color="FFFFFF"/>
            </w:tcBorders>
            <w:shd w:val="clear" w:color="000000" w:fill="DBE5F1" w:themeFill="accent1" w:themeFillTint="33"/>
            <w:noWrap/>
            <w:vAlign w:val="bottom"/>
            <w:hideMark/>
          </w:tcPr>
          <w:p w:rsidR="002E5E32" w:rsidRPr="006A774B" w:rsidRDefault="002E5E32" w:rsidP="00B76934">
            <w:pPr>
              <w:spacing w:before="0" w:after="0" w:line="240" w:lineRule="auto"/>
              <w:jc w:val="right"/>
              <w:rPr>
                <w:color w:val="000000"/>
                <w:sz w:val="18"/>
                <w:szCs w:val="18"/>
              </w:rPr>
            </w:pPr>
            <w:r w:rsidRPr="006A774B">
              <w:rPr>
                <w:color w:val="000000"/>
                <w:sz w:val="18"/>
                <w:szCs w:val="18"/>
              </w:rPr>
              <w:t xml:space="preserve">9 </w:t>
            </w:r>
          </w:p>
        </w:tc>
        <w:tc>
          <w:tcPr>
            <w:tcW w:w="850" w:type="dxa"/>
            <w:tcBorders>
              <w:top w:val="single" w:sz="4" w:space="0" w:color="FFFFFF"/>
              <w:left w:val="nil"/>
              <w:bottom w:val="single" w:sz="4" w:space="0" w:color="FFFFFF"/>
              <w:right w:val="single" w:sz="4" w:space="0" w:color="FFFFFF"/>
            </w:tcBorders>
            <w:shd w:val="clear" w:color="000000" w:fill="DBE5F1" w:themeFill="accent1" w:themeFillTint="33"/>
            <w:noWrap/>
            <w:vAlign w:val="bottom"/>
            <w:hideMark/>
          </w:tcPr>
          <w:p w:rsidR="002E5E32" w:rsidRPr="006A774B" w:rsidRDefault="002E5E32" w:rsidP="00B76934">
            <w:pPr>
              <w:spacing w:before="0" w:after="0" w:line="240" w:lineRule="auto"/>
              <w:jc w:val="right"/>
              <w:rPr>
                <w:color w:val="000000"/>
                <w:sz w:val="18"/>
                <w:szCs w:val="18"/>
              </w:rPr>
            </w:pPr>
            <w:r w:rsidRPr="006A774B">
              <w:rPr>
                <w:color w:val="000000"/>
                <w:sz w:val="18"/>
                <w:szCs w:val="18"/>
              </w:rPr>
              <w:t>16.0%</w:t>
            </w:r>
          </w:p>
        </w:tc>
        <w:tc>
          <w:tcPr>
            <w:tcW w:w="709" w:type="dxa"/>
            <w:tcBorders>
              <w:top w:val="single" w:sz="4" w:space="0" w:color="FFFFFF"/>
              <w:left w:val="nil"/>
              <w:bottom w:val="single" w:sz="4" w:space="0" w:color="FFFFFF"/>
              <w:right w:val="single" w:sz="4" w:space="0" w:color="FFFFFF"/>
            </w:tcBorders>
            <w:shd w:val="clear" w:color="000000" w:fill="DBE5F1" w:themeFill="accent1" w:themeFillTint="33"/>
            <w:noWrap/>
            <w:vAlign w:val="bottom"/>
            <w:hideMark/>
          </w:tcPr>
          <w:p w:rsidR="002E5E32" w:rsidRPr="006A774B" w:rsidRDefault="002E5E32" w:rsidP="00B76934">
            <w:pPr>
              <w:spacing w:before="0" w:after="0" w:line="240" w:lineRule="auto"/>
              <w:jc w:val="right"/>
              <w:rPr>
                <w:color w:val="000000"/>
                <w:sz w:val="18"/>
                <w:szCs w:val="18"/>
              </w:rPr>
            </w:pPr>
            <w:r w:rsidRPr="006A774B">
              <w:rPr>
                <w:color w:val="000000"/>
                <w:sz w:val="18"/>
                <w:szCs w:val="18"/>
              </w:rPr>
              <w:t xml:space="preserve">10 </w:t>
            </w:r>
          </w:p>
        </w:tc>
        <w:tc>
          <w:tcPr>
            <w:tcW w:w="851" w:type="dxa"/>
            <w:tcBorders>
              <w:top w:val="single" w:sz="4" w:space="0" w:color="FFFFFF"/>
              <w:left w:val="nil"/>
              <w:bottom w:val="single" w:sz="4" w:space="0" w:color="FFFFFF"/>
              <w:right w:val="single" w:sz="4" w:space="0" w:color="FFFFFF"/>
            </w:tcBorders>
            <w:shd w:val="clear" w:color="000000" w:fill="DBE5F1" w:themeFill="accent1" w:themeFillTint="33"/>
            <w:noWrap/>
            <w:vAlign w:val="bottom"/>
            <w:hideMark/>
          </w:tcPr>
          <w:p w:rsidR="002E5E32" w:rsidRPr="006A774B" w:rsidRDefault="002E5E32" w:rsidP="00B76934">
            <w:pPr>
              <w:spacing w:before="0" w:after="0" w:line="240" w:lineRule="auto"/>
              <w:jc w:val="right"/>
              <w:rPr>
                <w:color w:val="000000"/>
                <w:sz w:val="18"/>
                <w:szCs w:val="18"/>
              </w:rPr>
            </w:pPr>
            <w:r w:rsidRPr="006A774B">
              <w:rPr>
                <w:color w:val="000000"/>
                <w:sz w:val="18"/>
                <w:szCs w:val="18"/>
              </w:rPr>
              <w:t>17.0%</w:t>
            </w:r>
          </w:p>
        </w:tc>
        <w:tc>
          <w:tcPr>
            <w:tcW w:w="850" w:type="dxa"/>
            <w:tcBorders>
              <w:top w:val="single" w:sz="4" w:space="0" w:color="FFFFFF"/>
              <w:left w:val="nil"/>
              <w:bottom w:val="single" w:sz="4" w:space="0" w:color="FFFFFF"/>
              <w:right w:val="single" w:sz="4" w:space="0" w:color="FFFFFF"/>
            </w:tcBorders>
            <w:shd w:val="clear" w:color="000000" w:fill="DBE5F1" w:themeFill="accent1" w:themeFillTint="33"/>
            <w:noWrap/>
            <w:vAlign w:val="bottom"/>
            <w:hideMark/>
          </w:tcPr>
          <w:p w:rsidR="002E5E32" w:rsidRPr="006A774B" w:rsidRDefault="002E5E32" w:rsidP="00B76934">
            <w:pPr>
              <w:spacing w:before="0" w:after="0" w:line="240" w:lineRule="auto"/>
              <w:jc w:val="right"/>
              <w:rPr>
                <w:color w:val="000000"/>
                <w:sz w:val="18"/>
                <w:szCs w:val="18"/>
              </w:rPr>
            </w:pPr>
            <w:r w:rsidRPr="006A774B">
              <w:rPr>
                <w:color w:val="000000"/>
                <w:sz w:val="18"/>
                <w:szCs w:val="18"/>
              </w:rPr>
              <w:t xml:space="preserve">58 </w:t>
            </w:r>
          </w:p>
        </w:tc>
      </w:tr>
      <w:tr w:rsidR="00C66EA8" w:rsidRPr="006A774B" w:rsidTr="002E5E32">
        <w:trPr>
          <w:trHeight w:val="300"/>
        </w:trPr>
        <w:tc>
          <w:tcPr>
            <w:tcW w:w="2425" w:type="dxa"/>
            <w:tcBorders>
              <w:top w:val="single" w:sz="4" w:space="0" w:color="FFFFFF"/>
              <w:left w:val="single" w:sz="4" w:space="0" w:color="FFFFFF"/>
              <w:bottom w:val="single" w:sz="4" w:space="0" w:color="FFFFFF"/>
              <w:right w:val="single" w:sz="4" w:space="0" w:color="FFFFFF"/>
            </w:tcBorders>
            <w:shd w:val="clear" w:color="000000" w:fill="C6D9F1" w:themeFill="text2" w:themeFillTint="33"/>
            <w:noWrap/>
            <w:vAlign w:val="bottom"/>
            <w:hideMark/>
          </w:tcPr>
          <w:p w:rsidR="006A774B" w:rsidRPr="006A774B" w:rsidRDefault="0084784B" w:rsidP="00C66EA8">
            <w:pPr>
              <w:spacing w:before="0" w:after="0" w:line="240" w:lineRule="auto"/>
              <w:rPr>
                <w:color w:val="000000"/>
                <w:sz w:val="18"/>
                <w:szCs w:val="18"/>
              </w:rPr>
            </w:pPr>
            <w:r w:rsidRPr="00B87278">
              <w:rPr>
                <w:color w:val="000000"/>
                <w:sz w:val="18"/>
                <w:szCs w:val="18"/>
              </w:rPr>
              <w:t>South Australia</w:t>
            </w:r>
          </w:p>
        </w:tc>
        <w:tc>
          <w:tcPr>
            <w:tcW w:w="709" w:type="dxa"/>
            <w:tcBorders>
              <w:top w:val="single" w:sz="4" w:space="0" w:color="FFFFFF"/>
              <w:left w:val="nil"/>
              <w:bottom w:val="single" w:sz="4" w:space="0" w:color="FFFFFF"/>
              <w:right w:val="single" w:sz="4" w:space="0" w:color="FFFFFF"/>
            </w:tcBorders>
            <w:shd w:val="clear" w:color="000000" w:fill="C6D9F1" w:themeFill="text2" w:themeFillTint="33"/>
            <w:noWrap/>
            <w:vAlign w:val="bottom"/>
            <w:hideMark/>
          </w:tcPr>
          <w:p w:rsidR="006A774B" w:rsidRPr="006A774B" w:rsidRDefault="006A774B" w:rsidP="006A774B">
            <w:pPr>
              <w:spacing w:before="0" w:after="0" w:line="240" w:lineRule="auto"/>
              <w:jc w:val="right"/>
              <w:rPr>
                <w:color w:val="000000"/>
                <w:sz w:val="18"/>
                <w:szCs w:val="18"/>
              </w:rPr>
            </w:pPr>
            <w:r w:rsidRPr="006A774B">
              <w:rPr>
                <w:color w:val="000000"/>
                <w:sz w:val="18"/>
                <w:szCs w:val="18"/>
              </w:rPr>
              <w:t xml:space="preserve">1 </w:t>
            </w:r>
          </w:p>
        </w:tc>
        <w:tc>
          <w:tcPr>
            <w:tcW w:w="992" w:type="dxa"/>
            <w:tcBorders>
              <w:top w:val="single" w:sz="4" w:space="0" w:color="FFFFFF"/>
              <w:left w:val="nil"/>
              <w:bottom w:val="single" w:sz="4" w:space="0" w:color="FFFFFF"/>
              <w:right w:val="single" w:sz="4" w:space="0" w:color="FFFFFF"/>
            </w:tcBorders>
            <w:shd w:val="clear" w:color="000000" w:fill="C6D9F1" w:themeFill="text2" w:themeFillTint="33"/>
            <w:noWrap/>
            <w:vAlign w:val="bottom"/>
            <w:hideMark/>
          </w:tcPr>
          <w:p w:rsidR="006A774B" w:rsidRPr="006A774B" w:rsidRDefault="006A774B" w:rsidP="006A774B">
            <w:pPr>
              <w:spacing w:before="0" w:after="0" w:line="240" w:lineRule="auto"/>
              <w:jc w:val="right"/>
              <w:rPr>
                <w:color w:val="000000"/>
                <w:sz w:val="18"/>
                <w:szCs w:val="18"/>
              </w:rPr>
            </w:pPr>
            <w:r w:rsidRPr="006A774B">
              <w:rPr>
                <w:color w:val="000000"/>
                <w:sz w:val="18"/>
                <w:szCs w:val="18"/>
              </w:rPr>
              <w:t>1.0%</w:t>
            </w:r>
          </w:p>
        </w:tc>
        <w:tc>
          <w:tcPr>
            <w:tcW w:w="709" w:type="dxa"/>
            <w:tcBorders>
              <w:top w:val="single" w:sz="4" w:space="0" w:color="FFFFFF"/>
              <w:left w:val="nil"/>
              <w:bottom w:val="single" w:sz="4" w:space="0" w:color="FFFFFF"/>
              <w:right w:val="single" w:sz="4" w:space="0" w:color="FFFFFF"/>
            </w:tcBorders>
            <w:shd w:val="clear" w:color="000000" w:fill="C6D9F1" w:themeFill="text2" w:themeFillTint="33"/>
            <w:noWrap/>
            <w:vAlign w:val="bottom"/>
            <w:hideMark/>
          </w:tcPr>
          <w:p w:rsidR="006A774B" w:rsidRPr="006A774B" w:rsidRDefault="006A774B" w:rsidP="006A774B">
            <w:pPr>
              <w:spacing w:before="0" w:after="0" w:line="240" w:lineRule="auto"/>
              <w:jc w:val="right"/>
              <w:rPr>
                <w:color w:val="000000"/>
                <w:sz w:val="18"/>
                <w:szCs w:val="18"/>
              </w:rPr>
            </w:pPr>
            <w:r w:rsidRPr="006A774B">
              <w:rPr>
                <w:color w:val="000000"/>
                <w:sz w:val="18"/>
                <w:szCs w:val="18"/>
              </w:rPr>
              <w:t xml:space="preserve">31 </w:t>
            </w:r>
          </w:p>
        </w:tc>
        <w:tc>
          <w:tcPr>
            <w:tcW w:w="850" w:type="dxa"/>
            <w:tcBorders>
              <w:top w:val="single" w:sz="4" w:space="0" w:color="FFFFFF"/>
              <w:left w:val="nil"/>
              <w:bottom w:val="single" w:sz="4" w:space="0" w:color="FFFFFF"/>
              <w:right w:val="single" w:sz="4" w:space="0" w:color="FFFFFF"/>
            </w:tcBorders>
            <w:shd w:val="clear" w:color="000000" w:fill="C6D9F1" w:themeFill="text2" w:themeFillTint="33"/>
            <w:noWrap/>
            <w:vAlign w:val="bottom"/>
            <w:hideMark/>
          </w:tcPr>
          <w:p w:rsidR="006A774B" w:rsidRPr="006A774B" w:rsidRDefault="006A774B" w:rsidP="006A774B">
            <w:pPr>
              <w:spacing w:before="0" w:after="0" w:line="240" w:lineRule="auto"/>
              <w:jc w:val="right"/>
              <w:rPr>
                <w:color w:val="000000"/>
                <w:sz w:val="18"/>
                <w:szCs w:val="18"/>
              </w:rPr>
            </w:pPr>
            <w:r w:rsidRPr="006A774B">
              <w:rPr>
                <w:color w:val="000000"/>
                <w:sz w:val="18"/>
                <w:szCs w:val="18"/>
              </w:rPr>
              <w:t>29.0%</w:t>
            </w:r>
          </w:p>
        </w:tc>
        <w:tc>
          <w:tcPr>
            <w:tcW w:w="709" w:type="dxa"/>
            <w:tcBorders>
              <w:top w:val="single" w:sz="4" w:space="0" w:color="FFFFFF"/>
              <w:left w:val="nil"/>
              <w:bottom w:val="single" w:sz="4" w:space="0" w:color="FFFFFF"/>
              <w:right w:val="single" w:sz="4" w:space="0" w:color="FFFFFF"/>
            </w:tcBorders>
            <w:shd w:val="clear" w:color="000000" w:fill="C6D9F1" w:themeFill="text2" w:themeFillTint="33"/>
            <w:noWrap/>
            <w:vAlign w:val="bottom"/>
            <w:hideMark/>
          </w:tcPr>
          <w:p w:rsidR="006A774B" w:rsidRPr="006A774B" w:rsidRDefault="006A774B" w:rsidP="006A774B">
            <w:pPr>
              <w:spacing w:before="0" w:after="0" w:line="240" w:lineRule="auto"/>
              <w:jc w:val="right"/>
              <w:rPr>
                <w:color w:val="000000"/>
                <w:sz w:val="18"/>
                <w:szCs w:val="18"/>
              </w:rPr>
            </w:pPr>
            <w:r w:rsidRPr="006A774B">
              <w:rPr>
                <w:color w:val="000000"/>
                <w:sz w:val="18"/>
                <w:szCs w:val="18"/>
              </w:rPr>
              <w:t xml:space="preserve">33 </w:t>
            </w:r>
          </w:p>
        </w:tc>
        <w:tc>
          <w:tcPr>
            <w:tcW w:w="850" w:type="dxa"/>
            <w:tcBorders>
              <w:top w:val="single" w:sz="4" w:space="0" w:color="FFFFFF"/>
              <w:left w:val="nil"/>
              <w:bottom w:val="single" w:sz="4" w:space="0" w:color="FFFFFF"/>
              <w:right w:val="single" w:sz="4" w:space="0" w:color="FFFFFF"/>
            </w:tcBorders>
            <w:shd w:val="clear" w:color="000000" w:fill="C6D9F1" w:themeFill="text2" w:themeFillTint="33"/>
            <w:noWrap/>
            <w:vAlign w:val="bottom"/>
            <w:hideMark/>
          </w:tcPr>
          <w:p w:rsidR="006A774B" w:rsidRPr="006A774B" w:rsidRDefault="006A774B" w:rsidP="006A774B">
            <w:pPr>
              <w:spacing w:before="0" w:after="0" w:line="240" w:lineRule="auto"/>
              <w:jc w:val="right"/>
              <w:rPr>
                <w:color w:val="000000"/>
                <w:sz w:val="18"/>
                <w:szCs w:val="18"/>
              </w:rPr>
            </w:pPr>
            <w:r w:rsidRPr="006A774B">
              <w:rPr>
                <w:color w:val="000000"/>
                <w:sz w:val="18"/>
                <w:szCs w:val="18"/>
              </w:rPr>
              <w:t>31.0%</w:t>
            </w:r>
          </w:p>
        </w:tc>
        <w:tc>
          <w:tcPr>
            <w:tcW w:w="709" w:type="dxa"/>
            <w:tcBorders>
              <w:top w:val="single" w:sz="4" w:space="0" w:color="FFFFFF"/>
              <w:left w:val="nil"/>
              <w:bottom w:val="single" w:sz="4" w:space="0" w:color="FFFFFF"/>
              <w:right w:val="single" w:sz="4" w:space="0" w:color="FFFFFF"/>
            </w:tcBorders>
            <w:shd w:val="clear" w:color="000000" w:fill="C6D9F1" w:themeFill="text2" w:themeFillTint="33"/>
            <w:noWrap/>
            <w:vAlign w:val="bottom"/>
            <w:hideMark/>
          </w:tcPr>
          <w:p w:rsidR="006A774B" w:rsidRPr="006A774B" w:rsidRDefault="006A774B" w:rsidP="006A774B">
            <w:pPr>
              <w:spacing w:before="0" w:after="0" w:line="240" w:lineRule="auto"/>
              <w:jc w:val="right"/>
              <w:rPr>
                <w:color w:val="000000"/>
                <w:sz w:val="18"/>
                <w:szCs w:val="18"/>
              </w:rPr>
            </w:pPr>
            <w:r w:rsidRPr="006A774B">
              <w:rPr>
                <w:color w:val="000000"/>
                <w:sz w:val="18"/>
                <w:szCs w:val="18"/>
              </w:rPr>
              <w:t xml:space="preserve">42 </w:t>
            </w:r>
          </w:p>
        </w:tc>
        <w:tc>
          <w:tcPr>
            <w:tcW w:w="851" w:type="dxa"/>
            <w:tcBorders>
              <w:top w:val="single" w:sz="4" w:space="0" w:color="FFFFFF"/>
              <w:left w:val="nil"/>
              <w:bottom w:val="single" w:sz="4" w:space="0" w:color="FFFFFF"/>
              <w:right w:val="single" w:sz="4" w:space="0" w:color="FFFFFF"/>
            </w:tcBorders>
            <w:shd w:val="clear" w:color="000000" w:fill="C6D9F1" w:themeFill="text2" w:themeFillTint="33"/>
            <w:noWrap/>
            <w:vAlign w:val="bottom"/>
            <w:hideMark/>
          </w:tcPr>
          <w:p w:rsidR="006A774B" w:rsidRPr="006A774B" w:rsidRDefault="006A774B" w:rsidP="006A774B">
            <w:pPr>
              <w:spacing w:before="0" w:after="0" w:line="240" w:lineRule="auto"/>
              <w:jc w:val="right"/>
              <w:rPr>
                <w:color w:val="000000"/>
                <w:sz w:val="18"/>
                <w:szCs w:val="18"/>
              </w:rPr>
            </w:pPr>
            <w:r w:rsidRPr="006A774B">
              <w:rPr>
                <w:color w:val="000000"/>
                <w:sz w:val="18"/>
                <w:szCs w:val="18"/>
              </w:rPr>
              <w:t>39.0%</w:t>
            </w:r>
          </w:p>
        </w:tc>
        <w:tc>
          <w:tcPr>
            <w:tcW w:w="850" w:type="dxa"/>
            <w:tcBorders>
              <w:top w:val="single" w:sz="4" w:space="0" w:color="FFFFFF"/>
              <w:left w:val="nil"/>
              <w:bottom w:val="single" w:sz="4" w:space="0" w:color="FFFFFF"/>
              <w:right w:val="single" w:sz="4" w:space="0" w:color="FFFFFF"/>
            </w:tcBorders>
            <w:shd w:val="clear" w:color="000000" w:fill="C6D9F1" w:themeFill="text2" w:themeFillTint="33"/>
            <w:noWrap/>
            <w:vAlign w:val="bottom"/>
            <w:hideMark/>
          </w:tcPr>
          <w:p w:rsidR="006A774B" w:rsidRPr="006A774B" w:rsidRDefault="006A774B" w:rsidP="006A774B">
            <w:pPr>
              <w:spacing w:before="0" w:after="0" w:line="240" w:lineRule="auto"/>
              <w:jc w:val="right"/>
              <w:rPr>
                <w:color w:val="000000"/>
                <w:sz w:val="18"/>
                <w:szCs w:val="18"/>
              </w:rPr>
            </w:pPr>
            <w:r w:rsidRPr="006A774B">
              <w:rPr>
                <w:color w:val="000000"/>
                <w:sz w:val="18"/>
                <w:szCs w:val="18"/>
              </w:rPr>
              <w:t xml:space="preserve">107 </w:t>
            </w:r>
          </w:p>
        </w:tc>
      </w:tr>
      <w:tr w:rsidR="0084784B" w:rsidRPr="006A774B" w:rsidTr="00A83A6C">
        <w:trPr>
          <w:trHeight w:val="300"/>
        </w:trPr>
        <w:tc>
          <w:tcPr>
            <w:tcW w:w="2425" w:type="dxa"/>
            <w:tcBorders>
              <w:top w:val="nil"/>
              <w:left w:val="single" w:sz="4" w:space="0" w:color="FFFFFF"/>
              <w:bottom w:val="single" w:sz="4" w:space="0" w:color="FFFFFF"/>
              <w:right w:val="single" w:sz="4" w:space="0" w:color="FFFFFF"/>
            </w:tcBorders>
            <w:shd w:val="clear" w:color="000000" w:fill="DCE6F1"/>
            <w:noWrap/>
            <w:vAlign w:val="bottom"/>
            <w:hideMark/>
          </w:tcPr>
          <w:p w:rsidR="0084784B" w:rsidRPr="00B87278" w:rsidRDefault="0084784B" w:rsidP="00AF11E5">
            <w:pPr>
              <w:spacing w:before="0" w:after="0" w:line="240" w:lineRule="auto"/>
              <w:rPr>
                <w:color w:val="000000"/>
                <w:sz w:val="18"/>
                <w:szCs w:val="18"/>
              </w:rPr>
            </w:pPr>
            <w:r w:rsidRPr="00B87278">
              <w:rPr>
                <w:color w:val="000000"/>
                <w:sz w:val="18"/>
                <w:szCs w:val="18"/>
              </w:rPr>
              <w:t>Tasmania</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0 </w:t>
            </w:r>
          </w:p>
        </w:tc>
        <w:tc>
          <w:tcPr>
            <w:tcW w:w="992"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0.0%</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26 </w:t>
            </w:r>
          </w:p>
        </w:tc>
        <w:tc>
          <w:tcPr>
            <w:tcW w:w="850"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72.0%</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3 </w:t>
            </w:r>
          </w:p>
        </w:tc>
        <w:tc>
          <w:tcPr>
            <w:tcW w:w="850"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8.0%</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7 </w:t>
            </w:r>
          </w:p>
        </w:tc>
        <w:tc>
          <w:tcPr>
            <w:tcW w:w="851"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19.0%</w:t>
            </w:r>
          </w:p>
        </w:tc>
        <w:tc>
          <w:tcPr>
            <w:tcW w:w="850"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36 </w:t>
            </w:r>
          </w:p>
        </w:tc>
      </w:tr>
      <w:tr w:rsidR="0084784B" w:rsidRPr="006A774B" w:rsidTr="00A83A6C">
        <w:trPr>
          <w:trHeight w:val="300"/>
        </w:trPr>
        <w:tc>
          <w:tcPr>
            <w:tcW w:w="2425" w:type="dxa"/>
            <w:tcBorders>
              <w:top w:val="nil"/>
              <w:left w:val="single" w:sz="4" w:space="0" w:color="FFFFFF"/>
              <w:bottom w:val="single" w:sz="4" w:space="0" w:color="FFFFFF"/>
              <w:right w:val="single" w:sz="4" w:space="0" w:color="FFFFFF"/>
            </w:tcBorders>
            <w:shd w:val="clear" w:color="000000" w:fill="C5D9F1"/>
            <w:noWrap/>
            <w:vAlign w:val="bottom"/>
            <w:hideMark/>
          </w:tcPr>
          <w:p w:rsidR="0084784B" w:rsidRPr="00B87278" w:rsidRDefault="0084784B" w:rsidP="00AF11E5">
            <w:pPr>
              <w:spacing w:before="0" w:after="0" w:line="240" w:lineRule="auto"/>
              <w:rPr>
                <w:color w:val="000000"/>
                <w:sz w:val="18"/>
                <w:szCs w:val="18"/>
              </w:rPr>
            </w:pPr>
            <w:r w:rsidRPr="00B87278">
              <w:rPr>
                <w:color w:val="000000"/>
                <w:sz w:val="18"/>
                <w:szCs w:val="18"/>
              </w:rPr>
              <w:t>Northern Territory</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1 </w:t>
            </w:r>
          </w:p>
        </w:tc>
        <w:tc>
          <w:tcPr>
            <w:tcW w:w="992" w:type="dxa"/>
            <w:tcBorders>
              <w:top w:val="nil"/>
              <w:left w:val="nil"/>
              <w:bottom w:val="single" w:sz="4" w:space="0" w:color="FFFFFF"/>
              <w:right w:val="single" w:sz="4" w:space="0" w:color="FFFFFF"/>
            </w:tcBorders>
            <w:shd w:val="clear" w:color="000000" w:fill="C5D9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2.0%</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56 </w:t>
            </w:r>
          </w:p>
        </w:tc>
        <w:tc>
          <w:tcPr>
            <w:tcW w:w="850" w:type="dxa"/>
            <w:tcBorders>
              <w:top w:val="nil"/>
              <w:left w:val="nil"/>
              <w:bottom w:val="single" w:sz="4" w:space="0" w:color="FFFFFF"/>
              <w:right w:val="single" w:sz="4" w:space="0" w:color="FFFFFF"/>
            </w:tcBorders>
            <w:shd w:val="clear" w:color="000000" w:fill="C5D9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86.0%</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3 </w:t>
            </w:r>
          </w:p>
        </w:tc>
        <w:tc>
          <w:tcPr>
            <w:tcW w:w="850" w:type="dxa"/>
            <w:tcBorders>
              <w:top w:val="nil"/>
              <w:left w:val="nil"/>
              <w:bottom w:val="single" w:sz="4" w:space="0" w:color="FFFFFF"/>
              <w:right w:val="single" w:sz="4" w:space="0" w:color="FFFFFF"/>
            </w:tcBorders>
            <w:shd w:val="clear" w:color="000000" w:fill="C5D9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5.0%</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5 </w:t>
            </w:r>
          </w:p>
        </w:tc>
        <w:tc>
          <w:tcPr>
            <w:tcW w:w="851" w:type="dxa"/>
            <w:tcBorders>
              <w:top w:val="nil"/>
              <w:left w:val="nil"/>
              <w:bottom w:val="single" w:sz="4" w:space="0" w:color="FFFFFF"/>
              <w:right w:val="single" w:sz="4" w:space="0" w:color="FFFFFF"/>
            </w:tcBorders>
            <w:shd w:val="clear" w:color="000000" w:fill="C5D9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8.0%</w:t>
            </w:r>
          </w:p>
        </w:tc>
        <w:tc>
          <w:tcPr>
            <w:tcW w:w="850" w:type="dxa"/>
            <w:tcBorders>
              <w:top w:val="nil"/>
              <w:left w:val="nil"/>
              <w:bottom w:val="single" w:sz="4" w:space="0" w:color="FFFFFF"/>
              <w:right w:val="single" w:sz="4" w:space="0" w:color="FFFFFF"/>
            </w:tcBorders>
            <w:shd w:val="clear" w:color="000000" w:fill="C5D9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65 </w:t>
            </w:r>
          </w:p>
        </w:tc>
      </w:tr>
      <w:tr w:rsidR="0084784B" w:rsidRPr="006A774B" w:rsidTr="00A83A6C">
        <w:trPr>
          <w:trHeight w:val="300"/>
        </w:trPr>
        <w:tc>
          <w:tcPr>
            <w:tcW w:w="2425" w:type="dxa"/>
            <w:tcBorders>
              <w:top w:val="nil"/>
              <w:left w:val="single" w:sz="4" w:space="0" w:color="FFFFFF"/>
              <w:bottom w:val="single" w:sz="4" w:space="0" w:color="FFFFFF"/>
              <w:right w:val="single" w:sz="4" w:space="0" w:color="FFFFFF"/>
            </w:tcBorders>
            <w:shd w:val="clear" w:color="000000" w:fill="DCE6F1"/>
            <w:noWrap/>
            <w:vAlign w:val="bottom"/>
            <w:hideMark/>
          </w:tcPr>
          <w:p w:rsidR="0084784B" w:rsidRPr="00B87278" w:rsidRDefault="0084784B" w:rsidP="00AF11E5">
            <w:pPr>
              <w:spacing w:before="0" w:after="0" w:line="240" w:lineRule="auto"/>
              <w:rPr>
                <w:color w:val="000000"/>
                <w:sz w:val="18"/>
                <w:szCs w:val="18"/>
              </w:rPr>
            </w:pPr>
            <w:r w:rsidRPr="00B87278">
              <w:rPr>
                <w:color w:val="000000"/>
                <w:sz w:val="18"/>
                <w:szCs w:val="18"/>
              </w:rPr>
              <w:t>Australian Capital Territory</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0 </w:t>
            </w:r>
          </w:p>
        </w:tc>
        <w:tc>
          <w:tcPr>
            <w:tcW w:w="992"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0.0%</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46 </w:t>
            </w:r>
          </w:p>
        </w:tc>
        <w:tc>
          <w:tcPr>
            <w:tcW w:w="850"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71.0%</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10 </w:t>
            </w:r>
          </w:p>
        </w:tc>
        <w:tc>
          <w:tcPr>
            <w:tcW w:w="850"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15.0%</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9 </w:t>
            </w:r>
          </w:p>
        </w:tc>
        <w:tc>
          <w:tcPr>
            <w:tcW w:w="851"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14.0%</w:t>
            </w:r>
          </w:p>
        </w:tc>
        <w:tc>
          <w:tcPr>
            <w:tcW w:w="850" w:type="dxa"/>
            <w:tcBorders>
              <w:top w:val="nil"/>
              <w:left w:val="nil"/>
              <w:bottom w:val="single" w:sz="4" w:space="0" w:color="FFFFFF"/>
              <w:right w:val="single" w:sz="4" w:space="0" w:color="FFFFFF"/>
            </w:tcBorders>
            <w:shd w:val="clear" w:color="000000" w:fill="DCE6F1"/>
            <w:noWrap/>
            <w:vAlign w:val="bottom"/>
            <w:hideMark/>
          </w:tcPr>
          <w:p w:rsidR="0084784B" w:rsidRPr="006A774B" w:rsidRDefault="0084784B" w:rsidP="006A774B">
            <w:pPr>
              <w:spacing w:before="0" w:after="0" w:line="240" w:lineRule="auto"/>
              <w:jc w:val="right"/>
              <w:rPr>
                <w:color w:val="000000"/>
                <w:sz w:val="18"/>
                <w:szCs w:val="18"/>
              </w:rPr>
            </w:pPr>
            <w:r w:rsidRPr="006A774B">
              <w:rPr>
                <w:color w:val="000000"/>
                <w:sz w:val="18"/>
                <w:szCs w:val="18"/>
              </w:rPr>
              <w:t xml:space="preserve">65 </w:t>
            </w:r>
          </w:p>
        </w:tc>
      </w:tr>
      <w:tr w:rsidR="00C66EA8" w:rsidRPr="00C66EA8" w:rsidTr="00A83A6C">
        <w:trPr>
          <w:trHeight w:val="300"/>
        </w:trPr>
        <w:tc>
          <w:tcPr>
            <w:tcW w:w="2425" w:type="dxa"/>
            <w:tcBorders>
              <w:top w:val="nil"/>
              <w:left w:val="single" w:sz="4" w:space="0" w:color="FFFFFF"/>
              <w:bottom w:val="single" w:sz="4" w:space="0" w:color="FFFFFF"/>
              <w:right w:val="single" w:sz="4" w:space="0" w:color="FFFFFF"/>
            </w:tcBorders>
            <w:shd w:val="clear" w:color="000000" w:fill="C5D9F1"/>
            <w:noWrap/>
            <w:vAlign w:val="bottom"/>
            <w:hideMark/>
          </w:tcPr>
          <w:p w:rsidR="006A774B" w:rsidRPr="006A774B" w:rsidRDefault="006A774B" w:rsidP="00C66EA8">
            <w:pPr>
              <w:spacing w:before="0" w:after="0" w:line="240" w:lineRule="auto"/>
              <w:rPr>
                <w:b/>
                <w:color w:val="000000"/>
                <w:sz w:val="18"/>
                <w:szCs w:val="18"/>
              </w:rPr>
            </w:pPr>
            <w:r w:rsidRPr="006A774B">
              <w:rPr>
                <w:b/>
                <w:color w:val="000000"/>
                <w:sz w:val="18"/>
                <w:szCs w:val="18"/>
              </w:rPr>
              <w:t>Australia</w:t>
            </w:r>
          </w:p>
        </w:tc>
        <w:tc>
          <w:tcPr>
            <w:tcW w:w="709" w:type="dxa"/>
            <w:tcBorders>
              <w:top w:val="nil"/>
              <w:left w:val="nil"/>
              <w:bottom w:val="single" w:sz="4" w:space="0" w:color="FFFFFF"/>
              <w:right w:val="single" w:sz="4" w:space="0" w:color="FFFFFF"/>
            </w:tcBorders>
            <w:shd w:val="clear" w:color="000000" w:fill="C5D9F1"/>
            <w:noWrap/>
            <w:vAlign w:val="bottom"/>
            <w:hideMark/>
          </w:tcPr>
          <w:p w:rsidR="006A774B" w:rsidRPr="006A774B" w:rsidRDefault="006A774B" w:rsidP="006A774B">
            <w:pPr>
              <w:spacing w:before="0" w:after="0" w:line="240" w:lineRule="auto"/>
              <w:jc w:val="right"/>
              <w:rPr>
                <w:b/>
                <w:color w:val="000000"/>
                <w:sz w:val="18"/>
                <w:szCs w:val="18"/>
              </w:rPr>
            </w:pPr>
            <w:r w:rsidRPr="006A774B">
              <w:rPr>
                <w:b/>
                <w:color w:val="000000"/>
                <w:sz w:val="18"/>
                <w:szCs w:val="18"/>
              </w:rPr>
              <w:t xml:space="preserve">7 </w:t>
            </w:r>
          </w:p>
        </w:tc>
        <w:tc>
          <w:tcPr>
            <w:tcW w:w="992" w:type="dxa"/>
            <w:tcBorders>
              <w:top w:val="nil"/>
              <w:left w:val="nil"/>
              <w:bottom w:val="single" w:sz="4" w:space="0" w:color="FFFFFF"/>
              <w:right w:val="single" w:sz="4" w:space="0" w:color="FFFFFF"/>
            </w:tcBorders>
            <w:shd w:val="clear" w:color="000000" w:fill="C5D9F1"/>
            <w:noWrap/>
            <w:vAlign w:val="bottom"/>
            <w:hideMark/>
          </w:tcPr>
          <w:p w:rsidR="006A774B" w:rsidRPr="006A774B" w:rsidRDefault="006A774B" w:rsidP="006A774B">
            <w:pPr>
              <w:spacing w:before="0" w:after="0" w:line="240" w:lineRule="auto"/>
              <w:jc w:val="right"/>
              <w:rPr>
                <w:b/>
                <w:color w:val="000000"/>
                <w:sz w:val="18"/>
                <w:szCs w:val="18"/>
              </w:rPr>
            </w:pPr>
            <w:r w:rsidRPr="006A774B">
              <w:rPr>
                <w:b/>
                <w:color w:val="000000"/>
                <w:sz w:val="18"/>
                <w:szCs w:val="18"/>
              </w:rPr>
              <w:t>0.3%</w:t>
            </w:r>
          </w:p>
        </w:tc>
        <w:tc>
          <w:tcPr>
            <w:tcW w:w="709" w:type="dxa"/>
            <w:tcBorders>
              <w:top w:val="nil"/>
              <w:left w:val="nil"/>
              <w:bottom w:val="single" w:sz="4" w:space="0" w:color="FFFFFF"/>
              <w:right w:val="single" w:sz="4" w:space="0" w:color="FFFFFF"/>
            </w:tcBorders>
            <w:shd w:val="clear" w:color="000000" w:fill="C5D9F1"/>
            <w:noWrap/>
            <w:vAlign w:val="bottom"/>
            <w:hideMark/>
          </w:tcPr>
          <w:p w:rsidR="006A774B" w:rsidRPr="006A774B" w:rsidRDefault="006A774B" w:rsidP="006A774B">
            <w:pPr>
              <w:spacing w:before="0" w:after="0" w:line="240" w:lineRule="auto"/>
              <w:jc w:val="right"/>
              <w:rPr>
                <w:b/>
                <w:color w:val="000000"/>
                <w:sz w:val="18"/>
                <w:szCs w:val="18"/>
              </w:rPr>
            </w:pPr>
            <w:r w:rsidRPr="006A774B">
              <w:rPr>
                <w:b/>
                <w:color w:val="000000"/>
                <w:sz w:val="18"/>
                <w:szCs w:val="18"/>
              </w:rPr>
              <w:t xml:space="preserve">1,119 </w:t>
            </w:r>
          </w:p>
        </w:tc>
        <w:tc>
          <w:tcPr>
            <w:tcW w:w="850" w:type="dxa"/>
            <w:tcBorders>
              <w:top w:val="nil"/>
              <w:left w:val="nil"/>
              <w:bottom w:val="single" w:sz="4" w:space="0" w:color="FFFFFF"/>
              <w:right w:val="single" w:sz="4" w:space="0" w:color="FFFFFF"/>
            </w:tcBorders>
            <w:shd w:val="clear" w:color="000000" w:fill="C5D9F1"/>
            <w:noWrap/>
            <w:vAlign w:val="bottom"/>
            <w:hideMark/>
          </w:tcPr>
          <w:p w:rsidR="006A774B" w:rsidRPr="006A774B" w:rsidRDefault="006A774B" w:rsidP="006A774B">
            <w:pPr>
              <w:spacing w:before="0" w:after="0" w:line="240" w:lineRule="auto"/>
              <w:jc w:val="right"/>
              <w:rPr>
                <w:b/>
                <w:color w:val="000000"/>
                <w:sz w:val="18"/>
                <w:szCs w:val="18"/>
              </w:rPr>
            </w:pPr>
            <w:r w:rsidRPr="006A774B">
              <w:rPr>
                <w:b/>
                <w:color w:val="000000"/>
                <w:sz w:val="18"/>
                <w:szCs w:val="18"/>
              </w:rPr>
              <w:t>43.6%</w:t>
            </w:r>
          </w:p>
        </w:tc>
        <w:tc>
          <w:tcPr>
            <w:tcW w:w="709" w:type="dxa"/>
            <w:tcBorders>
              <w:top w:val="nil"/>
              <w:left w:val="nil"/>
              <w:bottom w:val="single" w:sz="4" w:space="0" w:color="FFFFFF"/>
              <w:right w:val="single" w:sz="4" w:space="0" w:color="FFFFFF"/>
            </w:tcBorders>
            <w:shd w:val="clear" w:color="000000" w:fill="C5D9F1"/>
            <w:noWrap/>
            <w:vAlign w:val="bottom"/>
            <w:hideMark/>
          </w:tcPr>
          <w:p w:rsidR="006A774B" w:rsidRPr="006A774B" w:rsidRDefault="006A774B" w:rsidP="006A774B">
            <w:pPr>
              <w:spacing w:before="0" w:after="0" w:line="240" w:lineRule="auto"/>
              <w:jc w:val="right"/>
              <w:rPr>
                <w:b/>
                <w:color w:val="000000"/>
                <w:sz w:val="18"/>
                <w:szCs w:val="18"/>
              </w:rPr>
            </w:pPr>
            <w:r w:rsidRPr="006A774B">
              <w:rPr>
                <w:b/>
                <w:color w:val="000000"/>
                <w:sz w:val="18"/>
                <w:szCs w:val="18"/>
              </w:rPr>
              <w:t xml:space="preserve">850 </w:t>
            </w:r>
          </w:p>
        </w:tc>
        <w:tc>
          <w:tcPr>
            <w:tcW w:w="850" w:type="dxa"/>
            <w:tcBorders>
              <w:top w:val="nil"/>
              <w:left w:val="nil"/>
              <w:bottom w:val="single" w:sz="4" w:space="0" w:color="FFFFFF"/>
              <w:right w:val="single" w:sz="4" w:space="0" w:color="FFFFFF"/>
            </w:tcBorders>
            <w:shd w:val="clear" w:color="000000" w:fill="C5D9F1"/>
            <w:noWrap/>
            <w:vAlign w:val="bottom"/>
            <w:hideMark/>
          </w:tcPr>
          <w:p w:rsidR="006A774B" w:rsidRPr="006A774B" w:rsidRDefault="006A774B" w:rsidP="006A774B">
            <w:pPr>
              <w:spacing w:before="0" w:after="0" w:line="240" w:lineRule="auto"/>
              <w:jc w:val="right"/>
              <w:rPr>
                <w:b/>
                <w:color w:val="000000"/>
                <w:sz w:val="18"/>
                <w:szCs w:val="18"/>
              </w:rPr>
            </w:pPr>
            <w:r w:rsidRPr="006A774B">
              <w:rPr>
                <w:b/>
                <w:color w:val="000000"/>
                <w:sz w:val="18"/>
                <w:szCs w:val="18"/>
              </w:rPr>
              <w:t>33.2%</w:t>
            </w:r>
          </w:p>
        </w:tc>
        <w:tc>
          <w:tcPr>
            <w:tcW w:w="709" w:type="dxa"/>
            <w:tcBorders>
              <w:top w:val="nil"/>
              <w:left w:val="nil"/>
              <w:bottom w:val="single" w:sz="4" w:space="0" w:color="FFFFFF"/>
              <w:right w:val="single" w:sz="4" w:space="0" w:color="FFFFFF"/>
            </w:tcBorders>
            <w:shd w:val="clear" w:color="000000" w:fill="C5D9F1"/>
            <w:noWrap/>
            <w:vAlign w:val="bottom"/>
            <w:hideMark/>
          </w:tcPr>
          <w:p w:rsidR="006A774B" w:rsidRPr="006A774B" w:rsidRDefault="006A774B" w:rsidP="006A774B">
            <w:pPr>
              <w:spacing w:before="0" w:after="0" w:line="240" w:lineRule="auto"/>
              <w:jc w:val="right"/>
              <w:rPr>
                <w:b/>
                <w:color w:val="000000"/>
                <w:sz w:val="18"/>
                <w:szCs w:val="18"/>
              </w:rPr>
            </w:pPr>
            <w:r w:rsidRPr="006A774B">
              <w:rPr>
                <w:b/>
                <w:color w:val="000000"/>
                <w:sz w:val="18"/>
                <w:szCs w:val="18"/>
              </w:rPr>
              <w:t xml:space="preserve">588 </w:t>
            </w:r>
          </w:p>
        </w:tc>
        <w:tc>
          <w:tcPr>
            <w:tcW w:w="851" w:type="dxa"/>
            <w:tcBorders>
              <w:top w:val="nil"/>
              <w:left w:val="nil"/>
              <w:bottom w:val="single" w:sz="4" w:space="0" w:color="FFFFFF"/>
              <w:right w:val="single" w:sz="4" w:space="0" w:color="FFFFFF"/>
            </w:tcBorders>
            <w:shd w:val="clear" w:color="000000" w:fill="C5D9F1"/>
            <w:noWrap/>
            <w:vAlign w:val="bottom"/>
            <w:hideMark/>
          </w:tcPr>
          <w:p w:rsidR="006A774B" w:rsidRPr="006A774B" w:rsidRDefault="006A774B" w:rsidP="006A774B">
            <w:pPr>
              <w:spacing w:before="0" w:after="0" w:line="240" w:lineRule="auto"/>
              <w:jc w:val="right"/>
              <w:rPr>
                <w:b/>
                <w:color w:val="000000"/>
                <w:sz w:val="18"/>
                <w:szCs w:val="18"/>
              </w:rPr>
            </w:pPr>
            <w:r w:rsidRPr="006A774B">
              <w:rPr>
                <w:b/>
                <w:color w:val="000000"/>
                <w:sz w:val="18"/>
                <w:szCs w:val="18"/>
              </w:rPr>
              <w:t>22.9%</w:t>
            </w:r>
          </w:p>
        </w:tc>
        <w:tc>
          <w:tcPr>
            <w:tcW w:w="850" w:type="dxa"/>
            <w:tcBorders>
              <w:top w:val="nil"/>
              <w:left w:val="nil"/>
              <w:bottom w:val="single" w:sz="4" w:space="0" w:color="FFFFFF"/>
              <w:right w:val="single" w:sz="4" w:space="0" w:color="FFFFFF"/>
            </w:tcBorders>
            <w:shd w:val="clear" w:color="000000" w:fill="C5D9F1"/>
            <w:noWrap/>
            <w:vAlign w:val="bottom"/>
            <w:hideMark/>
          </w:tcPr>
          <w:p w:rsidR="006A774B" w:rsidRPr="006A774B" w:rsidRDefault="006A774B" w:rsidP="006A774B">
            <w:pPr>
              <w:spacing w:before="0" w:after="0" w:line="240" w:lineRule="auto"/>
              <w:jc w:val="right"/>
              <w:rPr>
                <w:b/>
                <w:color w:val="000000"/>
                <w:sz w:val="18"/>
                <w:szCs w:val="18"/>
              </w:rPr>
            </w:pPr>
            <w:r w:rsidRPr="006A774B">
              <w:rPr>
                <w:b/>
                <w:color w:val="000000"/>
                <w:sz w:val="18"/>
                <w:szCs w:val="18"/>
              </w:rPr>
              <w:t xml:space="preserve">2,564 </w:t>
            </w:r>
          </w:p>
        </w:tc>
      </w:tr>
    </w:tbl>
    <w:p w:rsidR="00D51E37" w:rsidRPr="00964CFA" w:rsidRDefault="00D51E37" w:rsidP="00D51E37">
      <w:pPr>
        <w:pStyle w:val="CCFootnote"/>
      </w:pPr>
      <w:r w:rsidRPr="00964CFA">
        <w:t xml:space="preserve">Source: </w:t>
      </w:r>
      <w:proofErr w:type="spellStart"/>
      <w:r w:rsidR="0025519C" w:rsidRPr="0025519C">
        <w:t>NQAITS</w:t>
      </w:r>
      <w:proofErr w:type="spellEnd"/>
      <w:r w:rsidR="0025519C" w:rsidRPr="0025519C">
        <w:t>, data extracted 23 July 2013</w:t>
      </w:r>
      <w:r>
        <w:t>.</w:t>
      </w:r>
    </w:p>
    <w:p w:rsidR="0084784B" w:rsidRPr="0084784B" w:rsidRDefault="0084784B" w:rsidP="004D4435">
      <w:pPr>
        <w:spacing w:before="0" w:after="0" w:line="240" w:lineRule="auto"/>
        <w:ind w:right="-710"/>
        <w:rPr>
          <w:color w:val="000000"/>
          <w:sz w:val="16"/>
          <w:szCs w:val="16"/>
        </w:rPr>
      </w:pPr>
      <w:r w:rsidRPr="006A774B">
        <w:rPr>
          <w:color w:val="000000"/>
          <w:sz w:val="16"/>
          <w:szCs w:val="16"/>
        </w:rPr>
        <w:t>Notes:</w:t>
      </w:r>
    </w:p>
    <w:p w:rsidR="00DB1CAE" w:rsidRPr="0084784B" w:rsidRDefault="0084784B" w:rsidP="002E5E32">
      <w:pPr>
        <w:spacing w:before="0" w:after="0" w:line="240" w:lineRule="auto"/>
        <w:ind w:right="-1"/>
        <w:rPr>
          <w:rFonts w:cstheme="minorHAnsi"/>
          <w:b/>
          <w:color w:val="4F81BD" w:themeColor="accent1"/>
          <w:sz w:val="16"/>
          <w:szCs w:val="16"/>
        </w:rPr>
      </w:pPr>
      <w:r w:rsidRPr="006A774B">
        <w:rPr>
          <w:color w:val="000000"/>
          <w:sz w:val="16"/>
          <w:szCs w:val="16"/>
        </w:rPr>
        <w:t>1. The assessment and rating information is provided for services with a status of "approved" as at the reporting date. A rating is counted once a service has been sent the ratings and the 14 day review period has passed</w:t>
      </w:r>
      <w:r>
        <w:rPr>
          <w:color w:val="000000"/>
          <w:sz w:val="16"/>
          <w:szCs w:val="16"/>
        </w:rPr>
        <w:t>.</w:t>
      </w:r>
    </w:p>
    <w:p w:rsidR="00DB1CAE" w:rsidRPr="0084784B" w:rsidRDefault="0084784B" w:rsidP="002E5E32">
      <w:pPr>
        <w:spacing w:before="0" w:after="0" w:line="240" w:lineRule="auto"/>
        <w:ind w:right="-1"/>
        <w:rPr>
          <w:rFonts w:cstheme="minorHAnsi"/>
          <w:b/>
          <w:color w:val="4F81BD" w:themeColor="accent1"/>
          <w:sz w:val="16"/>
          <w:szCs w:val="16"/>
        </w:rPr>
      </w:pPr>
      <w:r w:rsidRPr="006A774B">
        <w:rPr>
          <w:color w:val="000000"/>
          <w:sz w:val="16"/>
          <w:szCs w:val="16"/>
        </w:rPr>
        <w:t>2. The services that have been rated to date do not necessarily represent a random sample or a representative cross section of services. Only a small number of services have been rated, particularly in the smaller jurisdictions and remote and very remote areas. Therefore, caution should be taken in drawing conclusions about patterns or trends.</w:t>
      </w:r>
    </w:p>
    <w:p w:rsidR="0084784B" w:rsidRPr="0084784B" w:rsidRDefault="0084784B" w:rsidP="00013F87">
      <w:pPr>
        <w:pStyle w:val="CCFootnote"/>
        <w:widowControl w:val="0"/>
        <w:spacing w:after="720"/>
        <w:rPr>
          <w:color w:val="000000"/>
        </w:rPr>
      </w:pPr>
      <w:r w:rsidRPr="006A774B">
        <w:rPr>
          <w:color w:val="000000"/>
        </w:rPr>
        <w:t>3. WA commenced under the NQF on 1 August 2012 which may result in a lower number of visited services in WA.</w:t>
      </w:r>
      <w:bookmarkStart w:id="73" w:name="_GoBack"/>
      <w:bookmarkEnd w:id="73"/>
    </w:p>
    <w:p w:rsidR="00236EF8" w:rsidRDefault="0084784B" w:rsidP="0084784B">
      <w:pPr>
        <w:pStyle w:val="CCFootnote"/>
        <w:widowControl w:val="0"/>
        <w:ind w:right="-285"/>
        <w:rPr>
          <w:b/>
          <w:color w:val="4F81BD" w:themeColor="accent1"/>
          <w:sz w:val="18"/>
          <w:szCs w:val="18"/>
        </w:rPr>
      </w:pPr>
      <w:r>
        <w:rPr>
          <w:b/>
          <w:color w:val="4F81BD" w:themeColor="accent1"/>
          <w:sz w:val="18"/>
          <w:szCs w:val="18"/>
        </w:rPr>
        <w:t xml:space="preserve">Table </w:t>
      </w:r>
      <w:proofErr w:type="spellStart"/>
      <w:r>
        <w:rPr>
          <w:b/>
          <w:color w:val="4F81BD" w:themeColor="accent1"/>
          <w:sz w:val="18"/>
          <w:szCs w:val="18"/>
        </w:rPr>
        <w:t>A2</w:t>
      </w:r>
      <w:proofErr w:type="spellEnd"/>
      <w:r>
        <w:rPr>
          <w:b/>
          <w:color w:val="4F81BD" w:themeColor="accent1"/>
          <w:sz w:val="18"/>
          <w:szCs w:val="18"/>
        </w:rPr>
        <w:t xml:space="preserve">: </w:t>
      </w:r>
      <w:r w:rsidR="00236EF8" w:rsidRPr="00236EF8">
        <w:rPr>
          <w:b/>
          <w:color w:val="4F81BD" w:themeColor="accent1"/>
          <w:sz w:val="18"/>
          <w:szCs w:val="18"/>
        </w:rPr>
        <w:t>Average and annual percentage change to long day care hourly fees</w:t>
      </w:r>
      <w:r w:rsidR="00236EF8">
        <w:rPr>
          <w:b/>
          <w:color w:val="4F81BD" w:themeColor="accent1"/>
          <w:sz w:val="18"/>
          <w:szCs w:val="18"/>
        </w:rPr>
        <w:t xml:space="preserve"> by state/territory</w:t>
      </w:r>
      <w:r w:rsidR="00236EF8" w:rsidRPr="00236EF8">
        <w:rPr>
          <w:b/>
          <w:color w:val="4F81BD" w:themeColor="accent1"/>
          <w:sz w:val="18"/>
          <w:szCs w:val="18"/>
        </w:rPr>
        <w:t>, September quarter 2004 to September quarter 2012</w:t>
      </w:r>
    </w:p>
    <w:tbl>
      <w:tblPr>
        <w:tblW w:w="9371" w:type="dxa"/>
        <w:tblInd w:w="93" w:type="dxa"/>
        <w:tblLook w:val="04A0" w:firstRow="1" w:lastRow="0" w:firstColumn="1" w:lastColumn="0" w:noHBand="0" w:noVBand="1"/>
        <w:tblCaption w:val="Average and annual percentage change to long day care hourly fees by state/territory, September quarter 2004 to September quarter 2012"/>
        <w:tblDescription w:val="This table shows the average and annual percentage change to long day care fees by state/territory from September quarter 2004 to September quarter 2012."/>
      </w:tblPr>
      <w:tblGrid>
        <w:gridCol w:w="2850"/>
        <w:gridCol w:w="709"/>
        <w:gridCol w:w="709"/>
        <w:gridCol w:w="709"/>
        <w:gridCol w:w="850"/>
        <w:gridCol w:w="709"/>
        <w:gridCol w:w="709"/>
        <w:gridCol w:w="709"/>
        <w:gridCol w:w="708"/>
        <w:gridCol w:w="709"/>
      </w:tblGrid>
      <w:tr w:rsidR="0084784B" w:rsidRPr="0084784B" w:rsidTr="00FB375A">
        <w:trPr>
          <w:trHeight w:val="300"/>
        </w:trPr>
        <w:tc>
          <w:tcPr>
            <w:tcW w:w="2850" w:type="dxa"/>
            <w:tcBorders>
              <w:top w:val="single" w:sz="4" w:space="0" w:color="FFFFFF"/>
              <w:left w:val="single" w:sz="4" w:space="0" w:color="FFFFFF"/>
              <w:bottom w:val="single" w:sz="4" w:space="0" w:color="FFFFFF"/>
              <w:right w:val="single" w:sz="4" w:space="0" w:color="FFFFFF"/>
            </w:tcBorders>
            <w:shd w:val="clear" w:color="000000" w:fill="538DD5"/>
            <w:vAlign w:val="bottom"/>
            <w:hideMark/>
          </w:tcPr>
          <w:p w:rsidR="0084784B" w:rsidRPr="0084784B" w:rsidRDefault="0084784B" w:rsidP="00A83A6C">
            <w:pPr>
              <w:spacing w:before="0" w:after="17" w:line="240" w:lineRule="auto"/>
              <w:rPr>
                <w:color w:val="FFFFFF"/>
                <w:sz w:val="18"/>
                <w:szCs w:val="18"/>
              </w:rPr>
            </w:pPr>
            <w:r w:rsidRPr="0084784B">
              <w:rPr>
                <w:color w:val="FFFFFF"/>
                <w:sz w:val="18"/>
                <w:szCs w:val="18"/>
              </w:rPr>
              <w:t>State/territory</w:t>
            </w:r>
          </w:p>
        </w:tc>
        <w:tc>
          <w:tcPr>
            <w:tcW w:w="709" w:type="dxa"/>
            <w:tcBorders>
              <w:top w:val="single" w:sz="4" w:space="0" w:color="FFFFFF"/>
              <w:left w:val="nil"/>
              <w:bottom w:val="single" w:sz="4" w:space="0" w:color="FFFFFF"/>
              <w:right w:val="single" w:sz="4" w:space="0" w:color="FFFFFF"/>
            </w:tcBorders>
            <w:shd w:val="clear" w:color="000000" w:fill="538DD5"/>
            <w:vAlign w:val="center"/>
            <w:hideMark/>
          </w:tcPr>
          <w:p w:rsidR="0084784B" w:rsidRPr="0084784B" w:rsidRDefault="0084784B" w:rsidP="00A83A6C">
            <w:pPr>
              <w:spacing w:before="0" w:after="17" w:line="240" w:lineRule="auto"/>
              <w:jc w:val="right"/>
              <w:rPr>
                <w:color w:val="FFFFFF"/>
                <w:sz w:val="18"/>
                <w:szCs w:val="18"/>
              </w:rPr>
            </w:pPr>
            <w:r w:rsidRPr="0084784B">
              <w:rPr>
                <w:color w:val="FFFFFF"/>
                <w:sz w:val="18"/>
                <w:szCs w:val="18"/>
              </w:rPr>
              <w:t>2004</w:t>
            </w:r>
          </w:p>
        </w:tc>
        <w:tc>
          <w:tcPr>
            <w:tcW w:w="709" w:type="dxa"/>
            <w:tcBorders>
              <w:top w:val="single" w:sz="4" w:space="0" w:color="FFFFFF"/>
              <w:left w:val="nil"/>
              <w:bottom w:val="single" w:sz="4" w:space="0" w:color="FFFFFF"/>
              <w:right w:val="single" w:sz="4" w:space="0" w:color="FFFFFF"/>
            </w:tcBorders>
            <w:shd w:val="clear" w:color="000000" w:fill="538DD5"/>
            <w:vAlign w:val="center"/>
            <w:hideMark/>
          </w:tcPr>
          <w:p w:rsidR="0084784B" w:rsidRPr="0084784B" w:rsidRDefault="0084784B" w:rsidP="00A83A6C">
            <w:pPr>
              <w:spacing w:before="0" w:after="17" w:line="240" w:lineRule="auto"/>
              <w:jc w:val="right"/>
              <w:rPr>
                <w:color w:val="FFFFFF"/>
                <w:sz w:val="18"/>
                <w:szCs w:val="18"/>
              </w:rPr>
            </w:pPr>
            <w:r w:rsidRPr="0084784B">
              <w:rPr>
                <w:color w:val="FFFFFF"/>
                <w:sz w:val="18"/>
                <w:szCs w:val="18"/>
              </w:rPr>
              <w:t>2005</w:t>
            </w:r>
          </w:p>
        </w:tc>
        <w:tc>
          <w:tcPr>
            <w:tcW w:w="709" w:type="dxa"/>
            <w:tcBorders>
              <w:top w:val="single" w:sz="4" w:space="0" w:color="FFFFFF"/>
              <w:left w:val="nil"/>
              <w:bottom w:val="single" w:sz="4" w:space="0" w:color="FFFFFF"/>
              <w:right w:val="single" w:sz="4" w:space="0" w:color="FFFFFF"/>
            </w:tcBorders>
            <w:shd w:val="clear" w:color="000000" w:fill="538DD5"/>
            <w:vAlign w:val="center"/>
            <w:hideMark/>
          </w:tcPr>
          <w:p w:rsidR="0084784B" w:rsidRPr="0084784B" w:rsidRDefault="0084784B" w:rsidP="00A83A6C">
            <w:pPr>
              <w:spacing w:before="0" w:after="17" w:line="240" w:lineRule="auto"/>
              <w:jc w:val="right"/>
              <w:rPr>
                <w:color w:val="FFFFFF"/>
                <w:sz w:val="18"/>
                <w:szCs w:val="18"/>
              </w:rPr>
            </w:pPr>
            <w:r w:rsidRPr="0084784B">
              <w:rPr>
                <w:color w:val="FFFFFF"/>
                <w:sz w:val="18"/>
                <w:szCs w:val="18"/>
              </w:rPr>
              <w:t>2006</w:t>
            </w:r>
          </w:p>
        </w:tc>
        <w:tc>
          <w:tcPr>
            <w:tcW w:w="850" w:type="dxa"/>
            <w:tcBorders>
              <w:top w:val="single" w:sz="4" w:space="0" w:color="FFFFFF"/>
              <w:left w:val="nil"/>
              <w:bottom w:val="single" w:sz="4" w:space="0" w:color="FFFFFF"/>
              <w:right w:val="single" w:sz="4" w:space="0" w:color="FFFFFF"/>
            </w:tcBorders>
            <w:shd w:val="clear" w:color="000000" w:fill="538DD5"/>
            <w:vAlign w:val="center"/>
            <w:hideMark/>
          </w:tcPr>
          <w:p w:rsidR="0084784B" w:rsidRPr="0084784B" w:rsidRDefault="0084784B" w:rsidP="00A83A6C">
            <w:pPr>
              <w:spacing w:before="0" w:after="17" w:line="240" w:lineRule="auto"/>
              <w:jc w:val="right"/>
              <w:rPr>
                <w:color w:val="FFFFFF"/>
                <w:sz w:val="18"/>
                <w:szCs w:val="18"/>
              </w:rPr>
            </w:pPr>
            <w:r w:rsidRPr="0084784B">
              <w:rPr>
                <w:color w:val="FFFFFF"/>
                <w:sz w:val="18"/>
                <w:szCs w:val="18"/>
              </w:rPr>
              <w:t>2007</w:t>
            </w:r>
          </w:p>
        </w:tc>
        <w:tc>
          <w:tcPr>
            <w:tcW w:w="709" w:type="dxa"/>
            <w:tcBorders>
              <w:top w:val="single" w:sz="4" w:space="0" w:color="FFFFFF"/>
              <w:left w:val="nil"/>
              <w:bottom w:val="single" w:sz="4" w:space="0" w:color="FFFFFF"/>
              <w:right w:val="single" w:sz="4" w:space="0" w:color="FFFFFF"/>
            </w:tcBorders>
            <w:shd w:val="clear" w:color="000000" w:fill="538DD5"/>
            <w:vAlign w:val="center"/>
            <w:hideMark/>
          </w:tcPr>
          <w:p w:rsidR="0084784B" w:rsidRPr="0084784B" w:rsidRDefault="0084784B" w:rsidP="00A83A6C">
            <w:pPr>
              <w:spacing w:before="0" w:after="17" w:line="240" w:lineRule="auto"/>
              <w:jc w:val="right"/>
              <w:rPr>
                <w:color w:val="FFFFFF"/>
                <w:sz w:val="18"/>
                <w:szCs w:val="18"/>
              </w:rPr>
            </w:pPr>
            <w:r w:rsidRPr="0084784B">
              <w:rPr>
                <w:color w:val="FFFFFF"/>
                <w:sz w:val="18"/>
                <w:szCs w:val="18"/>
              </w:rPr>
              <w:t>2008</w:t>
            </w:r>
          </w:p>
        </w:tc>
        <w:tc>
          <w:tcPr>
            <w:tcW w:w="709" w:type="dxa"/>
            <w:tcBorders>
              <w:top w:val="single" w:sz="4" w:space="0" w:color="FFFFFF"/>
              <w:left w:val="nil"/>
              <w:bottom w:val="single" w:sz="4" w:space="0" w:color="FFFFFF"/>
              <w:right w:val="single" w:sz="4" w:space="0" w:color="FFFFFF"/>
            </w:tcBorders>
            <w:shd w:val="clear" w:color="000000" w:fill="538DD5"/>
            <w:vAlign w:val="center"/>
            <w:hideMark/>
          </w:tcPr>
          <w:p w:rsidR="0084784B" w:rsidRPr="0084784B" w:rsidRDefault="0084784B" w:rsidP="00A83A6C">
            <w:pPr>
              <w:spacing w:before="0" w:after="17" w:line="240" w:lineRule="auto"/>
              <w:jc w:val="right"/>
              <w:rPr>
                <w:color w:val="FFFFFF"/>
                <w:sz w:val="18"/>
                <w:szCs w:val="18"/>
              </w:rPr>
            </w:pPr>
            <w:r w:rsidRPr="0084784B">
              <w:rPr>
                <w:color w:val="FFFFFF"/>
                <w:sz w:val="18"/>
                <w:szCs w:val="18"/>
              </w:rPr>
              <w:t>2009</w:t>
            </w:r>
          </w:p>
        </w:tc>
        <w:tc>
          <w:tcPr>
            <w:tcW w:w="709" w:type="dxa"/>
            <w:tcBorders>
              <w:top w:val="single" w:sz="4" w:space="0" w:color="FFFFFF"/>
              <w:left w:val="nil"/>
              <w:bottom w:val="single" w:sz="4" w:space="0" w:color="FFFFFF"/>
              <w:right w:val="single" w:sz="4" w:space="0" w:color="FFFFFF"/>
            </w:tcBorders>
            <w:shd w:val="clear" w:color="000000" w:fill="538DD5"/>
            <w:vAlign w:val="center"/>
            <w:hideMark/>
          </w:tcPr>
          <w:p w:rsidR="0084784B" w:rsidRPr="0084784B" w:rsidRDefault="0084784B" w:rsidP="00A83A6C">
            <w:pPr>
              <w:spacing w:before="0" w:after="17" w:line="240" w:lineRule="auto"/>
              <w:jc w:val="right"/>
              <w:rPr>
                <w:color w:val="FFFFFF"/>
                <w:sz w:val="18"/>
                <w:szCs w:val="18"/>
              </w:rPr>
            </w:pPr>
            <w:r w:rsidRPr="0084784B">
              <w:rPr>
                <w:color w:val="FFFFFF"/>
                <w:sz w:val="18"/>
                <w:szCs w:val="18"/>
              </w:rPr>
              <w:t>2010</w:t>
            </w:r>
          </w:p>
        </w:tc>
        <w:tc>
          <w:tcPr>
            <w:tcW w:w="708" w:type="dxa"/>
            <w:tcBorders>
              <w:top w:val="single" w:sz="4" w:space="0" w:color="FFFFFF"/>
              <w:left w:val="nil"/>
              <w:bottom w:val="single" w:sz="4" w:space="0" w:color="FFFFFF"/>
              <w:right w:val="single" w:sz="4" w:space="0" w:color="FFFFFF"/>
            </w:tcBorders>
            <w:shd w:val="clear" w:color="000000" w:fill="538DD5"/>
            <w:vAlign w:val="center"/>
            <w:hideMark/>
          </w:tcPr>
          <w:p w:rsidR="0084784B" w:rsidRPr="0084784B" w:rsidRDefault="0084784B" w:rsidP="00A83A6C">
            <w:pPr>
              <w:spacing w:before="0" w:after="17" w:line="240" w:lineRule="auto"/>
              <w:jc w:val="right"/>
              <w:rPr>
                <w:color w:val="FFFFFF"/>
                <w:sz w:val="18"/>
                <w:szCs w:val="18"/>
              </w:rPr>
            </w:pPr>
            <w:r w:rsidRPr="0084784B">
              <w:rPr>
                <w:color w:val="FFFFFF"/>
                <w:sz w:val="18"/>
                <w:szCs w:val="18"/>
              </w:rPr>
              <w:t>2011</w:t>
            </w:r>
          </w:p>
        </w:tc>
        <w:tc>
          <w:tcPr>
            <w:tcW w:w="709" w:type="dxa"/>
            <w:tcBorders>
              <w:top w:val="single" w:sz="4" w:space="0" w:color="FFFFFF"/>
              <w:left w:val="nil"/>
              <w:bottom w:val="single" w:sz="4" w:space="0" w:color="FFFFFF"/>
              <w:right w:val="single" w:sz="4" w:space="0" w:color="FFFFFF"/>
            </w:tcBorders>
            <w:shd w:val="clear" w:color="000000" w:fill="538DD5"/>
            <w:vAlign w:val="center"/>
            <w:hideMark/>
          </w:tcPr>
          <w:p w:rsidR="0084784B" w:rsidRPr="0084784B" w:rsidRDefault="0084784B" w:rsidP="00A83A6C">
            <w:pPr>
              <w:spacing w:before="0" w:after="17" w:line="240" w:lineRule="auto"/>
              <w:jc w:val="right"/>
              <w:rPr>
                <w:color w:val="FFFFFF"/>
                <w:sz w:val="18"/>
                <w:szCs w:val="18"/>
              </w:rPr>
            </w:pPr>
            <w:r w:rsidRPr="0084784B">
              <w:rPr>
                <w:color w:val="FFFFFF"/>
                <w:sz w:val="18"/>
                <w:szCs w:val="18"/>
              </w:rPr>
              <w:t>2012</w:t>
            </w:r>
          </w:p>
        </w:tc>
      </w:tr>
      <w:tr w:rsidR="0084784B" w:rsidRPr="0084784B" w:rsidTr="00FB375A">
        <w:trPr>
          <w:trHeight w:val="300"/>
        </w:trPr>
        <w:tc>
          <w:tcPr>
            <w:tcW w:w="2850" w:type="dxa"/>
            <w:tcBorders>
              <w:top w:val="nil"/>
              <w:left w:val="single" w:sz="4" w:space="0" w:color="FFFFFF"/>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rPr>
                <w:color w:val="000000"/>
                <w:sz w:val="18"/>
                <w:szCs w:val="18"/>
              </w:rPr>
            </w:pPr>
            <w:r w:rsidRPr="0084784B">
              <w:rPr>
                <w:color w:val="000000"/>
                <w:sz w:val="18"/>
                <w:szCs w:val="18"/>
              </w:rPr>
              <w:t>New South Wales</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6.1%</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6.4%</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5.7%</w:t>
            </w:r>
          </w:p>
        </w:tc>
        <w:tc>
          <w:tcPr>
            <w:tcW w:w="850"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5.5%</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7.3%</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10.9%</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4.6%</w:t>
            </w:r>
          </w:p>
        </w:tc>
        <w:tc>
          <w:tcPr>
            <w:tcW w:w="708"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7.4%</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6.1%</w:t>
            </w:r>
          </w:p>
        </w:tc>
      </w:tr>
      <w:tr w:rsidR="0084784B" w:rsidRPr="0084784B" w:rsidTr="00FB375A">
        <w:trPr>
          <w:trHeight w:val="300"/>
        </w:trPr>
        <w:tc>
          <w:tcPr>
            <w:tcW w:w="2850" w:type="dxa"/>
            <w:tcBorders>
              <w:top w:val="nil"/>
              <w:left w:val="single" w:sz="4" w:space="0" w:color="FFFFFF"/>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rPr>
                <w:color w:val="000000"/>
                <w:sz w:val="18"/>
                <w:szCs w:val="18"/>
              </w:rPr>
            </w:pPr>
            <w:r w:rsidRPr="0084784B">
              <w:rPr>
                <w:color w:val="000000"/>
                <w:sz w:val="18"/>
                <w:szCs w:val="18"/>
              </w:rPr>
              <w:t>Victoria</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7.2%</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7.8%</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3.4%</w:t>
            </w:r>
          </w:p>
        </w:tc>
        <w:tc>
          <w:tcPr>
            <w:tcW w:w="850"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7.1%</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8.7%</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8.1%</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4.4%</w:t>
            </w:r>
          </w:p>
        </w:tc>
        <w:tc>
          <w:tcPr>
            <w:tcW w:w="708"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7.6%</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9.6%</w:t>
            </w:r>
          </w:p>
        </w:tc>
      </w:tr>
      <w:tr w:rsidR="0084784B" w:rsidRPr="0084784B" w:rsidTr="00FB375A">
        <w:trPr>
          <w:trHeight w:val="300"/>
        </w:trPr>
        <w:tc>
          <w:tcPr>
            <w:tcW w:w="2850" w:type="dxa"/>
            <w:tcBorders>
              <w:top w:val="nil"/>
              <w:left w:val="single" w:sz="4" w:space="0" w:color="FFFFFF"/>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rPr>
                <w:color w:val="000000"/>
                <w:sz w:val="18"/>
                <w:szCs w:val="18"/>
              </w:rPr>
            </w:pPr>
            <w:r w:rsidRPr="0084784B">
              <w:rPr>
                <w:color w:val="000000"/>
                <w:sz w:val="18"/>
                <w:szCs w:val="18"/>
              </w:rPr>
              <w:t>Queensland</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5.6%</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6.9%</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6.2%</w:t>
            </w:r>
          </w:p>
        </w:tc>
        <w:tc>
          <w:tcPr>
            <w:tcW w:w="850"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8.3%</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11.3%</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6.5%</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4.9%</w:t>
            </w:r>
          </w:p>
        </w:tc>
        <w:tc>
          <w:tcPr>
            <w:tcW w:w="708"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6.4%</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6.5%</w:t>
            </w:r>
          </w:p>
        </w:tc>
      </w:tr>
      <w:tr w:rsidR="002E5E32" w:rsidRPr="0084784B" w:rsidTr="00FB375A">
        <w:trPr>
          <w:trHeight w:val="300"/>
        </w:trPr>
        <w:tc>
          <w:tcPr>
            <w:tcW w:w="2850" w:type="dxa"/>
            <w:tcBorders>
              <w:top w:val="single" w:sz="4" w:space="0" w:color="FFFFFF"/>
              <w:left w:val="single" w:sz="4" w:space="0" w:color="FFFFFF"/>
              <w:bottom w:val="single" w:sz="4" w:space="0" w:color="FFFFFF"/>
              <w:right w:val="single" w:sz="4" w:space="0" w:color="FFFFFF"/>
            </w:tcBorders>
            <w:shd w:val="clear" w:color="auto" w:fill="DBE5F1" w:themeFill="accent1" w:themeFillTint="33"/>
            <w:noWrap/>
            <w:vAlign w:val="bottom"/>
            <w:hideMark/>
          </w:tcPr>
          <w:p w:rsidR="002E5E32" w:rsidRPr="0084784B" w:rsidRDefault="002E5E32" w:rsidP="00B76934">
            <w:pPr>
              <w:spacing w:before="0" w:after="17" w:line="240" w:lineRule="auto"/>
              <w:rPr>
                <w:color w:val="000000"/>
                <w:sz w:val="18"/>
                <w:szCs w:val="18"/>
              </w:rPr>
            </w:pPr>
            <w:r w:rsidRPr="0084784B">
              <w:rPr>
                <w:color w:val="000000"/>
                <w:sz w:val="18"/>
                <w:szCs w:val="18"/>
              </w:rPr>
              <w:t>Western Australia</w:t>
            </w:r>
          </w:p>
        </w:tc>
        <w:tc>
          <w:tcPr>
            <w:tcW w:w="709" w:type="dxa"/>
            <w:tcBorders>
              <w:top w:val="single" w:sz="4" w:space="0" w:color="FFFFFF"/>
              <w:left w:val="nil"/>
              <w:bottom w:val="single" w:sz="4" w:space="0" w:color="FFFFFF"/>
              <w:right w:val="single" w:sz="4" w:space="0" w:color="FFFFFF"/>
            </w:tcBorders>
            <w:shd w:val="clear" w:color="auto" w:fill="DBE5F1" w:themeFill="accent1" w:themeFillTint="33"/>
            <w:noWrap/>
            <w:vAlign w:val="bottom"/>
            <w:hideMark/>
          </w:tcPr>
          <w:p w:rsidR="002E5E32" w:rsidRPr="0084784B" w:rsidRDefault="002E5E32" w:rsidP="00B76934">
            <w:pPr>
              <w:spacing w:before="0" w:after="17" w:line="240" w:lineRule="auto"/>
              <w:jc w:val="right"/>
              <w:rPr>
                <w:color w:val="000000"/>
                <w:sz w:val="18"/>
                <w:szCs w:val="18"/>
              </w:rPr>
            </w:pPr>
            <w:r w:rsidRPr="0084784B">
              <w:rPr>
                <w:color w:val="000000"/>
                <w:sz w:val="18"/>
                <w:szCs w:val="18"/>
              </w:rPr>
              <w:t>5.4%</w:t>
            </w:r>
          </w:p>
        </w:tc>
        <w:tc>
          <w:tcPr>
            <w:tcW w:w="709" w:type="dxa"/>
            <w:tcBorders>
              <w:top w:val="single" w:sz="4" w:space="0" w:color="FFFFFF"/>
              <w:left w:val="nil"/>
              <w:bottom w:val="single" w:sz="4" w:space="0" w:color="FFFFFF"/>
              <w:right w:val="single" w:sz="4" w:space="0" w:color="FFFFFF"/>
            </w:tcBorders>
            <w:shd w:val="clear" w:color="auto" w:fill="DBE5F1" w:themeFill="accent1" w:themeFillTint="33"/>
            <w:noWrap/>
            <w:vAlign w:val="bottom"/>
            <w:hideMark/>
          </w:tcPr>
          <w:p w:rsidR="002E5E32" w:rsidRPr="0084784B" w:rsidRDefault="002E5E32" w:rsidP="00B76934">
            <w:pPr>
              <w:spacing w:before="0" w:after="17" w:line="240" w:lineRule="auto"/>
              <w:jc w:val="right"/>
              <w:rPr>
                <w:color w:val="000000"/>
                <w:sz w:val="18"/>
                <w:szCs w:val="18"/>
              </w:rPr>
            </w:pPr>
            <w:r w:rsidRPr="0084784B">
              <w:rPr>
                <w:color w:val="000000"/>
                <w:sz w:val="18"/>
                <w:szCs w:val="18"/>
              </w:rPr>
              <w:t>5.3%</w:t>
            </w:r>
          </w:p>
        </w:tc>
        <w:tc>
          <w:tcPr>
            <w:tcW w:w="709" w:type="dxa"/>
            <w:tcBorders>
              <w:top w:val="single" w:sz="4" w:space="0" w:color="FFFFFF"/>
              <w:left w:val="nil"/>
              <w:bottom w:val="single" w:sz="4" w:space="0" w:color="FFFFFF"/>
              <w:right w:val="single" w:sz="4" w:space="0" w:color="FFFFFF"/>
            </w:tcBorders>
            <w:shd w:val="clear" w:color="auto" w:fill="DBE5F1" w:themeFill="accent1" w:themeFillTint="33"/>
            <w:noWrap/>
            <w:vAlign w:val="bottom"/>
            <w:hideMark/>
          </w:tcPr>
          <w:p w:rsidR="002E5E32" w:rsidRPr="0084784B" w:rsidRDefault="002E5E32" w:rsidP="00B76934">
            <w:pPr>
              <w:spacing w:before="0" w:after="17" w:line="240" w:lineRule="auto"/>
              <w:jc w:val="right"/>
              <w:rPr>
                <w:color w:val="000000"/>
                <w:sz w:val="18"/>
                <w:szCs w:val="18"/>
              </w:rPr>
            </w:pPr>
            <w:r w:rsidRPr="0084784B">
              <w:rPr>
                <w:color w:val="000000"/>
                <w:sz w:val="18"/>
                <w:szCs w:val="18"/>
              </w:rPr>
              <w:t>4.6%</w:t>
            </w:r>
          </w:p>
        </w:tc>
        <w:tc>
          <w:tcPr>
            <w:tcW w:w="850" w:type="dxa"/>
            <w:tcBorders>
              <w:top w:val="single" w:sz="4" w:space="0" w:color="FFFFFF"/>
              <w:left w:val="nil"/>
              <w:bottom w:val="single" w:sz="4" w:space="0" w:color="FFFFFF"/>
              <w:right w:val="single" w:sz="4" w:space="0" w:color="FFFFFF"/>
            </w:tcBorders>
            <w:shd w:val="clear" w:color="auto" w:fill="DBE5F1" w:themeFill="accent1" w:themeFillTint="33"/>
            <w:noWrap/>
            <w:vAlign w:val="bottom"/>
            <w:hideMark/>
          </w:tcPr>
          <w:p w:rsidR="002E5E32" w:rsidRPr="0084784B" w:rsidRDefault="002E5E32" w:rsidP="00B76934">
            <w:pPr>
              <w:spacing w:before="0" w:after="17" w:line="240" w:lineRule="auto"/>
              <w:jc w:val="right"/>
              <w:rPr>
                <w:color w:val="000000"/>
                <w:sz w:val="18"/>
                <w:szCs w:val="18"/>
              </w:rPr>
            </w:pPr>
            <w:r w:rsidRPr="0084784B">
              <w:rPr>
                <w:color w:val="000000"/>
                <w:sz w:val="18"/>
                <w:szCs w:val="18"/>
              </w:rPr>
              <w:t>8.4%</w:t>
            </w:r>
          </w:p>
        </w:tc>
        <w:tc>
          <w:tcPr>
            <w:tcW w:w="709" w:type="dxa"/>
            <w:tcBorders>
              <w:top w:val="single" w:sz="4" w:space="0" w:color="FFFFFF"/>
              <w:left w:val="nil"/>
              <w:bottom w:val="single" w:sz="4" w:space="0" w:color="FFFFFF"/>
              <w:right w:val="single" w:sz="4" w:space="0" w:color="FFFFFF"/>
            </w:tcBorders>
            <w:shd w:val="clear" w:color="auto" w:fill="DBE5F1" w:themeFill="accent1" w:themeFillTint="33"/>
            <w:noWrap/>
            <w:vAlign w:val="bottom"/>
            <w:hideMark/>
          </w:tcPr>
          <w:p w:rsidR="002E5E32" w:rsidRPr="0084784B" w:rsidRDefault="002E5E32" w:rsidP="00B76934">
            <w:pPr>
              <w:spacing w:before="0" w:after="17" w:line="240" w:lineRule="auto"/>
              <w:jc w:val="right"/>
              <w:rPr>
                <w:color w:val="000000"/>
                <w:sz w:val="18"/>
                <w:szCs w:val="18"/>
              </w:rPr>
            </w:pPr>
            <w:r w:rsidRPr="0084784B">
              <w:rPr>
                <w:color w:val="000000"/>
                <w:sz w:val="18"/>
                <w:szCs w:val="18"/>
              </w:rPr>
              <w:t>10.8%</w:t>
            </w:r>
          </w:p>
        </w:tc>
        <w:tc>
          <w:tcPr>
            <w:tcW w:w="709" w:type="dxa"/>
            <w:tcBorders>
              <w:top w:val="single" w:sz="4" w:space="0" w:color="FFFFFF"/>
              <w:left w:val="nil"/>
              <w:bottom w:val="single" w:sz="4" w:space="0" w:color="FFFFFF"/>
              <w:right w:val="single" w:sz="4" w:space="0" w:color="FFFFFF"/>
            </w:tcBorders>
            <w:shd w:val="clear" w:color="auto" w:fill="DBE5F1" w:themeFill="accent1" w:themeFillTint="33"/>
            <w:noWrap/>
            <w:vAlign w:val="bottom"/>
            <w:hideMark/>
          </w:tcPr>
          <w:p w:rsidR="002E5E32" w:rsidRPr="0084784B" w:rsidRDefault="002E5E32" w:rsidP="00B76934">
            <w:pPr>
              <w:spacing w:before="0" w:after="17" w:line="240" w:lineRule="auto"/>
              <w:jc w:val="right"/>
              <w:rPr>
                <w:color w:val="000000"/>
                <w:sz w:val="18"/>
                <w:szCs w:val="18"/>
              </w:rPr>
            </w:pPr>
            <w:r w:rsidRPr="0084784B">
              <w:rPr>
                <w:color w:val="000000"/>
                <w:sz w:val="18"/>
                <w:szCs w:val="18"/>
              </w:rPr>
              <w:t>9.8%</w:t>
            </w:r>
          </w:p>
        </w:tc>
        <w:tc>
          <w:tcPr>
            <w:tcW w:w="709" w:type="dxa"/>
            <w:tcBorders>
              <w:top w:val="single" w:sz="4" w:space="0" w:color="FFFFFF"/>
              <w:left w:val="nil"/>
              <w:bottom w:val="single" w:sz="4" w:space="0" w:color="FFFFFF"/>
              <w:right w:val="single" w:sz="4" w:space="0" w:color="FFFFFF"/>
            </w:tcBorders>
            <w:shd w:val="clear" w:color="auto" w:fill="DBE5F1" w:themeFill="accent1" w:themeFillTint="33"/>
            <w:noWrap/>
            <w:vAlign w:val="bottom"/>
            <w:hideMark/>
          </w:tcPr>
          <w:p w:rsidR="002E5E32" w:rsidRPr="0084784B" w:rsidRDefault="002E5E32" w:rsidP="00B76934">
            <w:pPr>
              <w:spacing w:before="0" w:after="17" w:line="240" w:lineRule="auto"/>
              <w:jc w:val="right"/>
              <w:rPr>
                <w:color w:val="000000"/>
                <w:sz w:val="18"/>
                <w:szCs w:val="18"/>
              </w:rPr>
            </w:pPr>
            <w:r w:rsidRPr="0084784B">
              <w:rPr>
                <w:color w:val="000000"/>
                <w:sz w:val="18"/>
                <w:szCs w:val="18"/>
              </w:rPr>
              <w:t>5.7%</w:t>
            </w:r>
          </w:p>
        </w:tc>
        <w:tc>
          <w:tcPr>
            <w:tcW w:w="708" w:type="dxa"/>
            <w:tcBorders>
              <w:top w:val="single" w:sz="4" w:space="0" w:color="FFFFFF"/>
              <w:left w:val="nil"/>
              <w:bottom w:val="single" w:sz="4" w:space="0" w:color="FFFFFF"/>
              <w:right w:val="single" w:sz="4" w:space="0" w:color="FFFFFF"/>
            </w:tcBorders>
            <w:shd w:val="clear" w:color="auto" w:fill="DBE5F1" w:themeFill="accent1" w:themeFillTint="33"/>
            <w:noWrap/>
            <w:vAlign w:val="bottom"/>
            <w:hideMark/>
          </w:tcPr>
          <w:p w:rsidR="002E5E32" w:rsidRPr="0084784B" w:rsidRDefault="002E5E32" w:rsidP="00B76934">
            <w:pPr>
              <w:spacing w:before="0" w:after="17" w:line="240" w:lineRule="auto"/>
              <w:jc w:val="right"/>
              <w:rPr>
                <w:color w:val="000000"/>
                <w:sz w:val="18"/>
                <w:szCs w:val="18"/>
              </w:rPr>
            </w:pPr>
            <w:r w:rsidRPr="0084784B">
              <w:rPr>
                <w:color w:val="000000"/>
                <w:sz w:val="18"/>
                <w:szCs w:val="18"/>
              </w:rPr>
              <w:t>8.4%</w:t>
            </w:r>
          </w:p>
        </w:tc>
        <w:tc>
          <w:tcPr>
            <w:tcW w:w="709" w:type="dxa"/>
            <w:tcBorders>
              <w:top w:val="single" w:sz="4" w:space="0" w:color="FFFFFF"/>
              <w:left w:val="nil"/>
              <w:bottom w:val="single" w:sz="4" w:space="0" w:color="FFFFFF"/>
              <w:right w:val="single" w:sz="4" w:space="0" w:color="FFFFFF"/>
            </w:tcBorders>
            <w:shd w:val="clear" w:color="auto" w:fill="DBE5F1" w:themeFill="accent1" w:themeFillTint="33"/>
            <w:noWrap/>
            <w:vAlign w:val="bottom"/>
            <w:hideMark/>
          </w:tcPr>
          <w:p w:rsidR="002E5E32" w:rsidRPr="0084784B" w:rsidRDefault="002E5E32" w:rsidP="00B76934">
            <w:pPr>
              <w:spacing w:before="0" w:after="17" w:line="240" w:lineRule="auto"/>
              <w:jc w:val="right"/>
              <w:rPr>
                <w:color w:val="000000"/>
                <w:sz w:val="18"/>
                <w:szCs w:val="18"/>
              </w:rPr>
            </w:pPr>
            <w:r w:rsidRPr="0084784B">
              <w:rPr>
                <w:color w:val="000000"/>
                <w:sz w:val="18"/>
                <w:szCs w:val="18"/>
              </w:rPr>
              <w:t>7.0%</w:t>
            </w:r>
          </w:p>
        </w:tc>
      </w:tr>
      <w:tr w:rsidR="0084784B" w:rsidRPr="0084784B" w:rsidTr="00FB375A">
        <w:trPr>
          <w:trHeight w:val="300"/>
        </w:trPr>
        <w:tc>
          <w:tcPr>
            <w:tcW w:w="2850" w:type="dxa"/>
            <w:tcBorders>
              <w:top w:val="single" w:sz="4" w:space="0" w:color="FFFFFF"/>
              <w:left w:val="single" w:sz="4" w:space="0" w:color="FFFFFF"/>
              <w:bottom w:val="single" w:sz="4" w:space="0" w:color="FFFFFF"/>
              <w:right w:val="single" w:sz="4" w:space="0" w:color="FFFFFF"/>
            </w:tcBorders>
            <w:shd w:val="clear" w:color="000000" w:fill="C6D9F1" w:themeFill="text2" w:themeFillTint="33"/>
            <w:noWrap/>
            <w:vAlign w:val="bottom"/>
            <w:hideMark/>
          </w:tcPr>
          <w:p w:rsidR="0084784B" w:rsidRPr="0084784B" w:rsidRDefault="0084784B" w:rsidP="00A83A6C">
            <w:pPr>
              <w:spacing w:before="0" w:after="17" w:line="240" w:lineRule="auto"/>
              <w:rPr>
                <w:color w:val="000000"/>
                <w:sz w:val="18"/>
                <w:szCs w:val="18"/>
              </w:rPr>
            </w:pPr>
            <w:r w:rsidRPr="0084784B">
              <w:rPr>
                <w:color w:val="000000"/>
                <w:sz w:val="18"/>
                <w:szCs w:val="18"/>
              </w:rPr>
              <w:t>South Australia</w:t>
            </w:r>
          </w:p>
        </w:tc>
        <w:tc>
          <w:tcPr>
            <w:tcW w:w="709" w:type="dxa"/>
            <w:tcBorders>
              <w:top w:val="single" w:sz="4" w:space="0" w:color="FFFFFF"/>
              <w:left w:val="nil"/>
              <w:bottom w:val="single" w:sz="4" w:space="0" w:color="FFFFFF"/>
              <w:right w:val="single" w:sz="4" w:space="0" w:color="FFFFFF"/>
            </w:tcBorders>
            <w:shd w:val="clear" w:color="000000" w:fill="C6D9F1" w:themeFill="text2" w:themeFillTint="33"/>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5.2%</w:t>
            </w:r>
          </w:p>
        </w:tc>
        <w:tc>
          <w:tcPr>
            <w:tcW w:w="709" w:type="dxa"/>
            <w:tcBorders>
              <w:top w:val="single" w:sz="4" w:space="0" w:color="FFFFFF"/>
              <w:left w:val="nil"/>
              <w:bottom w:val="single" w:sz="4" w:space="0" w:color="FFFFFF"/>
              <w:right w:val="single" w:sz="4" w:space="0" w:color="FFFFFF"/>
            </w:tcBorders>
            <w:shd w:val="clear" w:color="000000" w:fill="C6D9F1" w:themeFill="text2" w:themeFillTint="33"/>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6.3%</w:t>
            </w:r>
          </w:p>
        </w:tc>
        <w:tc>
          <w:tcPr>
            <w:tcW w:w="709" w:type="dxa"/>
            <w:tcBorders>
              <w:top w:val="single" w:sz="4" w:space="0" w:color="FFFFFF"/>
              <w:left w:val="nil"/>
              <w:bottom w:val="single" w:sz="4" w:space="0" w:color="FFFFFF"/>
              <w:right w:val="single" w:sz="4" w:space="0" w:color="FFFFFF"/>
            </w:tcBorders>
            <w:shd w:val="clear" w:color="000000" w:fill="C6D9F1" w:themeFill="text2" w:themeFillTint="33"/>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5.7%</w:t>
            </w:r>
          </w:p>
        </w:tc>
        <w:tc>
          <w:tcPr>
            <w:tcW w:w="850" w:type="dxa"/>
            <w:tcBorders>
              <w:top w:val="single" w:sz="4" w:space="0" w:color="FFFFFF"/>
              <w:left w:val="nil"/>
              <w:bottom w:val="single" w:sz="4" w:space="0" w:color="FFFFFF"/>
              <w:right w:val="single" w:sz="4" w:space="0" w:color="FFFFFF"/>
            </w:tcBorders>
            <w:shd w:val="clear" w:color="000000" w:fill="C6D9F1" w:themeFill="text2" w:themeFillTint="33"/>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7.1%</w:t>
            </w:r>
          </w:p>
        </w:tc>
        <w:tc>
          <w:tcPr>
            <w:tcW w:w="709" w:type="dxa"/>
            <w:tcBorders>
              <w:top w:val="single" w:sz="4" w:space="0" w:color="FFFFFF"/>
              <w:left w:val="nil"/>
              <w:bottom w:val="single" w:sz="4" w:space="0" w:color="FFFFFF"/>
              <w:right w:val="single" w:sz="4" w:space="0" w:color="FFFFFF"/>
            </w:tcBorders>
            <w:shd w:val="clear" w:color="000000" w:fill="C6D9F1" w:themeFill="text2" w:themeFillTint="33"/>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8.9%</w:t>
            </w:r>
          </w:p>
        </w:tc>
        <w:tc>
          <w:tcPr>
            <w:tcW w:w="709" w:type="dxa"/>
            <w:tcBorders>
              <w:top w:val="single" w:sz="4" w:space="0" w:color="FFFFFF"/>
              <w:left w:val="nil"/>
              <w:bottom w:val="single" w:sz="4" w:space="0" w:color="FFFFFF"/>
              <w:right w:val="single" w:sz="4" w:space="0" w:color="FFFFFF"/>
            </w:tcBorders>
            <w:shd w:val="clear" w:color="000000" w:fill="C6D9F1" w:themeFill="text2" w:themeFillTint="33"/>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7.1%</w:t>
            </w:r>
          </w:p>
        </w:tc>
        <w:tc>
          <w:tcPr>
            <w:tcW w:w="709" w:type="dxa"/>
            <w:tcBorders>
              <w:top w:val="single" w:sz="4" w:space="0" w:color="FFFFFF"/>
              <w:left w:val="nil"/>
              <w:bottom w:val="single" w:sz="4" w:space="0" w:color="FFFFFF"/>
              <w:right w:val="single" w:sz="4" w:space="0" w:color="FFFFFF"/>
            </w:tcBorders>
            <w:shd w:val="clear" w:color="000000" w:fill="C6D9F1" w:themeFill="text2" w:themeFillTint="33"/>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5.0%</w:t>
            </w:r>
          </w:p>
        </w:tc>
        <w:tc>
          <w:tcPr>
            <w:tcW w:w="708" w:type="dxa"/>
            <w:tcBorders>
              <w:top w:val="single" w:sz="4" w:space="0" w:color="FFFFFF"/>
              <w:left w:val="nil"/>
              <w:bottom w:val="single" w:sz="4" w:space="0" w:color="FFFFFF"/>
              <w:right w:val="single" w:sz="4" w:space="0" w:color="FFFFFF"/>
            </w:tcBorders>
            <w:shd w:val="clear" w:color="000000" w:fill="C6D9F1" w:themeFill="text2" w:themeFillTint="33"/>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7.9%</w:t>
            </w:r>
          </w:p>
        </w:tc>
        <w:tc>
          <w:tcPr>
            <w:tcW w:w="709" w:type="dxa"/>
            <w:tcBorders>
              <w:top w:val="single" w:sz="4" w:space="0" w:color="FFFFFF"/>
              <w:left w:val="nil"/>
              <w:bottom w:val="single" w:sz="4" w:space="0" w:color="FFFFFF"/>
              <w:right w:val="single" w:sz="4" w:space="0" w:color="FFFFFF"/>
            </w:tcBorders>
            <w:shd w:val="clear" w:color="000000" w:fill="C6D9F1" w:themeFill="text2" w:themeFillTint="33"/>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7.6%</w:t>
            </w:r>
          </w:p>
        </w:tc>
      </w:tr>
      <w:tr w:rsidR="0084784B" w:rsidRPr="0084784B" w:rsidTr="00FB375A">
        <w:trPr>
          <w:trHeight w:val="300"/>
        </w:trPr>
        <w:tc>
          <w:tcPr>
            <w:tcW w:w="2850" w:type="dxa"/>
            <w:tcBorders>
              <w:top w:val="nil"/>
              <w:left w:val="single" w:sz="4" w:space="0" w:color="FFFFFF"/>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rPr>
                <w:color w:val="000000"/>
                <w:sz w:val="18"/>
                <w:szCs w:val="18"/>
              </w:rPr>
            </w:pPr>
            <w:r w:rsidRPr="0084784B">
              <w:rPr>
                <w:color w:val="000000"/>
                <w:sz w:val="18"/>
                <w:szCs w:val="18"/>
              </w:rPr>
              <w:t>Tasmania</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4.5%</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4.3%</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1.9%</w:t>
            </w:r>
          </w:p>
        </w:tc>
        <w:tc>
          <w:tcPr>
            <w:tcW w:w="850"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5.0%</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8.7%</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5.2%</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6.5%</w:t>
            </w:r>
          </w:p>
        </w:tc>
        <w:tc>
          <w:tcPr>
            <w:tcW w:w="708"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9.8%</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5.9%</w:t>
            </w:r>
          </w:p>
        </w:tc>
      </w:tr>
      <w:tr w:rsidR="0084784B" w:rsidRPr="0084784B" w:rsidTr="00FB375A">
        <w:trPr>
          <w:trHeight w:val="300"/>
        </w:trPr>
        <w:tc>
          <w:tcPr>
            <w:tcW w:w="2850" w:type="dxa"/>
            <w:tcBorders>
              <w:top w:val="nil"/>
              <w:left w:val="single" w:sz="4" w:space="0" w:color="FFFFFF"/>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rPr>
                <w:color w:val="000000"/>
                <w:sz w:val="18"/>
                <w:szCs w:val="18"/>
              </w:rPr>
            </w:pPr>
            <w:r w:rsidRPr="0084784B">
              <w:rPr>
                <w:color w:val="000000"/>
                <w:sz w:val="18"/>
                <w:szCs w:val="18"/>
              </w:rPr>
              <w:t>Northern Territory</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6.3%</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7.5%</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3.4%</w:t>
            </w:r>
          </w:p>
        </w:tc>
        <w:tc>
          <w:tcPr>
            <w:tcW w:w="850"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8.4%</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8.4%</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12.1%</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5.0%</w:t>
            </w:r>
          </w:p>
        </w:tc>
        <w:tc>
          <w:tcPr>
            <w:tcW w:w="708"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7.6%</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7.9%</w:t>
            </w:r>
          </w:p>
        </w:tc>
      </w:tr>
      <w:tr w:rsidR="0084784B" w:rsidRPr="0084784B" w:rsidTr="00FB375A">
        <w:trPr>
          <w:trHeight w:val="300"/>
        </w:trPr>
        <w:tc>
          <w:tcPr>
            <w:tcW w:w="2850" w:type="dxa"/>
            <w:tcBorders>
              <w:top w:val="nil"/>
              <w:left w:val="single" w:sz="4" w:space="0" w:color="FFFFFF"/>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rPr>
                <w:color w:val="000000"/>
                <w:sz w:val="18"/>
                <w:szCs w:val="18"/>
              </w:rPr>
            </w:pPr>
            <w:r w:rsidRPr="0084784B">
              <w:rPr>
                <w:color w:val="000000"/>
                <w:sz w:val="18"/>
                <w:szCs w:val="18"/>
              </w:rPr>
              <w:t>Australian Capital Territory</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6.4%</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8.5%</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4.3%</w:t>
            </w:r>
          </w:p>
        </w:tc>
        <w:tc>
          <w:tcPr>
            <w:tcW w:w="850"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5.3%</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8.2%</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13.8%</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6.4%</w:t>
            </w:r>
          </w:p>
        </w:tc>
        <w:tc>
          <w:tcPr>
            <w:tcW w:w="708"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6.3%</w:t>
            </w:r>
          </w:p>
        </w:tc>
        <w:tc>
          <w:tcPr>
            <w:tcW w:w="709" w:type="dxa"/>
            <w:tcBorders>
              <w:top w:val="nil"/>
              <w:left w:val="nil"/>
              <w:bottom w:val="single" w:sz="4" w:space="0" w:color="FFFFFF"/>
              <w:right w:val="single" w:sz="4" w:space="0" w:color="FFFFFF"/>
            </w:tcBorders>
            <w:shd w:val="clear" w:color="000000" w:fill="DCE6F1"/>
            <w:noWrap/>
            <w:vAlign w:val="bottom"/>
            <w:hideMark/>
          </w:tcPr>
          <w:p w:rsidR="0084784B" w:rsidRPr="0084784B" w:rsidRDefault="0084784B" w:rsidP="00A83A6C">
            <w:pPr>
              <w:spacing w:before="0" w:after="17" w:line="240" w:lineRule="auto"/>
              <w:jc w:val="right"/>
              <w:rPr>
                <w:color w:val="000000"/>
                <w:sz w:val="18"/>
                <w:szCs w:val="18"/>
              </w:rPr>
            </w:pPr>
            <w:r w:rsidRPr="0084784B">
              <w:rPr>
                <w:color w:val="000000"/>
                <w:sz w:val="18"/>
                <w:szCs w:val="18"/>
              </w:rPr>
              <w:t>6.6%</w:t>
            </w:r>
          </w:p>
        </w:tc>
      </w:tr>
      <w:tr w:rsidR="0084784B" w:rsidRPr="00AF11E5" w:rsidTr="00FB375A">
        <w:trPr>
          <w:trHeight w:val="300"/>
        </w:trPr>
        <w:tc>
          <w:tcPr>
            <w:tcW w:w="2850" w:type="dxa"/>
            <w:tcBorders>
              <w:top w:val="nil"/>
              <w:left w:val="single" w:sz="4" w:space="0" w:color="FFFFFF"/>
              <w:bottom w:val="nil"/>
              <w:right w:val="single" w:sz="4" w:space="0" w:color="FFFFFF"/>
            </w:tcBorders>
            <w:shd w:val="clear" w:color="000000" w:fill="C5D9F1"/>
            <w:noWrap/>
            <w:vAlign w:val="bottom"/>
            <w:hideMark/>
          </w:tcPr>
          <w:p w:rsidR="0084784B" w:rsidRPr="00AF11E5" w:rsidRDefault="0084784B" w:rsidP="00A83A6C">
            <w:pPr>
              <w:spacing w:before="0" w:after="17" w:line="240" w:lineRule="auto"/>
              <w:rPr>
                <w:b/>
                <w:color w:val="000000"/>
                <w:sz w:val="18"/>
                <w:szCs w:val="18"/>
              </w:rPr>
            </w:pPr>
            <w:r w:rsidRPr="00AF11E5">
              <w:rPr>
                <w:b/>
                <w:color w:val="000000"/>
                <w:sz w:val="18"/>
                <w:szCs w:val="18"/>
              </w:rPr>
              <w:t>Australia</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AF11E5" w:rsidRDefault="0084784B" w:rsidP="00A83A6C">
            <w:pPr>
              <w:spacing w:before="0" w:after="17" w:line="240" w:lineRule="auto"/>
              <w:jc w:val="right"/>
              <w:rPr>
                <w:b/>
                <w:color w:val="000000"/>
                <w:sz w:val="18"/>
                <w:szCs w:val="18"/>
              </w:rPr>
            </w:pPr>
            <w:r w:rsidRPr="00AF11E5">
              <w:rPr>
                <w:b/>
                <w:color w:val="000000"/>
                <w:sz w:val="18"/>
                <w:szCs w:val="18"/>
              </w:rPr>
              <w:t>6.0%</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AF11E5" w:rsidRDefault="0084784B" w:rsidP="00A83A6C">
            <w:pPr>
              <w:spacing w:before="0" w:after="17" w:line="240" w:lineRule="auto"/>
              <w:jc w:val="right"/>
              <w:rPr>
                <w:b/>
                <w:color w:val="000000"/>
                <w:sz w:val="18"/>
                <w:szCs w:val="18"/>
              </w:rPr>
            </w:pPr>
            <w:r w:rsidRPr="00AF11E5">
              <w:rPr>
                <w:b/>
                <w:color w:val="000000"/>
                <w:sz w:val="18"/>
                <w:szCs w:val="18"/>
              </w:rPr>
              <w:t>6.8%</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AF11E5" w:rsidRDefault="0084784B" w:rsidP="00A83A6C">
            <w:pPr>
              <w:spacing w:before="0" w:after="17" w:line="240" w:lineRule="auto"/>
              <w:jc w:val="right"/>
              <w:rPr>
                <w:b/>
                <w:color w:val="000000"/>
                <w:sz w:val="18"/>
                <w:szCs w:val="18"/>
              </w:rPr>
            </w:pPr>
            <w:r w:rsidRPr="00AF11E5">
              <w:rPr>
                <w:b/>
                <w:color w:val="000000"/>
                <w:sz w:val="18"/>
                <w:szCs w:val="18"/>
              </w:rPr>
              <w:t>5.2%</w:t>
            </w:r>
          </w:p>
        </w:tc>
        <w:tc>
          <w:tcPr>
            <w:tcW w:w="850" w:type="dxa"/>
            <w:tcBorders>
              <w:top w:val="nil"/>
              <w:left w:val="nil"/>
              <w:bottom w:val="single" w:sz="4" w:space="0" w:color="FFFFFF"/>
              <w:right w:val="single" w:sz="4" w:space="0" w:color="FFFFFF"/>
            </w:tcBorders>
            <w:shd w:val="clear" w:color="000000" w:fill="C5D9F1"/>
            <w:noWrap/>
            <w:vAlign w:val="bottom"/>
            <w:hideMark/>
          </w:tcPr>
          <w:p w:rsidR="0084784B" w:rsidRPr="00AF11E5" w:rsidRDefault="0084784B" w:rsidP="00A83A6C">
            <w:pPr>
              <w:spacing w:before="0" w:after="17" w:line="240" w:lineRule="auto"/>
              <w:jc w:val="right"/>
              <w:rPr>
                <w:b/>
                <w:color w:val="000000"/>
                <w:sz w:val="18"/>
                <w:szCs w:val="18"/>
              </w:rPr>
            </w:pPr>
            <w:r w:rsidRPr="00AF11E5">
              <w:rPr>
                <w:b/>
                <w:color w:val="000000"/>
                <w:sz w:val="18"/>
                <w:szCs w:val="18"/>
              </w:rPr>
              <w:t>6.8%</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AF11E5" w:rsidRDefault="0084784B" w:rsidP="00A83A6C">
            <w:pPr>
              <w:spacing w:before="0" w:after="17" w:line="240" w:lineRule="auto"/>
              <w:jc w:val="right"/>
              <w:rPr>
                <w:b/>
                <w:color w:val="000000"/>
                <w:sz w:val="18"/>
                <w:szCs w:val="18"/>
              </w:rPr>
            </w:pPr>
            <w:r w:rsidRPr="00AF11E5">
              <w:rPr>
                <w:b/>
                <w:color w:val="000000"/>
                <w:sz w:val="18"/>
                <w:szCs w:val="18"/>
              </w:rPr>
              <w:t>9.3%</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AF11E5" w:rsidRDefault="0084784B" w:rsidP="00A83A6C">
            <w:pPr>
              <w:spacing w:before="0" w:after="17" w:line="240" w:lineRule="auto"/>
              <w:jc w:val="right"/>
              <w:rPr>
                <w:b/>
                <w:color w:val="000000"/>
                <w:sz w:val="18"/>
                <w:szCs w:val="18"/>
              </w:rPr>
            </w:pPr>
            <w:r w:rsidRPr="00AF11E5">
              <w:rPr>
                <w:b/>
                <w:color w:val="000000"/>
                <w:sz w:val="18"/>
                <w:szCs w:val="18"/>
              </w:rPr>
              <w:t>9.0%</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AF11E5" w:rsidRDefault="0084784B" w:rsidP="00A83A6C">
            <w:pPr>
              <w:spacing w:before="0" w:after="17" w:line="240" w:lineRule="auto"/>
              <w:jc w:val="right"/>
              <w:rPr>
                <w:b/>
                <w:color w:val="000000"/>
                <w:sz w:val="18"/>
                <w:szCs w:val="18"/>
              </w:rPr>
            </w:pPr>
            <w:r w:rsidRPr="00AF11E5">
              <w:rPr>
                <w:b/>
                <w:color w:val="000000"/>
                <w:sz w:val="18"/>
                <w:szCs w:val="18"/>
              </w:rPr>
              <w:t>5.0%</w:t>
            </w:r>
          </w:p>
        </w:tc>
        <w:tc>
          <w:tcPr>
            <w:tcW w:w="708" w:type="dxa"/>
            <w:tcBorders>
              <w:top w:val="nil"/>
              <w:left w:val="nil"/>
              <w:bottom w:val="single" w:sz="4" w:space="0" w:color="FFFFFF"/>
              <w:right w:val="single" w:sz="4" w:space="0" w:color="FFFFFF"/>
            </w:tcBorders>
            <w:shd w:val="clear" w:color="000000" w:fill="C5D9F1"/>
            <w:noWrap/>
            <w:vAlign w:val="bottom"/>
            <w:hideMark/>
          </w:tcPr>
          <w:p w:rsidR="0084784B" w:rsidRPr="00AF11E5" w:rsidRDefault="0084784B" w:rsidP="00A83A6C">
            <w:pPr>
              <w:spacing w:before="0" w:after="17" w:line="240" w:lineRule="auto"/>
              <w:jc w:val="right"/>
              <w:rPr>
                <w:b/>
                <w:color w:val="000000"/>
                <w:sz w:val="18"/>
                <w:szCs w:val="18"/>
              </w:rPr>
            </w:pPr>
            <w:r w:rsidRPr="00AF11E5">
              <w:rPr>
                <w:b/>
                <w:color w:val="000000"/>
                <w:sz w:val="18"/>
                <w:szCs w:val="18"/>
              </w:rPr>
              <w:t>7.4%</w:t>
            </w:r>
          </w:p>
        </w:tc>
        <w:tc>
          <w:tcPr>
            <w:tcW w:w="709" w:type="dxa"/>
            <w:tcBorders>
              <w:top w:val="nil"/>
              <w:left w:val="nil"/>
              <w:bottom w:val="single" w:sz="4" w:space="0" w:color="FFFFFF"/>
              <w:right w:val="single" w:sz="4" w:space="0" w:color="FFFFFF"/>
            </w:tcBorders>
            <w:shd w:val="clear" w:color="000000" w:fill="C5D9F1"/>
            <w:noWrap/>
            <w:vAlign w:val="bottom"/>
            <w:hideMark/>
          </w:tcPr>
          <w:p w:rsidR="0084784B" w:rsidRPr="00AF11E5" w:rsidRDefault="0084784B" w:rsidP="00A83A6C">
            <w:pPr>
              <w:spacing w:before="0" w:after="17" w:line="240" w:lineRule="auto"/>
              <w:jc w:val="right"/>
              <w:rPr>
                <w:b/>
                <w:color w:val="000000"/>
                <w:sz w:val="18"/>
                <w:szCs w:val="18"/>
              </w:rPr>
            </w:pPr>
            <w:r w:rsidRPr="00AF11E5">
              <w:rPr>
                <w:b/>
                <w:color w:val="000000"/>
                <w:sz w:val="18"/>
                <w:szCs w:val="18"/>
              </w:rPr>
              <w:t>7.3%</w:t>
            </w:r>
          </w:p>
        </w:tc>
      </w:tr>
    </w:tbl>
    <w:p w:rsidR="00FB375A" w:rsidRDefault="00FB375A" w:rsidP="00FB375A">
      <w:pPr>
        <w:pStyle w:val="CCFootnote"/>
        <w:widowControl w:val="0"/>
      </w:pPr>
      <w:r w:rsidRPr="0068157E">
        <w:t>Source: DEEWR administrative data</w:t>
      </w:r>
      <w:r>
        <w:t>.</w:t>
      </w:r>
    </w:p>
    <w:p w:rsidR="00236EF8" w:rsidRDefault="00236EF8" w:rsidP="004D4435">
      <w:pPr>
        <w:spacing w:before="0" w:after="0" w:line="240" w:lineRule="auto"/>
        <w:ind w:right="-710"/>
        <w:rPr>
          <w:rFonts w:cstheme="minorHAnsi"/>
          <w:b/>
          <w:color w:val="4F81BD" w:themeColor="accent1"/>
          <w:sz w:val="18"/>
          <w:szCs w:val="18"/>
        </w:rPr>
      </w:pPr>
    </w:p>
    <w:p w:rsidR="00FB375A" w:rsidRDefault="00FB375A" w:rsidP="004D4435">
      <w:pPr>
        <w:spacing w:before="0" w:after="0" w:line="240" w:lineRule="auto"/>
        <w:ind w:right="-710"/>
        <w:rPr>
          <w:rFonts w:cstheme="minorHAnsi"/>
          <w:b/>
          <w:color w:val="4F81BD" w:themeColor="accent1"/>
          <w:sz w:val="18"/>
          <w:szCs w:val="18"/>
        </w:rPr>
      </w:pPr>
    </w:p>
    <w:p w:rsidR="00A83A6C" w:rsidRDefault="00A83A6C">
      <w:pPr>
        <w:spacing w:before="0" w:after="0" w:line="240" w:lineRule="auto"/>
        <w:rPr>
          <w:rFonts w:eastAsia="Corbel" w:cstheme="minorHAnsi"/>
          <w:b/>
          <w:color w:val="4F81BD" w:themeColor="accent1"/>
          <w:sz w:val="18"/>
          <w:szCs w:val="18"/>
          <w:lang w:val="en-US" w:eastAsia="en-US" w:bidi="en-US"/>
        </w:rPr>
      </w:pPr>
      <w:r>
        <w:rPr>
          <w:b/>
          <w:color w:val="4F81BD" w:themeColor="accent1"/>
          <w:sz w:val="18"/>
          <w:szCs w:val="18"/>
        </w:rPr>
        <w:br w:type="page"/>
      </w:r>
    </w:p>
    <w:p w:rsidR="00A83A6C" w:rsidRDefault="00A83A6C" w:rsidP="00012498">
      <w:pPr>
        <w:pStyle w:val="CCFootnote"/>
        <w:widowControl w:val="0"/>
        <w:rPr>
          <w:b/>
          <w:color w:val="4F81BD" w:themeColor="accent1"/>
          <w:sz w:val="18"/>
          <w:szCs w:val="18"/>
        </w:rPr>
      </w:pPr>
    </w:p>
    <w:p w:rsidR="004D4435" w:rsidRPr="00B87278" w:rsidRDefault="0084784B" w:rsidP="00012498">
      <w:pPr>
        <w:pStyle w:val="CCFootnote"/>
        <w:widowControl w:val="0"/>
        <w:rPr>
          <w:sz w:val="18"/>
          <w:szCs w:val="18"/>
        </w:rPr>
      </w:pPr>
      <w:r>
        <w:rPr>
          <w:b/>
          <w:color w:val="4F81BD" w:themeColor="accent1"/>
          <w:sz w:val="18"/>
          <w:szCs w:val="18"/>
        </w:rPr>
        <w:t xml:space="preserve">Table </w:t>
      </w:r>
      <w:proofErr w:type="spellStart"/>
      <w:r>
        <w:rPr>
          <w:b/>
          <w:color w:val="4F81BD" w:themeColor="accent1"/>
          <w:sz w:val="18"/>
          <w:szCs w:val="18"/>
        </w:rPr>
        <w:t>A3</w:t>
      </w:r>
      <w:proofErr w:type="spellEnd"/>
      <w:r>
        <w:rPr>
          <w:b/>
          <w:color w:val="4F81BD" w:themeColor="accent1"/>
          <w:sz w:val="18"/>
          <w:szCs w:val="18"/>
        </w:rPr>
        <w:t xml:space="preserve">: </w:t>
      </w:r>
      <w:r w:rsidR="004D4435" w:rsidRPr="00B87278">
        <w:rPr>
          <w:b/>
          <w:color w:val="4F81BD" w:themeColor="accent1"/>
          <w:sz w:val="18"/>
          <w:szCs w:val="18"/>
        </w:rPr>
        <w:t xml:space="preserve">Out-of-pocket costs for </w:t>
      </w:r>
      <w:proofErr w:type="spellStart"/>
      <w:r w:rsidR="004D4435" w:rsidRPr="00B87278">
        <w:rPr>
          <w:b/>
          <w:color w:val="4F81BD" w:themeColor="accent1"/>
          <w:sz w:val="18"/>
          <w:szCs w:val="18"/>
        </w:rPr>
        <w:t>centre</w:t>
      </w:r>
      <w:proofErr w:type="spellEnd"/>
      <w:r w:rsidR="004D4435" w:rsidRPr="00B87278">
        <w:rPr>
          <w:b/>
          <w:color w:val="4F81BD" w:themeColor="accent1"/>
          <w:sz w:val="18"/>
          <w:szCs w:val="18"/>
        </w:rPr>
        <w:t>-based long day care before and after subsidies, as a proportion of weekly disposable income, by gross annual family income, March 2012</w:t>
      </w:r>
    </w:p>
    <w:tbl>
      <w:tblPr>
        <w:tblW w:w="9513" w:type="dxa"/>
        <w:tblInd w:w="93" w:type="dxa"/>
        <w:tblLook w:val="04A0" w:firstRow="1" w:lastRow="0" w:firstColumn="1" w:lastColumn="0" w:noHBand="0" w:noVBand="1"/>
        <w:tblCaption w:val="Out-of-pocket costs for centre-based long day care before and after subsidies, as a proportion of weekly disposable income, by gross annual family income, March 2012"/>
        <w:tblDescription w:val="This table shows the out-of-pocket costs for centre-based long day care before and after subsidies, as a proportion of weekly disposable income, by gross annual family income, March 2012."/>
      </w:tblPr>
      <w:tblGrid>
        <w:gridCol w:w="2567"/>
        <w:gridCol w:w="1040"/>
        <w:gridCol w:w="944"/>
        <w:gridCol w:w="1040"/>
        <w:gridCol w:w="945"/>
        <w:gridCol w:w="992"/>
        <w:gridCol w:w="992"/>
        <w:gridCol w:w="993"/>
      </w:tblGrid>
      <w:tr w:rsidR="004D4435" w:rsidRPr="00B87278" w:rsidTr="00C24F93">
        <w:trPr>
          <w:trHeight w:val="300"/>
        </w:trPr>
        <w:tc>
          <w:tcPr>
            <w:tcW w:w="2567" w:type="dxa"/>
            <w:tcBorders>
              <w:top w:val="single" w:sz="4" w:space="0" w:color="FFFFFF"/>
              <w:left w:val="single" w:sz="4" w:space="0" w:color="FFFFFF"/>
              <w:bottom w:val="single" w:sz="4" w:space="0" w:color="FFFFFF"/>
              <w:right w:val="single" w:sz="4" w:space="0" w:color="FFFFFF"/>
            </w:tcBorders>
            <w:shd w:val="clear" w:color="000000" w:fill="538DD5"/>
            <w:noWrap/>
            <w:vAlign w:val="bottom"/>
            <w:hideMark/>
          </w:tcPr>
          <w:p w:rsidR="004D4435" w:rsidRPr="00B87278" w:rsidRDefault="004D4435" w:rsidP="00A83A6C">
            <w:pPr>
              <w:spacing w:before="0" w:after="17" w:line="240" w:lineRule="auto"/>
              <w:rPr>
                <w:color w:val="FFFFFF"/>
                <w:sz w:val="18"/>
                <w:szCs w:val="18"/>
              </w:rPr>
            </w:pPr>
            <w:r w:rsidRPr="00B87278">
              <w:rPr>
                <w:color w:val="FFFFFF"/>
                <w:sz w:val="18"/>
                <w:szCs w:val="18"/>
              </w:rPr>
              <w:t xml:space="preserve">Before Government Subsidies </w:t>
            </w:r>
          </w:p>
        </w:tc>
        <w:tc>
          <w:tcPr>
            <w:tcW w:w="1040" w:type="dxa"/>
            <w:tcBorders>
              <w:top w:val="single" w:sz="4" w:space="0" w:color="FFFFFF"/>
              <w:left w:val="nil"/>
              <w:bottom w:val="single" w:sz="4" w:space="0" w:color="FFFFFF"/>
              <w:right w:val="single" w:sz="4" w:space="0" w:color="FFFFFF"/>
            </w:tcBorders>
            <w:shd w:val="clear" w:color="000000" w:fill="538DD5"/>
            <w:noWrap/>
            <w:vAlign w:val="bottom"/>
            <w:hideMark/>
          </w:tcPr>
          <w:p w:rsidR="004D4435" w:rsidRPr="00B87278" w:rsidRDefault="004D4435" w:rsidP="00A83A6C">
            <w:pPr>
              <w:spacing w:before="0" w:after="17" w:line="240" w:lineRule="auto"/>
              <w:jc w:val="right"/>
              <w:rPr>
                <w:color w:val="FFFFFF"/>
                <w:sz w:val="18"/>
                <w:szCs w:val="18"/>
              </w:rPr>
            </w:pPr>
            <w:r w:rsidRPr="00B87278">
              <w:rPr>
                <w:color w:val="FFFFFF"/>
                <w:sz w:val="18"/>
                <w:szCs w:val="18"/>
              </w:rPr>
              <w:t xml:space="preserve"> $35,000</w:t>
            </w:r>
          </w:p>
        </w:tc>
        <w:tc>
          <w:tcPr>
            <w:tcW w:w="944" w:type="dxa"/>
            <w:tcBorders>
              <w:top w:val="single" w:sz="4" w:space="0" w:color="FFFFFF"/>
              <w:left w:val="nil"/>
              <w:bottom w:val="single" w:sz="4" w:space="0" w:color="FFFFFF"/>
              <w:right w:val="single" w:sz="4" w:space="0" w:color="FFFFFF"/>
            </w:tcBorders>
            <w:shd w:val="clear" w:color="000000" w:fill="538DD5"/>
            <w:noWrap/>
            <w:vAlign w:val="bottom"/>
            <w:hideMark/>
          </w:tcPr>
          <w:p w:rsidR="004D4435" w:rsidRPr="00B87278" w:rsidRDefault="004D4435" w:rsidP="00A83A6C">
            <w:pPr>
              <w:spacing w:before="0" w:after="17" w:line="240" w:lineRule="auto"/>
              <w:jc w:val="right"/>
              <w:rPr>
                <w:color w:val="FFFFFF"/>
                <w:sz w:val="18"/>
                <w:szCs w:val="18"/>
              </w:rPr>
            </w:pPr>
            <w:r w:rsidRPr="00B87278">
              <w:rPr>
                <w:color w:val="FFFFFF"/>
                <w:sz w:val="18"/>
                <w:szCs w:val="18"/>
              </w:rPr>
              <w:t xml:space="preserve"> $55,000 </w:t>
            </w:r>
          </w:p>
        </w:tc>
        <w:tc>
          <w:tcPr>
            <w:tcW w:w="1040" w:type="dxa"/>
            <w:tcBorders>
              <w:top w:val="single" w:sz="4" w:space="0" w:color="FFFFFF"/>
              <w:left w:val="nil"/>
              <w:bottom w:val="single" w:sz="4" w:space="0" w:color="FFFFFF"/>
              <w:right w:val="single" w:sz="4" w:space="0" w:color="FFFFFF"/>
            </w:tcBorders>
            <w:shd w:val="clear" w:color="000000" w:fill="538DD5"/>
            <w:noWrap/>
            <w:vAlign w:val="bottom"/>
            <w:hideMark/>
          </w:tcPr>
          <w:p w:rsidR="004D4435" w:rsidRPr="00B87278" w:rsidRDefault="004D4435" w:rsidP="00A83A6C">
            <w:pPr>
              <w:spacing w:before="0" w:after="17" w:line="240" w:lineRule="auto"/>
              <w:jc w:val="right"/>
              <w:rPr>
                <w:color w:val="FFFFFF"/>
                <w:sz w:val="18"/>
                <w:szCs w:val="18"/>
              </w:rPr>
            </w:pPr>
            <w:r w:rsidRPr="00B87278">
              <w:rPr>
                <w:color w:val="FFFFFF"/>
                <w:sz w:val="18"/>
                <w:szCs w:val="18"/>
              </w:rPr>
              <w:t xml:space="preserve"> $75,000 </w:t>
            </w:r>
          </w:p>
        </w:tc>
        <w:tc>
          <w:tcPr>
            <w:tcW w:w="945" w:type="dxa"/>
            <w:tcBorders>
              <w:top w:val="single" w:sz="4" w:space="0" w:color="FFFFFF"/>
              <w:left w:val="nil"/>
              <w:bottom w:val="single" w:sz="4" w:space="0" w:color="FFFFFF"/>
              <w:right w:val="single" w:sz="4" w:space="0" w:color="FFFFFF"/>
            </w:tcBorders>
            <w:shd w:val="clear" w:color="000000" w:fill="538DD5"/>
            <w:noWrap/>
            <w:vAlign w:val="bottom"/>
            <w:hideMark/>
          </w:tcPr>
          <w:p w:rsidR="004D4435" w:rsidRPr="00B87278" w:rsidRDefault="004D4435" w:rsidP="00A83A6C">
            <w:pPr>
              <w:spacing w:before="0" w:after="17" w:line="240" w:lineRule="auto"/>
              <w:jc w:val="right"/>
              <w:rPr>
                <w:color w:val="FFFFFF"/>
                <w:sz w:val="18"/>
                <w:szCs w:val="18"/>
              </w:rPr>
            </w:pPr>
            <w:r w:rsidRPr="00B87278">
              <w:rPr>
                <w:color w:val="FFFFFF"/>
                <w:sz w:val="18"/>
                <w:szCs w:val="18"/>
              </w:rPr>
              <w:t xml:space="preserve"> $95,000 </w:t>
            </w:r>
          </w:p>
        </w:tc>
        <w:tc>
          <w:tcPr>
            <w:tcW w:w="992" w:type="dxa"/>
            <w:tcBorders>
              <w:top w:val="single" w:sz="4" w:space="0" w:color="FFFFFF"/>
              <w:left w:val="nil"/>
              <w:bottom w:val="single" w:sz="4" w:space="0" w:color="FFFFFF"/>
              <w:right w:val="single" w:sz="4" w:space="0" w:color="FFFFFF"/>
            </w:tcBorders>
            <w:shd w:val="clear" w:color="000000" w:fill="538DD5"/>
            <w:noWrap/>
            <w:vAlign w:val="bottom"/>
            <w:hideMark/>
          </w:tcPr>
          <w:p w:rsidR="004D4435" w:rsidRPr="00B87278" w:rsidRDefault="004D4435" w:rsidP="00A83A6C">
            <w:pPr>
              <w:spacing w:before="0" w:after="17" w:line="240" w:lineRule="auto"/>
              <w:jc w:val="right"/>
              <w:rPr>
                <w:color w:val="FFFFFF"/>
                <w:sz w:val="18"/>
                <w:szCs w:val="18"/>
              </w:rPr>
            </w:pPr>
            <w:r w:rsidRPr="00B87278">
              <w:rPr>
                <w:color w:val="FFFFFF"/>
                <w:sz w:val="18"/>
                <w:szCs w:val="18"/>
              </w:rPr>
              <w:t xml:space="preserve"> $115,000 </w:t>
            </w:r>
          </w:p>
        </w:tc>
        <w:tc>
          <w:tcPr>
            <w:tcW w:w="992" w:type="dxa"/>
            <w:tcBorders>
              <w:top w:val="single" w:sz="4" w:space="0" w:color="FFFFFF"/>
              <w:left w:val="nil"/>
              <w:bottom w:val="single" w:sz="4" w:space="0" w:color="FFFFFF"/>
              <w:right w:val="single" w:sz="4" w:space="0" w:color="FFFFFF"/>
            </w:tcBorders>
            <w:shd w:val="clear" w:color="000000" w:fill="538DD5"/>
            <w:noWrap/>
            <w:vAlign w:val="bottom"/>
            <w:hideMark/>
          </w:tcPr>
          <w:p w:rsidR="004D4435" w:rsidRPr="00B87278" w:rsidRDefault="004D4435" w:rsidP="00A83A6C">
            <w:pPr>
              <w:spacing w:before="0" w:after="17" w:line="240" w:lineRule="auto"/>
              <w:jc w:val="right"/>
              <w:rPr>
                <w:color w:val="FFFFFF"/>
                <w:sz w:val="18"/>
                <w:szCs w:val="18"/>
              </w:rPr>
            </w:pPr>
            <w:r w:rsidRPr="00B87278">
              <w:rPr>
                <w:color w:val="FFFFFF"/>
                <w:sz w:val="18"/>
                <w:szCs w:val="18"/>
              </w:rPr>
              <w:t xml:space="preserve"> $135,000 </w:t>
            </w:r>
          </w:p>
        </w:tc>
        <w:tc>
          <w:tcPr>
            <w:tcW w:w="993" w:type="dxa"/>
            <w:tcBorders>
              <w:top w:val="single" w:sz="4" w:space="0" w:color="FFFFFF"/>
              <w:left w:val="nil"/>
              <w:bottom w:val="single" w:sz="4" w:space="0" w:color="FFFFFF"/>
              <w:right w:val="single" w:sz="4" w:space="0" w:color="FFFFFF"/>
            </w:tcBorders>
            <w:shd w:val="clear" w:color="000000" w:fill="538DD5"/>
            <w:noWrap/>
            <w:vAlign w:val="bottom"/>
            <w:hideMark/>
          </w:tcPr>
          <w:p w:rsidR="004D4435" w:rsidRPr="00B87278" w:rsidRDefault="004D4435" w:rsidP="00A83A6C">
            <w:pPr>
              <w:spacing w:before="0" w:after="17" w:line="240" w:lineRule="auto"/>
              <w:jc w:val="right"/>
              <w:rPr>
                <w:color w:val="FFFFFF"/>
                <w:sz w:val="18"/>
                <w:szCs w:val="18"/>
              </w:rPr>
            </w:pPr>
            <w:r w:rsidRPr="00B87278">
              <w:rPr>
                <w:color w:val="FFFFFF"/>
                <w:sz w:val="18"/>
                <w:szCs w:val="18"/>
              </w:rPr>
              <w:t xml:space="preserve"> $150,000 </w:t>
            </w:r>
          </w:p>
        </w:tc>
      </w:tr>
      <w:tr w:rsidR="004D4435" w:rsidRPr="00B87278" w:rsidTr="00C24F93">
        <w:trPr>
          <w:trHeight w:val="300"/>
        </w:trPr>
        <w:tc>
          <w:tcPr>
            <w:tcW w:w="2567" w:type="dxa"/>
            <w:tcBorders>
              <w:top w:val="nil"/>
              <w:left w:val="single" w:sz="4" w:space="0" w:color="FFFFFF"/>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rPr>
                <w:color w:val="000000"/>
                <w:sz w:val="18"/>
                <w:szCs w:val="18"/>
              </w:rPr>
            </w:pPr>
            <w:r w:rsidRPr="00B87278">
              <w:rPr>
                <w:color w:val="000000"/>
                <w:sz w:val="18"/>
                <w:szCs w:val="18"/>
              </w:rPr>
              <w:t>New South Wales</w:t>
            </w:r>
          </w:p>
        </w:tc>
        <w:tc>
          <w:tcPr>
            <w:tcW w:w="1040"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43.0%</w:t>
            </w:r>
          </w:p>
        </w:tc>
        <w:tc>
          <w:tcPr>
            <w:tcW w:w="944"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35.2%</w:t>
            </w:r>
          </w:p>
        </w:tc>
        <w:tc>
          <w:tcPr>
            <w:tcW w:w="1040"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28.3%</w:t>
            </w:r>
          </w:p>
        </w:tc>
        <w:tc>
          <w:tcPr>
            <w:tcW w:w="945"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23.6%</w:t>
            </w:r>
          </w:p>
        </w:tc>
        <w:tc>
          <w:tcPr>
            <w:tcW w:w="992"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20.7%</w:t>
            </w:r>
          </w:p>
        </w:tc>
        <w:tc>
          <w:tcPr>
            <w:tcW w:w="992"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18.2%</w:t>
            </w:r>
          </w:p>
        </w:tc>
        <w:tc>
          <w:tcPr>
            <w:tcW w:w="993"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16.7%</w:t>
            </w:r>
          </w:p>
        </w:tc>
      </w:tr>
      <w:tr w:rsidR="004D4435" w:rsidRPr="00B87278" w:rsidTr="00C24F93">
        <w:trPr>
          <w:trHeight w:val="300"/>
        </w:trPr>
        <w:tc>
          <w:tcPr>
            <w:tcW w:w="2567" w:type="dxa"/>
            <w:tcBorders>
              <w:top w:val="nil"/>
              <w:left w:val="single" w:sz="4" w:space="0" w:color="FFFFFF"/>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rPr>
                <w:color w:val="000000"/>
                <w:sz w:val="18"/>
                <w:szCs w:val="18"/>
              </w:rPr>
            </w:pPr>
            <w:r w:rsidRPr="00B87278">
              <w:rPr>
                <w:color w:val="000000"/>
                <w:sz w:val="18"/>
                <w:szCs w:val="18"/>
              </w:rPr>
              <w:t>Victoria</w:t>
            </w:r>
          </w:p>
        </w:tc>
        <w:tc>
          <w:tcPr>
            <w:tcW w:w="1040"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41.2%</w:t>
            </w:r>
          </w:p>
        </w:tc>
        <w:tc>
          <w:tcPr>
            <w:tcW w:w="944"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33.8%</w:t>
            </w:r>
          </w:p>
        </w:tc>
        <w:tc>
          <w:tcPr>
            <w:tcW w:w="1040"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27.1%</w:t>
            </w:r>
          </w:p>
        </w:tc>
        <w:tc>
          <w:tcPr>
            <w:tcW w:w="945"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22.6%</w:t>
            </w:r>
          </w:p>
        </w:tc>
        <w:tc>
          <w:tcPr>
            <w:tcW w:w="992"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19.9%</w:t>
            </w:r>
          </w:p>
        </w:tc>
        <w:tc>
          <w:tcPr>
            <w:tcW w:w="992"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17.4%</w:t>
            </w:r>
          </w:p>
        </w:tc>
        <w:tc>
          <w:tcPr>
            <w:tcW w:w="993"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16.0%</w:t>
            </w:r>
          </w:p>
        </w:tc>
      </w:tr>
      <w:tr w:rsidR="004D4435" w:rsidRPr="00B87278" w:rsidTr="00C24F93">
        <w:trPr>
          <w:trHeight w:val="300"/>
        </w:trPr>
        <w:tc>
          <w:tcPr>
            <w:tcW w:w="2567" w:type="dxa"/>
            <w:tcBorders>
              <w:top w:val="nil"/>
              <w:left w:val="single" w:sz="4" w:space="0" w:color="FFFFFF"/>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rPr>
                <w:color w:val="000000"/>
                <w:sz w:val="18"/>
                <w:szCs w:val="18"/>
              </w:rPr>
            </w:pPr>
            <w:r w:rsidRPr="00B87278">
              <w:rPr>
                <w:color w:val="000000"/>
                <w:sz w:val="18"/>
                <w:szCs w:val="18"/>
              </w:rPr>
              <w:t>Queensland</w:t>
            </w:r>
          </w:p>
        </w:tc>
        <w:tc>
          <w:tcPr>
            <w:tcW w:w="1040"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36.1%</w:t>
            </w:r>
          </w:p>
        </w:tc>
        <w:tc>
          <w:tcPr>
            <w:tcW w:w="944"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29.5%</w:t>
            </w:r>
          </w:p>
        </w:tc>
        <w:tc>
          <w:tcPr>
            <w:tcW w:w="1040"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23.8%</w:t>
            </w:r>
          </w:p>
        </w:tc>
        <w:tc>
          <w:tcPr>
            <w:tcW w:w="945"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19.8%</w:t>
            </w:r>
          </w:p>
        </w:tc>
        <w:tc>
          <w:tcPr>
            <w:tcW w:w="992"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17.4%</w:t>
            </w:r>
          </w:p>
        </w:tc>
        <w:tc>
          <w:tcPr>
            <w:tcW w:w="992"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15.2%</w:t>
            </w:r>
          </w:p>
        </w:tc>
        <w:tc>
          <w:tcPr>
            <w:tcW w:w="993"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14.0%</w:t>
            </w:r>
          </w:p>
        </w:tc>
      </w:tr>
      <w:tr w:rsidR="004D4435" w:rsidRPr="00B87278" w:rsidTr="00C24F93">
        <w:trPr>
          <w:trHeight w:val="300"/>
        </w:trPr>
        <w:tc>
          <w:tcPr>
            <w:tcW w:w="2567" w:type="dxa"/>
            <w:tcBorders>
              <w:top w:val="nil"/>
              <w:left w:val="single" w:sz="4" w:space="0" w:color="FFFFFF"/>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rPr>
                <w:color w:val="000000"/>
                <w:sz w:val="18"/>
                <w:szCs w:val="18"/>
              </w:rPr>
            </w:pPr>
            <w:r w:rsidRPr="00B87278">
              <w:rPr>
                <w:color w:val="000000"/>
                <w:sz w:val="18"/>
                <w:szCs w:val="18"/>
              </w:rPr>
              <w:t>Western Australia</w:t>
            </w:r>
          </w:p>
        </w:tc>
        <w:tc>
          <w:tcPr>
            <w:tcW w:w="1040"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39.3%</w:t>
            </w:r>
          </w:p>
        </w:tc>
        <w:tc>
          <w:tcPr>
            <w:tcW w:w="944"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32.2%</w:t>
            </w:r>
          </w:p>
        </w:tc>
        <w:tc>
          <w:tcPr>
            <w:tcW w:w="1040"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25.9%</w:t>
            </w:r>
          </w:p>
        </w:tc>
        <w:tc>
          <w:tcPr>
            <w:tcW w:w="945"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21.5%</w:t>
            </w:r>
          </w:p>
        </w:tc>
        <w:tc>
          <w:tcPr>
            <w:tcW w:w="992"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18.9%</w:t>
            </w:r>
          </w:p>
        </w:tc>
        <w:tc>
          <w:tcPr>
            <w:tcW w:w="992"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16.6%</w:t>
            </w:r>
          </w:p>
        </w:tc>
        <w:tc>
          <w:tcPr>
            <w:tcW w:w="993"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15.2%</w:t>
            </w:r>
          </w:p>
        </w:tc>
      </w:tr>
      <w:tr w:rsidR="004D4435" w:rsidRPr="00B87278" w:rsidTr="00C24F93">
        <w:trPr>
          <w:trHeight w:val="300"/>
        </w:trPr>
        <w:tc>
          <w:tcPr>
            <w:tcW w:w="2567" w:type="dxa"/>
            <w:tcBorders>
              <w:top w:val="nil"/>
              <w:left w:val="single" w:sz="4" w:space="0" w:color="FFFFFF"/>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rPr>
                <w:color w:val="000000"/>
                <w:sz w:val="18"/>
                <w:szCs w:val="18"/>
              </w:rPr>
            </w:pPr>
            <w:r w:rsidRPr="00B87278">
              <w:rPr>
                <w:color w:val="000000"/>
                <w:sz w:val="18"/>
                <w:szCs w:val="18"/>
              </w:rPr>
              <w:t>South Australia</w:t>
            </w:r>
          </w:p>
        </w:tc>
        <w:tc>
          <w:tcPr>
            <w:tcW w:w="1040"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37.1%</w:t>
            </w:r>
          </w:p>
        </w:tc>
        <w:tc>
          <w:tcPr>
            <w:tcW w:w="944"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30.4%</w:t>
            </w:r>
          </w:p>
        </w:tc>
        <w:tc>
          <w:tcPr>
            <w:tcW w:w="1040"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24.5%</w:t>
            </w:r>
          </w:p>
        </w:tc>
        <w:tc>
          <w:tcPr>
            <w:tcW w:w="945"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20.4%</w:t>
            </w:r>
          </w:p>
        </w:tc>
        <w:tc>
          <w:tcPr>
            <w:tcW w:w="992"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17.9%</w:t>
            </w:r>
          </w:p>
        </w:tc>
        <w:tc>
          <w:tcPr>
            <w:tcW w:w="992"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15.7%</w:t>
            </w:r>
          </w:p>
        </w:tc>
        <w:tc>
          <w:tcPr>
            <w:tcW w:w="993"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14.4%</w:t>
            </w:r>
          </w:p>
        </w:tc>
      </w:tr>
      <w:tr w:rsidR="004D4435" w:rsidRPr="00B87278" w:rsidTr="00C24F93">
        <w:trPr>
          <w:trHeight w:val="300"/>
        </w:trPr>
        <w:tc>
          <w:tcPr>
            <w:tcW w:w="2567" w:type="dxa"/>
            <w:tcBorders>
              <w:top w:val="nil"/>
              <w:left w:val="single" w:sz="4" w:space="0" w:color="FFFFFF"/>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rPr>
                <w:color w:val="000000"/>
                <w:sz w:val="18"/>
                <w:szCs w:val="18"/>
              </w:rPr>
            </w:pPr>
            <w:r w:rsidRPr="00B87278">
              <w:rPr>
                <w:color w:val="000000"/>
                <w:sz w:val="18"/>
                <w:szCs w:val="18"/>
              </w:rPr>
              <w:t>Tasmania</w:t>
            </w:r>
          </w:p>
        </w:tc>
        <w:tc>
          <w:tcPr>
            <w:tcW w:w="1040"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38.0%</w:t>
            </w:r>
          </w:p>
        </w:tc>
        <w:tc>
          <w:tcPr>
            <w:tcW w:w="944"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31.2%</w:t>
            </w:r>
          </w:p>
        </w:tc>
        <w:tc>
          <w:tcPr>
            <w:tcW w:w="1040"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25.1%</w:t>
            </w:r>
          </w:p>
        </w:tc>
        <w:tc>
          <w:tcPr>
            <w:tcW w:w="945"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20.9%</w:t>
            </w:r>
          </w:p>
        </w:tc>
        <w:tc>
          <w:tcPr>
            <w:tcW w:w="992"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18.4%</w:t>
            </w:r>
          </w:p>
        </w:tc>
        <w:tc>
          <w:tcPr>
            <w:tcW w:w="992"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16.1%</w:t>
            </w:r>
          </w:p>
        </w:tc>
        <w:tc>
          <w:tcPr>
            <w:tcW w:w="993"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14.8%</w:t>
            </w:r>
          </w:p>
        </w:tc>
      </w:tr>
      <w:tr w:rsidR="004D4435" w:rsidRPr="00B87278" w:rsidTr="00C24F93">
        <w:trPr>
          <w:trHeight w:val="300"/>
        </w:trPr>
        <w:tc>
          <w:tcPr>
            <w:tcW w:w="2567" w:type="dxa"/>
            <w:tcBorders>
              <w:top w:val="nil"/>
              <w:left w:val="single" w:sz="4" w:space="0" w:color="FFFFFF"/>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rPr>
                <w:color w:val="000000"/>
                <w:sz w:val="18"/>
                <w:szCs w:val="18"/>
              </w:rPr>
            </w:pPr>
            <w:r w:rsidRPr="00B87278">
              <w:rPr>
                <w:color w:val="000000"/>
                <w:sz w:val="18"/>
                <w:szCs w:val="18"/>
              </w:rPr>
              <w:t>Northern Territory</w:t>
            </w:r>
          </w:p>
        </w:tc>
        <w:tc>
          <w:tcPr>
            <w:tcW w:w="1040"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37.6%</w:t>
            </w:r>
          </w:p>
        </w:tc>
        <w:tc>
          <w:tcPr>
            <w:tcW w:w="944"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30.8%</w:t>
            </w:r>
          </w:p>
        </w:tc>
        <w:tc>
          <w:tcPr>
            <w:tcW w:w="1040"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24.7%</w:t>
            </w:r>
          </w:p>
        </w:tc>
        <w:tc>
          <w:tcPr>
            <w:tcW w:w="945"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20.6%</w:t>
            </w:r>
          </w:p>
        </w:tc>
        <w:tc>
          <w:tcPr>
            <w:tcW w:w="992"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18.1%</w:t>
            </w:r>
          </w:p>
        </w:tc>
        <w:tc>
          <w:tcPr>
            <w:tcW w:w="992"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15.9%</w:t>
            </w:r>
          </w:p>
        </w:tc>
        <w:tc>
          <w:tcPr>
            <w:tcW w:w="993"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14.6%</w:t>
            </w:r>
          </w:p>
        </w:tc>
      </w:tr>
      <w:tr w:rsidR="004D4435" w:rsidRPr="00B87278" w:rsidTr="00C24F93">
        <w:trPr>
          <w:trHeight w:val="300"/>
        </w:trPr>
        <w:tc>
          <w:tcPr>
            <w:tcW w:w="2567" w:type="dxa"/>
            <w:tcBorders>
              <w:top w:val="nil"/>
              <w:left w:val="single" w:sz="4" w:space="0" w:color="FFFFFF"/>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rPr>
                <w:color w:val="000000"/>
                <w:sz w:val="18"/>
                <w:szCs w:val="18"/>
              </w:rPr>
            </w:pPr>
            <w:r w:rsidRPr="00B87278">
              <w:rPr>
                <w:color w:val="000000"/>
                <w:sz w:val="18"/>
                <w:szCs w:val="18"/>
              </w:rPr>
              <w:t>Australian Capital Territory</w:t>
            </w:r>
          </w:p>
        </w:tc>
        <w:tc>
          <w:tcPr>
            <w:tcW w:w="1040"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47.7%</w:t>
            </w:r>
          </w:p>
        </w:tc>
        <w:tc>
          <w:tcPr>
            <w:tcW w:w="944"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39.1%</w:t>
            </w:r>
          </w:p>
        </w:tc>
        <w:tc>
          <w:tcPr>
            <w:tcW w:w="1040"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31.4%</w:t>
            </w:r>
          </w:p>
        </w:tc>
        <w:tc>
          <w:tcPr>
            <w:tcW w:w="945"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26.2%</w:t>
            </w:r>
          </w:p>
        </w:tc>
        <w:tc>
          <w:tcPr>
            <w:tcW w:w="992"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23.0%</w:t>
            </w:r>
          </w:p>
        </w:tc>
        <w:tc>
          <w:tcPr>
            <w:tcW w:w="992"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20.1%</w:t>
            </w:r>
          </w:p>
        </w:tc>
        <w:tc>
          <w:tcPr>
            <w:tcW w:w="993"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18.5%</w:t>
            </w:r>
          </w:p>
        </w:tc>
      </w:tr>
      <w:tr w:rsidR="004D4435" w:rsidRPr="00AF11E5" w:rsidTr="00C24F93">
        <w:trPr>
          <w:trHeight w:val="300"/>
        </w:trPr>
        <w:tc>
          <w:tcPr>
            <w:tcW w:w="2567" w:type="dxa"/>
            <w:tcBorders>
              <w:top w:val="nil"/>
              <w:left w:val="single" w:sz="4" w:space="0" w:color="FFFFFF"/>
              <w:bottom w:val="single" w:sz="4" w:space="0" w:color="FFFFFF"/>
              <w:right w:val="single" w:sz="4" w:space="0" w:color="FFFFFF"/>
            </w:tcBorders>
            <w:shd w:val="clear" w:color="000000" w:fill="C5D9F1"/>
            <w:noWrap/>
            <w:vAlign w:val="bottom"/>
            <w:hideMark/>
          </w:tcPr>
          <w:p w:rsidR="004D4435" w:rsidRPr="00AF11E5" w:rsidRDefault="004D4435" w:rsidP="00A83A6C">
            <w:pPr>
              <w:spacing w:before="0" w:after="17" w:line="240" w:lineRule="auto"/>
              <w:rPr>
                <w:b/>
                <w:color w:val="000000"/>
                <w:sz w:val="18"/>
                <w:szCs w:val="18"/>
              </w:rPr>
            </w:pPr>
            <w:r w:rsidRPr="00AF11E5">
              <w:rPr>
                <w:b/>
                <w:color w:val="000000"/>
                <w:sz w:val="18"/>
                <w:szCs w:val="18"/>
              </w:rPr>
              <w:t>Australia</w:t>
            </w:r>
          </w:p>
        </w:tc>
        <w:tc>
          <w:tcPr>
            <w:tcW w:w="1040" w:type="dxa"/>
            <w:tcBorders>
              <w:top w:val="nil"/>
              <w:left w:val="nil"/>
              <w:bottom w:val="single" w:sz="4" w:space="0" w:color="FFFFFF"/>
              <w:right w:val="single" w:sz="4" w:space="0" w:color="FFFFFF"/>
            </w:tcBorders>
            <w:shd w:val="clear" w:color="000000" w:fill="C5D9F1"/>
            <w:noWrap/>
            <w:vAlign w:val="bottom"/>
            <w:hideMark/>
          </w:tcPr>
          <w:p w:rsidR="004D4435" w:rsidRPr="00AF11E5" w:rsidRDefault="004D4435" w:rsidP="00A83A6C">
            <w:pPr>
              <w:spacing w:before="0" w:after="17" w:line="240" w:lineRule="auto"/>
              <w:jc w:val="right"/>
              <w:rPr>
                <w:b/>
                <w:color w:val="000000"/>
                <w:sz w:val="18"/>
                <w:szCs w:val="18"/>
              </w:rPr>
            </w:pPr>
            <w:r w:rsidRPr="00AF11E5">
              <w:rPr>
                <w:b/>
                <w:color w:val="000000"/>
                <w:sz w:val="18"/>
                <w:szCs w:val="18"/>
              </w:rPr>
              <w:t>39.7%</w:t>
            </w:r>
          </w:p>
        </w:tc>
        <w:tc>
          <w:tcPr>
            <w:tcW w:w="944" w:type="dxa"/>
            <w:tcBorders>
              <w:top w:val="nil"/>
              <w:left w:val="nil"/>
              <w:bottom w:val="single" w:sz="4" w:space="0" w:color="FFFFFF"/>
              <w:right w:val="single" w:sz="4" w:space="0" w:color="FFFFFF"/>
            </w:tcBorders>
            <w:shd w:val="clear" w:color="000000" w:fill="C5D9F1"/>
            <w:noWrap/>
            <w:vAlign w:val="bottom"/>
            <w:hideMark/>
          </w:tcPr>
          <w:p w:rsidR="004D4435" w:rsidRPr="00AF11E5" w:rsidRDefault="004D4435" w:rsidP="00A83A6C">
            <w:pPr>
              <w:spacing w:before="0" w:after="17" w:line="240" w:lineRule="auto"/>
              <w:jc w:val="right"/>
              <w:rPr>
                <w:b/>
                <w:color w:val="000000"/>
                <w:sz w:val="18"/>
                <w:szCs w:val="18"/>
              </w:rPr>
            </w:pPr>
            <w:r w:rsidRPr="00AF11E5">
              <w:rPr>
                <w:b/>
                <w:color w:val="000000"/>
                <w:sz w:val="18"/>
                <w:szCs w:val="18"/>
              </w:rPr>
              <w:t>32.6%</w:t>
            </w:r>
          </w:p>
        </w:tc>
        <w:tc>
          <w:tcPr>
            <w:tcW w:w="1040" w:type="dxa"/>
            <w:tcBorders>
              <w:top w:val="nil"/>
              <w:left w:val="nil"/>
              <w:bottom w:val="single" w:sz="4" w:space="0" w:color="FFFFFF"/>
              <w:right w:val="single" w:sz="4" w:space="0" w:color="FFFFFF"/>
            </w:tcBorders>
            <w:shd w:val="clear" w:color="000000" w:fill="C5D9F1"/>
            <w:noWrap/>
            <w:vAlign w:val="bottom"/>
            <w:hideMark/>
          </w:tcPr>
          <w:p w:rsidR="004D4435" w:rsidRPr="00AF11E5" w:rsidRDefault="004D4435" w:rsidP="00A83A6C">
            <w:pPr>
              <w:spacing w:before="0" w:after="17" w:line="240" w:lineRule="auto"/>
              <w:jc w:val="right"/>
              <w:rPr>
                <w:b/>
                <w:color w:val="000000"/>
                <w:sz w:val="18"/>
                <w:szCs w:val="18"/>
              </w:rPr>
            </w:pPr>
            <w:r w:rsidRPr="00AF11E5">
              <w:rPr>
                <w:b/>
                <w:color w:val="000000"/>
                <w:sz w:val="18"/>
                <w:szCs w:val="18"/>
              </w:rPr>
              <w:t>26.2%</w:t>
            </w:r>
          </w:p>
        </w:tc>
        <w:tc>
          <w:tcPr>
            <w:tcW w:w="945" w:type="dxa"/>
            <w:tcBorders>
              <w:top w:val="nil"/>
              <w:left w:val="nil"/>
              <w:bottom w:val="single" w:sz="4" w:space="0" w:color="FFFFFF"/>
              <w:right w:val="single" w:sz="4" w:space="0" w:color="FFFFFF"/>
            </w:tcBorders>
            <w:shd w:val="clear" w:color="000000" w:fill="C5D9F1"/>
            <w:noWrap/>
            <w:vAlign w:val="bottom"/>
            <w:hideMark/>
          </w:tcPr>
          <w:p w:rsidR="004D4435" w:rsidRPr="00AF11E5" w:rsidRDefault="004D4435" w:rsidP="00A83A6C">
            <w:pPr>
              <w:spacing w:before="0" w:after="17" w:line="240" w:lineRule="auto"/>
              <w:jc w:val="right"/>
              <w:rPr>
                <w:b/>
                <w:color w:val="000000"/>
                <w:sz w:val="18"/>
                <w:szCs w:val="18"/>
              </w:rPr>
            </w:pPr>
            <w:r w:rsidRPr="00AF11E5">
              <w:rPr>
                <w:b/>
                <w:color w:val="000000"/>
                <w:sz w:val="18"/>
                <w:szCs w:val="18"/>
              </w:rPr>
              <w:t>21.8%</w:t>
            </w:r>
          </w:p>
        </w:tc>
        <w:tc>
          <w:tcPr>
            <w:tcW w:w="992" w:type="dxa"/>
            <w:tcBorders>
              <w:top w:val="nil"/>
              <w:left w:val="nil"/>
              <w:bottom w:val="single" w:sz="4" w:space="0" w:color="FFFFFF"/>
              <w:right w:val="single" w:sz="4" w:space="0" w:color="FFFFFF"/>
            </w:tcBorders>
            <w:shd w:val="clear" w:color="000000" w:fill="C5D9F1"/>
            <w:noWrap/>
            <w:vAlign w:val="bottom"/>
            <w:hideMark/>
          </w:tcPr>
          <w:p w:rsidR="004D4435" w:rsidRPr="00AF11E5" w:rsidRDefault="004D4435" w:rsidP="00A83A6C">
            <w:pPr>
              <w:spacing w:before="0" w:after="17" w:line="240" w:lineRule="auto"/>
              <w:jc w:val="right"/>
              <w:rPr>
                <w:b/>
                <w:color w:val="000000"/>
                <w:sz w:val="18"/>
                <w:szCs w:val="18"/>
              </w:rPr>
            </w:pPr>
            <w:r w:rsidRPr="00AF11E5">
              <w:rPr>
                <w:b/>
                <w:color w:val="000000"/>
                <w:sz w:val="18"/>
                <w:szCs w:val="18"/>
              </w:rPr>
              <w:t>19.2%</w:t>
            </w:r>
          </w:p>
        </w:tc>
        <w:tc>
          <w:tcPr>
            <w:tcW w:w="992" w:type="dxa"/>
            <w:tcBorders>
              <w:top w:val="nil"/>
              <w:left w:val="nil"/>
              <w:bottom w:val="single" w:sz="4" w:space="0" w:color="FFFFFF"/>
              <w:right w:val="single" w:sz="4" w:space="0" w:color="FFFFFF"/>
            </w:tcBorders>
            <w:shd w:val="clear" w:color="000000" w:fill="C5D9F1"/>
            <w:noWrap/>
            <w:vAlign w:val="bottom"/>
            <w:hideMark/>
          </w:tcPr>
          <w:p w:rsidR="004D4435" w:rsidRPr="00AF11E5" w:rsidRDefault="004D4435" w:rsidP="00A83A6C">
            <w:pPr>
              <w:spacing w:before="0" w:after="17" w:line="240" w:lineRule="auto"/>
              <w:jc w:val="right"/>
              <w:rPr>
                <w:b/>
                <w:color w:val="000000"/>
                <w:sz w:val="18"/>
                <w:szCs w:val="18"/>
              </w:rPr>
            </w:pPr>
            <w:r w:rsidRPr="00AF11E5">
              <w:rPr>
                <w:b/>
                <w:color w:val="000000"/>
                <w:sz w:val="18"/>
                <w:szCs w:val="18"/>
              </w:rPr>
              <w:t>16.8%</w:t>
            </w:r>
          </w:p>
        </w:tc>
        <w:tc>
          <w:tcPr>
            <w:tcW w:w="993" w:type="dxa"/>
            <w:tcBorders>
              <w:top w:val="nil"/>
              <w:left w:val="nil"/>
              <w:bottom w:val="single" w:sz="4" w:space="0" w:color="FFFFFF"/>
              <w:right w:val="single" w:sz="4" w:space="0" w:color="FFFFFF"/>
            </w:tcBorders>
            <w:shd w:val="clear" w:color="000000" w:fill="C5D9F1"/>
            <w:noWrap/>
            <w:vAlign w:val="bottom"/>
            <w:hideMark/>
          </w:tcPr>
          <w:p w:rsidR="004D4435" w:rsidRPr="00AF11E5" w:rsidRDefault="004D4435" w:rsidP="00A83A6C">
            <w:pPr>
              <w:spacing w:before="0" w:after="17" w:line="240" w:lineRule="auto"/>
              <w:jc w:val="right"/>
              <w:rPr>
                <w:b/>
                <w:color w:val="000000"/>
                <w:sz w:val="18"/>
                <w:szCs w:val="18"/>
              </w:rPr>
            </w:pPr>
            <w:r w:rsidRPr="00AF11E5">
              <w:rPr>
                <w:b/>
                <w:color w:val="000000"/>
                <w:sz w:val="18"/>
                <w:szCs w:val="18"/>
              </w:rPr>
              <w:t>15.4%</w:t>
            </w:r>
          </w:p>
        </w:tc>
      </w:tr>
      <w:tr w:rsidR="004D4435" w:rsidRPr="00B87278" w:rsidTr="00C24F93">
        <w:trPr>
          <w:trHeight w:val="300"/>
        </w:trPr>
        <w:tc>
          <w:tcPr>
            <w:tcW w:w="2567" w:type="dxa"/>
            <w:tcBorders>
              <w:top w:val="nil"/>
              <w:left w:val="single" w:sz="4" w:space="0" w:color="FFFFFF"/>
              <w:bottom w:val="single" w:sz="4" w:space="0" w:color="FFFFFF"/>
              <w:right w:val="single" w:sz="4" w:space="0" w:color="FFFFFF"/>
            </w:tcBorders>
            <w:shd w:val="clear" w:color="000000" w:fill="538DD5"/>
            <w:noWrap/>
            <w:vAlign w:val="bottom"/>
            <w:hideMark/>
          </w:tcPr>
          <w:p w:rsidR="004D4435" w:rsidRPr="00B87278" w:rsidRDefault="004D4435" w:rsidP="00A83A6C">
            <w:pPr>
              <w:spacing w:before="0" w:after="17" w:line="240" w:lineRule="auto"/>
              <w:rPr>
                <w:color w:val="FFFFFF"/>
                <w:sz w:val="18"/>
                <w:szCs w:val="18"/>
              </w:rPr>
            </w:pPr>
            <w:r w:rsidRPr="00B87278">
              <w:rPr>
                <w:color w:val="FFFFFF"/>
                <w:sz w:val="18"/>
                <w:szCs w:val="18"/>
              </w:rPr>
              <w:t xml:space="preserve">After Government Subsidies </w:t>
            </w:r>
          </w:p>
        </w:tc>
        <w:tc>
          <w:tcPr>
            <w:tcW w:w="1040" w:type="dxa"/>
            <w:tcBorders>
              <w:top w:val="nil"/>
              <w:left w:val="nil"/>
              <w:bottom w:val="single" w:sz="4" w:space="0" w:color="FFFFFF"/>
              <w:right w:val="single" w:sz="4" w:space="0" w:color="FFFFFF"/>
            </w:tcBorders>
            <w:shd w:val="clear" w:color="000000" w:fill="538DD5"/>
            <w:noWrap/>
            <w:vAlign w:val="bottom"/>
            <w:hideMark/>
          </w:tcPr>
          <w:p w:rsidR="004D4435" w:rsidRPr="00B87278" w:rsidRDefault="004D4435" w:rsidP="00A83A6C">
            <w:pPr>
              <w:spacing w:before="0" w:after="17" w:line="240" w:lineRule="auto"/>
              <w:jc w:val="right"/>
              <w:rPr>
                <w:color w:val="FFFFFF"/>
                <w:sz w:val="18"/>
                <w:szCs w:val="18"/>
              </w:rPr>
            </w:pPr>
            <w:r w:rsidRPr="00B87278">
              <w:rPr>
                <w:color w:val="FFFFFF"/>
                <w:sz w:val="18"/>
                <w:szCs w:val="18"/>
              </w:rPr>
              <w:t xml:space="preserve"> $35,000</w:t>
            </w:r>
          </w:p>
        </w:tc>
        <w:tc>
          <w:tcPr>
            <w:tcW w:w="944" w:type="dxa"/>
            <w:tcBorders>
              <w:top w:val="nil"/>
              <w:left w:val="nil"/>
              <w:bottom w:val="single" w:sz="4" w:space="0" w:color="FFFFFF"/>
              <w:right w:val="single" w:sz="4" w:space="0" w:color="FFFFFF"/>
            </w:tcBorders>
            <w:shd w:val="clear" w:color="000000" w:fill="538DD5"/>
            <w:noWrap/>
            <w:vAlign w:val="bottom"/>
            <w:hideMark/>
          </w:tcPr>
          <w:p w:rsidR="004D4435" w:rsidRPr="00B87278" w:rsidRDefault="004D4435" w:rsidP="00A83A6C">
            <w:pPr>
              <w:spacing w:before="0" w:after="17" w:line="240" w:lineRule="auto"/>
              <w:jc w:val="right"/>
              <w:rPr>
                <w:color w:val="FFFFFF"/>
                <w:sz w:val="18"/>
                <w:szCs w:val="18"/>
              </w:rPr>
            </w:pPr>
            <w:r w:rsidRPr="00B87278">
              <w:rPr>
                <w:color w:val="FFFFFF"/>
                <w:sz w:val="18"/>
                <w:szCs w:val="18"/>
              </w:rPr>
              <w:t xml:space="preserve"> $55,000 </w:t>
            </w:r>
          </w:p>
        </w:tc>
        <w:tc>
          <w:tcPr>
            <w:tcW w:w="1040" w:type="dxa"/>
            <w:tcBorders>
              <w:top w:val="nil"/>
              <w:left w:val="nil"/>
              <w:bottom w:val="single" w:sz="4" w:space="0" w:color="FFFFFF"/>
              <w:right w:val="single" w:sz="4" w:space="0" w:color="FFFFFF"/>
            </w:tcBorders>
            <w:shd w:val="clear" w:color="000000" w:fill="538DD5"/>
            <w:noWrap/>
            <w:vAlign w:val="bottom"/>
            <w:hideMark/>
          </w:tcPr>
          <w:p w:rsidR="004D4435" w:rsidRPr="00B87278" w:rsidRDefault="004D4435" w:rsidP="00A83A6C">
            <w:pPr>
              <w:spacing w:before="0" w:after="17" w:line="240" w:lineRule="auto"/>
              <w:jc w:val="right"/>
              <w:rPr>
                <w:color w:val="FFFFFF"/>
                <w:sz w:val="18"/>
                <w:szCs w:val="18"/>
              </w:rPr>
            </w:pPr>
            <w:r w:rsidRPr="00B87278">
              <w:rPr>
                <w:color w:val="FFFFFF"/>
                <w:sz w:val="18"/>
                <w:szCs w:val="18"/>
              </w:rPr>
              <w:t xml:space="preserve"> $75,000 </w:t>
            </w:r>
          </w:p>
        </w:tc>
        <w:tc>
          <w:tcPr>
            <w:tcW w:w="945" w:type="dxa"/>
            <w:tcBorders>
              <w:top w:val="nil"/>
              <w:left w:val="nil"/>
              <w:bottom w:val="single" w:sz="4" w:space="0" w:color="FFFFFF"/>
              <w:right w:val="single" w:sz="4" w:space="0" w:color="FFFFFF"/>
            </w:tcBorders>
            <w:shd w:val="clear" w:color="000000" w:fill="538DD5"/>
            <w:noWrap/>
            <w:vAlign w:val="bottom"/>
            <w:hideMark/>
          </w:tcPr>
          <w:p w:rsidR="004D4435" w:rsidRPr="00B87278" w:rsidRDefault="004D4435" w:rsidP="00A83A6C">
            <w:pPr>
              <w:spacing w:before="0" w:after="17" w:line="240" w:lineRule="auto"/>
              <w:jc w:val="right"/>
              <w:rPr>
                <w:color w:val="FFFFFF"/>
                <w:sz w:val="18"/>
                <w:szCs w:val="18"/>
              </w:rPr>
            </w:pPr>
            <w:r w:rsidRPr="00B87278">
              <w:rPr>
                <w:color w:val="FFFFFF"/>
                <w:sz w:val="18"/>
                <w:szCs w:val="18"/>
              </w:rPr>
              <w:t xml:space="preserve"> $95,000 </w:t>
            </w:r>
          </w:p>
        </w:tc>
        <w:tc>
          <w:tcPr>
            <w:tcW w:w="992" w:type="dxa"/>
            <w:tcBorders>
              <w:top w:val="nil"/>
              <w:left w:val="nil"/>
              <w:bottom w:val="single" w:sz="4" w:space="0" w:color="FFFFFF"/>
              <w:right w:val="single" w:sz="4" w:space="0" w:color="FFFFFF"/>
            </w:tcBorders>
            <w:shd w:val="clear" w:color="000000" w:fill="538DD5"/>
            <w:noWrap/>
            <w:vAlign w:val="bottom"/>
            <w:hideMark/>
          </w:tcPr>
          <w:p w:rsidR="004D4435" w:rsidRPr="00B87278" w:rsidRDefault="004D4435" w:rsidP="00A83A6C">
            <w:pPr>
              <w:spacing w:before="0" w:after="17" w:line="240" w:lineRule="auto"/>
              <w:jc w:val="right"/>
              <w:rPr>
                <w:color w:val="FFFFFF"/>
                <w:sz w:val="18"/>
                <w:szCs w:val="18"/>
              </w:rPr>
            </w:pPr>
            <w:r w:rsidRPr="00B87278">
              <w:rPr>
                <w:color w:val="FFFFFF"/>
                <w:sz w:val="18"/>
                <w:szCs w:val="18"/>
              </w:rPr>
              <w:t xml:space="preserve"> $115,000 </w:t>
            </w:r>
          </w:p>
        </w:tc>
        <w:tc>
          <w:tcPr>
            <w:tcW w:w="992" w:type="dxa"/>
            <w:tcBorders>
              <w:top w:val="nil"/>
              <w:left w:val="nil"/>
              <w:bottom w:val="single" w:sz="4" w:space="0" w:color="FFFFFF"/>
              <w:right w:val="single" w:sz="4" w:space="0" w:color="FFFFFF"/>
            </w:tcBorders>
            <w:shd w:val="clear" w:color="000000" w:fill="538DD5"/>
            <w:noWrap/>
            <w:vAlign w:val="bottom"/>
            <w:hideMark/>
          </w:tcPr>
          <w:p w:rsidR="004D4435" w:rsidRPr="00B87278" w:rsidRDefault="004D4435" w:rsidP="00A83A6C">
            <w:pPr>
              <w:spacing w:before="0" w:after="17" w:line="240" w:lineRule="auto"/>
              <w:jc w:val="right"/>
              <w:rPr>
                <w:color w:val="FFFFFF"/>
                <w:sz w:val="18"/>
                <w:szCs w:val="18"/>
              </w:rPr>
            </w:pPr>
            <w:r w:rsidRPr="00B87278">
              <w:rPr>
                <w:color w:val="FFFFFF"/>
                <w:sz w:val="18"/>
                <w:szCs w:val="18"/>
              </w:rPr>
              <w:t xml:space="preserve"> $135,000 </w:t>
            </w:r>
          </w:p>
        </w:tc>
        <w:tc>
          <w:tcPr>
            <w:tcW w:w="993" w:type="dxa"/>
            <w:tcBorders>
              <w:top w:val="nil"/>
              <w:left w:val="nil"/>
              <w:bottom w:val="single" w:sz="4" w:space="0" w:color="FFFFFF"/>
              <w:right w:val="single" w:sz="4" w:space="0" w:color="FFFFFF"/>
            </w:tcBorders>
            <w:shd w:val="clear" w:color="000000" w:fill="538DD5"/>
            <w:noWrap/>
            <w:vAlign w:val="bottom"/>
            <w:hideMark/>
          </w:tcPr>
          <w:p w:rsidR="004D4435" w:rsidRPr="00B87278" w:rsidRDefault="004D4435" w:rsidP="00A83A6C">
            <w:pPr>
              <w:spacing w:before="0" w:after="17" w:line="240" w:lineRule="auto"/>
              <w:jc w:val="right"/>
              <w:rPr>
                <w:color w:val="FFFFFF"/>
                <w:sz w:val="18"/>
                <w:szCs w:val="18"/>
              </w:rPr>
            </w:pPr>
            <w:r w:rsidRPr="00B87278">
              <w:rPr>
                <w:color w:val="FFFFFF"/>
                <w:sz w:val="18"/>
                <w:szCs w:val="18"/>
              </w:rPr>
              <w:t xml:space="preserve"> $150,000 </w:t>
            </w:r>
          </w:p>
        </w:tc>
      </w:tr>
      <w:tr w:rsidR="004D4435" w:rsidRPr="00B87278" w:rsidTr="00C24F93">
        <w:trPr>
          <w:trHeight w:val="300"/>
        </w:trPr>
        <w:tc>
          <w:tcPr>
            <w:tcW w:w="2567" w:type="dxa"/>
            <w:tcBorders>
              <w:top w:val="nil"/>
              <w:left w:val="single" w:sz="4" w:space="0" w:color="FFFFFF"/>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rPr>
                <w:color w:val="000000"/>
                <w:sz w:val="18"/>
                <w:szCs w:val="18"/>
              </w:rPr>
            </w:pPr>
            <w:r w:rsidRPr="00B87278">
              <w:rPr>
                <w:color w:val="000000"/>
                <w:sz w:val="18"/>
                <w:szCs w:val="18"/>
              </w:rPr>
              <w:t>New South Wales</w:t>
            </w:r>
          </w:p>
        </w:tc>
        <w:tc>
          <w:tcPr>
            <w:tcW w:w="1040"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10.5%</w:t>
            </w:r>
          </w:p>
        </w:tc>
        <w:tc>
          <w:tcPr>
            <w:tcW w:w="944"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10.0%</w:t>
            </w:r>
          </w:p>
        </w:tc>
        <w:tc>
          <w:tcPr>
            <w:tcW w:w="1040"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9.5%</w:t>
            </w:r>
          </w:p>
        </w:tc>
        <w:tc>
          <w:tcPr>
            <w:tcW w:w="945"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9.1%</w:t>
            </w:r>
          </w:p>
        </w:tc>
        <w:tc>
          <w:tcPr>
            <w:tcW w:w="992"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10.1%</w:t>
            </w:r>
          </w:p>
        </w:tc>
        <w:tc>
          <w:tcPr>
            <w:tcW w:w="992"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10.8%</w:t>
            </w:r>
          </w:p>
        </w:tc>
        <w:tc>
          <w:tcPr>
            <w:tcW w:w="993"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10.2%</w:t>
            </w:r>
          </w:p>
        </w:tc>
      </w:tr>
      <w:tr w:rsidR="004D4435" w:rsidRPr="00B87278" w:rsidTr="00C24F93">
        <w:trPr>
          <w:trHeight w:val="300"/>
        </w:trPr>
        <w:tc>
          <w:tcPr>
            <w:tcW w:w="2567" w:type="dxa"/>
            <w:tcBorders>
              <w:top w:val="nil"/>
              <w:left w:val="single" w:sz="4" w:space="0" w:color="FFFFFF"/>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rPr>
                <w:color w:val="000000"/>
                <w:sz w:val="18"/>
                <w:szCs w:val="18"/>
              </w:rPr>
            </w:pPr>
            <w:r w:rsidRPr="00B87278">
              <w:rPr>
                <w:color w:val="000000"/>
                <w:sz w:val="18"/>
                <w:szCs w:val="18"/>
              </w:rPr>
              <w:t>Victoria</w:t>
            </w:r>
          </w:p>
        </w:tc>
        <w:tc>
          <w:tcPr>
            <w:tcW w:w="1040"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9.6%</w:t>
            </w:r>
          </w:p>
        </w:tc>
        <w:tc>
          <w:tcPr>
            <w:tcW w:w="944"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9.2%</w:t>
            </w:r>
          </w:p>
        </w:tc>
        <w:tc>
          <w:tcPr>
            <w:tcW w:w="1040"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8.9%</w:t>
            </w:r>
          </w:p>
        </w:tc>
        <w:tc>
          <w:tcPr>
            <w:tcW w:w="945"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8.6%</w:t>
            </w:r>
          </w:p>
        </w:tc>
        <w:tc>
          <w:tcPr>
            <w:tcW w:w="992"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9.3%</w:t>
            </w:r>
          </w:p>
        </w:tc>
        <w:tc>
          <w:tcPr>
            <w:tcW w:w="992"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10.0%</w:t>
            </w:r>
          </w:p>
        </w:tc>
        <w:tc>
          <w:tcPr>
            <w:tcW w:w="993"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9.5%</w:t>
            </w:r>
          </w:p>
        </w:tc>
      </w:tr>
      <w:tr w:rsidR="004D4435" w:rsidRPr="00B87278" w:rsidTr="00C24F93">
        <w:trPr>
          <w:trHeight w:val="300"/>
        </w:trPr>
        <w:tc>
          <w:tcPr>
            <w:tcW w:w="2567" w:type="dxa"/>
            <w:tcBorders>
              <w:top w:val="nil"/>
              <w:left w:val="single" w:sz="4" w:space="0" w:color="FFFFFF"/>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rPr>
                <w:color w:val="000000"/>
                <w:sz w:val="18"/>
                <w:szCs w:val="18"/>
              </w:rPr>
            </w:pPr>
            <w:r w:rsidRPr="00B87278">
              <w:rPr>
                <w:color w:val="000000"/>
                <w:sz w:val="18"/>
                <w:szCs w:val="18"/>
              </w:rPr>
              <w:t>Queensland</w:t>
            </w:r>
          </w:p>
        </w:tc>
        <w:tc>
          <w:tcPr>
            <w:tcW w:w="1040"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7.0%</w:t>
            </w:r>
          </w:p>
        </w:tc>
        <w:tc>
          <w:tcPr>
            <w:tcW w:w="944"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7.1%</w:t>
            </w:r>
          </w:p>
        </w:tc>
        <w:tc>
          <w:tcPr>
            <w:tcW w:w="1040"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7.2%</w:t>
            </w:r>
          </w:p>
        </w:tc>
        <w:tc>
          <w:tcPr>
            <w:tcW w:w="945"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7.2%</w:t>
            </w:r>
          </w:p>
        </w:tc>
        <w:tc>
          <w:tcPr>
            <w:tcW w:w="992"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7.5%</w:t>
            </w:r>
          </w:p>
        </w:tc>
        <w:tc>
          <w:tcPr>
            <w:tcW w:w="992"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7.8%</w:t>
            </w:r>
          </w:p>
        </w:tc>
        <w:tc>
          <w:tcPr>
            <w:tcW w:w="993"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7.5%</w:t>
            </w:r>
          </w:p>
        </w:tc>
      </w:tr>
      <w:tr w:rsidR="004D4435" w:rsidRPr="00B87278" w:rsidTr="00C24F93">
        <w:trPr>
          <w:trHeight w:val="300"/>
        </w:trPr>
        <w:tc>
          <w:tcPr>
            <w:tcW w:w="2567" w:type="dxa"/>
            <w:tcBorders>
              <w:top w:val="nil"/>
              <w:left w:val="single" w:sz="4" w:space="0" w:color="FFFFFF"/>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rPr>
                <w:color w:val="000000"/>
                <w:sz w:val="18"/>
                <w:szCs w:val="18"/>
              </w:rPr>
            </w:pPr>
            <w:r w:rsidRPr="00B87278">
              <w:rPr>
                <w:color w:val="000000"/>
                <w:sz w:val="18"/>
                <w:szCs w:val="18"/>
              </w:rPr>
              <w:t>Western Australia</w:t>
            </w:r>
          </w:p>
        </w:tc>
        <w:tc>
          <w:tcPr>
            <w:tcW w:w="1040"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8.6%</w:t>
            </w:r>
          </w:p>
        </w:tc>
        <w:tc>
          <w:tcPr>
            <w:tcW w:w="944"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8.5%</w:t>
            </w:r>
          </w:p>
        </w:tc>
        <w:tc>
          <w:tcPr>
            <w:tcW w:w="1040"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8.3%</w:t>
            </w:r>
          </w:p>
        </w:tc>
        <w:tc>
          <w:tcPr>
            <w:tcW w:w="945"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8.1%</w:t>
            </w:r>
          </w:p>
        </w:tc>
        <w:tc>
          <w:tcPr>
            <w:tcW w:w="992"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8.3%</w:t>
            </w:r>
          </w:p>
        </w:tc>
        <w:tc>
          <w:tcPr>
            <w:tcW w:w="992"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9.2%</w:t>
            </w:r>
          </w:p>
        </w:tc>
        <w:tc>
          <w:tcPr>
            <w:tcW w:w="993"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8.7%</w:t>
            </w:r>
          </w:p>
        </w:tc>
      </w:tr>
      <w:tr w:rsidR="004D4435" w:rsidRPr="00B87278" w:rsidTr="00C24F93">
        <w:trPr>
          <w:trHeight w:val="300"/>
        </w:trPr>
        <w:tc>
          <w:tcPr>
            <w:tcW w:w="2567" w:type="dxa"/>
            <w:tcBorders>
              <w:top w:val="nil"/>
              <w:left w:val="single" w:sz="4" w:space="0" w:color="FFFFFF"/>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rPr>
                <w:color w:val="000000"/>
                <w:sz w:val="18"/>
                <w:szCs w:val="18"/>
              </w:rPr>
            </w:pPr>
            <w:r w:rsidRPr="00B87278">
              <w:rPr>
                <w:color w:val="000000"/>
                <w:sz w:val="18"/>
                <w:szCs w:val="18"/>
              </w:rPr>
              <w:t>South Australia</w:t>
            </w:r>
          </w:p>
        </w:tc>
        <w:tc>
          <w:tcPr>
            <w:tcW w:w="1040"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7.5%</w:t>
            </w:r>
          </w:p>
        </w:tc>
        <w:tc>
          <w:tcPr>
            <w:tcW w:w="944"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7.6%</w:t>
            </w:r>
          </w:p>
        </w:tc>
        <w:tc>
          <w:tcPr>
            <w:tcW w:w="1040"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7.6%</w:t>
            </w:r>
          </w:p>
        </w:tc>
        <w:tc>
          <w:tcPr>
            <w:tcW w:w="945"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7.5%</w:t>
            </w:r>
          </w:p>
        </w:tc>
        <w:tc>
          <w:tcPr>
            <w:tcW w:w="992"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7.7%</w:t>
            </w:r>
          </w:p>
        </w:tc>
        <w:tc>
          <w:tcPr>
            <w:tcW w:w="992"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8.3%</w:t>
            </w:r>
          </w:p>
        </w:tc>
        <w:tc>
          <w:tcPr>
            <w:tcW w:w="993"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7.9%</w:t>
            </w:r>
          </w:p>
        </w:tc>
      </w:tr>
      <w:tr w:rsidR="004D4435" w:rsidRPr="00B87278" w:rsidTr="00C24F93">
        <w:trPr>
          <w:trHeight w:val="300"/>
        </w:trPr>
        <w:tc>
          <w:tcPr>
            <w:tcW w:w="2567" w:type="dxa"/>
            <w:tcBorders>
              <w:top w:val="nil"/>
              <w:left w:val="single" w:sz="4" w:space="0" w:color="FFFFFF"/>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rPr>
                <w:color w:val="000000"/>
                <w:sz w:val="18"/>
                <w:szCs w:val="18"/>
              </w:rPr>
            </w:pPr>
            <w:r w:rsidRPr="00B87278">
              <w:rPr>
                <w:color w:val="000000"/>
                <w:sz w:val="18"/>
                <w:szCs w:val="18"/>
              </w:rPr>
              <w:t>Tasmania</w:t>
            </w:r>
          </w:p>
        </w:tc>
        <w:tc>
          <w:tcPr>
            <w:tcW w:w="1040"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8.0%</w:t>
            </w:r>
          </w:p>
        </w:tc>
        <w:tc>
          <w:tcPr>
            <w:tcW w:w="944"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8.0%</w:t>
            </w:r>
          </w:p>
        </w:tc>
        <w:tc>
          <w:tcPr>
            <w:tcW w:w="1040"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7.9%</w:t>
            </w:r>
          </w:p>
        </w:tc>
        <w:tc>
          <w:tcPr>
            <w:tcW w:w="945"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7.8%</w:t>
            </w:r>
          </w:p>
        </w:tc>
        <w:tc>
          <w:tcPr>
            <w:tcW w:w="992"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7.9%</w:t>
            </w:r>
          </w:p>
        </w:tc>
        <w:tc>
          <w:tcPr>
            <w:tcW w:w="992"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8.7%</w:t>
            </w:r>
          </w:p>
        </w:tc>
        <w:tc>
          <w:tcPr>
            <w:tcW w:w="993"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8.2%</w:t>
            </w:r>
          </w:p>
        </w:tc>
      </w:tr>
      <w:tr w:rsidR="004D4435" w:rsidRPr="00B87278" w:rsidTr="00C24F93">
        <w:trPr>
          <w:trHeight w:val="300"/>
        </w:trPr>
        <w:tc>
          <w:tcPr>
            <w:tcW w:w="2567" w:type="dxa"/>
            <w:tcBorders>
              <w:top w:val="nil"/>
              <w:left w:val="single" w:sz="4" w:space="0" w:color="FFFFFF"/>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rPr>
                <w:color w:val="000000"/>
                <w:sz w:val="18"/>
                <w:szCs w:val="18"/>
              </w:rPr>
            </w:pPr>
            <w:r w:rsidRPr="00B87278">
              <w:rPr>
                <w:color w:val="000000"/>
                <w:sz w:val="18"/>
                <w:szCs w:val="18"/>
              </w:rPr>
              <w:t>Northern Territory</w:t>
            </w:r>
          </w:p>
        </w:tc>
        <w:tc>
          <w:tcPr>
            <w:tcW w:w="1040"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7.8%</w:t>
            </w:r>
          </w:p>
        </w:tc>
        <w:tc>
          <w:tcPr>
            <w:tcW w:w="944"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7.8%</w:t>
            </w:r>
          </w:p>
        </w:tc>
        <w:tc>
          <w:tcPr>
            <w:tcW w:w="1040"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7.7%</w:t>
            </w:r>
          </w:p>
        </w:tc>
        <w:tc>
          <w:tcPr>
            <w:tcW w:w="945"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7.6%</w:t>
            </w:r>
          </w:p>
        </w:tc>
        <w:tc>
          <w:tcPr>
            <w:tcW w:w="992"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7.8%</w:t>
            </w:r>
          </w:p>
        </w:tc>
        <w:tc>
          <w:tcPr>
            <w:tcW w:w="992"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8.5%</w:t>
            </w:r>
          </w:p>
        </w:tc>
        <w:tc>
          <w:tcPr>
            <w:tcW w:w="993" w:type="dxa"/>
            <w:tcBorders>
              <w:top w:val="nil"/>
              <w:left w:val="nil"/>
              <w:bottom w:val="single" w:sz="4" w:space="0" w:color="FFFFFF"/>
              <w:right w:val="single" w:sz="4" w:space="0" w:color="FFFFFF"/>
            </w:tcBorders>
            <w:shd w:val="clear" w:color="000000" w:fill="C5D9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8.0%</w:t>
            </w:r>
          </w:p>
        </w:tc>
      </w:tr>
      <w:tr w:rsidR="004D4435" w:rsidRPr="00B87278" w:rsidTr="00C24F93">
        <w:trPr>
          <w:trHeight w:val="300"/>
        </w:trPr>
        <w:tc>
          <w:tcPr>
            <w:tcW w:w="2567" w:type="dxa"/>
            <w:tcBorders>
              <w:top w:val="nil"/>
              <w:left w:val="single" w:sz="4" w:space="0" w:color="FFFFFF"/>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rPr>
                <w:color w:val="000000"/>
                <w:sz w:val="18"/>
                <w:szCs w:val="18"/>
              </w:rPr>
            </w:pPr>
            <w:r w:rsidRPr="00B87278">
              <w:rPr>
                <w:color w:val="000000"/>
                <w:sz w:val="18"/>
                <w:szCs w:val="18"/>
              </w:rPr>
              <w:t>Australian Capital Territory</w:t>
            </w:r>
          </w:p>
        </w:tc>
        <w:tc>
          <w:tcPr>
            <w:tcW w:w="1040"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12.8%</w:t>
            </w:r>
          </w:p>
        </w:tc>
        <w:tc>
          <w:tcPr>
            <w:tcW w:w="944"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11.9%</w:t>
            </w:r>
          </w:p>
        </w:tc>
        <w:tc>
          <w:tcPr>
            <w:tcW w:w="1040"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11.1%</w:t>
            </w:r>
          </w:p>
        </w:tc>
        <w:tc>
          <w:tcPr>
            <w:tcW w:w="945"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11.6%</w:t>
            </w:r>
          </w:p>
        </w:tc>
        <w:tc>
          <w:tcPr>
            <w:tcW w:w="992"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12.4%</w:t>
            </w:r>
          </w:p>
        </w:tc>
        <w:tc>
          <w:tcPr>
            <w:tcW w:w="992"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12.8%</w:t>
            </w:r>
          </w:p>
        </w:tc>
        <w:tc>
          <w:tcPr>
            <w:tcW w:w="993" w:type="dxa"/>
            <w:tcBorders>
              <w:top w:val="nil"/>
              <w:left w:val="nil"/>
              <w:bottom w:val="single" w:sz="4" w:space="0" w:color="FFFFFF"/>
              <w:right w:val="single" w:sz="4" w:space="0" w:color="FFFFFF"/>
            </w:tcBorders>
            <w:shd w:val="clear" w:color="000000" w:fill="DCE6F1"/>
            <w:noWrap/>
            <w:vAlign w:val="bottom"/>
            <w:hideMark/>
          </w:tcPr>
          <w:p w:rsidR="004D4435" w:rsidRPr="00B87278" w:rsidRDefault="004D4435" w:rsidP="00A83A6C">
            <w:pPr>
              <w:spacing w:before="0" w:after="17" w:line="240" w:lineRule="auto"/>
              <w:jc w:val="right"/>
              <w:rPr>
                <w:color w:val="000000"/>
                <w:sz w:val="18"/>
                <w:szCs w:val="18"/>
              </w:rPr>
            </w:pPr>
            <w:r w:rsidRPr="00B87278">
              <w:rPr>
                <w:color w:val="000000"/>
                <w:sz w:val="18"/>
                <w:szCs w:val="18"/>
              </w:rPr>
              <w:t>12.0%</w:t>
            </w:r>
          </w:p>
        </w:tc>
      </w:tr>
      <w:tr w:rsidR="004D4435" w:rsidRPr="00AF11E5" w:rsidTr="00C24F93">
        <w:trPr>
          <w:trHeight w:val="300"/>
        </w:trPr>
        <w:tc>
          <w:tcPr>
            <w:tcW w:w="2567" w:type="dxa"/>
            <w:tcBorders>
              <w:top w:val="nil"/>
              <w:left w:val="single" w:sz="4" w:space="0" w:color="FFFFFF"/>
              <w:bottom w:val="single" w:sz="4" w:space="0" w:color="FFFFFF"/>
              <w:right w:val="single" w:sz="4" w:space="0" w:color="FFFFFF"/>
            </w:tcBorders>
            <w:shd w:val="clear" w:color="000000" w:fill="C5D9F1"/>
            <w:noWrap/>
            <w:vAlign w:val="bottom"/>
            <w:hideMark/>
          </w:tcPr>
          <w:p w:rsidR="004D4435" w:rsidRPr="00AF11E5" w:rsidRDefault="004D4435" w:rsidP="00A83A6C">
            <w:pPr>
              <w:spacing w:before="0" w:after="17" w:line="240" w:lineRule="auto"/>
              <w:rPr>
                <w:b/>
                <w:color w:val="000000"/>
                <w:sz w:val="18"/>
                <w:szCs w:val="18"/>
              </w:rPr>
            </w:pPr>
            <w:r w:rsidRPr="00AF11E5">
              <w:rPr>
                <w:b/>
                <w:color w:val="000000"/>
                <w:sz w:val="18"/>
                <w:szCs w:val="18"/>
              </w:rPr>
              <w:t>Australia</w:t>
            </w:r>
          </w:p>
        </w:tc>
        <w:tc>
          <w:tcPr>
            <w:tcW w:w="1040" w:type="dxa"/>
            <w:tcBorders>
              <w:top w:val="nil"/>
              <w:left w:val="nil"/>
              <w:bottom w:val="single" w:sz="4" w:space="0" w:color="FFFFFF"/>
              <w:right w:val="single" w:sz="4" w:space="0" w:color="FFFFFF"/>
            </w:tcBorders>
            <w:shd w:val="clear" w:color="000000" w:fill="C5D9F1"/>
            <w:noWrap/>
            <w:vAlign w:val="bottom"/>
            <w:hideMark/>
          </w:tcPr>
          <w:p w:rsidR="004D4435" w:rsidRPr="00AF11E5" w:rsidRDefault="004D4435" w:rsidP="00A83A6C">
            <w:pPr>
              <w:spacing w:before="0" w:after="17" w:line="240" w:lineRule="auto"/>
              <w:jc w:val="right"/>
              <w:rPr>
                <w:b/>
                <w:color w:val="000000"/>
                <w:sz w:val="18"/>
                <w:szCs w:val="18"/>
              </w:rPr>
            </w:pPr>
            <w:r w:rsidRPr="00AF11E5">
              <w:rPr>
                <w:b/>
                <w:color w:val="000000"/>
                <w:sz w:val="18"/>
                <w:szCs w:val="18"/>
              </w:rPr>
              <w:t>8.8%</w:t>
            </w:r>
          </w:p>
        </w:tc>
        <w:tc>
          <w:tcPr>
            <w:tcW w:w="944" w:type="dxa"/>
            <w:tcBorders>
              <w:top w:val="nil"/>
              <w:left w:val="nil"/>
              <w:bottom w:val="single" w:sz="4" w:space="0" w:color="FFFFFF"/>
              <w:right w:val="single" w:sz="4" w:space="0" w:color="FFFFFF"/>
            </w:tcBorders>
            <w:shd w:val="clear" w:color="000000" w:fill="C5D9F1"/>
            <w:noWrap/>
            <w:vAlign w:val="bottom"/>
            <w:hideMark/>
          </w:tcPr>
          <w:p w:rsidR="004D4435" w:rsidRPr="00AF11E5" w:rsidRDefault="004D4435" w:rsidP="00A83A6C">
            <w:pPr>
              <w:spacing w:before="0" w:after="17" w:line="240" w:lineRule="auto"/>
              <w:jc w:val="right"/>
              <w:rPr>
                <w:b/>
                <w:color w:val="000000"/>
                <w:sz w:val="18"/>
                <w:szCs w:val="18"/>
              </w:rPr>
            </w:pPr>
            <w:r w:rsidRPr="00AF11E5">
              <w:rPr>
                <w:b/>
                <w:color w:val="000000"/>
                <w:sz w:val="18"/>
                <w:szCs w:val="18"/>
              </w:rPr>
              <w:t>8.6%</w:t>
            </w:r>
          </w:p>
        </w:tc>
        <w:tc>
          <w:tcPr>
            <w:tcW w:w="1040" w:type="dxa"/>
            <w:tcBorders>
              <w:top w:val="nil"/>
              <w:left w:val="nil"/>
              <w:bottom w:val="single" w:sz="4" w:space="0" w:color="FFFFFF"/>
              <w:right w:val="single" w:sz="4" w:space="0" w:color="FFFFFF"/>
            </w:tcBorders>
            <w:shd w:val="clear" w:color="000000" w:fill="C5D9F1"/>
            <w:noWrap/>
            <w:vAlign w:val="bottom"/>
            <w:hideMark/>
          </w:tcPr>
          <w:p w:rsidR="004D4435" w:rsidRPr="00AF11E5" w:rsidRDefault="004D4435" w:rsidP="00A83A6C">
            <w:pPr>
              <w:spacing w:before="0" w:after="17" w:line="240" w:lineRule="auto"/>
              <w:jc w:val="right"/>
              <w:rPr>
                <w:b/>
                <w:color w:val="000000"/>
                <w:sz w:val="18"/>
                <w:szCs w:val="18"/>
              </w:rPr>
            </w:pPr>
            <w:r w:rsidRPr="00AF11E5">
              <w:rPr>
                <w:b/>
                <w:color w:val="000000"/>
                <w:sz w:val="18"/>
                <w:szCs w:val="18"/>
              </w:rPr>
              <w:t>8.4%</w:t>
            </w:r>
          </w:p>
        </w:tc>
        <w:tc>
          <w:tcPr>
            <w:tcW w:w="945" w:type="dxa"/>
            <w:tcBorders>
              <w:top w:val="nil"/>
              <w:left w:val="nil"/>
              <w:bottom w:val="single" w:sz="4" w:space="0" w:color="FFFFFF"/>
              <w:right w:val="single" w:sz="4" w:space="0" w:color="FFFFFF"/>
            </w:tcBorders>
            <w:shd w:val="clear" w:color="000000" w:fill="C5D9F1"/>
            <w:noWrap/>
            <w:vAlign w:val="bottom"/>
            <w:hideMark/>
          </w:tcPr>
          <w:p w:rsidR="004D4435" w:rsidRPr="00AF11E5" w:rsidRDefault="004D4435" w:rsidP="00A83A6C">
            <w:pPr>
              <w:spacing w:before="0" w:after="17" w:line="240" w:lineRule="auto"/>
              <w:jc w:val="right"/>
              <w:rPr>
                <w:b/>
                <w:color w:val="000000"/>
                <w:sz w:val="18"/>
                <w:szCs w:val="18"/>
              </w:rPr>
            </w:pPr>
            <w:r w:rsidRPr="00AF11E5">
              <w:rPr>
                <w:b/>
                <w:color w:val="000000"/>
                <w:sz w:val="18"/>
                <w:szCs w:val="18"/>
              </w:rPr>
              <w:t>8.2%</w:t>
            </w:r>
          </w:p>
        </w:tc>
        <w:tc>
          <w:tcPr>
            <w:tcW w:w="992" w:type="dxa"/>
            <w:tcBorders>
              <w:top w:val="nil"/>
              <w:left w:val="nil"/>
              <w:bottom w:val="single" w:sz="4" w:space="0" w:color="FFFFFF"/>
              <w:right w:val="single" w:sz="4" w:space="0" w:color="FFFFFF"/>
            </w:tcBorders>
            <w:shd w:val="clear" w:color="000000" w:fill="C5D9F1"/>
            <w:noWrap/>
            <w:vAlign w:val="bottom"/>
            <w:hideMark/>
          </w:tcPr>
          <w:p w:rsidR="004D4435" w:rsidRPr="00AF11E5" w:rsidRDefault="004D4435" w:rsidP="00A83A6C">
            <w:pPr>
              <w:spacing w:before="0" w:after="17" w:line="240" w:lineRule="auto"/>
              <w:jc w:val="right"/>
              <w:rPr>
                <w:b/>
                <w:color w:val="000000"/>
                <w:sz w:val="18"/>
                <w:szCs w:val="18"/>
              </w:rPr>
            </w:pPr>
            <w:r w:rsidRPr="00AF11E5">
              <w:rPr>
                <w:b/>
                <w:color w:val="000000"/>
                <w:sz w:val="18"/>
                <w:szCs w:val="18"/>
              </w:rPr>
              <w:t>8.6%</w:t>
            </w:r>
          </w:p>
        </w:tc>
        <w:tc>
          <w:tcPr>
            <w:tcW w:w="992" w:type="dxa"/>
            <w:tcBorders>
              <w:top w:val="nil"/>
              <w:left w:val="nil"/>
              <w:bottom w:val="single" w:sz="4" w:space="0" w:color="FFFFFF"/>
              <w:right w:val="single" w:sz="4" w:space="0" w:color="FFFFFF"/>
            </w:tcBorders>
            <w:shd w:val="clear" w:color="000000" w:fill="C5D9F1"/>
            <w:noWrap/>
            <w:vAlign w:val="bottom"/>
            <w:hideMark/>
          </w:tcPr>
          <w:p w:rsidR="004D4435" w:rsidRPr="00AF11E5" w:rsidRDefault="004D4435" w:rsidP="00A83A6C">
            <w:pPr>
              <w:spacing w:before="0" w:after="17" w:line="240" w:lineRule="auto"/>
              <w:jc w:val="right"/>
              <w:rPr>
                <w:b/>
                <w:color w:val="000000"/>
                <w:sz w:val="18"/>
                <w:szCs w:val="18"/>
              </w:rPr>
            </w:pPr>
            <w:r w:rsidRPr="00AF11E5">
              <w:rPr>
                <w:b/>
                <w:color w:val="000000"/>
                <w:sz w:val="18"/>
                <w:szCs w:val="18"/>
              </w:rPr>
              <w:t>9.4%</w:t>
            </w:r>
          </w:p>
        </w:tc>
        <w:tc>
          <w:tcPr>
            <w:tcW w:w="993" w:type="dxa"/>
            <w:tcBorders>
              <w:top w:val="nil"/>
              <w:left w:val="nil"/>
              <w:bottom w:val="single" w:sz="4" w:space="0" w:color="FFFFFF"/>
              <w:right w:val="single" w:sz="4" w:space="0" w:color="FFFFFF"/>
            </w:tcBorders>
            <w:shd w:val="clear" w:color="000000" w:fill="C5D9F1"/>
            <w:noWrap/>
            <w:vAlign w:val="bottom"/>
            <w:hideMark/>
          </w:tcPr>
          <w:p w:rsidR="004D4435" w:rsidRPr="00AF11E5" w:rsidRDefault="004D4435" w:rsidP="00A83A6C">
            <w:pPr>
              <w:spacing w:before="0" w:after="17" w:line="240" w:lineRule="auto"/>
              <w:jc w:val="right"/>
              <w:rPr>
                <w:b/>
                <w:color w:val="000000"/>
                <w:sz w:val="18"/>
                <w:szCs w:val="18"/>
              </w:rPr>
            </w:pPr>
            <w:r w:rsidRPr="00AF11E5">
              <w:rPr>
                <w:b/>
                <w:color w:val="000000"/>
                <w:sz w:val="18"/>
                <w:szCs w:val="18"/>
              </w:rPr>
              <w:t>8.9%</w:t>
            </w:r>
          </w:p>
        </w:tc>
      </w:tr>
    </w:tbl>
    <w:p w:rsidR="00012498" w:rsidRDefault="00012498" w:rsidP="00012498">
      <w:pPr>
        <w:pStyle w:val="CCFootnote"/>
        <w:widowControl w:val="0"/>
      </w:pPr>
      <w:r w:rsidRPr="0068157E">
        <w:t>Source: DEEWR administrative data</w:t>
      </w:r>
      <w:r>
        <w:t>.</w:t>
      </w:r>
    </w:p>
    <w:p w:rsidR="00FE4F48" w:rsidRDefault="00FE4F48" w:rsidP="00FB70BE">
      <w:pPr>
        <w:keepNext/>
        <w:widowControl w:val="0"/>
        <w:spacing w:before="0" w:after="0" w:line="240" w:lineRule="auto"/>
        <w:rPr>
          <w:rFonts w:ascii="Calibri" w:hAnsi="Calibri" w:cs="Arial"/>
          <w:spacing w:val="-1"/>
          <w:kern w:val="32"/>
          <w:sz w:val="18"/>
          <w:szCs w:val="18"/>
          <w:u w:color="000000"/>
          <w:lang w:val="it-IT" w:eastAsia="en-US"/>
        </w:rPr>
      </w:pPr>
    </w:p>
    <w:p w:rsidR="0084784B" w:rsidRDefault="0084784B">
      <w:pPr>
        <w:spacing w:before="0" w:after="0" w:line="240" w:lineRule="auto"/>
        <w:rPr>
          <w:rFonts w:cstheme="minorHAnsi"/>
          <w:b/>
          <w:color w:val="4F81BD" w:themeColor="accent1"/>
          <w:sz w:val="18"/>
          <w:szCs w:val="18"/>
        </w:rPr>
      </w:pPr>
      <w:r>
        <w:rPr>
          <w:rFonts w:cstheme="minorHAnsi"/>
          <w:b/>
          <w:color w:val="4F81BD" w:themeColor="accent1"/>
          <w:sz w:val="18"/>
          <w:szCs w:val="18"/>
        </w:rPr>
        <w:br w:type="page"/>
      </w:r>
    </w:p>
    <w:p w:rsidR="001A0B90" w:rsidRPr="00B87278" w:rsidRDefault="0084784B" w:rsidP="004D4435">
      <w:pPr>
        <w:spacing w:before="0" w:after="0" w:line="240" w:lineRule="auto"/>
        <w:ind w:right="-710"/>
        <w:rPr>
          <w:rFonts w:cstheme="minorHAnsi"/>
          <w:b/>
          <w:color w:val="4F81BD" w:themeColor="accent1"/>
          <w:sz w:val="18"/>
          <w:szCs w:val="18"/>
        </w:rPr>
      </w:pPr>
      <w:r>
        <w:rPr>
          <w:rFonts w:cstheme="minorHAnsi"/>
          <w:b/>
          <w:color w:val="4F81BD" w:themeColor="accent1"/>
          <w:sz w:val="18"/>
          <w:szCs w:val="18"/>
        </w:rPr>
        <w:lastRenderedPageBreak/>
        <w:t xml:space="preserve">Table </w:t>
      </w:r>
      <w:proofErr w:type="spellStart"/>
      <w:r>
        <w:rPr>
          <w:rFonts w:cstheme="minorHAnsi"/>
          <w:b/>
          <w:color w:val="4F81BD" w:themeColor="accent1"/>
          <w:sz w:val="18"/>
          <w:szCs w:val="18"/>
        </w:rPr>
        <w:t>A4</w:t>
      </w:r>
      <w:proofErr w:type="spellEnd"/>
      <w:r>
        <w:rPr>
          <w:rFonts w:cstheme="minorHAnsi"/>
          <w:b/>
          <w:color w:val="4F81BD" w:themeColor="accent1"/>
          <w:sz w:val="18"/>
          <w:szCs w:val="18"/>
        </w:rPr>
        <w:t xml:space="preserve">: </w:t>
      </w:r>
      <w:r w:rsidR="00C0493D" w:rsidRPr="00B87278">
        <w:rPr>
          <w:rFonts w:cstheme="minorHAnsi"/>
          <w:b/>
          <w:color w:val="4F81BD" w:themeColor="accent1"/>
          <w:sz w:val="18"/>
          <w:szCs w:val="18"/>
        </w:rPr>
        <w:t>Number of children in child care by service type and state/territory, September quarter 2004 to September quarter 2012</w:t>
      </w:r>
    </w:p>
    <w:tbl>
      <w:tblPr>
        <w:tblW w:w="10035" w:type="dxa"/>
        <w:tblInd w:w="93" w:type="dxa"/>
        <w:tblLook w:val="04A0" w:firstRow="1" w:lastRow="0" w:firstColumn="1" w:lastColumn="0" w:noHBand="0" w:noVBand="1"/>
        <w:tblCaption w:val="Out-of-pocket costs for centre-based long day care before and after subsidies, as a proportion of weekly disposable income, by gross annual family income, March 2012"/>
        <w:tblDescription w:val="This table shows the number of children in child care by service type and state/territory, September quarter 2004 to September quarter 2012."/>
      </w:tblPr>
      <w:tblGrid>
        <w:gridCol w:w="2709"/>
        <w:gridCol w:w="810"/>
        <w:gridCol w:w="810"/>
        <w:gridCol w:w="810"/>
        <w:gridCol w:w="810"/>
        <w:gridCol w:w="810"/>
        <w:gridCol w:w="838"/>
        <w:gridCol w:w="863"/>
        <w:gridCol w:w="850"/>
        <w:gridCol w:w="948"/>
      </w:tblGrid>
      <w:tr w:rsidR="001A0B90" w:rsidRPr="001A0B90" w:rsidTr="00B40939">
        <w:trPr>
          <w:trHeight w:val="300"/>
        </w:trPr>
        <w:tc>
          <w:tcPr>
            <w:tcW w:w="2709" w:type="dxa"/>
            <w:tcBorders>
              <w:top w:val="single" w:sz="4" w:space="0" w:color="FFFFFF"/>
              <w:left w:val="single" w:sz="4" w:space="0" w:color="FFFFFF"/>
              <w:bottom w:val="single" w:sz="4" w:space="0" w:color="FFFFFF"/>
              <w:right w:val="single" w:sz="4" w:space="0" w:color="FFFFFF"/>
            </w:tcBorders>
            <w:shd w:val="clear" w:color="000000" w:fill="538DD5"/>
            <w:noWrap/>
            <w:vAlign w:val="center"/>
            <w:hideMark/>
          </w:tcPr>
          <w:p w:rsidR="001A0B90" w:rsidRPr="001A0B90" w:rsidRDefault="00646B5B" w:rsidP="00646B5B">
            <w:pPr>
              <w:spacing w:before="0" w:after="17" w:line="240" w:lineRule="auto"/>
              <w:rPr>
                <w:color w:val="FFFFFF"/>
                <w:sz w:val="18"/>
                <w:szCs w:val="18"/>
              </w:rPr>
            </w:pPr>
            <w:r w:rsidRPr="001A0B90">
              <w:rPr>
                <w:color w:val="FFFFFF"/>
                <w:sz w:val="18"/>
                <w:szCs w:val="18"/>
              </w:rPr>
              <w:t>New South Wales</w:t>
            </w:r>
            <w:r w:rsidR="001A0B90" w:rsidRPr="001A0B90">
              <w:rPr>
                <w:color w:val="FFFFFF"/>
                <w:sz w:val="18"/>
                <w:szCs w:val="18"/>
              </w:rPr>
              <w:t> </w:t>
            </w:r>
          </w:p>
        </w:tc>
        <w:tc>
          <w:tcPr>
            <w:tcW w:w="810" w:type="dxa"/>
            <w:tcBorders>
              <w:top w:val="single" w:sz="4" w:space="0" w:color="FFFFFF"/>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right"/>
              <w:rPr>
                <w:color w:val="FFFFFF"/>
                <w:sz w:val="18"/>
                <w:szCs w:val="18"/>
              </w:rPr>
            </w:pPr>
            <w:r w:rsidRPr="001A0B90">
              <w:rPr>
                <w:color w:val="FFFFFF"/>
                <w:sz w:val="18"/>
                <w:szCs w:val="18"/>
              </w:rPr>
              <w:t>2004</w:t>
            </w:r>
          </w:p>
        </w:tc>
        <w:tc>
          <w:tcPr>
            <w:tcW w:w="810" w:type="dxa"/>
            <w:tcBorders>
              <w:top w:val="single" w:sz="4" w:space="0" w:color="FFFFFF"/>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right"/>
              <w:rPr>
                <w:color w:val="FFFFFF"/>
                <w:sz w:val="18"/>
                <w:szCs w:val="18"/>
              </w:rPr>
            </w:pPr>
            <w:r w:rsidRPr="001A0B90">
              <w:rPr>
                <w:color w:val="FFFFFF"/>
                <w:sz w:val="18"/>
                <w:szCs w:val="18"/>
              </w:rPr>
              <w:t>2005</w:t>
            </w:r>
          </w:p>
        </w:tc>
        <w:tc>
          <w:tcPr>
            <w:tcW w:w="810" w:type="dxa"/>
            <w:tcBorders>
              <w:top w:val="single" w:sz="4" w:space="0" w:color="FFFFFF"/>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right"/>
              <w:rPr>
                <w:color w:val="FFFFFF"/>
                <w:sz w:val="18"/>
                <w:szCs w:val="18"/>
              </w:rPr>
            </w:pPr>
            <w:r w:rsidRPr="001A0B90">
              <w:rPr>
                <w:color w:val="FFFFFF"/>
                <w:sz w:val="18"/>
                <w:szCs w:val="18"/>
              </w:rPr>
              <w:t>2006</w:t>
            </w:r>
          </w:p>
        </w:tc>
        <w:tc>
          <w:tcPr>
            <w:tcW w:w="810" w:type="dxa"/>
            <w:tcBorders>
              <w:top w:val="single" w:sz="4" w:space="0" w:color="FFFFFF"/>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right"/>
              <w:rPr>
                <w:color w:val="FFFFFF"/>
                <w:sz w:val="18"/>
                <w:szCs w:val="18"/>
              </w:rPr>
            </w:pPr>
            <w:r w:rsidRPr="001A0B90">
              <w:rPr>
                <w:color w:val="FFFFFF"/>
                <w:sz w:val="18"/>
                <w:szCs w:val="18"/>
              </w:rPr>
              <w:t>2007</w:t>
            </w:r>
          </w:p>
        </w:tc>
        <w:tc>
          <w:tcPr>
            <w:tcW w:w="587" w:type="dxa"/>
            <w:tcBorders>
              <w:top w:val="single" w:sz="4" w:space="0" w:color="FFFFFF"/>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right"/>
              <w:rPr>
                <w:color w:val="FFFFFF"/>
                <w:sz w:val="18"/>
                <w:szCs w:val="18"/>
              </w:rPr>
            </w:pPr>
            <w:r w:rsidRPr="001A0B90">
              <w:rPr>
                <w:color w:val="FFFFFF"/>
                <w:sz w:val="18"/>
                <w:szCs w:val="18"/>
              </w:rPr>
              <w:t>2008</w:t>
            </w:r>
          </w:p>
        </w:tc>
        <w:tc>
          <w:tcPr>
            <w:tcW w:w="838" w:type="dxa"/>
            <w:tcBorders>
              <w:top w:val="single" w:sz="4" w:space="0" w:color="FFFFFF"/>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right"/>
              <w:rPr>
                <w:color w:val="FFFFFF"/>
                <w:sz w:val="18"/>
                <w:szCs w:val="18"/>
              </w:rPr>
            </w:pPr>
            <w:r w:rsidRPr="001A0B90">
              <w:rPr>
                <w:color w:val="FFFFFF"/>
                <w:sz w:val="18"/>
                <w:szCs w:val="18"/>
              </w:rPr>
              <w:t>2009</w:t>
            </w:r>
          </w:p>
        </w:tc>
        <w:tc>
          <w:tcPr>
            <w:tcW w:w="863" w:type="dxa"/>
            <w:tcBorders>
              <w:top w:val="single" w:sz="4" w:space="0" w:color="FFFFFF"/>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right"/>
              <w:rPr>
                <w:color w:val="FFFFFF"/>
                <w:sz w:val="18"/>
                <w:szCs w:val="18"/>
              </w:rPr>
            </w:pPr>
            <w:r w:rsidRPr="001A0B90">
              <w:rPr>
                <w:color w:val="FFFFFF"/>
                <w:sz w:val="18"/>
                <w:szCs w:val="18"/>
              </w:rPr>
              <w:t>2010</w:t>
            </w:r>
          </w:p>
        </w:tc>
        <w:tc>
          <w:tcPr>
            <w:tcW w:w="850" w:type="dxa"/>
            <w:tcBorders>
              <w:top w:val="single" w:sz="4" w:space="0" w:color="FFFFFF"/>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right"/>
              <w:rPr>
                <w:color w:val="FFFFFF"/>
                <w:sz w:val="18"/>
                <w:szCs w:val="18"/>
              </w:rPr>
            </w:pPr>
            <w:r w:rsidRPr="001A0B90">
              <w:rPr>
                <w:color w:val="FFFFFF"/>
                <w:sz w:val="18"/>
                <w:szCs w:val="18"/>
              </w:rPr>
              <w:t>2011</w:t>
            </w:r>
          </w:p>
        </w:tc>
        <w:tc>
          <w:tcPr>
            <w:tcW w:w="948" w:type="dxa"/>
            <w:tcBorders>
              <w:top w:val="single" w:sz="4" w:space="0" w:color="FFFFFF"/>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right"/>
              <w:rPr>
                <w:color w:val="FFFFFF"/>
                <w:sz w:val="18"/>
                <w:szCs w:val="18"/>
              </w:rPr>
            </w:pPr>
            <w:r w:rsidRPr="001A0B90">
              <w:rPr>
                <w:color w:val="FFFFFF"/>
                <w:sz w:val="18"/>
                <w:szCs w:val="18"/>
              </w:rPr>
              <w:t>2012</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Long day care</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141,660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146,730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150,810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149,520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175,610</w:t>
            </w:r>
          </w:p>
        </w:tc>
        <w:tc>
          <w:tcPr>
            <w:tcW w:w="863"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184,900</w:t>
            </w:r>
          </w:p>
        </w:tc>
        <w:tc>
          <w:tcPr>
            <w:tcW w:w="85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200,550</w:t>
            </w:r>
          </w:p>
        </w:tc>
        <w:tc>
          <w:tcPr>
            <w:tcW w:w="94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204,970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Family day care and In-home care</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37,030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36,510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35,860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34,870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36,330</w:t>
            </w:r>
          </w:p>
        </w:tc>
        <w:tc>
          <w:tcPr>
            <w:tcW w:w="863"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36,980</w:t>
            </w:r>
          </w:p>
        </w:tc>
        <w:tc>
          <w:tcPr>
            <w:tcW w:w="85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38,410</w:t>
            </w:r>
          </w:p>
        </w:tc>
        <w:tc>
          <w:tcPr>
            <w:tcW w:w="94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39,700</w:t>
            </w:r>
          </w:p>
        </w:tc>
      </w:tr>
      <w:tr w:rsidR="00B40939" w:rsidRPr="001A0B90" w:rsidTr="00B40939">
        <w:trPr>
          <w:trHeight w:val="75"/>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Occasional care</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4,220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4,040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3,720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3,230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2,830</w:t>
            </w:r>
          </w:p>
        </w:tc>
        <w:tc>
          <w:tcPr>
            <w:tcW w:w="863"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2,760</w:t>
            </w:r>
          </w:p>
        </w:tc>
        <w:tc>
          <w:tcPr>
            <w:tcW w:w="85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2,890</w:t>
            </w:r>
          </w:p>
        </w:tc>
        <w:tc>
          <w:tcPr>
            <w:tcW w:w="94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2,660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Outside school hours care</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57,580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58,660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57,030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55,510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67,070</w:t>
            </w:r>
          </w:p>
        </w:tc>
        <w:tc>
          <w:tcPr>
            <w:tcW w:w="863"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76,060</w:t>
            </w:r>
          </w:p>
        </w:tc>
        <w:tc>
          <w:tcPr>
            <w:tcW w:w="85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86,680</w:t>
            </w:r>
          </w:p>
        </w:tc>
        <w:tc>
          <w:tcPr>
            <w:tcW w:w="94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94,340</w:t>
            </w:r>
          </w:p>
        </w:tc>
      </w:tr>
      <w:tr w:rsidR="00B40939" w:rsidRPr="00646B5B"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rPr>
                <w:b/>
                <w:color w:val="000000"/>
                <w:sz w:val="18"/>
                <w:szCs w:val="18"/>
              </w:rPr>
            </w:pPr>
            <w:r w:rsidRPr="00646B5B">
              <w:rPr>
                <w:b/>
                <w:color w:val="000000"/>
                <w:sz w:val="18"/>
                <w:szCs w:val="18"/>
              </w:rPr>
              <w:t>Total</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231,340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236,930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239,140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235,420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B40939" w:rsidRDefault="00B40939" w:rsidP="00B55BFB">
            <w:pPr>
              <w:spacing w:before="0" w:after="17" w:line="240" w:lineRule="auto"/>
              <w:jc w:val="right"/>
              <w:rPr>
                <w:b/>
                <w:color w:val="000000"/>
                <w:sz w:val="18"/>
                <w:szCs w:val="18"/>
              </w:rPr>
            </w:pPr>
            <w:r w:rsidRPr="00B40939">
              <w:rPr>
                <w:b/>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273,520</w:t>
            </w:r>
          </w:p>
        </w:tc>
        <w:tc>
          <w:tcPr>
            <w:tcW w:w="863"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291,790</w:t>
            </w:r>
          </w:p>
        </w:tc>
        <w:tc>
          <w:tcPr>
            <w:tcW w:w="85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319,040</w:t>
            </w:r>
          </w:p>
        </w:tc>
        <w:tc>
          <w:tcPr>
            <w:tcW w:w="948"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332,150</w:t>
            </w:r>
          </w:p>
        </w:tc>
      </w:tr>
      <w:tr w:rsidR="001A0B90"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538DD5"/>
            <w:noWrap/>
            <w:vAlign w:val="bottom"/>
            <w:hideMark/>
          </w:tcPr>
          <w:p w:rsidR="001A0B90" w:rsidRPr="001A0B90" w:rsidRDefault="001A0B90" w:rsidP="00646B5B">
            <w:pPr>
              <w:spacing w:before="0" w:after="17" w:line="240" w:lineRule="auto"/>
              <w:rPr>
                <w:color w:val="FFFFFF"/>
                <w:sz w:val="18"/>
                <w:szCs w:val="18"/>
              </w:rPr>
            </w:pPr>
            <w:r w:rsidRPr="001A0B90">
              <w:rPr>
                <w:color w:val="FFFFFF"/>
                <w:sz w:val="18"/>
                <w:szCs w:val="18"/>
              </w:rPr>
              <w:t>Victoria</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587"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38"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63"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5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948"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r>
      <w:tr w:rsidR="00B40939" w:rsidRPr="001A0B90" w:rsidTr="00B40939">
        <w:trPr>
          <w:trHeight w:val="108"/>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Long day care</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83,150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86,990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90,950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92,520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109,940</w:t>
            </w:r>
          </w:p>
        </w:tc>
        <w:tc>
          <w:tcPr>
            <w:tcW w:w="863"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119,810</w:t>
            </w:r>
          </w:p>
        </w:tc>
        <w:tc>
          <w:tcPr>
            <w:tcW w:w="85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133,500</w:t>
            </w:r>
          </w:p>
        </w:tc>
        <w:tc>
          <w:tcPr>
            <w:tcW w:w="94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136,410</w:t>
            </w:r>
          </w:p>
        </w:tc>
      </w:tr>
      <w:tr w:rsidR="00B40939" w:rsidRPr="001A0B90" w:rsidTr="00B40939">
        <w:trPr>
          <w:trHeight w:val="167"/>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Family day care and In-home care</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28,210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26,480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24,610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24,020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25,160</w:t>
            </w:r>
          </w:p>
        </w:tc>
        <w:tc>
          <w:tcPr>
            <w:tcW w:w="863"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25,930</w:t>
            </w:r>
          </w:p>
        </w:tc>
        <w:tc>
          <w:tcPr>
            <w:tcW w:w="85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30,460</w:t>
            </w:r>
          </w:p>
        </w:tc>
        <w:tc>
          <w:tcPr>
            <w:tcW w:w="94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37,860</w:t>
            </w:r>
          </w:p>
        </w:tc>
      </w:tr>
      <w:tr w:rsidR="00B40939" w:rsidRPr="001A0B90" w:rsidTr="00B40939">
        <w:trPr>
          <w:trHeight w:val="7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Occasional care</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3,200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3,020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3,010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2,980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2,700</w:t>
            </w:r>
          </w:p>
        </w:tc>
        <w:tc>
          <w:tcPr>
            <w:tcW w:w="863"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2,300</w:t>
            </w:r>
          </w:p>
        </w:tc>
        <w:tc>
          <w:tcPr>
            <w:tcW w:w="85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2,330</w:t>
            </w:r>
          </w:p>
        </w:tc>
        <w:tc>
          <w:tcPr>
            <w:tcW w:w="94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2,110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Outside school hours care</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60,560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62,640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60,860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61,830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62,820</w:t>
            </w:r>
          </w:p>
        </w:tc>
        <w:tc>
          <w:tcPr>
            <w:tcW w:w="863"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65,010</w:t>
            </w:r>
          </w:p>
        </w:tc>
        <w:tc>
          <w:tcPr>
            <w:tcW w:w="85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69,090</w:t>
            </w:r>
          </w:p>
        </w:tc>
        <w:tc>
          <w:tcPr>
            <w:tcW w:w="94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72,460</w:t>
            </w:r>
          </w:p>
        </w:tc>
      </w:tr>
      <w:tr w:rsidR="00B40939" w:rsidRPr="00646B5B"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rPr>
                <w:b/>
                <w:color w:val="000000"/>
                <w:sz w:val="18"/>
                <w:szCs w:val="18"/>
              </w:rPr>
            </w:pPr>
            <w:r w:rsidRPr="00646B5B">
              <w:rPr>
                <w:b/>
                <w:color w:val="000000"/>
                <w:sz w:val="18"/>
                <w:szCs w:val="18"/>
              </w:rPr>
              <w:t>Total</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169,530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173,660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174,520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176,350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B40939" w:rsidRDefault="00B40939" w:rsidP="00B55BFB">
            <w:pPr>
              <w:spacing w:before="0" w:after="17" w:line="240" w:lineRule="auto"/>
              <w:jc w:val="right"/>
              <w:rPr>
                <w:b/>
                <w:color w:val="000000"/>
                <w:sz w:val="18"/>
                <w:szCs w:val="18"/>
              </w:rPr>
            </w:pPr>
            <w:r w:rsidRPr="00B40939">
              <w:rPr>
                <w:b/>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195,290</w:t>
            </w:r>
          </w:p>
        </w:tc>
        <w:tc>
          <w:tcPr>
            <w:tcW w:w="863"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207,440</w:t>
            </w:r>
          </w:p>
        </w:tc>
        <w:tc>
          <w:tcPr>
            <w:tcW w:w="85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229,410</w:t>
            </w:r>
          </w:p>
        </w:tc>
        <w:tc>
          <w:tcPr>
            <w:tcW w:w="948"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242,500</w:t>
            </w:r>
          </w:p>
        </w:tc>
      </w:tr>
      <w:tr w:rsidR="001A0B90"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538DD5"/>
            <w:noWrap/>
            <w:vAlign w:val="bottom"/>
            <w:hideMark/>
          </w:tcPr>
          <w:p w:rsidR="001A0B90" w:rsidRPr="001A0B90" w:rsidRDefault="001A0B90" w:rsidP="00646B5B">
            <w:pPr>
              <w:spacing w:before="0" w:after="17" w:line="240" w:lineRule="auto"/>
              <w:rPr>
                <w:color w:val="FFFFFF"/>
                <w:sz w:val="18"/>
                <w:szCs w:val="18"/>
              </w:rPr>
            </w:pPr>
            <w:r w:rsidRPr="001A0B90">
              <w:rPr>
                <w:color w:val="FFFFFF"/>
                <w:sz w:val="18"/>
                <w:szCs w:val="18"/>
              </w:rPr>
              <w:t>Queensland</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587"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38"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63"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5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948"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r>
      <w:tr w:rsidR="001A0B90" w:rsidRPr="001A0B90" w:rsidTr="00B40939">
        <w:trPr>
          <w:trHeight w:val="63"/>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rPr>
                <w:color w:val="000000"/>
                <w:sz w:val="18"/>
                <w:szCs w:val="18"/>
              </w:rPr>
            </w:pPr>
            <w:r w:rsidRPr="001A0B90">
              <w:rPr>
                <w:color w:val="000000"/>
                <w:sz w:val="18"/>
                <w:szCs w:val="18"/>
              </w:rPr>
              <w:t>Long day care</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130,600</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133,780</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134,580</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136,550</w:t>
            </w:r>
          </w:p>
        </w:tc>
        <w:tc>
          <w:tcPr>
            <w:tcW w:w="587" w:type="dxa"/>
            <w:tcBorders>
              <w:top w:val="nil"/>
              <w:left w:val="nil"/>
              <w:bottom w:val="single" w:sz="4" w:space="0" w:color="FFFFFF"/>
              <w:right w:val="single" w:sz="4" w:space="0" w:color="FFFFFF"/>
            </w:tcBorders>
            <w:shd w:val="clear" w:color="000000" w:fill="C5D9F1"/>
            <w:noWrap/>
            <w:vAlign w:val="bottom"/>
          </w:tcPr>
          <w:p w:rsidR="001A0B90" w:rsidRPr="001A0B90" w:rsidRDefault="00B40939" w:rsidP="00646B5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144,310</w:t>
            </w:r>
          </w:p>
        </w:tc>
        <w:tc>
          <w:tcPr>
            <w:tcW w:w="863"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147,410</w:t>
            </w:r>
          </w:p>
        </w:tc>
        <w:tc>
          <w:tcPr>
            <w:tcW w:w="850"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158,040</w:t>
            </w:r>
          </w:p>
        </w:tc>
        <w:tc>
          <w:tcPr>
            <w:tcW w:w="948"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158,420</w:t>
            </w:r>
          </w:p>
        </w:tc>
      </w:tr>
      <w:tr w:rsidR="001A0B90"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rPr>
                <w:color w:val="000000"/>
                <w:sz w:val="18"/>
                <w:szCs w:val="18"/>
              </w:rPr>
            </w:pPr>
            <w:r w:rsidRPr="001A0B90">
              <w:rPr>
                <w:color w:val="000000"/>
                <w:sz w:val="18"/>
                <w:szCs w:val="18"/>
              </w:rPr>
              <w:t>Family day care and In-home care</w:t>
            </w:r>
          </w:p>
        </w:tc>
        <w:tc>
          <w:tcPr>
            <w:tcW w:w="810"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23,930</w:t>
            </w:r>
          </w:p>
        </w:tc>
        <w:tc>
          <w:tcPr>
            <w:tcW w:w="810"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23,330</w:t>
            </w:r>
          </w:p>
        </w:tc>
        <w:tc>
          <w:tcPr>
            <w:tcW w:w="810"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22,270</w:t>
            </w:r>
          </w:p>
        </w:tc>
        <w:tc>
          <w:tcPr>
            <w:tcW w:w="810"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21,320</w:t>
            </w:r>
          </w:p>
        </w:tc>
        <w:tc>
          <w:tcPr>
            <w:tcW w:w="587" w:type="dxa"/>
            <w:tcBorders>
              <w:top w:val="nil"/>
              <w:left w:val="nil"/>
              <w:bottom w:val="single" w:sz="4" w:space="0" w:color="FFFFFF"/>
              <w:right w:val="single" w:sz="4" w:space="0" w:color="FFFFFF"/>
            </w:tcBorders>
            <w:shd w:val="clear" w:color="000000" w:fill="DCE6F1"/>
            <w:noWrap/>
            <w:vAlign w:val="bottom"/>
          </w:tcPr>
          <w:p w:rsidR="001A0B90" w:rsidRPr="001A0B90" w:rsidRDefault="00B40939" w:rsidP="00646B5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22,770</w:t>
            </w:r>
          </w:p>
        </w:tc>
        <w:tc>
          <w:tcPr>
            <w:tcW w:w="863"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22,840</w:t>
            </w:r>
          </w:p>
        </w:tc>
        <w:tc>
          <w:tcPr>
            <w:tcW w:w="850"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24,250</w:t>
            </w:r>
          </w:p>
        </w:tc>
        <w:tc>
          <w:tcPr>
            <w:tcW w:w="948"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24,860</w:t>
            </w:r>
          </w:p>
        </w:tc>
      </w:tr>
      <w:tr w:rsidR="001A0B90"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rPr>
                <w:color w:val="000000"/>
                <w:sz w:val="18"/>
                <w:szCs w:val="18"/>
              </w:rPr>
            </w:pPr>
            <w:r w:rsidRPr="001A0B90">
              <w:rPr>
                <w:color w:val="000000"/>
                <w:sz w:val="18"/>
                <w:szCs w:val="18"/>
              </w:rPr>
              <w:t>Occasional care</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1,700</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1,480</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1,360</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1,320</w:t>
            </w:r>
          </w:p>
        </w:tc>
        <w:tc>
          <w:tcPr>
            <w:tcW w:w="587" w:type="dxa"/>
            <w:tcBorders>
              <w:top w:val="nil"/>
              <w:left w:val="nil"/>
              <w:bottom w:val="single" w:sz="4" w:space="0" w:color="FFFFFF"/>
              <w:right w:val="single" w:sz="4" w:space="0" w:color="FFFFFF"/>
            </w:tcBorders>
            <w:shd w:val="clear" w:color="000000" w:fill="C5D9F1"/>
            <w:noWrap/>
            <w:vAlign w:val="bottom"/>
          </w:tcPr>
          <w:p w:rsidR="001A0B90" w:rsidRPr="001A0B90" w:rsidRDefault="00B40939" w:rsidP="00646B5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1,120</w:t>
            </w:r>
          </w:p>
        </w:tc>
        <w:tc>
          <w:tcPr>
            <w:tcW w:w="863"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980</w:t>
            </w:r>
          </w:p>
        </w:tc>
        <w:tc>
          <w:tcPr>
            <w:tcW w:w="850"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970</w:t>
            </w:r>
          </w:p>
        </w:tc>
        <w:tc>
          <w:tcPr>
            <w:tcW w:w="948"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810</w:t>
            </w:r>
          </w:p>
        </w:tc>
      </w:tr>
      <w:tr w:rsidR="001A0B90"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rPr>
                <w:color w:val="000000"/>
                <w:sz w:val="18"/>
                <w:szCs w:val="18"/>
              </w:rPr>
            </w:pPr>
            <w:r w:rsidRPr="001A0B90">
              <w:rPr>
                <w:color w:val="000000"/>
                <w:sz w:val="18"/>
                <w:szCs w:val="18"/>
              </w:rPr>
              <w:t>Outside school hours care</w:t>
            </w:r>
          </w:p>
        </w:tc>
        <w:tc>
          <w:tcPr>
            <w:tcW w:w="810"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59,320</w:t>
            </w:r>
          </w:p>
        </w:tc>
        <w:tc>
          <w:tcPr>
            <w:tcW w:w="810"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60,780</w:t>
            </w:r>
          </w:p>
        </w:tc>
        <w:tc>
          <w:tcPr>
            <w:tcW w:w="810"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63,140</w:t>
            </w:r>
          </w:p>
        </w:tc>
        <w:tc>
          <w:tcPr>
            <w:tcW w:w="810"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62,410</w:t>
            </w:r>
          </w:p>
        </w:tc>
        <w:tc>
          <w:tcPr>
            <w:tcW w:w="587" w:type="dxa"/>
            <w:tcBorders>
              <w:top w:val="nil"/>
              <w:left w:val="nil"/>
              <w:bottom w:val="single" w:sz="4" w:space="0" w:color="FFFFFF"/>
              <w:right w:val="single" w:sz="4" w:space="0" w:color="FFFFFF"/>
            </w:tcBorders>
            <w:shd w:val="clear" w:color="000000" w:fill="DCE6F1"/>
            <w:noWrap/>
            <w:vAlign w:val="bottom"/>
          </w:tcPr>
          <w:p w:rsidR="001A0B90" w:rsidRPr="001A0B90" w:rsidRDefault="00B40939" w:rsidP="00646B5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63,500</w:t>
            </w:r>
          </w:p>
        </w:tc>
        <w:tc>
          <w:tcPr>
            <w:tcW w:w="863"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64,720</w:t>
            </w:r>
          </w:p>
        </w:tc>
        <w:tc>
          <w:tcPr>
            <w:tcW w:w="850"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71,050</w:t>
            </w:r>
          </w:p>
        </w:tc>
        <w:tc>
          <w:tcPr>
            <w:tcW w:w="948"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75,760</w:t>
            </w:r>
          </w:p>
        </w:tc>
      </w:tr>
      <w:tr w:rsidR="001A0B90" w:rsidRPr="00646B5B"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1A0B90" w:rsidRPr="00646B5B" w:rsidRDefault="001A0B90" w:rsidP="00646B5B">
            <w:pPr>
              <w:spacing w:before="0" w:after="17" w:line="240" w:lineRule="auto"/>
              <w:rPr>
                <w:b/>
                <w:color w:val="000000"/>
                <w:sz w:val="18"/>
                <w:szCs w:val="18"/>
              </w:rPr>
            </w:pPr>
            <w:r w:rsidRPr="00646B5B">
              <w:rPr>
                <w:b/>
                <w:color w:val="000000"/>
                <w:sz w:val="18"/>
                <w:szCs w:val="18"/>
              </w:rPr>
              <w:t>Total</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646B5B" w:rsidRDefault="001A0B90" w:rsidP="00646B5B">
            <w:pPr>
              <w:spacing w:before="0" w:after="17" w:line="240" w:lineRule="auto"/>
              <w:jc w:val="right"/>
              <w:rPr>
                <w:b/>
                <w:color w:val="000000"/>
                <w:sz w:val="18"/>
                <w:szCs w:val="18"/>
              </w:rPr>
            </w:pPr>
            <w:r w:rsidRPr="00646B5B">
              <w:rPr>
                <w:b/>
                <w:color w:val="000000"/>
                <w:sz w:val="18"/>
                <w:szCs w:val="18"/>
              </w:rPr>
              <w:t>205,720</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646B5B" w:rsidRDefault="001A0B90" w:rsidP="00646B5B">
            <w:pPr>
              <w:spacing w:before="0" w:after="17" w:line="240" w:lineRule="auto"/>
              <w:jc w:val="right"/>
              <w:rPr>
                <w:b/>
                <w:color w:val="000000"/>
                <w:sz w:val="18"/>
                <w:szCs w:val="18"/>
              </w:rPr>
            </w:pPr>
            <w:r w:rsidRPr="00646B5B">
              <w:rPr>
                <w:b/>
                <w:color w:val="000000"/>
                <w:sz w:val="18"/>
                <w:szCs w:val="18"/>
              </w:rPr>
              <w:t>209,980</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646B5B" w:rsidRDefault="001A0B90" w:rsidP="00646B5B">
            <w:pPr>
              <w:spacing w:before="0" w:after="17" w:line="240" w:lineRule="auto"/>
              <w:jc w:val="right"/>
              <w:rPr>
                <w:b/>
                <w:color w:val="000000"/>
                <w:sz w:val="18"/>
                <w:szCs w:val="18"/>
              </w:rPr>
            </w:pPr>
            <w:r w:rsidRPr="00646B5B">
              <w:rPr>
                <w:b/>
                <w:color w:val="000000"/>
                <w:sz w:val="18"/>
                <w:szCs w:val="18"/>
              </w:rPr>
              <w:t>212,400</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646B5B" w:rsidRDefault="001A0B90" w:rsidP="00646B5B">
            <w:pPr>
              <w:spacing w:before="0" w:after="17" w:line="240" w:lineRule="auto"/>
              <w:jc w:val="right"/>
              <w:rPr>
                <w:b/>
                <w:color w:val="000000"/>
                <w:sz w:val="18"/>
                <w:szCs w:val="18"/>
              </w:rPr>
            </w:pPr>
            <w:r w:rsidRPr="00646B5B">
              <w:rPr>
                <w:b/>
                <w:color w:val="000000"/>
                <w:sz w:val="18"/>
                <w:szCs w:val="18"/>
              </w:rPr>
              <w:t>214,870</w:t>
            </w:r>
          </w:p>
        </w:tc>
        <w:tc>
          <w:tcPr>
            <w:tcW w:w="587" w:type="dxa"/>
            <w:tcBorders>
              <w:top w:val="nil"/>
              <w:left w:val="nil"/>
              <w:bottom w:val="single" w:sz="4" w:space="0" w:color="FFFFFF"/>
              <w:right w:val="single" w:sz="4" w:space="0" w:color="FFFFFF"/>
            </w:tcBorders>
            <w:shd w:val="clear" w:color="000000" w:fill="C5D9F1"/>
            <w:noWrap/>
            <w:vAlign w:val="bottom"/>
          </w:tcPr>
          <w:p w:rsidR="001A0B90" w:rsidRPr="00646B5B" w:rsidRDefault="00B40939" w:rsidP="00646B5B">
            <w:pPr>
              <w:spacing w:before="0" w:after="17" w:line="240" w:lineRule="auto"/>
              <w:jc w:val="right"/>
              <w:rPr>
                <w:b/>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1A0B90" w:rsidRPr="00646B5B" w:rsidRDefault="001A0B90" w:rsidP="00646B5B">
            <w:pPr>
              <w:spacing w:before="0" w:after="17" w:line="240" w:lineRule="auto"/>
              <w:jc w:val="right"/>
              <w:rPr>
                <w:b/>
                <w:color w:val="000000"/>
                <w:sz w:val="18"/>
                <w:szCs w:val="18"/>
              </w:rPr>
            </w:pPr>
            <w:r w:rsidRPr="00646B5B">
              <w:rPr>
                <w:b/>
                <w:color w:val="000000"/>
                <w:sz w:val="18"/>
                <w:szCs w:val="18"/>
              </w:rPr>
              <w:t>224,940</w:t>
            </w:r>
          </w:p>
        </w:tc>
        <w:tc>
          <w:tcPr>
            <w:tcW w:w="863" w:type="dxa"/>
            <w:tcBorders>
              <w:top w:val="nil"/>
              <w:left w:val="nil"/>
              <w:bottom w:val="single" w:sz="4" w:space="0" w:color="FFFFFF"/>
              <w:right w:val="single" w:sz="4" w:space="0" w:color="FFFFFF"/>
            </w:tcBorders>
            <w:shd w:val="clear" w:color="000000" w:fill="C5D9F1"/>
            <w:noWrap/>
            <w:vAlign w:val="bottom"/>
            <w:hideMark/>
          </w:tcPr>
          <w:p w:rsidR="001A0B90" w:rsidRPr="00646B5B" w:rsidRDefault="001A0B90" w:rsidP="00646B5B">
            <w:pPr>
              <w:spacing w:before="0" w:after="17" w:line="240" w:lineRule="auto"/>
              <w:jc w:val="right"/>
              <w:rPr>
                <w:b/>
                <w:color w:val="000000"/>
                <w:sz w:val="18"/>
                <w:szCs w:val="18"/>
              </w:rPr>
            </w:pPr>
            <w:r w:rsidRPr="00646B5B">
              <w:rPr>
                <w:b/>
                <w:color w:val="000000"/>
                <w:sz w:val="18"/>
                <w:szCs w:val="18"/>
              </w:rPr>
              <w:t>229,020</w:t>
            </w:r>
          </w:p>
        </w:tc>
        <w:tc>
          <w:tcPr>
            <w:tcW w:w="850" w:type="dxa"/>
            <w:tcBorders>
              <w:top w:val="nil"/>
              <w:left w:val="nil"/>
              <w:bottom w:val="single" w:sz="4" w:space="0" w:color="FFFFFF"/>
              <w:right w:val="single" w:sz="4" w:space="0" w:color="FFFFFF"/>
            </w:tcBorders>
            <w:shd w:val="clear" w:color="000000" w:fill="C5D9F1"/>
            <w:noWrap/>
            <w:vAlign w:val="bottom"/>
            <w:hideMark/>
          </w:tcPr>
          <w:p w:rsidR="001A0B90" w:rsidRPr="00646B5B" w:rsidRDefault="001A0B90" w:rsidP="00646B5B">
            <w:pPr>
              <w:spacing w:before="0" w:after="17" w:line="240" w:lineRule="auto"/>
              <w:jc w:val="right"/>
              <w:rPr>
                <w:b/>
                <w:color w:val="000000"/>
                <w:sz w:val="18"/>
                <w:szCs w:val="18"/>
              </w:rPr>
            </w:pPr>
            <w:r w:rsidRPr="00646B5B">
              <w:rPr>
                <w:b/>
                <w:color w:val="000000"/>
                <w:sz w:val="18"/>
                <w:szCs w:val="18"/>
              </w:rPr>
              <w:t>246,700</w:t>
            </w:r>
          </w:p>
        </w:tc>
        <w:tc>
          <w:tcPr>
            <w:tcW w:w="948" w:type="dxa"/>
            <w:tcBorders>
              <w:top w:val="nil"/>
              <w:left w:val="nil"/>
              <w:bottom w:val="single" w:sz="4" w:space="0" w:color="FFFFFF"/>
              <w:right w:val="single" w:sz="4" w:space="0" w:color="FFFFFF"/>
            </w:tcBorders>
            <w:shd w:val="clear" w:color="000000" w:fill="C5D9F1"/>
            <w:noWrap/>
            <w:vAlign w:val="bottom"/>
            <w:hideMark/>
          </w:tcPr>
          <w:p w:rsidR="001A0B90" w:rsidRPr="00646B5B" w:rsidRDefault="001A0B90" w:rsidP="00646B5B">
            <w:pPr>
              <w:spacing w:before="0" w:after="17" w:line="240" w:lineRule="auto"/>
              <w:jc w:val="right"/>
              <w:rPr>
                <w:b/>
                <w:color w:val="000000"/>
                <w:sz w:val="18"/>
                <w:szCs w:val="18"/>
              </w:rPr>
            </w:pPr>
            <w:r w:rsidRPr="00646B5B">
              <w:rPr>
                <w:b/>
                <w:color w:val="000000"/>
                <w:sz w:val="18"/>
                <w:szCs w:val="18"/>
              </w:rPr>
              <w:t>252,510</w:t>
            </w:r>
          </w:p>
        </w:tc>
      </w:tr>
      <w:tr w:rsidR="001A0B90"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538DD5"/>
            <w:noWrap/>
            <w:vAlign w:val="bottom"/>
            <w:hideMark/>
          </w:tcPr>
          <w:p w:rsidR="001A0B90" w:rsidRPr="001A0B90" w:rsidRDefault="001A0B90" w:rsidP="00646B5B">
            <w:pPr>
              <w:spacing w:before="0" w:after="17" w:line="240" w:lineRule="auto"/>
              <w:rPr>
                <w:color w:val="FFFFFF"/>
                <w:sz w:val="18"/>
                <w:szCs w:val="18"/>
              </w:rPr>
            </w:pPr>
            <w:r w:rsidRPr="001A0B90">
              <w:rPr>
                <w:color w:val="FFFFFF"/>
                <w:sz w:val="18"/>
                <w:szCs w:val="18"/>
              </w:rPr>
              <w:t>South Australia</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587"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38"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63"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5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948"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Long day care</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26,690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28,030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29,530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30,300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34,070</w:t>
            </w:r>
          </w:p>
        </w:tc>
        <w:tc>
          <w:tcPr>
            <w:tcW w:w="863"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35,390</w:t>
            </w:r>
          </w:p>
        </w:tc>
        <w:tc>
          <w:tcPr>
            <w:tcW w:w="85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38,600</w:t>
            </w:r>
          </w:p>
        </w:tc>
        <w:tc>
          <w:tcPr>
            <w:tcW w:w="94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38,590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Family day care and In-home care</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10,620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9,920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9,550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8,860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8,430</w:t>
            </w:r>
          </w:p>
        </w:tc>
        <w:tc>
          <w:tcPr>
            <w:tcW w:w="863"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8,210</w:t>
            </w:r>
          </w:p>
        </w:tc>
        <w:tc>
          <w:tcPr>
            <w:tcW w:w="85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7,960</w:t>
            </w:r>
          </w:p>
        </w:tc>
        <w:tc>
          <w:tcPr>
            <w:tcW w:w="94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7,950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Occasional care</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300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300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240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210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140</w:t>
            </w:r>
          </w:p>
        </w:tc>
        <w:tc>
          <w:tcPr>
            <w:tcW w:w="863"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140</w:t>
            </w:r>
          </w:p>
        </w:tc>
        <w:tc>
          <w:tcPr>
            <w:tcW w:w="85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150</w:t>
            </w:r>
          </w:p>
        </w:tc>
        <w:tc>
          <w:tcPr>
            <w:tcW w:w="94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130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Outside school hours care</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31,130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31,420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31,240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30,530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30,410</w:t>
            </w:r>
          </w:p>
        </w:tc>
        <w:tc>
          <w:tcPr>
            <w:tcW w:w="863"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30,290</w:t>
            </w:r>
          </w:p>
        </w:tc>
        <w:tc>
          <w:tcPr>
            <w:tcW w:w="85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31,350</w:t>
            </w:r>
          </w:p>
        </w:tc>
        <w:tc>
          <w:tcPr>
            <w:tcW w:w="94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33,390</w:t>
            </w:r>
          </w:p>
        </w:tc>
      </w:tr>
      <w:tr w:rsidR="00B40939" w:rsidRPr="00646B5B"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rPr>
                <w:b/>
                <w:color w:val="000000"/>
                <w:sz w:val="18"/>
                <w:szCs w:val="18"/>
              </w:rPr>
            </w:pPr>
            <w:r w:rsidRPr="00646B5B">
              <w:rPr>
                <w:b/>
                <w:color w:val="000000"/>
                <w:sz w:val="18"/>
                <w:szCs w:val="18"/>
              </w:rPr>
              <w:t>Total</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65,320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66,540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67,480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67,170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B40939" w:rsidRDefault="00B40939" w:rsidP="00B55BFB">
            <w:pPr>
              <w:spacing w:before="0" w:after="17" w:line="240" w:lineRule="auto"/>
              <w:jc w:val="right"/>
              <w:rPr>
                <w:b/>
                <w:color w:val="000000"/>
                <w:sz w:val="18"/>
                <w:szCs w:val="18"/>
              </w:rPr>
            </w:pPr>
            <w:r w:rsidRPr="00B40939">
              <w:rPr>
                <w:b/>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70,240</w:t>
            </w:r>
          </w:p>
        </w:tc>
        <w:tc>
          <w:tcPr>
            <w:tcW w:w="863"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71,090</w:t>
            </w:r>
          </w:p>
        </w:tc>
        <w:tc>
          <w:tcPr>
            <w:tcW w:w="85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75,060</w:t>
            </w:r>
          </w:p>
        </w:tc>
        <w:tc>
          <w:tcPr>
            <w:tcW w:w="948"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77,020</w:t>
            </w:r>
          </w:p>
        </w:tc>
      </w:tr>
      <w:tr w:rsidR="001A0B90"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538DD5"/>
            <w:noWrap/>
            <w:vAlign w:val="bottom"/>
            <w:hideMark/>
          </w:tcPr>
          <w:p w:rsidR="001A0B90" w:rsidRPr="001A0B90" w:rsidRDefault="001A0B90" w:rsidP="00646B5B">
            <w:pPr>
              <w:spacing w:before="0" w:after="17" w:line="240" w:lineRule="auto"/>
              <w:rPr>
                <w:color w:val="FFFFFF"/>
                <w:sz w:val="18"/>
                <w:szCs w:val="18"/>
              </w:rPr>
            </w:pPr>
            <w:r w:rsidRPr="001A0B90">
              <w:rPr>
                <w:color w:val="FFFFFF"/>
                <w:sz w:val="18"/>
                <w:szCs w:val="18"/>
              </w:rPr>
              <w:t>Western Australia</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587"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38"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63"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5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948"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r>
      <w:tr w:rsidR="001A0B90"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rPr>
                <w:color w:val="000000"/>
                <w:sz w:val="18"/>
                <w:szCs w:val="18"/>
              </w:rPr>
            </w:pPr>
            <w:r w:rsidRPr="001A0B90">
              <w:rPr>
                <w:color w:val="000000"/>
                <w:sz w:val="18"/>
                <w:szCs w:val="18"/>
              </w:rPr>
              <w:t>Long day care</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40,840</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43,900</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43,420</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41,880</w:t>
            </w:r>
          </w:p>
        </w:tc>
        <w:tc>
          <w:tcPr>
            <w:tcW w:w="587" w:type="dxa"/>
            <w:tcBorders>
              <w:top w:val="nil"/>
              <w:left w:val="nil"/>
              <w:bottom w:val="single" w:sz="4" w:space="0" w:color="FFFFFF"/>
              <w:right w:val="single" w:sz="4" w:space="0" w:color="FFFFFF"/>
            </w:tcBorders>
            <w:shd w:val="clear" w:color="000000" w:fill="C5D9F1"/>
            <w:noWrap/>
            <w:vAlign w:val="bottom"/>
          </w:tcPr>
          <w:p w:rsidR="001A0B90" w:rsidRPr="001A0B90" w:rsidRDefault="00B40939" w:rsidP="00646B5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43,230</w:t>
            </w:r>
          </w:p>
        </w:tc>
        <w:tc>
          <w:tcPr>
            <w:tcW w:w="863"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44,940</w:t>
            </w:r>
          </w:p>
        </w:tc>
        <w:tc>
          <w:tcPr>
            <w:tcW w:w="850"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49,870</w:t>
            </w:r>
          </w:p>
        </w:tc>
        <w:tc>
          <w:tcPr>
            <w:tcW w:w="948"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50,400</w:t>
            </w:r>
          </w:p>
        </w:tc>
      </w:tr>
      <w:tr w:rsidR="001A0B90"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rPr>
                <w:color w:val="000000"/>
                <w:sz w:val="18"/>
                <w:szCs w:val="18"/>
              </w:rPr>
            </w:pPr>
            <w:r w:rsidRPr="001A0B90">
              <w:rPr>
                <w:color w:val="000000"/>
                <w:sz w:val="18"/>
                <w:szCs w:val="18"/>
              </w:rPr>
              <w:t>Family day care and In-home care</w:t>
            </w:r>
          </w:p>
        </w:tc>
        <w:tc>
          <w:tcPr>
            <w:tcW w:w="810"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8,530</w:t>
            </w:r>
          </w:p>
        </w:tc>
        <w:tc>
          <w:tcPr>
            <w:tcW w:w="810"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7,900</w:t>
            </w:r>
          </w:p>
        </w:tc>
        <w:tc>
          <w:tcPr>
            <w:tcW w:w="810"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7,300</w:t>
            </w:r>
          </w:p>
        </w:tc>
        <w:tc>
          <w:tcPr>
            <w:tcW w:w="810"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5,960</w:t>
            </w:r>
          </w:p>
        </w:tc>
        <w:tc>
          <w:tcPr>
            <w:tcW w:w="587" w:type="dxa"/>
            <w:tcBorders>
              <w:top w:val="nil"/>
              <w:left w:val="nil"/>
              <w:bottom w:val="single" w:sz="4" w:space="0" w:color="FFFFFF"/>
              <w:right w:val="single" w:sz="4" w:space="0" w:color="FFFFFF"/>
            </w:tcBorders>
            <w:shd w:val="clear" w:color="000000" w:fill="DCE6F1"/>
            <w:noWrap/>
            <w:vAlign w:val="bottom"/>
          </w:tcPr>
          <w:p w:rsidR="001A0B90" w:rsidRPr="001A0B90" w:rsidRDefault="00B40939" w:rsidP="00646B5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6,630</w:t>
            </w:r>
          </w:p>
        </w:tc>
        <w:tc>
          <w:tcPr>
            <w:tcW w:w="863"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6,920</w:t>
            </w:r>
          </w:p>
        </w:tc>
        <w:tc>
          <w:tcPr>
            <w:tcW w:w="850"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7,350</w:t>
            </w:r>
          </w:p>
        </w:tc>
        <w:tc>
          <w:tcPr>
            <w:tcW w:w="948"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8,480</w:t>
            </w:r>
          </w:p>
        </w:tc>
      </w:tr>
      <w:tr w:rsidR="001A0B90"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rPr>
                <w:color w:val="000000"/>
                <w:sz w:val="18"/>
                <w:szCs w:val="18"/>
              </w:rPr>
            </w:pPr>
            <w:r w:rsidRPr="001A0B90">
              <w:rPr>
                <w:color w:val="000000"/>
                <w:sz w:val="18"/>
                <w:szCs w:val="18"/>
              </w:rPr>
              <w:t>Occasional care</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1,320</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1,340</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1,140</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1,010</w:t>
            </w:r>
          </w:p>
        </w:tc>
        <w:tc>
          <w:tcPr>
            <w:tcW w:w="587" w:type="dxa"/>
            <w:tcBorders>
              <w:top w:val="nil"/>
              <w:left w:val="nil"/>
              <w:bottom w:val="single" w:sz="4" w:space="0" w:color="FFFFFF"/>
              <w:right w:val="single" w:sz="4" w:space="0" w:color="FFFFFF"/>
            </w:tcBorders>
            <w:shd w:val="clear" w:color="000000" w:fill="C5D9F1"/>
            <w:noWrap/>
            <w:vAlign w:val="bottom"/>
          </w:tcPr>
          <w:p w:rsidR="001A0B90" w:rsidRPr="001A0B90" w:rsidRDefault="00B40939" w:rsidP="00646B5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880</w:t>
            </w:r>
          </w:p>
        </w:tc>
        <w:tc>
          <w:tcPr>
            <w:tcW w:w="863"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880</w:t>
            </w:r>
          </w:p>
        </w:tc>
        <w:tc>
          <w:tcPr>
            <w:tcW w:w="850"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940</w:t>
            </w:r>
          </w:p>
        </w:tc>
        <w:tc>
          <w:tcPr>
            <w:tcW w:w="948" w:type="dxa"/>
            <w:tcBorders>
              <w:top w:val="nil"/>
              <w:left w:val="nil"/>
              <w:bottom w:val="single" w:sz="4" w:space="0" w:color="FFFFFF"/>
              <w:right w:val="single" w:sz="4" w:space="0" w:color="FFFFFF"/>
            </w:tcBorders>
            <w:shd w:val="clear" w:color="000000" w:fill="C5D9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890</w:t>
            </w:r>
          </w:p>
        </w:tc>
      </w:tr>
      <w:tr w:rsidR="001A0B90"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rPr>
                <w:color w:val="000000"/>
                <w:sz w:val="18"/>
                <w:szCs w:val="18"/>
              </w:rPr>
            </w:pPr>
            <w:r w:rsidRPr="001A0B90">
              <w:rPr>
                <w:color w:val="000000"/>
                <w:sz w:val="18"/>
                <w:szCs w:val="18"/>
              </w:rPr>
              <w:t>Outside school hours care</w:t>
            </w:r>
          </w:p>
        </w:tc>
        <w:tc>
          <w:tcPr>
            <w:tcW w:w="810"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12,700</w:t>
            </w:r>
          </w:p>
        </w:tc>
        <w:tc>
          <w:tcPr>
            <w:tcW w:w="810"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13,660</w:t>
            </w:r>
          </w:p>
        </w:tc>
        <w:tc>
          <w:tcPr>
            <w:tcW w:w="810"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13,140</w:t>
            </w:r>
          </w:p>
        </w:tc>
        <w:tc>
          <w:tcPr>
            <w:tcW w:w="810"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13,710</w:t>
            </w:r>
          </w:p>
        </w:tc>
        <w:tc>
          <w:tcPr>
            <w:tcW w:w="587" w:type="dxa"/>
            <w:tcBorders>
              <w:top w:val="nil"/>
              <w:left w:val="nil"/>
              <w:bottom w:val="single" w:sz="4" w:space="0" w:color="FFFFFF"/>
              <w:right w:val="single" w:sz="4" w:space="0" w:color="FFFFFF"/>
            </w:tcBorders>
            <w:shd w:val="clear" w:color="000000" w:fill="DCE6F1"/>
            <w:noWrap/>
            <w:vAlign w:val="bottom"/>
          </w:tcPr>
          <w:p w:rsidR="001A0B90" w:rsidRPr="001A0B90" w:rsidRDefault="00B40939" w:rsidP="00646B5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14,630</w:t>
            </w:r>
          </w:p>
        </w:tc>
        <w:tc>
          <w:tcPr>
            <w:tcW w:w="863"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15,590</w:t>
            </w:r>
          </w:p>
        </w:tc>
        <w:tc>
          <w:tcPr>
            <w:tcW w:w="850"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17,350</w:t>
            </w:r>
          </w:p>
        </w:tc>
        <w:tc>
          <w:tcPr>
            <w:tcW w:w="948" w:type="dxa"/>
            <w:tcBorders>
              <w:top w:val="nil"/>
              <w:left w:val="nil"/>
              <w:bottom w:val="single" w:sz="4" w:space="0" w:color="FFFFFF"/>
              <w:right w:val="single" w:sz="4" w:space="0" w:color="FFFFFF"/>
            </w:tcBorders>
            <w:shd w:val="clear" w:color="000000" w:fill="DCE6F1"/>
            <w:noWrap/>
            <w:vAlign w:val="bottom"/>
            <w:hideMark/>
          </w:tcPr>
          <w:p w:rsidR="001A0B90" w:rsidRPr="001A0B90" w:rsidRDefault="001A0B90" w:rsidP="00646B5B">
            <w:pPr>
              <w:spacing w:before="0" w:after="17" w:line="240" w:lineRule="auto"/>
              <w:jc w:val="right"/>
              <w:rPr>
                <w:color w:val="000000"/>
                <w:sz w:val="18"/>
                <w:szCs w:val="18"/>
              </w:rPr>
            </w:pPr>
            <w:r w:rsidRPr="001A0B90">
              <w:rPr>
                <w:color w:val="000000"/>
                <w:sz w:val="18"/>
                <w:szCs w:val="18"/>
              </w:rPr>
              <w:t>21,140</w:t>
            </w:r>
          </w:p>
        </w:tc>
      </w:tr>
      <w:tr w:rsidR="001A0B90" w:rsidRPr="00646B5B"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1A0B90" w:rsidRPr="00646B5B" w:rsidRDefault="001A0B90" w:rsidP="00646B5B">
            <w:pPr>
              <w:spacing w:before="0" w:after="17" w:line="240" w:lineRule="auto"/>
              <w:rPr>
                <w:b/>
                <w:color w:val="000000"/>
                <w:sz w:val="18"/>
                <w:szCs w:val="18"/>
              </w:rPr>
            </w:pPr>
            <w:r w:rsidRPr="00646B5B">
              <w:rPr>
                <w:b/>
                <w:color w:val="000000"/>
                <w:sz w:val="18"/>
                <w:szCs w:val="18"/>
              </w:rPr>
              <w:t>Total</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646B5B" w:rsidRDefault="001A0B90" w:rsidP="00646B5B">
            <w:pPr>
              <w:spacing w:before="0" w:after="17" w:line="240" w:lineRule="auto"/>
              <w:jc w:val="right"/>
              <w:rPr>
                <w:b/>
                <w:color w:val="000000"/>
                <w:sz w:val="18"/>
                <w:szCs w:val="18"/>
              </w:rPr>
            </w:pPr>
            <w:r w:rsidRPr="00646B5B">
              <w:rPr>
                <w:b/>
                <w:color w:val="000000"/>
                <w:sz w:val="18"/>
                <w:szCs w:val="18"/>
              </w:rPr>
              <w:t>60,940</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646B5B" w:rsidRDefault="001A0B90" w:rsidP="00646B5B">
            <w:pPr>
              <w:spacing w:before="0" w:after="17" w:line="240" w:lineRule="auto"/>
              <w:jc w:val="right"/>
              <w:rPr>
                <w:b/>
                <w:color w:val="000000"/>
                <w:sz w:val="18"/>
                <w:szCs w:val="18"/>
              </w:rPr>
            </w:pPr>
            <w:r w:rsidRPr="00646B5B">
              <w:rPr>
                <w:b/>
                <w:color w:val="000000"/>
                <w:sz w:val="18"/>
                <w:szCs w:val="18"/>
              </w:rPr>
              <w:t>64,270</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646B5B" w:rsidRDefault="001A0B90" w:rsidP="00646B5B">
            <w:pPr>
              <w:spacing w:before="0" w:after="17" w:line="240" w:lineRule="auto"/>
              <w:jc w:val="right"/>
              <w:rPr>
                <w:b/>
                <w:color w:val="000000"/>
                <w:sz w:val="18"/>
                <w:szCs w:val="18"/>
              </w:rPr>
            </w:pPr>
            <w:r w:rsidRPr="00646B5B">
              <w:rPr>
                <w:b/>
                <w:color w:val="000000"/>
                <w:sz w:val="18"/>
                <w:szCs w:val="18"/>
              </w:rPr>
              <w:t>62,600</w:t>
            </w:r>
          </w:p>
        </w:tc>
        <w:tc>
          <w:tcPr>
            <w:tcW w:w="810" w:type="dxa"/>
            <w:tcBorders>
              <w:top w:val="nil"/>
              <w:left w:val="nil"/>
              <w:bottom w:val="single" w:sz="4" w:space="0" w:color="FFFFFF"/>
              <w:right w:val="single" w:sz="4" w:space="0" w:color="FFFFFF"/>
            </w:tcBorders>
            <w:shd w:val="clear" w:color="000000" w:fill="C5D9F1"/>
            <w:noWrap/>
            <w:vAlign w:val="bottom"/>
            <w:hideMark/>
          </w:tcPr>
          <w:p w:rsidR="001A0B90" w:rsidRPr="00646B5B" w:rsidRDefault="001A0B90" w:rsidP="00646B5B">
            <w:pPr>
              <w:spacing w:before="0" w:after="17" w:line="240" w:lineRule="auto"/>
              <w:jc w:val="right"/>
              <w:rPr>
                <w:b/>
                <w:color w:val="000000"/>
                <w:sz w:val="18"/>
                <w:szCs w:val="18"/>
              </w:rPr>
            </w:pPr>
            <w:r w:rsidRPr="00646B5B">
              <w:rPr>
                <w:b/>
                <w:color w:val="000000"/>
                <w:sz w:val="18"/>
                <w:szCs w:val="18"/>
              </w:rPr>
              <w:t>60,600</w:t>
            </w:r>
          </w:p>
        </w:tc>
        <w:tc>
          <w:tcPr>
            <w:tcW w:w="587" w:type="dxa"/>
            <w:tcBorders>
              <w:top w:val="nil"/>
              <w:left w:val="nil"/>
              <w:bottom w:val="single" w:sz="4" w:space="0" w:color="FFFFFF"/>
              <w:right w:val="single" w:sz="4" w:space="0" w:color="FFFFFF"/>
            </w:tcBorders>
            <w:shd w:val="clear" w:color="000000" w:fill="C5D9F1"/>
            <w:noWrap/>
            <w:vAlign w:val="bottom"/>
          </w:tcPr>
          <w:p w:rsidR="001A0B90" w:rsidRPr="00B40939" w:rsidRDefault="00B40939" w:rsidP="00646B5B">
            <w:pPr>
              <w:spacing w:before="0" w:after="17" w:line="240" w:lineRule="auto"/>
              <w:jc w:val="right"/>
              <w:rPr>
                <w:b/>
                <w:color w:val="000000"/>
                <w:sz w:val="18"/>
                <w:szCs w:val="18"/>
              </w:rPr>
            </w:pPr>
            <w:r w:rsidRPr="00B40939">
              <w:rPr>
                <w:b/>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1A0B90" w:rsidRPr="00646B5B" w:rsidRDefault="001A0B90" w:rsidP="00646B5B">
            <w:pPr>
              <w:spacing w:before="0" w:after="17" w:line="240" w:lineRule="auto"/>
              <w:jc w:val="right"/>
              <w:rPr>
                <w:b/>
                <w:color w:val="000000"/>
                <w:sz w:val="18"/>
                <w:szCs w:val="18"/>
              </w:rPr>
            </w:pPr>
            <w:r w:rsidRPr="00646B5B">
              <w:rPr>
                <w:b/>
                <w:color w:val="000000"/>
                <w:sz w:val="18"/>
                <w:szCs w:val="18"/>
              </w:rPr>
              <w:t>63,130</w:t>
            </w:r>
          </w:p>
        </w:tc>
        <w:tc>
          <w:tcPr>
            <w:tcW w:w="863" w:type="dxa"/>
            <w:tcBorders>
              <w:top w:val="nil"/>
              <w:left w:val="nil"/>
              <w:bottom w:val="single" w:sz="4" w:space="0" w:color="FFFFFF"/>
              <w:right w:val="single" w:sz="4" w:space="0" w:color="FFFFFF"/>
            </w:tcBorders>
            <w:shd w:val="clear" w:color="000000" w:fill="C5D9F1"/>
            <w:noWrap/>
            <w:vAlign w:val="bottom"/>
            <w:hideMark/>
          </w:tcPr>
          <w:p w:rsidR="001A0B90" w:rsidRPr="00646B5B" w:rsidRDefault="001A0B90" w:rsidP="00646B5B">
            <w:pPr>
              <w:spacing w:before="0" w:after="17" w:line="240" w:lineRule="auto"/>
              <w:jc w:val="right"/>
              <w:rPr>
                <w:b/>
                <w:color w:val="000000"/>
                <w:sz w:val="18"/>
                <w:szCs w:val="18"/>
              </w:rPr>
            </w:pPr>
            <w:r w:rsidRPr="00646B5B">
              <w:rPr>
                <w:b/>
                <w:color w:val="000000"/>
                <w:sz w:val="18"/>
                <w:szCs w:val="18"/>
              </w:rPr>
              <w:t>65,860</w:t>
            </w:r>
          </w:p>
        </w:tc>
        <w:tc>
          <w:tcPr>
            <w:tcW w:w="850" w:type="dxa"/>
            <w:tcBorders>
              <w:top w:val="nil"/>
              <w:left w:val="nil"/>
              <w:bottom w:val="single" w:sz="4" w:space="0" w:color="FFFFFF"/>
              <w:right w:val="single" w:sz="4" w:space="0" w:color="FFFFFF"/>
            </w:tcBorders>
            <w:shd w:val="clear" w:color="000000" w:fill="C5D9F1"/>
            <w:noWrap/>
            <w:vAlign w:val="bottom"/>
            <w:hideMark/>
          </w:tcPr>
          <w:p w:rsidR="001A0B90" w:rsidRPr="00646B5B" w:rsidRDefault="001A0B90" w:rsidP="00646B5B">
            <w:pPr>
              <w:spacing w:before="0" w:after="17" w:line="240" w:lineRule="auto"/>
              <w:jc w:val="right"/>
              <w:rPr>
                <w:b/>
                <w:color w:val="000000"/>
                <w:sz w:val="18"/>
                <w:szCs w:val="18"/>
              </w:rPr>
            </w:pPr>
            <w:r w:rsidRPr="00646B5B">
              <w:rPr>
                <w:b/>
                <w:color w:val="000000"/>
                <w:sz w:val="18"/>
                <w:szCs w:val="18"/>
              </w:rPr>
              <w:t>72,620</w:t>
            </w:r>
          </w:p>
        </w:tc>
        <w:tc>
          <w:tcPr>
            <w:tcW w:w="948" w:type="dxa"/>
            <w:tcBorders>
              <w:top w:val="nil"/>
              <w:left w:val="nil"/>
              <w:bottom w:val="single" w:sz="4" w:space="0" w:color="FFFFFF"/>
              <w:right w:val="single" w:sz="4" w:space="0" w:color="FFFFFF"/>
            </w:tcBorders>
            <w:shd w:val="clear" w:color="000000" w:fill="C5D9F1"/>
            <w:noWrap/>
            <w:vAlign w:val="bottom"/>
            <w:hideMark/>
          </w:tcPr>
          <w:p w:rsidR="001A0B90" w:rsidRPr="00646B5B" w:rsidRDefault="001A0B90" w:rsidP="00646B5B">
            <w:pPr>
              <w:spacing w:before="0" w:after="17" w:line="240" w:lineRule="auto"/>
              <w:jc w:val="right"/>
              <w:rPr>
                <w:b/>
                <w:color w:val="000000"/>
                <w:sz w:val="18"/>
                <w:szCs w:val="18"/>
              </w:rPr>
            </w:pPr>
            <w:r w:rsidRPr="00646B5B">
              <w:rPr>
                <w:b/>
                <w:color w:val="000000"/>
                <w:sz w:val="18"/>
                <w:szCs w:val="18"/>
              </w:rPr>
              <w:t>77,370</w:t>
            </w:r>
          </w:p>
        </w:tc>
      </w:tr>
      <w:tr w:rsidR="001A0B90"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538DD5"/>
            <w:noWrap/>
            <w:vAlign w:val="bottom"/>
            <w:hideMark/>
          </w:tcPr>
          <w:p w:rsidR="001A0B90" w:rsidRPr="001A0B90" w:rsidRDefault="001A0B90" w:rsidP="00646B5B">
            <w:pPr>
              <w:spacing w:before="0" w:after="17" w:line="240" w:lineRule="auto"/>
              <w:rPr>
                <w:color w:val="FFFFFF"/>
                <w:sz w:val="18"/>
                <w:szCs w:val="18"/>
              </w:rPr>
            </w:pPr>
            <w:r w:rsidRPr="001A0B90">
              <w:rPr>
                <w:color w:val="FFFFFF"/>
                <w:sz w:val="18"/>
                <w:szCs w:val="18"/>
              </w:rPr>
              <w:t>Tasmania</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587"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38"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63"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5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948"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Long day care</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8,240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9,230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9,900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10,330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10,700</w:t>
            </w:r>
          </w:p>
        </w:tc>
        <w:tc>
          <w:tcPr>
            <w:tcW w:w="863"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10,990</w:t>
            </w:r>
          </w:p>
        </w:tc>
        <w:tc>
          <w:tcPr>
            <w:tcW w:w="85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11,900</w:t>
            </w:r>
          </w:p>
        </w:tc>
        <w:tc>
          <w:tcPr>
            <w:tcW w:w="94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11,230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Family day care and In-home care</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6,250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5,610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5,220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4,970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5,120</w:t>
            </w:r>
          </w:p>
        </w:tc>
        <w:tc>
          <w:tcPr>
            <w:tcW w:w="863"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5,190</w:t>
            </w:r>
          </w:p>
        </w:tc>
        <w:tc>
          <w:tcPr>
            <w:tcW w:w="85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5,370</w:t>
            </w:r>
          </w:p>
        </w:tc>
        <w:tc>
          <w:tcPr>
            <w:tcW w:w="94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5,210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Occasional care</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260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230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230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230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220</w:t>
            </w:r>
          </w:p>
        </w:tc>
        <w:tc>
          <w:tcPr>
            <w:tcW w:w="863"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200</w:t>
            </w:r>
          </w:p>
        </w:tc>
        <w:tc>
          <w:tcPr>
            <w:tcW w:w="85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150</w:t>
            </w:r>
          </w:p>
        </w:tc>
        <w:tc>
          <w:tcPr>
            <w:tcW w:w="94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130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Outside school hours care</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5,790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5,950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6,090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6,360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6,810</w:t>
            </w:r>
          </w:p>
        </w:tc>
        <w:tc>
          <w:tcPr>
            <w:tcW w:w="863"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6,520</w:t>
            </w:r>
          </w:p>
        </w:tc>
        <w:tc>
          <w:tcPr>
            <w:tcW w:w="85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6,820</w:t>
            </w:r>
          </w:p>
        </w:tc>
        <w:tc>
          <w:tcPr>
            <w:tcW w:w="94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6,970</w:t>
            </w:r>
          </w:p>
        </w:tc>
      </w:tr>
      <w:tr w:rsidR="00B40939" w:rsidRPr="00646B5B"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rPr>
                <w:b/>
                <w:color w:val="000000"/>
                <w:sz w:val="18"/>
                <w:szCs w:val="18"/>
              </w:rPr>
            </w:pPr>
            <w:r w:rsidRPr="00646B5B">
              <w:rPr>
                <w:b/>
                <w:color w:val="000000"/>
                <w:sz w:val="18"/>
                <w:szCs w:val="18"/>
              </w:rPr>
              <w:t>Total</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19,210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19,830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20,170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20,660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B40939" w:rsidRDefault="00B40939" w:rsidP="00B55BFB">
            <w:pPr>
              <w:spacing w:before="0" w:after="17" w:line="240" w:lineRule="auto"/>
              <w:jc w:val="right"/>
              <w:rPr>
                <w:b/>
                <w:color w:val="000000"/>
                <w:sz w:val="18"/>
                <w:szCs w:val="18"/>
              </w:rPr>
            </w:pPr>
            <w:r w:rsidRPr="00B40939">
              <w:rPr>
                <w:b/>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21,670</w:t>
            </w:r>
          </w:p>
        </w:tc>
        <w:tc>
          <w:tcPr>
            <w:tcW w:w="863"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21,660</w:t>
            </w:r>
          </w:p>
        </w:tc>
        <w:tc>
          <w:tcPr>
            <w:tcW w:w="85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22,930</w:t>
            </w:r>
          </w:p>
        </w:tc>
        <w:tc>
          <w:tcPr>
            <w:tcW w:w="948"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22,180</w:t>
            </w:r>
          </w:p>
        </w:tc>
      </w:tr>
      <w:tr w:rsidR="001A0B90"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538DD5"/>
            <w:noWrap/>
            <w:vAlign w:val="bottom"/>
            <w:hideMark/>
          </w:tcPr>
          <w:p w:rsidR="001A0B90" w:rsidRPr="001A0B90" w:rsidRDefault="001A0B90" w:rsidP="00646B5B">
            <w:pPr>
              <w:spacing w:before="0" w:after="17" w:line="240" w:lineRule="auto"/>
              <w:rPr>
                <w:color w:val="FFFFFF"/>
                <w:sz w:val="18"/>
                <w:szCs w:val="18"/>
              </w:rPr>
            </w:pPr>
            <w:r w:rsidRPr="001A0B90">
              <w:rPr>
                <w:color w:val="FFFFFF"/>
                <w:sz w:val="18"/>
                <w:szCs w:val="18"/>
              </w:rPr>
              <w:t>Northern Territory</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587"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38"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63"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5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948"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Long day care</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3,530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3,680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3,740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3,620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4,080</w:t>
            </w:r>
          </w:p>
        </w:tc>
        <w:tc>
          <w:tcPr>
            <w:tcW w:w="863"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4,190</w:t>
            </w:r>
          </w:p>
        </w:tc>
        <w:tc>
          <w:tcPr>
            <w:tcW w:w="85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4,600</w:t>
            </w:r>
          </w:p>
        </w:tc>
        <w:tc>
          <w:tcPr>
            <w:tcW w:w="94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4,830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Family day care and In-home care</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1,030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1,070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990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880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780</w:t>
            </w:r>
          </w:p>
        </w:tc>
        <w:tc>
          <w:tcPr>
            <w:tcW w:w="863"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710</w:t>
            </w:r>
          </w:p>
        </w:tc>
        <w:tc>
          <w:tcPr>
            <w:tcW w:w="85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650</w:t>
            </w:r>
          </w:p>
        </w:tc>
        <w:tc>
          <w:tcPr>
            <w:tcW w:w="94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460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Occasional care</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1F6B1C" w:rsidP="00646B5B">
            <w:pPr>
              <w:spacing w:before="0" w:after="17" w:line="240" w:lineRule="auto"/>
              <w:jc w:val="right"/>
              <w:rPr>
                <w:color w:val="000000"/>
                <w:sz w:val="18"/>
                <w:szCs w:val="18"/>
              </w:rPr>
            </w:pPr>
            <w:r>
              <w:rPr>
                <w:color w:val="000000"/>
                <w:sz w:val="18"/>
                <w:szCs w:val="18"/>
              </w:rPr>
              <w:t>&lt;10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10</w:t>
            </w:r>
          </w:p>
        </w:tc>
        <w:tc>
          <w:tcPr>
            <w:tcW w:w="863"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0</w:t>
            </w:r>
          </w:p>
        </w:tc>
        <w:tc>
          <w:tcPr>
            <w:tcW w:w="85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0</w:t>
            </w:r>
          </w:p>
        </w:tc>
        <w:tc>
          <w:tcPr>
            <w:tcW w:w="94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Outside school hours care</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2,650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2,670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2,820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2,710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2,660</w:t>
            </w:r>
          </w:p>
        </w:tc>
        <w:tc>
          <w:tcPr>
            <w:tcW w:w="863"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2,970</w:t>
            </w:r>
          </w:p>
        </w:tc>
        <w:tc>
          <w:tcPr>
            <w:tcW w:w="85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3,260</w:t>
            </w:r>
          </w:p>
        </w:tc>
        <w:tc>
          <w:tcPr>
            <w:tcW w:w="94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3,300</w:t>
            </w:r>
          </w:p>
        </w:tc>
      </w:tr>
      <w:tr w:rsidR="00B40939" w:rsidRPr="00646B5B"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rPr>
                <w:b/>
                <w:color w:val="000000"/>
                <w:sz w:val="18"/>
                <w:szCs w:val="18"/>
              </w:rPr>
            </w:pPr>
            <w:r w:rsidRPr="00646B5B">
              <w:rPr>
                <w:b/>
                <w:color w:val="000000"/>
                <w:sz w:val="18"/>
                <w:szCs w:val="18"/>
              </w:rPr>
              <w:t>Total</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7,050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7,230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7,390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7,040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B40939" w:rsidRDefault="00B40939" w:rsidP="00B55BFB">
            <w:pPr>
              <w:spacing w:before="0" w:after="17" w:line="240" w:lineRule="auto"/>
              <w:jc w:val="right"/>
              <w:rPr>
                <w:b/>
                <w:color w:val="000000"/>
                <w:sz w:val="18"/>
                <w:szCs w:val="18"/>
              </w:rPr>
            </w:pPr>
            <w:r w:rsidRPr="00B40939">
              <w:rPr>
                <w:b/>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7,360</w:t>
            </w:r>
          </w:p>
        </w:tc>
        <w:tc>
          <w:tcPr>
            <w:tcW w:w="863"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7,700</w:t>
            </w:r>
          </w:p>
        </w:tc>
        <w:tc>
          <w:tcPr>
            <w:tcW w:w="850"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8,360</w:t>
            </w:r>
          </w:p>
        </w:tc>
        <w:tc>
          <w:tcPr>
            <w:tcW w:w="948" w:type="dxa"/>
            <w:tcBorders>
              <w:top w:val="nil"/>
              <w:left w:val="nil"/>
              <w:bottom w:val="single" w:sz="4" w:space="0" w:color="FFFFFF"/>
              <w:right w:val="single" w:sz="4" w:space="0" w:color="FFFFFF"/>
            </w:tcBorders>
            <w:shd w:val="clear" w:color="000000" w:fill="C5D9F1"/>
            <w:noWrap/>
            <w:vAlign w:val="bottom"/>
            <w:hideMark/>
          </w:tcPr>
          <w:p w:rsidR="00B40939" w:rsidRPr="00646B5B" w:rsidRDefault="00B40939" w:rsidP="00646B5B">
            <w:pPr>
              <w:spacing w:before="0" w:after="17" w:line="240" w:lineRule="auto"/>
              <w:jc w:val="right"/>
              <w:rPr>
                <w:b/>
                <w:color w:val="000000"/>
                <w:sz w:val="18"/>
                <w:szCs w:val="18"/>
              </w:rPr>
            </w:pPr>
            <w:r w:rsidRPr="00646B5B">
              <w:rPr>
                <w:b/>
                <w:color w:val="000000"/>
                <w:sz w:val="18"/>
                <w:szCs w:val="18"/>
              </w:rPr>
              <w:t>8,450</w:t>
            </w:r>
          </w:p>
        </w:tc>
      </w:tr>
      <w:tr w:rsidR="00646B5B" w:rsidRPr="001A0B90" w:rsidTr="00B40939">
        <w:trPr>
          <w:trHeight w:val="51"/>
        </w:trPr>
        <w:tc>
          <w:tcPr>
            <w:tcW w:w="3519" w:type="dxa"/>
            <w:gridSpan w:val="2"/>
            <w:tcBorders>
              <w:top w:val="nil"/>
              <w:left w:val="single" w:sz="4" w:space="0" w:color="FFFFFF"/>
              <w:bottom w:val="single" w:sz="4" w:space="0" w:color="FFFFFF"/>
              <w:right w:val="single" w:sz="4" w:space="0" w:color="FFFFFF"/>
            </w:tcBorders>
            <w:shd w:val="clear" w:color="000000" w:fill="538DD5"/>
            <w:noWrap/>
            <w:vAlign w:val="bottom"/>
            <w:hideMark/>
          </w:tcPr>
          <w:p w:rsidR="00646B5B" w:rsidRPr="001A0B90" w:rsidRDefault="00646B5B" w:rsidP="00646B5B">
            <w:pPr>
              <w:spacing w:before="0" w:after="17" w:line="240" w:lineRule="auto"/>
              <w:rPr>
                <w:color w:val="FFFFFF"/>
                <w:sz w:val="18"/>
                <w:szCs w:val="18"/>
              </w:rPr>
            </w:pPr>
            <w:r>
              <w:rPr>
                <w:color w:val="FFFFFF"/>
                <w:sz w:val="18"/>
                <w:szCs w:val="18"/>
              </w:rPr>
              <w:t>Australian Capital Territory</w:t>
            </w:r>
          </w:p>
        </w:tc>
        <w:tc>
          <w:tcPr>
            <w:tcW w:w="810" w:type="dxa"/>
            <w:tcBorders>
              <w:top w:val="nil"/>
              <w:left w:val="nil"/>
              <w:bottom w:val="single" w:sz="4" w:space="0" w:color="FFFFFF"/>
              <w:right w:val="single" w:sz="4" w:space="0" w:color="FFFFFF"/>
            </w:tcBorders>
            <w:shd w:val="clear" w:color="000000" w:fill="538DD5"/>
            <w:noWrap/>
            <w:vAlign w:val="center"/>
            <w:hideMark/>
          </w:tcPr>
          <w:p w:rsidR="00646B5B" w:rsidRPr="001A0B90" w:rsidRDefault="00646B5B"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646B5B" w:rsidRPr="001A0B90" w:rsidRDefault="00646B5B"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646B5B" w:rsidRPr="001A0B90" w:rsidRDefault="00646B5B" w:rsidP="00646B5B">
            <w:pPr>
              <w:spacing w:before="0" w:after="17" w:line="240" w:lineRule="auto"/>
              <w:jc w:val="center"/>
              <w:rPr>
                <w:color w:val="FFFFFF"/>
                <w:sz w:val="18"/>
                <w:szCs w:val="18"/>
              </w:rPr>
            </w:pPr>
            <w:r w:rsidRPr="001A0B90">
              <w:rPr>
                <w:color w:val="FFFFFF"/>
                <w:sz w:val="18"/>
                <w:szCs w:val="18"/>
              </w:rPr>
              <w:t> </w:t>
            </w:r>
          </w:p>
        </w:tc>
        <w:tc>
          <w:tcPr>
            <w:tcW w:w="587" w:type="dxa"/>
            <w:tcBorders>
              <w:top w:val="nil"/>
              <w:left w:val="nil"/>
              <w:bottom w:val="single" w:sz="4" w:space="0" w:color="FFFFFF"/>
              <w:right w:val="single" w:sz="4" w:space="0" w:color="FFFFFF"/>
            </w:tcBorders>
            <w:shd w:val="clear" w:color="000000" w:fill="538DD5"/>
            <w:noWrap/>
            <w:vAlign w:val="center"/>
            <w:hideMark/>
          </w:tcPr>
          <w:p w:rsidR="00646B5B" w:rsidRPr="001A0B90" w:rsidRDefault="00646B5B" w:rsidP="00646B5B">
            <w:pPr>
              <w:spacing w:before="0" w:after="17" w:line="240" w:lineRule="auto"/>
              <w:jc w:val="center"/>
              <w:rPr>
                <w:color w:val="FFFFFF"/>
                <w:sz w:val="18"/>
                <w:szCs w:val="18"/>
              </w:rPr>
            </w:pPr>
            <w:r w:rsidRPr="001A0B90">
              <w:rPr>
                <w:color w:val="FFFFFF"/>
                <w:sz w:val="18"/>
                <w:szCs w:val="18"/>
              </w:rPr>
              <w:t> </w:t>
            </w:r>
          </w:p>
        </w:tc>
        <w:tc>
          <w:tcPr>
            <w:tcW w:w="838" w:type="dxa"/>
            <w:tcBorders>
              <w:top w:val="nil"/>
              <w:left w:val="nil"/>
              <w:bottom w:val="single" w:sz="4" w:space="0" w:color="FFFFFF"/>
              <w:right w:val="single" w:sz="4" w:space="0" w:color="FFFFFF"/>
            </w:tcBorders>
            <w:shd w:val="clear" w:color="000000" w:fill="538DD5"/>
            <w:noWrap/>
            <w:vAlign w:val="center"/>
            <w:hideMark/>
          </w:tcPr>
          <w:p w:rsidR="00646B5B" w:rsidRPr="001A0B90" w:rsidRDefault="00646B5B" w:rsidP="00646B5B">
            <w:pPr>
              <w:spacing w:before="0" w:after="17" w:line="240" w:lineRule="auto"/>
              <w:jc w:val="center"/>
              <w:rPr>
                <w:color w:val="FFFFFF"/>
                <w:sz w:val="18"/>
                <w:szCs w:val="18"/>
              </w:rPr>
            </w:pPr>
            <w:r w:rsidRPr="001A0B90">
              <w:rPr>
                <w:color w:val="FFFFFF"/>
                <w:sz w:val="18"/>
                <w:szCs w:val="18"/>
              </w:rPr>
              <w:t> </w:t>
            </w:r>
          </w:p>
        </w:tc>
        <w:tc>
          <w:tcPr>
            <w:tcW w:w="863" w:type="dxa"/>
            <w:tcBorders>
              <w:top w:val="nil"/>
              <w:left w:val="nil"/>
              <w:bottom w:val="single" w:sz="4" w:space="0" w:color="FFFFFF"/>
              <w:right w:val="single" w:sz="4" w:space="0" w:color="FFFFFF"/>
            </w:tcBorders>
            <w:shd w:val="clear" w:color="000000" w:fill="538DD5"/>
            <w:noWrap/>
            <w:vAlign w:val="center"/>
            <w:hideMark/>
          </w:tcPr>
          <w:p w:rsidR="00646B5B" w:rsidRPr="001A0B90" w:rsidRDefault="00646B5B" w:rsidP="00646B5B">
            <w:pPr>
              <w:spacing w:before="0" w:after="17" w:line="240" w:lineRule="auto"/>
              <w:jc w:val="center"/>
              <w:rPr>
                <w:color w:val="FFFFFF"/>
                <w:sz w:val="18"/>
                <w:szCs w:val="18"/>
              </w:rPr>
            </w:pPr>
            <w:r w:rsidRPr="001A0B90">
              <w:rPr>
                <w:color w:val="FFFFFF"/>
                <w:sz w:val="18"/>
                <w:szCs w:val="18"/>
              </w:rPr>
              <w:t> </w:t>
            </w:r>
          </w:p>
        </w:tc>
        <w:tc>
          <w:tcPr>
            <w:tcW w:w="850" w:type="dxa"/>
            <w:tcBorders>
              <w:top w:val="nil"/>
              <w:left w:val="nil"/>
              <w:bottom w:val="single" w:sz="4" w:space="0" w:color="FFFFFF"/>
              <w:right w:val="single" w:sz="4" w:space="0" w:color="FFFFFF"/>
            </w:tcBorders>
            <w:shd w:val="clear" w:color="000000" w:fill="538DD5"/>
            <w:noWrap/>
            <w:vAlign w:val="center"/>
            <w:hideMark/>
          </w:tcPr>
          <w:p w:rsidR="00646B5B" w:rsidRPr="001A0B90" w:rsidRDefault="00646B5B" w:rsidP="00646B5B">
            <w:pPr>
              <w:spacing w:before="0" w:after="17" w:line="240" w:lineRule="auto"/>
              <w:jc w:val="center"/>
              <w:rPr>
                <w:color w:val="FFFFFF"/>
                <w:sz w:val="18"/>
                <w:szCs w:val="18"/>
              </w:rPr>
            </w:pPr>
            <w:r w:rsidRPr="001A0B90">
              <w:rPr>
                <w:color w:val="FFFFFF"/>
                <w:sz w:val="18"/>
                <w:szCs w:val="18"/>
              </w:rPr>
              <w:t> </w:t>
            </w:r>
          </w:p>
        </w:tc>
        <w:tc>
          <w:tcPr>
            <w:tcW w:w="948" w:type="dxa"/>
            <w:tcBorders>
              <w:top w:val="nil"/>
              <w:left w:val="nil"/>
              <w:bottom w:val="single" w:sz="4" w:space="0" w:color="FFFFFF"/>
              <w:right w:val="single" w:sz="4" w:space="0" w:color="FFFFFF"/>
            </w:tcBorders>
            <w:shd w:val="clear" w:color="000000" w:fill="538DD5"/>
            <w:noWrap/>
            <w:vAlign w:val="center"/>
            <w:hideMark/>
          </w:tcPr>
          <w:p w:rsidR="00646B5B" w:rsidRPr="001A0B90" w:rsidRDefault="00646B5B" w:rsidP="00646B5B">
            <w:pPr>
              <w:spacing w:before="0" w:after="17" w:line="240" w:lineRule="auto"/>
              <w:jc w:val="center"/>
              <w:rPr>
                <w:color w:val="FFFFFF"/>
                <w:sz w:val="18"/>
                <w:szCs w:val="18"/>
              </w:rPr>
            </w:pPr>
            <w:r w:rsidRPr="001A0B90">
              <w:rPr>
                <w:color w:val="FFFFFF"/>
                <w:sz w:val="18"/>
                <w:szCs w:val="18"/>
              </w:rPr>
              <w:t> </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Long day care</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7,430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7,570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7,710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7,080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9,050</w:t>
            </w:r>
          </w:p>
        </w:tc>
        <w:tc>
          <w:tcPr>
            <w:tcW w:w="863"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10,060</w:t>
            </w:r>
          </w:p>
        </w:tc>
        <w:tc>
          <w:tcPr>
            <w:tcW w:w="85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11,640</w:t>
            </w:r>
          </w:p>
        </w:tc>
        <w:tc>
          <w:tcPr>
            <w:tcW w:w="94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11,850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Family day care and In-home care</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2,150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2,070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1,910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1,690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1,470</w:t>
            </w:r>
          </w:p>
        </w:tc>
        <w:tc>
          <w:tcPr>
            <w:tcW w:w="863"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1,380</w:t>
            </w:r>
          </w:p>
        </w:tc>
        <w:tc>
          <w:tcPr>
            <w:tcW w:w="85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1,280</w:t>
            </w:r>
          </w:p>
        </w:tc>
        <w:tc>
          <w:tcPr>
            <w:tcW w:w="94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1,150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Occasional care</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250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250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270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230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220</w:t>
            </w:r>
          </w:p>
        </w:tc>
        <w:tc>
          <w:tcPr>
            <w:tcW w:w="863"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210</w:t>
            </w:r>
          </w:p>
        </w:tc>
        <w:tc>
          <w:tcPr>
            <w:tcW w:w="850"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220</w:t>
            </w:r>
          </w:p>
        </w:tc>
        <w:tc>
          <w:tcPr>
            <w:tcW w:w="948" w:type="dxa"/>
            <w:tcBorders>
              <w:top w:val="nil"/>
              <w:left w:val="nil"/>
              <w:bottom w:val="single" w:sz="4" w:space="0" w:color="FFFFFF"/>
              <w:right w:val="single" w:sz="4" w:space="0" w:color="FFFFFF"/>
            </w:tcBorders>
            <w:shd w:val="clear" w:color="000000" w:fill="C5D9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220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rPr>
                <w:color w:val="000000"/>
                <w:sz w:val="18"/>
                <w:szCs w:val="18"/>
              </w:rPr>
            </w:pPr>
            <w:r w:rsidRPr="001A0B90">
              <w:rPr>
                <w:color w:val="000000"/>
                <w:sz w:val="18"/>
                <w:szCs w:val="18"/>
              </w:rPr>
              <w:t>Outside school hours care</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5,980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5,740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5,800</w:t>
            </w:r>
          </w:p>
        </w:tc>
        <w:tc>
          <w:tcPr>
            <w:tcW w:w="81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5,040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5,990</w:t>
            </w:r>
          </w:p>
        </w:tc>
        <w:tc>
          <w:tcPr>
            <w:tcW w:w="863"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6,570</w:t>
            </w:r>
          </w:p>
        </w:tc>
        <w:tc>
          <w:tcPr>
            <w:tcW w:w="850"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7,400</w:t>
            </w:r>
          </w:p>
        </w:tc>
        <w:tc>
          <w:tcPr>
            <w:tcW w:w="948" w:type="dxa"/>
            <w:tcBorders>
              <w:top w:val="nil"/>
              <w:left w:val="nil"/>
              <w:bottom w:val="single" w:sz="4" w:space="0" w:color="FFFFFF"/>
              <w:right w:val="single" w:sz="4" w:space="0" w:color="FFFFFF"/>
            </w:tcBorders>
            <w:shd w:val="clear" w:color="000000" w:fill="DCE6F1"/>
            <w:noWrap/>
            <w:vAlign w:val="bottom"/>
            <w:hideMark/>
          </w:tcPr>
          <w:p w:rsidR="00B40939" w:rsidRPr="001A0B90" w:rsidRDefault="00B40939" w:rsidP="00646B5B">
            <w:pPr>
              <w:spacing w:before="0" w:after="17" w:line="240" w:lineRule="auto"/>
              <w:jc w:val="right"/>
              <w:rPr>
                <w:color w:val="000000"/>
                <w:sz w:val="18"/>
                <w:szCs w:val="18"/>
              </w:rPr>
            </w:pPr>
            <w:r w:rsidRPr="001A0B90">
              <w:rPr>
                <w:color w:val="000000"/>
                <w:sz w:val="18"/>
                <w:szCs w:val="18"/>
              </w:rPr>
              <w:t>8,080</w:t>
            </w:r>
          </w:p>
        </w:tc>
      </w:tr>
      <w:tr w:rsidR="00B40939" w:rsidRPr="00C8777F"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C8777F" w:rsidRDefault="00B40939" w:rsidP="00646B5B">
            <w:pPr>
              <w:spacing w:before="0" w:after="17" w:line="240" w:lineRule="auto"/>
              <w:rPr>
                <w:b/>
                <w:color w:val="000000"/>
                <w:sz w:val="18"/>
                <w:szCs w:val="18"/>
              </w:rPr>
            </w:pPr>
            <w:r w:rsidRPr="00C8777F">
              <w:rPr>
                <w:b/>
                <w:color w:val="000000"/>
                <w:sz w:val="18"/>
                <w:szCs w:val="18"/>
              </w:rPr>
              <w:t>Total</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C8777F" w:rsidRDefault="00B40939" w:rsidP="00646B5B">
            <w:pPr>
              <w:spacing w:before="0" w:after="17" w:line="240" w:lineRule="auto"/>
              <w:jc w:val="right"/>
              <w:rPr>
                <w:b/>
                <w:color w:val="000000"/>
                <w:sz w:val="18"/>
                <w:szCs w:val="18"/>
              </w:rPr>
            </w:pPr>
            <w:r w:rsidRPr="00C8777F">
              <w:rPr>
                <w:b/>
                <w:color w:val="000000"/>
                <w:sz w:val="18"/>
                <w:szCs w:val="18"/>
              </w:rPr>
              <w:t>15,370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C8777F" w:rsidRDefault="00B40939" w:rsidP="00646B5B">
            <w:pPr>
              <w:spacing w:before="0" w:after="17" w:line="240" w:lineRule="auto"/>
              <w:jc w:val="right"/>
              <w:rPr>
                <w:b/>
                <w:color w:val="000000"/>
                <w:sz w:val="18"/>
                <w:szCs w:val="18"/>
              </w:rPr>
            </w:pPr>
            <w:r w:rsidRPr="00C8777F">
              <w:rPr>
                <w:b/>
                <w:color w:val="000000"/>
                <w:sz w:val="18"/>
                <w:szCs w:val="18"/>
              </w:rPr>
              <w:t>15,210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C8777F" w:rsidRDefault="00B40939" w:rsidP="00646B5B">
            <w:pPr>
              <w:spacing w:before="0" w:after="17" w:line="240" w:lineRule="auto"/>
              <w:jc w:val="right"/>
              <w:rPr>
                <w:b/>
                <w:color w:val="000000"/>
                <w:sz w:val="18"/>
                <w:szCs w:val="18"/>
              </w:rPr>
            </w:pPr>
            <w:r w:rsidRPr="00C8777F">
              <w:rPr>
                <w:b/>
                <w:color w:val="000000"/>
                <w:sz w:val="18"/>
                <w:szCs w:val="18"/>
              </w:rPr>
              <w:t>15,290</w:t>
            </w:r>
          </w:p>
        </w:tc>
        <w:tc>
          <w:tcPr>
            <w:tcW w:w="810" w:type="dxa"/>
            <w:tcBorders>
              <w:top w:val="nil"/>
              <w:left w:val="nil"/>
              <w:bottom w:val="single" w:sz="4" w:space="0" w:color="FFFFFF"/>
              <w:right w:val="single" w:sz="4" w:space="0" w:color="FFFFFF"/>
            </w:tcBorders>
            <w:shd w:val="clear" w:color="000000" w:fill="C5D9F1"/>
            <w:noWrap/>
            <w:vAlign w:val="bottom"/>
            <w:hideMark/>
          </w:tcPr>
          <w:p w:rsidR="00B40939" w:rsidRPr="00C8777F" w:rsidRDefault="00B40939" w:rsidP="00646B5B">
            <w:pPr>
              <w:spacing w:before="0" w:after="17" w:line="240" w:lineRule="auto"/>
              <w:jc w:val="right"/>
              <w:rPr>
                <w:b/>
                <w:color w:val="000000"/>
                <w:sz w:val="18"/>
                <w:szCs w:val="18"/>
              </w:rPr>
            </w:pPr>
            <w:r w:rsidRPr="00C8777F">
              <w:rPr>
                <w:b/>
                <w:color w:val="000000"/>
                <w:sz w:val="18"/>
                <w:szCs w:val="18"/>
              </w:rPr>
              <w:t>13,690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B40939" w:rsidRDefault="00B40939" w:rsidP="00B55BFB">
            <w:pPr>
              <w:spacing w:before="0" w:after="17" w:line="240" w:lineRule="auto"/>
              <w:jc w:val="right"/>
              <w:rPr>
                <w:b/>
                <w:color w:val="000000"/>
                <w:sz w:val="18"/>
                <w:szCs w:val="18"/>
              </w:rPr>
            </w:pPr>
            <w:r w:rsidRPr="00B40939">
              <w:rPr>
                <w:b/>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hideMark/>
          </w:tcPr>
          <w:p w:rsidR="00B40939" w:rsidRPr="00C8777F" w:rsidRDefault="00B40939" w:rsidP="00646B5B">
            <w:pPr>
              <w:spacing w:before="0" w:after="17" w:line="240" w:lineRule="auto"/>
              <w:jc w:val="right"/>
              <w:rPr>
                <w:b/>
                <w:color w:val="000000"/>
                <w:sz w:val="18"/>
                <w:szCs w:val="18"/>
              </w:rPr>
            </w:pPr>
            <w:r w:rsidRPr="00C8777F">
              <w:rPr>
                <w:b/>
                <w:color w:val="000000"/>
                <w:sz w:val="18"/>
                <w:szCs w:val="18"/>
              </w:rPr>
              <w:t>16,360</w:t>
            </w:r>
          </w:p>
        </w:tc>
        <w:tc>
          <w:tcPr>
            <w:tcW w:w="863" w:type="dxa"/>
            <w:tcBorders>
              <w:top w:val="nil"/>
              <w:left w:val="nil"/>
              <w:bottom w:val="single" w:sz="4" w:space="0" w:color="FFFFFF"/>
              <w:right w:val="single" w:sz="4" w:space="0" w:color="FFFFFF"/>
            </w:tcBorders>
            <w:shd w:val="clear" w:color="000000" w:fill="C5D9F1"/>
            <w:noWrap/>
            <w:vAlign w:val="bottom"/>
            <w:hideMark/>
          </w:tcPr>
          <w:p w:rsidR="00B40939" w:rsidRPr="00C8777F" w:rsidRDefault="00B40939" w:rsidP="00646B5B">
            <w:pPr>
              <w:spacing w:before="0" w:after="17" w:line="240" w:lineRule="auto"/>
              <w:jc w:val="right"/>
              <w:rPr>
                <w:b/>
                <w:color w:val="000000"/>
                <w:sz w:val="18"/>
                <w:szCs w:val="18"/>
              </w:rPr>
            </w:pPr>
            <w:r w:rsidRPr="00C8777F">
              <w:rPr>
                <w:b/>
                <w:color w:val="000000"/>
                <w:sz w:val="18"/>
                <w:szCs w:val="18"/>
              </w:rPr>
              <w:t>17,870</w:t>
            </w:r>
          </w:p>
        </w:tc>
        <w:tc>
          <w:tcPr>
            <w:tcW w:w="850" w:type="dxa"/>
            <w:tcBorders>
              <w:top w:val="nil"/>
              <w:left w:val="nil"/>
              <w:bottom w:val="single" w:sz="4" w:space="0" w:color="FFFFFF"/>
              <w:right w:val="single" w:sz="4" w:space="0" w:color="FFFFFF"/>
            </w:tcBorders>
            <w:shd w:val="clear" w:color="000000" w:fill="C5D9F1"/>
            <w:noWrap/>
            <w:vAlign w:val="bottom"/>
            <w:hideMark/>
          </w:tcPr>
          <w:p w:rsidR="00B40939" w:rsidRPr="00C8777F" w:rsidRDefault="00B40939" w:rsidP="00646B5B">
            <w:pPr>
              <w:spacing w:before="0" w:after="17" w:line="240" w:lineRule="auto"/>
              <w:jc w:val="right"/>
              <w:rPr>
                <w:b/>
                <w:color w:val="000000"/>
                <w:sz w:val="18"/>
                <w:szCs w:val="18"/>
              </w:rPr>
            </w:pPr>
            <w:r w:rsidRPr="00C8777F">
              <w:rPr>
                <w:b/>
                <w:color w:val="000000"/>
                <w:sz w:val="18"/>
                <w:szCs w:val="18"/>
              </w:rPr>
              <w:t>20,140</w:t>
            </w:r>
          </w:p>
        </w:tc>
        <w:tc>
          <w:tcPr>
            <w:tcW w:w="948" w:type="dxa"/>
            <w:tcBorders>
              <w:top w:val="nil"/>
              <w:left w:val="nil"/>
              <w:bottom w:val="single" w:sz="4" w:space="0" w:color="FFFFFF"/>
              <w:right w:val="single" w:sz="4" w:space="0" w:color="FFFFFF"/>
            </w:tcBorders>
            <w:shd w:val="clear" w:color="000000" w:fill="C5D9F1"/>
            <w:noWrap/>
            <w:vAlign w:val="bottom"/>
            <w:hideMark/>
          </w:tcPr>
          <w:p w:rsidR="00B40939" w:rsidRPr="00C8777F" w:rsidRDefault="00B40939" w:rsidP="00646B5B">
            <w:pPr>
              <w:spacing w:before="0" w:after="17" w:line="240" w:lineRule="auto"/>
              <w:jc w:val="right"/>
              <w:rPr>
                <w:b/>
                <w:color w:val="000000"/>
                <w:sz w:val="18"/>
                <w:szCs w:val="18"/>
              </w:rPr>
            </w:pPr>
            <w:r w:rsidRPr="00C8777F">
              <w:rPr>
                <w:b/>
                <w:color w:val="000000"/>
                <w:sz w:val="18"/>
                <w:szCs w:val="18"/>
              </w:rPr>
              <w:t>20,910</w:t>
            </w:r>
          </w:p>
        </w:tc>
      </w:tr>
      <w:tr w:rsidR="001A0B90" w:rsidRPr="001A0B90" w:rsidTr="00B40939">
        <w:trPr>
          <w:trHeight w:val="300"/>
        </w:trPr>
        <w:tc>
          <w:tcPr>
            <w:tcW w:w="2709" w:type="dxa"/>
            <w:tcBorders>
              <w:top w:val="nil"/>
              <w:left w:val="single" w:sz="4" w:space="0" w:color="FFFFFF"/>
              <w:bottom w:val="single" w:sz="4" w:space="0" w:color="FFFFFF"/>
              <w:right w:val="single" w:sz="4" w:space="0" w:color="FFFFFF"/>
            </w:tcBorders>
            <w:shd w:val="clear" w:color="000000" w:fill="538DD5"/>
            <w:noWrap/>
            <w:vAlign w:val="bottom"/>
            <w:hideMark/>
          </w:tcPr>
          <w:p w:rsidR="001A0B90" w:rsidRPr="001A0B90" w:rsidRDefault="001A0B90" w:rsidP="00646B5B">
            <w:pPr>
              <w:spacing w:before="0" w:after="17" w:line="240" w:lineRule="auto"/>
              <w:rPr>
                <w:color w:val="FFFFFF"/>
                <w:sz w:val="18"/>
                <w:szCs w:val="18"/>
              </w:rPr>
            </w:pPr>
            <w:r w:rsidRPr="001A0B90">
              <w:rPr>
                <w:color w:val="FFFFFF"/>
                <w:sz w:val="18"/>
                <w:szCs w:val="18"/>
              </w:rPr>
              <w:t>Australia</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587"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38"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63"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850"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c>
          <w:tcPr>
            <w:tcW w:w="948" w:type="dxa"/>
            <w:tcBorders>
              <w:top w:val="nil"/>
              <w:left w:val="nil"/>
              <w:bottom w:val="single" w:sz="4" w:space="0" w:color="FFFFFF"/>
              <w:right w:val="single" w:sz="4" w:space="0" w:color="FFFFFF"/>
            </w:tcBorders>
            <w:shd w:val="clear" w:color="000000" w:fill="538DD5"/>
            <w:noWrap/>
            <w:vAlign w:val="center"/>
            <w:hideMark/>
          </w:tcPr>
          <w:p w:rsidR="001A0B90" w:rsidRPr="001A0B90" w:rsidRDefault="001A0B90" w:rsidP="00646B5B">
            <w:pPr>
              <w:spacing w:before="0" w:after="17" w:line="240" w:lineRule="auto"/>
              <w:jc w:val="center"/>
              <w:rPr>
                <w:color w:val="FFFFFF"/>
                <w:sz w:val="18"/>
                <w:szCs w:val="18"/>
              </w:rPr>
            </w:pPr>
            <w:r w:rsidRPr="001A0B90">
              <w:rPr>
                <w:color w:val="FFFFFF"/>
                <w:sz w:val="18"/>
                <w:szCs w:val="18"/>
              </w:rPr>
              <w:t> </w:t>
            </w:r>
          </w:p>
        </w:tc>
      </w:tr>
      <w:tr w:rsidR="00646B5B" w:rsidRPr="001A0B90" w:rsidTr="00B40939">
        <w:trPr>
          <w:trHeight w:val="1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646B5B" w:rsidRPr="001A0B90" w:rsidRDefault="00646B5B" w:rsidP="00646B5B">
            <w:pPr>
              <w:spacing w:before="0" w:after="17" w:line="240" w:lineRule="auto"/>
              <w:rPr>
                <w:color w:val="000000"/>
                <w:sz w:val="18"/>
                <w:szCs w:val="18"/>
              </w:rPr>
            </w:pPr>
            <w:r w:rsidRPr="001A0B90">
              <w:rPr>
                <w:color w:val="000000"/>
                <w:sz w:val="18"/>
                <w:szCs w:val="18"/>
              </w:rPr>
              <w:t>Long day care</w:t>
            </w:r>
          </w:p>
        </w:tc>
        <w:tc>
          <w:tcPr>
            <w:tcW w:w="810" w:type="dxa"/>
            <w:tcBorders>
              <w:top w:val="nil"/>
              <w:left w:val="nil"/>
              <w:bottom w:val="single" w:sz="4" w:space="0" w:color="FFFFFF"/>
              <w:right w:val="single" w:sz="4" w:space="0" w:color="FFFFFF"/>
            </w:tcBorders>
            <w:shd w:val="clear" w:color="000000" w:fill="C5D9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441,240</w:t>
            </w:r>
          </w:p>
        </w:tc>
        <w:tc>
          <w:tcPr>
            <w:tcW w:w="810" w:type="dxa"/>
            <w:tcBorders>
              <w:top w:val="nil"/>
              <w:left w:val="nil"/>
              <w:bottom w:val="single" w:sz="4" w:space="0" w:color="FFFFFF"/>
              <w:right w:val="single" w:sz="4" w:space="0" w:color="FFFFFF"/>
            </w:tcBorders>
            <w:shd w:val="clear" w:color="000000" w:fill="C5D9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459,030</w:t>
            </w:r>
          </w:p>
        </w:tc>
        <w:tc>
          <w:tcPr>
            <w:tcW w:w="810" w:type="dxa"/>
            <w:tcBorders>
              <w:top w:val="nil"/>
              <w:left w:val="nil"/>
              <w:bottom w:val="single" w:sz="4" w:space="0" w:color="FFFFFF"/>
              <w:right w:val="single" w:sz="4" w:space="0" w:color="FFFFFF"/>
            </w:tcBorders>
            <w:shd w:val="clear" w:color="000000" w:fill="C5D9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469,580</w:t>
            </w:r>
          </w:p>
        </w:tc>
        <w:tc>
          <w:tcPr>
            <w:tcW w:w="810" w:type="dxa"/>
            <w:tcBorders>
              <w:top w:val="nil"/>
              <w:left w:val="nil"/>
              <w:bottom w:val="single" w:sz="4" w:space="0" w:color="FFFFFF"/>
              <w:right w:val="single" w:sz="4" w:space="0" w:color="FFFFFF"/>
            </w:tcBorders>
            <w:shd w:val="clear" w:color="000000" w:fill="C5D9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470,860</w:t>
            </w:r>
          </w:p>
        </w:tc>
        <w:tc>
          <w:tcPr>
            <w:tcW w:w="587" w:type="dxa"/>
            <w:tcBorders>
              <w:top w:val="nil"/>
              <w:left w:val="nil"/>
              <w:bottom w:val="single" w:sz="4" w:space="0" w:color="FFFFFF"/>
              <w:right w:val="single" w:sz="4" w:space="0" w:color="FFFFFF"/>
            </w:tcBorders>
            <w:shd w:val="clear" w:color="000000" w:fill="C5D9F1"/>
            <w:noWrap/>
            <w:vAlign w:val="bottom"/>
          </w:tcPr>
          <w:p w:rsidR="00646B5B" w:rsidRPr="001A0B90" w:rsidRDefault="00911283" w:rsidP="00646B5B">
            <w:pPr>
              <w:spacing w:before="0" w:after="17" w:line="240" w:lineRule="auto"/>
              <w:jc w:val="right"/>
              <w:rPr>
                <w:color w:val="000000"/>
                <w:sz w:val="18"/>
                <w:szCs w:val="18"/>
              </w:rPr>
            </w:pPr>
            <w:r>
              <w:rPr>
                <w:color w:val="000000"/>
                <w:sz w:val="18"/>
                <w:szCs w:val="18"/>
              </w:rPr>
              <w:t>507,990</w:t>
            </w:r>
          </w:p>
        </w:tc>
        <w:tc>
          <w:tcPr>
            <w:tcW w:w="838" w:type="dxa"/>
            <w:tcBorders>
              <w:top w:val="nil"/>
              <w:left w:val="nil"/>
              <w:bottom w:val="single" w:sz="4" w:space="0" w:color="FFFFFF"/>
              <w:right w:val="single" w:sz="4" w:space="0" w:color="FFFFFF"/>
            </w:tcBorders>
            <w:shd w:val="clear" w:color="000000" w:fill="C5D9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530,030</w:t>
            </w:r>
          </w:p>
        </w:tc>
        <w:tc>
          <w:tcPr>
            <w:tcW w:w="863" w:type="dxa"/>
            <w:tcBorders>
              <w:top w:val="nil"/>
              <w:left w:val="nil"/>
              <w:bottom w:val="single" w:sz="4" w:space="0" w:color="FFFFFF"/>
              <w:right w:val="single" w:sz="4" w:space="0" w:color="FFFFFF"/>
            </w:tcBorders>
            <w:shd w:val="clear" w:color="000000" w:fill="C5D9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556,650</w:t>
            </w:r>
          </w:p>
        </w:tc>
        <w:tc>
          <w:tcPr>
            <w:tcW w:w="850" w:type="dxa"/>
            <w:tcBorders>
              <w:top w:val="nil"/>
              <w:left w:val="nil"/>
              <w:bottom w:val="single" w:sz="4" w:space="0" w:color="FFFFFF"/>
              <w:right w:val="single" w:sz="4" w:space="0" w:color="FFFFFF"/>
            </w:tcBorders>
            <w:shd w:val="clear" w:color="000000" w:fill="C5D9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607,510</w:t>
            </w:r>
          </w:p>
        </w:tc>
        <w:tc>
          <w:tcPr>
            <w:tcW w:w="948" w:type="dxa"/>
            <w:tcBorders>
              <w:top w:val="nil"/>
              <w:left w:val="nil"/>
              <w:bottom w:val="single" w:sz="4" w:space="0" w:color="FFFFFF"/>
              <w:right w:val="single" w:sz="4" w:space="0" w:color="FFFFFF"/>
            </w:tcBorders>
            <w:shd w:val="clear" w:color="000000" w:fill="C5D9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615,630</w:t>
            </w:r>
          </w:p>
        </w:tc>
      </w:tr>
      <w:tr w:rsidR="00646B5B"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646B5B" w:rsidRPr="001A0B90" w:rsidRDefault="00646B5B" w:rsidP="00646B5B">
            <w:pPr>
              <w:spacing w:before="0" w:after="17" w:line="240" w:lineRule="auto"/>
              <w:rPr>
                <w:color w:val="000000"/>
                <w:sz w:val="18"/>
                <w:szCs w:val="18"/>
              </w:rPr>
            </w:pPr>
            <w:r w:rsidRPr="001A0B90">
              <w:rPr>
                <w:color w:val="000000"/>
                <w:sz w:val="18"/>
                <w:szCs w:val="18"/>
              </w:rPr>
              <w:t>Family day care and In-home care</w:t>
            </w:r>
          </w:p>
        </w:tc>
        <w:tc>
          <w:tcPr>
            <w:tcW w:w="810" w:type="dxa"/>
            <w:tcBorders>
              <w:top w:val="nil"/>
              <w:left w:val="nil"/>
              <w:bottom w:val="single" w:sz="4" w:space="0" w:color="FFFFFF"/>
              <w:right w:val="single" w:sz="4" w:space="0" w:color="FFFFFF"/>
            </w:tcBorders>
            <w:shd w:val="clear" w:color="000000" w:fill="DCE6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117,670</w:t>
            </w:r>
          </w:p>
        </w:tc>
        <w:tc>
          <w:tcPr>
            <w:tcW w:w="810" w:type="dxa"/>
            <w:tcBorders>
              <w:top w:val="nil"/>
              <w:left w:val="nil"/>
              <w:bottom w:val="single" w:sz="4" w:space="0" w:color="FFFFFF"/>
              <w:right w:val="single" w:sz="4" w:space="0" w:color="FFFFFF"/>
            </w:tcBorders>
            <w:shd w:val="clear" w:color="000000" w:fill="DCE6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112,830</w:t>
            </w:r>
          </w:p>
        </w:tc>
        <w:tc>
          <w:tcPr>
            <w:tcW w:w="810" w:type="dxa"/>
            <w:tcBorders>
              <w:top w:val="nil"/>
              <w:left w:val="nil"/>
              <w:bottom w:val="single" w:sz="4" w:space="0" w:color="FFFFFF"/>
              <w:right w:val="single" w:sz="4" w:space="0" w:color="FFFFFF"/>
            </w:tcBorders>
            <w:shd w:val="clear" w:color="000000" w:fill="DCE6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107,660</w:t>
            </w:r>
          </w:p>
        </w:tc>
        <w:tc>
          <w:tcPr>
            <w:tcW w:w="810" w:type="dxa"/>
            <w:tcBorders>
              <w:top w:val="nil"/>
              <w:left w:val="nil"/>
              <w:bottom w:val="single" w:sz="4" w:space="0" w:color="FFFFFF"/>
              <w:right w:val="single" w:sz="4" w:space="0" w:color="FFFFFF"/>
            </w:tcBorders>
            <w:shd w:val="clear" w:color="000000" w:fill="DCE6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102,530</w:t>
            </w:r>
          </w:p>
        </w:tc>
        <w:tc>
          <w:tcPr>
            <w:tcW w:w="587" w:type="dxa"/>
            <w:tcBorders>
              <w:top w:val="nil"/>
              <w:left w:val="nil"/>
              <w:bottom w:val="single" w:sz="4" w:space="0" w:color="FFFFFF"/>
              <w:right w:val="single" w:sz="4" w:space="0" w:color="FFFFFF"/>
            </w:tcBorders>
            <w:shd w:val="clear" w:color="000000" w:fill="DCE6F1"/>
            <w:noWrap/>
            <w:vAlign w:val="bottom"/>
          </w:tcPr>
          <w:p w:rsidR="00646B5B" w:rsidRPr="001A0B90" w:rsidRDefault="00911283" w:rsidP="00646B5B">
            <w:pPr>
              <w:spacing w:before="0" w:after="17" w:line="240" w:lineRule="auto"/>
              <w:jc w:val="right"/>
              <w:rPr>
                <w:color w:val="000000"/>
                <w:sz w:val="18"/>
                <w:szCs w:val="18"/>
              </w:rPr>
            </w:pPr>
            <w:r>
              <w:rPr>
                <w:color w:val="000000"/>
                <w:sz w:val="18"/>
                <w:szCs w:val="18"/>
              </w:rPr>
              <w:t>101,720</w:t>
            </w:r>
          </w:p>
        </w:tc>
        <w:tc>
          <w:tcPr>
            <w:tcW w:w="838" w:type="dxa"/>
            <w:tcBorders>
              <w:top w:val="nil"/>
              <w:left w:val="nil"/>
              <w:bottom w:val="single" w:sz="4" w:space="0" w:color="FFFFFF"/>
              <w:right w:val="single" w:sz="4" w:space="0" w:color="FFFFFF"/>
            </w:tcBorders>
            <w:shd w:val="clear" w:color="000000" w:fill="DCE6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106,640</w:t>
            </w:r>
          </w:p>
        </w:tc>
        <w:tc>
          <w:tcPr>
            <w:tcW w:w="863" w:type="dxa"/>
            <w:tcBorders>
              <w:top w:val="nil"/>
              <w:left w:val="nil"/>
              <w:bottom w:val="single" w:sz="4" w:space="0" w:color="FFFFFF"/>
              <w:right w:val="single" w:sz="4" w:space="0" w:color="FFFFFF"/>
            </w:tcBorders>
            <w:shd w:val="clear" w:color="000000" w:fill="DCE6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108,090</w:t>
            </w:r>
          </w:p>
        </w:tc>
        <w:tc>
          <w:tcPr>
            <w:tcW w:w="850" w:type="dxa"/>
            <w:tcBorders>
              <w:top w:val="nil"/>
              <w:left w:val="nil"/>
              <w:bottom w:val="single" w:sz="4" w:space="0" w:color="FFFFFF"/>
              <w:right w:val="single" w:sz="4" w:space="0" w:color="FFFFFF"/>
            </w:tcBorders>
            <w:shd w:val="clear" w:color="000000" w:fill="DCE6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115,660</w:t>
            </w:r>
          </w:p>
        </w:tc>
        <w:tc>
          <w:tcPr>
            <w:tcW w:w="948" w:type="dxa"/>
            <w:tcBorders>
              <w:top w:val="nil"/>
              <w:left w:val="nil"/>
              <w:bottom w:val="single" w:sz="4" w:space="0" w:color="FFFFFF"/>
              <w:right w:val="single" w:sz="4" w:space="0" w:color="FFFFFF"/>
            </w:tcBorders>
            <w:shd w:val="clear" w:color="000000" w:fill="DCE6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125,230</w:t>
            </w:r>
          </w:p>
        </w:tc>
      </w:tr>
      <w:tr w:rsidR="00646B5B"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646B5B" w:rsidRPr="001A0B90" w:rsidRDefault="00646B5B" w:rsidP="00646B5B">
            <w:pPr>
              <w:spacing w:before="0" w:after="17" w:line="240" w:lineRule="auto"/>
              <w:rPr>
                <w:color w:val="000000"/>
                <w:sz w:val="18"/>
                <w:szCs w:val="18"/>
              </w:rPr>
            </w:pPr>
            <w:r w:rsidRPr="001A0B90">
              <w:rPr>
                <w:color w:val="000000"/>
                <w:sz w:val="18"/>
                <w:szCs w:val="18"/>
              </w:rPr>
              <w:t>Occasional care</w:t>
            </w:r>
          </w:p>
        </w:tc>
        <w:tc>
          <w:tcPr>
            <w:tcW w:w="810" w:type="dxa"/>
            <w:tcBorders>
              <w:top w:val="nil"/>
              <w:left w:val="nil"/>
              <w:bottom w:val="single" w:sz="4" w:space="0" w:color="FFFFFF"/>
              <w:right w:val="single" w:sz="4" w:space="0" w:color="FFFFFF"/>
            </w:tcBorders>
            <w:shd w:val="clear" w:color="000000" w:fill="C5D9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11,240</w:t>
            </w:r>
          </w:p>
        </w:tc>
        <w:tc>
          <w:tcPr>
            <w:tcW w:w="810" w:type="dxa"/>
            <w:tcBorders>
              <w:top w:val="nil"/>
              <w:left w:val="nil"/>
              <w:bottom w:val="single" w:sz="4" w:space="0" w:color="FFFFFF"/>
              <w:right w:val="single" w:sz="4" w:space="0" w:color="FFFFFF"/>
            </w:tcBorders>
            <w:shd w:val="clear" w:color="000000" w:fill="C5D9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10,670</w:t>
            </w:r>
          </w:p>
        </w:tc>
        <w:tc>
          <w:tcPr>
            <w:tcW w:w="810" w:type="dxa"/>
            <w:tcBorders>
              <w:top w:val="nil"/>
              <w:left w:val="nil"/>
              <w:bottom w:val="single" w:sz="4" w:space="0" w:color="FFFFFF"/>
              <w:right w:val="single" w:sz="4" w:space="0" w:color="FFFFFF"/>
            </w:tcBorders>
            <w:shd w:val="clear" w:color="000000" w:fill="C5D9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9,970</w:t>
            </w:r>
          </w:p>
        </w:tc>
        <w:tc>
          <w:tcPr>
            <w:tcW w:w="810" w:type="dxa"/>
            <w:tcBorders>
              <w:top w:val="nil"/>
              <w:left w:val="nil"/>
              <w:bottom w:val="single" w:sz="4" w:space="0" w:color="FFFFFF"/>
              <w:right w:val="single" w:sz="4" w:space="0" w:color="FFFFFF"/>
            </w:tcBorders>
            <w:shd w:val="clear" w:color="000000" w:fill="C5D9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9,220</w:t>
            </w:r>
          </w:p>
        </w:tc>
        <w:tc>
          <w:tcPr>
            <w:tcW w:w="587" w:type="dxa"/>
            <w:tcBorders>
              <w:top w:val="nil"/>
              <w:left w:val="nil"/>
              <w:bottom w:val="single" w:sz="4" w:space="0" w:color="FFFFFF"/>
              <w:right w:val="single" w:sz="4" w:space="0" w:color="FFFFFF"/>
            </w:tcBorders>
            <w:shd w:val="clear" w:color="000000" w:fill="C5D9F1"/>
            <w:noWrap/>
            <w:vAlign w:val="bottom"/>
          </w:tcPr>
          <w:p w:rsidR="00646B5B" w:rsidRPr="001A0B90" w:rsidRDefault="00911283" w:rsidP="00646B5B">
            <w:pPr>
              <w:spacing w:before="0" w:after="17" w:line="240" w:lineRule="auto"/>
              <w:jc w:val="right"/>
              <w:rPr>
                <w:color w:val="000000"/>
                <w:sz w:val="18"/>
                <w:szCs w:val="18"/>
              </w:rPr>
            </w:pPr>
            <w:r>
              <w:rPr>
                <w:color w:val="000000"/>
                <w:sz w:val="18"/>
                <w:szCs w:val="18"/>
              </w:rPr>
              <w:t>8,740</w:t>
            </w:r>
          </w:p>
        </w:tc>
        <w:tc>
          <w:tcPr>
            <w:tcW w:w="838" w:type="dxa"/>
            <w:tcBorders>
              <w:top w:val="nil"/>
              <w:left w:val="nil"/>
              <w:bottom w:val="single" w:sz="4" w:space="0" w:color="FFFFFF"/>
              <w:right w:val="single" w:sz="4" w:space="0" w:color="FFFFFF"/>
            </w:tcBorders>
            <w:shd w:val="clear" w:color="000000" w:fill="C5D9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8,120</w:t>
            </w:r>
          </w:p>
        </w:tc>
        <w:tc>
          <w:tcPr>
            <w:tcW w:w="863" w:type="dxa"/>
            <w:tcBorders>
              <w:top w:val="nil"/>
              <w:left w:val="nil"/>
              <w:bottom w:val="single" w:sz="4" w:space="0" w:color="FFFFFF"/>
              <w:right w:val="single" w:sz="4" w:space="0" w:color="FFFFFF"/>
            </w:tcBorders>
            <w:shd w:val="clear" w:color="000000" w:fill="C5D9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7,460</w:t>
            </w:r>
          </w:p>
        </w:tc>
        <w:tc>
          <w:tcPr>
            <w:tcW w:w="850" w:type="dxa"/>
            <w:tcBorders>
              <w:top w:val="nil"/>
              <w:left w:val="nil"/>
              <w:bottom w:val="single" w:sz="4" w:space="0" w:color="FFFFFF"/>
              <w:right w:val="single" w:sz="4" w:space="0" w:color="FFFFFF"/>
            </w:tcBorders>
            <w:shd w:val="clear" w:color="000000" w:fill="C5D9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7,660</w:t>
            </w:r>
          </w:p>
        </w:tc>
        <w:tc>
          <w:tcPr>
            <w:tcW w:w="948" w:type="dxa"/>
            <w:tcBorders>
              <w:top w:val="nil"/>
              <w:left w:val="nil"/>
              <w:bottom w:val="single" w:sz="4" w:space="0" w:color="FFFFFF"/>
              <w:right w:val="single" w:sz="4" w:space="0" w:color="FFFFFF"/>
            </w:tcBorders>
            <w:shd w:val="clear" w:color="000000" w:fill="C5D9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6,950</w:t>
            </w:r>
          </w:p>
        </w:tc>
      </w:tr>
      <w:tr w:rsidR="00646B5B"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646B5B" w:rsidRPr="001A0B90" w:rsidRDefault="00646B5B" w:rsidP="00646B5B">
            <w:pPr>
              <w:spacing w:before="0" w:after="17" w:line="240" w:lineRule="auto"/>
              <w:rPr>
                <w:color w:val="000000"/>
                <w:sz w:val="18"/>
                <w:szCs w:val="18"/>
              </w:rPr>
            </w:pPr>
            <w:r w:rsidRPr="001A0B90">
              <w:rPr>
                <w:color w:val="000000"/>
                <w:sz w:val="18"/>
                <w:szCs w:val="18"/>
              </w:rPr>
              <w:t>Outside school hours care</w:t>
            </w:r>
          </w:p>
        </w:tc>
        <w:tc>
          <w:tcPr>
            <w:tcW w:w="810" w:type="dxa"/>
            <w:tcBorders>
              <w:top w:val="nil"/>
              <w:left w:val="nil"/>
              <w:bottom w:val="single" w:sz="4" w:space="0" w:color="FFFFFF"/>
              <w:right w:val="single" w:sz="4" w:space="0" w:color="FFFFFF"/>
            </w:tcBorders>
            <w:shd w:val="clear" w:color="000000" w:fill="DCE6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235,550</w:t>
            </w:r>
          </w:p>
        </w:tc>
        <w:tc>
          <w:tcPr>
            <w:tcW w:w="810" w:type="dxa"/>
            <w:tcBorders>
              <w:top w:val="nil"/>
              <w:left w:val="nil"/>
              <w:bottom w:val="single" w:sz="4" w:space="0" w:color="FFFFFF"/>
              <w:right w:val="single" w:sz="4" w:space="0" w:color="FFFFFF"/>
            </w:tcBorders>
            <w:shd w:val="clear" w:color="000000" w:fill="DCE6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241,420</w:t>
            </w:r>
          </w:p>
        </w:tc>
        <w:tc>
          <w:tcPr>
            <w:tcW w:w="810" w:type="dxa"/>
            <w:tcBorders>
              <w:top w:val="nil"/>
              <w:left w:val="nil"/>
              <w:bottom w:val="single" w:sz="4" w:space="0" w:color="FFFFFF"/>
              <w:right w:val="single" w:sz="4" w:space="0" w:color="FFFFFF"/>
            </w:tcBorders>
            <w:shd w:val="clear" w:color="000000" w:fill="DCE6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239,990</w:t>
            </w:r>
          </w:p>
        </w:tc>
        <w:tc>
          <w:tcPr>
            <w:tcW w:w="810" w:type="dxa"/>
            <w:tcBorders>
              <w:top w:val="nil"/>
              <w:left w:val="nil"/>
              <w:bottom w:val="single" w:sz="4" w:space="0" w:color="FFFFFF"/>
              <w:right w:val="single" w:sz="4" w:space="0" w:color="FFFFFF"/>
            </w:tcBorders>
            <w:shd w:val="clear" w:color="000000" w:fill="DCE6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237,960</w:t>
            </w:r>
          </w:p>
        </w:tc>
        <w:tc>
          <w:tcPr>
            <w:tcW w:w="587" w:type="dxa"/>
            <w:tcBorders>
              <w:top w:val="nil"/>
              <w:left w:val="nil"/>
              <w:bottom w:val="single" w:sz="4" w:space="0" w:color="FFFFFF"/>
              <w:right w:val="single" w:sz="4" w:space="0" w:color="FFFFFF"/>
            </w:tcBorders>
            <w:shd w:val="clear" w:color="000000" w:fill="DCE6F1"/>
            <w:noWrap/>
            <w:vAlign w:val="bottom"/>
          </w:tcPr>
          <w:p w:rsidR="00646B5B" w:rsidRPr="001A0B90" w:rsidRDefault="006C0F64" w:rsidP="00646B5B">
            <w:pPr>
              <w:spacing w:before="0" w:after="17" w:line="240" w:lineRule="auto"/>
              <w:jc w:val="right"/>
              <w:rPr>
                <w:color w:val="000000"/>
                <w:sz w:val="18"/>
                <w:szCs w:val="18"/>
              </w:rPr>
            </w:pPr>
            <w:r>
              <w:rPr>
                <w:color w:val="000000"/>
                <w:sz w:val="18"/>
                <w:szCs w:val="18"/>
              </w:rPr>
              <w:t>2</w:t>
            </w:r>
            <w:r w:rsidR="00911283">
              <w:rPr>
                <w:color w:val="000000"/>
                <w:sz w:val="18"/>
                <w:szCs w:val="18"/>
              </w:rPr>
              <w:t>58,880</w:t>
            </w:r>
          </w:p>
        </w:tc>
        <w:tc>
          <w:tcPr>
            <w:tcW w:w="838" w:type="dxa"/>
            <w:tcBorders>
              <w:top w:val="nil"/>
              <w:left w:val="nil"/>
              <w:bottom w:val="single" w:sz="4" w:space="0" w:color="FFFFFF"/>
              <w:right w:val="single" w:sz="4" w:space="0" w:color="FFFFFF"/>
            </w:tcBorders>
            <w:shd w:val="clear" w:color="000000" w:fill="DCE6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253,760</w:t>
            </w:r>
          </w:p>
        </w:tc>
        <w:tc>
          <w:tcPr>
            <w:tcW w:w="863" w:type="dxa"/>
            <w:tcBorders>
              <w:top w:val="nil"/>
              <w:left w:val="nil"/>
              <w:bottom w:val="single" w:sz="4" w:space="0" w:color="FFFFFF"/>
              <w:right w:val="single" w:sz="4" w:space="0" w:color="FFFFFF"/>
            </w:tcBorders>
            <w:shd w:val="clear" w:color="000000" w:fill="DCE6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267,530</w:t>
            </w:r>
          </w:p>
        </w:tc>
        <w:tc>
          <w:tcPr>
            <w:tcW w:w="850" w:type="dxa"/>
            <w:tcBorders>
              <w:top w:val="nil"/>
              <w:left w:val="nil"/>
              <w:bottom w:val="single" w:sz="4" w:space="0" w:color="FFFFFF"/>
              <w:right w:val="single" w:sz="4" w:space="0" w:color="FFFFFF"/>
            </w:tcBorders>
            <w:shd w:val="clear" w:color="000000" w:fill="DCE6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292,810</w:t>
            </w:r>
          </w:p>
        </w:tc>
        <w:tc>
          <w:tcPr>
            <w:tcW w:w="948" w:type="dxa"/>
            <w:tcBorders>
              <w:top w:val="nil"/>
              <w:left w:val="nil"/>
              <w:bottom w:val="single" w:sz="4" w:space="0" w:color="FFFFFF"/>
              <w:right w:val="single" w:sz="4" w:space="0" w:color="FFFFFF"/>
            </w:tcBorders>
            <w:shd w:val="clear" w:color="000000" w:fill="DCE6F1"/>
            <w:noWrap/>
            <w:vAlign w:val="bottom"/>
            <w:hideMark/>
          </w:tcPr>
          <w:p w:rsidR="00646B5B" w:rsidRPr="001A0B90" w:rsidRDefault="00646B5B" w:rsidP="00646B5B">
            <w:pPr>
              <w:spacing w:before="0" w:after="17" w:line="240" w:lineRule="auto"/>
              <w:jc w:val="right"/>
              <w:rPr>
                <w:color w:val="000000"/>
                <w:sz w:val="18"/>
                <w:szCs w:val="18"/>
              </w:rPr>
            </w:pPr>
            <w:r w:rsidRPr="001A0B90">
              <w:rPr>
                <w:color w:val="000000"/>
                <w:sz w:val="18"/>
                <w:szCs w:val="18"/>
              </w:rPr>
              <w:t>315,220</w:t>
            </w:r>
          </w:p>
        </w:tc>
      </w:tr>
      <w:tr w:rsidR="00646B5B" w:rsidRPr="00646B5B"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646B5B" w:rsidRPr="00646B5B" w:rsidRDefault="00646B5B" w:rsidP="00646B5B">
            <w:pPr>
              <w:spacing w:before="0" w:after="17" w:line="240" w:lineRule="auto"/>
              <w:rPr>
                <w:b/>
                <w:color w:val="000000"/>
                <w:sz w:val="18"/>
                <w:szCs w:val="18"/>
              </w:rPr>
            </w:pPr>
            <w:r w:rsidRPr="00646B5B">
              <w:rPr>
                <w:b/>
                <w:color w:val="000000"/>
                <w:sz w:val="18"/>
                <w:szCs w:val="18"/>
              </w:rPr>
              <w:t>Total</w:t>
            </w:r>
          </w:p>
        </w:tc>
        <w:tc>
          <w:tcPr>
            <w:tcW w:w="810" w:type="dxa"/>
            <w:tcBorders>
              <w:top w:val="nil"/>
              <w:left w:val="nil"/>
              <w:bottom w:val="single" w:sz="4" w:space="0" w:color="FFFFFF"/>
              <w:right w:val="single" w:sz="4" w:space="0" w:color="FFFFFF"/>
            </w:tcBorders>
            <w:shd w:val="clear" w:color="000000" w:fill="C5D9F1"/>
            <w:noWrap/>
            <w:vAlign w:val="bottom"/>
            <w:hideMark/>
          </w:tcPr>
          <w:p w:rsidR="00646B5B" w:rsidRPr="00646B5B" w:rsidRDefault="00646B5B" w:rsidP="00646B5B">
            <w:pPr>
              <w:spacing w:before="0" w:after="17" w:line="240" w:lineRule="auto"/>
              <w:jc w:val="right"/>
              <w:rPr>
                <w:b/>
                <w:color w:val="000000"/>
                <w:sz w:val="18"/>
                <w:szCs w:val="18"/>
              </w:rPr>
            </w:pPr>
            <w:r w:rsidRPr="00646B5B">
              <w:rPr>
                <w:b/>
                <w:color w:val="000000"/>
                <w:sz w:val="18"/>
                <w:szCs w:val="18"/>
              </w:rPr>
              <w:t>773,020</w:t>
            </w:r>
          </w:p>
        </w:tc>
        <w:tc>
          <w:tcPr>
            <w:tcW w:w="810" w:type="dxa"/>
            <w:tcBorders>
              <w:top w:val="nil"/>
              <w:left w:val="nil"/>
              <w:bottom w:val="single" w:sz="4" w:space="0" w:color="FFFFFF"/>
              <w:right w:val="single" w:sz="4" w:space="0" w:color="FFFFFF"/>
            </w:tcBorders>
            <w:shd w:val="clear" w:color="000000" w:fill="C5D9F1"/>
            <w:noWrap/>
            <w:vAlign w:val="bottom"/>
            <w:hideMark/>
          </w:tcPr>
          <w:p w:rsidR="00646B5B" w:rsidRPr="00646B5B" w:rsidRDefault="00646B5B" w:rsidP="00646B5B">
            <w:pPr>
              <w:spacing w:before="0" w:after="17" w:line="240" w:lineRule="auto"/>
              <w:jc w:val="right"/>
              <w:rPr>
                <w:b/>
                <w:color w:val="000000"/>
                <w:sz w:val="18"/>
                <w:szCs w:val="18"/>
              </w:rPr>
            </w:pPr>
            <w:r w:rsidRPr="00646B5B">
              <w:rPr>
                <w:b/>
                <w:color w:val="000000"/>
                <w:sz w:val="18"/>
                <w:szCs w:val="18"/>
              </w:rPr>
              <w:t>792,260</w:t>
            </w:r>
          </w:p>
        </w:tc>
        <w:tc>
          <w:tcPr>
            <w:tcW w:w="810" w:type="dxa"/>
            <w:tcBorders>
              <w:top w:val="nil"/>
              <w:left w:val="nil"/>
              <w:bottom w:val="single" w:sz="4" w:space="0" w:color="FFFFFF"/>
              <w:right w:val="single" w:sz="4" w:space="0" w:color="FFFFFF"/>
            </w:tcBorders>
            <w:shd w:val="clear" w:color="000000" w:fill="C5D9F1"/>
            <w:noWrap/>
            <w:vAlign w:val="bottom"/>
            <w:hideMark/>
          </w:tcPr>
          <w:p w:rsidR="00646B5B" w:rsidRPr="00646B5B" w:rsidRDefault="00646B5B" w:rsidP="00646B5B">
            <w:pPr>
              <w:spacing w:before="0" w:after="17" w:line="240" w:lineRule="auto"/>
              <w:jc w:val="right"/>
              <w:rPr>
                <w:b/>
                <w:color w:val="000000"/>
                <w:sz w:val="18"/>
                <w:szCs w:val="18"/>
              </w:rPr>
            </w:pPr>
            <w:r w:rsidRPr="00646B5B">
              <w:rPr>
                <w:b/>
                <w:color w:val="000000"/>
                <w:sz w:val="18"/>
                <w:szCs w:val="18"/>
              </w:rPr>
              <w:t>797,470</w:t>
            </w:r>
          </w:p>
        </w:tc>
        <w:tc>
          <w:tcPr>
            <w:tcW w:w="810" w:type="dxa"/>
            <w:tcBorders>
              <w:top w:val="nil"/>
              <w:left w:val="nil"/>
              <w:bottom w:val="single" w:sz="4" w:space="0" w:color="FFFFFF"/>
              <w:right w:val="single" w:sz="4" w:space="0" w:color="FFFFFF"/>
            </w:tcBorders>
            <w:shd w:val="clear" w:color="000000" w:fill="C5D9F1"/>
            <w:noWrap/>
            <w:vAlign w:val="bottom"/>
            <w:hideMark/>
          </w:tcPr>
          <w:p w:rsidR="00646B5B" w:rsidRPr="00646B5B" w:rsidRDefault="00646B5B" w:rsidP="00646B5B">
            <w:pPr>
              <w:spacing w:before="0" w:after="17" w:line="240" w:lineRule="auto"/>
              <w:jc w:val="right"/>
              <w:rPr>
                <w:b/>
                <w:color w:val="000000"/>
                <w:sz w:val="18"/>
                <w:szCs w:val="18"/>
              </w:rPr>
            </w:pPr>
            <w:r w:rsidRPr="00646B5B">
              <w:rPr>
                <w:b/>
                <w:color w:val="000000"/>
                <w:sz w:val="18"/>
                <w:szCs w:val="18"/>
              </w:rPr>
              <w:t>794,390</w:t>
            </w:r>
          </w:p>
        </w:tc>
        <w:tc>
          <w:tcPr>
            <w:tcW w:w="587" w:type="dxa"/>
            <w:tcBorders>
              <w:top w:val="nil"/>
              <w:left w:val="nil"/>
              <w:bottom w:val="single" w:sz="4" w:space="0" w:color="FFFFFF"/>
              <w:right w:val="single" w:sz="4" w:space="0" w:color="FFFFFF"/>
            </w:tcBorders>
            <w:shd w:val="clear" w:color="000000" w:fill="C5D9F1"/>
            <w:noWrap/>
            <w:vAlign w:val="bottom"/>
          </w:tcPr>
          <w:p w:rsidR="00646B5B" w:rsidRPr="00646B5B" w:rsidRDefault="00911283" w:rsidP="00646B5B">
            <w:pPr>
              <w:spacing w:before="0" w:after="17" w:line="240" w:lineRule="auto"/>
              <w:jc w:val="right"/>
              <w:rPr>
                <w:b/>
                <w:color w:val="000000"/>
                <w:sz w:val="18"/>
                <w:szCs w:val="18"/>
              </w:rPr>
            </w:pPr>
            <w:r>
              <w:rPr>
                <w:b/>
                <w:color w:val="000000"/>
                <w:sz w:val="18"/>
                <w:szCs w:val="18"/>
              </w:rPr>
              <w:t>849,610</w:t>
            </w:r>
          </w:p>
        </w:tc>
        <w:tc>
          <w:tcPr>
            <w:tcW w:w="838" w:type="dxa"/>
            <w:tcBorders>
              <w:top w:val="nil"/>
              <w:left w:val="nil"/>
              <w:bottom w:val="single" w:sz="4" w:space="0" w:color="FFFFFF"/>
              <w:right w:val="single" w:sz="4" w:space="0" w:color="FFFFFF"/>
            </w:tcBorders>
            <w:shd w:val="clear" w:color="000000" w:fill="C5D9F1"/>
            <w:noWrap/>
            <w:vAlign w:val="bottom"/>
            <w:hideMark/>
          </w:tcPr>
          <w:p w:rsidR="00646B5B" w:rsidRPr="00646B5B" w:rsidRDefault="00646B5B" w:rsidP="00646B5B">
            <w:pPr>
              <w:spacing w:before="0" w:after="17" w:line="240" w:lineRule="auto"/>
              <w:jc w:val="right"/>
              <w:rPr>
                <w:b/>
                <w:color w:val="000000"/>
                <w:sz w:val="18"/>
                <w:szCs w:val="18"/>
              </w:rPr>
            </w:pPr>
            <w:r w:rsidRPr="00646B5B">
              <w:rPr>
                <w:b/>
                <w:color w:val="000000"/>
                <w:sz w:val="18"/>
                <w:szCs w:val="18"/>
              </w:rPr>
              <w:t>871,110</w:t>
            </w:r>
          </w:p>
        </w:tc>
        <w:tc>
          <w:tcPr>
            <w:tcW w:w="863" w:type="dxa"/>
            <w:tcBorders>
              <w:top w:val="nil"/>
              <w:left w:val="nil"/>
              <w:bottom w:val="single" w:sz="4" w:space="0" w:color="FFFFFF"/>
              <w:right w:val="single" w:sz="4" w:space="0" w:color="FFFFFF"/>
            </w:tcBorders>
            <w:shd w:val="clear" w:color="000000" w:fill="C5D9F1"/>
            <w:noWrap/>
            <w:vAlign w:val="bottom"/>
            <w:hideMark/>
          </w:tcPr>
          <w:p w:rsidR="00646B5B" w:rsidRPr="00646B5B" w:rsidRDefault="00646B5B" w:rsidP="00646B5B">
            <w:pPr>
              <w:spacing w:before="0" w:after="17" w:line="240" w:lineRule="auto"/>
              <w:jc w:val="right"/>
              <w:rPr>
                <w:b/>
                <w:color w:val="000000"/>
                <w:sz w:val="18"/>
                <w:szCs w:val="18"/>
              </w:rPr>
            </w:pPr>
            <w:r w:rsidRPr="00646B5B">
              <w:rPr>
                <w:b/>
                <w:color w:val="000000"/>
                <w:sz w:val="18"/>
                <w:szCs w:val="18"/>
              </w:rPr>
              <w:t>910,810</w:t>
            </w:r>
          </w:p>
        </w:tc>
        <w:tc>
          <w:tcPr>
            <w:tcW w:w="850" w:type="dxa"/>
            <w:tcBorders>
              <w:top w:val="nil"/>
              <w:left w:val="nil"/>
              <w:bottom w:val="single" w:sz="4" w:space="0" w:color="FFFFFF"/>
              <w:right w:val="single" w:sz="4" w:space="0" w:color="FFFFFF"/>
            </w:tcBorders>
            <w:shd w:val="clear" w:color="000000" w:fill="C5D9F1"/>
            <w:noWrap/>
            <w:vAlign w:val="bottom"/>
            <w:hideMark/>
          </w:tcPr>
          <w:p w:rsidR="00646B5B" w:rsidRPr="00646B5B" w:rsidRDefault="00646B5B" w:rsidP="00646B5B">
            <w:pPr>
              <w:spacing w:before="0" w:after="17" w:line="240" w:lineRule="auto"/>
              <w:jc w:val="right"/>
              <w:rPr>
                <w:b/>
                <w:color w:val="000000"/>
                <w:sz w:val="18"/>
                <w:szCs w:val="18"/>
              </w:rPr>
            </w:pPr>
            <w:r w:rsidRPr="00646B5B">
              <w:rPr>
                <w:b/>
                <w:color w:val="000000"/>
                <w:sz w:val="18"/>
                <w:szCs w:val="18"/>
              </w:rPr>
              <w:t>992,520</w:t>
            </w:r>
          </w:p>
        </w:tc>
        <w:tc>
          <w:tcPr>
            <w:tcW w:w="948" w:type="dxa"/>
            <w:tcBorders>
              <w:top w:val="nil"/>
              <w:left w:val="nil"/>
              <w:bottom w:val="single" w:sz="4" w:space="0" w:color="FFFFFF"/>
              <w:right w:val="single" w:sz="4" w:space="0" w:color="FFFFFF"/>
            </w:tcBorders>
            <w:shd w:val="clear" w:color="000000" w:fill="C5D9F1"/>
            <w:noWrap/>
            <w:vAlign w:val="bottom"/>
            <w:hideMark/>
          </w:tcPr>
          <w:p w:rsidR="00646B5B" w:rsidRPr="00646B5B" w:rsidRDefault="00646B5B" w:rsidP="00646B5B">
            <w:pPr>
              <w:spacing w:before="0" w:after="17" w:line="240" w:lineRule="auto"/>
              <w:jc w:val="right"/>
              <w:rPr>
                <w:b/>
                <w:color w:val="000000"/>
                <w:sz w:val="18"/>
                <w:szCs w:val="18"/>
              </w:rPr>
            </w:pPr>
            <w:r w:rsidRPr="00646B5B">
              <w:rPr>
                <w:b/>
                <w:color w:val="000000"/>
                <w:sz w:val="18"/>
                <w:szCs w:val="18"/>
              </w:rPr>
              <w:t>1,030,970</w:t>
            </w:r>
          </w:p>
        </w:tc>
      </w:tr>
    </w:tbl>
    <w:p w:rsidR="00646B5B" w:rsidRDefault="00646B5B" w:rsidP="00646B5B">
      <w:pPr>
        <w:pStyle w:val="CCFootnote"/>
        <w:widowControl w:val="0"/>
      </w:pPr>
      <w:r w:rsidRPr="0068157E">
        <w:t>Source: DEEWR administrative data</w:t>
      </w:r>
      <w:r>
        <w:t>.</w:t>
      </w:r>
    </w:p>
    <w:p w:rsidR="007513E1" w:rsidRDefault="007513E1" w:rsidP="007513E1">
      <w:pPr>
        <w:pStyle w:val="CCFootnote"/>
        <w:widowControl w:val="0"/>
      </w:pPr>
      <w:r>
        <w:t>Note: N/A, data not available due to a change in administrative data systems.</w:t>
      </w:r>
    </w:p>
    <w:p w:rsidR="003F38A9" w:rsidRPr="006618F2" w:rsidRDefault="003F38A9" w:rsidP="003F38A9">
      <w:pPr>
        <w:pStyle w:val="CCFootnote"/>
        <w:widowControl w:val="0"/>
      </w:pPr>
      <w:r>
        <w:rPr>
          <w:lang w:val="en-AU"/>
        </w:rPr>
        <w:t>Note: As children may use more than one service type in any particular quarter and due to rounding, the sum of the component parts may not equal the total.</w:t>
      </w:r>
    </w:p>
    <w:p w:rsidR="00F4237B" w:rsidRDefault="00F4237B">
      <w:pPr>
        <w:spacing w:before="0" w:after="0" w:line="240" w:lineRule="auto"/>
        <w:rPr>
          <w:rFonts w:eastAsia="Corbel" w:cstheme="minorHAnsi"/>
          <w:color w:val="5A5A5A"/>
          <w:sz w:val="16"/>
          <w:szCs w:val="16"/>
          <w:lang w:val="en-US" w:eastAsia="en-US" w:bidi="en-US"/>
        </w:rPr>
      </w:pPr>
      <w:r>
        <w:br w:type="page"/>
      </w:r>
    </w:p>
    <w:p w:rsidR="00F4237B" w:rsidRPr="00B87278" w:rsidRDefault="0084784B" w:rsidP="00F4237B">
      <w:pPr>
        <w:spacing w:before="0" w:after="0" w:line="240" w:lineRule="auto"/>
        <w:ind w:right="-710"/>
        <w:rPr>
          <w:rFonts w:cstheme="minorHAnsi"/>
          <w:b/>
          <w:color w:val="4F81BD" w:themeColor="accent1"/>
          <w:sz w:val="18"/>
          <w:szCs w:val="18"/>
        </w:rPr>
      </w:pPr>
      <w:r>
        <w:rPr>
          <w:rFonts w:cstheme="minorHAnsi"/>
          <w:b/>
          <w:color w:val="4F81BD" w:themeColor="accent1"/>
          <w:sz w:val="18"/>
          <w:szCs w:val="18"/>
        </w:rPr>
        <w:lastRenderedPageBreak/>
        <w:t xml:space="preserve">Table </w:t>
      </w:r>
      <w:proofErr w:type="spellStart"/>
      <w:r>
        <w:rPr>
          <w:rFonts w:cstheme="minorHAnsi"/>
          <w:b/>
          <w:color w:val="4F81BD" w:themeColor="accent1"/>
          <w:sz w:val="18"/>
          <w:szCs w:val="18"/>
        </w:rPr>
        <w:t>A5</w:t>
      </w:r>
      <w:proofErr w:type="spellEnd"/>
      <w:r>
        <w:rPr>
          <w:rFonts w:cstheme="minorHAnsi"/>
          <w:b/>
          <w:color w:val="4F81BD" w:themeColor="accent1"/>
          <w:sz w:val="18"/>
          <w:szCs w:val="18"/>
        </w:rPr>
        <w:t xml:space="preserve">: </w:t>
      </w:r>
      <w:r w:rsidR="00F4237B" w:rsidRPr="00B87278">
        <w:rPr>
          <w:rFonts w:cstheme="minorHAnsi"/>
          <w:b/>
          <w:color w:val="4F81BD" w:themeColor="accent1"/>
          <w:sz w:val="18"/>
          <w:szCs w:val="18"/>
        </w:rPr>
        <w:t>Number of families in child care by service type and state/territory, September quarter 2004 to September quarter 2012</w:t>
      </w:r>
    </w:p>
    <w:tbl>
      <w:tblPr>
        <w:tblW w:w="9897" w:type="dxa"/>
        <w:tblInd w:w="93" w:type="dxa"/>
        <w:tblLook w:val="04A0" w:firstRow="1" w:lastRow="0" w:firstColumn="1" w:lastColumn="0" w:noHBand="0" w:noVBand="1"/>
        <w:tblCaption w:val="Number of families in child care by service type and state/territory, September quarter 2004 to September quarter 2012"/>
        <w:tblDescription w:val="This table shows the number of families in child care by service type and state/territory, September quarter 2004 to September quarter 2012."/>
      </w:tblPr>
      <w:tblGrid>
        <w:gridCol w:w="2709"/>
        <w:gridCol w:w="810"/>
        <w:gridCol w:w="810"/>
        <w:gridCol w:w="810"/>
        <w:gridCol w:w="810"/>
        <w:gridCol w:w="810"/>
        <w:gridCol w:w="838"/>
        <w:gridCol w:w="863"/>
        <w:gridCol w:w="850"/>
        <w:gridCol w:w="810"/>
      </w:tblGrid>
      <w:tr w:rsidR="00F4237B" w:rsidRPr="001A0B90" w:rsidTr="00B40939">
        <w:trPr>
          <w:trHeight w:val="300"/>
        </w:trPr>
        <w:tc>
          <w:tcPr>
            <w:tcW w:w="2709" w:type="dxa"/>
            <w:tcBorders>
              <w:top w:val="single" w:sz="4" w:space="0" w:color="FFFFFF"/>
              <w:left w:val="single" w:sz="4" w:space="0" w:color="FFFFFF"/>
              <w:bottom w:val="single" w:sz="4" w:space="0" w:color="FFFFFF"/>
              <w:right w:val="single" w:sz="4" w:space="0" w:color="FFFFFF"/>
            </w:tcBorders>
            <w:shd w:val="clear" w:color="000000" w:fill="538DD5"/>
            <w:noWrap/>
            <w:vAlign w:val="center"/>
            <w:hideMark/>
          </w:tcPr>
          <w:p w:rsidR="00F4237B" w:rsidRPr="001A0B90" w:rsidRDefault="00F4237B" w:rsidP="00F4237B">
            <w:pPr>
              <w:spacing w:before="0" w:after="17" w:line="240" w:lineRule="auto"/>
              <w:rPr>
                <w:color w:val="FFFFFF"/>
                <w:sz w:val="18"/>
                <w:szCs w:val="18"/>
              </w:rPr>
            </w:pPr>
            <w:r w:rsidRPr="001A0B90">
              <w:rPr>
                <w:color w:val="FFFFFF"/>
                <w:sz w:val="18"/>
                <w:szCs w:val="18"/>
              </w:rPr>
              <w:t>New South Wales </w:t>
            </w:r>
          </w:p>
        </w:tc>
        <w:tc>
          <w:tcPr>
            <w:tcW w:w="810" w:type="dxa"/>
            <w:tcBorders>
              <w:top w:val="single" w:sz="4" w:space="0" w:color="FFFFFF"/>
              <w:left w:val="nil"/>
              <w:bottom w:val="single" w:sz="4" w:space="0" w:color="FFFFFF"/>
              <w:right w:val="single" w:sz="4" w:space="0" w:color="FFFFFF"/>
            </w:tcBorders>
            <w:shd w:val="clear" w:color="000000" w:fill="538DD5"/>
            <w:noWrap/>
            <w:vAlign w:val="center"/>
            <w:hideMark/>
          </w:tcPr>
          <w:p w:rsidR="00F4237B" w:rsidRPr="001A0B90" w:rsidRDefault="00F4237B" w:rsidP="00F4237B">
            <w:pPr>
              <w:spacing w:before="0" w:after="17" w:line="240" w:lineRule="auto"/>
              <w:jc w:val="right"/>
              <w:rPr>
                <w:color w:val="FFFFFF"/>
                <w:sz w:val="18"/>
                <w:szCs w:val="18"/>
              </w:rPr>
            </w:pPr>
            <w:r w:rsidRPr="001A0B90">
              <w:rPr>
                <w:color w:val="FFFFFF"/>
                <w:sz w:val="18"/>
                <w:szCs w:val="18"/>
              </w:rPr>
              <w:t>2004</w:t>
            </w:r>
          </w:p>
        </w:tc>
        <w:tc>
          <w:tcPr>
            <w:tcW w:w="810" w:type="dxa"/>
            <w:tcBorders>
              <w:top w:val="single" w:sz="4" w:space="0" w:color="FFFFFF"/>
              <w:left w:val="nil"/>
              <w:bottom w:val="single" w:sz="4" w:space="0" w:color="FFFFFF"/>
              <w:right w:val="single" w:sz="4" w:space="0" w:color="FFFFFF"/>
            </w:tcBorders>
            <w:shd w:val="clear" w:color="000000" w:fill="538DD5"/>
            <w:noWrap/>
            <w:vAlign w:val="center"/>
            <w:hideMark/>
          </w:tcPr>
          <w:p w:rsidR="00F4237B" w:rsidRPr="001A0B90" w:rsidRDefault="00F4237B" w:rsidP="00F4237B">
            <w:pPr>
              <w:spacing w:before="0" w:after="17" w:line="240" w:lineRule="auto"/>
              <w:jc w:val="right"/>
              <w:rPr>
                <w:color w:val="FFFFFF"/>
                <w:sz w:val="18"/>
                <w:szCs w:val="18"/>
              </w:rPr>
            </w:pPr>
            <w:r w:rsidRPr="001A0B90">
              <w:rPr>
                <w:color w:val="FFFFFF"/>
                <w:sz w:val="18"/>
                <w:szCs w:val="18"/>
              </w:rPr>
              <w:t>2005</w:t>
            </w:r>
          </w:p>
        </w:tc>
        <w:tc>
          <w:tcPr>
            <w:tcW w:w="810" w:type="dxa"/>
            <w:tcBorders>
              <w:top w:val="single" w:sz="4" w:space="0" w:color="FFFFFF"/>
              <w:left w:val="nil"/>
              <w:bottom w:val="single" w:sz="4" w:space="0" w:color="FFFFFF"/>
              <w:right w:val="single" w:sz="4" w:space="0" w:color="FFFFFF"/>
            </w:tcBorders>
            <w:shd w:val="clear" w:color="000000" w:fill="538DD5"/>
            <w:noWrap/>
            <w:vAlign w:val="center"/>
            <w:hideMark/>
          </w:tcPr>
          <w:p w:rsidR="00F4237B" w:rsidRPr="001A0B90" w:rsidRDefault="00F4237B" w:rsidP="00F4237B">
            <w:pPr>
              <w:spacing w:before="0" w:after="17" w:line="240" w:lineRule="auto"/>
              <w:jc w:val="right"/>
              <w:rPr>
                <w:color w:val="FFFFFF"/>
                <w:sz w:val="18"/>
                <w:szCs w:val="18"/>
              </w:rPr>
            </w:pPr>
            <w:r w:rsidRPr="001A0B90">
              <w:rPr>
                <w:color w:val="FFFFFF"/>
                <w:sz w:val="18"/>
                <w:szCs w:val="18"/>
              </w:rPr>
              <w:t>2006</w:t>
            </w:r>
          </w:p>
        </w:tc>
        <w:tc>
          <w:tcPr>
            <w:tcW w:w="810" w:type="dxa"/>
            <w:tcBorders>
              <w:top w:val="single" w:sz="4" w:space="0" w:color="FFFFFF"/>
              <w:left w:val="nil"/>
              <w:bottom w:val="single" w:sz="4" w:space="0" w:color="FFFFFF"/>
              <w:right w:val="single" w:sz="4" w:space="0" w:color="FFFFFF"/>
            </w:tcBorders>
            <w:shd w:val="clear" w:color="000000" w:fill="538DD5"/>
            <w:noWrap/>
            <w:vAlign w:val="center"/>
            <w:hideMark/>
          </w:tcPr>
          <w:p w:rsidR="00F4237B" w:rsidRPr="001A0B90" w:rsidRDefault="00F4237B" w:rsidP="00F4237B">
            <w:pPr>
              <w:spacing w:before="0" w:after="17" w:line="240" w:lineRule="auto"/>
              <w:jc w:val="right"/>
              <w:rPr>
                <w:color w:val="FFFFFF"/>
                <w:sz w:val="18"/>
                <w:szCs w:val="18"/>
              </w:rPr>
            </w:pPr>
            <w:r w:rsidRPr="001A0B90">
              <w:rPr>
                <w:color w:val="FFFFFF"/>
                <w:sz w:val="18"/>
                <w:szCs w:val="18"/>
              </w:rPr>
              <w:t>2007</w:t>
            </w:r>
          </w:p>
        </w:tc>
        <w:tc>
          <w:tcPr>
            <w:tcW w:w="587" w:type="dxa"/>
            <w:tcBorders>
              <w:top w:val="single" w:sz="4" w:space="0" w:color="FFFFFF"/>
              <w:left w:val="nil"/>
              <w:bottom w:val="single" w:sz="4" w:space="0" w:color="FFFFFF"/>
              <w:right w:val="single" w:sz="4" w:space="0" w:color="FFFFFF"/>
            </w:tcBorders>
            <w:shd w:val="clear" w:color="000000" w:fill="538DD5"/>
            <w:noWrap/>
            <w:vAlign w:val="center"/>
            <w:hideMark/>
          </w:tcPr>
          <w:p w:rsidR="00F4237B" w:rsidRPr="001A0B90" w:rsidRDefault="00F4237B" w:rsidP="00F4237B">
            <w:pPr>
              <w:spacing w:before="0" w:after="17" w:line="240" w:lineRule="auto"/>
              <w:jc w:val="right"/>
              <w:rPr>
                <w:color w:val="FFFFFF"/>
                <w:sz w:val="18"/>
                <w:szCs w:val="18"/>
              </w:rPr>
            </w:pPr>
            <w:r w:rsidRPr="001A0B90">
              <w:rPr>
                <w:color w:val="FFFFFF"/>
                <w:sz w:val="18"/>
                <w:szCs w:val="18"/>
              </w:rPr>
              <w:t>2008</w:t>
            </w:r>
          </w:p>
        </w:tc>
        <w:tc>
          <w:tcPr>
            <w:tcW w:w="838" w:type="dxa"/>
            <w:tcBorders>
              <w:top w:val="single" w:sz="4" w:space="0" w:color="FFFFFF"/>
              <w:left w:val="nil"/>
              <w:bottom w:val="single" w:sz="4" w:space="0" w:color="FFFFFF"/>
              <w:right w:val="single" w:sz="4" w:space="0" w:color="FFFFFF"/>
            </w:tcBorders>
            <w:shd w:val="clear" w:color="000000" w:fill="538DD5"/>
            <w:noWrap/>
            <w:vAlign w:val="center"/>
            <w:hideMark/>
          </w:tcPr>
          <w:p w:rsidR="00F4237B" w:rsidRPr="001A0B90" w:rsidRDefault="00F4237B" w:rsidP="00F4237B">
            <w:pPr>
              <w:spacing w:before="0" w:after="17" w:line="240" w:lineRule="auto"/>
              <w:jc w:val="right"/>
              <w:rPr>
                <w:color w:val="FFFFFF"/>
                <w:sz w:val="18"/>
                <w:szCs w:val="18"/>
              </w:rPr>
            </w:pPr>
            <w:r w:rsidRPr="001A0B90">
              <w:rPr>
                <w:color w:val="FFFFFF"/>
                <w:sz w:val="18"/>
                <w:szCs w:val="18"/>
              </w:rPr>
              <w:t>2009</w:t>
            </w:r>
          </w:p>
        </w:tc>
        <w:tc>
          <w:tcPr>
            <w:tcW w:w="863" w:type="dxa"/>
            <w:tcBorders>
              <w:top w:val="single" w:sz="4" w:space="0" w:color="FFFFFF"/>
              <w:left w:val="nil"/>
              <w:bottom w:val="single" w:sz="4" w:space="0" w:color="FFFFFF"/>
              <w:right w:val="single" w:sz="4" w:space="0" w:color="FFFFFF"/>
            </w:tcBorders>
            <w:shd w:val="clear" w:color="000000" w:fill="538DD5"/>
            <w:noWrap/>
            <w:vAlign w:val="center"/>
            <w:hideMark/>
          </w:tcPr>
          <w:p w:rsidR="00F4237B" w:rsidRPr="001A0B90" w:rsidRDefault="00F4237B" w:rsidP="00F4237B">
            <w:pPr>
              <w:spacing w:before="0" w:after="17" w:line="240" w:lineRule="auto"/>
              <w:jc w:val="right"/>
              <w:rPr>
                <w:color w:val="FFFFFF"/>
                <w:sz w:val="18"/>
                <w:szCs w:val="18"/>
              </w:rPr>
            </w:pPr>
            <w:r w:rsidRPr="001A0B90">
              <w:rPr>
                <w:color w:val="FFFFFF"/>
                <w:sz w:val="18"/>
                <w:szCs w:val="18"/>
              </w:rPr>
              <w:t>2010</w:t>
            </w:r>
          </w:p>
        </w:tc>
        <w:tc>
          <w:tcPr>
            <w:tcW w:w="850" w:type="dxa"/>
            <w:tcBorders>
              <w:top w:val="single" w:sz="4" w:space="0" w:color="FFFFFF"/>
              <w:left w:val="nil"/>
              <w:bottom w:val="single" w:sz="4" w:space="0" w:color="FFFFFF"/>
              <w:right w:val="single" w:sz="4" w:space="0" w:color="FFFFFF"/>
            </w:tcBorders>
            <w:shd w:val="clear" w:color="000000" w:fill="538DD5"/>
            <w:noWrap/>
            <w:vAlign w:val="center"/>
            <w:hideMark/>
          </w:tcPr>
          <w:p w:rsidR="00F4237B" w:rsidRPr="001A0B90" w:rsidRDefault="00F4237B" w:rsidP="00F4237B">
            <w:pPr>
              <w:spacing w:before="0" w:after="17" w:line="240" w:lineRule="auto"/>
              <w:jc w:val="right"/>
              <w:rPr>
                <w:color w:val="FFFFFF"/>
                <w:sz w:val="18"/>
                <w:szCs w:val="18"/>
              </w:rPr>
            </w:pPr>
            <w:r w:rsidRPr="001A0B90">
              <w:rPr>
                <w:color w:val="FFFFFF"/>
                <w:sz w:val="18"/>
                <w:szCs w:val="18"/>
              </w:rPr>
              <w:t>2011</w:t>
            </w:r>
          </w:p>
        </w:tc>
        <w:tc>
          <w:tcPr>
            <w:tcW w:w="810" w:type="dxa"/>
            <w:tcBorders>
              <w:top w:val="single" w:sz="4" w:space="0" w:color="FFFFFF"/>
              <w:left w:val="nil"/>
              <w:bottom w:val="single" w:sz="4" w:space="0" w:color="FFFFFF"/>
              <w:right w:val="single" w:sz="4" w:space="0" w:color="FFFFFF"/>
            </w:tcBorders>
            <w:shd w:val="clear" w:color="000000" w:fill="538DD5"/>
            <w:noWrap/>
            <w:vAlign w:val="center"/>
            <w:hideMark/>
          </w:tcPr>
          <w:p w:rsidR="00F4237B" w:rsidRPr="001A0B90" w:rsidRDefault="00F4237B" w:rsidP="00F4237B">
            <w:pPr>
              <w:spacing w:before="0" w:after="17" w:line="240" w:lineRule="auto"/>
              <w:jc w:val="right"/>
              <w:rPr>
                <w:color w:val="FFFFFF"/>
                <w:sz w:val="18"/>
                <w:szCs w:val="18"/>
              </w:rPr>
            </w:pPr>
            <w:r w:rsidRPr="001A0B90">
              <w:rPr>
                <w:color w:val="FFFFFF"/>
                <w:sz w:val="18"/>
                <w:szCs w:val="18"/>
              </w:rPr>
              <w:t>2012</w:t>
            </w:r>
          </w:p>
        </w:tc>
      </w:tr>
      <w:tr w:rsidR="00B40939" w:rsidRPr="001A0B90" w:rsidTr="00B40939">
        <w:trPr>
          <w:trHeight w:val="178"/>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Long day care</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119,120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123,580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126,830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125,330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146,260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153,900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166,090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170,180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Family day care and In-home care</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26,520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26,190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25,800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25,060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26,270</w:t>
            </w:r>
          </w:p>
        </w:tc>
        <w:tc>
          <w:tcPr>
            <w:tcW w:w="863"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26,740</w:t>
            </w:r>
          </w:p>
        </w:tc>
        <w:tc>
          <w:tcPr>
            <w:tcW w:w="85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27,780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28,130</w:t>
            </w:r>
          </w:p>
        </w:tc>
      </w:tr>
      <w:tr w:rsidR="00B40939" w:rsidRPr="001A0B90" w:rsidTr="00B40939">
        <w:trPr>
          <w:trHeight w:val="75"/>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Occasional care</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3,530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3,320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3,080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2,660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2,350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2,300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2,380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2,200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Outside school hours care</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41,470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42,580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41,750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40,640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49,070</w:t>
            </w:r>
          </w:p>
        </w:tc>
        <w:tc>
          <w:tcPr>
            <w:tcW w:w="863"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55,430</w:t>
            </w:r>
          </w:p>
        </w:tc>
        <w:tc>
          <w:tcPr>
            <w:tcW w:w="85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62,900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68,350</w:t>
            </w:r>
          </w:p>
        </w:tc>
      </w:tr>
      <w:tr w:rsidR="00B40939" w:rsidRPr="00C8777F"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C8777F" w:rsidRDefault="00B40939" w:rsidP="00F4237B">
            <w:pPr>
              <w:spacing w:before="0" w:after="17" w:line="240" w:lineRule="auto"/>
              <w:rPr>
                <w:b/>
                <w:color w:val="000000"/>
                <w:sz w:val="18"/>
                <w:szCs w:val="18"/>
              </w:rPr>
            </w:pPr>
            <w:r w:rsidRPr="00C8777F">
              <w:rPr>
                <w:b/>
                <w:color w:val="000000"/>
                <w:sz w:val="18"/>
                <w:szCs w:val="18"/>
              </w:rPr>
              <w:t>Total</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173,660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178,260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180,600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177,890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B40939" w:rsidRDefault="00B40939" w:rsidP="00B55BFB">
            <w:pPr>
              <w:spacing w:before="0" w:after="17" w:line="240" w:lineRule="auto"/>
              <w:jc w:val="right"/>
              <w:rPr>
                <w:b/>
                <w:color w:val="000000"/>
                <w:sz w:val="18"/>
                <w:szCs w:val="18"/>
              </w:rPr>
            </w:pPr>
            <w:r w:rsidRPr="00B40939">
              <w:rPr>
                <w:b/>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204,140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215,950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233,170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240,960</w:t>
            </w:r>
          </w:p>
        </w:tc>
      </w:tr>
      <w:tr w:rsidR="00F4237B"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538DD5"/>
            <w:noWrap/>
            <w:vAlign w:val="bottom"/>
            <w:hideMark/>
          </w:tcPr>
          <w:p w:rsidR="00F4237B" w:rsidRPr="001A0B90" w:rsidRDefault="00F4237B" w:rsidP="00F4237B">
            <w:pPr>
              <w:spacing w:before="0" w:after="17" w:line="240" w:lineRule="auto"/>
              <w:rPr>
                <w:color w:val="FFFFFF"/>
                <w:sz w:val="18"/>
                <w:szCs w:val="18"/>
              </w:rPr>
            </w:pPr>
            <w:r w:rsidRPr="001A0B90">
              <w:rPr>
                <w:color w:val="FFFFFF"/>
                <w:sz w:val="18"/>
                <w:szCs w:val="18"/>
              </w:rPr>
              <w:t>Victoria</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587"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38"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63"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5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r>
      <w:tr w:rsidR="00B40939" w:rsidRPr="001A0B90" w:rsidTr="00B40939">
        <w:trPr>
          <w:trHeight w:val="108"/>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Long day care</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67,460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70,630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74,060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74,950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88,910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96,830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107,490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110,840</w:t>
            </w:r>
          </w:p>
        </w:tc>
      </w:tr>
      <w:tr w:rsidR="00B40939" w:rsidRPr="001A0B90" w:rsidTr="00B40939">
        <w:trPr>
          <w:trHeight w:val="167"/>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Family day care and In-home care</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18,640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17,730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16,560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16,140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16,390</w:t>
            </w:r>
          </w:p>
        </w:tc>
        <w:tc>
          <w:tcPr>
            <w:tcW w:w="863"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16,510</w:t>
            </w:r>
          </w:p>
        </w:tc>
        <w:tc>
          <w:tcPr>
            <w:tcW w:w="85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18,160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21,020</w:t>
            </w:r>
          </w:p>
        </w:tc>
      </w:tr>
      <w:tr w:rsidR="00B40939" w:rsidRPr="001A0B90" w:rsidTr="00B40939">
        <w:trPr>
          <w:trHeight w:val="7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Occasional care</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2,600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2,410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2,460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2,390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2,180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1,860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1,920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1,740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Outside school hours care</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42,840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44,380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43,460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44,140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45,360</w:t>
            </w:r>
          </w:p>
        </w:tc>
        <w:tc>
          <w:tcPr>
            <w:tcW w:w="863"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47,090</w:t>
            </w:r>
          </w:p>
        </w:tc>
        <w:tc>
          <w:tcPr>
            <w:tcW w:w="85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50,260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52,570</w:t>
            </w:r>
          </w:p>
        </w:tc>
      </w:tr>
      <w:tr w:rsidR="00B40939" w:rsidRPr="00C8777F"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C8777F" w:rsidRDefault="00B40939" w:rsidP="00F4237B">
            <w:pPr>
              <w:spacing w:before="0" w:after="17" w:line="240" w:lineRule="auto"/>
              <w:rPr>
                <w:b/>
                <w:color w:val="000000"/>
                <w:sz w:val="18"/>
                <w:szCs w:val="18"/>
              </w:rPr>
            </w:pPr>
            <w:r w:rsidRPr="00C8777F">
              <w:rPr>
                <w:b/>
                <w:color w:val="000000"/>
                <w:sz w:val="18"/>
                <w:szCs w:val="18"/>
              </w:rPr>
              <w:t>Total</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119,020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122,210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124,020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125,210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B40939" w:rsidRDefault="00B40939" w:rsidP="00B55BFB">
            <w:pPr>
              <w:spacing w:before="0" w:after="17" w:line="240" w:lineRule="auto"/>
              <w:jc w:val="right"/>
              <w:rPr>
                <w:b/>
                <w:color w:val="000000"/>
                <w:sz w:val="18"/>
                <w:szCs w:val="18"/>
              </w:rPr>
            </w:pPr>
            <w:r w:rsidRPr="00B40939">
              <w:rPr>
                <w:b/>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138,260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146,530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159,880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166,880</w:t>
            </w:r>
          </w:p>
        </w:tc>
      </w:tr>
      <w:tr w:rsidR="00F4237B"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538DD5"/>
            <w:noWrap/>
            <w:vAlign w:val="bottom"/>
            <w:hideMark/>
          </w:tcPr>
          <w:p w:rsidR="00F4237B" w:rsidRPr="001A0B90" w:rsidRDefault="00F4237B" w:rsidP="00F4237B">
            <w:pPr>
              <w:spacing w:before="0" w:after="17" w:line="240" w:lineRule="auto"/>
              <w:rPr>
                <w:color w:val="FFFFFF"/>
                <w:sz w:val="18"/>
                <w:szCs w:val="18"/>
              </w:rPr>
            </w:pPr>
            <w:r w:rsidRPr="001A0B90">
              <w:rPr>
                <w:color w:val="FFFFFF"/>
                <w:sz w:val="18"/>
                <w:szCs w:val="18"/>
              </w:rPr>
              <w:t>Queensland</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587"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38"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63"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5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r>
      <w:tr w:rsidR="00B40939" w:rsidRPr="001A0B90" w:rsidTr="00B40939">
        <w:trPr>
          <w:trHeight w:val="63"/>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Long day care</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98,430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101,650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102,560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104,830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111,610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114,370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122,540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123,750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Family day care and In-home care</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16,000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15,660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14,900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14,400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15,530</w:t>
            </w:r>
          </w:p>
        </w:tc>
        <w:tc>
          <w:tcPr>
            <w:tcW w:w="863"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15,660</w:t>
            </w:r>
          </w:p>
        </w:tc>
        <w:tc>
          <w:tcPr>
            <w:tcW w:w="85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16,480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16,490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Occasional care</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1,360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1,200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1,100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1,040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890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780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780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660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Outside school hours care</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40,040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41,360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43,190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43,440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44,470</w:t>
            </w:r>
          </w:p>
        </w:tc>
        <w:tc>
          <w:tcPr>
            <w:tcW w:w="863"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45,600</w:t>
            </w:r>
          </w:p>
        </w:tc>
        <w:tc>
          <w:tcPr>
            <w:tcW w:w="85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50,120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53,360</w:t>
            </w:r>
          </w:p>
        </w:tc>
      </w:tr>
      <w:tr w:rsidR="00B40939" w:rsidRPr="00C8777F"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C8777F" w:rsidRDefault="00B40939" w:rsidP="00F4237B">
            <w:pPr>
              <w:spacing w:before="0" w:after="17" w:line="240" w:lineRule="auto"/>
              <w:rPr>
                <w:b/>
                <w:color w:val="000000"/>
                <w:sz w:val="18"/>
                <w:szCs w:val="18"/>
              </w:rPr>
            </w:pPr>
            <w:r w:rsidRPr="00C8777F">
              <w:rPr>
                <w:b/>
                <w:color w:val="000000"/>
                <w:sz w:val="18"/>
                <w:szCs w:val="18"/>
              </w:rPr>
              <w:t>Total</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140,620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144,250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146,250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148,970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B40939" w:rsidRDefault="00B40939" w:rsidP="00B55BFB">
            <w:pPr>
              <w:spacing w:before="0" w:after="17" w:line="240" w:lineRule="auto"/>
              <w:jc w:val="right"/>
              <w:rPr>
                <w:b/>
                <w:color w:val="000000"/>
                <w:sz w:val="18"/>
                <w:szCs w:val="18"/>
              </w:rPr>
            </w:pPr>
            <w:r w:rsidRPr="00B40939">
              <w:rPr>
                <w:b/>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156,720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159,940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171,230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174,510</w:t>
            </w:r>
          </w:p>
        </w:tc>
      </w:tr>
      <w:tr w:rsidR="00F4237B"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538DD5"/>
            <w:noWrap/>
            <w:vAlign w:val="bottom"/>
            <w:hideMark/>
          </w:tcPr>
          <w:p w:rsidR="00F4237B" w:rsidRPr="001A0B90" w:rsidRDefault="00F4237B" w:rsidP="00F4237B">
            <w:pPr>
              <w:spacing w:before="0" w:after="17" w:line="240" w:lineRule="auto"/>
              <w:rPr>
                <w:color w:val="FFFFFF"/>
                <w:sz w:val="18"/>
                <w:szCs w:val="18"/>
              </w:rPr>
            </w:pPr>
            <w:r w:rsidRPr="001A0B90">
              <w:rPr>
                <w:color w:val="FFFFFF"/>
                <w:sz w:val="18"/>
                <w:szCs w:val="18"/>
              </w:rPr>
              <w:t>South Australia</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587"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38"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63"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5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Long day care</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21,490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22,940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24,130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24,670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27,560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28,700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31,280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31,620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Family day care and In-home care</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6,550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6,210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5,970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5,440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5,140</w:t>
            </w:r>
          </w:p>
        </w:tc>
        <w:tc>
          <w:tcPr>
            <w:tcW w:w="863"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5,080</w:t>
            </w:r>
          </w:p>
        </w:tc>
        <w:tc>
          <w:tcPr>
            <w:tcW w:w="85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5,010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5,030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Occasional care</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240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240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200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190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120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110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130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100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Outside school hours care</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20,890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21,330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21,300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21,060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20,990</w:t>
            </w:r>
          </w:p>
        </w:tc>
        <w:tc>
          <w:tcPr>
            <w:tcW w:w="863"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21,050</w:t>
            </w:r>
          </w:p>
        </w:tc>
        <w:tc>
          <w:tcPr>
            <w:tcW w:w="85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21,850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23,160</w:t>
            </w:r>
          </w:p>
        </w:tc>
      </w:tr>
      <w:tr w:rsidR="00B40939" w:rsidRPr="00C8777F"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C8777F" w:rsidRDefault="00B40939" w:rsidP="00F4237B">
            <w:pPr>
              <w:spacing w:before="0" w:after="17" w:line="240" w:lineRule="auto"/>
              <w:rPr>
                <w:b/>
                <w:color w:val="000000"/>
                <w:sz w:val="18"/>
                <w:szCs w:val="18"/>
              </w:rPr>
            </w:pPr>
            <w:r w:rsidRPr="00C8777F">
              <w:rPr>
                <w:b/>
                <w:color w:val="000000"/>
                <w:sz w:val="18"/>
                <w:szCs w:val="18"/>
              </w:rPr>
              <w:t>Total</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43,350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44,620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45,600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45,660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B40939" w:rsidRDefault="00B40939" w:rsidP="00B55BFB">
            <w:pPr>
              <w:spacing w:before="0" w:after="17" w:line="240" w:lineRule="auto"/>
              <w:jc w:val="right"/>
              <w:rPr>
                <w:b/>
                <w:color w:val="000000"/>
                <w:sz w:val="18"/>
                <w:szCs w:val="18"/>
              </w:rPr>
            </w:pPr>
            <w:r w:rsidRPr="00B40939">
              <w:rPr>
                <w:b/>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47,710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48,580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51,340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52,620</w:t>
            </w:r>
          </w:p>
        </w:tc>
      </w:tr>
      <w:tr w:rsidR="00F4237B"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538DD5"/>
            <w:noWrap/>
            <w:vAlign w:val="bottom"/>
            <w:hideMark/>
          </w:tcPr>
          <w:p w:rsidR="00F4237B" w:rsidRPr="001A0B90" w:rsidRDefault="00F4237B" w:rsidP="00F4237B">
            <w:pPr>
              <w:spacing w:before="0" w:after="17" w:line="240" w:lineRule="auto"/>
              <w:rPr>
                <w:color w:val="FFFFFF"/>
                <w:sz w:val="18"/>
                <w:szCs w:val="18"/>
              </w:rPr>
            </w:pPr>
            <w:r w:rsidRPr="001A0B90">
              <w:rPr>
                <w:color w:val="FFFFFF"/>
                <w:sz w:val="18"/>
                <w:szCs w:val="18"/>
              </w:rPr>
              <w:t>Western Australia</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587"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38"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63"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5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Long day care</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31,940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34,050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33,900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33,040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34,550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36,130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40,030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41,030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Family day care and In-home care</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5,910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5,440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5,110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4,140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4,790</w:t>
            </w:r>
          </w:p>
        </w:tc>
        <w:tc>
          <w:tcPr>
            <w:tcW w:w="863"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4,970</w:t>
            </w:r>
          </w:p>
        </w:tc>
        <w:tc>
          <w:tcPr>
            <w:tcW w:w="85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5,240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5,600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Occasional care</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1,070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1,080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930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820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710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730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790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730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Outside school hours care</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8,880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9,540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9,290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9,740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10,460</w:t>
            </w:r>
          </w:p>
        </w:tc>
        <w:tc>
          <w:tcPr>
            <w:tcW w:w="863"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11,170</w:t>
            </w:r>
          </w:p>
        </w:tc>
        <w:tc>
          <w:tcPr>
            <w:tcW w:w="85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12,450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15,140</w:t>
            </w:r>
          </w:p>
        </w:tc>
      </w:tr>
      <w:tr w:rsidR="00B40939" w:rsidRPr="00C8777F"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C8777F" w:rsidRDefault="00B40939" w:rsidP="00F4237B">
            <w:pPr>
              <w:spacing w:before="0" w:after="17" w:line="240" w:lineRule="auto"/>
              <w:rPr>
                <w:b/>
                <w:color w:val="000000"/>
                <w:sz w:val="18"/>
                <w:szCs w:val="18"/>
              </w:rPr>
            </w:pPr>
            <w:r w:rsidRPr="00C8777F">
              <w:rPr>
                <w:b/>
                <w:color w:val="000000"/>
                <w:sz w:val="18"/>
                <w:szCs w:val="18"/>
              </w:rPr>
              <w:t>Total</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44,530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46,730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45,910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44,720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B40939" w:rsidRDefault="00B40939" w:rsidP="00B55BFB">
            <w:pPr>
              <w:spacing w:before="0" w:after="17" w:line="240" w:lineRule="auto"/>
              <w:jc w:val="right"/>
              <w:rPr>
                <w:b/>
                <w:color w:val="000000"/>
                <w:sz w:val="18"/>
                <w:szCs w:val="18"/>
              </w:rPr>
            </w:pPr>
            <w:r w:rsidRPr="00B40939">
              <w:rPr>
                <w:b/>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46,890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48,970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53,730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56,590</w:t>
            </w:r>
          </w:p>
        </w:tc>
      </w:tr>
      <w:tr w:rsidR="00F4237B"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538DD5"/>
            <w:noWrap/>
            <w:vAlign w:val="bottom"/>
            <w:hideMark/>
          </w:tcPr>
          <w:p w:rsidR="00F4237B" w:rsidRPr="001A0B90" w:rsidRDefault="00F4237B" w:rsidP="00F4237B">
            <w:pPr>
              <w:spacing w:before="0" w:after="17" w:line="240" w:lineRule="auto"/>
              <w:rPr>
                <w:color w:val="FFFFFF"/>
                <w:sz w:val="18"/>
                <w:szCs w:val="18"/>
              </w:rPr>
            </w:pPr>
            <w:r w:rsidRPr="001A0B90">
              <w:rPr>
                <w:color w:val="FFFFFF"/>
                <w:sz w:val="18"/>
                <w:szCs w:val="18"/>
              </w:rPr>
              <w:t>Tasmania</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587"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38"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63"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5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Long day care</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6,680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7,510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7,990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8,290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8,680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8,880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9,590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9,150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Family day care and In-home care</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4,190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3,790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3,510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3,300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3,440</w:t>
            </w:r>
          </w:p>
        </w:tc>
        <w:tc>
          <w:tcPr>
            <w:tcW w:w="863"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3,550</w:t>
            </w:r>
          </w:p>
        </w:tc>
        <w:tc>
          <w:tcPr>
            <w:tcW w:w="85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3,710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3,610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Occasional care</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230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190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180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190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180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160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120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100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Outside school hours care</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4,060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4,140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4,260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4,450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4,850</w:t>
            </w:r>
          </w:p>
        </w:tc>
        <w:tc>
          <w:tcPr>
            <w:tcW w:w="863"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4,690</w:t>
            </w:r>
          </w:p>
        </w:tc>
        <w:tc>
          <w:tcPr>
            <w:tcW w:w="85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4,860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4,950</w:t>
            </w:r>
          </w:p>
        </w:tc>
      </w:tr>
      <w:tr w:rsidR="00B40939" w:rsidRPr="00C8777F"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C8777F" w:rsidRDefault="00B40939" w:rsidP="00F4237B">
            <w:pPr>
              <w:spacing w:before="0" w:after="17" w:line="240" w:lineRule="auto"/>
              <w:rPr>
                <w:b/>
                <w:color w:val="000000"/>
                <w:sz w:val="18"/>
                <w:szCs w:val="18"/>
              </w:rPr>
            </w:pPr>
            <w:r w:rsidRPr="00C8777F">
              <w:rPr>
                <w:b/>
                <w:color w:val="000000"/>
                <w:sz w:val="18"/>
                <w:szCs w:val="18"/>
              </w:rPr>
              <w:t>Total</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13,280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13,800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14,050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14,350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B40939" w:rsidRDefault="00B40939" w:rsidP="00B55BFB">
            <w:pPr>
              <w:spacing w:before="0" w:after="17" w:line="240" w:lineRule="auto"/>
              <w:jc w:val="right"/>
              <w:rPr>
                <w:b/>
                <w:color w:val="000000"/>
                <w:sz w:val="18"/>
                <w:szCs w:val="18"/>
              </w:rPr>
            </w:pPr>
            <w:r w:rsidRPr="00B40939">
              <w:rPr>
                <w:b/>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15,040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15,120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15,950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15,460</w:t>
            </w:r>
          </w:p>
        </w:tc>
      </w:tr>
      <w:tr w:rsidR="00F4237B"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538DD5"/>
            <w:noWrap/>
            <w:vAlign w:val="bottom"/>
            <w:hideMark/>
          </w:tcPr>
          <w:p w:rsidR="00F4237B" w:rsidRPr="001A0B90" w:rsidRDefault="00F4237B" w:rsidP="00F4237B">
            <w:pPr>
              <w:spacing w:before="0" w:after="17" w:line="240" w:lineRule="auto"/>
              <w:rPr>
                <w:color w:val="FFFFFF"/>
                <w:sz w:val="18"/>
                <w:szCs w:val="18"/>
              </w:rPr>
            </w:pPr>
            <w:r w:rsidRPr="001A0B90">
              <w:rPr>
                <w:color w:val="FFFFFF"/>
                <w:sz w:val="18"/>
                <w:szCs w:val="18"/>
              </w:rPr>
              <w:t>Northern Territory</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587"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38"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63"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5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Long day care</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2,920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3,000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3,110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3,020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3,440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3,490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3,840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4,040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Family day care and In-home care</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740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760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710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650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590</w:t>
            </w:r>
          </w:p>
        </w:tc>
        <w:tc>
          <w:tcPr>
            <w:tcW w:w="863"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560</w:t>
            </w:r>
          </w:p>
        </w:tc>
        <w:tc>
          <w:tcPr>
            <w:tcW w:w="85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520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370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Occasional care</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1F6B1C" w:rsidP="00F4237B">
            <w:pPr>
              <w:spacing w:before="0" w:after="17" w:line="240" w:lineRule="auto"/>
              <w:jc w:val="right"/>
              <w:rPr>
                <w:color w:val="000000"/>
                <w:sz w:val="18"/>
                <w:szCs w:val="18"/>
              </w:rPr>
            </w:pPr>
            <w:r>
              <w:rPr>
                <w:color w:val="000000"/>
                <w:sz w:val="18"/>
                <w:szCs w:val="18"/>
              </w:rPr>
              <w:t>&lt;10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1F6B1C" w:rsidP="00F4237B">
            <w:pPr>
              <w:spacing w:before="0" w:after="17" w:line="240" w:lineRule="auto"/>
              <w:jc w:val="right"/>
              <w:rPr>
                <w:color w:val="000000"/>
                <w:sz w:val="18"/>
                <w:szCs w:val="18"/>
              </w:rPr>
            </w:pPr>
            <w:r>
              <w:rPr>
                <w:color w:val="000000"/>
                <w:sz w:val="18"/>
                <w:szCs w:val="18"/>
              </w:rPr>
              <w:t>&lt;10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Outside school hours care</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1,840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1,870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2,000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1,940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2,010</w:t>
            </w:r>
          </w:p>
        </w:tc>
        <w:tc>
          <w:tcPr>
            <w:tcW w:w="863"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2,210</w:t>
            </w:r>
          </w:p>
        </w:tc>
        <w:tc>
          <w:tcPr>
            <w:tcW w:w="85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2,390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2,420</w:t>
            </w:r>
          </w:p>
        </w:tc>
      </w:tr>
      <w:tr w:rsidR="00B40939" w:rsidRPr="00C8777F"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C8777F" w:rsidRDefault="00B40939" w:rsidP="00F4237B">
            <w:pPr>
              <w:spacing w:before="0" w:after="17" w:line="240" w:lineRule="auto"/>
              <w:rPr>
                <w:b/>
                <w:color w:val="000000"/>
                <w:sz w:val="18"/>
                <w:szCs w:val="18"/>
              </w:rPr>
            </w:pPr>
            <w:r w:rsidRPr="00C8777F">
              <w:rPr>
                <w:b/>
                <w:color w:val="000000"/>
                <w:sz w:val="18"/>
                <w:szCs w:val="18"/>
              </w:rPr>
              <w:t>Total</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4,870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4,990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5,150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4,980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B40939" w:rsidRDefault="00B40939" w:rsidP="00B55BFB">
            <w:pPr>
              <w:spacing w:before="0" w:after="17" w:line="240" w:lineRule="auto"/>
              <w:jc w:val="right"/>
              <w:rPr>
                <w:b/>
                <w:color w:val="000000"/>
                <w:sz w:val="18"/>
                <w:szCs w:val="18"/>
              </w:rPr>
            </w:pPr>
            <w:r w:rsidRPr="00B40939">
              <w:rPr>
                <w:b/>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5,310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5,450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5,880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C8777F" w:rsidRDefault="00B40939" w:rsidP="00F4237B">
            <w:pPr>
              <w:spacing w:before="0" w:after="17" w:line="240" w:lineRule="auto"/>
              <w:jc w:val="right"/>
              <w:rPr>
                <w:b/>
                <w:color w:val="000000"/>
                <w:sz w:val="18"/>
                <w:szCs w:val="18"/>
              </w:rPr>
            </w:pPr>
            <w:r w:rsidRPr="00C8777F">
              <w:rPr>
                <w:b/>
                <w:color w:val="000000"/>
                <w:sz w:val="18"/>
                <w:szCs w:val="18"/>
              </w:rPr>
              <w:t>6,020</w:t>
            </w:r>
          </w:p>
        </w:tc>
      </w:tr>
      <w:tr w:rsidR="00F4237B" w:rsidRPr="001A0B90" w:rsidTr="00B40939">
        <w:trPr>
          <w:trHeight w:val="51"/>
        </w:trPr>
        <w:tc>
          <w:tcPr>
            <w:tcW w:w="3519" w:type="dxa"/>
            <w:gridSpan w:val="2"/>
            <w:tcBorders>
              <w:top w:val="nil"/>
              <w:left w:val="single" w:sz="4" w:space="0" w:color="FFFFFF"/>
              <w:bottom w:val="single" w:sz="4" w:space="0" w:color="FFFFFF"/>
              <w:right w:val="single" w:sz="4" w:space="0" w:color="FFFFFF"/>
            </w:tcBorders>
            <w:shd w:val="clear" w:color="000000" w:fill="538DD5"/>
            <w:noWrap/>
            <w:vAlign w:val="bottom"/>
          </w:tcPr>
          <w:p w:rsidR="00F4237B" w:rsidRPr="00F4237B" w:rsidRDefault="00F4237B" w:rsidP="00F4237B">
            <w:pPr>
              <w:spacing w:before="0" w:after="17" w:line="240" w:lineRule="auto"/>
              <w:rPr>
                <w:color w:val="FFFFFF"/>
                <w:sz w:val="18"/>
                <w:szCs w:val="18"/>
              </w:rPr>
            </w:pPr>
            <w:r w:rsidRPr="00F4237B">
              <w:rPr>
                <w:color w:val="FFFFFF"/>
                <w:sz w:val="18"/>
                <w:szCs w:val="18"/>
              </w:rPr>
              <w:t>Australian Capital Territory</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587"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38"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63"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5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Long day care</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6,210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6,270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6,410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5,860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7,430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8,330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9,510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9,750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Family day care and In-home care</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1,510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1,460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1,380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1,230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1,110</w:t>
            </w:r>
          </w:p>
        </w:tc>
        <w:tc>
          <w:tcPr>
            <w:tcW w:w="863"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1,070</w:t>
            </w:r>
          </w:p>
        </w:tc>
        <w:tc>
          <w:tcPr>
            <w:tcW w:w="85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990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920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Occasional care</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200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210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210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190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170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180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170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190</w:t>
            </w:r>
          </w:p>
        </w:tc>
      </w:tr>
      <w:tr w:rsidR="00B40939"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B40939" w:rsidRPr="001A0B90" w:rsidRDefault="00B40939" w:rsidP="00F4237B">
            <w:pPr>
              <w:spacing w:before="0" w:after="17" w:line="240" w:lineRule="auto"/>
              <w:rPr>
                <w:color w:val="000000"/>
                <w:sz w:val="18"/>
                <w:szCs w:val="18"/>
              </w:rPr>
            </w:pPr>
            <w:r w:rsidRPr="001A0B90">
              <w:rPr>
                <w:color w:val="000000"/>
                <w:sz w:val="18"/>
                <w:szCs w:val="18"/>
              </w:rPr>
              <w:t>Outside school hours care</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4,420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4,270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4,350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3,790</w:t>
            </w:r>
          </w:p>
        </w:tc>
        <w:tc>
          <w:tcPr>
            <w:tcW w:w="587" w:type="dxa"/>
            <w:tcBorders>
              <w:top w:val="nil"/>
              <w:left w:val="nil"/>
              <w:bottom w:val="single" w:sz="4" w:space="0" w:color="FFFFFF"/>
              <w:right w:val="single" w:sz="4" w:space="0" w:color="FFFFFF"/>
            </w:tcBorders>
            <w:shd w:val="clear" w:color="000000" w:fill="DCE6F1"/>
            <w:noWrap/>
            <w:vAlign w:val="bottom"/>
          </w:tcPr>
          <w:p w:rsidR="00B40939" w:rsidRPr="001A0B90" w:rsidRDefault="00B40939" w:rsidP="00B55BFB">
            <w:pPr>
              <w:spacing w:before="0" w:after="17" w:line="240" w:lineRule="auto"/>
              <w:jc w:val="right"/>
              <w:rPr>
                <w:color w:val="000000"/>
                <w:sz w:val="18"/>
                <w:szCs w:val="18"/>
              </w:rPr>
            </w:pPr>
            <w:r>
              <w:rPr>
                <w:color w:val="000000"/>
                <w:sz w:val="18"/>
                <w:szCs w:val="18"/>
              </w:rPr>
              <w:t>N/A</w:t>
            </w:r>
          </w:p>
        </w:tc>
        <w:tc>
          <w:tcPr>
            <w:tcW w:w="838"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4,490</w:t>
            </w:r>
          </w:p>
        </w:tc>
        <w:tc>
          <w:tcPr>
            <w:tcW w:w="863"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4,890</w:t>
            </w:r>
          </w:p>
        </w:tc>
        <w:tc>
          <w:tcPr>
            <w:tcW w:w="85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5,490</w:t>
            </w:r>
          </w:p>
        </w:tc>
        <w:tc>
          <w:tcPr>
            <w:tcW w:w="810" w:type="dxa"/>
            <w:tcBorders>
              <w:top w:val="nil"/>
              <w:left w:val="nil"/>
              <w:bottom w:val="single" w:sz="4" w:space="0" w:color="FFFFFF"/>
              <w:right w:val="single" w:sz="4" w:space="0" w:color="FFFFFF"/>
            </w:tcBorders>
            <w:shd w:val="clear" w:color="000000" w:fill="DCE6F1"/>
            <w:noWrap/>
            <w:vAlign w:val="bottom"/>
          </w:tcPr>
          <w:p w:rsidR="00B40939" w:rsidRPr="00F4237B" w:rsidRDefault="00B40939" w:rsidP="00F4237B">
            <w:pPr>
              <w:spacing w:before="0" w:after="17" w:line="240" w:lineRule="auto"/>
              <w:jc w:val="right"/>
              <w:rPr>
                <w:color w:val="000000"/>
                <w:sz w:val="18"/>
                <w:szCs w:val="18"/>
              </w:rPr>
            </w:pPr>
            <w:r w:rsidRPr="00F4237B">
              <w:rPr>
                <w:color w:val="000000"/>
                <w:sz w:val="18"/>
                <w:szCs w:val="18"/>
              </w:rPr>
              <w:t>5,970</w:t>
            </w:r>
          </w:p>
        </w:tc>
      </w:tr>
      <w:tr w:rsidR="00B40939" w:rsidRPr="00AF11E5"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B40939" w:rsidRPr="00AF11E5" w:rsidRDefault="00B40939" w:rsidP="00F4237B">
            <w:pPr>
              <w:spacing w:before="0" w:after="17" w:line="240" w:lineRule="auto"/>
              <w:rPr>
                <w:b/>
                <w:color w:val="000000"/>
                <w:sz w:val="18"/>
                <w:szCs w:val="18"/>
              </w:rPr>
            </w:pPr>
            <w:r w:rsidRPr="00AF11E5">
              <w:rPr>
                <w:b/>
                <w:color w:val="000000"/>
                <w:sz w:val="18"/>
                <w:szCs w:val="18"/>
              </w:rPr>
              <w:t>Total</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AF11E5" w:rsidRDefault="00B40939" w:rsidP="00F4237B">
            <w:pPr>
              <w:spacing w:before="0" w:after="17" w:line="240" w:lineRule="auto"/>
              <w:jc w:val="right"/>
              <w:rPr>
                <w:b/>
                <w:color w:val="000000"/>
                <w:sz w:val="18"/>
                <w:szCs w:val="18"/>
              </w:rPr>
            </w:pPr>
            <w:r w:rsidRPr="00AF11E5">
              <w:rPr>
                <w:b/>
                <w:color w:val="000000"/>
                <w:sz w:val="18"/>
                <w:szCs w:val="18"/>
              </w:rPr>
              <w:t>11,000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AF11E5" w:rsidRDefault="00B40939" w:rsidP="00F4237B">
            <w:pPr>
              <w:spacing w:before="0" w:after="17" w:line="240" w:lineRule="auto"/>
              <w:jc w:val="right"/>
              <w:rPr>
                <w:b/>
                <w:color w:val="000000"/>
                <w:sz w:val="18"/>
                <w:szCs w:val="18"/>
              </w:rPr>
            </w:pPr>
            <w:r w:rsidRPr="00AF11E5">
              <w:rPr>
                <w:b/>
                <w:color w:val="000000"/>
                <w:sz w:val="18"/>
                <w:szCs w:val="18"/>
              </w:rPr>
              <w:t>10,970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AF11E5" w:rsidRDefault="00B40939" w:rsidP="00F4237B">
            <w:pPr>
              <w:spacing w:before="0" w:after="17" w:line="240" w:lineRule="auto"/>
              <w:jc w:val="right"/>
              <w:rPr>
                <w:b/>
                <w:color w:val="000000"/>
                <w:sz w:val="18"/>
                <w:szCs w:val="18"/>
              </w:rPr>
            </w:pPr>
            <w:r w:rsidRPr="00AF11E5">
              <w:rPr>
                <w:b/>
                <w:color w:val="000000"/>
                <w:sz w:val="18"/>
                <w:szCs w:val="18"/>
              </w:rPr>
              <w:t>11,070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AF11E5" w:rsidRDefault="00B40939" w:rsidP="00F4237B">
            <w:pPr>
              <w:spacing w:before="0" w:after="17" w:line="240" w:lineRule="auto"/>
              <w:jc w:val="right"/>
              <w:rPr>
                <w:b/>
                <w:color w:val="000000"/>
                <w:sz w:val="18"/>
                <w:szCs w:val="18"/>
              </w:rPr>
            </w:pPr>
            <w:r w:rsidRPr="00AF11E5">
              <w:rPr>
                <w:b/>
                <w:color w:val="000000"/>
                <w:sz w:val="18"/>
                <w:szCs w:val="18"/>
              </w:rPr>
              <w:t>10,030</w:t>
            </w:r>
          </w:p>
        </w:tc>
        <w:tc>
          <w:tcPr>
            <w:tcW w:w="587" w:type="dxa"/>
            <w:tcBorders>
              <w:top w:val="nil"/>
              <w:left w:val="nil"/>
              <w:bottom w:val="single" w:sz="4" w:space="0" w:color="FFFFFF"/>
              <w:right w:val="single" w:sz="4" w:space="0" w:color="FFFFFF"/>
            </w:tcBorders>
            <w:shd w:val="clear" w:color="000000" w:fill="C5D9F1"/>
            <w:noWrap/>
            <w:vAlign w:val="bottom"/>
          </w:tcPr>
          <w:p w:rsidR="00B40939" w:rsidRPr="00B40939" w:rsidRDefault="00B40939" w:rsidP="00B55BFB">
            <w:pPr>
              <w:spacing w:before="0" w:after="17" w:line="240" w:lineRule="auto"/>
              <w:jc w:val="right"/>
              <w:rPr>
                <w:b/>
                <w:color w:val="000000"/>
                <w:sz w:val="18"/>
                <w:szCs w:val="18"/>
              </w:rPr>
            </w:pPr>
            <w:r w:rsidRPr="00B40939">
              <w:rPr>
                <w:b/>
                <w:color w:val="000000"/>
                <w:sz w:val="18"/>
                <w:szCs w:val="18"/>
              </w:rPr>
              <w:t>N/A</w:t>
            </w:r>
          </w:p>
        </w:tc>
        <w:tc>
          <w:tcPr>
            <w:tcW w:w="838" w:type="dxa"/>
            <w:tcBorders>
              <w:top w:val="nil"/>
              <w:left w:val="nil"/>
              <w:bottom w:val="single" w:sz="4" w:space="0" w:color="FFFFFF"/>
              <w:right w:val="single" w:sz="4" w:space="0" w:color="FFFFFF"/>
            </w:tcBorders>
            <w:shd w:val="clear" w:color="000000" w:fill="C5D9F1"/>
            <w:noWrap/>
            <w:vAlign w:val="bottom"/>
          </w:tcPr>
          <w:p w:rsidR="00B40939" w:rsidRPr="00AF11E5" w:rsidRDefault="00B40939" w:rsidP="00F4237B">
            <w:pPr>
              <w:spacing w:before="0" w:after="17" w:line="240" w:lineRule="auto"/>
              <w:jc w:val="right"/>
              <w:rPr>
                <w:b/>
                <w:color w:val="000000"/>
                <w:sz w:val="18"/>
                <w:szCs w:val="18"/>
              </w:rPr>
            </w:pPr>
            <w:r w:rsidRPr="00AF11E5">
              <w:rPr>
                <w:b/>
                <w:color w:val="000000"/>
                <w:sz w:val="18"/>
                <w:szCs w:val="18"/>
              </w:rPr>
              <w:t>11,740</w:t>
            </w:r>
          </w:p>
        </w:tc>
        <w:tc>
          <w:tcPr>
            <w:tcW w:w="863" w:type="dxa"/>
            <w:tcBorders>
              <w:top w:val="nil"/>
              <w:left w:val="nil"/>
              <w:bottom w:val="single" w:sz="4" w:space="0" w:color="FFFFFF"/>
              <w:right w:val="single" w:sz="4" w:space="0" w:color="FFFFFF"/>
            </w:tcBorders>
            <w:shd w:val="clear" w:color="000000" w:fill="C5D9F1"/>
            <w:noWrap/>
            <w:vAlign w:val="bottom"/>
          </w:tcPr>
          <w:p w:rsidR="00B40939" w:rsidRPr="00AF11E5" w:rsidRDefault="00B40939" w:rsidP="00F4237B">
            <w:pPr>
              <w:spacing w:before="0" w:after="17" w:line="240" w:lineRule="auto"/>
              <w:jc w:val="right"/>
              <w:rPr>
                <w:b/>
                <w:color w:val="000000"/>
                <w:sz w:val="18"/>
                <w:szCs w:val="18"/>
              </w:rPr>
            </w:pPr>
            <w:r w:rsidRPr="00AF11E5">
              <w:rPr>
                <w:b/>
                <w:color w:val="000000"/>
                <w:sz w:val="18"/>
                <w:szCs w:val="18"/>
              </w:rPr>
              <w:t>12,930</w:t>
            </w:r>
          </w:p>
        </w:tc>
        <w:tc>
          <w:tcPr>
            <w:tcW w:w="850" w:type="dxa"/>
            <w:tcBorders>
              <w:top w:val="nil"/>
              <w:left w:val="nil"/>
              <w:bottom w:val="single" w:sz="4" w:space="0" w:color="FFFFFF"/>
              <w:right w:val="single" w:sz="4" w:space="0" w:color="FFFFFF"/>
            </w:tcBorders>
            <w:shd w:val="clear" w:color="000000" w:fill="C5D9F1"/>
            <w:noWrap/>
            <w:vAlign w:val="bottom"/>
          </w:tcPr>
          <w:p w:rsidR="00B40939" w:rsidRPr="00AF11E5" w:rsidRDefault="00B40939" w:rsidP="00F4237B">
            <w:pPr>
              <w:spacing w:before="0" w:after="17" w:line="240" w:lineRule="auto"/>
              <w:jc w:val="right"/>
              <w:rPr>
                <w:b/>
                <w:color w:val="000000"/>
                <w:sz w:val="18"/>
                <w:szCs w:val="18"/>
              </w:rPr>
            </w:pPr>
            <w:r w:rsidRPr="00AF11E5">
              <w:rPr>
                <w:b/>
                <w:color w:val="000000"/>
                <w:sz w:val="18"/>
                <w:szCs w:val="18"/>
              </w:rPr>
              <w:t>14,320</w:t>
            </w:r>
          </w:p>
        </w:tc>
        <w:tc>
          <w:tcPr>
            <w:tcW w:w="810" w:type="dxa"/>
            <w:tcBorders>
              <w:top w:val="nil"/>
              <w:left w:val="nil"/>
              <w:bottom w:val="single" w:sz="4" w:space="0" w:color="FFFFFF"/>
              <w:right w:val="single" w:sz="4" w:space="0" w:color="FFFFFF"/>
            </w:tcBorders>
            <w:shd w:val="clear" w:color="000000" w:fill="C5D9F1"/>
            <w:noWrap/>
            <w:vAlign w:val="bottom"/>
          </w:tcPr>
          <w:p w:rsidR="00B40939" w:rsidRPr="00AF11E5" w:rsidRDefault="00B40939" w:rsidP="00F4237B">
            <w:pPr>
              <w:spacing w:before="0" w:after="17" w:line="240" w:lineRule="auto"/>
              <w:jc w:val="right"/>
              <w:rPr>
                <w:b/>
                <w:color w:val="000000"/>
                <w:sz w:val="18"/>
                <w:szCs w:val="18"/>
              </w:rPr>
            </w:pPr>
            <w:r w:rsidRPr="00AF11E5">
              <w:rPr>
                <w:b/>
                <w:color w:val="000000"/>
                <w:sz w:val="18"/>
                <w:szCs w:val="18"/>
              </w:rPr>
              <w:t>14,850</w:t>
            </w:r>
          </w:p>
        </w:tc>
      </w:tr>
      <w:tr w:rsidR="00F4237B" w:rsidRPr="001A0B90" w:rsidTr="00B40939">
        <w:trPr>
          <w:trHeight w:val="300"/>
        </w:trPr>
        <w:tc>
          <w:tcPr>
            <w:tcW w:w="2709" w:type="dxa"/>
            <w:tcBorders>
              <w:top w:val="nil"/>
              <w:left w:val="single" w:sz="4" w:space="0" w:color="FFFFFF"/>
              <w:bottom w:val="single" w:sz="4" w:space="0" w:color="FFFFFF"/>
              <w:right w:val="single" w:sz="4" w:space="0" w:color="FFFFFF"/>
            </w:tcBorders>
            <w:shd w:val="clear" w:color="000000" w:fill="538DD5"/>
            <w:noWrap/>
            <w:vAlign w:val="bottom"/>
            <w:hideMark/>
          </w:tcPr>
          <w:p w:rsidR="00F4237B" w:rsidRPr="001A0B90" w:rsidRDefault="00F4237B" w:rsidP="00F4237B">
            <w:pPr>
              <w:spacing w:before="0" w:after="17" w:line="240" w:lineRule="auto"/>
              <w:rPr>
                <w:color w:val="FFFFFF"/>
                <w:sz w:val="18"/>
                <w:szCs w:val="18"/>
              </w:rPr>
            </w:pPr>
            <w:r w:rsidRPr="001A0B90">
              <w:rPr>
                <w:color w:val="FFFFFF"/>
                <w:sz w:val="18"/>
                <w:szCs w:val="18"/>
              </w:rPr>
              <w:t>Australia</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587"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38"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63"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5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c>
          <w:tcPr>
            <w:tcW w:w="810" w:type="dxa"/>
            <w:tcBorders>
              <w:top w:val="nil"/>
              <w:left w:val="nil"/>
              <w:bottom w:val="single" w:sz="4" w:space="0" w:color="FFFFFF"/>
              <w:right w:val="single" w:sz="4" w:space="0" w:color="FFFFFF"/>
            </w:tcBorders>
            <w:shd w:val="clear" w:color="000000" w:fill="538DD5"/>
            <w:noWrap/>
            <w:vAlign w:val="center"/>
          </w:tcPr>
          <w:p w:rsidR="00F4237B" w:rsidRPr="00F4237B" w:rsidRDefault="00F4237B" w:rsidP="00F4237B">
            <w:pPr>
              <w:spacing w:before="0" w:after="17" w:line="240" w:lineRule="auto"/>
              <w:jc w:val="center"/>
              <w:rPr>
                <w:color w:val="FFFFFF"/>
                <w:sz w:val="18"/>
                <w:szCs w:val="18"/>
              </w:rPr>
            </w:pPr>
            <w:r w:rsidRPr="00F4237B">
              <w:rPr>
                <w:color w:val="FFFFFF"/>
                <w:sz w:val="18"/>
                <w:szCs w:val="18"/>
              </w:rPr>
              <w:t> </w:t>
            </w:r>
          </w:p>
        </w:tc>
      </w:tr>
      <w:tr w:rsidR="00F4237B" w:rsidRPr="001A0B90" w:rsidTr="00B40939">
        <w:trPr>
          <w:trHeight w:val="1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F4237B" w:rsidRPr="001A0B90" w:rsidRDefault="00F4237B" w:rsidP="00F4237B">
            <w:pPr>
              <w:spacing w:before="0" w:after="17" w:line="240" w:lineRule="auto"/>
              <w:rPr>
                <w:color w:val="000000"/>
                <w:sz w:val="18"/>
                <w:szCs w:val="18"/>
              </w:rPr>
            </w:pPr>
            <w:r w:rsidRPr="001A0B90">
              <w:rPr>
                <w:color w:val="000000"/>
                <w:sz w:val="18"/>
                <w:szCs w:val="18"/>
              </w:rPr>
              <w:t>Long day care</w:t>
            </w:r>
          </w:p>
        </w:tc>
        <w:tc>
          <w:tcPr>
            <w:tcW w:w="810" w:type="dxa"/>
            <w:tcBorders>
              <w:top w:val="nil"/>
              <w:left w:val="nil"/>
              <w:bottom w:val="single" w:sz="4" w:space="0" w:color="FFFFFF"/>
              <w:right w:val="single" w:sz="4" w:space="0" w:color="FFFFFF"/>
            </w:tcBorders>
            <w:shd w:val="clear" w:color="000000" w:fill="C5D9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353,520</w:t>
            </w:r>
          </w:p>
        </w:tc>
        <w:tc>
          <w:tcPr>
            <w:tcW w:w="810" w:type="dxa"/>
            <w:tcBorders>
              <w:top w:val="nil"/>
              <w:left w:val="nil"/>
              <w:bottom w:val="single" w:sz="4" w:space="0" w:color="FFFFFF"/>
              <w:right w:val="single" w:sz="4" w:space="0" w:color="FFFFFF"/>
            </w:tcBorders>
            <w:shd w:val="clear" w:color="000000" w:fill="C5D9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368,910</w:t>
            </w:r>
          </w:p>
        </w:tc>
        <w:tc>
          <w:tcPr>
            <w:tcW w:w="810" w:type="dxa"/>
            <w:tcBorders>
              <w:top w:val="nil"/>
              <w:left w:val="nil"/>
              <w:bottom w:val="single" w:sz="4" w:space="0" w:color="FFFFFF"/>
              <w:right w:val="single" w:sz="4" w:space="0" w:color="FFFFFF"/>
            </w:tcBorders>
            <w:shd w:val="clear" w:color="000000" w:fill="C5D9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378,140</w:t>
            </w:r>
          </w:p>
        </w:tc>
        <w:tc>
          <w:tcPr>
            <w:tcW w:w="810" w:type="dxa"/>
            <w:tcBorders>
              <w:top w:val="nil"/>
              <w:left w:val="nil"/>
              <w:bottom w:val="single" w:sz="4" w:space="0" w:color="FFFFFF"/>
              <w:right w:val="single" w:sz="4" w:space="0" w:color="FFFFFF"/>
            </w:tcBorders>
            <w:shd w:val="clear" w:color="000000" w:fill="C5D9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379,250</w:t>
            </w:r>
          </w:p>
        </w:tc>
        <w:tc>
          <w:tcPr>
            <w:tcW w:w="587" w:type="dxa"/>
            <w:tcBorders>
              <w:top w:val="nil"/>
              <w:left w:val="nil"/>
              <w:bottom w:val="single" w:sz="4" w:space="0" w:color="FFFFFF"/>
              <w:right w:val="single" w:sz="4" w:space="0" w:color="FFFFFF"/>
            </w:tcBorders>
            <w:shd w:val="clear" w:color="000000" w:fill="C5D9F1"/>
            <w:noWrap/>
            <w:vAlign w:val="bottom"/>
          </w:tcPr>
          <w:p w:rsidR="00F4237B" w:rsidRPr="00F4237B" w:rsidRDefault="00911283" w:rsidP="00F4237B">
            <w:pPr>
              <w:spacing w:before="0" w:after="17" w:line="240" w:lineRule="auto"/>
              <w:jc w:val="right"/>
              <w:rPr>
                <w:color w:val="000000"/>
                <w:sz w:val="18"/>
                <w:szCs w:val="18"/>
              </w:rPr>
            </w:pPr>
            <w:r>
              <w:rPr>
                <w:color w:val="000000"/>
                <w:sz w:val="18"/>
                <w:szCs w:val="18"/>
              </w:rPr>
              <w:t>408,790</w:t>
            </w:r>
          </w:p>
        </w:tc>
        <w:tc>
          <w:tcPr>
            <w:tcW w:w="838" w:type="dxa"/>
            <w:tcBorders>
              <w:top w:val="nil"/>
              <w:left w:val="nil"/>
              <w:bottom w:val="single" w:sz="4" w:space="0" w:color="FFFFFF"/>
              <w:right w:val="single" w:sz="4" w:space="0" w:color="FFFFFF"/>
            </w:tcBorders>
            <w:shd w:val="clear" w:color="000000" w:fill="C5D9F1"/>
            <w:noWrap/>
            <w:vAlign w:val="bottom"/>
          </w:tcPr>
          <w:p w:rsidR="00F4237B" w:rsidRPr="00F4237B" w:rsidRDefault="00F4237B" w:rsidP="006C0F64">
            <w:pPr>
              <w:spacing w:before="0" w:after="17" w:line="240" w:lineRule="auto"/>
              <w:jc w:val="right"/>
              <w:rPr>
                <w:color w:val="000000"/>
                <w:sz w:val="18"/>
                <w:szCs w:val="18"/>
              </w:rPr>
            </w:pPr>
            <w:r w:rsidRPr="00F4237B">
              <w:rPr>
                <w:color w:val="000000"/>
                <w:sz w:val="18"/>
                <w:szCs w:val="18"/>
              </w:rPr>
              <w:t>427,6</w:t>
            </w:r>
            <w:r w:rsidR="006C0F64">
              <w:rPr>
                <w:color w:val="000000"/>
                <w:sz w:val="18"/>
                <w:szCs w:val="18"/>
              </w:rPr>
              <w:t>60</w:t>
            </w:r>
          </w:p>
        </w:tc>
        <w:tc>
          <w:tcPr>
            <w:tcW w:w="863" w:type="dxa"/>
            <w:tcBorders>
              <w:top w:val="nil"/>
              <w:left w:val="nil"/>
              <w:bottom w:val="single" w:sz="4" w:space="0" w:color="FFFFFF"/>
              <w:right w:val="single" w:sz="4" w:space="0" w:color="FFFFFF"/>
            </w:tcBorders>
            <w:shd w:val="clear" w:color="000000" w:fill="C5D9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449,760</w:t>
            </w:r>
          </w:p>
        </w:tc>
        <w:tc>
          <w:tcPr>
            <w:tcW w:w="850" w:type="dxa"/>
            <w:tcBorders>
              <w:top w:val="nil"/>
              <w:left w:val="nil"/>
              <w:bottom w:val="single" w:sz="4" w:space="0" w:color="FFFFFF"/>
              <w:right w:val="single" w:sz="4" w:space="0" w:color="FFFFFF"/>
            </w:tcBorders>
            <w:shd w:val="clear" w:color="000000" w:fill="C5D9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489,410</w:t>
            </w:r>
          </w:p>
        </w:tc>
        <w:tc>
          <w:tcPr>
            <w:tcW w:w="810" w:type="dxa"/>
            <w:tcBorders>
              <w:top w:val="nil"/>
              <w:left w:val="nil"/>
              <w:bottom w:val="single" w:sz="4" w:space="0" w:color="FFFFFF"/>
              <w:right w:val="single" w:sz="4" w:space="0" w:color="FFFFFF"/>
            </w:tcBorders>
            <w:shd w:val="clear" w:color="000000" w:fill="C5D9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499,470</w:t>
            </w:r>
          </w:p>
        </w:tc>
      </w:tr>
      <w:tr w:rsidR="00F4237B"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F4237B" w:rsidRPr="001A0B90" w:rsidRDefault="00F4237B" w:rsidP="00F4237B">
            <w:pPr>
              <w:spacing w:before="0" w:after="17" w:line="240" w:lineRule="auto"/>
              <w:rPr>
                <w:color w:val="000000"/>
                <w:sz w:val="18"/>
                <w:szCs w:val="18"/>
              </w:rPr>
            </w:pPr>
            <w:r w:rsidRPr="001A0B90">
              <w:rPr>
                <w:color w:val="000000"/>
                <w:sz w:val="18"/>
                <w:szCs w:val="18"/>
              </w:rPr>
              <w:t>Family day care and In-home care</w:t>
            </w:r>
          </w:p>
        </w:tc>
        <w:tc>
          <w:tcPr>
            <w:tcW w:w="810" w:type="dxa"/>
            <w:tcBorders>
              <w:top w:val="nil"/>
              <w:left w:val="nil"/>
              <w:bottom w:val="single" w:sz="4" w:space="0" w:color="FFFFFF"/>
              <w:right w:val="single" w:sz="4" w:space="0" w:color="FFFFFF"/>
            </w:tcBorders>
            <w:shd w:val="clear" w:color="000000" w:fill="DCE6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80,000</w:t>
            </w:r>
          </w:p>
        </w:tc>
        <w:tc>
          <w:tcPr>
            <w:tcW w:w="810" w:type="dxa"/>
            <w:tcBorders>
              <w:top w:val="nil"/>
              <w:left w:val="nil"/>
              <w:bottom w:val="single" w:sz="4" w:space="0" w:color="FFFFFF"/>
              <w:right w:val="single" w:sz="4" w:space="0" w:color="FFFFFF"/>
            </w:tcBorders>
            <w:shd w:val="clear" w:color="000000" w:fill="DCE6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77,190</w:t>
            </w:r>
          </w:p>
        </w:tc>
        <w:tc>
          <w:tcPr>
            <w:tcW w:w="810" w:type="dxa"/>
            <w:tcBorders>
              <w:top w:val="nil"/>
              <w:left w:val="nil"/>
              <w:bottom w:val="single" w:sz="4" w:space="0" w:color="FFFFFF"/>
              <w:right w:val="single" w:sz="4" w:space="0" w:color="FFFFFF"/>
            </w:tcBorders>
            <w:shd w:val="clear" w:color="000000" w:fill="DCE6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73,890</w:t>
            </w:r>
          </w:p>
        </w:tc>
        <w:tc>
          <w:tcPr>
            <w:tcW w:w="810" w:type="dxa"/>
            <w:tcBorders>
              <w:top w:val="nil"/>
              <w:left w:val="nil"/>
              <w:bottom w:val="single" w:sz="4" w:space="0" w:color="FFFFFF"/>
              <w:right w:val="single" w:sz="4" w:space="0" w:color="FFFFFF"/>
            </w:tcBorders>
            <w:shd w:val="clear" w:color="000000" w:fill="DCE6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70,320</w:t>
            </w:r>
          </w:p>
        </w:tc>
        <w:tc>
          <w:tcPr>
            <w:tcW w:w="587" w:type="dxa"/>
            <w:tcBorders>
              <w:top w:val="nil"/>
              <w:left w:val="nil"/>
              <w:bottom w:val="single" w:sz="4" w:space="0" w:color="FFFFFF"/>
              <w:right w:val="single" w:sz="4" w:space="0" w:color="FFFFFF"/>
            </w:tcBorders>
            <w:shd w:val="clear" w:color="000000" w:fill="DCE6F1"/>
            <w:noWrap/>
            <w:vAlign w:val="bottom"/>
          </w:tcPr>
          <w:p w:rsidR="00911283" w:rsidRPr="00F4237B" w:rsidRDefault="00911283" w:rsidP="00911283">
            <w:pPr>
              <w:spacing w:before="0" w:after="17" w:line="240" w:lineRule="auto"/>
              <w:jc w:val="right"/>
              <w:rPr>
                <w:color w:val="000000"/>
                <w:sz w:val="18"/>
                <w:szCs w:val="18"/>
              </w:rPr>
            </w:pPr>
            <w:r>
              <w:rPr>
                <w:color w:val="000000"/>
                <w:sz w:val="18"/>
                <w:szCs w:val="18"/>
              </w:rPr>
              <w:t>69,790</w:t>
            </w:r>
          </w:p>
        </w:tc>
        <w:tc>
          <w:tcPr>
            <w:tcW w:w="838" w:type="dxa"/>
            <w:tcBorders>
              <w:top w:val="nil"/>
              <w:left w:val="nil"/>
              <w:bottom w:val="single" w:sz="4" w:space="0" w:color="FFFFFF"/>
              <w:right w:val="single" w:sz="4" w:space="0" w:color="FFFFFF"/>
            </w:tcBorders>
            <w:shd w:val="clear" w:color="000000" w:fill="DCE6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73,210</w:t>
            </w:r>
          </w:p>
        </w:tc>
        <w:tc>
          <w:tcPr>
            <w:tcW w:w="863" w:type="dxa"/>
            <w:tcBorders>
              <w:top w:val="nil"/>
              <w:left w:val="nil"/>
              <w:bottom w:val="single" w:sz="4" w:space="0" w:color="FFFFFF"/>
              <w:right w:val="single" w:sz="4" w:space="0" w:color="FFFFFF"/>
            </w:tcBorders>
            <w:shd w:val="clear" w:color="000000" w:fill="DCE6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74,110</w:t>
            </w:r>
          </w:p>
        </w:tc>
        <w:tc>
          <w:tcPr>
            <w:tcW w:w="850" w:type="dxa"/>
            <w:tcBorders>
              <w:top w:val="nil"/>
              <w:left w:val="nil"/>
              <w:bottom w:val="single" w:sz="4" w:space="0" w:color="FFFFFF"/>
              <w:right w:val="single" w:sz="4" w:space="0" w:color="FFFFFF"/>
            </w:tcBorders>
            <w:shd w:val="clear" w:color="000000" w:fill="DCE6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77,830</w:t>
            </w:r>
          </w:p>
        </w:tc>
        <w:tc>
          <w:tcPr>
            <w:tcW w:w="810" w:type="dxa"/>
            <w:tcBorders>
              <w:top w:val="nil"/>
              <w:left w:val="nil"/>
              <w:bottom w:val="single" w:sz="4" w:space="0" w:color="FFFFFF"/>
              <w:right w:val="single" w:sz="4" w:space="0" w:color="FFFFFF"/>
            </w:tcBorders>
            <w:shd w:val="clear" w:color="000000" w:fill="DCE6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80,890</w:t>
            </w:r>
          </w:p>
        </w:tc>
      </w:tr>
      <w:tr w:rsidR="00F4237B"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F4237B" w:rsidRPr="001A0B90" w:rsidRDefault="00F4237B" w:rsidP="00F4237B">
            <w:pPr>
              <w:spacing w:before="0" w:after="17" w:line="240" w:lineRule="auto"/>
              <w:rPr>
                <w:color w:val="000000"/>
                <w:sz w:val="18"/>
                <w:szCs w:val="18"/>
              </w:rPr>
            </w:pPr>
            <w:r w:rsidRPr="001A0B90">
              <w:rPr>
                <w:color w:val="000000"/>
                <w:sz w:val="18"/>
                <w:szCs w:val="18"/>
              </w:rPr>
              <w:t>Occasional care</w:t>
            </w:r>
          </w:p>
        </w:tc>
        <w:tc>
          <w:tcPr>
            <w:tcW w:w="810" w:type="dxa"/>
            <w:tcBorders>
              <w:top w:val="nil"/>
              <w:left w:val="nil"/>
              <w:bottom w:val="single" w:sz="4" w:space="0" w:color="FFFFFF"/>
              <w:right w:val="single" w:sz="4" w:space="0" w:color="FFFFFF"/>
            </w:tcBorders>
            <w:shd w:val="clear" w:color="000000" w:fill="C5D9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9,240</w:t>
            </w:r>
          </w:p>
        </w:tc>
        <w:tc>
          <w:tcPr>
            <w:tcW w:w="810" w:type="dxa"/>
            <w:tcBorders>
              <w:top w:val="nil"/>
              <w:left w:val="nil"/>
              <w:bottom w:val="single" w:sz="4" w:space="0" w:color="FFFFFF"/>
              <w:right w:val="single" w:sz="4" w:space="0" w:color="FFFFFF"/>
            </w:tcBorders>
            <w:shd w:val="clear" w:color="000000" w:fill="C5D9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8,650</w:t>
            </w:r>
          </w:p>
        </w:tc>
        <w:tc>
          <w:tcPr>
            <w:tcW w:w="810" w:type="dxa"/>
            <w:tcBorders>
              <w:top w:val="nil"/>
              <w:left w:val="nil"/>
              <w:bottom w:val="single" w:sz="4" w:space="0" w:color="FFFFFF"/>
              <w:right w:val="single" w:sz="4" w:space="0" w:color="FFFFFF"/>
            </w:tcBorders>
            <w:shd w:val="clear" w:color="000000" w:fill="C5D9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8,160</w:t>
            </w:r>
          </w:p>
        </w:tc>
        <w:tc>
          <w:tcPr>
            <w:tcW w:w="810" w:type="dxa"/>
            <w:tcBorders>
              <w:top w:val="nil"/>
              <w:left w:val="nil"/>
              <w:bottom w:val="single" w:sz="4" w:space="0" w:color="FFFFFF"/>
              <w:right w:val="single" w:sz="4" w:space="0" w:color="FFFFFF"/>
            </w:tcBorders>
            <w:shd w:val="clear" w:color="000000" w:fill="C5D9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7,470</w:t>
            </w:r>
          </w:p>
        </w:tc>
        <w:tc>
          <w:tcPr>
            <w:tcW w:w="587" w:type="dxa"/>
            <w:tcBorders>
              <w:top w:val="nil"/>
              <w:left w:val="nil"/>
              <w:bottom w:val="single" w:sz="4" w:space="0" w:color="FFFFFF"/>
              <w:right w:val="single" w:sz="4" w:space="0" w:color="FFFFFF"/>
            </w:tcBorders>
            <w:shd w:val="clear" w:color="000000" w:fill="C5D9F1"/>
            <w:noWrap/>
            <w:vAlign w:val="bottom"/>
          </w:tcPr>
          <w:p w:rsidR="00F4237B" w:rsidRPr="00F4237B" w:rsidRDefault="00911283" w:rsidP="00F4237B">
            <w:pPr>
              <w:spacing w:before="0" w:after="17" w:line="240" w:lineRule="auto"/>
              <w:jc w:val="right"/>
              <w:rPr>
                <w:color w:val="000000"/>
                <w:sz w:val="18"/>
                <w:szCs w:val="18"/>
              </w:rPr>
            </w:pPr>
            <w:r>
              <w:rPr>
                <w:color w:val="000000"/>
                <w:sz w:val="18"/>
                <w:szCs w:val="18"/>
              </w:rPr>
              <w:t>7,090</w:t>
            </w:r>
          </w:p>
        </w:tc>
        <w:tc>
          <w:tcPr>
            <w:tcW w:w="838" w:type="dxa"/>
            <w:tcBorders>
              <w:top w:val="nil"/>
              <w:left w:val="nil"/>
              <w:bottom w:val="single" w:sz="4" w:space="0" w:color="FFFFFF"/>
              <w:right w:val="single" w:sz="4" w:space="0" w:color="FFFFFF"/>
            </w:tcBorders>
            <w:shd w:val="clear" w:color="000000" w:fill="C5D9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6,620</w:t>
            </w:r>
          </w:p>
        </w:tc>
        <w:tc>
          <w:tcPr>
            <w:tcW w:w="863" w:type="dxa"/>
            <w:tcBorders>
              <w:top w:val="nil"/>
              <w:left w:val="nil"/>
              <w:bottom w:val="single" w:sz="4" w:space="0" w:color="FFFFFF"/>
              <w:right w:val="single" w:sz="4" w:space="0" w:color="FFFFFF"/>
            </w:tcBorders>
            <w:shd w:val="clear" w:color="000000" w:fill="C5D9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6,110</w:t>
            </w:r>
          </w:p>
        </w:tc>
        <w:tc>
          <w:tcPr>
            <w:tcW w:w="850" w:type="dxa"/>
            <w:tcBorders>
              <w:top w:val="nil"/>
              <w:left w:val="nil"/>
              <w:bottom w:val="single" w:sz="4" w:space="0" w:color="FFFFFF"/>
              <w:right w:val="single" w:sz="4" w:space="0" w:color="FFFFFF"/>
            </w:tcBorders>
            <w:shd w:val="clear" w:color="000000" w:fill="C5D9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6,280</w:t>
            </w:r>
          </w:p>
        </w:tc>
        <w:tc>
          <w:tcPr>
            <w:tcW w:w="810" w:type="dxa"/>
            <w:tcBorders>
              <w:top w:val="nil"/>
              <w:left w:val="nil"/>
              <w:bottom w:val="single" w:sz="4" w:space="0" w:color="FFFFFF"/>
              <w:right w:val="single" w:sz="4" w:space="0" w:color="FFFFFF"/>
            </w:tcBorders>
            <w:shd w:val="clear" w:color="000000" w:fill="C5D9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5,710</w:t>
            </w:r>
          </w:p>
        </w:tc>
      </w:tr>
      <w:tr w:rsidR="00F4237B" w:rsidRPr="001A0B90" w:rsidTr="00B40939">
        <w:trPr>
          <w:trHeight w:val="51"/>
        </w:trPr>
        <w:tc>
          <w:tcPr>
            <w:tcW w:w="2709" w:type="dxa"/>
            <w:tcBorders>
              <w:top w:val="nil"/>
              <w:left w:val="single" w:sz="4" w:space="0" w:color="FFFFFF"/>
              <w:bottom w:val="single" w:sz="4" w:space="0" w:color="FFFFFF"/>
              <w:right w:val="single" w:sz="4" w:space="0" w:color="FFFFFF"/>
            </w:tcBorders>
            <w:shd w:val="clear" w:color="000000" w:fill="DCE6F1"/>
            <w:noWrap/>
            <w:vAlign w:val="bottom"/>
            <w:hideMark/>
          </w:tcPr>
          <w:p w:rsidR="00F4237B" w:rsidRPr="001A0B90" w:rsidRDefault="00F4237B" w:rsidP="00F4237B">
            <w:pPr>
              <w:spacing w:before="0" w:after="17" w:line="240" w:lineRule="auto"/>
              <w:rPr>
                <w:color w:val="000000"/>
                <w:sz w:val="18"/>
                <w:szCs w:val="18"/>
              </w:rPr>
            </w:pPr>
            <w:r w:rsidRPr="001A0B90">
              <w:rPr>
                <w:color w:val="000000"/>
                <w:sz w:val="18"/>
                <w:szCs w:val="18"/>
              </w:rPr>
              <w:t>Outside school hours care</w:t>
            </w:r>
          </w:p>
        </w:tc>
        <w:tc>
          <w:tcPr>
            <w:tcW w:w="810" w:type="dxa"/>
            <w:tcBorders>
              <w:top w:val="nil"/>
              <w:left w:val="nil"/>
              <w:bottom w:val="single" w:sz="4" w:space="0" w:color="FFFFFF"/>
              <w:right w:val="single" w:sz="4" w:space="0" w:color="FFFFFF"/>
            </w:tcBorders>
            <w:shd w:val="clear" w:color="000000" w:fill="DCE6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164,330</w:t>
            </w:r>
          </w:p>
        </w:tc>
        <w:tc>
          <w:tcPr>
            <w:tcW w:w="810" w:type="dxa"/>
            <w:tcBorders>
              <w:top w:val="nil"/>
              <w:left w:val="nil"/>
              <w:bottom w:val="single" w:sz="4" w:space="0" w:color="FFFFFF"/>
              <w:right w:val="single" w:sz="4" w:space="0" w:color="FFFFFF"/>
            </w:tcBorders>
            <w:shd w:val="clear" w:color="000000" w:fill="DCE6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169,390</w:t>
            </w:r>
          </w:p>
        </w:tc>
        <w:tc>
          <w:tcPr>
            <w:tcW w:w="810" w:type="dxa"/>
            <w:tcBorders>
              <w:top w:val="nil"/>
              <w:left w:val="nil"/>
              <w:bottom w:val="single" w:sz="4" w:space="0" w:color="FFFFFF"/>
              <w:right w:val="single" w:sz="4" w:space="0" w:color="FFFFFF"/>
            </w:tcBorders>
            <w:shd w:val="clear" w:color="000000" w:fill="DCE6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169,510</w:t>
            </w:r>
          </w:p>
        </w:tc>
        <w:tc>
          <w:tcPr>
            <w:tcW w:w="810" w:type="dxa"/>
            <w:tcBorders>
              <w:top w:val="nil"/>
              <w:left w:val="nil"/>
              <w:bottom w:val="single" w:sz="4" w:space="0" w:color="FFFFFF"/>
              <w:right w:val="single" w:sz="4" w:space="0" w:color="FFFFFF"/>
            </w:tcBorders>
            <w:shd w:val="clear" w:color="000000" w:fill="DCE6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169,100</w:t>
            </w:r>
          </w:p>
        </w:tc>
        <w:tc>
          <w:tcPr>
            <w:tcW w:w="587" w:type="dxa"/>
            <w:tcBorders>
              <w:top w:val="nil"/>
              <w:left w:val="nil"/>
              <w:bottom w:val="single" w:sz="4" w:space="0" w:color="FFFFFF"/>
              <w:right w:val="single" w:sz="4" w:space="0" w:color="FFFFFF"/>
            </w:tcBorders>
            <w:shd w:val="clear" w:color="000000" w:fill="DCE6F1"/>
            <w:noWrap/>
            <w:vAlign w:val="bottom"/>
          </w:tcPr>
          <w:p w:rsidR="00F4237B" w:rsidRPr="00F4237B" w:rsidRDefault="00911283" w:rsidP="00F4237B">
            <w:pPr>
              <w:spacing w:before="0" w:after="17" w:line="240" w:lineRule="auto"/>
              <w:jc w:val="right"/>
              <w:rPr>
                <w:color w:val="000000"/>
                <w:sz w:val="18"/>
                <w:szCs w:val="18"/>
              </w:rPr>
            </w:pPr>
            <w:r>
              <w:rPr>
                <w:color w:val="000000"/>
                <w:sz w:val="18"/>
                <w:szCs w:val="18"/>
              </w:rPr>
              <w:t>184,520</w:t>
            </w:r>
          </w:p>
        </w:tc>
        <w:tc>
          <w:tcPr>
            <w:tcW w:w="838" w:type="dxa"/>
            <w:tcBorders>
              <w:top w:val="nil"/>
              <w:left w:val="nil"/>
              <w:bottom w:val="single" w:sz="4" w:space="0" w:color="FFFFFF"/>
              <w:right w:val="single" w:sz="4" w:space="0" w:color="FFFFFF"/>
            </w:tcBorders>
            <w:shd w:val="clear" w:color="000000" w:fill="DCE6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181,580</w:t>
            </w:r>
          </w:p>
        </w:tc>
        <w:tc>
          <w:tcPr>
            <w:tcW w:w="863" w:type="dxa"/>
            <w:tcBorders>
              <w:top w:val="nil"/>
              <w:left w:val="nil"/>
              <w:bottom w:val="single" w:sz="4" w:space="0" w:color="FFFFFF"/>
              <w:right w:val="single" w:sz="4" w:space="0" w:color="FFFFFF"/>
            </w:tcBorders>
            <w:shd w:val="clear" w:color="000000" w:fill="DCE6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191,970</w:t>
            </w:r>
          </w:p>
        </w:tc>
        <w:tc>
          <w:tcPr>
            <w:tcW w:w="850" w:type="dxa"/>
            <w:tcBorders>
              <w:top w:val="nil"/>
              <w:left w:val="nil"/>
              <w:bottom w:val="single" w:sz="4" w:space="0" w:color="FFFFFF"/>
              <w:right w:val="single" w:sz="4" w:space="0" w:color="FFFFFF"/>
            </w:tcBorders>
            <w:shd w:val="clear" w:color="000000" w:fill="DCE6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210,190</w:t>
            </w:r>
          </w:p>
        </w:tc>
        <w:tc>
          <w:tcPr>
            <w:tcW w:w="810" w:type="dxa"/>
            <w:tcBorders>
              <w:top w:val="nil"/>
              <w:left w:val="nil"/>
              <w:bottom w:val="single" w:sz="4" w:space="0" w:color="FFFFFF"/>
              <w:right w:val="single" w:sz="4" w:space="0" w:color="FFFFFF"/>
            </w:tcBorders>
            <w:shd w:val="clear" w:color="000000" w:fill="DCE6F1"/>
            <w:noWrap/>
            <w:vAlign w:val="bottom"/>
          </w:tcPr>
          <w:p w:rsidR="00F4237B" w:rsidRPr="00F4237B" w:rsidRDefault="00F4237B" w:rsidP="00F4237B">
            <w:pPr>
              <w:spacing w:before="0" w:after="17" w:line="240" w:lineRule="auto"/>
              <w:jc w:val="right"/>
              <w:rPr>
                <w:color w:val="000000"/>
                <w:sz w:val="18"/>
                <w:szCs w:val="18"/>
              </w:rPr>
            </w:pPr>
            <w:r w:rsidRPr="00F4237B">
              <w:rPr>
                <w:color w:val="000000"/>
                <w:sz w:val="18"/>
                <w:szCs w:val="18"/>
              </w:rPr>
              <w:t>225,780</w:t>
            </w:r>
          </w:p>
        </w:tc>
      </w:tr>
      <w:tr w:rsidR="00F4237B" w:rsidRPr="00AF11E5" w:rsidTr="00B40939">
        <w:trPr>
          <w:trHeight w:val="51"/>
        </w:trPr>
        <w:tc>
          <w:tcPr>
            <w:tcW w:w="2709" w:type="dxa"/>
            <w:tcBorders>
              <w:top w:val="nil"/>
              <w:left w:val="single" w:sz="4" w:space="0" w:color="FFFFFF"/>
              <w:bottom w:val="single" w:sz="4" w:space="0" w:color="FFFFFF"/>
              <w:right w:val="single" w:sz="4" w:space="0" w:color="FFFFFF"/>
            </w:tcBorders>
            <w:shd w:val="clear" w:color="000000" w:fill="C5D9F1"/>
            <w:noWrap/>
            <w:vAlign w:val="bottom"/>
            <w:hideMark/>
          </w:tcPr>
          <w:p w:rsidR="00F4237B" w:rsidRPr="00AF11E5" w:rsidRDefault="00F4237B" w:rsidP="00F4237B">
            <w:pPr>
              <w:spacing w:before="0" w:after="17" w:line="240" w:lineRule="auto"/>
              <w:rPr>
                <w:b/>
                <w:color w:val="000000"/>
                <w:sz w:val="18"/>
                <w:szCs w:val="18"/>
              </w:rPr>
            </w:pPr>
            <w:r w:rsidRPr="00AF11E5">
              <w:rPr>
                <w:b/>
                <w:color w:val="000000"/>
                <w:sz w:val="18"/>
                <w:szCs w:val="18"/>
              </w:rPr>
              <w:t>Total</w:t>
            </w:r>
          </w:p>
        </w:tc>
        <w:tc>
          <w:tcPr>
            <w:tcW w:w="810" w:type="dxa"/>
            <w:tcBorders>
              <w:top w:val="nil"/>
              <w:left w:val="nil"/>
              <w:bottom w:val="single" w:sz="4" w:space="0" w:color="FFFFFF"/>
              <w:right w:val="single" w:sz="4" w:space="0" w:color="FFFFFF"/>
            </w:tcBorders>
            <w:shd w:val="clear" w:color="000000" w:fill="C5D9F1"/>
            <w:noWrap/>
            <w:vAlign w:val="bottom"/>
          </w:tcPr>
          <w:p w:rsidR="00F4237B" w:rsidRPr="00AF11E5" w:rsidRDefault="00F4237B" w:rsidP="00F4237B">
            <w:pPr>
              <w:spacing w:before="0" w:after="17" w:line="240" w:lineRule="auto"/>
              <w:jc w:val="right"/>
              <w:rPr>
                <w:b/>
                <w:color w:val="000000"/>
                <w:sz w:val="18"/>
                <w:szCs w:val="18"/>
              </w:rPr>
            </w:pPr>
            <w:r w:rsidRPr="00AF11E5">
              <w:rPr>
                <w:b/>
                <w:color w:val="000000"/>
                <w:sz w:val="18"/>
                <w:szCs w:val="18"/>
              </w:rPr>
              <w:t>549,160</w:t>
            </w:r>
          </w:p>
        </w:tc>
        <w:tc>
          <w:tcPr>
            <w:tcW w:w="810" w:type="dxa"/>
            <w:tcBorders>
              <w:top w:val="nil"/>
              <w:left w:val="nil"/>
              <w:bottom w:val="single" w:sz="4" w:space="0" w:color="FFFFFF"/>
              <w:right w:val="single" w:sz="4" w:space="0" w:color="FFFFFF"/>
            </w:tcBorders>
            <w:shd w:val="clear" w:color="000000" w:fill="C5D9F1"/>
            <w:noWrap/>
            <w:vAlign w:val="bottom"/>
          </w:tcPr>
          <w:p w:rsidR="00F4237B" w:rsidRPr="00AF11E5" w:rsidRDefault="00F4237B" w:rsidP="00F4237B">
            <w:pPr>
              <w:spacing w:before="0" w:after="17" w:line="240" w:lineRule="auto"/>
              <w:jc w:val="right"/>
              <w:rPr>
                <w:b/>
                <w:color w:val="000000"/>
                <w:sz w:val="18"/>
                <w:szCs w:val="18"/>
              </w:rPr>
            </w:pPr>
            <w:r w:rsidRPr="00AF11E5">
              <w:rPr>
                <w:b/>
                <w:color w:val="000000"/>
                <w:sz w:val="18"/>
                <w:szCs w:val="18"/>
              </w:rPr>
              <w:t>564,690</w:t>
            </w:r>
          </w:p>
        </w:tc>
        <w:tc>
          <w:tcPr>
            <w:tcW w:w="810" w:type="dxa"/>
            <w:tcBorders>
              <w:top w:val="nil"/>
              <w:left w:val="nil"/>
              <w:bottom w:val="single" w:sz="4" w:space="0" w:color="FFFFFF"/>
              <w:right w:val="single" w:sz="4" w:space="0" w:color="FFFFFF"/>
            </w:tcBorders>
            <w:shd w:val="clear" w:color="000000" w:fill="C5D9F1"/>
            <w:noWrap/>
            <w:vAlign w:val="bottom"/>
          </w:tcPr>
          <w:p w:rsidR="00F4237B" w:rsidRPr="00AF11E5" w:rsidRDefault="00F4237B" w:rsidP="00F4237B">
            <w:pPr>
              <w:spacing w:before="0" w:after="17" w:line="240" w:lineRule="auto"/>
              <w:jc w:val="right"/>
              <w:rPr>
                <w:b/>
                <w:color w:val="000000"/>
                <w:sz w:val="18"/>
                <w:szCs w:val="18"/>
              </w:rPr>
            </w:pPr>
            <w:r w:rsidRPr="00AF11E5">
              <w:rPr>
                <w:b/>
                <w:color w:val="000000"/>
                <w:sz w:val="18"/>
                <w:szCs w:val="18"/>
              </w:rPr>
              <w:t>571,390</w:t>
            </w:r>
          </w:p>
        </w:tc>
        <w:tc>
          <w:tcPr>
            <w:tcW w:w="810" w:type="dxa"/>
            <w:tcBorders>
              <w:top w:val="nil"/>
              <w:left w:val="nil"/>
              <w:bottom w:val="single" w:sz="4" w:space="0" w:color="FFFFFF"/>
              <w:right w:val="single" w:sz="4" w:space="0" w:color="FFFFFF"/>
            </w:tcBorders>
            <w:shd w:val="clear" w:color="000000" w:fill="C5D9F1"/>
            <w:noWrap/>
            <w:vAlign w:val="bottom"/>
          </w:tcPr>
          <w:p w:rsidR="00F4237B" w:rsidRPr="00AF11E5" w:rsidRDefault="00F4237B" w:rsidP="00F4237B">
            <w:pPr>
              <w:spacing w:before="0" w:after="17" w:line="240" w:lineRule="auto"/>
              <w:jc w:val="right"/>
              <w:rPr>
                <w:b/>
                <w:color w:val="000000"/>
                <w:sz w:val="18"/>
                <w:szCs w:val="18"/>
              </w:rPr>
            </w:pPr>
            <w:r w:rsidRPr="00AF11E5">
              <w:rPr>
                <w:b/>
                <w:color w:val="000000"/>
                <w:sz w:val="18"/>
                <w:szCs w:val="18"/>
              </w:rPr>
              <w:t>570,660</w:t>
            </w:r>
          </w:p>
        </w:tc>
        <w:tc>
          <w:tcPr>
            <w:tcW w:w="587" w:type="dxa"/>
            <w:tcBorders>
              <w:top w:val="nil"/>
              <w:left w:val="nil"/>
              <w:bottom w:val="single" w:sz="4" w:space="0" w:color="FFFFFF"/>
              <w:right w:val="single" w:sz="4" w:space="0" w:color="FFFFFF"/>
            </w:tcBorders>
            <w:shd w:val="clear" w:color="000000" w:fill="C5D9F1"/>
            <w:noWrap/>
            <w:vAlign w:val="bottom"/>
          </w:tcPr>
          <w:p w:rsidR="00F4237B" w:rsidRPr="00AF11E5" w:rsidRDefault="00911283" w:rsidP="001128F9">
            <w:pPr>
              <w:spacing w:before="0" w:after="17" w:line="240" w:lineRule="auto"/>
              <w:jc w:val="right"/>
              <w:rPr>
                <w:b/>
                <w:color w:val="000000"/>
                <w:sz w:val="18"/>
                <w:szCs w:val="18"/>
              </w:rPr>
            </w:pPr>
            <w:r>
              <w:rPr>
                <w:b/>
                <w:color w:val="000000"/>
                <w:sz w:val="18"/>
                <w:szCs w:val="18"/>
              </w:rPr>
              <w:t>608,49</w:t>
            </w:r>
            <w:r w:rsidR="001128F9">
              <w:rPr>
                <w:b/>
                <w:color w:val="000000"/>
                <w:sz w:val="18"/>
                <w:szCs w:val="18"/>
              </w:rPr>
              <w:t>0</w:t>
            </w:r>
          </w:p>
        </w:tc>
        <w:tc>
          <w:tcPr>
            <w:tcW w:w="838" w:type="dxa"/>
            <w:tcBorders>
              <w:top w:val="nil"/>
              <w:left w:val="nil"/>
              <w:bottom w:val="single" w:sz="4" w:space="0" w:color="FFFFFF"/>
              <w:right w:val="single" w:sz="4" w:space="0" w:color="FFFFFF"/>
            </w:tcBorders>
            <w:shd w:val="clear" w:color="000000" w:fill="C5D9F1"/>
            <w:noWrap/>
            <w:vAlign w:val="bottom"/>
          </w:tcPr>
          <w:p w:rsidR="00F4237B" w:rsidRPr="00AF11E5" w:rsidRDefault="00F4237B" w:rsidP="006C0F64">
            <w:pPr>
              <w:spacing w:before="0" w:after="17" w:line="240" w:lineRule="auto"/>
              <w:jc w:val="right"/>
              <w:rPr>
                <w:b/>
                <w:color w:val="000000"/>
                <w:sz w:val="18"/>
                <w:szCs w:val="18"/>
              </w:rPr>
            </w:pPr>
            <w:r w:rsidRPr="00AF11E5">
              <w:rPr>
                <w:b/>
                <w:color w:val="000000"/>
                <w:sz w:val="18"/>
                <w:szCs w:val="18"/>
              </w:rPr>
              <w:t>624,6</w:t>
            </w:r>
            <w:r w:rsidR="006C0F64">
              <w:rPr>
                <w:b/>
                <w:color w:val="000000"/>
                <w:sz w:val="18"/>
                <w:szCs w:val="18"/>
              </w:rPr>
              <w:t>40</w:t>
            </w:r>
          </w:p>
        </w:tc>
        <w:tc>
          <w:tcPr>
            <w:tcW w:w="863" w:type="dxa"/>
            <w:tcBorders>
              <w:top w:val="nil"/>
              <w:left w:val="nil"/>
              <w:bottom w:val="single" w:sz="4" w:space="0" w:color="FFFFFF"/>
              <w:right w:val="single" w:sz="4" w:space="0" w:color="FFFFFF"/>
            </w:tcBorders>
            <w:shd w:val="clear" w:color="000000" w:fill="C5D9F1"/>
            <w:noWrap/>
            <w:vAlign w:val="bottom"/>
          </w:tcPr>
          <w:p w:rsidR="00F4237B" w:rsidRPr="00AF11E5" w:rsidRDefault="00F4237B" w:rsidP="00F4237B">
            <w:pPr>
              <w:spacing w:before="0" w:after="17" w:line="240" w:lineRule="auto"/>
              <w:jc w:val="right"/>
              <w:rPr>
                <w:b/>
                <w:color w:val="000000"/>
                <w:sz w:val="18"/>
                <w:szCs w:val="18"/>
              </w:rPr>
            </w:pPr>
            <w:r w:rsidRPr="00AF11E5">
              <w:rPr>
                <w:b/>
                <w:color w:val="000000"/>
                <w:sz w:val="18"/>
                <w:szCs w:val="18"/>
              </w:rPr>
              <w:t>652,120</w:t>
            </w:r>
          </w:p>
        </w:tc>
        <w:tc>
          <w:tcPr>
            <w:tcW w:w="850" w:type="dxa"/>
            <w:tcBorders>
              <w:top w:val="nil"/>
              <w:left w:val="nil"/>
              <w:bottom w:val="single" w:sz="4" w:space="0" w:color="FFFFFF"/>
              <w:right w:val="single" w:sz="4" w:space="0" w:color="FFFFFF"/>
            </w:tcBorders>
            <w:shd w:val="clear" w:color="000000" w:fill="C5D9F1"/>
            <w:noWrap/>
            <w:vAlign w:val="bottom"/>
          </w:tcPr>
          <w:p w:rsidR="00F4237B" w:rsidRPr="00AF11E5" w:rsidRDefault="00F4237B" w:rsidP="00F4237B">
            <w:pPr>
              <w:spacing w:before="0" w:after="17" w:line="240" w:lineRule="auto"/>
              <w:jc w:val="right"/>
              <w:rPr>
                <w:b/>
                <w:color w:val="000000"/>
                <w:sz w:val="18"/>
                <w:szCs w:val="18"/>
              </w:rPr>
            </w:pPr>
            <w:r w:rsidRPr="00AF11E5">
              <w:rPr>
                <w:b/>
                <w:color w:val="000000"/>
                <w:sz w:val="18"/>
                <w:szCs w:val="18"/>
              </w:rPr>
              <w:t>704,030</w:t>
            </w:r>
          </w:p>
        </w:tc>
        <w:tc>
          <w:tcPr>
            <w:tcW w:w="810" w:type="dxa"/>
            <w:tcBorders>
              <w:top w:val="nil"/>
              <w:left w:val="nil"/>
              <w:bottom w:val="single" w:sz="4" w:space="0" w:color="FFFFFF"/>
              <w:right w:val="single" w:sz="4" w:space="0" w:color="FFFFFF"/>
            </w:tcBorders>
            <w:shd w:val="clear" w:color="000000" w:fill="C5D9F1"/>
            <w:noWrap/>
            <w:vAlign w:val="bottom"/>
          </w:tcPr>
          <w:p w:rsidR="00F4237B" w:rsidRPr="00AF11E5" w:rsidRDefault="00F4237B" w:rsidP="00F4237B">
            <w:pPr>
              <w:spacing w:before="0" w:after="17" w:line="240" w:lineRule="auto"/>
              <w:jc w:val="right"/>
              <w:rPr>
                <w:b/>
                <w:color w:val="000000"/>
                <w:sz w:val="18"/>
                <w:szCs w:val="18"/>
              </w:rPr>
            </w:pPr>
            <w:r w:rsidRPr="00AF11E5">
              <w:rPr>
                <w:b/>
                <w:color w:val="000000"/>
                <w:sz w:val="18"/>
                <w:szCs w:val="18"/>
              </w:rPr>
              <w:t>726,130</w:t>
            </w:r>
          </w:p>
        </w:tc>
      </w:tr>
    </w:tbl>
    <w:p w:rsidR="00F4237B" w:rsidRDefault="00F4237B" w:rsidP="00F4237B">
      <w:pPr>
        <w:pStyle w:val="CCFootnote"/>
        <w:widowControl w:val="0"/>
      </w:pPr>
      <w:r w:rsidRPr="0068157E">
        <w:t>Source: DEEWR administrative data</w:t>
      </w:r>
      <w:r>
        <w:t>.</w:t>
      </w:r>
    </w:p>
    <w:p w:rsidR="007513E1" w:rsidRDefault="007513E1" w:rsidP="007513E1">
      <w:pPr>
        <w:pStyle w:val="CCFootnote"/>
        <w:widowControl w:val="0"/>
      </w:pPr>
      <w:r>
        <w:t>Note: N/A, data not available due to a change in administrative data systems.</w:t>
      </w:r>
    </w:p>
    <w:p w:rsidR="003F38A9" w:rsidRPr="006618F2" w:rsidRDefault="003F38A9" w:rsidP="003F38A9">
      <w:pPr>
        <w:pStyle w:val="CCFootnote"/>
        <w:widowControl w:val="0"/>
      </w:pPr>
      <w:r>
        <w:rPr>
          <w:lang w:val="en-AU"/>
        </w:rPr>
        <w:t>Note: As families may use more than one service type in any particular quarter and due to rounding, the sum of the component parts may not equal the total.</w:t>
      </w:r>
    </w:p>
    <w:p w:rsidR="0084784B" w:rsidRDefault="0084784B" w:rsidP="00B87278">
      <w:pPr>
        <w:spacing w:before="0" w:after="0" w:line="240" w:lineRule="auto"/>
        <w:ind w:right="-710"/>
        <w:rPr>
          <w:rFonts w:cstheme="minorHAnsi"/>
          <w:b/>
          <w:color w:val="4F81BD" w:themeColor="accent1"/>
          <w:sz w:val="18"/>
          <w:szCs w:val="18"/>
        </w:rPr>
      </w:pPr>
    </w:p>
    <w:p w:rsidR="002A279A" w:rsidRDefault="002A279A" w:rsidP="00B87278">
      <w:pPr>
        <w:spacing w:before="0" w:after="0" w:line="240" w:lineRule="auto"/>
        <w:ind w:right="-710"/>
        <w:rPr>
          <w:rFonts w:cstheme="minorHAnsi"/>
          <w:b/>
          <w:color w:val="4F81BD" w:themeColor="accent1"/>
          <w:sz w:val="18"/>
          <w:szCs w:val="18"/>
        </w:rPr>
      </w:pPr>
    </w:p>
    <w:p w:rsidR="0084784B" w:rsidRDefault="002A279A" w:rsidP="00B87278">
      <w:pPr>
        <w:spacing w:before="0" w:after="0" w:line="240" w:lineRule="auto"/>
        <w:ind w:right="-710"/>
        <w:rPr>
          <w:rFonts w:cstheme="minorHAnsi"/>
          <w:b/>
          <w:color w:val="4F81BD" w:themeColor="accent1"/>
          <w:sz w:val="18"/>
          <w:szCs w:val="18"/>
        </w:rPr>
      </w:pPr>
      <w:r w:rsidRPr="002A279A">
        <w:rPr>
          <w:rFonts w:cstheme="minorHAnsi"/>
          <w:b/>
          <w:color w:val="4F81BD" w:themeColor="accent1"/>
          <w:sz w:val="18"/>
          <w:szCs w:val="18"/>
        </w:rPr>
        <w:t xml:space="preserve">Table </w:t>
      </w:r>
      <w:proofErr w:type="spellStart"/>
      <w:r>
        <w:rPr>
          <w:rFonts w:cstheme="minorHAnsi"/>
          <w:b/>
          <w:color w:val="4F81BD" w:themeColor="accent1"/>
          <w:sz w:val="18"/>
          <w:szCs w:val="18"/>
        </w:rPr>
        <w:t>A6</w:t>
      </w:r>
      <w:proofErr w:type="spellEnd"/>
      <w:r w:rsidRPr="002A279A">
        <w:rPr>
          <w:rFonts w:cstheme="minorHAnsi"/>
          <w:b/>
          <w:color w:val="4F81BD" w:themeColor="accent1"/>
          <w:sz w:val="18"/>
          <w:szCs w:val="18"/>
        </w:rPr>
        <w:t>: Number and proportion of children using child care by age group</w:t>
      </w:r>
      <w:r>
        <w:rPr>
          <w:rFonts w:cstheme="minorHAnsi"/>
          <w:b/>
          <w:color w:val="4F81BD" w:themeColor="accent1"/>
          <w:sz w:val="18"/>
          <w:szCs w:val="18"/>
        </w:rPr>
        <w:t xml:space="preserve"> and state/territory</w:t>
      </w:r>
      <w:r w:rsidRPr="002A279A">
        <w:rPr>
          <w:rFonts w:cstheme="minorHAnsi"/>
          <w:b/>
          <w:color w:val="4F81BD" w:themeColor="accent1"/>
          <w:sz w:val="18"/>
          <w:szCs w:val="18"/>
        </w:rPr>
        <w:t>, September quarter 2006 and September quarter 2011</w:t>
      </w:r>
    </w:p>
    <w:tbl>
      <w:tblPr>
        <w:tblW w:w="10101" w:type="dxa"/>
        <w:tblInd w:w="93" w:type="dxa"/>
        <w:tblLook w:val="04A0" w:firstRow="1" w:lastRow="0" w:firstColumn="1" w:lastColumn="0" w:noHBand="0" w:noVBand="1"/>
        <w:tblCaption w:val="Number and proportion of children using child care by age group and state/territory, September quarter 2006 and September quarter 2011"/>
        <w:tblDescription w:val="This table shows the number and proportion of children using child care by age group and state/territory, September quarter 2006 and September quarter 2011"/>
      </w:tblPr>
      <w:tblGrid>
        <w:gridCol w:w="2283"/>
        <w:gridCol w:w="851"/>
        <w:gridCol w:w="1014"/>
        <w:gridCol w:w="946"/>
        <w:gridCol w:w="1017"/>
        <w:gridCol w:w="992"/>
        <w:gridCol w:w="1014"/>
        <w:gridCol w:w="970"/>
        <w:gridCol w:w="1014"/>
      </w:tblGrid>
      <w:tr w:rsidR="00B76934" w:rsidRPr="002A279A" w:rsidTr="002A279A">
        <w:trPr>
          <w:trHeight w:val="480"/>
        </w:trPr>
        <w:tc>
          <w:tcPr>
            <w:tcW w:w="2283" w:type="dxa"/>
            <w:tcBorders>
              <w:top w:val="single" w:sz="4" w:space="0" w:color="FFFFFF"/>
              <w:left w:val="single" w:sz="4" w:space="0" w:color="FFFFFF"/>
              <w:bottom w:val="single" w:sz="4" w:space="0" w:color="FFFFFF"/>
              <w:right w:val="single" w:sz="4" w:space="0" w:color="FFFFFF"/>
            </w:tcBorders>
            <w:shd w:val="clear" w:color="000000" w:fill="538DD5"/>
            <w:vAlign w:val="center"/>
            <w:hideMark/>
          </w:tcPr>
          <w:p w:rsidR="00B76934" w:rsidRPr="002A279A" w:rsidRDefault="00B76934" w:rsidP="002A279A">
            <w:pPr>
              <w:spacing w:before="0" w:after="0" w:line="240" w:lineRule="auto"/>
              <w:rPr>
                <w:rFonts w:cstheme="minorHAnsi"/>
                <w:color w:val="FFFFFF"/>
                <w:sz w:val="18"/>
                <w:szCs w:val="18"/>
              </w:rPr>
            </w:pPr>
            <w:r w:rsidRPr="002A279A">
              <w:rPr>
                <w:rFonts w:cstheme="minorHAnsi"/>
                <w:color w:val="FFFFFF"/>
                <w:sz w:val="18"/>
                <w:szCs w:val="18"/>
              </w:rPr>
              <w:t>2006</w:t>
            </w:r>
          </w:p>
        </w:tc>
        <w:tc>
          <w:tcPr>
            <w:tcW w:w="851" w:type="dxa"/>
            <w:tcBorders>
              <w:top w:val="single" w:sz="4" w:space="0" w:color="FFFFFF"/>
              <w:left w:val="nil"/>
              <w:bottom w:val="single" w:sz="4" w:space="0" w:color="FFFFFF"/>
              <w:right w:val="single" w:sz="4" w:space="0" w:color="FFFFFF"/>
            </w:tcBorders>
            <w:shd w:val="clear" w:color="000000" w:fill="538DD5"/>
            <w:vAlign w:val="center"/>
            <w:hideMark/>
          </w:tcPr>
          <w:p w:rsidR="00B76934" w:rsidRPr="002A279A" w:rsidRDefault="00B76934" w:rsidP="00B76934">
            <w:pPr>
              <w:spacing w:before="0" w:after="0" w:line="240" w:lineRule="auto"/>
              <w:jc w:val="right"/>
              <w:rPr>
                <w:rFonts w:cstheme="minorHAnsi"/>
                <w:color w:val="FFFFFF"/>
                <w:sz w:val="18"/>
                <w:szCs w:val="18"/>
              </w:rPr>
            </w:pPr>
            <w:r w:rsidRPr="002A279A">
              <w:rPr>
                <w:rFonts w:cstheme="minorHAnsi"/>
                <w:color w:val="FFFFFF"/>
                <w:sz w:val="18"/>
                <w:szCs w:val="18"/>
              </w:rPr>
              <w:t>0-2 years</w:t>
            </w:r>
          </w:p>
        </w:tc>
        <w:tc>
          <w:tcPr>
            <w:tcW w:w="1014" w:type="dxa"/>
            <w:tcBorders>
              <w:top w:val="single" w:sz="4" w:space="0" w:color="FFFFFF"/>
              <w:left w:val="nil"/>
              <w:bottom w:val="single" w:sz="4" w:space="0" w:color="FFFFFF"/>
              <w:right w:val="single" w:sz="4" w:space="0" w:color="FFFFFF"/>
            </w:tcBorders>
            <w:shd w:val="clear" w:color="000000" w:fill="538DD5"/>
            <w:vAlign w:val="center"/>
            <w:hideMark/>
          </w:tcPr>
          <w:p w:rsidR="00B76934" w:rsidRPr="002A279A" w:rsidRDefault="00B76934" w:rsidP="00B76934">
            <w:pPr>
              <w:spacing w:before="0" w:after="0" w:line="240" w:lineRule="auto"/>
              <w:jc w:val="right"/>
              <w:rPr>
                <w:rFonts w:cstheme="minorHAnsi"/>
                <w:color w:val="FFFFFF"/>
                <w:sz w:val="18"/>
                <w:szCs w:val="18"/>
              </w:rPr>
            </w:pPr>
            <w:r w:rsidRPr="002A279A">
              <w:rPr>
                <w:rFonts w:cstheme="minorHAnsi"/>
                <w:color w:val="FFFFFF"/>
                <w:sz w:val="18"/>
                <w:szCs w:val="18"/>
              </w:rPr>
              <w:t>Per cent of population</w:t>
            </w:r>
          </w:p>
        </w:tc>
        <w:tc>
          <w:tcPr>
            <w:tcW w:w="946" w:type="dxa"/>
            <w:tcBorders>
              <w:top w:val="single" w:sz="4" w:space="0" w:color="FFFFFF"/>
              <w:left w:val="nil"/>
              <w:bottom w:val="single" w:sz="4" w:space="0" w:color="FFFFFF"/>
              <w:right w:val="single" w:sz="4" w:space="0" w:color="FFFFFF"/>
            </w:tcBorders>
            <w:shd w:val="clear" w:color="000000" w:fill="538DD5"/>
            <w:vAlign w:val="center"/>
            <w:hideMark/>
          </w:tcPr>
          <w:p w:rsidR="00B76934" w:rsidRPr="002A279A" w:rsidRDefault="00B76934" w:rsidP="00B76934">
            <w:pPr>
              <w:spacing w:before="0" w:after="0" w:line="240" w:lineRule="auto"/>
              <w:jc w:val="right"/>
              <w:rPr>
                <w:rFonts w:cstheme="minorHAnsi"/>
                <w:color w:val="FFFFFF"/>
                <w:sz w:val="18"/>
                <w:szCs w:val="18"/>
              </w:rPr>
            </w:pPr>
            <w:r w:rsidRPr="002A279A">
              <w:rPr>
                <w:rFonts w:cstheme="minorHAnsi"/>
                <w:color w:val="FFFFFF"/>
                <w:sz w:val="18"/>
                <w:szCs w:val="18"/>
              </w:rPr>
              <w:t>3-5 years</w:t>
            </w:r>
          </w:p>
        </w:tc>
        <w:tc>
          <w:tcPr>
            <w:tcW w:w="1017" w:type="dxa"/>
            <w:tcBorders>
              <w:top w:val="single" w:sz="4" w:space="0" w:color="FFFFFF"/>
              <w:left w:val="nil"/>
              <w:bottom w:val="single" w:sz="4" w:space="0" w:color="FFFFFF"/>
              <w:right w:val="single" w:sz="4" w:space="0" w:color="FFFFFF"/>
            </w:tcBorders>
            <w:shd w:val="clear" w:color="000000" w:fill="538DD5"/>
            <w:vAlign w:val="center"/>
            <w:hideMark/>
          </w:tcPr>
          <w:p w:rsidR="00B76934" w:rsidRPr="002A279A" w:rsidRDefault="00B76934" w:rsidP="00B76934">
            <w:pPr>
              <w:spacing w:before="0" w:after="0" w:line="240" w:lineRule="auto"/>
              <w:jc w:val="right"/>
              <w:rPr>
                <w:rFonts w:cstheme="minorHAnsi"/>
                <w:color w:val="FFFFFF"/>
                <w:sz w:val="18"/>
                <w:szCs w:val="18"/>
              </w:rPr>
            </w:pPr>
            <w:r w:rsidRPr="002A279A">
              <w:rPr>
                <w:rFonts w:cstheme="minorHAnsi"/>
                <w:color w:val="FFFFFF"/>
                <w:sz w:val="18"/>
                <w:szCs w:val="18"/>
              </w:rPr>
              <w:t>Per cent of population</w:t>
            </w:r>
          </w:p>
        </w:tc>
        <w:tc>
          <w:tcPr>
            <w:tcW w:w="992" w:type="dxa"/>
            <w:tcBorders>
              <w:top w:val="single" w:sz="4" w:space="0" w:color="FFFFFF"/>
              <w:left w:val="nil"/>
              <w:bottom w:val="single" w:sz="4" w:space="0" w:color="FFFFFF"/>
              <w:right w:val="single" w:sz="4" w:space="0" w:color="FFFFFF"/>
            </w:tcBorders>
            <w:shd w:val="clear" w:color="000000" w:fill="538DD5"/>
            <w:vAlign w:val="center"/>
            <w:hideMark/>
          </w:tcPr>
          <w:p w:rsidR="00B76934" w:rsidRPr="002A279A" w:rsidRDefault="00B76934" w:rsidP="00B76934">
            <w:pPr>
              <w:spacing w:before="0" w:after="0" w:line="240" w:lineRule="auto"/>
              <w:jc w:val="right"/>
              <w:rPr>
                <w:rFonts w:cstheme="minorHAnsi"/>
                <w:color w:val="FFFFFF"/>
                <w:sz w:val="18"/>
                <w:szCs w:val="18"/>
              </w:rPr>
            </w:pPr>
            <w:r w:rsidRPr="002A279A">
              <w:rPr>
                <w:rFonts w:cstheme="minorHAnsi"/>
                <w:color w:val="FFFFFF"/>
                <w:sz w:val="18"/>
                <w:szCs w:val="18"/>
              </w:rPr>
              <w:t>6-12 years</w:t>
            </w:r>
          </w:p>
        </w:tc>
        <w:tc>
          <w:tcPr>
            <w:tcW w:w="1014" w:type="dxa"/>
            <w:tcBorders>
              <w:top w:val="single" w:sz="4" w:space="0" w:color="FFFFFF"/>
              <w:left w:val="nil"/>
              <w:bottom w:val="single" w:sz="4" w:space="0" w:color="FFFFFF"/>
              <w:right w:val="single" w:sz="4" w:space="0" w:color="FFFFFF"/>
            </w:tcBorders>
            <w:shd w:val="clear" w:color="000000" w:fill="538DD5"/>
            <w:vAlign w:val="center"/>
            <w:hideMark/>
          </w:tcPr>
          <w:p w:rsidR="00B76934" w:rsidRPr="002A279A" w:rsidRDefault="00B76934" w:rsidP="00B76934">
            <w:pPr>
              <w:spacing w:before="0" w:after="0" w:line="240" w:lineRule="auto"/>
              <w:jc w:val="right"/>
              <w:rPr>
                <w:rFonts w:cstheme="minorHAnsi"/>
                <w:color w:val="FFFFFF"/>
                <w:sz w:val="18"/>
                <w:szCs w:val="18"/>
              </w:rPr>
            </w:pPr>
            <w:r w:rsidRPr="002A279A">
              <w:rPr>
                <w:rFonts w:cstheme="minorHAnsi"/>
                <w:color w:val="FFFFFF"/>
                <w:sz w:val="18"/>
                <w:szCs w:val="18"/>
              </w:rPr>
              <w:t>Per cent of population</w:t>
            </w:r>
          </w:p>
        </w:tc>
        <w:tc>
          <w:tcPr>
            <w:tcW w:w="970" w:type="dxa"/>
            <w:tcBorders>
              <w:top w:val="single" w:sz="4" w:space="0" w:color="FFFFFF"/>
              <w:left w:val="nil"/>
              <w:bottom w:val="single" w:sz="4" w:space="0" w:color="FFFFFF"/>
              <w:right w:val="single" w:sz="4" w:space="0" w:color="FFFFFF"/>
            </w:tcBorders>
            <w:shd w:val="clear" w:color="000000" w:fill="538DD5"/>
            <w:vAlign w:val="center"/>
            <w:hideMark/>
          </w:tcPr>
          <w:p w:rsidR="00B76934" w:rsidRPr="002A279A" w:rsidRDefault="00B76934" w:rsidP="00B76934">
            <w:pPr>
              <w:spacing w:before="0" w:after="0" w:line="240" w:lineRule="auto"/>
              <w:jc w:val="right"/>
              <w:rPr>
                <w:rFonts w:cstheme="minorHAnsi"/>
                <w:color w:val="FFFFFF"/>
                <w:sz w:val="18"/>
                <w:szCs w:val="18"/>
              </w:rPr>
            </w:pPr>
            <w:r w:rsidRPr="002A279A">
              <w:rPr>
                <w:rFonts w:cstheme="minorHAnsi"/>
                <w:color w:val="FFFFFF"/>
                <w:sz w:val="18"/>
                <w:szCs w:val="18"/>
              </w:rPr>
              <w:t>0-12 years</w:t>
            </w:r>
          </w:p>
        </w:tc>
        <w:tc>
          <w:tcPr>
            <w:tcW w:w="1014" w:type="dxa"/>
            <w:tcBorders>
              <w:top w:val="single" w:sz="4" w:space="0" w:color="FFFFFF"/>
              <w:left w:val="nil"/>
              <w:bottom w:val="single" w:sz="4" w:space="0" w:color="FFFFFF"/>
              <w:right w:val="single" w:sz="4" w:space="0" w:color="FFFFFF"/>
            </w:tcBorders>
            <w:shd w:val="clear" w:color="000000" w:fill="538DD5"/>
            <w:vAlign w:val="center"/>
            <w:hideMark/>
          </w:tcPr>
          <w:p w:rsidR="00B76934" w:rsidRPr="002A279A" w:rsidRDefault="00B76934" w:rsidP="00B76934">
            <w:pPr>
              <w:spacing w:before="0" w:after="0" w:line="240" w:lineRule="auto"/>
              <w:jc w:val="right"/>
              <w:rPr>
                <w:rFonts w:cstheme="minorHAnsi"/>
                <w:color w:val="FFFFFF"/>
                <w:sz w:val="18"/>
                <w:szCs w:val="18"/>
              </w:rPr>
            </w:pPr>
            <w:r w:rsidRPr="002A279A">
              <w:rPr>
                <w:rFonts w:cstheme="minorHAnsi"/>
                <w:color w:val="FFFFFF"/>
                <w:sz w:val="18"/>
                <w:szCs w:val="18"/>
              </w:rPr>
              <w:t>Per cent of population</w:t>
            </w:r>
          </w:p>
        </w:tc>
      </w:tr>
      <w:tr w:rsidR="00B76934" w:rsidRPr="002A279A" w:rsidTr="002A279A">
        <w:trPr>
          <w:trHeight w:val="240"/>
        </w:trPr>
        <w:tc>
          <w:tcPr>
            <w:tcW w:w="2283" w:type="dxa"/>
            <w:tcBorders>
              <w:top w:val="nil"/>
              <w:left w:val="single" w:sz="4" w:space="0" w:color="FFFFFF"/>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rPr>
                <w:rFonts w:cstheme="minorHAnsi"/>
                <w:color w:val="000000"/>
                <w:sz w:val="18"/>
                <w:szCs w:val="18"/>
              </w:rPr>
            </w:pPr>
            <w:r w:rsidRPr="002A279A">
              <w:rPr>
                <w:rFonts w:cstheme="minorHAnsi"/>
                <w:color w:val="000000"/>
                <w:sz w:val="18"/>
                <w:szCs w:val="18"/>
              </w:rPr>
              <w:t>New South Wales</w:t>
            </w:r>
          </w:p>
        </w:tc>
        <w:tc>
          <w:tcPr>
            <w:tcW w:w="851"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59,460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23.5%</w:t>
            </w:r>
          </w:p>
        </w:tc>
        <w:tc>
          <w:tcPr>
            <w:tcW w:w="946"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118,540</w:t>
            </w:r>
          </w:p>
        </w:tc>
        <w:tc>
          <w:tcPr>
            <w:tcW w:w="1017"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47.0%</w:t>
            </w:r>
          </w:p>
        </w:tc>
        <w:tc>
          <w:tcPr>
            <w:tcW w:w="992"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60,540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9.9%</w:t>
            </w:r>
          </w:p>
        </w:tc>
        <w:tc>
          <w:tcPr>
            <w:tcW w:w="970"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238,540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21.3%</w:t>
            </w:r>
          </w:p>
        </w:tc>
      </w:tr>
      <w:tr w:rsidR="00B76934" w:rsidRPr="002A279A" w:rsidTr="002A279A">
        <w:trPr>
          <w:trHeight w:val="240"/>
        </w:trPr>
        <w:tc>
          <w:tcPr>
            <w:tcW w:w="2283" w:type="dxa"/>
            <w:tcBorders>
              <w:top w:val="nil"/>
              <w:left w:val="single" w:sz="4" w:space="0" w:color="FFFFFF"/>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rPr>
                <w:rFonts w:cstheme="minorHAnsi"/>
                <w:color w:val="000000"/>
                <w:sz w:val="18"/>
                <w:szCs w:val="18"/>
              </w:rPr>
            </w:pPr>
            <w:r w:rsidRPr="002A279A">
              <w:rPr>
                <w:rFonts w:cstheme="minorHAnsi"/>
                <w:color w:val="000000"/>
                <w:sz w:val="18"/>
                <w:szCs w:val="18"/>
              </w:rPr>
              <w:t>Victoria</w:t>
            </w:r>
          </w:p>
        </w:tc>
        <w:tc>
          <w:tcPr>
            <w:tcW w:w="851"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44,040</w:t>
            </w:r>
          </w:p>
        </w:tc>
        <w:tc>
          <w:tcPr>
            <w:tcW w:w="1014"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23.9%</w:t>
            </w:r>
          </w:p>
        </w:tc>
        <w:tc>
          <w:tcPr>
            <w:tcW w:w="946"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66,060</w:t>
            </w:r>
          </w:p>
        </w:tc>
        <w:tc>
          <w:tcPr>
            <w:tcW w:w="1017"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36.1%</w:t>
            </w:r>
          </w:p>
        </w:tc>
        <w:tc>
          <w:tcPr>
            <w:tcW w:w="992"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63,860</w:t>
            </w:r>
          </w:p>
        </w:tc>
        <w:tc>
          <w:tcPr>
            <w:tcW w:w="1014"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14.2%</w:t>
            </w:r>
          </w:p>
        </w:tc>
        <w:tc>
          <w:tcPr>
            <w:tcW w:w="970"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173,960</w:t>
            </w:r>
          </w:p>
        </w:tc>
        <w:tc>
          <w:tcPr>
            <w:tcW w:w="1014"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21.3%</w:t>
            </w:r>
          </w:p>
        </w:tc>
      </w:tr>
      <w:tr w:rsidR="00B76934" w:rsidRPr="002A279A" w:rsidTr="002A279A">
        <w:trPr>
          <w:trHeight w:val="187"/>
        </w:trPr>
        <w:tc>
          <w:tcPr>
            <w:tcW w:w="2283" w:type="dxa"/>
            <w:tcBorders>
              <w:top w:val="nil"/>
              <w:left w:val="single" w:sz="4" w:space="0" w:color="FFFFFF"/>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rPr>
                <w:rFonts w:cstheme="minorHAnsi"/>
                <w:color w:val="000000"/>
                <w:sz w:val="18"/>
                <w:szCs w:val="18"/>
              </w:rPr>
            </w:pPr>
            <w:r w:rsidRPr="002A279A">
              <w:rPr>
                <w:rFonts w:cstheme="minorHAnsi"/>
                <w:color w:val="000000"/>
                <w:sz w:val="18"/>
                <w:szCs w:val="18"/>
              </w:rPr>
              <w:t>Queensland</w:t>
            </w:r>
          </w:p>
        </w:tc>
        <w:tc>
          <w:tcPr>
            <w:tcW w:w="851"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54,870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35.0%</w:t>
            </w:r>
          </w:p>
        </w:tc>
        <w:tc>
          <w:tcPr>
            <w:tcW w:w="946"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83,730</w:t>
            </w:r>
          </w:p>
        </w:tc>
        <w:tc>
          <w:tcPr>
            <w:tcW w:w="1017"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53.6%</w:t>
            </w:r>
          </w:p>
        </w:tc>
        <w:tc>
          <w:tcPr>
            <w:tcW w:w="992"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72,390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18.9%</w:t>
            </w:r>
          </w:p>
        </w:tc>
        <w:tc>
          <w:tcPr>
            <w:tcW w:w="970"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210,980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30.3%</w:t>
            </w:r>
          </w:p>
        </w:tc>
      </w:tr>
      <w:tr w:rsidR="00B76934" w:rsidRPr="002A279A" w:rsidTr="002A279A">
        <w:trPr>
          <w:trHeight w:val="240"/>
        </w:trPr>
        <w:tc>
          <w:tcPr>
            <w:tcW w:w="2283" w:type="dxa"/>
            <w:tcBorders>
              <w:top w:val="nil"/>
              <w:left w:val="single" w:sz="4" w:space="0" w:color="FFFFFF"/>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rPr>
                <w:rFonts w:cstheme="minorHAnsi"/>
                <w:color w:val="000000"/>
                <w:sz w:val="18"/>
                <w:szCs w:val="18"/>
              </w:rPr>
            </w:pPr>
            <w:r w:rsidRPr="002A279A">
              <w:rPr>
                <w:rFonts w:cstheme="minorHAnsi"/>
                <w:color w:val="000000"/>
                <w:sz w:val="18"/>
                <w:szCs w:val="18"/>
              </w:rPr>
              <w:t>South Australia</w:t>
            </w:r>
          </w:p>
        </w:tc>
        <w:tc>
          <w:tcPr>
            <w:tcW w:w="851"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15,290</w:t>
            </w:r>
          </w:p>
        </w:tc>
        <w:tc>
          <w:tcPr>
            <w:tcW w:w="1014"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29.4%</w:t>
            </w:r>
          </w:p>
        </w:tc>
        <w:tc>
          <w:tcPr>
            <w:tcW w:w="946"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20,800</w:t>
            </w:r>
          </w:p>
        </w:tc>
        <w:tc>
          <w:tcPr>
            <w:tcW w:w="1017"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39.2%</w:t>
            </w:r>
          </w:p>
        </w:tc>
        <w:tc>
          <w:tcPr>
            <w:tcW w:w="992"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30,170</w:t>
            </w:r>
          </w:p>
        </w:tc>
        <w:tc>
          <w:tcPr>
            <w:tcW w:w="1014"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22.4%</w:t>
            </w:r>
          </w:p>
        </w:tc>
        <w:tc>
          <w:tcPr>
            <w:tcW w:w="970"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66,260</w:t>
            </w:r>
          </w:p>
        </w:tc>
        <w:tc>
          <w:tcPr>
            <w:tcW w:w="1014"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27.7%</w:t>
            </w:r>
          </w:p>
        </w:tc>
      </w:tr>
      <w:tr w:rsidR="00B76934" w:rsidRPr="002A279A" w:rsidTr="002A279A">
        <w:trPr>
          <w:trHeight w:val="240"/>
        </w:trPr>
        <w:tc>
          <w:tcPr>
            <w:tcW w:w="2283" w:type="dxa"/>
            <w:tcBorders>
              <w:top w:val="nil"/>
              <w:left w:val="single" w:sz="4" w:space="0" w:color="FFFFFF"/>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rPr>
                <w:rFonts w:cstheme="minorHAnsi"/>
                <w:color w:val="000000"/>
                <w:sz w:val="18"/>
                <w:szCs w:val="18"/>
              </w:rPr>
            </w:pPr>
            <w:r w:rsidRPr="002A279A">
              <w:rPr>
                <w:rFonts w:cstheme="minorHAnsi"/>
                <w:color w:val="000000"/>
                <w:sz w:val="18"/>
                <w:szCs w:val="18"/>
              </w:rPr>
              <w:t>Western Australia</w:t>
            </w:r>
          </w:p>
        </w:tc>
        <w:tc>
          <w:tcPr>
            <w:tcW w:w="851"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19,550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26.0%</w:t>
            </w:r>
          </w:p>
        </w:tc>
        <w:tc>
          <w:tcPr>
            <w:tcW w:w="946"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25,540</w:t>
            </w:r>
          </w:p>
        </w:tc>
        <w:tc>
          <w:tcPr>
            <w:tcW w:w="1017"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33.9%</w:t>
            </w:r>
          </w:p>
        </w:tc>
        <w:tc>
          <w:tcPr>
            <w:tcW w:w="992"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17,320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9.1%</w:t>
            </w:r>
          </w:p>
        </w:tc>
        <w:tc>
          <w:tcPr>
            <w:tcW w:w="970"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62,400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18.3%</w:t>
            </w:r>
          </w:p>
        </w:tc>
      </w:tr>
      <w:tr w:rsidR="00B76934" w:rsidRPr="002A279A" w:rsidTr="002A279A">
        <w:trPr>
          <w:trHeight w:val="240"/>
        </w:trPr>
        <w:tc>
          <w:tcPr>
            <w:tcW w:w="2283" w:type="dxa"/>
            <w:tcBorders>
              <w:top w:val="nil"/>
              <w:left w:val="single" w:sz="4" w:space="0" w:color="FFFFFF"/>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rPr>
                <w:rFonts w:cstheme="minorHAnsi"/>
                <w:color w:val="000000"/>
                <w:sz w:val="18"/>
                <w:szCs w:val="18"/>
              </w:rPr>
            </w:pPr>
            <w:r w:rsidRPr="002A279A">
              <w:rPr>
                <w:rFonts w:cstheme="minorHAnsi"/>
                <w:color w:val="000000"/>
                <w:sz w:val="18"/>
                <w:szCs w:val="18"/>
              </w:rPr>
              <w:t>Tasmania</w:t>
            </w:r>
          </w:p>
        </w:tc>
        <w:tc>
          <w:tcPr>
            <w:tcW w:w="851"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5,370</w:t>
            </w:r>
          </w:p>
        </w:tc>
        <w:tc>
          <w:tcPr>
            <w:tcW w:w="1014"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31.3%</w:t>
            </w:r>
          </w:p>
        </w:tc>
        <w:tc>
          <w:tcPr>
            <w:tcW w:w="946"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8,100</w:t>
            </w:r>
          </w:p>
        </w:tc>
        <w:tc>
          <w:tcPr>
            <w:tcW w:w="1017"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46.0%</w:t>
            </w:r>
          </w:p>
        </w:tc>
        <w:tc>
          <w:tcPr>
            <w:tcW w:w="992"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6,630</w:t>
            </w:r>
          </w:p>
        </w:tc>
        <w:tc>
          <w:tcPr>
            <w:tcW w:w="1014"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14.5%</w:t>
            </w:r>
          </w:p>
        </w:tc>
        <w:tc>
          <w:tcPr>
            <w:tcW w:w="970"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20,100</w:t>
            </w:r>
          </w:p>
        </w:tc>
        <w:tc>
          <w:tcPr>
            <w:tcW w:w="1014"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25.0%</w:t>
            </w:r>
          </w:p>
        </w:tc>
      </w:tr>
      <w:tr w:rsidR="00B76934" w:rsidRPr="002A279A" w:rsidTr="002A279A">
        <w:trPr>
          <w:trHeight w:val="217"/>
        </w:trPr>
        <w:tc>
          <w:tcPr>
            <w:tcW w:w="2283" w:type="dxa"/>
            <w:tcBorders>
              <w:top w:val="nil"/>
              <w:left w:val="single" w:sz="4" w:space="0" w:color="FFFFFF"/>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rPr>
                <w:rFonts w:cstheme="minorHAnsi"/>
                <w:color w:val="000000"/>
                <w:sz w:val="18"/>
                <w:szCs w:val="18"/>
              </w:rPr>
            </w:pPr>
            <w:r w:rsidRPr="002A279A">
              <w:rPr>
                <w:rFonts w:cstheme="minorHAnsi"/>
                <w:color w:val="000000"/>
                <w:sz w:val="18"/>
                <w:szCs w:val="18"/>
              </w:rPr>
              <w:t>Northern Territory</w:t>
            </w:r>
          </w:p>
        </w:tc>
        <w:tc>
          <w:tcPr>
            <w:tcW w:w="851"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2,090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22.0%</w:t>
            </w:r>
          </w:p>
        </w:tc>
        <w:tc>
          <w:tcPr>
            <w:tcW w:w="946"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2,700</w:t>
            </w:r>
          </w:p>
        </w:tc>
        <w:tc>
          <w:tcPr>
            <w:tcW w:w="1017"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26.6%</w:t>
            </w:r>
          </w:p>
        </w:tc>
        <w:tc>
          <w:tcPr>
            <w:tcW w:w="992"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2,570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11.5%</w:t>
            </w:r>
          </w:p>
        </w:tc>
        <w:tc>
          <w:tcPr>
            <w:tcW w:w="970"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7,350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17.5%</w:t>
            </w:r>
          </w:p>
        </w:tc>
      </w:tr>
      <w:tr w:rsidR="00B76934" w:rsidRPr="002A279A" w:rsidTr="002A279A">
        <w:trPr>
          <w:trHeight w:val="240"/>
        </w:trPr>
        <w:tc>
          <w:tcPr>
            <w:tcW w:w="2283" w:type="dxa"/>
            <w:tcBorders>
              <w:top w:val="nil"/>
              <w:left w:val="single" w:sz="4" w:space="0" w:color="FFFFFF"/>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rPr>
                <w:rFonts w:cstheme="minorHAnsi"/>
                <w:color w:val="000000"/>
                <w:sz w:val="18"/>
                <w:szCs w:val="18"/>
              </w:rPr>
            </w:pPr>
            <w:r w:rsidRPr="002A279A">
              <w:rPr>
                <w:rFonts w:cstheme="minorHAnsi"/>
                <w:color w:val="000000"/>
                <w:sz w:val="18"/>
                <w:szCs w:val="18"/>
              </w:rPr>
              <w:t>Australian Capital Territory</w:t>
            </w:r>
          </w:p>
        </w:tc>
        <w:tc>
          <w:tcPr>
            <w:tcW w:w="851"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4,110</w:t>
            </w:r>
          </w:p>
        </w:tc>
        <w:tc>
          <w:tcPr>
            <w:tcW w:w="1014"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33.5%</w:t>
            </w:r>
          </w:p>
        </w:tc>
        <w:tc>
          <w:tcPr>
            <w:tcW w:w="946"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5,420</w:t>
            </w:r>
          </w:p>
        </w:tc>
        <w:tc>
          <w:tcPr>
            <w:tcW w:w="1017"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46.3%</w:t>
            </w:r>
          </w:p>
        </w:tc>
        <w:tc>
          <w:tcPr>
            <w:tcW w:w="992"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5,730</w:t>
            </w:r>
          </w:p>
        </w:tc>
        <w:tc>
          <w:tcPr>
            <w:tcW w:w="1014"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18.8%</w:t>
            </w:r>
          </w:p>
        </w:tc>
        <w:tc>
          <w:tcPr>
            <w:tcW w:w="970"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15,260</w:t>
            </w:r>
          </w:p>
        </w:tc>
        <w:tc>
          <w:tcPr>
            <w:tcW w:w="1014"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28.1%</w:t>
            </w:r>
          </w:p>
        </w:tc>
      </w:tr>
      <w:tr w:rsidR="00B76934" w:rsidRPr="002A279A" w:rsidTr="002A279A">
        <w:trPr>
          <w:trHeight w:val="240"/>
        </w:trPr>
        <w:tc>
          <w:tcPr>
            <w:tcW w:w="2283" w:type="dxa"/>
            <w:tcBorders>
              <w:top w:val="nil"/>
              <w:left w:val="single" w:sz="4" w:space="0" w:color="FFFFFF"/>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rPr>
                <w:rFonts w:cstheme="minorHAnsi"/>
                <w:b/>
                <w:color w:val="000000"/>
                <w:sz w:val="18"/>
                <w:szCs w:val="18"/>
              </w:rPr>
            </w:pPr>
            <w:r w:rsidRPr="002A279A">
              <w:rPr>
                <w:rFonts w:cstheme="minorHAnsi"/>
                <w:b/>
                <w:color w:val="000000"/>
                <w:sz w:val="18"/>
                <w:szCs w:val="18"/>
              </w:rPr>
              <w:t>Australia</w:t>
            </w:r>
          </w:p>
        </w:tc>
        <w:tc>
          <w:tcPr>
            <w:tcW w:w="851"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b/>
                <w:color w:val="000000"/>
                <w:sz w:val="18"/>
                <w:szCs w:val="18"/>
              </w:rPr>
            </w:pPr>
            <w:r w:rsidRPr="002A279A">
              <w:rPr>
                <w:rFonts w:cstheme="minorHAnsi"/>
                <w:b/>
                <w:color w:val="000000"/>
                <w:sz w:val="18"/>
                <w:szCs w:val="18"/>
              </w:rPr>
              <w:t>204,200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b/>
                <w:color w:val="000000"/>
                <w:sz w:val="18"/>
                <w:szCs w:val="18"/>
              </w:rPr>
            </w:pPr>
            <w:r w:rsidRPr="002A279A">
              <w:rPr>
                <w:rFonts w:cstheme="minorHAnsi"/>
                <w:b/>
                <w:color w:val="000000"/>
                <w:sz w:val="18"/>
                <w:szCs w:val="18"/>
              </w:rPr>
              <w:t>26.9%</w:t>
            </w:r>
          </w:p>
        </w:tc>
        <w:tc>
          <w:tcPr>
            <w:tcW w:w="946"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b/>
                <w:color w:val="000000"/>
                <w:sz w:val="18"/>
                <w:szCs w:val="18"/>
              </w:rPr>
            </w:pPr>
            <w:r w:rsidRPr="002A279A">
              <w:rPr>
                <w:rFonts w:cstheme="minorHAnsi"/>
                <w:b/>
                <w:color w:val="000000"/>
                <w:sz w:val="18"/>
                <w:szCs w:val="18"/>
              </w:rPr>
              <w:t>330,110</w:t>
            </w:r>
          </w:p>
        </w:tc>
        <w:tc>
          <w:tcPr>
            <w:tcW w:w="1017"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b/>
                <w:color w:val="000000"/>
                <w:sz w:val="18"/>
                <w:szCs w:val="18"/>
              </w:rPr>
            </w:pPr>
            <w:r w:rsidRPr="002A279A">
              <w:rPr>
                <w:rFonts w:cstheme="minorHAnsi"/>
                <w:b/>
                <w:color w:val="000000"/>
                <w:sz w:val="18"/>
                <w:szCs w:val="18"/>
              </w:rPr>
              <w:t>43.5%</w:t>
            </w:r>
          </w:p>
        </w:tc>
        <w:tc>
          <w:tcPr>
            <w:tcW w:w="992"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b/>
                <w:color w:val="000000"/>
                <w:sz w:val="18"/>
                <w:szCs w:val="18"/>
              </w:rPr>
            </w:pPr>
            <w:r w:rsidRPr="002A279A">
              <w:rPr>
                <w:rFonts w:cstheme="minorHAnsi"/>
                <w:b/>
                <w:color w:val="000000"/>
                <w:sz w:val="18"/>
                <w:szCs w:val="18"/>
              </w:rPr>
              <w:t>259,010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b/>
                <w:color w:val="000000"/>
                <w:sz w:val="18"/>
                <w:szCs w:val="18"/>
              </w:rPr>
            </w:pPr>
            <w:r w:rsidRPr="002A279A">
              <w:rPr>
                <w:rFonts w:cstheme="minorHAnsi"/>
                <w:b/>
                <w:color w:val="000000"/>
                <w:sz w:val="18"/>
                <w:szCs w:val="18"/>
              </w:rPr>
              <w:t>13.9%</w:t>
            </w:r>
          </w:p>
        </w:tc>
        <w:tc>
          <w:tcPr>
            <w:tcW w:w="970"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b/>
                <w:color w:val="000000"/>
                <w:sz w:val="18"/>
                <w:szCs w:val="18"/>
              </w:rPr>
            </w:pPr>
            <w:r w:rsidRPr="002A279A">
              <w:rPr>
                <w:rFonts w:cstheme="minorHAnsi"/>
                <w:b/>
                <w:color w:val="000000"/>
                <w:sz w:val="18"/>
                <w:szCs w:val="18"/>
              </w:rPr>
              <w:t>793,310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b/>
                <w:color w:val="000000"/>
                <w:sz w:val="18"/>
                <w:szCs w:val="18"/>
              </w:rPr>
            </w:pPr>
            <w:r w:rsidRPr="002A279A">
              <w:rPr>
                <w:rFonts w:cstheme="minorHAnsi"/>
                <w:b/>
                <w:color w:val="000000"/>
                <w:sz w:val="18"/>
                <w:szCs w:val="18"/>
              </w:rPr>
              <w:t>23.4%</w:t>
            </w:r>
          </w:p>
        </w:tc>
      </w:tr>
      <w:tr w:rsidR="00B76934" w:rsidRPr="002A279A" w:rsidTr="002A279A">
        <w:trPr>
          <w:trHeight w:val="480"/>
        </w:trPr>
        <w:tc>
          <w:tcPr>
            <w:tcW w:w="2283" w:type="dxa"/>
            <w:tcBorders>
              <w:top w:val="nil"/>
              <w:left w:val="single" w:sz="4" w:space="0" w:color="FFFFFF"/>
              <w:bottom w:val="single" w:sz="4" w:space="0" w:color="FFFFFF"/>
              <w:right w:val="single" w:sz="4" w:space="0" w:color="FFFFFF"/>
            </w:tcBorders>
            <w:shd w:val="clear" w:color="000000" w:fill="538DD5"/>
            <w:vAlign w:val="bottom"/>
            <w:hideMark/>
          </w:tcPr>
          <w:p w:rsidR="00B76934" w:rsidRPr="002A279A" w:rsidRDefault="00B76934" w:rsidP="002A279A">
            <w:pPr>
              <w:spacing w:before="0" w:after="0" w:line="240" w:lineRule="auto"/>
              <w:rPr>
                <w:rFonts w:cstheme="minorHAnsi"/>
                <w:color w:val="FFFFFF"/>
                <w:sz w:val="18"/>
                <w:szCs w:val="18"/>
              </w:rPr>
            </w:pPr>
            <w:r w:rsidRPr="002A279A">
              <w:rPr>
                <w:rFonts w:cstheme="minorHAnsi"/>
                <w:color w:val="FFFFFF"/>
                <w:sz w:val="18"/>
                <w:szCs w:val="18"/>
              </w:rPr>
              <w:t>2011</w:t>
            </w:r>
          </w:p>
        </w:tc>
        <w:tc>
          <w:tcPr>
            <w:tcW w:w="851" w:type="dxa"/>
            <w:tcBorders>
              <w:top w:val="nil"/>
              <w:left w:val="nil"/>
              <w:bottom w:val="single" w:sz="4" w:space="0" w:color="FFFFFF"/>
              <w:right w:val="single" w:sz="4" w:space="0" w:color="FFFFFF"/>
            </w:tcBorders>
            <w:shd w:val="clear" w:color="000000" w:fill="538DD5"/>
            <w:vAlign w:val="center"/>
            <w:hideMark/>
          </w:tcPr>
          <w:p w:rsidR="00B76934" w:rsidRPr="002A279A" w:rsidRDefault="00B76934" w:rsidP="00B76934">
            <w:pPr>
              <w:spacing w:before="0" w:after="0" w:line="240" w:lineRule="auto"/>
              <w:jc w:val="right"/>
              <w:rPr>
                <w:rFonts w:cstheme="minorHAnsi"/>
                <w:color w:val="FFFFFF"/>
                <w:sz w:val="18"/>
                <w:szCs w:val="18"/>
              </w:rPr>
            </w:pPr>
            <w:r w:rsidRPr="002A279A">
              <w:rPr>
                <w:rFonts w:cstheme="minorHAnsi"/>
                <w:color w:val="FFFFFF"/>
                <w:sz w:val="18"/>
                <w:szCs w:val="18"/>
              </w:rPr>
              <w:t>0-2 years</w:t>
            </w:r>
          </w:p>
        </w:tc>
        <w:tc>
          <w:tcPr>
            <w:tcW w:w="1014" w:type="dxa"/>
            <w:tcBorders>
              <w:top w:val="nil"/>
              <w:left w:val="nil"/>
              <w:bottom w:val="single" w:sz="4" w:space="0" w:color="FFFFFF"/>
              <w:right w:val="single" w:sz="4" w:space="0" w:color="FFFFFF"/>
            </w:tcBorders>
            <w:shd w:val="clear" w:color="000000" w:fill="538DD5"/>
            <w:vAlign w:val="center"/>
            <w:hideMark/>
          </w:tcPr>
          <w:p w:rsidR="00B76934" w:rsidRPr="002A279A" w:rsidRDefault="00B76934" w:rsidP="00B76934">
            <w:pPr>
              <w:spacing w:before="0" w:after="0" w:line="240" w:lineRule="auto"/>
              <w:jc w:val="right"/>
              <w:rPr>
                <w:rFonts w:cstheme="minorHAnsi"/>
                <w:color w:val="FFFFFF"/>
                <w:sz w:val="18"/>
                <w:szCs w:val="18"/>
              </w:rPr>
            </w:pPr>
            <w:r w:rsidRPr="002A279A">
              <w:rPr>
                <w:rFonts w:cstheme="minorHAnsi"/>
                <w:color w:val="FFFFFF"/>
                <w:sz w:val="18"/>
                <w:szCs w:val="18"/>
              </w:rPr>
              <w:t>Per cent of population</w:t>
            </w:r>
          </w:p>
        </w:tc>
        <w:tc>
          <w:tcPr>
            <w:tcW w:w="946" w:type="dxa"/>
            <w:tcBorders>
              <w:top w:val="nil"/>
              <w:left w:val="nil"/>
              <w:bottom w:val="single" w:sz="4" w:space="0" w:color="FFFFFF"/>
              <w:right w:val="single" w:sz="4" w:space="0" w:color="FFFFFF"/>
            </w:tcBorders>
            <w:shd w:val="clear" w:color="000000" w:fill="538DD5"/>
            <w:vAlign w:val="center"/>
            <w:hideMark/>
          </w:tcPr>
          <w:p w:rsidR="00B76934" w:rsidRPr="002A279A" w:rsidRDefault="00B76934" w:rsidP="00B76934">
            <w:pPr>
              <w:spacing w:before="0" w:after="0" w:line="240" w:lineRule="auto"/>
              <w:jc w:val="right"/>
              <w:rPr>
                <w:rFonts w:cstheme="minorHAnsi"/>
                <w:color w:val="FFFFFF"/>
                <w:sz w:val="18"/>
                <w:szCs w:val="18"/>
              </w:rPr>
            </w:pPr>
            <w:r w:rsidRPr="002A279A">
              <w:rPr>
                <w:rFonts w:cstheme="minorHAnsi"/>
                <w:color w:val="FFFFFF"/>
                <w:sz w:val="18"/>
                <w:szCs w:val="18"/>
              </w:rPr>
              <w:t>3-5 years</w:t>
            </w:r>
          </w:p>
        </w:tc>
        <w:tc>
          <w:tcPr>
            <w:tcW w:w="1017" w:type="dxa"/>
            <w:tcBorders>
              <w:top w:val="nil"/>
              <w:left w:val="nil"/>
              <w:bottom w:val="single" w:sz="4" w:space="0" w:color="FFFFFF"/>
              <w:right w:val="single" w:sz="4" w:space="0" w:color="FFFFFF"/>
            </w:tcBorders>
            <w:shd w:val="clear" w:color="000000" w:fill="538DD5"/>
            <w:vAlign w:val="center"/>
            <w:hideMark/>
          </w:tcPr>
          <w:p w:rsidR="00B76934" w:rsidRPr="002A279A" w:rsidRDefault="00B76934" w:rsidP="00B76934">
            <w:pPr>
              <w:spacing w:before="0" w:after="0" w:line="240" w:lineRule="auto"/>
              <w:jc w:val="right"/>
              <w:rPr>
                <w:rFonts w:cstheme="minorHAnsi"/>
                <w:color w:val="FFFFFF"/>
                <w:sz w:val="18"/>
                <w:szCs w:val="18"/>
              </w:rPr>
            </w:pPr>
            <w:r w:rsidRPr="002A279A">
              <w:rPr>
                <w:rFonts w:cstheme="minorHAnsi"/>
                <w:color w:val="FFFFFF"/>
                <w:sz w:val="18"/>
                <w:szCs w:val="18"/>
              </w:rPr>
              <w:t>Per cent of population</w:t>
            </w:r>
          </w:p>
        </w:tc>
        <w:tc>
          <w:tcPr>
            <w:tcW w:w="992" w:type="dxa"/>
            <w:tcBorders>
              <w:top w:val="nil"/>
              <w:left w:val="nil"/>
              <w:bottom w:val="single" w:sz="4" w:space="0" w:color="FFFFFF"/>
              <w:right w:val="single" w:sz="4" w:space="0" w:color="FFFFFF"/>
            </w:tcBorders>
            <w:shd w:val="clear" w:color="000000" w:fill="538DD5"/>
            <w:vAlign w:val="center"/>
            <w:hideMark/>
          </w:tcPr>
          <w:p w:rsidR="00B76934" w:rsidRPr="002A279A" w:rsidRDefault="00B76934" w:rsidP="00B76934">
            <w:pPr>
              <w:spacing w:before="0" w:after="0" w:line="240" w:lineRule="auto"/>
              <w:jc w:val="right"/>
              <w:rPr>
                <w:rFonts w:cstheme="minorHAnsi"/>
                <w:color w:val="FFFFFF"/>
                <w:sz w:val="18"/>
                <w:szCs w:val="18"/>
              </w:rPr>
            </w:pPr>
            <w:r w:rsidRPr="002A279A">
              <w:rPr>
                <w:rFonts w:cstheme="minorHAnsi"/>
                <w:color w:val="FFFFFF"/>
                <w:sz w:val="18"/>
                <w:szCs w:val="18"/>
              </w:rPr>
              <w:t>6-12 years</w:t>
            </w:r>
          </w:p>
        </w:tc>
        <w:tc>
          <w:tcPr>
            <w:tcW w:w="1014" w:type="dxa"/>
            <w:tcBorders>
              <w:top w:val="nil"/>
              <w:left w:val="nil"/>
              <w:bottom w:val="single" w:sz="4" w:space="0" w:color="FFFFFF"/>
              <w:right w:val="single" w:sz="4" w:space="0" w:color="FFFFFF"/>
            </w:tcBorders>
            <w:shd w:val="clear" w:color="000000" w:fill="538DD5"/>
            <w:vAlign w:val="center"/>
            <w:hideMark/>
          </w:tcPr>
          <w:p w:rsidR="00B76934" w:rsidRPr="002A279A" w:rsidRDefault="00B76934" w:rsidP="00B76934">
            <w:pPr>
              <w:spacing w:before="0" w:after="0" w:line="240" w:lineRule="auto"/>
              <w:jc w:val="right"/>
              <w:rPr>
                <w:rFonts w:cstheme="minorHAnsi"/>
                <w:color w:val="FFFFFF"/>
                <w:sz w:val="18"/>
                <w:szCs w:val="18"/>
              </w:rPr>
            </w:pPr>
            <w:r w:rsidRPr="002A279A">
              <w:rPr>
                <w:rFonts w:cstheme="minorHAnsi"/>
                <w:color w:val="FFFFFF"/>
                <w:sz w:val="18"/>
                <w:szCs w:val="18"/>
              </w:rPr>
              <w:t>Per cent of population</w:t>
            </w:r>
          </w:p>
        </w:tc>
        <w:tc>
          <w:tcPr>
            <w:tcW w:w="970" w:type="dxa"/>
            <w:tcBorders>
              <w:top w:val="nil"/>
              <w:left w:val="nil"/>
              <w:bottom w:val="single" w:sz="4" w:space="0" w:color="FFFFFF"/>
              <w:right w:val="single" w:sz="4" w:space="0" w:color="FFFFFF"/>
            </w:tcBorders>
            <w:shd w:val="clear" w:color="000000" w:fill="538DD5"/>
            <w:vAlign w:val="center"/>
            <w:hideMark/>
          </w:tcPr>
          <w:p w:rsidR="00B76934" w:rsidRPr="002A279A" w:rsidRDefault="00B76934" w:rsidP="00B76934">
            <w:pPr>
              <w:spacing w:before="0" w:after="0" w:line="240" w:lineRule="auto"/>
              <w:jc w:val="right"/>
              <w:rPr>
                <w:rFonts w:cstheme="minorHAnsi"/>
                <w:color w:val="FFFFFF"/>
                <w:sz w:val="18"/>
                <w:szCs w:val="18"/>
              </w:rPr>
            </w:pPr>
            <w:r w:rsidRPr="002A279A">
              <w:rPr>
                <w:rFonts w:cstheme="minorHAnsi"/>
                <w:color w:val="FFFFFF"/>
                <w:sz w:val="18"/>
                <w:szCs w:val="18"/>
              </w:rPr>
              <w:t>0-12 years</w:t>
            </w:r>
          </w:p>
        </w:tc>
        <w:tc>
          <w:tcPr>
            <w:tcW w:w="1014" w:type="dxa"/>
            <w:tcBorders>
              <w:top w:val="nil"/>
              <w:left w:val="nil"/>
              <w:bottom w:val="single" w:sz="4" w:space="0" w:color="FFFFFF"/>
              <w:right w:val="single" w:sz="4" w:space="0" w:color="FFFFFF"/>
            </w:tcBorders>
            <w:shd w:val="clear" w:color="000000" w:fill="538DD5"/>
            <w:vAlign w:val="center"/>
            <w:hideMark/>
          </w:tcPr>
          <w:p w:rsidR="00B76934" w:rsidRPr="002A279A" w:rsidRDefault="00B76934" w:rsidP="00B76934">
            <w:pPr>
              <w:spacing w:before="0" w:after="0" w:line="240" w:lineRule="auto"/>
              <w:jc w:val="right"/>
              <w:rPr>
                <w:rFonts w:cstheme="minorHAnsi"/>
                <w:color w:val="FFFFFF"/>
                <w:sz w:val="18"/>
                <w:szCs w:val="18"/>
              </w:rPr>
            </w:pPr>
            <w:r w:rsidRPr="002A279A">
              <w:rPr>
                <w:rFonts w:cstheme="minorHAnsi"/>
                <w:color w:val="FFFFFF"/>
                <w:sz w:val="18"/>
                <w:szCs w:val="18"/>
              </w:rPr>
              <w:t>Per cent of population</w:t>
            </w:r>
          </w:p>
        </w:tc>
      </w:tr>
      <w:tr w:rsidR="00B76934" w:rsidRPr="002A279A" w:rsidTr="002A279A">
        <w:trPr>
          <w:trHeight w:val="240"/>
        </w:trPr>
        <w:tc>
          <w:tcPr>
            <w:tcW w:w="2283" w:type="dxa"/>
            <w:tcBorders>
              <w:top w:val="nil"/>
              <w:left w:val="single" w:sz="4" w:space="0" w:color="FFFFFF"/>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rPr>
                <w:rFonts w:cstheme="minorHAnsi"/>
                <w:color w:val="000000"/>
                <w:sz w:val="18"/>
                <w:szCs w:val="18"/>
              </w:rPr>
            </w:pPr>
            <w:r w:rsidRPr="002A279A">
              <w:rPr>
                <w:rFonts w:cstheme="minorHAnsi"/>
                <w:color w:val="000000"/>
                <w:sz w:val="18"/>
                <w:szCs w:val="18"/>
              </w:rPr>
              <w:t>New South Wales</w:t>
            </w:r>
          </w:p>
        </w:tc>
        <w:tc>
          <w:tcPr>
            <w:tcW w:w="851"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81,300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29.7%</w:t>
            </w:r>
          </w:p>
        </w:tc>
        <w:tc>
          <w:tcPr>
            <w:tcW w:w="946"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151,400</w:t>
            </w:r>
          </w:p>
        </w:tc>
        <w:tc>
          <w:tcPr>
            <w:tcW w:w="1017"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54.9%</w:t>
            </w:r>
          </w:p>
        </w:tc>
        <w:tc>
          <w:tcPr>
            <w:tcW w:w="992"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85,240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14.0%</w:t>
            </w:r>
          </w:p>
        </w:tc>
        <w:tc>
          <w:tcPr>
            <w:tcW w:w="970"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317,940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27.5%</w:t>
            </w:r>
          </w:p>
        </w:tc>
      </w:tr>
      <w:tr w:rsidR="00B76934" w:rsidRPr="002A279A" w:rsidTr="002A279A">
        <w:trPr>
          <w:trHeight w:val="240"/>
        </w:trPr>
        <w:tc>
          <w:tcPr>
            <w:tcW w:w="2283" w:type="dxa"/>
            <w:tcBorders>
              <w:top w:val="nil"/>
              <w:left w:val="single" w:sz="4" w:space="0" w:color="FFFFFF"/>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rPr>
                <w:rFonts w:cstheme="minorHAnsi"/>
                <w:color w:val="000000"/>
                <w:sz w:val="18"/>
                <w:szCs w:val="18"/>
              </w:rPr>
            </w:pPr>
            <w:r w:rsidRPr="002A279A">
              <w:rPr>
                <w:rFonts w:cstheme="minorHAnsi"/>
                <w:color w:val="000000"/>
                <w:sz w:val="18"/>
                <w:szCs w:val="18"/>
              </w:rPr>
              <w:t>Victoria</w:t>
            </w:r>
          </w:p>
        </w:tc>
        <w:tc>
          <w:tcPr>
            <w:tcW w:w="851"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62,430</w:t>
            </w:r>
          </w:p>
        </w:tc>
        <w:tc>
          <w:tcPr>
            <w:tcW w:w="1014"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30.4%</w:t>
            </w:r>
          </w:p>
        </w:tc>
        <w:tc>
          <w:tcPr>
            <w:tcW w:w="946"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91,270</w:t>
            </w:r>
          </w:p>
        </w:tc>
        <w:tc>
          <w:tcPr>
            <w:tcW w:w="1017"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44.0%</w:t>
            </w:r>
          </w:p>
        </w:tc>
        <w:tc>
          <w:tcPr>
            <w:tcW w:w="992"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73,990</w:t>
            </w:r>
          </w:p>
        </w:tc>
        <w:tc>
          <w:tcPr>
            <w:tcW w:w="1014"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16.3%</w:t>
            </w:r>
          </w:p>
        </w:tc>
        <w:tc>
          <w:tcPr>
            <w:tcW w:w="970"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227,690</w:t>
            </w:r>
          </w:p>
        </w:tc>
        <w:tc>
          <w:tcPr>
            <w:tcW w:w="1014"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26.3%</w:t>
            </w:r>
          </w:p>
        </w:tc>
      </w:tr>
      <w:tr w:rsidR="00B76934" w:rsidRPr="002A279A" w:rsidTr="002A279A">
        <w:trPr>
          <w:trHeight w:val="240"/>
        </w:trPr>
        <w:tc>
          <w:tcPr>
            <w:tcW w:w="2283" w:type="dxa"/>
            <w:tcBorders>
              <w:top w:val="nil"/>
              <w:left w:val="single" w:sz="4" w:space="0" w:color="FFFFFF"/>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rPr>
                <w:rFonts w:cstheme="minorHAnsi"/>
                <w:color w:val="000000"/>
                <w:sz w:val="18"/>
                <w:szCs w:val="18"/>
              </w:rPr>
            </w:pPr>
            <w:r w:rsidRPr="002A279A">
              <w:rPr>
                <w:rFonts w:cstheme="minorHAnsi"/>
                <w:color w:val="000000"/>
                <w:sz w:val="18"/>
                <w:szCs w:val="18"/>
              </w:rPr>
              <w:t>Queensland</w:t>
            </w:r>
          </w:p>
        </w:tc>
        <w:tc>
          <w:tcPr>
            <w:tcW w:w="851"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65,090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36.8%</w:t>
            </w:r>
          </w:p>
        </w:tc>
        <w:tc>
          <w:tcPr>
            <w:tcW w:w="946"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103,100</w:t>
            </w:r>
          </w:p>
        </w:tc>
        <w:tc>
          <w:tcPr>
            <w:tcW w:w="1017"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57.1%</w:t>
            </w:r>
          </w:p>
        </w:tc>
        <w:tc>
          <w:tcPr>
            <w:tcW w:w="992"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77,010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19.2%</w:t>
            </w:r>
          </w:p>
        </w:tc>
        <w:tc>
          <w:tcPr>
            <w:tcW w:w="970"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245,200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32.3%</w:t>
            </w:r>
          </w:p>
        </w:tc>
      </w:tr>
      <w:tr w:rsidR="00B76934" w:rsidRPr="002A279A" w:rsidTr="002A279A">
        <w:trPr>
          <w:trHeight w:val="240"/>
        </w:trPr>
        <w:tc>
          <w:tcPr>
            <w:tcW w:w="2283" w:type="dxa"/>
            <w:tcBorders>
              <w:top w:val="nil"/>
              <w:left w:val="single" w:sz="4" w:space="0" w:color="FFFFFF"/>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rPr>
                <w:rFonts w:cstheme="minorHAnsi"/>
                <w:color w:val="000000"/>
                <w:sz w:val="18"/>
                <w:szCs w:val="18"/>
              </w:rPr>
            </w:pPr>
            <w:r w:rsidRPr="002A279A">
              <w:rPr>
                <w:rFonts w:cstheme="minorHAnsi"/>
                <w:color w:val="000000"/>
                <w:sz w:val="18"/>
                <w:szCs w:val="18"/>
              </w:rPr>
              <w:t>South Australia</w:t>
            </w:r>
          </w:p>
        </w:tc>
        <w:tc>
          <w:tcPr>
            <w:tcW w:w="851"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19,030</w:t>
            </w:r>
          </w:p>
        </w:tc>
        <w:tc>
          <w:tcPr>
            <w:tcW w:w="1014"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33.3%</w:t>
            </w:r>
          </w:p>
        </w:tc>
        <w:tc>
          <w:tcPr>
            <w:tcW w:w="946"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25,960</w:t>
            </w:r>
          </w:p>
        </w:tc>
        <w:tc>
          <w:tcPr>
            <w:tcW w:w="1017"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44.6%</w:t>
            </w:r>
          </w:p>
        </w:tc>
        <w:tc>
          <w:tcPr>
            <w:tcW w:w="992"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28,950</w:t>
            </w:r>
          </w:p>
        </w:tc>
        <w:tc>
          <w:tcPr>
            <w:tcW w:w="1014"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21.9%</w:t>
            </w:r>
          </w:p>
        </w:tc>
        <w:tc>
          <w:tcPr>
            <w:tcW w:w="970"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73,940</w:t>
            </w:r>
          </w:p>
        </w:tc>
        <w:tc>
          <w:tcPr>
            <w:tcW w:w="1014"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29.9%</w:t>
            </w:r>
          </w:p>
        </w:tc>
      </w:tr>
      <w:tr w:rsidR="00B76934" w:rsidRPr="002A279A" w:rsidTr="002A279A">
        <w:trPr>
          <w:trHeight w:val="240"/>
        </w:trPr>
        <w:tc>
          <w:tcPr>
            <w:tcW w:w="2283" w:type="dxa"/>
            <w:tcBorders>
              <w:top w:val="nil"/>
              <w:left w:val="single" w:sz="4" w:space="0" w:color="FFFFFF"/>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rPr>
                <w:rFonts w:cstheme="minorHAnsi"/>
                <w:color w:val="000000"/>
                <w:sz w:val="18"/>
                <w:szCs w:val="18"/>
              </w:rPr>
            </w:pPr>
            <w:r w:rsidRPr="002A279A">
              <w:rPr>
                <w:rFonts w:cstheme="minorHAnsi"/>
                <w:color w:val="000000"/>
                <w:sz w:val="18"/>
                <w:szCs w:val="18"/>
              </w:rPr>
              <w:t>Western Australia</w:t>
            </w:r>
          </w:p>
        </w:tc>
        <w:tc>
          <w:tcPr>
            <w:tcW w:w="851"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23,580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26.3%</w:t>
            </w:r>
          </w:p>
        </w:tc>
        <w:tc>
          <w:tcPr>
            <w:tcW w:w="946"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30,380</w:t>
            </w:r>
          </w:p>
        </w:tc>
        <w:tc>
          <w:tcPr>
            <w:tcW w:w="1017"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33.2%</w:t>
            </w:r>
          </w:p>
        </w:tc>
        <w:tc>
          <w:tcPr>
            <w:tcW w:w="992"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18,420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9.2%</w:t>
            </w:r>
          </w:p>
        </w:tc>
        <w:tc>
          <w:tcPr>
            <w:tcW w:w="970"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72,380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19.0%</w:t>
            </w:r>
          </w:p>
        </w:tc>
      </w:tr>
      <w:tr w:rsidR="00B76934" w:rsidRPr="002A279A" w:rsidTr="002A279A">
        <w:trPr>
          <w:trHeight w:val="240"/>
        </w:trPr>
        <w:tc>
          <w:tcPr>
            <w:tcW w:w="2283" w:type="dxa"/>
            <w:tcBorders>
              <w:top w:val="nil"/>
              <w:left w:val="single" w:sz="4" w:space="0" w:color="FFFFFF"/>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rPr>
                <w:rFonts w:cstheme="minorHAnsi"/>
                <w:color w:val="000000"/>
                <w:sz w:val="18"/>
                <w:szCs w:val="18"/>
              </w:rPr>
            </w:pPr>
            <w:r w:rsidRPr="002A279A">
              <w:rPr>
                <w:rFonts w:cstheme="minorHAnsi"/>
                <w:color w:val="000000"/>
                <w:sz w:val="18"/>
                <w:szCs w:val="18"/>
              </w:rPr>
              <w:t>Tasmania</w:t>
            </w:r>
          </w:p>
        </w:tc>
        <w:tc>
          <w:tcPr>
            <w:tcW w:w="851"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6,620</w:t>
            </w:r>
          </w:p>
        </w:tc>
        <w:tc>
          <w:tcPr>
            <w:tcW w:w="1014"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36.1%</w:t>
            </w:r>
          </w:p>
        </w:tc>
        <w:tc>
          <w:tcPr>
            <w:tcW w:w="946"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9,380</w:t>
            </w:r>
          </w:p>
        </w:tc>
        <w:tc>
          <w:tcPr>
            <w:tcW w:w="1017"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49.1%</w:t>
            </w:r>
          </w:p>
        </w:tc>
        <w:tc>
          <w:tcPr>
            <w:tcW w:w="992"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6,850</w:t>
            </w:r>
          </w:p>
        </w:tc>
        <w:tc>
          <w:tcPr>
            <w:tcW w:w="1014"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15.8%</w:t>
            </w:r>
          </w:p>
        </w:tc>
        <w:tc>
          <w:tcPr>
            <w:tcW w:w="970"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22,850</w:t>
            </w:r>
          </w:p>
        </w:tc>
        <w:tc>
          <w:tcPr>
            <w:tcW w:w="1014"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28.3%</w:t>
            </w:r>
          </w:p>
        </w:tc>
      </w:tr>
      <w:tr w:rsidR="00B76934" w:rsidRPr="002A279A" w:rsidTr="002A279A">
        <w:trPr>
          <w:trHeight w:val="271"/>
        </w:trPr>
        <w:tc>
          <w:tcPr>
            <w:tcW w:w="2283" w:type="dxa"/>
            <w:tcBorders>
              <w:top w:val="nil"/>
              <w:left w:val="single" w:sz="4" w:space="0" w:color="FFFFFF"/>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rPr>
                <w:rFonts w:cstheme="minorHAnsi"/>
                <w:color w:val="000000"/>
                <w:sz w:val="18"/>
                <w:szCs w:val="18"/>
              </w:rPr>
            </w:pPr>
            <w:r w:rsidRPr="002A279A">
              <w:rPr>
                <w:rFonts w:cstheme="minorHAnsi"/>
                <w:color w:val="000000"/>
                <w:sz w:val="18"/>
                <w:szCs w:val="18"/>
              </w:rPr>
              <w:t>Northern Territory</w:t>
            </w:r>
          </w:p>
        </w:tc>
        <w:tc>
          <w:tcPr>
            <w:tcW w:w="851"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2,340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22.9%</w:t>
            </w:r>
          </w:p>
        </w:tc>
        <w:tc>
          <w:tcPr>
            <w:tcW w:w="946"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3,230</w:t>
            </w:r>
          </w:p>
        </w:tc>
        <w:tc>
          <w:tcPr>
            <w:tcW w:w="1017"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31.2%</w:t>
            </w:r>
          </w:p>
        </w:tc>
        <w:tc>
          <w:tcPr>
            <w:tcW w:w="992"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2,770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12.3%</w:t>
            </w:r>
          </w:p>
        </w:tc>
        <w:tc>
          <w:tcPr>
            <w:tcW w:w="970"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8,340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19.4%</w:t>
            </w:r>
          </w:p>
        </w:tc>
      </w:tr>
      <w:tr w:rsidR="00B76934" w:rsidRPr="002A279A" w:rsidTr="002A279A">
        <w:trPr>
          <w:trHeight w:val="240"/>
        </w:trPr>
        <w:tc>
          <w:tcPr>
            <w:tcW w:w="2283" w:type="dxa"/>
            <w:tcBorders>
              <w:top w:val="nil"/>
              <w:left w:val="single" w:sz="4" w:space="0" w:color="FFFFFF"/>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rPr>
                <w:rFonts w:cstheme="minorHAnsi"/>
                <w:color w:val="000000"/>
                <w:sz w:val="18"/>
                <w:szCs w:val="18"/>
              </w:rPr>
            </w:pPr>
            <w:r w:rsidRPr="002A279A">
              <w:rPr>
                <w:rFonts w:cstheme="minorHAnsi"/>
                <w:color w:val="000000"/>
                <w:sz w:val="18"/>
                <w:szCs w:val="18"/>
              </w:rPr>
              <w:t>Australian Capital Territory</w:t>
            </w:r>
          </w:p>
        </w:tc>
        <w:tc>
          <w:tcPr>
            <w:tcW w:w="851"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5,630</w:t>
            </w:r>
          </w:p>
        </w:tc>
        <w:tc>
          <w:tcPr>
            <w:tcW w:w="1014"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38.6%</w:t>
            </w:r>
          </w:p>
        </w:tc>
        <w:tc>
          <w:tcPr>
            <w:tcW w:w="946"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7,600</w:t>
            </w:r>
          </w:p>
        </w:tc>
        <w:tc>
          <w:tcPr>
            <w:tcW w:w="1017"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54.5%</w:t>
            </w:r>
          </w:p>
        </w:tc>
        <w:tc>
          <w:tcPr>
            <w:tcW w:w="992"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6,860</w:t>
            </w:r>
          </w:p>
        </w:tc>
        <w:tc>
          <w:tcPr>
            <w:tcW w:w="1014"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23.4%</w:t>
            </w:r>
          </w:p>
        </w:tc>
        <w:tc>
          <w:tcPr>
            <w:tcW w:w="970" w:type="dxa"/>
            <w:tcBorders>
              <w:top w:val="nil"/>
              <w:left w:val="nil"/>
              <w:bottom w:val="single" w:sz="4" w:space="0" w:color="FFFFFF"/>
              <w:right w:val="single" w:sz="4" w:space="0" w:color="FFFFFF"/>
            </w:tcBorders>
            <w:shd w:val="clear" w:color="000000" w:fill="DCE6F1"/>
            <w:noWrap/>
            <w:vAlign w:val="bottom"/>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20,090</w:t>
            </w:r>
          </w:p>
        </w:tc>
        <w:tc>
          <w:tcPr>
            <w:tcW w:w="1014" w:type="dxa"/>
            <w:tcBorders>
              <w:top w:val="nil"/>
              <w:left w:val="nil"/>
              <w:bottom w:val="single" w:sz="4" w:space="0" w:color="FFFFFF"/>
              <w:right w:val="single" w:sz="4" w:space="0" w:color="FFFFFF"/>
            </w:tcBorders>
            <w:shd w:val="clear" w:color="000000" w:fill="DCE6F1"/>
            <w:noWrap/>
            <w:hideMark/>
          </w:tcPr>
          <w:p w:rsidR="00B76934" w:rsidRPr="002A279A" w:rsidRDefault="00B76934" w:rsidP="002A279A">
            <w:pPr>
              <w:spacing w:before="0" w:afterLines="20" w:after="48" w:line="240" w:lineRule="auto"/>
              <w:jc w:val="right"/>
              <w:rPr>
                <w:rFonts w:cstheme="minorHAnsi"/>
                <w:color w:val="000000"/>
                <w:sz w:val="18"/>
                <w:szCs w:val="18"/>
              </w:rPr>
            </w:pPr>
            <w:r w:rsidRPr="002A279A">
              <w:rPr>
                <w:rFonts w:cstheme="minorHAnsi"/>
                <w:color w:val="000000"/>
                <w:sz w:val="18"/>
                <w:szCs w:val="18"/>
              </w:rPr>
              <w:t>34.7%</w:t>
            </w:r>
          </w:p>
        </w:tc>
      </w:tr>
      <w:tr w:rsidR="00B76934" w:rsidRPr="002A279A" w:rsidTr="002A279A">
        <w:trPr>
          <w:trHeight w:val="240"/>
        </w:trPr>
        <w:tc>
          <w:tcPr>
            <w:tcW w:w="2283" w:type="dxa"/>
            <w:tcBorders>
              <w:top w:val="nil"/>
              <w:left w:val="single" w:sz="4" w:space="0" w:color="FFFFFF"/>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rPr>
                <w:rFonts w:cstheme="minorHAnsi"/>
                <w:b/>
                <w:color w:val="000000"/>
                <w:sz w:val="18"/>
                <w:szCs w:val="18"/>
              </w:rPr>
            </w:pPr>
            <w:r w:rsidRPr="002A279A">
              <w:rPr>
                <w:rFonts w:cstheme="minorHAnsi"/>
                <w:b/>
                <w:color w:val="000000"/>
                <w:sz w:val="18"/>
                <w:szCs w:val="18"/>
              </w:rPr>
              <w:t>Australia</w:t>
            </w:r>
          </w:p>
        </w:tc>
        <w:tc>
          <w:tcPr>
            <w:tcW w:w="851"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b/>
                <w:color w:val="000000"/>
                <w:sz w:val="18"/>
                <w:szCs w:val="18"/>
              </w:rPr>
            </w:pPr>
            <w:r w:rsidRPr="002A279A">
              <w:rPr>
                <w:rFonts w:cstheme="minorHAnsi"/>
                <w:b/>
                <w:color w:val="000000"/>
                <w:sz w:val="18"/>
                <w:szCs w:val="18"/>
              </w:rPr>
              <w:t>265,380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b/>
                <w:color w:val="000000"/>
                <w:sz w:val="18"/>
                <w:szCs w:val="18"/>
              </w:rPr>
            </w:pPr>
            <w:r w:rsidRPr="002A279A">
              <w:rPr>
                <w:rFonts w:cstheme="minorHAnsi"/>
                <w:b/>
                <w:color w:val="000000"/>
                <w:sz w:val="18"/>
                <w:szCs w:val="18"/>
              </w:rPr>
              <w:t>31.4%</w:t>
            </w:r>
          </w:p>
        </w:tc>
        <w:tc>
          <w:tcPr>
            <w:tcW w:w="946"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b/>
                <w:color w:val="000000"/>
                <w:sz w:val="18"/>
                <w:szCs w:val="18"/>
              </w:rPr>
            </w:pPr>
            <w:r w:rsidRPr="002A279A">
              <w:rPr>
                <w:rFonts w:cstheme="minorHAnsi"/>
                <w:b/>
                <w:color w:val="000000"/>
                <w:sz w:val="18"/>
                <w:szCs w:val="18"/>
              </w:rPr>
              <w:t>421,430</w:t>
            </w:r>
          </w:p>
        </w:tc>
        <w:tc>
          <w:tcPr>
            <w:tcW w:w="1017"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b/>
                <w:color w:val="000000"/>
                <w:sz w:val="18"/>
                <w:szCs w:val="18"/>
              </w:rPr>
            </w:pPr>
            <w:r w:rsidRPr="002A279A">
              <w:rPr>
                <w:rFonts w:cstheme="minorHAnsi"/>
                <w:b/>
                <w:color w:val="000000"/>
                <w:sz w:val="18"/>
                <w:szCs w:val="18"/>
              </w:rPr>
              <w:t>49.2%</w:t>
            </w:r>
          </w:p>
        </w:tc>
        <w:tc>
          <w:tcPr>
            <w:tcW w:w="992"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b/>
                <w:color w:val="000000"/>
                <w:sz w:val="18"/>
                <w:szCs w:val="18"/>
              </w:rPr>
            </w:pPr>
            <w:r w:rsidRPr="002A279A">
              <w:rPr>
                <w:rFonts w:cstheme="minorHAnsi"/>
                <w:b/>
                <w:color w:val="000000"/>
                <w:sz w:val="18"/>
                <w:szCs w:val="18"/>
              </w:rPr>
              <w:t>299,870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b/>
                <w:color w:val="000000"/>
                <w:sz w:val="18"/>
                <w:szCs w:val="18"/>
              </w:rPr>
            </w:pPr>
            <w:r w:rsidRPr="002A279A">
              <w:rPr>
                <w:rFonts w:cstheme="minorHAnsi"/>
                <w:b/>
                <w:color w:val="000000"/>
                <w:sz w:val="18"/>
                <w:szCs w:val="18"/>
              </w:rPr>
              <w:t>15.9%</w:t>
            </w:r>
          </w:p>
        </w:tc>
        <w:tc>
          <w:tcPr>
            <w:tcW w:w="970"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b/>
                <w:color w:val="000000"/>
                <w:sz w:val="18"/>
                <w:szCs w:val="18"/>
              </w:rPr>
            </w:pPr>
            <w:r w:rsidRPr="002A279A">
              <w:rPr>
                <w:rFonts w:cstheme="minorHAnsi"/>
                <w:b/>
                <w:color w:val="000000"/>
                <w:sz w:val="18"/>
                <w:szCs w:val="18"/>
              </w:rPr>
              <w:t>986,680</w:t>
            </w:r>
          </w:p>
        </w:tc>
        <w:tc>
          <w:tcPr>
            <w:tcW w:w="1014" w:type="dxa"/>
            <w:tcBorders>
              <w:top w:val="nil"/>
              <w:left w:val="nil"/>
              <w:bottom w:val="single" w:sz="4" w:space="0" w:color="FFFFFF"/>
              <w:right w:val="single" w:sz="4" w:space="0" w:color="FFFFFF"/>
            </w:tcBorders>
            <w:shd w:val="clear" w:color="000000" w:fill="C5D9F1"/>
            <w:noWrap/>
            <w:vAlign w:val="bottom"/>
            <w:hideMark/>
          </w:tcPr>
          <w:p w:rsidR="00B76934" w:rsidRPr="002A279A" w:rsidRDefault="00B76934" w:rsidP="002A279A">
            <w:pPr>
              <w:spacing w:before="0" w:afterLines="20" w:after="48" w:line="240" w:lineRule="auto"/>
              <w:jc w:val="right"/>
              <w:rPr>
                <w:rFonts w:cstheme="minorHAnsi"/>
                <w:b/>
                <w:color w:val="000000"/>
                <w:sz w:val="18"/>
                <w:szCs w:val="18"/>
              </w:rPr>
            </w:pPr>
            <w:r w:rsidRPr="002A279A">
              <w:rPr>
                <w:rFonts w:cstheme="minorHAnsi"/>
                <w:b/>
                <w:color w:val="000000"/>
                <w:sz w:val="18"/>
                <w:szCs w:val="18"/>
              </w:rPr>
              <w:t>27.5%</w:t>
            </w:r>
          </w:p>
        </w:tc>
      </w:tr>
    </w:tbl>
    <w:p w:rsidR="002A279A" w:rsidRDefault="002A279A" w:rsidP="002A279A">
      <w:pPr>
        <w:pStyle w:val="CCFootnote"/>
      </w:pPr>
      <w:r w:rsidRPr="006618F2">
        <w:t>Source: DEEWR administrative data</w:t>
      </w:r>
      <w:r>
        <w:t xml:space="preserve"> and Australian Bureau of Statistics Census of Population and Housing 2006 and 2011.</w:t>
      </w:r>
    </w:p>
    <w:p w:rsidR="002A279A" w:rsidRDefault="002A279A" w:rsidP="002A279A">
      <w:pPr>
        <w:pStyle w:val="CCFootnote"/>
      </w:pPr>
      <w:r>
        <w:t>Note: September quarter 2006 and September quarter 2011 data have been used so as to align as closely as possible with the ABS Census.</w:t>
      </w:r>
    </w:p>
    <w:p w:rsidR="003F38A9" w:rsidRPr="006618F2" w:rsidRDefault="003F38A9" w:rsidP="003F38A9">
      <w:pPr>
        <w:pStyle w:val="CCFootnote"/>
        <w:widowControl w:val="0"/>
      </w:pPr>
      <w:r>
        <w:rPr>
          <w:lang w:val="en-AU"/>
        </w:rPr>
        <w:t>Note: As children may use child care in more than one state/territory in any particular quarter and due to rounding, the sum of the component parts may not equal the total.</w:t>
      </w:r>
    </w:p>
    <w:p w:rsidR="002A279A" w:rsidRDefault="002A279A" w:rsidP="00B87278">
      <w:pPr>
        <w:spacing w:before="0" w:after="0" w:line="240" w:lineRule="auto"/>
        <w:ind w:right="-710"/>
        <w:rPr>
          <w:rFonts w:cstheme="minorHAnsi"/>
          <w:b/>
          <w:color w:val="4F81BD" w:themeColor="accent1"/>
          <w:sz w:val="18"/>
          <w:szCs w:val="18"/>
        </w:rPr>
      </w:pPr>
    </w:p>
    <w:p w:rsidR="00C8777F" w:rsidRDefault="00C8777F">
      <w:pPr>
        <w:spacing w:before="0" w:after="0" w:line="240" w:lineRule="auto"/>
        <w:rPr>
          <w:rFonts w:cstheme="minorHAnsi"/>
          <w:b/>
          <w:color w:val="4F81BD" w:themeColor="accent1"/>
          <w:sz w:val="18"/>
          <w:szCs w:val="18"/>
        </w:rPr>
      </w:pPr>
      <w:r>
        <w:rPr>
          <w:rFonts w:cstheme="minorHAnsi"/>
          <w:b/>
          <w:color w:val="4F81BD" w:themeColor="accent1"/>
          <w:sz w:val="18"/>
          <w:szCs w:val="18"/>
        </w:rPr>
        <w:br w:type="page"/>
      </w:r>
    </w:p>
    <w:p w:rsidR="00B87278" w:rsidRPr="00B87278" w:rsidRDefault="00B87278" w:rsidP="00B87278">
      <w:pPr>
        <w:spacing w:before="0" w:after="0" w:line="240" w:lineRule="auto"/>
        <w:ind w:right="-710"/>
        <w:rPr>
          <w:rFonts w:cstheme="minorHAnsi"/>
          <w:b/>
          <w:color w:val="4F81BD" w:themeColor="accent1"/>
          <w:sz w:val="18"/>
          <w:szCs w:val="18"/>
        </w:rPr>
      </w:pPr>
      <w:r>
        <w:rPr>
          <w:rFonts w:cstheme="minorHAnsi"/>
          <w:b/>
          <w:color w:val="4F81BD" w:themeColor="accent1"/>
          <w:sz w:val="18"/>
          <w:szCs w:val="18"/>
        </w:rPr>
        <w:lastRenderedPageBreak/>
        <w:t xml:space="preserve">Table </w:t>
      </w:r>
      <w:proofErr w:type="spellStart"/>
      <w:r>
        <w:rPr>
          <w:rFonts w:cstheme="minorHAnsi"/>
          <w:b/>
          <w:color w:val="4F81BD" w:themeColor="accent1"/>
          <w:sz w:val="18"/>
          <w:szCs w:val="18"/>
        </w:rPr>
        <w:t>A</w:t>
      </w:r>
      <w:r w:rsidR="006A2E37">
        <w:rPr>
          <w:rFonts w:cstheme="minorHAnsi"/>
          <w:b/>
          <w:color w:val="4F81BD" w:themeColor="accent1"/>
          <w:sz w:val="18"/>
          <w:szCs w:val="18"/>
        </w:rPr>
        <w:t>7</w:t>
      </w:r>
      <w:proofErr w:type="spellEnd"/>
      <w:r>
        <w:rPr>
          <w:rFonts w:cstheme="minorHAnsi"/>
          <w:b/>
          <w:color w:val="4F81BD" w:themeColor="accent1"/>
          <w:sz w:val="18"/>
          <w:szCs w:val="18"/>
        </w:rPr>
        <w:t xml:space="preserve">: </w:t>
      </w:r>
      <w:r w:rsidRPr="00B87278">
        <w:rPr>
          <w:rFonts w:cstheme="minorHAnsi"/>
          <w:b/>
          <w:color w:val="4F81BD" w:themeColor="accent1"/>
          <w:sz w:val="18"/>
          <w:szCs w:val="18"/>
        </w:rPr>
        <w:t xml:space="preserve">Average hours per week per child by service type and </w:t>
      </w:r>
      <w:r w:rsidR="002A6B02">
        <w:rPr>
          <w:rFonts w:cstheme="minorHAnsi"/>
          <w:b/>
          <w:color w:val="4F81BD" w:themeColor="accent1"/>
          <w:sz w:val="18"/>
          <w:szCs w:val="18"/>
        </w:rPr>
        <w:t>state/territory</w:t>
      </w:r>
      <w:r w:rsidRPr="00B87278">
        <w:rPr>
          <w:rFonts w:cstheme="minorHAnsi"/>
          <w:b/>
          <w:color w:val="4F81BD" w:themeColor="accent1"/>
          <w:sz w:val="18"/>
          <w:szCs w:val="18"/>
        </w:rPr>
        <w:t>, September quarter 2004 to September quarter 2012</w:t>
      </w:r>
    </w:p>
    <w:tbl>
      <w:tblPr>
        <w:tblW w:w="9796" w:type="dxa"/>
        <w:tblInd w:w="93" w:type="dxa"/>
        <w:tblLook w:val="04A0" w:firstRow="1" w:lastRow="0" w:firstColumn="1" w:lastColumn="0" w:noHBand="0" w:noVBand="1"/>
        <w:tblCaption w:val="Number of families in child care by service type and state/territory, September quarter 2004 to September quarter 2012"/>
        <w:tblDescription w:val="This table shows the average hours per week per child by service type and jurisdiction, September quarter 2004 to September quarter 2012."/>
      </w:tblPr>
      <w:tblGrid>
        <w:gridCol w:w="3417"/>
        <w:gridCol w:w="708"/>
        <w:gridCol w:w="709"/>
        <w:gridCol w:w="709"/>
        <w:gridCol w:w="709"/>
        <w:gridCol w:w="695"/>
        <w:gridCol w:w="708"/>
        <w:gridCol w:w="723"/>
        <w:gridCol w:w="709"/>
        <w:gridCol w:w="709"/>
      </w:tblGrid>
      <w:tr w:rsidR="00B87278" w:rsidRPr="004D4435" w:rsidTr="00C8777F">
        <w:trPr>
          <w:trHeight w:val="300"/>
        </w:trPr>
        <w:tc>
          <w:tcPr>
            <w:tcW w:w="3417" w:type="dxa"/>
            <w:tcBorders>
              <w:top w:val="single" w:sz="4" w:space="0" w:color="FFFFFF"/>
              <w:left w:val="single" w:sz="4" w:space="0" w:color="FFFFFF"/>
              <w:bottom w:val="single" w:sz="4" w:space="0" w:color="FFFFFF"/>
              <w:right w:val="single" w:sz="4" w:space="0" w:color="FFFFFF"/>
            </w:tcBorders>
            <w:shd w:val="clear" w:color="000000" w:fill="538DD5"/>
            <w:noWrap/>
            <w:vAlign w:val="center"/>
            <w:hideMark/>
          </w:tcPr>
          <w:p w:rsidR="00B87278" w:rsidRPr="004D4435" w:rsidRDefault="00B87278" w:rsidP="00AF11E5">
            <w:pPr>
              <w:spacing w:before="0" w:after="17" w:line="240" w:lineRule="auto"/>
              <w:rPr>
                <w:rFonts w:ascii="Calibri" w:hAnsi="Calibri"/>
                <w:color w:val="FFFFFF"/>
                <w:sz w:val="18"/>
                <w:szCs w:val="18"/>
              </w:rPr>
            </w:pPr>
            <w:r w:rsidRPr="004D4435">
              <w:rPr>
                <w:rFonts w:ascii="Calibri" w:hAnsi="Calibri"/>
                <w:color w:val="FFFFFF"/>
                <w:sz w:val="18"/>
                <w:szCs w:val="18"/>
              </w:rPr>
              <w:t>New South Wales </w:t>
            </w:r>
          </w:p>
        </w:tc>
        <w:tc>
          <w:tcPr>
            <w:tcW w:w="708" w:type="dxa"/>
            <w:tcBorders>
              <w:top w:val="single" w:sz="4" w:space="0" w:color="FFFFFF"/>
              <w:left w:val="nil"/>
              <w:bottom w:val="single" w:sz="4" w:space="0" w:color="FFFFFF"/>
              <w:right w:val="single" w:sz="4" w:space="0" w:color="FFFFFF"/>
            </w:tcBorders>
            <w:shd w:val="clear" w:color="000000" w:fill="538DD5"/>
            <w:noWrap/>
            <w:vAlign w:val="center"/>
            <w:hideMark/>
          </w:tcPr>
          <w:p w:rsidR="00B87278" w:rsidRPr="004D4435" w:rsidRDefault="00B87278" w:rsidP="00AF11E5">
            <w:pPr>
              <w:spacing w:before="0" w:after="17" w:line="240" w:lineRule="auto"/>
              <w:jc w:val="right"/>
              <w:rPr>
                <w:rFonts w:ascii="Calibri" w:hAnsi="Calibri"/>
                <w:color w:val="FFFFFF"/>
                <w:sz w:val="18"/>
                <w:szCs w:val="18"/>
              </w:rPr>
            </w:pPr>
            <w:r w:rsidRPr="004D4435">
              <w:rPr>
                <w:rFonts w:ascii="Calibri" w:hAnsi="Calibri"/>
                <w:color w:val="FFFFFF"/>
                <w:sz w:val="18"/>
                <w:szCs w:val="18"/>
              </w:rPr>
              <w:t>2004</w:t>
            </w:r>
          </w:p>
        </w:tc>
        <w:tc>
          <w:tcPr>
            <w:tcW w:w="709" w:type="dxa"/>
            <w:tcBorders>
              <w:top w:val="single" w:sz="4" w:space="0" w:color="FFFFFF"/>
              <w:left w:val="nil"/>
              <w:bottom w:val="single" w:sz="4" w:space="0" w:color="FFFFFF"/>
              <w:right w:val="single" w:sz="4" w:space="0" w:color="FFFFFF"/>
            </w:tcBorders>
            <w:shd w:val="clear" w:color="000000" w:fill="538DD5"/>
            <w:noWrap/>
            <w:vAlign w:val="center"/>
            <w:hideMark/>
          </w:tcPr>
          <w:p w:rsidR="00B87278" w:rsidRPr="004D4435" w:rsidRDefault="00B87278" w:rsidP="00AF11E5">
            <w:pPr>
              <w:spacing w:before="0" w:after="17" w:line="240" w:lineRule="auto"/>
              <w:jc w:val="right"/>
              <w:rPr>
                <w:rFonts w:ascii="Calibri" w:hAnsi="Calibri"/>
                <w:color w:val="FFFFFF"/>
                <w:sz w:val="18"/>
                <w:szCs w:val="18"/>
              </w:rPr>
            </w:pPr>
            <w:r w:rsidRPr="004D4435">
              <w:rPr>
                <w:rFonts w:ascii="Calibri" w:hAnsi="Calibri"/>
                <w:color w:val="FFFFFF"/>
                <w:sz w:val="18"/>
                <w:szCs w:val="18"/>
              </w:rPr>
              <w:t>2005</w:t>
            </w:r>
          </w:p>
        </w:tc>
        <w:tc>
          <w:tcPr>
            <w:tcW w:w="709" w:type="dxa"/>
            <w:tcBorders>
              <w:top w:val="single" w:sz="4" w:space="0" w:color="FFFFFF"/>
              <w:left w:val="nil"/>
              <w:bottom w:val="single" w:sz="4" w:space="0" w:color="FFFFFF"/>
              <w:right w:val="single" w:sz="4" w:space="0" w:color="FFFFFF"/>
            </w:tcBorders>
            <w:shd w:val="clear" w:color="000000" w:fill="538DD5"/>
            <w:noWrap/>
            <w:vAlign w:val="center"/>
            <w:hideMark/>
          </w:tcPr>
          <w:p w:rsidR="00B87278" w:rsidRPr="004D4435" w:rsidRDefault="00B87278" w:rsidP="00AF11E5">
            <w:pPr>
              <w:spacing w:before="0" w:after="17" w:line="240" w:lineRule="auto"/>
              <w:jc w:val="right"/>
              <w:rPr>
                <w:rFonts w:ascii="Calibri" w:hAnsi="Calibri"/>
                <w:color w:val="FFFFFF"/>
                <w:sz w:val="18"/>
                <w:szCs w:val="18"/>
              </w:rPr>
            </w:pPr>
            <w:r w:rsidRPr="004D4435">
              <w:rPr>
                <w:rFonts w:ascii="Calibri" w:hAnsi="Calibri"/>
                <w:color w:val="FFFFFF"/>
                <w:sz w:val="18"/>
                <w:szCs w:val="18"/>
              </w:rPr>
              <w:t>2006</w:t>
            </w:r>
          </w:p>
        </w:tc>
        <w:tc>
          <w:tcPr>
            <w:tcW w:w="709" w:type="dxa"/>
            <w:tcBorders>
              <w:top w:val="single" w:sz="4" w:space="0" w:color="FFFFFF"/>
              <w:left w:val="nil"/>
              <w:bottom w:val="single" w:sz="4" w:space="0" w:color="FFFFFF"/>
              <w:right w:val="single" w:sz="4" w:space="0" w:color="FFFFFF"/>
            </w:tcBorders>
            <w:shd w:val="clear" w:color="000000" w:fill="538DD5"/>
            <w:noWrap/>
            <w:vAlign w:val="center"/>
            <w:hideMark/>
          </w:tcPr>
          <w:p w:rsidR="00B87278" w:rsidRPr="004D4435" w:rsidRDefault="00B87278" w:rsidP="00AF11E5">
            <w:pPr>
              <w:spacing w:before="0" w:after="17" w:line="240" w:lineRule="auto"/>
              <w:jc w:val="right"/>
              <w:rPr>
                <w:rFonts w:ascii="Calibri" w:hAnsi="Calibri"/>
                <w:color w:val="FFFFFF"/>
                <w:sz w:val="18"/>
                <w:szCs w:val="18"/>
              </w:rPr>
            </w:pPr>
            <w:r w:rsidRPr="004D4435">
              <w:rPr>
                <w:rFonts w:ascii="Calibri" w:hAnsi="Calibri"/>
                <w:color w:val="FFFFFF"/>
                <w:sz w:val="18"/>
                <w:szCs w:val="18"/>
              </w:rPr>
              <w:t>2007</w:t>
            </w:r>
          </w:p>
        </w:tc>
        <w:tc>
          <w:tcPr>
            <w:tcW w:w="695" w:type="dxa"/>
            <w:tcBorders>
              <w:top w:val="single" w:sz="4" w:space="0" w:color="FFFFFF"/>
              <w:left w:val="nil"/>
              <w:bottom w:val="single" w:sz="4" w:space="0" w:color="FFFFFF"/>
              <w:right w:val="single" w:sz="4" w:space="0" w:color="FFFFFF"/>
            </w:tcBorders>
            <w:shd w:val="clear" w:color="000000" w:fill="538DD5"/>
            <w:noWrap/>
            <w:vAlign w:val="center"/>
            <w:hideMark/>
          </w:tcPr>
          <w:p w:rsidR="00B87278" w:rsidRPr="004D4435" w:rsidRDefault="00B87278" w:rsidP="00AF11E5">
            <w:pPr>
              <w:spacing w:before="0" w:after="17" w:line="240" w:lineRule="auto"/>
              <w:jc w:val="right"/>
              <w:rPr>
                <w:rFonts w:ascii="Calibri" w:hAnsi="Calibri"/>
                <w:color w:val="FFFFFF"/>
                <w:sz w:val="18"/>
                <w:szCs w:val="18"/>
              </w:rPr>
            </w:pPr>
            <w:r w:rsidRPr="004D4435">
              <w:rPr>
                <w:rFonts w:ascii="Calibri" w:hAnsi="Calibri"/>
                <w:color w:val="FFFFFF"/>
                <w:sz w:val="18"/>
                <w:szCs w:val="18"/>
              </w:rPr>
              <w:t>2008</w:t>
            </w:r>
          </w:p>
        </w:tc>
        <w:tc>
          <w:tcPr>
            <w:tcW w:w="708" w:type="dxa"/>
            <w:tcBorders>
              <w:top w:val="single" w:sz="4" w:space="0" w:color="FFFFFF"/>
              <w:left w:val="nil"/>
              <w:bottom w:val="single" w:sz="4" w:space="0" w:color="FFFFFF"/>
              <w:right w:val="single" w:sz="4" w:space="0" w:color="FFFFFF"/>
            </w:tcBorders>
            <w:shd w:val="clear" w:color="000000" w:fill="538DD5"/>
            <w:noWrap/>
            <w:vAlign w:val="center"/>
            <w:hideMark/>
          </w:tcPr>
          <w:p w:rsidR="00B87278" w:rsidRPr="004D4435" w:rsidRDefault="00B87278" w:rsidP="00AF11E5">
            <w:pPr>
              <w:spacing w:before="0" w:after="17" w:line="240" w:lineRule="auto"/>
              <w:jc w:val="right"/>
              <w:rPr>
                <w:rFonts w:ascii="Calibri" w:hAnsi="Calibri"/>
                <w:color w:val="FFFFFF"/>
                <w:sz w:val="18"/>
                <w:szCs w:val="18"/>
              </w:rPr>
            </w:pPr>
            <w:r w:rsidRPr="004D4435">
              <w:rPr>
                <w:rFonts w:ascii="Calibri" w:hAnsi="Calibri"/>
                <w:color w:val="FFFFFF"/>
                <w:sz w:val="18"/>
                <w:szCs w:val="18"/>
              </w:rPr>
              <w:t>2009</w:t>
            </w:r>
          </w:p>
        </w:tc>
        <w:tc>
          <w:tcPr>
            <w:tcW w:w="723" w:type="dxa"/>
            <w:tcBorders>
              <w:top w:val="single" w:sz="4" w:space="0" w:color="FFFFFF"/>
              <w:left w:val="nil"/>
              <w:bottom w:val="single" w:sz="4" w:space="0" w:color="FFFFFF"/>
              <w:right w:val="single" w:sz="4" w:space="0" w:color="FFFFFF"/>
            </w:tcBorders>
            <w:shd w:val="clear" w:color="000000" w:fill="538DD5"/>
            <w:noWrap/>
            <w:vAlign w:val="center"/>
            <w:hideMark/>
          </w:tcPr>
          <w:p w:rsidR="00B87278" w:rsidRPr="004D4435" w:rsidRDefault="00B87278" w:rsidP="00AF11E5">
            <w:pPr>
              <w:spacing w:before="0" w:after="17" w:line="240" w:lineRule="auto"/>
              <w:jc w:val="right"/>
              <w:rPr>
                <w:rFonts w:ascii="Calibri" w:hAnsi="Calibri"/>
                <w:color w:val="FFFFFF"/>
                <w:sz w:val="18"/>
                <w:szCs w:val="18"/>
              </w:rPr>
            </w:pPr>
            <w:r w:rsidRPr="004D4435">
              <w:rPr>
                <w:rFonts w:ascii="Calibri" w:hAnsi="Calibri"/>
                <w:color w:val="FFFFFF"/>
                <w:sz w:val="18"/>
                <w:szCs w:val="18"/>
              </w:rPr>
              <w:t>2010</w:t>
            </w:r>
          </w:p>
        </w:tc>
        <w:tc>
          <w:tcPr>
            <w:tcW w:w="709" w:type="dxa"/>
            <w:tcBorders>
              <w:top w:val="single" w:sz="4" w:space="0" w:color="FFFFFF"/>
              <w:left w:val="nil"/>
              <w:bottom w:val="single" w:sz="4" w:space="0" w:color="FFFFFF"/>
              <w:right w:val="single" w:sz="4" w:space="0" w:color="FFFFFF"/>
            </w:tcBorders>
            <w:shd w:val="clear" w:color="000000" w:fill="538DD5"/>
            <w:noWrap/>
            <w:vAlign w:val="center"/>
            <w:hideMark/>
          </w:tcPr>
          <w:p w:rsidR="00B87278" w:rsidRPr="004D4435" w:rsidRDefault="00B87278" w:rsidP="00AF11E5">
            <w:pPr>
              <w:spacing w:before="0" w:after="17" w:line="240" w:lineRule="auto"/>
              <w:jc w:val="right"/>
              <w:rPr>
                <w:rFonts w:ascii="Calibri" w:hAnsi="Calibri"/>
                <w:color w:val="FFFFFF"/>
                <w:sz w:val="18"/>
                <w:szCs w:val="18"/>
              </w:rPr>
            </w:pPr>
            <w:r w:rsidRPr="004D4435">
              <w:rPr>
                <w:rFonts w:ascii="Calibri" w:hAnsi="Calibri"/>
                <w:color w:val="FFFFFF"/>
                <w:sz w:val="18"/>
                <w:szCs w:val="18"/>
              </w:rPr>
              <w:t>2011</w:t>
            </w:r>
          </w:p>
        </w:tc>
        <w:tc>
          <w:tcPr>
            <w:tcW w:w="709" w:type="dxa"/>
            <w:tcBorders>
              <w:top w:val="single" w:sz="4" w:space="0" w:color="FFFFFF"/>
              <w:left w:val="nil"/>
              <w:bottom w:val="single" w:sz="4" w:space="0" w:color="FFFFFF"/>
              <w:right w:val="single" w:sz="4" w:space="0" w:color="FFFFFF"/>
            </w:tcBorders>
            <w:shd w:val="clear" w:color="000000" w:fill="538DD5"/>
            <w:noWrap/>
            <w:vAlign w:val="center"/>
            <w:hideMark/>
          </w:tcPr>
          <w:p w:rsidR="00B87278" w:rsidRPr="004D4435" w:rsidRDefault="00B87278" w:rsidP="00AF11E5">
            <w:pPr>
              <w:spacing w:before="0" w:after="17" w:line="240" w:lineRule="auto"/>
              <w:jc w:val="right"/>
              <w:rPr>
                <w:rFonts w:ascii="Calibri" w:hAnsi="Calibri"/>
                <w:color w:val="FFFFFF"/>
                <w:sz w:val="18"/>
                <w:szCs w:val="18"/>
              </w:rPr>
            </w:pPr>
            <w:r w:rsidRPr="004D4435">
              <w:rPr>
                <w:rFonts w:ascii="Calibri" w:hAnsi="Calibri"/>
                <w:color w:val="FFFFFF"/>
                <w:sz w:val="18"/>
                <w:szCs w:val="18"/>
              </w:rPr>
              <w:t>2012</w:t>
            </w:r>
          </w:p>
        </w:tc>
      </w:tr>
      <w:tr w:rsidR="00B87278"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C5D9F1"/>
            <w:noWrap/>
            <w:hideMark/>
          </w:tcPr>
          <w:p w:rsidR="00B87278" w:rsidRPr="004D4435" w:rsidRDefault="00B87278" w:rsidP="00AF11E5">
            <w:pPr>
              <w:spacing w:before="0" w:after="17" w:line="240" w:lineRule="auto"/>
              <w:rPr>
                <w:rFonts w:ascii="Calibri" w:hAnsi="Calibri"/>
                <w:color w:val="000000"/>
                <w:sz w:val="18"/>
                <w:szCs w:val="18"/>
              </w:rPr>
            </w:pPr>
            <w:r w:rsidRPr="004D4435">
              <w:rPr>
                <w:rFonts w:ascii="Calibri" w:hAnsi="Calibri"/>
                <w:color w:val="000000"/>
                <w:sz w:val="18"/>
                <w:szCs w:val="18"/>
              </w:rPr>
              <w:t>Long day care</w:t>
            </w:r>
          </w:p>
        </w:tc>
        <w:tc>
          <w:tcPr>
            <w:tcW w:w="708" w:type="dxa"/>
            <w:tcBorders>
              <w:top w:val="nil"/>
              <w:left w:val="nil"/>
              <w:bottom w:val="single" w:sz="4" w:space="0" w:color="FFFFFF"/>
              <w:right w:val="single" w:sz="4" w:space="0" w:color="FFFFFF"/>
            </w:tcBorders>
            <w:shd w:val="clear" w:color="000000" w:fill="C5D9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24.9</w:t>
            </w:r>
          </w:p>
        </w:tc>
        <w:tc>
          <w:tcPr>
            <w:tcW w:w="709" w:type="dxa"/>
            <w:tcBorders>
              <w:top w:val="nil"/>
              <w:left w:val="nil"/>
              <w:bottom w:val="single" w:sz="4" w:space="0" w:color="FFFFFF"/>
              <w:right w:val="single" w:sz="4" w:space="0" w:color="FFFFFF"/>
            </w:tcBorders>
            <w:shd w:val="clear" w:color="000000" w:fill="C5D9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24.8</w:t>
            </w:r>
          </w:p>
        </w:tc>
        <w:tc>
          <w:tcPr>
            <w:tcW w:w="709" w:type="dxa"/>
            <w:tcBorders>
              <w:top w:val="nil"/>
              <w:left w:val="nil"/>
              <w:bottom w:val="single" w:sz="4" w:space="0" w:color="FFFFFF"/>
              <w:right w:val="single" w:sz="4" w:space="0" w:color="FFFFFF"/>
            </w:tcBorders>
            <w:shd w:val="clear" w:color="000000" w:fill="C5D9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24.5</w:t>
            </w:r>
          </w:p>
        </w:tc>
        <w:tc>
          <w:tcPr>
            <w:tcW w:w="709" w:type="dxa"/>
            <w:tcBorders>
              <w:top w:val="nil"/>
              <w:left w:val="nil"/>
              <w:bottom w:val="single" w:sz="4" w:space="0" w:color="FFFFFF"/>
              <w:right w:val="single" w:sz="4" w:space="0" w:color="FFFFFF"/>
            </w:tcBorders>
            <w:shd w:val="clear" w:color="000000" w:fill="C5D9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24.8</w:t>
            </w:r>
          </w:p>
        </w:tc>
        <w:tc>
          <w:tcPr>
            <w:tcW w:w="695" w:type="dxa"/>
            <w:tcBorders>
              <w:top w:val="nil"/>
              <w:left w:val="nil"/>
              <w:bottom w:val="single" w:sz="4" w:space="0" w:color="FFFFFF"/>
              <w:right w:val="single" w:sz="4" w:space="0" w:color="FFFFFF"/>
            </w:tcBorders>
            <w:shd w:val="clear" w:color="000000" w:fill="C5D9F1"/>
            <w:noWrap/>
            <w:vAlign w:val="bottom"/>
          </w:tcPr>
          <w:p w:rsidR="00B87278" w:rsidRPr="004D4435" w:rsidRDefault="007513E1" w:rsidP="00AF11E5">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C5D9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24.8</w:t>
            </w:r>
          </w:p>
        </w:tc>
        <w:tc>
          <w:tcPr>
            <w:tcW w:w="723" w:type="dxa"/>
            <w:tcBorders>
              <w:top w:val="nil"/>
              <w:left w:val="nil"/>
              <w:bottom w:val="single" w:sz="4" w:space="0" w:color="FFFFFF"/>
              <w:right w:val="single" w:sz="4" w:space="0" w:color="FFFFFF"/>
            </w:tcBorders>
            <w:shd w:val="clear" w:color="000000" w:fill="C5D9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25.4</w:t>
            </w:r>
          </w:p>
        </w:tc>
        <w:tc>
          <w:tcPr>
            <w:tcW w:w="709" w:type="dxa"/>
            <w:tcBorders>
              <w:top w:val="nil"/>
              <w:left w:val="nil"/>
              <w:bottom w:val="single" w:sz="4" w:space="0" w:color="FFFFFF"/>
              <w:right w:val="single" w:sz="4" w:space="0" w:color="FFFFFF"/>
            </w:tcBorders>
            <w:shd w:val="clear" w:color="000000" w:fill="C5D9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25.9</w:t>
            </w:r>
          </w:p>
        </w:tc>
        <w:tc>
          <w:tcPr>
            <w:tcW w:w="709" w:type="dxa"/>
            <w:tcBorders>
              <w:top w:val="nil"/>
              <w:left w:val="nil"/>
              <w:bottom w:val="single" w:sz="4" w:space="0" w:color="FFFFFF"/>
              <w:right w:val="single" w:sz="4" w:space="0" w:color="FFFFFF"/>
            </w:tcBorders>
            <w:shd w:val="clear" w:color="000000" w:fill="C5D9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26.5</w:t>
            </w:r>
          </w:p>
        </w:tc>
      </w:tr>
      <w:tr w:rsidR="00B87278"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DCE6F1"/>
            <w:noWrap/>
            <w:hideMark/>
          </w:tcPr>
          <w:p w:rsidR="00B87278" w:rsidRPr="004D4435" w:rsidRDefault="00B87278" w:rsidP="00AF11E5">
            <w:pPr>
              <w:spacing w:before="0" w:after="17" w:line="240" w:lineRule="auto"/>
              <w:rPr>
                <w:rFonts w:ascii="Calibri" w:hAnsi="Calibri"/>
                <w:color w:val="000000"/>
                <w:sz w:val="18"/>
                <w:szCs w:val="18"/>
              </w:rPr>
            </w:pPr>
            <w:r w:rsidRPr="004D4435">
              <w:rPr>
                <w:rFonts w:ascii="Calibri" w:hAnsi="Calibri"/>
                <w:color w:val="000000"/>
                <w:sz w:val="18"/>
                <w:szCs w:val="18"/>
              </w:rPr>
              <w:t>Family day care and In-home care</w:t>
            </w:r>
          </w:p>
        </w:tc>
        <w:tc>
          <w:tcPr>
            <w:tcW w:w="708" w:type="dxa"/>
            <w:tcBorders>
              <w:top w:val="nil"/>
              <w:left w:val="nil"/>
              <w:bottom w:val="single" w:sz="4" w:space="0" w:color="FFFFFF"/>
              <w:right w:val="single" w:sz="4" w:space="0" w:color="FFFFFF"/>
            </w:tcBorders>
            <w:shd w:val="clear" w:color="000000" w:fill="DCE6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20.6</w:t>
            </w:r>
          </w:p>
        </w:tc>
        <w:tc>
          <w:tcPr>
            <w:tcW w:w="709" w:type="dxa"/>
            <w:tcBorders>
              <w:top w:val="nil"/>
              <w:left w:val="nil"/>
              <w:bottom w:val="single" w:sz="4" w:space="0" w:color="FFFFFF"/>
              <w:right w:val="single" w:sz="4" w:space="0" w:color="FFFFFF"/>
            </w:tcBorders>
            <w:shd w:val="clear" w:color="000000" w:fill="DCE6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20.5</w:t>
            </w:r>
          </w:p>
        </w:tc>
        <w:tc>
          <w:tcPr>
            <w:tcW w:w="709" w:type="dxa"/>
            <w:tcBorders>
              <w:top w:val="nil"/>
              <w:left w:val="nil"/>
              <w:bottom w:val="single" w:sz="4" w:space="0" w:color="FFFFFF"/>
              <w:right w:val="single" w:sz="4" w:space="0" w:color="FFFFFF"/>
            </w:tcBorders>
            <w:shd w:val="clear" w:color="000000" w:fill="DCE6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20.0</w:t>
            </w:r>
          </w:p>
        </w:tc>
        <w:tc>
          <w:tcPr>
            <w:tcW w:w="709" w:type="dxa"/>
            <w:tcBorders>
              <w:top w:val="nil"/>
              <w:left w:val="nil"/>
              <w:bottom w:val="single" w:sz="4" w:space="0" w:color="FFFFFF"/>
              <w:right w:val="single" w:sz="4" w:space="0" w:color="FFFFFF"/>
            </w:tcBorders>
            <w:shd w:val="clear" w:color="000000" w:fill="DCE6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20.0</w:t>
            </w:r>
          </w:p>
        </w:tc>
        <w:tc>
          <w:tcPr>
            <w:tcW w:w="695" w:type="dxa"/>
            <w:tcBorders>
              <w:top w:val="nil"/>
              <w:left w:val="nil"/>
              <w:bottom w:val="single" w:sz="4" w:space="0" w:color="FFFFFF"/>
              <w:right w:val="single" w:sz="4" w:space="0" w:color="FFFFFF"/>
            </w:tcBorders>
            <w:shd w:val="clear" w:color="000000" w:fill="DCE6F1"/>
            <w:noWrap/>
            <w:vAlign w:val="bottom"/>
          </w:tcPr>
          <w:p w:rsidR="00B87278" w:rsidRPr="004D4435" w:rsidRDefault="007513E1" w:rsidP="00AF11E5">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DCE6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19.4</w:t>
            </w:r>
          </w:p>
        </w:tc>
        <w:tc>
          <w:tcPr>
            <w:tcW w:w="723" w:type="dxa"/>
            <w:tcBorders>
              <w:top w:val="nil"/>
              <w:left w:val="nil"/>
              <w:bottom w:val="single" w:sz="4" w:space="0" w:color="FFFFFF"/>
              <w:right w:val="single" w:sz="4" w:space="0" w:color="FFFFFF"/>
            </w:tcBorders>
            <w:shd w:val="clear" w:color="000000" w:fill="DCE6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19.5</w:t>
            </w:r>
          </w:p>
        </w:tc>
        <w:tc>
          <w:tcPr>
            <w:tcW w:w="709" w:type="dxa"/>
            <w:tcBorders>
              <w:top w:val="nil"/>
              <w:left w:val="nil"/>
              <w:bottom w:val="single" w:sz="4" w:space="0" w:color="FFFFFF"/>
              <w:right w:val="single" w:sz="4" w:space="0" w:color="FFFFFF"/>
            </w:tcBorders>
            <w:shd w:val="clear" w:color="000000" w:fill="DCE6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19.8</w:t>
            </w:r>
          </w:p>
        </w:tc>
        <w:tc>
          <w:tcPr>
            <w:tcW w:w="709" w:type="dxa"/>
            <w:tcBorders>
              <w:top w:val="nil"/>
              <w:left w:val="nil"/>
              <w:bottom w:val="single" w:sz="4" w:space="0" w:color="FFFFFF"/>
              <w:right w:val="single" w:sz="4" w:space="0" w:color="FFFFFF"/>
            </w:tcBorders>
            <w:shd w:val="clear" w:color="000000" w:fill="DCE6F1"/>
            <w:noWrap/>
            <w:vAlign w:val="bottom"/>
            <w:hideMark/>
          </w:tcPr>
          <w:p w:rsidR="00B87278" w:rsidRPr="004D4435" w:rsidRDefault="00F05F1F" w:rsidP="00AF11E5">
            <w:pPr>
              <w:spacing w:before="0" w:after="17" w:line="240" w:lineRule="auto"/>
              <w:jc w:val="right"/>
              <w:rPr>
                <w:rFonts w:ascii="Calibri" w:hAnsi="Calibri"/>
                <w:color w:val="000000"/>
                <w:sz w:val="18"/>
                <w:szCs w:val="18"/>
              </w:rPr>
            </w:pPr>
            <w:r>
              <w:rPr>
                <w:rFonts w:ascii="Calibri" w:hAnsi="Calibri"/>
                <w:color w:val="000000"/>
                <w:sz w:val="18"/>
                <w:szCs w:val="18"/>
              </w:rPr>
              <w:t>21.6</w:t>
            </w:r>
          </w:p>
        </w:tc>
      </w:tr>
      <w:tr w:rsidR="00B87278"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C5D9F1"/>
            <w:noWrap/>
            <w:hideMark/>
          </w:tcPr>
          <w:p w:rsidR="00B87278" w:rsidRPr="004D4435" w:rsidRDefault="00B87278" w:rsidP="00AF11E5">
            <w:pPr>
              <w:spacing w:before="0" w:after="17" w:line="240" w:lineRule="auto"/>
              <w:rPr>
                <w:rFonts w:ascii="Calibri" w:hAnsi="Calibri"/>
                <w:color w:val="000000"/>
                <w:sz w:val="18"/>
                <w:szCs w:val="18"/>
              </w:rPr>
            </w:pPr>
            <w:r w:rsidRPr="004D4435">
              <w:rPr>
                <w:rFonts w:ascii="Calibri" w:hAnsi="Calibri"/>
                <w:color w:val="000000"/>
                <w:sz w:val="18"/>
                <w:szCs w:val="18"/>
              </w:rPr>
              <w:t>Occasional care</w:t>
            </w:r>
          </w:p>
        </w:tc>
        <w:tc>
          <w:tcPr>
            <w:tcW w:w="708" w:type="dxa"/>
            <w:tcBorders>
              <w:top w:val="nil"/>
              <w:left w:val="nil"/>
              <w:bottom w:val="single" w:sz="4" w:space="0" w:color="FFFFFF"/>
              <w:right w:val="single" w:sz="4" w:space="0" w:color="FFFFFF"/>
            </w:tcBorders>
            <w:shd w:val="clear" w:color="000000" w:fill="C5D9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10.6</w:t>
            </w:r>
          </w:p>
        </w:tc>
        <w:tc>
          <w:tcPr>
            <w:tcW w:w="709" w:type="dxa"/>
            <w:tcBorders>
              <w:top w:val="nil"/>
              <w:left w:val="nil"/>
              <w:bottom w:val="single" w:sz="4" w:space="0" w:color="FFFFFF"/>
              <w:right w:val="single" w:sz="4" w:space="0" w:color="FFFFFF"/>
            </w:tcBorders>
            <w:shd w:val="clear" w:color="000000" w:fill="C5D9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11.2</w:t>
            </w:r>
          </w:p>
        </w:tc>
        <w:tc>
          <w:tcPr>
            <w:tcW w:w="709" w:type="dxa"/>
            <w:tcBorders>
              <w:top w:val="nil"/>
              <w:left w:val="nil"/>
              <w:bottom w:val="single" w:sz="4" w:space="0" w:color="FFFFFF"/>
              <w:right w:val="single" w:sz="4" w:space="0" w:color="FFFFFF"/>
            </w:tcBorders>
            <w:shd w:val="clear" w:color="000000" w:fill="C5D9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11.4</w:t>
            </w:r>
          </w:p>
        </w:tc>
        <w:tc>
          <w:tcPr>
            <w:tcW w:w="709" w:type="dxa"/>
            <w:tcBorders>
              <w:top w:val="nil"/>
              <w:left w:val="nil"/>
              <w:bottom w:val="single" w:sz="4" w:space="0" w:color="FFFFFF"/>
              <w:right w:val="single" w:sz="4" w:space="0" w:color="FFFFFF"/>
            </w:tcBorders>
            <w:shd w:val="clear" w:color="000000" w:fill="C5D9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12.1</w:t>
            </w:r>
          </w:p>
        </w:tc>
        <w:tc>
          <w:tcPr>
            <w:tcW w:w="695" w:type="dxa"/>
            <w:tcBorders>
              <w:top w:val="nil"/>
              <w:left w:val="nil"/>
              <w:bottom w:val="single" w:sz="4" w:space="0" w:color="FFFFFF"/>
              <w:right w:val="single" w:sz="4" w:space="0" w:color="FFFFFF"/>
            </w:tcBorders>
            <w:shd w:val="clear" w:color="000000" w:fill="C5D9F1"/>
            <w:noWrap/>
            <w:vAlign w:val="bottom"/>
          </w:tcPr>
          <w:p w:rsidR="00B87278" w:rsidRPr="004D4435" w:rsidRDefault="007513E1" w:rsidP="00AF11E5">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C5D9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11.9</w:t>
            </w:r>
          </w:p>
        </w:tc>
        <w:tc>
          <w:tcPr>
            <w:tcW w:w="723" w:type="dxa"/>
            <w:tcBorders>
              <w:top w:val="nil"/>
              <w:left w:val="nil"/>
              <w:bottom w:val="single" w:sz="4" w:space="0" w:color="FFFFFF"/>
              <w:right w:val="single" w:sz="4" w:space="0" w:color="FFFFFF"/>
            </w:tcBorders>
            <w:shd w:val="clear" w:color="000000" w:fill="C5D9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12.2</w:t>
            </w:r>
          </w:p>
        </w:tc>
        <w:tc>
          <w:tcPr>
            <w:tcW w:w="709" w:type="dxa"/>
            <w:tcBorders>
              <w:top w:val="nil"/>
              <w:left w:val="nil"/>
              <w:bottom w:val="single" w:sz="4" w:space="0" w:color="FFFFFF"/>
              <w:right w:val="single" w:sz="4" w:space="0" w:color="FFFFFF"/>
            </w:tcBorders>
            <w:shd w:val="clear" w:color="000000" w:fill="C5D9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12.3</w:t>
            </w:r>
          </w:p>
        </w:tc>
        <w:tc>
          <w:tcPr>
            <w:tcW w:w="709" w:type="dxa"/>
            <w:tcBorders>
              <w:top w:val="nil"/>
              <w:left w:val="nil"/>
              <w:bottom w:val="single" w:sz="4" w:space="0" w:color="FFFFFF"/>
              <w:right w:val="single" w:sz="4" w:space="0" w:color="FFFFFF"/>
            </w:tcBorders>
            <w:shd w:val="clear" w:color="000000" w:fill="C5D9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12.9</w:t>
            </w:r>
          </w:p>
        </w:tc>
      </w:tr>
      <w:tr w:rsidR="00B87278"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DCE6F1"/>
            <w:noWrap/>
            <w:hideMark/>
          </w:tcPr>
          <w:p w:rsidR="00B87278" w:rsidRPr="004D4435" w:rsidRDefault="00B87278" w:rsidP="00AF11E5">
            <w:pPr>
              <w:spacing w:before="0" w:after="17" w:line="240" w:lineRule="auto"/>
              <w:rPr>
                <w:rFonts w:ascii="Calibri" w:hAnsi="Calibri"/>
                <w:color w:val="000000"/>
                <w:sz w:val="18"/>
                <w:szCs w:val="18"/>
              </w:rPr>
            </w:pPr>
            <w:r w:rsidRPr="004D4435">
              <w:rPr>
                <w:rFonts w:ascii="Calibri" w:hAnsi="Calibri"/>
                <w:color w:val="000000"/>
                <w:sz w:val="18"/>
                <w:szCs w:val="18"/>
              </w:rPr>
              <w:t>Outside school hours care</w:t>
            </w:r>
          </w:p>
        </w:tc>
        <w:tc>
          <w:tcPr>
            <w:tcW w:w="708" w:type="dxa"/>
            <w:tcBorders>
              <w:top w:val="nil"/>
              <w:left w:val="nil"/>
              <w:bottom w:val="single" w:sz="4" w:space="0" w:color="FFFFFF"/>
              <w:right w:val="single" w:sz="4" w:space="0" w:color="FFFFFF"/>
            </w:tcBorders>
            <w:shd w:val="clear" w:color="000000" w:fill="DCE6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13.8</w:t>
            </w:r>
          </w:p>
        </w:tc>
        <w:tc>
          <w:tcPr>
            <w:tcW w:w="709" w:type="dxa"/>
            <w:tcBorders>
              <w:top w:val="nil"/>
              <w:left w:val="nil"/>
              <w:bottom w:val="single" w:sz="4" w:space="0" w:color="FFFFFF"/>
              <w:right w:val="single" w:sz="4" w:space="0" w:color="FFFFFF"/>
            </w:tcBorders>
            <w:shd w:val="clear" w:color="000000" w:fill="DCE6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13.7</w:t>
            </w:r>
          </w:p>
        </w:tc>
        <w:tc>
          <w:tcPr>
            <w:tcW w:w="709" w:type="dxa"/>
            <w:tcBorders>
              <w:top w:val="nil"/>
              <w:left w:val="nil"/>
              <w:bottom w:val="single" w:sz="4" w:space="0" w:color="FFFFFF"/>
              <w:right w:val="single" w:sz="4" w:space="0" w:color="FFFFFF"/>
            </w:tcBorders>
            <w:shd w:val="clear" w:color="000000" w:fill="DCE6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12.3</w:t>
            </w:r>
          </w:p>
        </w:tc>
        <w:tc>
          <w:tcPr>
            <w:tcW w:w="709" w:type="dxa"/>
            <w:tcBorders>
              <w:top w:val="nil"/>
              <w:left w:val="nil"/>
              <w:bottom w:val="single" w:sz="4" w:space="0" w:color="FFFFFF"/>
              <w:right w:val="single" w:sz="4" w:space="0" w:color="FFFFFF"/>
            </w:tcBorders>
            <w:shd w:val="clear" w:color="000000" w:fill="DCE6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12.4</w:t>
            </w:r>
          </w:p>
        </w:tc>
        <w:tc>
          <w:tcPr>
            <w:tcW w:w="695" w:type="dxa"/>
            <w:tcBorders>
              <w:top w:val="nil"/>
              <w:left w:val="nil"/>
              <w:bottom w:val="single" w:sz="4" w:space="0" w:color="FFFFFF"/>
              <w:right w:val="single" w:sz="4" w:space="0" w:color="FFFFFF"/>
            </w:tcBorders>
            <w:shd w:val="clear" w:color="000000" w:fill="DCE6F1"/>
            <w:noWrap/>
            <w:vAlign w:val="bottom"/>
          </w:tcPr>
          <w:p w:rsidR="00B87278" w:rsidRPr="004D4435" w:rsidRDefault="007513E1" w:rsidP="00AF11E5">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DCE6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11.8</w:t>
            </w:r>
          </w:p>
        </w:tc>
        <w:tc>
          <w:tcPr>
            <w:tcW w:w="723" w:type="dxa"/>
            <w:tcBorders>
              <w:top w:val="nil"/>
              <w:left w:val="nil"/>
              <w:bottom w:val="single" w:sz="4" w:space="0" w:color="FFFFFF"/>
              <w:right w:val="single" w:sz="4" w:space="0" w:color="FFFFFF"/>
            </w:tcBorders>
            <w:shd w:val="clear" w:color="000000" w:fill="DCE6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12.6</w:t>
            </w:r>
          </w:p>
        </w:tc>
        <w:tc>
          <w:tcPr>
            <w:tcW w:w="709" w:type="dxa"/>
            <w:tcBorders>
              <w:top w:val="nil"/>
              <w:left w:val="nil"/>
              <w:bottom w:val="single" w:sz="4" w:space="0" w:color="FFFFFF"/>
              <w:right w:val="single" w:sz="4" w:space="0" w:color="FFFFFF"/>
            </w:tcBorders>
            <w:shd w:val="clear" w:color="000000" w:fill="DCE6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12.6</w:t>
            </w:r>
          </w:p>
        </w:tc>
        <w:tc>
          <w:tcPr>
            <w:tcW w:w="709" w:type="dxa"/>
            <w:tcBorders>
              <w:top w:val="nil"/>
              <w:left w:val="nil"/>
              <w:bottom w:val="single" w:sz="4" w:space="0" w:color="FFFFFF"/>
              <w:right w:val="single" w:sz="4" w:space="0" w:color="FFFFFF"/>
            </w:tcBorders>
            <w:shd w:val="clear" w:color="000000" w:fill="DCE6F1"/>
            <w:noWrap/>
            <w:vAlign w:val="bottom"/>
            <w:hideMark/>
          </w:tcPr>
          <w:p w:rsidR="00B87278" w:rsidRPr="004D4435" w:rsidRDefault="00B87278"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12.6</w:t>
            </w:r>
          </w:p>
        </w:tc>
      </w:tr>
      <w:tr w:rsidR="00B87278"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538DD5"/>
            <w:noWrap/>
            <w:vAlign w:val="bottom"/>
            <w:hideMark/>
          </w:tcPr>
          <w:p w:rsidR="00B87278" w:rsidRPr="004D4435" w:rsidRDefault="00B87278" w:rsidP="00AF11E5">
            <w:pPr>
              <w:spacing w:before="0" w:after="17" w:line="240" w:lineRule="auto"/>
              <w:rPr>
                <w:rFonts w:ascii="Calibri" w:hAnsi="Calibri"/>
                <w:color w:val="FFFFFF"/>
                <w:sz w:val="18"/>
                <w:szCs w:val="18"/>
              </w:rPr>
            </w:pPr>
            <w:r w:rsidRPr="004D4435">
              <w:rPr>
                <w:rFonts w:ascii="Calibri" w:hAnsi="Calibri"/>
                <w:color w:val="FFFFFF"/>
                <w:sz w:val="18"/>
                <w:szCs w:val="18"/>
              </w:rPr>
              <w:t>Victoria</w:t>
            </w:r>
          </w:p>
        </w:tc>
        <w:tc>
          <w:tcPr>
            <w:tcW w:w="708" w:type="dxa"/>
            <w:tcBorders>
              <w:top w:val="nil"/>
              <w:left w:val="nil"/>
              <w:bottom w:val="single" w:sz="4" w:space="0" w:color="FFFFFF"/>
              <w:right w:val="single" w:sz="4" w:space="0" w:color="FFFFFF"/>
            </w:tcBorders>
            <w:shd w:val="clear" w:color="000000" w:fill="538DD5"/>
            <w:noWrap/>
            <w:vAlign w:val="center"/>
            <w:hideMark/>
          </w:tcPr>
          <w:p w:rsidR="00B87278" w:rsidRPr="004D4435" w:rsidRDefault="00B87278"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B87278" w:rsidRPr="004D4435" w:rsidRDefault="00B87278"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B87278" w:rsidRPr="004D4435" w:rsidRDefault="00B87278"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B87278" w:rsidRPr="004D4435" w:rsidRDefault="00B87278"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695" w:type="dxa"/>
            <w:tcBorders>
              <w:top w:val="nil"/>
              <w:left w:val="nil"/>
              <w:bottom w:val="single" w:sz="4" w:space="0" w:color="FFFFFF"/>
              <w:right w:val="single" w:sz="4" w:space="0" w:color="FFFFFF"/>
            </w:tcBorders>
            <w:shd w:val="clear" w:color="000000" w:fill="538DD5"/>
            <w:noWrap/>
            <w:vAlign w:val="center"/>
            <w:hideMark/>
          </w:tcPr>
          <w:p w:rsidR="00B87278" w:rsidRPr="004D4435" w:rsidRDefault="00B87278"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8" w:type="dxa"/>
            <w:tcBorders>
              <w:top w:val="nil"/>
              <w:left w:val="nil"/>
              <w:bottom w:val="single" w:sz="4" w:space="0" w:color="FFFFFF"/>
              <w:right w:val="single" w:sz="4" w:space="0" w:color="FFFFFF"/>
            </w:tcBorders>
            <w:shd w:val="clear" w:color="000000" w:fill="538DD5"/>
            <w:noWrap/>
            <w:vAlign w:val="center"/>
            <w:hideMark/>
          </w:tcPr>
          <w:p w:rsidR="00B87278" w:rsidRPr="004D4435" w:rsidRDefault="00B87278"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23" w:type="dxa"/>
            <w:tcBorders>
              <w:top w:val="nil"/>
              <w:left w:val="nil"/>
              <w:bottom w:val="single" w:sz="4" w:space="0" w:color="FFFFFF"/>
              <w:right w:val="single" w:sz="4" w:space="0" w:color="FFFFFF"/>
            </w:tcBorders>
            <w:shd w:val="clear" w:color="000000" w:fill="538DD5"/>
            <w:noWrap/>
            <w:vAlign w:val="center"/>
            <w:hideMark/>
          </w:tcPr>
          <w:p w:rsidR="00B87278" w:rsidRPr="004D4435" w:rsidRDefault="00B87278"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B87278" w:rsidRPr="004D4435" w:rsidRDefault="00B87278"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B87278" w:rsidRPr="004D4435" w:rsidRDefault="00B87278"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C5D9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Long day care</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27.6</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27.4</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26.9</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27.0</w:t>
            </w:r>
          </w:p>
        </w:tc>
        <w:tc>
          <w:tcPr>
            <w:tcW w:w="695" w:type="dxa"/>
            <w:tcBorders>
              <w:top w:val="nil"/>
              <w:left w:val="nil"/>
              <w:bottom w:val="single" w:sz="4" w:space="0" w:color="FFFFFF"/>
              <w:right w:val="single" w:sz="4" w:space="0" w:color="FFFFFF"/>
            </w:tcBorders>
            <w:shd w:val="clear" w:color="000000" w:fill="C5D9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26.5</w:t>
            </w:r>
          </w:p>
        </w:tc>
        <w:tc>
          <w:tcPr>
            <w:tcW w:w="723"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26.8</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27.4</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27.8</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DCE6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Family day care and In-home care</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19.1</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19.0</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18.6</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18.9</w:t>
            </w:r>
          </w:p>
        </w:tc>
        <w:tc>
          <w:tcPr>
            <w:tcW w:w="695" w:type="dxa"/>
            <w:tcBorders>
              <w:top w:val="nil"/>
              <w:left w:val="nil"/>
              <w:bottom w:val="single" w:sz="4" w:space="0" w:color="FFFFFF"/>
              <w:right w:val="single" w:sz="4" w:space="0" w:color="FFFFFF"/>
            </w:tcBorders>
            <w:shd w:val="clear" w:color="000000" w:fill="DCE6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20.2</w:t>
            </w:r>
          </w:p>
        </w:tc>
        <w:tc>
          <w:tcPr>
            <w:tcW w:w="723"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22.0</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25.5</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F05F1F" w:rsidP="00AF11E5">
            <w:pPr>
              <w:spacing w:before="0" w:after="17" w:line="240" w:lineRule="auto"/>
              <w:jc w:val="right"/>
              <w:rPr>
                <w:rFonts w:ascii="Calibri" w:hAnsi="Calibri"/>
                <w:color w:val="000000"/>
                <w:sz w:val="18"/>
                <w:szCs w:val="18"/>
              </w:rPr>
            </w:pPr>
            <w:r>
              <w:rPr>
                <w:rFonts w:ascii="Calibri" w:hAnsi="Calibri"/>
                <w:color w:val="000000"/>
                <w:sz w:val="18"/>
                <w:szCs w:val="18"/>
              </w:rPr>
              <w:t>30.1</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C5D9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Occasional care</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7.4</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7.7</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8.3</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8.3</w:t>
            </w:r>
          </w:p>
        </w:tc>
        <w:tc>
          <w:tcPr>
            <w:tcW w:w="695" w:type="dxa"/>
            <w:tcBorders>
              <w:top w:val="nil"/>
              <w:left w:val="nil"/>
              <w:bottom w:val="single" w:sz="4" w:space="0" w:color="FFFFFF"/>
              <w:right w:val="single" w:sz="4" w:space="0" w:color="FFFFFF"/>
            </w:tcBorders>
            <w:shd w:val="clear" w:color="000000" w:fill="C5D9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8.6</w:t>
            </w:r>
          </w:p>
        </w:tc>
        <w:tc>
          <w:tcPr>
            <w:tcW w:w="723"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9.4</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9.3</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9.7</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DCE6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Outside school hours care</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10.6</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10.6</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9.5</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10.4</w:t>
            </w:r>
          </w:p>
        </w:tc>
        <w:tc>
          <w:tcPr>
            <w:tcW w:w="695" w:type="dxa"/>
            <w:tcBorders>
              <w:top w:val="nil"/>
              <w:left w:val="nil"/>
              <w:bottom w:val="single" w:sz="4" w:space="0" w:color="FFFFFF"/>
              <w:right w:val="single" w:sz="4" w:space="0" w:color="FFFFFF"/>
            </w:tcBorders>
            <w:shd w:val="clear" w:color="000000" w:fill="DCE6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10.1</w:t>
            </w:r>
          </w:p>
        </w:tc>
        <w:tc>
          <w:tcPr>
            <w:tcW w:w="723"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9.9</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9.9</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9.8</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538DD5"/>
            <w:noWrap/>
            <w:vAlign w:val="bottom"/>
            <w:hideMark/>
          </w:tcPr>
          <w:p w:rsidR="007513E1" w:rsidRPr="004D4435" w:rsidRDefault="007513E1" w:rsidP="00AF11E5">
            <w:pPr>
              <w:spacing w:before="0" w:after="17" w:line="240" w:lineRule="auto"/>
              <w:rPr>
                <w:rFonts w:ascii="Calibri" w:hAnsi="Calibri"/>
                <w:color w:val="FFFFFF"/>
                <w:sz w:val="18"/>
                <w:szCs w:val="18"/>
              </w:rPr>
            </w:pPr>
            <w:r w:rsidRPr="004D4435">
              <w:rPr>
                <w:rFonts w:ascii="Calibri" w:hAnsi="Calibri"/>
                <w:color w:val="FFFFFF"/>
                <w:sz w:val="18"/>
                <w:szCs w:val="18"/>
              </w:rPr>
              <w:t>Queensland</w:t>
            </w:r>
          </w:p>
        </w:tc>
        <w:tc>
          <w:tcPr>
            <w:tcW w:w="708"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695"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8"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23"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C5D9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Long day care</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29.0</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28.8</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28.4</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28.8</w:t>
            </w:r>
          </w:p>
        </w:tc>
        <w:tc>
          <w:tcPr>
            <w:tcW w:w="695" w:type="dxa"/>
            <w:tcBorders>
              <w:top w:val="nil"/>
              <w:left w:val="nil"/>
              <w:bottom w:val="single" w:sz="4" w:space="0" w:color="FFFFFF"/>
              <w:right w:val="single" w:sz="4" w:space="0" w:color="FFFFFF"/>
            </w:tcBorders>
            <w:shd w:val="clear" w:color="000000" w:fill="C5D9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28.4</w:t>
            </w:r>
          </w:p>
        </w:tc>
        <w:tc>
          <w:tcPr>
            <w:tcW w:w="723"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28.6</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29.1</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29.8</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DCE6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Family day care and In-home care</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23.2</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22.6</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22.0</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21.9</w:t>
            </w:r>
          </w:p>
        </w:tc>
        <w:tc>
          <w:tcPr>
            <w:tcW w:w="695" w:type="dxa"/>
            <w:tcBorders>
              <w:top w:val="nil"/>
              <w:left w:val="nil"/>
              <w:bottom w:val="single" w:sz="4" w:space="0" w:color="FFFFFF"/>
              <w:right w:val="single" w:sz="4" w:space="0" w:color="FFFFFF"/>
            </w:tcBorders>
            <w:shd w:val="clear" w:color="000000" w:fill="DCE6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21.0</w:t>
            </w:r>
          </w:p>
        </w:tc>
        <w:tc>
          <w:tcPr>
            <w:tcW w:w="723"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21.1</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21.9</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F05F1F" w:rsidP="00AF11E5">
            <w:pPr>
              <w:spacing w:before="0" w:after="17" w:line="240" w:lineRule="auto"/>
              <w:jc w:val="right"/>
              <w:rPr>
                <w:rFonts w:ascii="Calibri" w:hAnsi="Calibri"/>
                <w:color w:val="000000"/>
                <w:sz w:val="18"/>
                <w:szCs w:val="18"/>
              </w:rPr>
            </w:pPr>
            <w:r>
              <w:rPr>
                <w:rFonts w:ascii="Calibri" w:hAnsi="Calibri"/>
                <w:color w:val="000000"/>
                <w:sz w:val="18"/>
                <w:szCs w:val="18"/>
              </w:rPr>
              <w:t>23.6</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C5D9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Occasional care</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11.1</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12.1</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12.9</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13.3</w:t>
            </w:r>
          </w:p>
        </w:tc>
        <w:tc>
          <w:tcPr>
            <w:tcW w:w="695" w:type="dxa"/>
            <w:tcBorders>
              <w:top w:val="nil"/>
              <w:left w:val="nil"/>
              <w:bottom w:val="single" w:sz="4" w:space="0" w:color="FFFFFF"/>
              <w:right w:val="single" w:sz="4" w:space="0" w:color="FFFFFF"/>
            </w:tcBorders>
            <w:shd w:val="clear" w:color="000000" w:fill="C5D9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13.5</w:t>
            </w:r>
          </w:p>
        </w:tc>
        <w:tc>
          <w:tcPr>
            <w:tcW w:w="723"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12.7</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13.1</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13.5</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DCE6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Outside school hours care</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13.3</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12.1</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11.9</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12.4</w:t>
            </w:r>
          </w:p>
        </w:tc>
        <w:tc>
          <w:tcPr>
            <w:tcW w:w="695" w:type="dxa"/>
            <w:tcBorders>
              <w:top w:val="nil"/>
              <w:left w:val="nil"/>
              <w:bottom w:val="single" w:sz="4" w:space="0" w:color="FFFFFF"/>
              <w:right w:val="single" w:sz="4" w:space="0" w:color="FFFFFF"/>
            </w:tcBorders>
            <w:shd w:val="clear" w:color="000000" w:fill="DCE6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13.2</w:t>
            </w:r>
          </w:p>
        </w:tc>
        <w:tc>
          <w:tcPr>
            <w:tcW w:w="723"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12.9</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13.0</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11.8</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538DD5"/>
            <w:noWrap/>
            <w:vAlign w:val="bottom"/>
            <w:hideMark/>
          </w:tcPr>
          <w:p w:rsidR="007513E1" w:rsidRPr="004D4435" w:rsidRDefault="007513E1" w:rsidP="00AF11E5">
            <w:pPr>
              <w:spacing w:before="0" w:after="17" w:line="240" w:lineRule="auto"/>
              <w:rPr>
                <w:rFonts w:ascii="Calibri" w:hAnsi="Calibri"/>
                <w:color w:val="FFFFFF"/>
                <w:sz w:val="18"/>
                <w:szCs w:val="18"/>
              </w:rPr>
            </w:pPr>
            <w:r w:rsidRPr="004D4435">
              <w:rPr>
                <w:rFonts w:ascii="Calibri" w:hAnsi="Calibri"/>
                <w:color w:val="FFFFFF"/>
                <w:sz w:val="18"/>
                <w:szCs w:val="18"/>
              </w:rPr>
              <w:t>South Australia</w:t>
            </w:r>
          </w:p>
        </w:tc>
        <w:tc>
          <w:tcPr>
            <w:tcW w:w="708"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695"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8"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23"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C5D9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Long day care</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24.5</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24.7</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24.5</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24.7</w:t>
            </w:r>
          </w:p>
        </w:tc>
        <w:tc>
          <w:tcPr>
            <w:tcW w:w="695" w:type="dxa"/>
            <w:tcBorders>
              <w:top w:val="nil"/>
              <w:left w:val="nil"/>
              <w:bottom w:val="single" w:sz="4" w:space="0" w:color="FFFFFF"/>
              <w:right w:val="single" w:sz="4" w:space="0" w:color="FFFFFF"/>
            </w:tcBorders>
            <w:shd w:val="clear" w:color="000000" w:fill="C5D9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24.2</w:t>
            </w:r>
          </w:p>
        </w:tc>
        <w:tc>
          <w:tcPr>
            <w:tcW w:w="723"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24.4</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24.8</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25.2</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DCE6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Family day care and In-home care</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20.6</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20.5</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20.7</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21.0</w:t>
            </w:r>
          </w:p>
        </w:tc>
        <w:tc>
          <w:tcPr>
            <w:tcW w:w="695" w:type="dxa"/>
            <w:tcBorders>
              <w:top w:val="nil"/>
              <w:left w:val="nil"/>
              <w:bottom w:val="single" w:sz="4" w:space="0" w:color="FFFFFF"/>
              <w:right w:val="single" w:sz="4" w:space="0" w:color="FFFFFF"/>
            </w:tcBorders>
            <w:shd w:val="clear" w:color="000000" w:fill="DCE6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20.9</w:t>
            </w:r>
          </w:p>
        </w:tc>
        <w:tc>
          <w:tcPr>
            <w:tcW w:w="723"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21.1</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21.2</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F05F1F" w:rsidP="00AF11E5">
            <w:pPr>
              <w:spacing w:before="0" w:after="17" w:line="240" w:lineRule="auto"/>
              <w:jc w:val="right"/>
              <w:rPr>
                <w:rFonts w:ascii="Calibri" w:hAnsi="Calibri"/>
                <w:color w:val="000000"/>
                <w:sz w:val="18"/>
                <w:szCs w:val="18"/>
              </w:rPr>
            </w:pPr>
            <w:r>
              <w:rPr>
                <w:rFonts w:ascii="Calibri" w:hAnsi="Calibri"/>
                <w:color w:val="000000"/>
                <w:sz w:val="18"/>
                <w:szCs w:val="18"/>
              </w:rPr>
              <w:t>21.8</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C5D9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Occasional care</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8.9</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9.3</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8.4</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10.4</w:t>
            </w:r>
          </w:p>
        </w:tc>
        <w:tc>
          <w:tcPr>
            <w:tcW w:w="695" w:type="dxa"/>
            <w:tcBorders>
              <w:top w:val="nil"/>
              <w:left w:val="nil"/>
              <w:bottom w:val="single" w:sz="4" w:space="0" w:color="FFFFFF"/>
              <w:right w:val="single" w:sz="4" w:space="0" w:color="FFFFFF"/>
            </w:tcBorders>
            <w:shd w:val="clear" w:color="000000" w:fill="C5D9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11.5</w:t>
            </w:r>
          </w:p>
        </w:tc>
        <w:tc>
          <w:tcPr>
            <w:tcW w:w="723"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12.6</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10.7</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10.5</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DCE6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Outside school hours care</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11.2</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10.0</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9.8</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9.9</w:t>
            </w:r>
          </w:p>
        </w:tc>
        <w:tc>
          <w:tcPr>
            <w:tcW w:w="695" w:type="dxa"/>
            <w:tcBorders>
              <w:top w:val="nil"/>
              <w:left w:val="nil"/>
              <w:bottom w:val="single" w:sz="4" w:space="0" w:color="FFFFFF"/>
              <w:right w:val="single" w:sz="4" w:space="0" w:color="FFFFFF"/>
            </w:tcBorders>
            <w:shd w:val="clear" w:color="000000" w:fill="DCE6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10.9</w:t>
            </w:r>
          </w:p>
        </w:tc>
        <w:tc>
          <w:tcPr>
            <w:tcW w:w="723"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10.8</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9.8</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10.8</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538DD5"/>
            <w:noWrap/>
            <w:vAlign w:val="bottom"/>
            <w:hideMark/>
          </w:tcPr>
          <w:p w:rsidR="007513E1" w:rsidRPr="004D4435" w:rsidRDefault="007513E1" w:rsidP="00AF11E5">
            <w:pPr>
              <w:spacing w:before="0" w:after="17" w:line="240" w:lineRule="auto"/>
              <w:rPr>
                <w:rFonts w:ascii="Calibri" w:hAnsi="Calibri"/>
                <w:color w:val="FFFFFF"/>
                <w:sz w:val="18"/>
                <w:szCs w:val="18"/>
              </w:rPr>
            </w:pPr>
            <w:r w:rsidRPr="004D4435">
              <w:rPr>
                <w:rFonts w:ascii="Calibri" w:hAnsi="Calibri"/>
                <w:color w:val="FFFFFF"/>
                <w:sz w:val="18"/>
                <w:szCs w:val="18"/>
              </w:rPr>
              <w:t>Western Australia</w:t>
            </w:r>
          </w:p>
        </w:tc>
        <w:tc>
          <w:tcPr>
            <w:tcW w:w="708"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695"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8"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23"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C5D9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Long day care</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24.3</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24.4</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24.4</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24.8</w:t>
            </w:r>
          </w:p>
        </w:tc>
        <w:tc>
          <w:tcPr>
            <w:tcW w:w="695" w:type="dxa"/>
            <w:tcBorders>
              <w:top w:val="nil"/>
              <w:left w:val="nil"/>
              <w:bottom w:val="single" w:sz="4" w:space="0" w:color="FFFFFF"/>
              <w:right w:val="single" w:sz="4" w:space="0" w:color="FFFFFF"/>
            </w:tcBorders>
            <w:shd w:val="clear" w:color="000000" w:fill="C5D9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23.9</w:t>
            </w:r>
          </w:p>
        </w:tc>
        <w:tc>
          <w:tcPr>
            <w:tcW w:w="723"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24.3</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24.7</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25.5</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DCE6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Family day care and In-home care</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19.3</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19.3</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19.1</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19.2</w:t>
            </w:r>
          </w:p>
        </w:tc>
        <w:tc>
          <w:tcPr>
            <w:tcW w:w="695" w:type="dxa"/>
            <w:tcBorders>
              <w:top w:val="nil"/>
              <w:left w:val="nil"/>
              <w:bottom w:val="single" w:sz="4" w:space="0" w:color="FFFFFF"/>
              <w:right w:val="single" w:sz="4" w:space="0" w:color="FFFFFF"/>
            </w:tcBorders>
            <w:shd w:val="clear" w:color="000000" w:fill="DCE6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18.9</w:t>
            </w:r>
          </w:p>
        </w:tc>
        <w:tc>
          <w:tcPr>
            <w:tcW w:w="723"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19.1</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19.5</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F05F1F" w:rsidP="00AF11E5">
            <w:pPr>
              <w:spacing w:before="0" w:after="17" w:line="240" w:lineRule="auto"/>
              <w:jc w:val="right"/>
              <w:rPr>
                <w:rFonts w:ascii="Calibri" w:hAnsi="Calibri"/>
                <w:color w:val="000000"/>
                <w:sz w:val="18"/>
                <w:szCs w:val="18"/>
              </w:rPr>
            </w:pPr>
            <w:r>
              <w:rPr>
                <w:rFonts w:ascii="Calibri" w:hAnsi="Calibri"/>
                <w:color w:val="000000"/>
                <w:sz w:val="18"/>
                <w:szCs w:val="18"/>
              </w:rPr>
              <w:t>22.7</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C5D9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Occasional care</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11.8</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11.4</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11.1</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12.2</w:t>
            </w:r>
          </w:p>
        </w:tc>
        <w:tc>
          <w:tcPr>
            <w:tcW w:w="695" w:type="dxa"/>
            <w:tcBorders>
              <w:top w:val="nil"/>
              <w:left w:val="nil"/>
              <w:bottom w:val="single" w:sz="4" w:space="0" w:color="FFFFFF"/>
              <w:right w:val="single" w:sz="4" w:space="0" w:color="FFFFFF"/>
            </w:tcBorders>
            <w:shd w:val="clear" w:color="000000" w:fill="C5D9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11.6</w:t>
            </w:r>
          </w:p>
        </w:tc>
        <w:tc>
          <w:tcPr>
            <w:tcW w:w="723"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11.1</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11.8</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12.5</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DCE6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Outside school hours care</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13.0</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14.5</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13.0</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13.4</w:t>
            </w:r>
          </w:p>
        </w:tc>
        <w:tc>
          <w:tcPr>
            <w:tcW w:w="695" w:type="dxa"/>
            <w:tcBorders>
              <w:top w:val="nil"/>
              <w:left w:val="nil"/>
              <w:bottom w:val="single" w:sz="4" w:space="0" w:color="FFFFFF"/>
              <w:right w:val="single" w:sz="4" w:space="0" w:color="FFFFFF"/>
            </w:tcBorders>
            <w:shd w:val="clear" w:color="000000" w:fill="DCE6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13.6</w:t>
            </w:r>
          </w:p>
        </w:tc>
        <w:tc>
          <w:tcPr>
            <w:tcW w:w="723"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13.5</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12.4</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12.3</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538DD5"/>
            <w:noWrap/>
            <w:vAlign w:val="bottom"/>
            <w:hideMark/>
          </w:tcPr>
          <w:p w:rsidR="007513E1" w:rsidRPr="004D4435" w:rsidRDefault="007513E1" w:rsidP="00AF11E5">
            <w:pPr>
              <w:spacing w:before="0" w:after="17" w:line="240" w:lineRule="auto"/>
              <w:rPr>
                <w:rFonts w:ascii="Calibri" w:hAnsi="Calibri"/>
                <w:color w:val="FFFFFF"/>
                <w:sz w:val="18"/>
                <w:szCs w:val="18"/>
              </w:rPr>
            </w:pPr>
            <w:r w:rsidRPr="004D4435">
              <w:rPr>
                <w:rFonts w:ascii="Calibri" w:hAnsi="Calibri"/>
                <w:color w:val="FFFFFF"/>
                <w:sz w:val="18"/>
                <w:szCs w:val="18"/>
              </w:rPr>
              <w:t>Tasmania</w:t>
            </w:r>
          </w:p>
        </w:tc>
        <w:tc>
          <w:tcPr>
            <w:tcW w:w="708"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695"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8"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23"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C5D9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Long day care</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19.4</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19.8</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20.5</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21.0</w:t>
            </w:r>
          </w:p>
        </w:tc>
        <w:tc>
          <w:tcPr>
            <w:tcW w:w="695" w:type="dxa"/>
            <w:tcBorders>
              <w:top w:val="nil"/>
              <w:left w:val="nil"/>
              <w:bottom w:val="single" w:sz="4" w:space="0" w:color="FFFFFF"/>
              <w:right w:val="single" w:sz="4" w:space="0" w:color="FFFFFF"/>
            </w:tcBorders>
            <w:shd w:val="clear" w:color="000000" w:fill="C5D9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21.6</w:t>
            </w:r>
          </w:p>
        </w:tc>
        <w:tc>
          <w:tcPr>
            <w:tcW w:w="723"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21.8</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22.0</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22.5</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DCE6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Family day care and In-home care</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15.9</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15.7</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15.8</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16.0</w:t>
            </w:r>
          </w:p>
        </w:tc>
        <w:tc>
          <w:tcPr>
            <w:tcW w:w="695" w:type="dxa"/>
            <w:tcBorders>
              <w:top w:val="nil"/>
              <w:left w:val="nil"/>
              <w:bottom w:val="single" w:sz="4" w:space="0" w:color="FFFFFF"/>
              <w:right w:val="single" w:sz="4" w:space="0" w:color="FFFFFF"/>
            </w:tcBorders>
            <w:shd w:val="clear" w:color="000000" w:fill="DCE6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15.8</w:t>
            </w:r>
          </w:p>
        </w:tc>
        <w:tc>
          <w:tcPr>
            <w:tcW w:w="723"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15.8</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15.6</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F05F1F" w:rsidP="00AF11E5">
            <w:pPr>
              <w:spacing w:before="0" w:after="17" w:line="240" w:lineRule="auto"/>
              <w:jc w:val="right"/>
              <w:rPr>
                <w:rFonts w:ascii="Calibri" w:hAnsi="Calibri"/>
                <w:color w:val="000000"/>
                <w:sz w:val="18"/>
                <w:szCs w:val="18"/>
              </w:rPr>
            </w:pPr>
            <w:r>
              <w:rPr>
                <w:rFonts w:ascii="Calibri" w:hAnsi="Calibri"/>
                <w:color w:val="000000"/>
                <w:sz w:val="18"/>
                <w:szCs w:val="18"/>
              </w:rPr>
              <w:t>15.9</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C5D9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Occasional care</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9.3</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9.3</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10.4</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10.6</w:t>
            </w:r>
          </w:p>
        </w:tc>
        <w:tc>
          <w:tcPr>
            <w:tcW w:w="695" w:type="dxa"/>
            <w:tcBorders>
              <w:top w:val="nil"/>
              <w:left w:val="nil"/>
              <w:bottom w:val="single" w:sz="4" w:space="0" w:color="FFFFFF"/>
              <w:right w:val="single" w:sz="4" w:space="0" w:color="FFFFFF"/>
            </w:tcBorders>
            <w:shd w:val="clear" w:color="000000" w:fill="C5D9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10.9</w:t>
            </w:r>
          </w:p>
        </w:tc>
        <w:tc>
          <w:tcPr>
            <w:tcW w:w="723"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10.2</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11.1</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12.9</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DCE6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Outside school hours care</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8.8</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8.8</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8.9</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9.2</w:t>
            </w:r>
          </w:p>
        </w:tc>
        <w:tc>
          <w:tcPr>
            <w:tcW w:w="695" w:type="dxa"/>
            <w:tcBorders>
              <w:top w:val="nil"/>
              <w:left w:val="nil"/>
              <w:bottom w:val="single" w:sz="4" w:space="0" w:color="FFFFFF"/>
              <w:right w:val="single" w:sz="4" w:space="0" w:color="FFFFFF"/>
            </w:tcBorders>
            <w:shd w:val="clear" w:color="000000" w:fill="DCE6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8.8</w:t>
            </w:r>
          </w:p>
        </w:tc>
        <w:tc>
          <w:tcPr>
            <w:tcW w:w="723"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8.8</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8.8</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8.9</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538DD5"/>
            <w:noWrap/>
            <w:vAlign w:val="bottom"/>
            <w:hideMark/>
          </w:tcPr>
          <w:p w:rsidR="007513E1" w:rsidRPr="004D4435" w:rsidRDefault="007513E1" w:rsidP="00AF11E5">
            <w:pPr>
              <w:spacing w:before="0" w:after="17" w:line="240" w:lineRule="auto"/>
              <w:rPr>
                <w:rFonts w:ascii="Calibri" w:hAnsi="Calibri"/>
                <w:color w:val="FFFFFF"/>
                <w:sz w:val="18"/>
                <w:szCs w:val="18"/>
              </w:rPr>
            </w:pPr>
            <w:r w:rsidRPr="004D4435">
              <w:rPr>
                <w:rFonts w:ascii="Calibri" w:hAnsi="Calibri"/>
                <w:color w:val="FFFFFF"/>
                <w:sz w:val="18"/>
                <w:szCs w:val="18"/>
              </w:rPr>
              <w:t>Northern Territory</w:t>
            </w:r>
          </w:p>
        </w:tc>
        <w:tc>
          <w:tcPr>
            <w:tcW w:w="708"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695"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8"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23"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C5D9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Long day care</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35.6</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35.8</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35.3</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35.6</w:t>
            </w:r>
          </w:p>
        </w:tc>
        <w:tc>
          <w:tcPr>
            <w:tcW w:w="695" w:type="dxa"/>
            <w:tcBorders>
              <w:top w:val="nil"/>
              <w:left w:val="nil"/>
              <w:bottom w:val="single" w:sz="4" w:space="0" w:color="FFFFFF"/>
              <w:right w:val="single" w:sz="4" w:space="0" w:color="FFFFFF"/>
            </w:tcBorders>
            <w:shd w:val="clear" w:color="000000" w:fill="C5D9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35.2</w:t>
            </w:r>
          </w:p>
        </w:tc>
        <w:tc>
          <w:tcPr>
            <w:tcW w:w="723"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35.8</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35.7</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36.0</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DCE6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Family day care and In-home care</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28.5</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28.9</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29.2</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28.9</w:t>
            </w:r>
          </w:p>
        </w:tc>
        <w:tc>
          <w:tcPr>
            <w:tcW w:w="695" w:type="dxa"/>
            <w:tcBorders>
              <w:top w:val="nil"/>
              <w:left w:val="nil"/>
              <w:bottom w:val="single" w:sz="4" w:space="0" w:color="FFFFFF"/>
              <w:right w:val="single" w:sz="4" w:space="0" w:color="FFFFFF"/>
            </w:tcBorders>
            <w:shd w:val="clear" w:color="000000" w:fill="DCE6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27.7</w:t>
            </w:r>
          </w:p>
        </w:tc>
        <w:tc>
          <w:tcPr>
            <w:tcW w:w="723"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27.9</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26.5</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F05F1F" w:rsidP="00AF11E5">
            <w:pPr>
              <w:spacing w:before="0" w:after="17" w:line="240" w:lineRule="auto"/>
              <w:jc w:val="right"/>
              <w:rPr>
                <w:rFonts w:ascii="Calibri" w:hAnsi="Calibri"/>
                <w:color w:val="000000"/>
                <w:sz w:val="18"/>
                <w:szCs w:val="18"/>
              </w:rPr>
            </w:pPr>
            <w:r>
              <w:rPr>
                <w:rFonts w:ascii="Calibri" w:hAnsi="Calibri"/>
                <w:color w:val="000000"/>
                <w:sz w:val="18"/>
                <w:szCs w:val="18"/>
              </w:rPr>
              <w:t>27.9</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C5D9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Occasional care</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16.3</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24.1</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18.5</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17.8</w:t>
            </w:r>
          </w:p>
        </w:tc>
        <w:tc>
          <w:tcPr>
            <w:tcW w:w="695" w:type="dxa"/>
            <w:tcBorders>
              <w:top w:val="nil"/>
              <w:left w:val="nil"/>
              <w:bottom w:val="single" w:sz="4" w:space="0" w:color="FFFFFF"/>
              <w:right w:val="single" w:sz="4" w:space="0" w:color="FFFFFF"/>
            </w:tcBorders>
            <w:shd w:val="clear" w:color="000000" w:fill="C5D9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15.4</w:t>
            </w:r>
          </w:p>
        </w:tc>
        <w:tc>
          <w:tcPr>
            <w:tcW w:w="723"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0.0</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0.0</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0.0</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DCE6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Outside school hours care</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17.8</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17.8</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17.8</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18.1</w:t>
            </w:r>
          </w:p>
        </w:tc>
        <w:tc>
          <w:tcPr>
            <w:tcW w:w="695" w:type="dxa"/>
            <w:tcBorders>
              <w:top w:val="nil"/>
              <w:left w:val="nil"/>
              <w:bottom w:val="single" w:sz="4" w:space="0" w:color="FFFFFF"/>
              <w:right w:val="single" w:sz="4" w:space="0" w:color="FFFFFF"/>
            </w:tcBorders>
            <w:shd w:val="clear" w:color="000000" w:fill="DCE6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16.8</w:t>
            </w:r>
          </w:p>
        </w:tc>
        <w:tc>
          <w:tcPr>
            <w:tcW w:w="723"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16.7</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16.4</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16.2</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538DD5"/>
            <w:noWrap/>
            <w:vAlign w:val="bottom"/>
            <w:hideMark/>
          </w:tcPr>
          <w:p w:rsidR="007513E1" w:rsidRPr="004D4435" w:rsidRDefault="007513E1" w:rsidP="00AF11E5">
            <w:pPr>
              <w:spacing w:before="0" w:after="17" w:line="240" w:lineRule="auto"/>
              <w:rPr>
                <w:rFonts w:ascii="Calibri" w:hAnsi="Calibri"/>
                <w:color w:val="FFFFFF"/>
                <w:sz w:val="18"/>
                <w:szCs w:val="18"/>
              </w:rPr>
            </w:pPr>
            <w:r w:rsidRPr="004D4435">
              <w:rPr>
                <w:rFonts w:ascii="Calibri" w:hAnsi="Calibri"/>
                <w:color w:val="FFFFFF"/>
                <w:sz w:val="18"/>
                <w:szCs w:val="18"/>
              </w:rPr>
              <w:t>Australian Capital Territory</w:t>
            </w:r>
          </w:p>
        </w:tc>
        <w:tc>
          <w:tcPr>
            <w:tcW w:w="708"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695"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8"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23"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C5D9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Long day care</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28.8</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29.1</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28.8</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29.4</w:t>
            </w:r>
          </w:p>
        </w:tc>
        <w:tc>
          <w:tcPr>
            <w:tcW w:w="695" w:type="dxa"/>
            <w:tcBorders>
              <w:top w:val="nil"/>
              <w:left w:val="nil"/>
              <w:bottom w:val="single" w:sz="4" w:space="0" w:color="FFFFFF"/>
              <w:right w:val="single" w:sz="4" w:space="0" w:color="FFFFFF"/>
            </w:tcBorders>
            <w:shd w:val="clear" w:color="000000" w:fill="C5D9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28.0</w:t>
            </w:r>
          </w:p>
        </w:tc>
        <w:tc>
          <w:tcPr>
            <w:tcW w:w="723"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28.3</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28.5</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29.2</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DCE6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Family day care and In-home care</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25.6</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25.2</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24.6</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24.8</w:t>
            </w:r>
          </w:p>
        </w:tc>
        <w:tc>
          <w:tcPr>
            <w:tcW w:w="695" w:type="dxa"/>
            <w:tcBorders>
              <w:top w:val="nil"/>
              <w:left w:val="nil"/>
              <w:bottom w:val="single" w:sz="4" w:space="0" w:color="FFFFFF"/>
              <w:right w:val="single" w:sz="4" w:space="0" w:color="FFFFFF"/>
            </w:tcBorders>
            <w:shd w:val="clear" w:color="000000" w:fill="DCE6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25.3</w:t>
            </w:r>
          </w:p>
        </w:tc>
        <w:tc>
          <w:tcPr>
            <w:tcW w:w="723"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24.2</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23.9</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F05F1F" w:rsidP="00AF11E5">
            <w:pPr>
              <w:spacing w:before="0" w:after="17" w:line="240" w:lineRule="auto"/>
              <w:jc w:val="right"/>
              <w:rPr>
                <w:rFonts w:ascii="Calibri" w:hAnsi="Calibri"/>
                <w:color w:val="000000"/>
                <w:sz w:val="18"/>
                <w:szCs w:val="18"/>
              </w:rPr>
            </w:pPr>
            <w:r>
              <w:rPr>
                <w:rFonts w:ascii="Calibri" w:hAnsi="Calibri"/>
                <w:color w:val="000000"/>
                <w:sz w:val="18"/>
                <w:szCs w:val="18"/>
              </w:rPr>
              <w:t>25.0</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C5D9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Occasional care</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10.3</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9.8</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11.1</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11.0</w:t>
            </w:r>
          </w:p>
        </w:tc>
        <w:tc>
          <w:tcPr>
            <w:tcW w:w="695" w:type="dxa"/>
            <w:tcBorders>
              <w:top w:val="nil"/>
              <w:left w:val="nil"/>
              <w:bottom w:val="single" w:sz="4" w:space="0" w:color="FFFFFF"/>
              <w:right w:val="single" w:sz="4" w:space="0" w:color="FFFFFF"/>
            </w:tcBorders>
            <w:shd w:val="clear" w:color="000000" w:fill="C5D9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12.1</w:t>
            </w:r>
          </w:p>
        </w:tc>
        <w:tc>
          <w:tcPr>
            <w:tcW w:w="723"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14.8</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15.1</w:t>
            </w:r>
          </w:p>
        </w:tc>
        <w:tc>
          <w:tcPr>
            <w:tcW w:w="709" w:type="dxa"/>
            <w:tcBorders>
              <w:top w:val="nil"/>
              <w:left w:val="nil"/>
              <w:bottom w:val="single" w:sz="4" w:space="0" w:color="FFFFFF"/>
              <w:right w:val="single" w:sz="4" w:space="0" w:color="FFFFFF"/>
            </w:tcBorders>
            <w:shd w:val="clear" w:color="000000" w:fill="C5D9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17.6</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DCE6F1"/>
            <w:noWrap/>
            <w:hideMark/>
          </w:tcPr>
          <w:p w:rsidR="007513E1" w:rsidRPr="004D4435" w:rsidRDefault="007513E1" w:rsidP="00AF11E5">
            <w:pPr>
              <w:spacing w:before="0" w:after="17" w:line="240" w:lineRule="auto"/>
              <w:rPr>
                <w:rFonts w:ascii="Calibri" w:hAnsi="Calibri"/>
                <w:color w:val="000000"/>
                <w:sz w:val="18"/>
                <w:szCs w:val="18"/>
              </w:rPr>
            </w:pPr>
            <w:r w:rsidRPr="004D4435">
              <w:rPr>
                <w:rFonts w:ascii="Calibri" w:hAnsi="Calibri"/>
                <w:color w:val="000000"/>
                <w:sz w:val="18"/>
                <w:szCs w:val="18"/>
              </w:rPr>
              <w:t>Outside school hours care</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11.8</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11.4</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10.7</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11.4</w:t>
            </w:r>
          </w:p>
        </w:tc>
        <w:tc>
          <w:tcPr>
            <w:tcW w:w="695" w:type="dxa"/>
            <w:tcBorders>
              <w:top w:val="nil"/>
              <w:left w:val="nil"/>
              <w:bottom w:val="single" w:sz="4" w:space="0" w:color="FFFFFF"/>
              <w:right w:val="single" w:sz="4" w:space="0" w:color="FFFFFF"/>
            </w:tcBorders>
            <w:shd w:val="clear" w:color="000000" w:fill="DCE6F1"/>
            <w:noWrap/>
            <w:vAlign w:val="bottom"/>
          </w:tcPr>
          <w:p w:rsidR="007513E1" w:rsidRPr="004D4435" w:rsidRDefault="007513E1"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10.7</w:t>
            </w:r>
          </w:p>
        </w:tc>
        <w:tc>
          <w:tcPr>
            <w:tcW w:w="723"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10.4</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9.9</w:t>
            </w:r>
          </w:p>
        </w:tc>
        <w:tc>
          <w:tcPr>
            <w:tcW w:w="709" w:type="dxa"/>
            <w:tcBorders>
              <w:top w:val="nil"/>
              <w:left w:val="nil"/>
              <w:bottom w:val="single" w:sz="4" w:space="0" w:color="FFFFFF"/>
              <w:right w:val="single" w:sz="4" w:space="0" w:color="FFFFFF"/>
            </w:tcBorders>
            <w:shd w:val="clear" w:color="000000" w:fill="DCE6F1"/>
            <w:noWrap/>
            <w:vAlign w:val="bottom"/>
            <w:hideMark/>
          </w:tcPr>
          <w:p w:rsidR="007513E1" w:rsidRPr="004D4435" w:rsidRDefault="007513E1"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9.9</w:t>
            </w:r>
          </w:p>
        </w:tc>
      </w:tr>
      <w:tr w:rsidR="007513E1"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538DD5"/>
            <w:noWrap/>
            <w:vAlign w:val="bottom"/>
            <w:hideMark/>
          </w:tcPr>
          <w:p w:rsidR="007513E1" w:rsidRPr="004D4435" w:rsidRDefault="007513E1" w:rsidP="00AF11E5">
            <w:pPr>
              <w:spacing w:before="0" w:after="17" w:line="240" w:lineRule="auto"/>
              <w:rPr>
                <w:rFonts w:ascii="Calibri" w:hAnsi="Calibri"/>
                <w:color w:val="FFFFFF"/>
                <w:sz w:val="18"/>
                <w:szCs w:val="18"/>
              </w:rPr>
            </w:pPr>
            <w:r w:rsidRPr="004D4435">
              <w:rPr>
                <w:rFonts w:ascii="Calibri" w:hAnsi="Calibri"/>
                <w:color w:val="FFFFFF"/>
                <w:sz w:val="18"/>
                <w:szCs w:val="18"/>
              </w:rPr>
              <w:t>Australia</w:t>
            </w:r>
          </w:p>
        </w:tc>
        <w:tc>
          <w:tcPr>
            <w:tcW w:w="708"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695"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8"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23"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c>
          <w:tcPr>
            <w:tcW w:w="709" w:type="dxa"/>
            <w:tcBorders>
              <w:top w:val="nil"/>
              <w:left w:val="nil"/>
              <w:bottom w:val="single" w:sz="4" w:space="0" w:color="FFFFFF"/>
              <w:right w:val="single" w:sz="4" w:space="0" w:color="FFFFFF"/>
            </w:tcBorders>
            <w:shd w:val="clear" w:color="000000" w:fill="538DD5"/>
            <w:noWrap/>
            <w:vAlign w:val="center"/>
            <w:hideMark/>
          </w:tcPr>
          <w:p w:rsidR="007513E1" w:rsidRPr="004D4435" w:rsidRDefault="007513E1" w:rsidP="00AF11E5">
            <w:pPr>
              <w:spacing w:before="0" w:after="17" w:line="240" w:lineRule="auto"/>
              <w:jc w:val="center"/>
              <w:rPr>
                <w:rFonts w:ascii="Calibri" w:hAnsi="Calibri"/>
                <w:color w:val="FFFFFF"/>
                <w:sz w:val="18"/>
                <w:szCs w:val="18"/>
              </w:rPr>
            </w:pPr>
            <w:r w:rsidRPr="004D4435">
              <w:rPr>
                <w:rFonts w:ascii="Calibri" w:hAnsi="Calibri"/>
                <w:color w:val="FFFFFF"/>
                <w:sz w:val="18"/>
                <w:szCs w:val="18"/>
              </w:rPr>
              <w:t> </w:t>
            </w:r>
          </w:p>
        </w:tc>
      </w:tr>
      <w:tr w:rsidR="00F1044F"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C5D9F1"/>
            <w:noWrap/>
            <w:hideMark/>
          </w:tcPr>
          <w:p w:rsidR="00F1044F" w:rsidRPr="004D4435" w:rsidRDefault="00F1044F" w:rsidP="00AF11E5">
            <w:pPr>
              <w:spacing w:before="0" w:after="17" w:line="240" w:lineRule="auto"/>
              <w:rPr>
                <w:rFonts w:ascii="Calibri" w:hAnsi="Calibri"/>
                <w:color w:val="000000"/>
                <w:sz w:val="18"/>
                <w:szCs w:val="18"/>
              </w:rPr>
            </w:pPr>
            <w:r w:rsidRPr="004D4435">
              <w:rPr>
                <w:rFonts w:ascii="Calibri" w:hAnsi="Calibri"/>
                <w:color w:val="000000"/>
                <w:sz w:val="18"/>
                <w:szCs w:val="18"/>
              </w:rPr>
              <w:t>Long day care</w:t>
            </w:r>
          </w:p>
        </w:tc>
        <w:tc>
          <w:tcPr>
            <w:tcW w:w="708" w:type="dxa"/>
            <w:tcBorders>
              <w:top w:val="nil"/>
              <w:left w:val="nil"/>
              <w:bottom w:val="single" w:sz="4" w:space="0" w:color="FFFFFF"/>
              <w:right w:val="single" w:sz="4" w:space="0" w:color="FFFFFF"/>
            </w:tcBorders>
            <w:shd w:val="clear" w:color="000000" w:fill="C5D9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26.6</w:t>
            </w:r>
          </w:p>
        </w:tc>
        <w:tc>
          <w:tcPr>
            <w:tcW w:w="709" w:type="dxa"/>
            <w:tcBorders>
              <w:top w:val="nil"/>
              <w:left w:val="nil"/>
              <w:bottom w:val="single" w:sz="4" w:space="0" w:color="FFFFFF"/>
              <w:right w:val="single" w:sz="4" w:space="0" w:color="FFFFFF"/>
            </w:tcBorders>
            <w:shd w:val="clear" w:color="000000" w:fill="C5D9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26.5</w:t>
            </w:r>
          </w:p>
        </w:tc>
        <w:tc>
          <w:tcPr>
            <w:tcW w:w="709" w:type="dxa"/>
            <w:tcBorders>
              <w:top w:val="nil"/>
              <w:left w:val="nil"/>
              <w:bottom w:val="single" w:sz="4" w:space="0" w:color="FFFFFF"/>
              <w:right w:val="single" w:sz="4" w:space="0" w:color="FFFFFF"/>
            </w:tcBorders>
            <w:shd w:val="clear" w:color="000000" w:fill="C5D9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26.2</w:t>
            </w:r>
          </w:p>
        </w:tc>
        <w:tc>
          <w:tcPr>
            <w:tcW w:w="709" w:type="dxa"/>
            <w:tcBorders>
              <w:top w:val="nil"/>
              <w:left w:val="nil"/>
              <w:bottom w:val="single" w:sz="4" w:space="0" w:color="FFFFFF"/>
              <w:right w:val="single" w:sz="4" w:space="0" w:color="FFFFFF"/>
            </w:tcBorders>
            <w:shd w:val="clear" w:color="000000" w:fill="C5D9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26.4</w:t>
            </w:r>
          </w:p>
        </w:tc>
        <w:tc>
          <w:tcPr>
            <w:tcW w:w="695" w:type="dxa"/>
            <w:tcBorders>
              <w:top w:val="nil"/>
              <w:left w:val="nil"/>
              <w:bottom w:val="single" w:sz="4" w:space="0" w:color="FFFFFF"/>
              <w:right w:val="single" w:sz="4" w:space="0" w:color="FFFFFF"/>
            </w:tcBorders>
            <w:shd w:val="clear" w:color="000000" w:fill="C5D9F1"/>
            <w:noWrap/>
            <w:vAlign w:val="bottom"/>
          </w:tcPr>
          <w:p w:rsidR="00F1044F" w:rsidRPr="004D4435" w:rsidRDefault="00F1044F"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C5D9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26.1</w:t>
            </w:r>
          </w:p>
        </w:tc>
        <w:tc>
          <w:tcPr>
            <w:tcW w:w="723" w:type="dxa"/>
            <w:tcBorders>
              <w:top w:val="nil"/>
              <w:left w:val="nil"/>
              <w:bottom w:val="single" w:sz="4" w:space="0" w:color="FFFFFF"/>
              <w:right w:val="single" w:sz="4" w:space="0" w:color="FFFFFF"/>
            </w:tcBorders>
            <w:shd w:val="clear" w:color="000000" w:fill="C5D9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26.4</w:t>
            </w:r>
          </w:p>
        </w:tc>
        <w:tc>
          <w:tcPr>
            <w:tcW w:w="709" w:type="dxa"/>
            <w:tcBorders>
              <w:top w:val="nil"/>
              <w:left w:val="nil"/>
              <w:bottom w:val="single" w:sz="4" w:space="0" w:color="FFFFFF"/>
              <w:right w:val="single" w:sz="4" w:space="0" w:color="FFFFFF"/>
            </w:tcBorders>
            <w:shd w:val="clear" w:color="000000" w:fill="C5D9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26.9</w:t>
            </w:r>
          </w:p>
        </w:tc>
        <w:tc>
          <w:tcPr>
            <w:tcW w:w="709" w:type="dxa"/>
            <w:tcBorders>
              <w:top w:val="nil"/>
              <w:left w:val="nil"/>
              <w:bottom w:val="single" w:sz="4" w:space="0" w:color="FFFFFF"/>
              <w:right w:val="single" w:sz="4" w:space="0" w:color="FFFFFF"/>
            </w:tcBorders>
            <w:shd w:val="clear" w:color="000000" w:fill="C5D9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27.5</w:t>
            </w:r>
          </w:p>
        </w:tc>
      </w:tr>
      <w:tr w:rsidR="00F1044F"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DCE6F1"/>
            <w:noWrap/>
            <w:hideMark/>
          </w:tcPr>
          <w:p w:rsidR="00F1044F" w:rsidRPr="004D4435" w:rsidRDefault="00F1044F" w:rsidP="00AF11E5">
            <w:pPr>
              <w:spacing w:before="0" w:after="17" w:line="240" w:lineRule="auto"/>
              <w:rPr>
                <w:rFonts w:ascii="Calibri" w:hAnsi="Calibri"/>
                <w:color w:val="000000"/>
                <w:sz w:val="18"/>
                <w:szCs w:val="18"/>
              </w:rPr>
            </w:pPr>
            <w:r w:rsidRPr="004D4435">
              <w:rPr>
                <w:rFonts w:ascii="Calibri" w:hAnsi="Calibri"/>
                <w:color w:val="000000"/>
                <w:sz w:val="18"/>
                <w:szCs w:val="18"/>
              </w:rPr>
              <w:t>Family day care and In-home care</w:t>
            </w:r>
          </w:p>
        </w:tc>
        <w:tc>
          <w:tcPr>
            <w:tcW w:w="708" w:type="dxa"/>
            <w:tcBorders>
              <w:top w:val="nil"/>
              <w:left w:val="nil"/>
              <w:bottom w:val="single" w:sz="4" w:space="0" w:color="FFFFFF"/>
              <w:right w:val="single" w:sz="4" w:space="0" w:color="FFFFFF"/>
            </w:tcBorders>
            <w:shd w:val="clear" w:color="000000" w:fill="DCE6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20.6</w:t>
            </w:r>
          </w:p>
        </w:tc>
        <w:tc>
          <w:tcPr>
            <w:tcW w:w="709" w:type="dxa"/>
            <w:tcBorders>
              <w:top w:val="nil"/>
              <w:left w:val="nil"/>
              <w:bottom w:val="single" w:sz="4" w:space="0" w:color="FFFFFF"/>
              <w:right w:val="single" w:sz="4" w:space="0" w:color="FFFFFF"/>
            </w:tcBorders>
            <w:shd w:val="clear" w:color="000000" w:fill="DCE6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20.4</w:t>
            </w:r>
          </w:p>
        </w:tc>
        <w:tc>
          <w:tcPr>
            <w:tcW w:w="709" w:type="dxa"/>
            <w:tcBorders>
              <w:top w:val="nil"/>
              <w:left w:val="nil"/>
              <w:bottom w:val="single" w:sz="4" w:space="0" w:color="FFFFFF"/>
              <w:right w:val="single" w:sz="4" w:space="0" w:color="FFFFFF"/>
            </w:tcBorders>
            <w:shd w:val="clear" w:color="000000" w:fill="DCE6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20.1</w:t>
            </w:r>
          </w:p>
        </w:tc>
        <w:tc>
          <w:tcPr>
            <w:tcW w:w="709" w:type="dxa"/>
            <w:tcBorders>
              <w:top w:val="nil"/>
              <w:left w:val="nil"/>
              <w:bottom w:val="single" w:sz="4" w:space="0" w:color="FFFFFF"/>
              <w:right w:val="single" w:sz="4" w:space="0" w:color="FFFFFF"/>
            </w:tcBorders>
            <w:shd w:val="clear" w:color="000000" w:fill="DCE6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20.2</w:t>
            </w:r>
          </w:p>
        </w:tc>
        <w:tc>
          <w:tcPr>
            <w:tcW w:w="695" w:type="dxa"/>
            <w:tcBorders>
              <w:top w:val="nil"/>
              <w:left w:val="nil"/>
              <w:bottom w:val="single" w:sz="4" w:space="0" w:color="FFFFFF"/>
              <w:right w:val="single" w:sz="4" w:space="0" w:color="FFFFFF"/>
            </w:tcBorders>
            <w:shd w:val="clear" w:color="000000" w:fill="DCE6F1"/>
            <w:noWrap/>
            <w:vAlign w:val="bottom"/>
          </w:tcPr>
          <w:p w:rsidR="00F1044F" w:rsidRPr="004D4435" w:rsidRDefault="00F1044F"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DCE6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20.0</w:t>
            </w:r>
          </w:p>
        </w:tc>
        <w:tc>
          <w:tcPr>
            <w:tcW w:w="723" w:type="dxa"/>
            <w:tcBorders>
              <w:top w:val="nil"/>
              <w:left w:val="nil"/>
              <w:bottom w:val="single" w:sz="4" w:space="0" w:color="FFFFFF"/>
              <w:right w:val="single" w:sz="4" w:space="0" w:color="FFFFFF"/>
            </w:tcBorders>
            <w:shd w:val="clear" w:color="000000" w:fill="DCE6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20.4</w:t>
            </w:r>
          </w:p>
        </w:tc>
        <w:tc>
          <w:tcPr>
            <w:tcW w:w="709" w:type="dxa"/>
            <w:tcBorders>
              <w:top w:val="nil"/>
              <w:left w:val="nil"/>
              <w:bottom w:val="single" w:sz="4" w:space="0" w:color="FFFFFF"/>
              <w:right w:val="single" w:sz="4" w:space="0" w:color="FFFFFF"/>
            </w:tcBorders>
            <w:shd w:val="clear" w:color="000000" w:fill="DCE6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21.7</w:t>
            </w:r>
          </w:p>
        </w:tc>
        <w:tc>
          <w:tcPr>
            <w:tcW w:w="709" w:type="dxa"/>
            <w:tcBorders>
              <w:top w:val="nil"/>
              <w:left w:val="nil"/>
              <w:bottom w:val="single" w:sz="4" w:space="0" w:color="FFFFFF"/>
              <w:right w:val="single" w:sz="4" w:space="0" w:color="FFFFFF"/>
            </w:tcBorders>
            <w:shd w:val="clear" w:color="000000" w:fill="DCE6F1"/>
            <w:noWrap/>
            <w:vAlign w:val="bottom"/>
            <w:hideMark/>
          </w:tcPr>
          <w:p w:rsidR="00F1044F" w:rsidRPr="004D4435" w:rsidRDefault="00F05F1F" w:rsidP="00AF11E5">
            <w:pPr>
              <w:spacing w:before="0" w:after="17" w:line="240" w:lineRule="auto"/>
              <w:jc w:val="right"/>
              <w:rPr>
                <w:rFonts w:ascii="Calibri" w:hAnsi="Calibri"/>
                <w:color w:val="000000"/>
                <w:sz w:val="18"/>
                <w:szCs w:val="18"/>
              </w:rPr>
            </w:pPr>
            <w:r>
              <w:rPr>
                <w:rFonts w:ascii="Calibri" w:hAnsi="Calibri"/>
                <w:color w:val="000000"/>
                <w:sz w:val="18"/>
                <w:szCs w:val="18"/>
              </w:rPr>
              <w:t>24.5</w:t>
            </w:r>
          </w:p>
        </w:tc>
      </w:tr>
      <w:tr w:rsidR="00F1044F"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C5D9F1"/>
            <w:noWrap/>
            <w:hideMark/>
          </w:tcPr>
          <w:p w:rsidR="00F1044F" w:rsidRPr="004D4435" w:rsidRDefault="00F1044F" w:rsidP="00AF11E5">
            <w:pPr>
              <w:spacing w:before="0" w:after="17" w:line="240" w:lineRule="auto"/>
              <w:rPr>
                <w:rFonts w:ascii="Calibri" w:hAnsi="Calibri"/>
                <w:color w:val="000000"/>
                <w:sz w:val="18"/>
                <w:szCs w:val="18"/>
              </w:rPr>
            </w:pPr>
            <w:r w:rsidRPr="004D4435">
              <w:rPr>
                <w:rFonts w:ascii="Calibri" w:hAnsi="Calibri"/>
                <w:color w:val="000000"/>
                <w:sz w:val="18"/>
                <w:szCs w:val="18"/>
              </w:rPr>
              <w:t>Occasional care</w:t>
            </w:r>
          </w:p>
        </w:tc>
        <w:tc>
          <w:tcPr>
            <w:tcW w:w="708" w:type="dxa"/>
            <w:tcBorders>
              <w:top w:val="nil"/>
              <w:left w:val="nil"/>
              <w:bottom w:val="single" w:sz="4" w:space="0" w:color="FFFFFF"/>
              <w:right w:val="single" w:sz="4" w:space="0" w:color="FFFFFF"/>
            </w:tcBorders>
            <w:shd w:val="clear" w:color="000000" w:fill="C5D9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9.9</w:t>
            </w:r>
          </w:p>
        </w:tc>
        <w:tc>
          <w:tcPr>
            <w:tcW w:w="709" w:type="dxa"/>
            <w:tcBorders>
              <w:top w:val="nil"/>
              <w:left w:val="nil"/>
              <w:bottom w:val="single" w:sz="4" w:space="0" w:color="FFFFFF"/>
              <w:right w:val="single" w:sz="4" w:space="0" w:color="FFFFFF"/>
            </w:tcBorders>
            <w:shd w:val="clear" w:color="000000" w:fill="C5D9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10.3</w:t>
            </w:r>
          </w:p>
        </w:tc>
        <w:tc>
          <w:tcPr>
            <w:tcW w:w="709" w:type="dxa"/>
            <w:tcBorders>
              <w:top w:val="nil"/>
              <w:left w:val="nil"/>
              <w:bottom w:val="single" w:sz="4" w:space="0" w:color="FFFFFF"/>
              <w:right w:val="single" w:sz="4" w:space="0" w:color="FFFFFF"/>
            </w:tcBorders>
            <w:shd w:val="clear" w:color="000000" w:fill="C5D9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10.6</w:t>
            </w:r>
          </w:p>
        </w:tc>
        <w:tc>
          <w:tcPr>
            <w:tcW w:w="709" w:type="dxa"/>
            <w:tcBorders>
              <w:top w:val="nil"/>
              <w:left w:val="nil"/>
              <w:bottom w:val="single" w:sz="4" w:space="0" w:color="FFFFFF"/>
              <w:right w:val="single" w:sz="4" w:space="0" w:color="FFFFFF"/>
            </w:tcBorders>
            <w:shd w:val="clear" w:color="000000" w:fill="C5D9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11.0</w:t>
            </w:r>
          </w:p>
        </w:tc>
        <w:tc>
          <w:tcPr>
            <w:tcW w:w="695" w:type="dxa"/>
            <w:tcBorders>
              <w:top w:val="nil"/>
              <w:left w:val="nil"/>
              <w:bottom w:val="single" w:sz="4" w:space="0" w:color="FFFFFF"/>
              <w:right w:val="single" w:sz="4" w:space="0" w:color="FFFFFF"/>
            </w:tcBorders>
            <w:shd w:val="clear" w:color="000000" w:fill="C5D9F1"/>
            <w:noWrap/>
            <w:vAlign w:val="bottom"/>
          </w:tcPr>
          <w:p w:rsidR="00F1044F" w:rsidRPr="004D4435" w:rsidRDefault="00F1044F"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C5D9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11.0</w:t>
            </w:r>
          </w:p>
        </w:tc>
        <w:tc>
          <w:tcPr>
            <w:tcW w:w="723" w:type="dxa"/>
            <w:tcBorders>
              <w:top w:val="nil"/>
              <w:left w:val="nil"/>
              <w:bottom w:val="single" w:sz="4" w:space="0" w:color="FFFFFF"/>
              <w:right w:val="single" w:sz="4" w:space="0" w:color="FFFFFF"/>
            </w:tcBorders>
            <w:shd w:val="clear" w:color="000000" w:fill="C5D9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11.4</w:t>
            </w:r>
          </w:p>
        </w:tc>
        <w:tc>
          <w:tcPr>
            <w:tcW w:w="709" w:type="dxa"/>
            <w:tcBorders>
              <w:top w:val="nil"/>
              <w:left w:val="nil"/>
              <w:bottom w:val="single" w:sz="4" w:space="0" w:color="FFFFFF"/>
              <w:right w:val="single" w:sz="4" w:space="0" w:color="FFFFFF"/>
            </w:tcBorders>
            <w:shd w:val="clear" w:color="000000" w:fill="C5D9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11.6</w:t>
            </w:r>
          </w:p>
        </w:tc>
        <w:tc>
          <w:tcPr>
            <w:tcW w:w="709" w:type="dxa"/>
            <w:tcBorders>
              <w:top w:val="nil"/>
              <w:left w:val="nil"/>
              <w:bottom w:val="single" w:sz="4" w:space="0" w:color="FFFFFF"/>
              <w:right w:val="single" w:sz="4" w:space="0" w:color="FFFFFF"/>
            </w:tcBorders>
            <w:shd w:val="clear" w:color="000000" w:fill="C5D9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12.2</w:t>
            </w:r>
          </w:p>
        </w:tc>
      </w:tr>
      <w:tr w:rsidR="00F1044F" w:rsidRPr="004D4435" w:rsidTr="00C8777F">
        <w:trPr>
          <w:trHeight w:val="300"/>
        </w:trPr>
        <w:tc>
          <w:tcPr>
            <w:tcW w:w="3417" w:type="dxa"/>
            <w:tcBorders>
              <w:top w:val="nil"/>
              <w:left w:val="single" w:sz="4" w:space="0" w:color="FFFFFF"/>
              <w:bottom w:val="single" w:sz="4" w:space="0" w:color="FFFFFF"/>
              <w:right w:val="single" w:sz="4" w:space="0" w:color="FFFFFF"/>
            </w:tcBorders>
            <w:shd w:val="clear" w:color="000000" w:fill="DCE6F1"/>
            <w:noWrap/>
            <w:hideMark/>
          </w:tcPr>
          <w:p w:rsidR="00F1044F" w:rsidRPr="004D4435" w:rsidRDefault="00F1044F" w:rsidP="00AF11E5">
            <w:pPr>
              <w:spacing w:before="0" w:after="17" w:line="240" w:lineRule="auto"/>
              <w:rPr>
                <w:rFonts w:ascii="Calibri" w:hAnsi="Calibri"/>
                <w:color w:val="000000"/>
                <w:sz w:val="18"/>
                <w:szCs w:val="18"/>
              </w:rPr>
            </w:pPr>
            <w:r w:rsidRPr="004D4435">
              <w:rPr>
                <w:rFonts w:ascii="Calibri" w:hAnsi="Calibri"/>
                <w:color w:val="000000"/>
                <w:sz w:val="18"/>
                <w:szCs w:val="18"/>
              </w:rPr>
              <w:t>Outside school hours care</w:t>
            </w:r>
          </w:p>
        </w:tc>
        <w:tc>
          <w:tcPr>
            <w:tcW w:w="708" w:type="dxa"/>
            <w:tcBorders>
              <w:top w:val="nil"/>
              <w:left w:val="nil"/>
              <w:bottom w:val="single" w:sz="4" w:space="0" w:color="FFFFFF"/>
              <w:right w:val="single" w:sz="4" w:space="0" w:color="FFFFFF"/>
            </w:tcBorders>
            <w:shd w:val="clear" w:color="000000" w:fill="DCE6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12.4</w:t>
            </w:r>
          </w:p>
        </w:tc>
        <w:tc>
          <w:tcPr>
            <w:tcW w:w="709" w:type="dxa"/>
            <w:tcBorders>
              <w:top w:val="nil"/>
              <w:left w:val="nil"/>
              <w:bottom w:val="single" w:sz="4" w:space="0" w:color="FFFFFF"/>
              <w:right w:val="single" w:sz="4" w:space="0" w:color="FFFFFF"/>
            </w:tcBorders>
            <w:shd w:val="clear" w:color="000000" w:fill="DCE6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11.9</w:t>
            </w:r>
          </w:p>
        </w:tc>
        <w:tc>
          <w:tcPr>
            <w:tcW w:w="709" w:type="dxa"/>
            <w:tcBorders>
              <w:top w:val="nil"/>
              <w:left w:val="nil"/>
              <w:bottom w:val="single" w:sz="4" w:space="0" w:color="FFFFFF"/>
              <w:right w:val="single" w:sz="4" w:space="0" w:color="FFFFFF"/>
            </w:tcBorders>
            <w:shd w:val="clear" w:color="000000" w:fill="DCE6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11.2</w:t>
            </w:r>
          </w:p>
        </w:tc>
        <w:tc>
          <w:tcPr>
            <w:tcW w:w="709" w:type="dxa"/>
            <w:tcBorders>
              <w:top w:val="nil"/>
              <w:left w:val="nil"/>
              <w:bottom w:val="single" w:sz="4" w:space="0" w:color="FFFFFF"/>
              <w:right w:val="single" w:sz="4" w:space="0" w:color="FFFFFF"/>
            </w:tcBorders>
            <w:shd w:val="clear" w:color="000000" w:fill="DCE6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11.6</w:t>
            </w:r>
          </w:p>
        </w:tc>
        <w:tc>
          <w:tcPr>
            <w:tcW w:w="695" w:type="dxa"/>
            <w:tcBorders>
              <w:top w:val="nil"/>
              <w:left w:val="nil"/>
              <w:bottom w:val="single" w:sz="4" w:space="0" w:color="FFFFFF"/>
              <w:right w:val="single" w:sz="4" w:space="0" w:color="FFFFFF"/>
            </w:tcBorders>
            <w:shd w:val="clear" w:color="000000" w:fill="DCE6F1"/>
            <w:noWrap/>
            <w:vAlign w:val="bottom"/>
          </w:tcPr>
          <w:p w:rsidR="00F1044F" w:rsidRPr="004D4435" w:rsidRDefault="00F1044F" w:rsidP="00B55BFB">
            <w:pPr>
              <w:spacing w:before="0" w:after="17" w:line="240" w:lineRule="auto"/>
              <w:jc w:val="right"/>
              <w:rPr>
                <w:rFonts w:ascii="Calibri" w:hAnsi="Calibri"/>
                <w:color w:val="000000"/>
                <w:sz w:val="18"/>
                <w:szCs w:val="18"/>
              </w:rPr>
            </w:pPr>
            <w:r>
              <w:rPr>
                <w:rFonts w:ascii="Calibri" w:hAnsi="Calibri"/>
                <w:color w:val="000000"/>
                <w:sz w:val="18"/>
                <w:szCs w:val="18"/>
              </w:rPr>
              <w:t>N/A</w:t>
            </w:r>
          </w:p>
        </w:tc>
        <w:tc>
          <w:tcPr>
            <w:tcW w:w="708" w:type="dxa"/>
            <w:tcBorders>
              <w:top w:val="nil"/>
              <w:left w:val="nil"/>
              <w:bottom w:val="single" w:sz="4" w:space="0" w:color="FFFFFF"/>
              <w:right w:val="single" w:sz="4" w:space="0" w:color="FFFFFF"/>
            </w:tcBorders>
            <w:shd w:val="clear" w:color="000000" w:fill="DCE6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11.7</w:t>
            </w:r>
          </w:p>
        </w:tc>
        <w:tc>
          <w:tcPr>
            <w:tcW w:w="723" w:type="dxa"/>
            <w:tcBorders>
              <w:top w:val="nil"/>
              <w:left w:val="nil"/>
              <w:bottom w:val="single" w:sz="4" w:space="0" w:color="FFFFFF"/>
              <w:right w:val="single" w:sz="4" w:space="0" w:color="FFFFFF"/>
            </w:tcBorders>
            <w:shd w:val="clear" w:color="000000" w:fill="DCE6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11.8</w:t>
            </w:r>
          </w:p>
        </w:tc>
        <w:tc>
          <w:tcPr>
            <w:tcW w:w="709" w:type="dxa"/>
            <w:tcBorders>
              <w:top w:val="nil"/>
              <w:left w:val="nil"/>
              <w:bottom w:val="single" w:sz="4" w:space="0" w:color="FFFFFF"/>
              <w:right w:val="single" w:sz="4" w:space="0" w:color="FFFFFF"/>
            </w:tcBorders>
            <w:shd w:val="clear" w:color="000000" w:fill="DCE6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11.7</w:t>
            </w:r>
          </w:p>
        </w:tc>
        <w:tc>
          <w:tcPr>
            <w:tcW w:w="709" w:type="dxa"/>
            <w:tcBorders>
              <w:top w:val="nil"/>
              <w:left w:val="nil"/>
              <w:bottom w:val="single" w:sz="4" w:space="0" w:color="FFFFFF"/>
              <w:right w:val="single" w:sz="4" w:space="0" w:color="FFFFFF"/>
            </w:tcBorders>
            <w:shd w:val="clear" w:color="000000" w:fill="DCE6F1"/>
            <w:noWrap/>
            <w:vAlign w:val="bottom"/>
            <w:hideMark/>
          </w:tcPr>
          <w:p w:rsidR="00F1044F" w:rsidRPr="004D4435" w:rsidRDefault="00F1044F" w:rsidP="00AF11E5">
            <w:pPr>
              <w:spacing w:before="0" w:after="17" w:line="240" w:lineRule="auto"/>
              <w:jc w:val="right"/>
              <w:rPr>
                <w:rFonts w:ascii="Calibri" w:hAnsi="Calibri"/>
                <w:color w:val="000000"/>
                <w:sz w:val="18"/>
                <w:szCs w:val="18"/>
              </w:rPr>
            </w:pPr>
            <w:r w:rsidRPr="004D4435">
              <w:rPr>
                <w:rFonts w:ascii="Calibri" w:hAnsi="Calibri"/>
                <w:color w:val="000000"/>
                <w:sz w:val="18"/>
                <w:szCs w:val="18"/>
              </w:rPr>
              <w:t>11.5</w:t>
            </w:r>
          </w:p>
        </w:tc>
      </w:tr>
    </w:tbl>
    <w:p w:rsidR="00B87278" w:rsidRDefault="00B87278" w:rsidP="00B87278">
      <w:pPr>
        <w:pStyle w:val="CCFootnote"/>
        <w:widowControl w:val="0"/>
      </w:pPr>
      <w:r w:rsidRPr="0068157E">
        <w:t>Source: DEEWR administrative data</w:t>
      </w:r>
      <w:r>
        <w:t>.</w:t>
      </w:r>
    </w:p>
    <w:p w:rsidR="007513E1" w:rsidRDefault="007513E1" w:rsidP="007513E1">
      <w:pPr>
        <w:pStyle w:val="CCFootnote"/>
        <w:widowControl w:val="0"/>
      </w:pPr>
      <w:r>
        <w:t>Note: N/A, data not available due to a change in administrative data systems.</w:t>
      </w:r>
    </w:p>
    <w:p w:rsidR="006A2E37" w:rsidRDefault="006A2E37" w:rsidP="00F4237B">
      <w:pPr>
        <w:spacing w:before="0" w:after="0" w:line="240" w:lineRule="auto"/>
        <w:ind w:right="-710"/>
        <w:rPr>
          <w:rFonts w:cstheme="minorHAnsi"/>
          <w:b/>
          <w:color w:val="4F81BD" w:themeColor="accent1"/>
          <w:sz w:val="18"/>
          <w:szCs w:val="18"/>
        </w:rPr>
      </w:pPr>
    </w:p>
    <w:p w:rsidR="006A2E37" w:rsidRPr="00B87278" w:rsidRDefault="006A2E37" w:rsidP="003F38A9">
      <w:pPr>
        <w:spacing w:before="0" w:after="0" w:line="240" w:lineRule="auto"/>
        <w:ind w:right="566"/>
        <w:rPr>
          <w:rFonts w:cstheme="minorHAnsi"/>
          <w:b/>
          <w:color w:val="4F81BD" w:themeColor="accent1"/>
          <w:sz w:val="18"/>
          <w:szCs w:val="18"/>
        </w:rPr>
      </w:pPr>
      <w:r>
        <w:rPr>
          <w:rFonts w:cstheme="minorHAnsi"/>
          <w:b/>
          <w:color w:val="4F81BD" w:themeColor="accent1"/>
          <w:sz w:val="18"/>
          <w:szCs w:val="18"/>
        </w:rPr>
        <w:t xml:space="preserve">Table </w:t>
      </w:r>
      <w:proofErr w:type="spellStart"/>
      <w:r>
        <w:rPr>
          <w:rFonts w:cstheme="minorHAnsi"/>
          <w:b/>
          <w:color w:val="4F81BD" w:themeColor="accent1"/>
          <w:sz w:val="18"/>
          <w:szCs w:val="18"/>
        </w:rPr>
        <w:t>A8</w:t>
      </w:r>
      <w:proofErr w:type="spellEnd"/>
      <w:r>
        <w:rPr>
          <w:rFonts w:cstheme="minorHAnsi"/>
          <w:b/>
          <w:color w:val="4F81BD" w:themeColor="accent1"/>
          <w:sz w:val="18"/>
          <w:szCs w:val="18"/>
        </w:rPr>
        <w:t xml:space="preserve">: </w:t>
      </w:r>
      <w:r w:rsidR="00BD6A8C" w:rsidRPr="00BD6A8C">
        <w:rPr>
          <w:rFonts w:cstheme="minorHAnsi"/>
          <w:b/>
          <w:color w:val="4F81BD" w:themeColor="accent1"/>
          <w:sz w:val="18"/>
          <w:szCs w:val="18"/>
        </w:rPr>
        <w:t>Number of Indigenous children and families using child care</w:t>
      </w:r>
      <w:r w:rsidR="00BD6A8C">
        <w:rPr>
          <w:rFonts w:cstheme="minorHAnsi"/>
          <w:b/>
          <w:color w:val="4F81BD" w:themeColor="accent1"/>
          <w:sz w:val="18"/>
          <w:szCs w:val="18"/>
        </w:rPr>
        <w:t xml:space="preserve"> by service type and state/territory</w:t>
      </w:r>
      <w:r w:rsidR="00BD6A8C" w:rsidRPr="00BD6A8C">
        <w:rPr>
          <w:rFonts w:cstheme="minorHAnsi"/>
          <w:b/>
          <w:color w:val="4F81BD" w:themeColor="accent1"/>
          <w:sz w:val="18"/>
          <w:szCs w:val="18"/>
        </w:rPr>
        <w:t>, September quarter 2009 and September quarter 2012</w:t>
      </w:r>
    </w:p>
    <w:tbl>
      <w:tblPr>
        <w:tblW w:w="8926" w:type="dxa"/>
        <w:tblInd w:w="93" w:type="dxa"/>
        <w:tblLook w:val="04A0" w:firstRow="1" w:lastRow="0" w:firstColumn="1" w:lastColumn="0" w:noHBand="0" w:noVBand="1"/>
        <w:tblCaption w:val="Number of Indigenous children and families using child care by service type and state/territory, September quarter 2009 and September quarter 2012"/>
        <w:tblDescription w:val="This table shows the number of Indigenous children and families using child care by service type and state/territory, September quarter 2009 and September quarter 2012"/>
      </w:tblPr>
      <w:tblGrid>
        <w:gridCol w:w="5086"/>
        <w:gridCol w:w="960"/>
        <w:gridCol w:w="960"/>
        <w:gridCol w:w="960"/>
        <w:gridCol w:w="960"/>
      </w:tblGrid>
      <w:tr w:rsidR="00B55BFB" w:rsidRPr="00B55BFB" w:rsidTr="00297A1F">
        <w:trPr>
          <w:trHeight w:val="227"/>
        </w:trPr>
        <w:tc>
          <w:tcPr>
            <w:tcW w:w="5086" w:type="dxa"/>
            <w:tcBorders>
              <w:top w:val="single" w:sz="4" w:space="0" w:color="FFFFFF"/>
              <w:left w:val="single" w:sz="4" w:space="0" w:color="FFFFFF"/>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right"/>
              <w:rPr>
                <w:rFonts w:ascii="Calibri" w:hAnsi="Calibri" w:cs="Calibri"/>
                <w:color w:val="FFFFFF"/>
                <w:sz w:val="18"/>
                <w:szCs w:val="18"/>
              </w:rPr>
            </w:pPr>
            <w:r w:rsidRPr="00B55BFB">
              <w:rPr>
                <w:rFonts w:ascii="Calibri" w:hAnsi="Calibri" w:cs="Calibri"/>
                <w:color w:val="FFFFFF"/>
                <w:sz w:val="18"/>
                <w:szCs w:val="18"/>
              </w:rPr>
              <w:t> </w:t>
            </w:r>
          </w:p>
        </w:tc>
        <w:tc>
          <w:tcPr>
            <w:tcW w:w="1920" w:type="dxa"/>
            <w:gridSpan w:val="2"/>
            <w:tcBorders>
              <w:top w:val="single" w:sz="4" w:space="0" w:color="FFFFFF"/>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Children</w:t>
            </w:r>
          </w:p>
        </w:tc>
        <w:tc>
          <w:tcPr>
            <w:tcW w:w="1920" w:type="dxa"/>
            <w:gridSpan w:val="2"/>
            <w:tcBorders>
              <w:top w:val="single" w:sz="4" w:space="0" w:color="FFFFFF"/>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Families</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538DD5"/>
            <w:noWrap/>
            <w:vAlign w:val="bottom"/>
            <w:hideMark/>
          </w:tcPr>
          <w:p w:rsidR="00B55BFB" w:rsidRPr="00B55BFB" w:rsidRDefault="00B55BFB" w:rsidP="00B55BFB">
            <w:pPr>
              <w:spacing w:before="0" w:after="0" w:line="240" w:lineRule="auto"/>
              <w:rPr>
                <w:rFonts w:ascii="Calibri" w:hAnsi="Calibri" w:cs="Calibri"/>
                <w:color w:val="FFFFFF"/>
                <w:sz w:val="18"/>
                <w:szCs w:val="18"/>
              </w:rPr>
            </w:pPr>
            <w:r w:rsidRPr="00B55BFB">
              <w:rPr>
                <w:rFonts w:ascii="Calibri" w:hAnsi="Calibri" w:cs="Calibri"/>
                <w:color w:val="FFFFFF"/>
                <w:sz w:val="18"/>
                <w:szCs w:val="18"/>
              </w:rPr>
              <w:t>New South Wales</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right"/>
              <w:rPr>
                <w:rFonts w:ascii="Calibri" w:hAnsi="Calibri" w:cs="Calibri"/>
                <w:color w:val="FFFFFF"/>
                <w:sz w:val="18"/>
                <w:szCs w:val="18"/>
              </w:rPr>
            </w:pPr>
            <w:r w:rsidRPr="00B55BFB">
              <w:rPr>
                <w:rFonts w:ascii="Calibri" w:hAnsi="Calibri" w:cs="Calibri"/>
                <w:color w:val="FFFFFF"/>
                <w:sz w:val="18"/>
                <w:szCs w:val="18"/>
              </w:rPr>
              <w:t>2009</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right"/>
              <w:rPr>
                <w:rFonts w:ascii="Calibri" w:hAnsi="Calibri" w:cs="Calibri"/>
                <w:color w:val="FFFFFF"/>
                <w:sz w:val="18"/>
                <w:szCs w:val="18"/>
              </w:rPr>
            </w:pPr>
            <w:r w:rsidRPr="00B55BFB">
              <w:rPr>
                <w:rFonts w:ascii="Calibri" w:hAnsi="Calibri" w:cs="Calibri"/>
                <w:color w:val="FFFFFF"/>
                <w:sz w:val="18"/>
                <w:szCs w:val="18"/>
              </w:rPr>
              <w:t>2012</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right"/>
              <w:rPr>
                <w:rFonts w:ascii="Calibri" w:hAnsi="Calibri" w:cs="Calibri"/>
                <w:color w:val="FFFFFF"/>
                <w:sz w:val="18"/>
                <w:szCs w:val="18"/>
              </w:rPr>
            </w:pPr>
            <w:r w:rsidRPr="00B55BFB">
              <w:rPr>
                <w:rFonts w:ascii="Calibri" w:hAnsi="Calibri" w:cs="Calibri"/>
                <w:color w:val="FFFFFF"/>
                <w:sz w:val="18"/>
                <w:szCs w:val="18"/>
              </w:rPr>
              <w:t>2009</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right"/>
              <w:rPr>
                <w:rFonts w:ascii="Calibri" w:hAnsi="Calibri" w:cs="Calibri"/>
                <w:color w:val="FFFFFF"/>
                <w:sz w:val="18"/>
                <w:szCs w:val="18"/>
              </w:rPr>
            </w:pPr>
            <w:r w:rsidRPr="00B55BFB">
              <w:rPr>
                <w:rFonts w:ascii="Calibri" w:hAnsi="Calibri" w:cs="Calibri"/>
                <w:color w:val="FFFFFF"/>
                <w:sz w:val="18"/>
                <w:szCs w:val="18"/>
              </w:rPr>
              <w:t>2012</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Long day care</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4,960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6,280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4,000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5,050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DCE6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Family day care and In-home care</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1,500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1,680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1,020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1,150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Occasional care</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130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130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100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100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DCE6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Outside school hours care</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1,130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1,880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800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1,300</w:t>
            </w:r>
          </w:p>
        </w:tc>
      </w:tr>
      <w:tr w:rsidR="00B55BFB" w:rsidRPr="00695C6C"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695C6C" w:rsidRDefault="00B55BFB" w:rsidP="00B55BFB">
            <w:pPr>
              <w:spacing w:before="0" w:after="0" w:line="240" w:lineRule="auto"/>
              <w:rPr>
                <w:rFonts w:ascii="Calibri" w:hAnsi="Calibri" w:cs="Calibri"/>
                <w:b/>
                <w:color w:val="000000"/>
                <w:sz w:val="18"/>
                <w:szCs w:val="18"/>
              </w:rPr>
            </w:pPr>
            <w:r w:rsidRPr="00695C6C">
              <w:rPr>
                <w:rFonts w:ascii="Calibri" w:hAnsi="Calibri" w:cs="Calibri"/>
                <w:b/>
                <w:color w:val="000000"/>
                <w:sz w:val="18"/>
                <w:szCs w:val="18"/>
              </w:rPr>
              <w:t>Total</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7,450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9,650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5,440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6,930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538DD5"/>
            <w:noWrap/>
            <w:vAlign w:val="bottom"/>
            <w:hideMark/>
          </w:tcPr>
          <w:p w:rsidR="00B55BFB" w:rsidRPr="00B55BFB" w:rsidRDefault="00B55BFB" w:rsidP="00B55BFB">
            <w:pPr>
              <w:spacing w:before="0" w:after="0" w:line="240" w:lineRule="auto"/>
              <w:rPr>
                <w:rFonts w:ascii="Calibri" w:hAnsi="Calibri" w:cs="Calibri"/>
                <w:color w:val="FFFFFF"/>
                <w:sz w:val="18"/>
                <w:szCs w:val="18"/>
              </w:rPr>
            </w:pPr>
            <w:r w:rsidRPr="00B55BFB">
              <w:rPr>
                <w:rFonts w:ascii="Calibri" w:hAnsi="Calibri" w:cs="Calibri"/>
                <w:color w:val="FFFFFF"/>
                <w:sz w:val="18"/>
                <w:szCs w:val="18"/>
              </w:rPr>
              <w:t>Victoria</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Long day care</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940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1,430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730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1,110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DCE6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Family day care and In-home care</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260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230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160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150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Occasional care</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30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DCE6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Outside school hours care</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410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500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300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370</w:t>
            </w:r>
          </w:p>
        </w:tc>
      </w:tr>
      <w:tr w:rsidR="00B55BFB" w:rsidRPr="00695C6C"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695C6C" w:rsidRDefault="00B55BFB" w:rsidP="00B55BFB">
            <w:pPr>
              <w:spacing w:before="0" w:after="0" w:line="240" w:lineRule="auto"/>
              <w:rPr>
                <w:rFonts w:ascii="Calibri" w:hAnsi="Calibri" w:cs="Calibri"/>
                <w:b/>
                <w:color w:val="000000"/>
                <w:sz w:val="18"/>
                <w:szCs w:val="18"/>
              </w:rPr>
            </w:pPr>
            <w:r w:rsidRPr="00695C6C">
              <w:rPr>
                <w:rFonts w:ascii="Calibri" w:hAnsi="Calibri" w:cs="Calibri"/>
                <w:b/>
                <w:color w:val="000000"/>
                <w:sz w:val="18"/>
                <w:szCs w:val="18"/>
              </w:rPr>
              <w:t>Total</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1,590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2,130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1,100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1,510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538DD5"/>
            <w:noWrap/>
            <w:vAlign w:val="bottom"/>
            <w:hideMark/>
          </w:tcPr>
          <w:p w:rsidR="00B55BFB" w:rsidRPr="00B55BFB" w:rsidRDefault="00B55BFB" w:rsidP="00B55BFB">
            <w:pPr>
              <w:spacing w:before="0" w:after="0" w:line="240" w:lineRule="auto"/>
              <w:rPr>
                <w:rFonts w:ascii="Calibri" w:hAnsi="Calibri" w:cs="Calibri"/>
                <w:color w:val="FFFFFF"/>
                <w:sz w:val="18"/>
                <w:szCs w:val="18"/>
              </w:rPr>
            </w:pPr>
            <w:r w:rsidRPr="00B55BFB">
              <w:rPr>
                <w:rFonts w:ascii="Calibri" w:hAnsi="Calibri" w:cs="Calibri"/>
                <w:color w:val="FFFFFF"/>
                <w:sz w:val="18"/>
                <w:szCs w:val="18"/>
              </w:rPr>
              <w:t>Queensland</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Long day care</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5,720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7,230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4,250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5,370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DCE6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Family day care and In-home care</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780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820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500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540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Occasional care</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40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30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30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DCE6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Outside school hours care</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2,000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2,640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1,260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1,690</w:t>
            </w:r>
          </w:p>
        </w:tc>
      </w:tr>
      <w:tr w:rsidR="00B55BFB" w:rsidRPr="00695C6C"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695C6C" w:rsidRDefault="00B55BFB" w:rsidP="00B55BFB">
            <w:pPr>
              <w:spacing w:before="0" w:after="0" w:line="240" w:lineRule="auto"/>
              <w:rPr>
                <w:rFonts w:ascii="Calibri" w:hAnsi="Calibri" w:cs="Calibri"/>
                <w:b/>
                <w:color w:val="000000"/>
                <w:sz w:val="18"/>
                <w:szCs w:val="18"/>
              </w:rPr>
            </w:pPr>
            <w:r w:rsidRPr="00695C6C">
              <w:rPr>
                <w:rFonts w:ascii="Calibri" w:hAnsi="Calibri" w:cs="Calibri"/>
                <w:b/>
                <w:color w:val="000000"/>
                <w:sz w:val="18"/>
                <w:szCs w:val="18"/>
              </w:rPr>
              <w:t>Total</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8,330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10,470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5,600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6,980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538DD5"/>
            <w:noWrap/>
            <w:vAlign w:val="bottom"/>
            <w:hideMark/>
          </w:tcPr>
          <w:p w:rsidR="00B55BFB" w:rsidRPr="00B55BFB" w:rsidRDefault="00B55BFB" w:rsidP="00B55BFB">
            <w:pPr>
              <w:spacing w:before="0" w:after="0" w:line="240" w:lineRule="auto"/>
              <w:rPr>
                <w:rFonts w:ascii="Calibri" w:hAnsi="Calibri" w:cs="Calibri"/>
                <w:color w:val="FFFFFF"/>
                <w:sz w:val="18"/>
                <w:szCs w:val="18"/>
              </w:rPr>
            </w:pPr>
            <w:r w:rsidRPr="00B55BFB">
              <w:rPr>
                <w:rFonts w:ascii="Calibri" w:hAnsi="Calibri" w:cs="Calibri"/>
                <w:color w:val="FFFFFF"/>
                <w:sz w:val="18"/>
                <w:szCs w:val="18"/>
              </w:rPr>
              <w:t>South Australia</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Long day care</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700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820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540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650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DCE6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Family day care and In-home care</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180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160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90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90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Occasional care</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&lt;10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&lt;10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&lt;10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&lt;10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DCE6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Outside school hours care</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400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520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270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350</w:t>
            </w:r>
          </w:p>
        </w:tc>
      </w:tr>
      <w:tr w:rsidR="00B55BFB" w:rsidRPr="00695C6C"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695C6C" w:rsidRDefault="00B55BFB" w:rsidP="00B55BFB">
            <w:pPr>
              <w:spacing w:before="0" w:after="0" w:line="240" w:lineRule="auto"/>
              <w:rPr>
                <w:rFonts w:ascii="Calibri" w:hAnsi="Calibri" w:cs="Calibri"/>
                <w:b/>
                <w:color w:val="000000"/>
                <w:sz w:val="18"/>
                <w:szCs w:val="18"/>
              </w:rPr>
            </w:pPr>
            <w:r w:rsidRPr="00695C6C">
              <w:rPr>
                <w:rFonts w:ascii="Calibri" w:hAnsi="Calibri" w:cs="Calibri"/>
                <w:b/>
                <w:color w:val="000000"/>
                <w:sz w:val="18"/>
                <w:szCs w:val="18"/>
              </w:rPr>
              <w:t>Total</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1,240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1,460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820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980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538DD5"/>
            <w:noWrap/>
            <w:vAlign w:val="bottom"/>
            <w:hideMark/>
          </w:tcPr>
          <w:p w:rsidR="00B55BFB" w:rsidRPr="00B55BFB" w:rsidRDefault="00B55BFB" w:rsidP="00B55BFB">
            <w:pPr>
              <w:spacing w:before="0" w:after="0" w:line="240" w:lineRule="auto"/>
              <w:rPr>
                <w:rFonts w:ascii="Calibri" w:hAnsi="Calibri" w:cs="Calibri"/>
                <w:color w:val="FFFFFF"/>
                <w:sz w:val="18"/>
                <w:szCs w:val="18"/>
              </w:rPr>
            </w:pPr>
            <w:r w:rsidRPr="00B55BFB">
              <w:rPr>
                <w:rFonts w:ascii="Calibri" w:hAnsi="Calibri" w:cs="Calibri"/>
                <w:color w:val="FFFFFF"/>
                <w:sz w:val="18"/>
                <w:szCs w:val="18"/>
              </w:rPr>
              <w:t>Western Australia</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Long day care</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1,350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1,630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1,030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1,240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DCE6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Family day care and In-home care</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160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200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110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130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Occasional care</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DCE6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Outside school hours care</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290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430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210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280</w:t>
            </w:r>
          </w:p>
        </w:tc>
      </w:tr>
      <w:tr w:rsidR="00B55BFB" w:rsidRPr="00695C6C"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695C6C" w:rsidRDefault="00B55BFB" w:rsidP="00B55BFB">
            <w:pPr>
              <w:spacing w:before="0" w:after="0" w:line="240" w:lineRule="auto"/>
              <w:rPr>
                <w:rFonts w:ascii="Calibri" w:hAnsi="Calibri" w:cs="Calibri"/>
                <w:b/>
                <w:color w:val="000000"/>
                <w:sz w:val="18"/>
                <w:szCs w:val="18"/>
              </w:rPr>
            </w:pPr>
            <w:r w:rsidRPr="00695C6C">
              <w:rPr>
                <w:rFonts w:ascii="Calibri" w:hAnsi="Calibri" w:cs="Calibri"/>
                <w:b/>
                <w:color w:val="000000"/>
                <w:sz w:val="18"/>
                <w:szCs w:val="18"/>
              </w:rPr>
              <w:t>Total</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1,770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2,200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1,270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1,530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538DD5"/>
            <w:noWrap/>
            <w:vAlign w:val="bottom"/>
            <w:hideMark/>
          </w:tcPr>
          <w:p w:rsidR="00B55BFB" w:rsidRPr="00B55BFB" w:rsidRDefault="00B55BFB" w:rsidP="00B55BFB">
            <w:pPr>
              <w:spacing w:before="0" w:after="0" w:line="240" w:lineRule="auto"/>
              <w:rPr>
                <w:rFonts w:ascii="Calibri" w:hAnsi="Calibri" w:cs="Calibri"/>
                <w:color w:val="FFFFFF"/>
                <w:sz w:val="18"/>
                <w:szCs w:val="18"/>
              </w:rPr>
            </w:pPr>
            <w:r w:rsidRPr="00B55BFB">
              <w:rPr>
                <w:rFonts w:ascii="Calibri" w:hAnsi="Calibri" w:cs="Calibri"/>
                <w:color w:val="FFFFFF"/>
                <w:sz w:val="18"/>
                <w:szCs w:val="18"/>
              </w:rPr>
              <w:t>Tasmania</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Long day care</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600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670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470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530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DCE6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Family day care and In-home care</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340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340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210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250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Occasional care</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DCE6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Outside school hours care</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270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360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190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240</w:t>
            </w:r>
          </w:p>
        </w:tc>
      </w:tr>
      <w:tr w:rsidR="00B55BFB" w:rsidRPr="00695C6C"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695C6C" w:rsidRDefault="00B55BFB" w:rsidP="00B55BFB">
            <w:pPr>
              <w:spacing w:before="0" w:after="0" w:line="240" w:lineRule="auto"/>
              <w:rPr>
                <w:rFonts w:ascii="Calibri" w:hAnsi="Calibri" w:cs="Calibri"/>
                <w:b/>
                <w:color w:val="000000"/>
                <w:sz w:val="18"/>
                <w:szCs w:val="18"/>
              </w:rPr>
            </w:pPr>
            <w:r w:rsidRPr="00695C6C">
              <w:rPr>
                <w:rFonts w:ascii="Calibri" w:hAnsi="Calibri" w:cs="Calibri"/>
                <w:b/>
                <w:color w:val="000000"/>
                <w:sz w:val="18"/>
                <w:szCs w:val="18"/>
              </w:rPr>
              <w:t>Total</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1,170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1,300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780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890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538DD5"/>
            <w:noWrap/>
            <w:vAlign w:val="bottom"/>
            <w:hideMark/>
          </w:tcPr>
          <w:p w:rsidR="00B55BFB" w:rsidRPr="00B55BFB" w:rsidRDefault="00B55BFB" w:rsidP="00B55BFB">
            <w:pPr>
              <w:spacing w:before="0" w:after="0" w:line="240" w:lineRule="auto"/>
              <w:rPr>
                <w:rFonts w:ascii="Calibri" w:hAnsi="Calibri" w:cs="Calibri"/>
                <w:color w:val="FFFFFF"/>
                <w:sz w:val="18"/>
                <w:szCs w:val="18"/>
              </w:rPr>
            </w:pPr>
            <w:r w:rsidRPr="00B55BFB">
              <w:rPr>
                <w:rFonts w:ascii="Calibri" w:hAnsi="Calibri" w:cs="Calibri"/>
                <w:color w:val="FFFFFF"/>
                <w:sz w:val="18"/>
                <w:szCs w:val="18"/>
              </w:rPr>
              <w:t>Northern Territory</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Long day care</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470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540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390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460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DCE6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Family day care and In-home care</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90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60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70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40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Occasional care</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DCE6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Outside school hours care</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330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400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240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290</w:t>
            </w:r>
          </w:p>
        </w:tc>
      </w:tr>
      <w:tr w:rsidR="00B55BFB" w:rsidRPr="00695C6C"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695C6C" w:rsidRDefault="00B55BFB" w:rsidP="00B55BFB">
            <w:pPr>
              <w:spacing w:before="0" w:after="0" w:line="240" w:lineRule="auto"/>
              <w:rPr>
                <w:rFonts w:ascii="Calibri" w:hAnsi="Calibri" w:cs="Calibri"/>
                <w:b/>
                <w:color w:val="000000"/>
                <w:sz w:val="18"/>
                <w:szCs w:val="18"/>
              </w:rPr>
            </w:pPr>
            <w:r w:rsidRPr="00695C6C">
              <w:rPr>
                <w:rFonts w:ascii="Calibri" w:hAnsi="Calibri" w:cs="Calibri"/>
                <w:b/>
                <w:color w:val="000000"/>
                <w:sz w:val="18"/>
                <w:szCs w:val="18"/>
              </w:rPr>
              <w:t>Total</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880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990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610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690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538DD5"/>
            <w:noWrap/>
            <w:vAlign w:val="bottom"/>
            <w:hideMark/>
          </w:tcPr>
          <w:p w:rsidR="00B55BFB" w:rsidRPr="00B55BFB" w:rsidRDefault="00B55BFB" w:rsidP="00B55BFB">
            <w:pPr>
              <w:spacing w:before="0" w:after="0" w:line="240" w:lineRule="auto"/>
              <w:rPr>
                <w:rFonts w:ascii="Calibri" w:hAnsi="Calibri" w:cs="Calibri"/>
                <w:color w:val="FFFFFF"/>
                <w:sz w:val="18"/>
                <w:szCs w:val="18"/>
              </w:rPr>
            </w:pPr>
            <w:r w:rsidRPr="00B55BFB">
              <w:rPr>
                <w:rFonts w:ascii="Calibri" w:hAnsi="Calibri" w:cs="Calibri"/>
                <w:color w:val="FFFFFF"/>
                <w:sz w:val="18"/>
                <w:szCs w:val="18"/>
              </w:rPr>
              <w:t>Australian Capital Territory</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Long day care</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110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180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90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140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DCE6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Family day care and In-home care</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Occasional care</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&lt;10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&lt;10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DCE6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Outside school hours care</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80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90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60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70</w:t>
            </w:r>
          </w:p>
        </w:tc>
      </w:tr>
      <w:tr w:rsidR="00B55BFB" w:rsidRPr="00695C6C"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695C6C" w:rsidRDefault="00B55BFB" w:rsidP="00B55BFB">
            <w:pPr>
              <w:spacing w:before="0" w:after="0" w:line="240" w:lineRule="auto"/>
              <w:rPr>
                <w:rFonts w:ascii="Calibri" w:hAnsi="Calibri" w:cs="Calibri"/>
                <w:b/>
                <w:color w:val="000000"/>
                <w:sz w:val="18"/>
                <w:szCs w:val="18"/>
              </w:rPr>
            </w:pPr>
            <w:r w:rsidRPr="00695C6C">
              <w:rPr>
                <w:rFonts w:ascii="Calibri" w:hAnsi="Calibri" w:cs="Calibri"/>
                <w:b/>
                <w:color w:val="000000"/>
                <w:sz w:val="18"/>
                <w:szCs w:val="18"/>
              </w:rPr>
              <w:t>Total</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210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280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160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200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538DD5"/>
            <w:noWrap/>
            <w:vAlign w:val="bottom"/>
            <w:hideMark/>
          </w:tcPr>
          <w:p w:rsidR="00B55BFB" w:rsidRPr="00B55BFB" w:rsidRDefault="00B55BFB" w:rsidP="00B55BFB">
            <w:pPr>
              <w:spacing w:before="0" w:after="0" w:line="240" w:lineRule="auto"/>
              <w:rPr>
                <w:rFonts w:ascii="Calibri" w:hAnsi="Calibri" w:cs="Calibri"/>
                <w:color w:val="FFFFFF"/>
                <w:sz w:val="18"/>
                <w:szCs w:val="18"/>
              </w:rPr>
            </w:pPr>
            <w:r w:rsidRPr="00B55BFB">
              <w:rPr>
                <w:rFonts w:ascii="Calibri" w:hAnsi="Calibri" w:cs="Calibri"/>
                <w:color w:val="FFFFFF"/>
                <w:sz w:val="18"/>
                <w:szCs w:val="18"/>
              </w:rPr>
              <w:t>Australia</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c>
          <w:tcPr>
            <w:tcW w:w="960" w:type="dxa"/>
            <w:tcBorders>
              <w:top w:val="nil"/>
              <w:left w:val="nil"/>
              <w:bottom w:val="single" w:sz="4" w:space="0" w:color="FFFFFF"/>
              <w:right w:val="single" w:sz="4" w:space="0" w:color="FFFFFF"/>
            </w:tcBorders>
            <w:shd w:val="clear" w:color="000000" w:fill="538DD5"/>
            <w:noWrap/>
            <w:vAlign w:val="center"/>
            <w:hideMark/>
          </w:tcPr>
          <w:p w:rsidR="00B55BFB" w:rsidRPr="00B55BFB" w:rsidRDefault="00B55BFB" w:rsidP="00B55BFB">
            <w:pPr>
              <w:spacing w:before="0" w:after="0" w:line="240" w:lineRule="auto"/>
              <w:jc w:val="center"/>
              <w:rPr>
                <w:rFonts w:ascii="Calibri" w:hAnsi="Calibri" w:cs="Calibri"/>
                <w:color w:val="FFFFFF"/>
                <w:sz w:val="18"/>
                <w:szCs w:val="18"/>
              </w:rPr>
            </w:pPr>
            <w:r w:rsidRPr="00B55BFB">
              <w:rPr>
                <w:rFonts w:ascii="Calibri" w:hAnsi="Calibri" w:cs="Calibri"/>
                <w:color w:val="FFFFFF"/>
                <w:sz w:val="18"/>
                <w:szCs w:val="18"/>
              </w:rPr>
              <w:t> </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Long day care</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14,790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18,730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11,460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14,510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DCE6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Family day care and In-home care</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3,320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3,500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2,190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2,360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Occasional care</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230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210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180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160</w:t>
            </w:r>
          </w:p>
        </w:tc>
      </w:tr>
      <w:tr w:rsidR="00B55BFB" w:rsidRPr="00B55BFB" w:rsidTr="00297A1F">
        <w:trPr>
          <w:trHeight w:val="227"/>
        </w:trPr>
        <w:tc>
          <w:tcPr>
            <w:tcW w:w="5086" w:type="dxa"/>
            <w:tcBorders>
              <w:top w:val="nil"/>
              <w:left w:val="single" w:sz="4" w:space="0" w:color="FFFFFF"/>
              <w:bottom w:val="single" w:sz="4" w:space="0" w:color="FFFFFF"/>
              <w:right w:val="single" w:sz="4" w:space="0" w:color="FFFFFF"/>
            </w:tcBorders>
            <w:shd w:val="clear" w:color="000000" w:fill="DCE6F1"/>
            <w:noWrap/>
            <w:hideMark/>
          </w:tcPr>
          <w:p w:rsidR="00B55BFB" w:rsidRPr="00B55BFB" w:rsidRDefault="00B55BFB" w:rsidP="00B55BFB">
            <w:pPr>
              <w:spacing w:before="0" w:after="0" w:line="240" w:lineRule="auto"/>
              <w:rPr>
                <w:rFonts w:ascii="Calibri" w:hAnsi="Calibri" w:cs="Calibri"/>
                <w:color w:val="000000"/>
                <w:sz w:val="18"/>
                <w:szCs w:val="18"/>
              </w:rPr>
            </w:pPr>
            <w:r w:rsidRPr="00B55BFB">
              <w:rPr>
                <w:rFonts w:ascii="Calibri" w:hAnsi="Calibri" w:cs="Calibri"/>
                <w:color w:val="000000"/>
                <w:sz w:val="18"/>
                <w:szCs w:val="18"/>
              </w:rPr>
              <w:t>Outside school hours care</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4,910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6,820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3,300</w:t>
            </w:r>
          </w:p>
        </w:tc>
        <w:tc>
          <w:tcPr>
            <w:tcW w:w="960" w:type="dxa"/>
            <w:tcBorders>
              <w:top w:val="nil"/>
              <w:left w:val="nil"/>
              <w:bottom w:val="single" w:sz="4" w:space="0" w:color="FFFFFF"/>
              <w:right w:val="single" w:sz="4" w:space="0" w:color="FFFFFF"/>
            </w:tcBorders>
            <w:shd w:val="clear" w:color="000000" w:fill="DCE6F1"/>
            <w:noWrap/>
            <w:vAlign w:val="bottom"/>
            <w:hideMark/>
          </w:tcPr>
          <w:p w:rsidR="00B55BFB" w:rsidRPr="00B55BFB" w:rsidRDefault="00B55BFB" w:rsidP="00B55BFB">
            <w:pPr>
              <w:spacing w:before="0" w:after="0" w:line="240" w:lineRule="auto"/>
              <w:jc w:val="right"/>
              <w:rPr>
                <w:rFonts w:ascii="Calibri" w:hAnsi="Calibri" w:cs="Calibri"/>
                <w:color w:val="000000"/>
                <w:sz w:val="18"/>
                <w:szCs w:val="18"/>
              </w:rPr>
            </w:pPr>
            <w:r w:rsidRPr="00B55BFB">
              <w:rPr>
                <w:rFonts w:ascii="Calibri" w:hAnsi="Calibri" w:cs="Calibri"/>
                <w:color w:val="000000"/>
                <w:sz w:val="18"/>
                <w:szCs w:val="18"/>
              </w:rPr>
              <w:t>4,590</w:t>
            </w:r>
          </w:p>
        </w:tc>
      </w:tr>
      <w:tr w:rsidR="00B55BFB" w:rsidRPr="00695C6C" w:rsidTr="00297A1F">
        <w:trPr>
          <w:trHeight w:val="227"/>
        </w:trPr>
        <w:tc>
          <w:tcPr>
            <w:tcW w:w="5086" w:type="dxa"/>
            <w:tcBorders>
              <w:top w:val="nil"/>
              <w:left w:val="single" w:sz="4" w:space="0" w:color="FFFFFF"/>
              <w:bottom w:val="single" w:sz="4" w:space="0" w:color="FFFFFF"/>
              <w:right w:val="single" w:sz="4" w:space="0" w:color="FFFFFF"/>
            </w:tcBorders>
            <w:shd w:val="clear" w:color="000000" w:fill="C5D9F1"/>
            <w:noWrap/>
            <w:hideMark/>
          </w:tcPr>
          <w:p w:rsidR="00B55BFB" w:rsidRPr="00695C6C" w:rsidRDefault="00B55BFB" w:rsidP="00B55BFB">
            <w:pPr>
              <w:spacing w:before="0" w:after="0" w:line="240" w:lineRule="auto"/>
              <w:rPr>
                <w:rFonts w:ascii="Calibri" w:hAnsi="Calibri" w:cs="Calibri"/>
                <w:b/>
                <w:color w:val="000000"/>
                <w:sz w:val="18"/>
                <w:szCs w:val="18"/>
              </w:rPr>
            </w:pPr>
            <w:r w:rsidRPr="00695C6C">
              <w:rPr>
                <w:rFonts w:ascii="Calibri" w:hAnsi="Calibri" w:cs="Calibri"/>
                <w:b/>
                <w:color w:val="000000"/>
                <w:sz w:val="18"/>
                <w:szCs w:val="18"/>
              </w:rPr>
              <w:t>Total</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22,580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28,420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15,720</w:t>
            </w:r>
          </w:p>
        </w:tc>
        <w:tc>
          <w:tcPr>
            <w:tcW w:w="960" w:type="dxa"/>
            <w:tcBorders>
              <w:top w:val="nil"/>
              <w:left w:val="nil"/>
              <w:bottom w:val="single" w:sz="4" w:space="0" w:color="FFFFFF"/>
              <w:right w:val="single" w:sz="4" w:space="0" w:color="FFFFFF"/>
            </w:tcBorders>
            <w:shd w:val="clear" w:color="000000" w:fill="C5D9F1"/>
            <w:noWrap/>
            <w:vAlign w:val="bottom"/>
            <w:hideMark/>
          </w:tcPr>
          <w:p w:rsidR="00B55BFB" w:rsidRPr="00695C6C" w:rsidRDefault="00B55BFB" w:rsidP="00B55BFB">
            <w:pPr>
              <w:spacing w:before="0" w:after="0" w:line="240" w:lineRule="auto"/>
              <w:jc w:val="right"/>
              <w:rPr>
                <w:rFonts w:ascii="Calibri" w:hAnsi="Calibri" w:cs="Calibri"/>
                <w:b/>
                <w:color w:val="000000"/>
                <w:sz w:val="18"/>
                <w:szCs w:val="18"/>
              </w:rPr>
            </w:pPr>
            <w:r w:rsidRPr="00695C6C">
              <w:rPr>
                <w:rFonts w:ascii="Calibri" w:hAnsi="Calibri" w:cs="Calibri"/>
                <w:b/>
                <w:color w:val="000000"/>
                <w:sz w:val="18"/>
                <w:szCs w:val="18"/>
              </w:rPr>
              <w:t>19,680</w:t>
            </w:r>
          </w:p>
        </w:tc>
      </w:tr>
    </w:tbl>
    <w:p w:rsidR="00BD6A8C" w:rsidRDefault="00BD6A8C" w:rsidP="00BD6A8C">
      <w:pPr>
        <w:pStyle w:val="CCFootnote"/>
        <w:widowControl w:val="0"/>
      </w:pPr>
      <w:r w:rsidRPr="0068157E">
        <w:t>Source: DEEWR administrative data</w:t>
      </w:r>
      <w:r>
        <w:t>.</w:t>
      </w:r>
    </w:p>
    <w:p w:rsidR="003F38A9" w:rsidRPr="006618F2" w:rsidRDefault="003F38A9" w:rsidP="003F38A9">
      <w:pPr>
        <w:pStyle w:val="CCFootnote"/>
        <w:widowControl w:val="0"/>
      </w:pPr>
      <w:r>
        <w:rPr>
          <w:lang w:val="en-AU"/>
        </w:rPr>
        <w:t>Note: As children or families may use more than one service type in any particular quarter and due to rounding, the sum of the component parts may not equal the total.</w:t>
      </w:r>
    </w:p>
    <w:p w:rsidR="00361EE5" w:rsidRDefault="00361EE5">
      <w:pPr>
        <w:spacing w:before="0" w:after="0" w:line="240" w:lineRule="auto"/>
        <w:rPr>
          <w:rFonts w:cstheme="minorHAnsi"/>
          <w:b/>
          <w:color w:val="4F81BD" w:themeColor="accent1"/>
          <w:sz w:val="18"/>
          <w:szCs w:val="18"/>
        </w:rPr>
      </w:pPr>
      <w:r>
        <w:rPr>
          <w:rFonts w:cstheme="minorHAnsi"/>
          <w:b/>
          <w:color w:val="4F81BD" w:themeColor="accent1"/>
          <w:sz w:val="18"/>
          <w:szCs w:val="18"/>
        </w:rPr>
        <w:br w:type="page"/>
      </w:r>
    </w:p>
    <w:p w:rsidR="00F4237B" w:rsidRPr="00B87278" w:rsidRDefault="006A2E37" w:rsidP="00F4237B">
      <w:pPr>
        <w:spacing w:before="0" w:after="0" w:line="240" w:lineRule="auto"/>
        <w:ind w:right="-710"/>
        <w:rPr>
          <w:rFonts w:cstheme="minorHAnsi"/>
          <w:b/>
          <w:color w:val="4F81BD" w:themeColor="accent1"/>
          <w:sz w:val="18"/>
          <w:szCs w:val="18"/>
        </w:rPr>
      </w:pPr>
      <w:r>
        <w:rPr>
          <w:rFonts w:cstheme="minorHAnsi"/>
          <w:b/>
          <w:color w:val="4F81BD" w:themeColor="accent1"/>
          <w:sz w:val="18"/>
          <w:szCs w:val="18"/>
        </w:rPr>
        <w:lastRenderedPageBreak/>
        <w:t xml:space="preserve">Table </w:t>
      </w:r>
      <w:proofErr w:type="spellStart"/>
      <w:r>
        <w:rPr>
          <w:rFonts w:cstheme="minorHAnsi"/>
          <w:b/>
          <w:color w:val="4F81BD" w:themeColor="accent1"/>
          <w:sz w:val="18"/>
          <w:szCs w:val="18"/>
        </w:rPr>
        <w:t>A9</w:t>
      </w:r>
      <w:proofErr w:type="spellEnd"/>
      <w:r>
        <w:rPr>
          <w:rFonts w:cstheme="minorHAnsi"/>
          <w:b/>
          <w:color w:val="4F81BD" w:themeColor="accent1"/>
          <w:sz w:val="18"/>
          <w:szCs w:val="18"/>
        </w:rPr>
        <w:t xml:space="preserve">: </w:t>
      </w:r>
      <w:r w:rsidR="00F4237B" w:rsidRPr="00B87278">
        <w:rPr>
          <w:rFonts w:cstheme="minorHAnsi"/>
          <w:b/>
          <w:color w:val="4F81BD" w:themeColor="accent1"/>
          <w:sz w:val="18"/>
          <w:szCs w:val="18"/>
        </w:rPr>
        <w:t>Number of child care services by service type and state/territory, September quarter 2004 to September quarter 2012</w:t>
      </w:r>
    </w:p>
    <w:tbl>
      <w:tblPr>
        <w:tblW w:w="9761" w:type="dxa"/>
        <w:tblInd w:w="93" w:type="dxa"/>
        <w:tblLook w:val="04A0" w:firstRow="1" w:lastRow="0" w:firstColumn="1" w:lastColumn="0" w:noHBand="0" w:noVBand="1"/>
        <w:tblCaption w:val="Number of child care services by service type and state/territory, September quarter 2004 to September quarter 2012"/>
        <w:tblDescription w:val="This table shows the number of child care services by service type and state/territory, September quarter 2004 to September quarter 2012"/>
      </w:tblPr>
      <w:tblGrid>
        <w:gridCol w:w="2687"/>
        <w:gridCol w:w="806"/>
        <w:gridCol w:w="806"/>
        <w:gridCol w:w="719"/>
        <w:gridCol w:w="805"/>
        <w:gridCol w:w="719"/>
        <w:gridCol w:w="832"/>
        <w:gridCol w:w="807"/>
        <w:gridCol w:w="795"/>
        <w:gridCol w:w="785"/>
      </w:tblGrid>
      <w:tr w:rsidR="00F4237B" w:rsidRPr="001A0B90" w:rsidTr="00911283">
        <w:trPr>
          <w:trHeight w:val="300"/>
        </w:trPr>
        <w:tc>
          <w:tcPr>
            <w:tcW w:w="2688" w:type="dxa"/>
            <w:tcBorders>
              <w:top w:val="single" w:sz="4" w:space="0" w:color="FFFFFF"/>
              <w:left w:val="single" w:sz="4" w:space="0" w:color="FFFFFF"/>
              <w:bottom w:val="single" w:sz="4" w:space="0" w:color="FFFFFF"/>
              <w:right w:val="single" w:sz="4" w:space="0" w:color="FFFFFF"/>
            </w:tcBorders>
            <w:shd w:val="clear" w:color="000000" w:fill="538DD5"/>
            <w:noWrap/>
            <w:vAlign w:val="center"/>
            <w:hideMark/>
          </w:tcPr>
          <w:p w:rsidR="00F4237B" w:rsidRPr="001A0B90" w:rsidRDefault="00F4237B" w:rsidP="001837DF">
            <w:pPr>
              <w:spacing w:before="0" w:after="17" w:line="240" w:lineRule="auto"/>
              <w:rPr>
                <w:color w:val="FFFFFF"/>
                <w:sz w:val="18"/>
                <w:szCs w:val="18"/>
              </w:rPr>
            </w:pPr>
            <w:r w:rsidRPr="001A0B90">
              <w:rPr>
                <w:color w:val="FFFFFF"/>
                <w:sz w:val="18"/>
                <w:szCs w:val="18"/>
              </w:rPr>
              <w:t>New South Wales</w:t>
            </w:r>
          </w:p>
        </w:tc>
        <w:tc>
          <w:tcPr>
            <w:tcW w:w="806" w:type="dxa"/>
            <w:tcBorders>
              <w:top w:val="single" w:sz="4" w:space="0" w:color="FFFFFF"/>
              <w:left w:val="nil"/>
              <w:bottom w:val="single" w:sz="4" w:space="0" w:color="FFFFFF"/>
              <w:right w:val="single" w:sz="4" w:space="0" w:color="FFFFFF"/>
            </w:tcBorders>
            <w:shd w:val="clear" w:color="000000" w:fill="538DD5"/>
            <w:noWrap/>
            <w:vAlign w:val="center"/>
            <w:hideMark/>
          </w:tcPr>
          <w:p w:rsidR="00F4237B" w:rsidRPr="001A0B90" w:rsidRDefault="00F4237B" w:rsidP="001837DF">
            <w:pPr>
              <w:spacing w:before="0" w:after="17" w:line="240" w:lineRule="auto"/>
              <w:jc w:val="right"/>
              <w:rPr>
                <w:color w:val="FFFFFF"/>
                <w:sz w:val="18"/>
                <w:szCs w:val="18"/>
              </w:rPr>
            </w:pPr>
            <w:r w:rsidRPr="001A0B90">
              <w:rPr>
                <w:color w:val="FFFFFF"/>
                <w:sz w:val="18"/>
                <w:szCs w:val="18"/>
              </w:rPr>
              <w:t>2004</w:t>
            </w:r>
          </w:p>
        </w:tc>
        <w:tc>
          <w:tcPr>
            <w:tcW w:w="806" w:type="dxa"/>
            <w:tcBorders>
              <w:top w:val="single" w:sz="4" w:space="0" w:color="FFFFFF"/>
              <w:left w:val="nil"/>
              <w:bottom w:val="single" w:sz="4" w:space="0" w:color="FFFFFF"/>
              <w:right w:val="single" w:sz="4" w:space="0" w:color="FFFFFF"/>
            </w:tcBorders>
            <w:shd w:val="clear" w:color="000000" w:fill="538DD5"/>
            <w:noWrap/>
            <w:vAlign w:val="center"/>
            <w:hideMark/>
          </w:tcPr>
          <w:p w:rsidR="00F4237B" w:rsidRPr="001A0B90" w:rsidRDefault="00F4237B" w:rsidP="001837DF">
            <w:pPr>
              <w:spacing w:before="0" w:after="17" w:line="240" w:lineRule="auto"/>
              <w:jc w:val="right"/>
              <w:rPr>
                <w:color w:val="FFFFFF"/>
                <w:sz w:val="18"/>
                <w:szCs w:val="18"/>
              </w:rPr>
            </w:pPr>
            <w:r w:rsidRPr="001A0B90">
              <w:rPr>
                <w:color w:val="FFFFFF"/>
                <w:sz w:val="18"/>
                <w:szCs w:val="18"/>
              </w:rPr>
              <w:t>2005</w:t>
            </w:r>
          </w:p>
        </w:tc>
        <w:tc>
          <w:tcPr>
            <w:tcW w:w="719" w:type="dxa"/>
            <w:tcBorders>
              <w:top w:val="single" w:sz="4" w:space="0" w:color="FFFFFF"/>
              <w:left w:val="nil"/>
              <w:bottom w:val="single" w:sz="4" w:space="0" w:color="FFFFFF"/>
              <w:right w:val="single" w:sz="4" w:space="0" w:color="FFFFFF"/>
            </w:tcBorders>
            <w:shd w:val="clear" w:color="000000" w:fill="538DD5"/>
            <w:noWrap/>
            <w:vAlign w:val="center"/>
            <w:hideMark/>
          </w:tcPr>
          <w:p w:rsidR="00F4237B" w:rsidRPr="001A0B90" w:rsidRDefault="00F4237B" w:rsidP="001837DF">
            <w:pPr>
              <w:spacing w:before="0" w:after="17" w:line="240" w:lineRule="auto"/>
              <w:jc w:val="right"/>
              <w:rPr>
                <w:color w:val="FFFFFF"/>
                <w:sz w:val="18"/>
                <w:szCs w:val="18"/>
              </w:rPr>
            </w:pPr>
            <w:r w:rsidRPr="001A0B90">
              <w:rPr>
                <w:color w:val="FFFFFF"/>
                <w:sz w:val="18"/>
                <w:szCs w:val="18"/>
              </w:rPr>
              <w:t>2006</w:t>
            </w:r>
          </w:p>
        </w:tc>
        <w:tc>
          <w:tcPr>
            <w:tcW w:w="805" w:type="dxa"/>
            <w:tcBorders>
              <w:top w:val="single" w:sz="4" w:space="0" w:color="FFFFFF"/>
              <w:left w:val="nil"/>
              <w:bottom w:val="single" w:sz="4" w:space="0" w:color="FFFFFF"/>
              <w:right w:val="single" w:sz="4" w:space="0" w:color="FFFFFF"/>
            </w:tcBorders>
            <w:shd w:val="clear" w:color="000000" w:fill="538DD5"/>
            <w:noWrap/>
            <w:vAlign w:val="center"/>
            <w:hideMark/>
          </w:tcPr>
          <w:p w:rsidR="00F4237B" w:rsidRPr="001A0B90" w:rsidRDefault="00F4237B" w:rsidP="001837DF">
            <w:pPr>
              <w:spacing w:before="0" w:after="17" w:line="240" w:lineRule="auto"/>
              <w:jc w:val="right"/>
              <w:rPr>
                <w:color w:val="FFFFFF"/>
                <w:sz w:val="18"/>
                <w:szCs w:val="18"/>
              </w:rPr>
            </w:pPr>
            <w:r w:rsidRPr="001A0B90">
              <w:rPr>
                <w:color w:val="FFFFFF"/>
                <w:sz w:val="18"/>
                <w:szCs w:val="18"/>
              </w:rPr>
              <w:t>2007</w:t>
            </w:r>
          </w:p>
        </w:tc>
        <w:tc>
          <w:tcPr>
            <w:tcW w:w="718" w:type="dxa"/>
            <w:tcBorders>
              <w:top w:val="single" w:sz="4" w:space="0" w:color="FFFFFF"/>
              <w:left w:val="nil"/>
              <w:bottom w:val="single" w:sz="4" w:space="0" w:color="FFFFFF"/>
              <w:right w:val="single" w:sz="4" w:space="0" w:color="FFFFFF"/>
            </w:tcBorders>
            <w:shd w:val="clear" w:color="000000" w:fill="538DD5"/>
            <w:noWrap/>
            <w:vAlign w:val="center"/>
            <w:hideMark/>
          </w:tcPr>
          <w:p w:rsidR="00F4237B" w:rsidRPr="001A0B90" w:rsidRDefault="00F4237B" w:rsidP="001837DF">
            <w:pPr>
              <w:spacing w:before="0" w:after="17" w:line="240" w:lineRule="auto"/>
              <w:jc w:val="right"/>
              <w:rPr>
                <w:color w:val="FFFFFF"/>
                <w:sz w:val="18"/>
                <w:szCs w:val="18"/>
              </w:rPr>
            </w:pPr>
            <w:r w:rsidRPr="001A0B90">
              <w:rPr>
                <w:color w:val="FFFFFF"/>
                <w:sz w:val="18"/>
                <w:szCs w:val="18"/>
              </w:rPr>
              <w:t>2008</w:t>
            </w:r>
          </w:p>
        </w:tc>
        <w:tc>
          <w:tcPr>
            <w:tcW w:w="832" w:type="dxa"/>
            <w:tcBorders>
              <w:top w:val="single" w:sz="4" w:space="0" w:color="FFFFFF"/>
              <w:left w:val="nil"/>
              <w:bottom w:val="single" w:sz="4" w:space="0" w:color="FFFFFF"/>
              <w:right w:val="single" w:sz="4" w:space="0" w:color="FFFFFF"/>
            </w:tcBorders>
            <w:shd w:val="clear" w:color="000000" w:fill="538DD5"/>
            <w:noWrap/>
            <w:vAlign w:val="center"/>
            <w:hideMark/>
          </w:tcPr>
          <w:p w:rsidR="00F4237B" w:rsidRPr="001A0B90" w:rsidRDefault="00F4237B" w:rsidP="001837DF">
            <w:pPr>
              <w:spacing w:before="0" w:after="17" w:line="240" w:lineRule="auto"/>
              <w:jc w:val="right"/>
              <w:rPr>
                <w:color w:val="FFFFFF"/>
                <w:sz w:val="18"/>
                <w:szCs w:val="18"/>
              </w:rPr>
            </w:pPr>
            <w:r w:rsidRPr="001A0B90">
              <w:rPr>
                <w:color w:val="FFFFFF"/>
                <w:sz w:val="18"/>
                <w:szCs w:val="18"/>
              </w:rPr>
              <w:t>2009</w:t>
            </w:r>
          </w:p>
        </w:tc>
        <w:tc>
          <w:tcPr>
            <w:tcW w:w="807" w:type="dxa"/>
            <w:tcBorders>
              <w:top w:val="single" w:sz="4" w:space="0" w:color="FFFFFF"/>
              <w:left w:val="nil"/>
              <w:bottom w:val="single" w:sz="4" w:space="0" w:color="FFFFFF"/>
              <w:right w:val="single" w:sz="4" w:space="0" w:color="FFFFFF"/>
            </w:tcBorders>
            <w:shd w:val="clear" w:color="000000" w:fill="538DD5"/>
            <w:noWrap/>
            <w:vAlign w:val="center"/>
            <w:hideMark/>
          </w:tcPr>
          <w:p w:rsidR="00F4237B" w:rsidRPr="001A0B90" w:rsidRDefault="00F4237B" w:rsidP="001837DF">
            <w:pPr>
              <w:spacing w:before="0" w:after="17" w:line="240" w:lineRule="auto"/>
              <w:jc w:val="right"/>
              <w:rPr>
                <w:color w:val="FFFFFF"/>
                <w:sz w:val="18"/>
                <w:szCs w:val="18"/>
              </w:rPr>
            </w:pPr>
            <w:r w:rsidRPr="001A0B90">
              <w:rPr>
                <w:color w:val="FFFFFF"/>
                <w:sz w:val="18"/>
                <w:szCs w:val="18"/>
              </w:rPr>
              <w:t>2010</w:t>
            </w:r>
          </w:p>
        </w:tc>
        <w:tc>
          <w:tcPr>
            <w:tcW w:w="795" w:type="dxa"/>
            <w:tcBorders>
              <w:top w:val="single" w:sz="4" w:space="0" w:color="FFFFFF"/>
              <w:left w:val="nil"/>
              <w:bottom w:val="single" w:sz="4" w:space="0" w:color="FFFFFF"/>
              <w:right w:val="single" w:sz="4" w:space="0" w:color="FFFFFF"/>
            </w:tcBorders>
            <w:shd w:val="clear" w:color="000000" w:fill="538DD5"/>
            <w:noWrap/>
            <w:vAlign w:val="center"/>
            <w:hideMark/>
          </w:tcPr>
          <w:p w:rsidR="00F4237B" w:rsidRPr="001A0B90" w:rsidRDefault="00F4237B" w:rsidP="001837DF">
            <w:pPr>
              <w:spacing w:before="0" w:after="17" w:line="240" w:lineRule="auto"/>
              <w:jc w:val="right"/>
              <w:rPr>
                <w:color w:val="FFFFFF"/>
                <w:sz w:val="18"/>
                <w:szCs w:val="18"/>
              </w:rPr>
            </w:pPr>
            <w:r w:rsidRPr="001A0B90">
              <w:rPr>
                <w:color w:val="FFFFFF"/>
                <w:sz w:val="18"/>
                <w:szCs w:val="18"/>
              </w:rPr>
              <w:t>2011</w:t>
            </w:r>
          </w:p>
        </w:tc>
        <w:tc>
          <w:tcPr>
            <w:tcW w:w="785" w:type="dxa"/>
            <w:tcBorders>
              <w:top w:val="single" w:sz="4" w:space="0" w:color="FFFFFF"/>
              <w:left w:val="nil"/>
              <w:bottom w:val="single" w:sz="4" w:space="0" w:color="FFFFFF"/>
              <w:right w:val="single" w:sz="4" w:space="0" w:color="FFFFFF"/>
            </w:tcBorders>
            <w:shd w:val="clear" w:color="000000" w:fill="538DD5"/>
            <w:noWrap/>
            <w:vAlign w:val="center"/>
            <w:hideMark/>
          </w:tcPr>
          <w:p w:rsidR="00F4237B" w:rsidRPr="001A0B90" w:rsidRDefault="00F4237B" w:rsidP="001837DF">
            <w:pPr>
              <w:spacing w:before="0" w:after="17" w:line="240" w:lineRule="auto"/>
              <w:jc w:val="right"/>
              <w:rPr>
                <w:color w:val="FFFFFF"/>
                <w:sz w:val="18"/>
                <w:szCs w:val="18"/>
              </w:rPr>
            </w:pPr>
            <w:r w:rsidRPr="001A0B90">
              <w:rPr>
                <w:color w:val="FFFFFF"/>
                <w:sz w:val="18"/>
                <w:szCs w:val="18"/>
              </w:rPr>
              <w:t>2012</w:t>
            </w:r>
          </w:p>
        </w:tc>
      </w:tr>
      <w:tr w:rsidR="005D2D69" w:rsidRPr="001A0B90" w:rsidTr="00911283">
        <w:trPr>
          <w:trHeight w:val="178"/>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Long day care</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1,823</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1,939</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2,040</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2,070</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6C0F64">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2,34</w:t>
            </w:r>
            <w:r w:rsidR="006C0F64">
              <w:rPr>
                <w:rFonts w:ascii="Calibri" w:hAnsi="Calibri" w:cs="Calibri"/>
                <w:color w:val="000000"/>
                <w:sz w:val="18"/>
                <w:szCs w:val="18"/>
              </w:rPr>
              <w:t>2</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2,424</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2,465</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2,526</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DCE6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Family day care and In-home care</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121</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123</w:t>
            </w:r>
          </w:p>
        </w:tc>
        <w:tc>
          <w:tcPr>
            <w:tcW w:w="719"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122</w:t>
            </w:r>
          </w:p>
        </w:tc>
        <w:tc>
          <w:tcPr>
            <w:tcW w:w="80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114</w:t>
            </w:r>
          </w:p>
        </w:tc>
        <w:tc>
          <w:tcPr>
            <w:tcW w:w="718" w:type="dxa"/>
            <w:tcBorders>
              <w:top w:val="nil"/>
              <w:left w:val="nil"/>
              <w:bottom w:val="single" w:sz="4" w:space="0" w:color="FFFFFF"/>
              <w:right w:val="single" w:sz="4" w:space="0" w:color="FFFFFF"/>
            </w:tcBorders>
            <w:shd w:val="clear" w:color="000000" w:fill="DCE6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112</w:t>
            </w:r>
          </w:p>
        </w:tc>
        <w:tc>
          <w:tcPr>
            <w:tcW w:w="807"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113</w:t>
            </w:r>
          </w:p>
        </w:tc>
        <w:tc>
          <w:tcPr>
            <w:tcW w:w="79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116</w:t>
            </w:r>
          </w:p>
        </w:tc>
        <w:tc>
          <w:tcPr>
            <w:tcW w:w="78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128</w:t>
            </w:r>
          </w:p>
        </w:tc>
      </w:tr>
      <w:tr w:rsidR="005D2D69" w:rsidRPr="001A0B90" w:rsidTr="00911283">
        <w:trPr>
          <w:trHeight w:val="75"/>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Occasional care</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45</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46</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46</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43</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40</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39</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37</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37</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DCE6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Outside school hours care</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1,372</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1,349</w:t>
            </w:r>
          </w:p>
        </w:tc>
        <w:tc>
          <w:tcPr>
            <w:tcW w:w="719"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1,377</w:t>
            </w:r>
          </w:p>
        </w:tc>
        <w:tc>
          <w:tcPr>
            <w:tcW w:w="80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1,320</w:t>
            </w:r>
          </w:p>
        </w:tc>
        <w:tc>
          <w:tcPr>
            <w:tcW w:w="718" w:type="dxa"/>
            <w:tcBorders>
              <w:top w:val="nil"/>
              <w:left w:val="nil"/>
              <w:bottom w:val="single" w:sz="4" w:space="0" w:color="FFFFFF"/>
              <w:right w:val="single" w:sz="4" w:space="0" w:color="FFFFFF"/>
            </w:tcBorders>
            <w:shd w:val="clear" w:color="000000" w:fill="DCE6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2,088</w:t>
            </w:r>
          </w:p>
        </w:tc>
        <w:tc>
          <w:tcPr>
            <w:tcW w:w="807"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2,201</w:t>
            </w:r>
          </w:p>
        </w:tc>
        <w:tc>
          <w:tcPr>
            <w:tcW w:w="79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2,374</w:t>
            </w:r>
          </w:p>
        </w:tc>
        <w:tc>
          <w:tcPr>
            <w:tcW w:w="78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2,489</w:t>
            </w:r>
          </w:p>
        </w:tc>
      </w:tr>
      <w:tr w:rsidR="005D2D69" w:rsidRPr="00C8777F" w:rsidTr="00911283">
        <w:trPr>
          <w:trHeight w:val="5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C8777F" w:rsidRDefault="005D2D69" w:rsidP="001837DF">
            <w:pPr>
              <w:spacing w:before="0" w:after="17" w:line="240" w:lineRule="auto"/>
              <w:rPr>
                <w:b/>
                <w:color w:val="000000"/>
                <w:sz w:val="18"/>
                <w:szCs w:val="18"/>
              </w:rPr>
            </w:pPr>
            <w:r w:rsidRPr="00C8777F">
              <w:rPr>
                <w:b/>
                <w:color w:val="000000"/>
                <w:sz w:val="18"/>
                <w:szCs w:val="18"/>
              </w:rPr>
              <w:t>Total</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3,361</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3,457</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3,585</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3,547</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B40939" w:rsidRDefault="005D2D69" w:rsidP="00B55BFB">
            <w:pPr>
              <w:spacing w:before="0" w:after="17" w:line="240" w:lineRule="auto"/>
              <w:jc w:val="right"/>
              <w:rPr>
                <w:b/>
                <w:color w:val="000000"/>
                <w:sz w:val="18"/>
                <w:szCs w:val="18"/>
              </w:rPr>
            </w:pPr>
            <w:r w:rsidRPr="00B40939">
              <w:rPr>
                <w:b/>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4,582</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4,777</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4,993</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5,180</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538DD5"/>
            <w:noWrap/>
            <w:vAlign w:val="bottom"/>
            <w:hideMark/>
          </w:tcPr>
          <w:p w:rsidR="005D2D69" w:rsidRPr="001A0B90" w:rsidRDefault="005D2D69" w:rsidP="001837DF">
            <w:pPr>
              <w:spacing w:before="0" w:after="17" w:line="240" w:lineRule="auto"/>
              <w:rPr>
                <w:color w:val="FFFFFF"/>
                <w:sz w:val="18"/>
                <w:szCs w:val="18"/>
              </w:rPr>
            </w:pPr>
            <w:r w:rsidRPr="001A0B90">
              <w:rPr>
                <w:color w:val="FFFFFF"/>
                <w:sz w:val="18"/>
                <w:szCs w:val="18"/>
              </w:rPr>
              <w:t>Victoria</w:t>
            </w:r>
          </w:p>
        </w:tc>
        <w:tc>
          <w:tcPr>
            <w:tcW w:w="806"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06"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19"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0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18" w:type="dxa"/>
            <w:tcBorders>
              <w:top w:val="nil"/>
              <w:left w:val="nil"/>
              <w:bottom w:val="single" w:sz="4" w:space="0" w:color="FFFFFF"/>
              <w:right w:val="single" w:sz="4" w:space="0" w:color="FFFFFF"/>
            </w:tcBorders>
            <w:shd w:val="clear" w:color="000000" w:fill="538DD5"/>
            <w:noWrap/>
            <w:vAlign w:val="center"/>
          </w:tcPr>
          <w:p w:rsidR="005D2D69" w:rsidRDefault="005D2D69" w:rsidP="00F4237B">
            <w:pPr>
              <w:spacing w:before="0" w:after="17" w:line="240" w:lineRule="auto"/>
              <w:jc w:val="center"/>
              <w:rPr>
                <w:rFonts w:ascii="Calibri" w:hAnsi="Calibri"/>
                <w:color w:val="FFFFFF"/>
                <w:sz w:val="18"/>
                <w:szCs w:val="18"/>
              </w:rPr>
            </w:pPr>
            <w:r>
              <w:rPr>
                <w:rFonts w:ascii="Calibri" w:hAnsi="Calibri"/>
                <w:color w:val="FFFFFF"/>
                <w:sz w:val="18"/>
                <w:szCs w:val="18"/>
              </w:rPr>
              <w:t> </w:t>
            </w:r>
          </w:p>
        </w:tc>
        <w:tc>
          <w:tcPr>
            <w:tcW w:w="832"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07"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9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8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r>
      <w:tr w:rsidR="005D2D69" w:rsidRPr="001A0B90" w:rsidTr="00911283">
        <w:trPr>
          <w:trHeight w:val="108"/>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Long day care</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846</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897</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973</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972</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1,083</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1,149</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1,157</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1,180</w:t>
            </w:r>
          </w:p>
        </w:tc>
      </w:tr>
      <w:tr w:rsidR="005D2D69" w:rsidRPr="001A0B90" w:rsidTr="00911283">
        <w:trPr>
          <w:trHeight w:val="167"/>
        </w:trPr>
        <w:tc>
          <w:tcPr>
            <w:tcW w:w="2688" w:type="dxa"/>
            <w:tcBorders>
              <w:top w:val="nil"/>
              <w:left w:val="single" w:sz="4" w:space="0" w:color="FFFFFF"/>
              <w:bottom w:val="single" w:sz="4" w:space="0" w:color="FFFFFF"/>
              <w:right w:val="single" w:sz="4" w:space="0" w:color="FFFFFF"/>
            </w:tcBorders>
            <w:shd w:val="clear" w:color="000000" w:fill="DCE6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Family day care and In-home care</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91</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89</w:t>
            </w:r>
          </w:p>
        </w:tc>
        <w:tc>
          <w:tcPr>
            <w:tcW w:w="719"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90</w:t>
            </w:r>
          </w:p>
        </w:tc>
        <w:tc>
          <w:tcPr>
            <w:tcW w:w="80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93</w:t>
            </w:r>
          </w:p>
        </w:tc>
        <w:tc>
          <w:tcPr>
            <w:tcW w:w="718" w:type="dxa"/>
            <w:tcBorders>
              <w:top w:val="nil"/>
              <w:left w:val="nil"/>
              <w:bottom w:val="single" w:sz="4" w:space="0" w:color="FFFFFF"/>
              <w:right w:val="single" w:sz="4" w:space="0" w:color="FFFFFF"/>
            </w:tcBorders>
            <w:shd w:val="clear" w:color="000000" w:fill="DCE6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96</w:t>
            </w:r>
          </w:p>
        </w:tc>
        <w:tc>
          <w:tcPr>
            <w:tcW w:w="807"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108</w:t>
            </w:r>
          </w:p>
        </w:tc>
        <w:tc>
          <w:tcPr>
            <w:tcW w:w="79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124</w:t>
            </w:r>
          </w:p>
        </w:tc>
        <w:tc>
          <w:tcPr>
            <w:tcW w:w="78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143</w:t>
            </w:r>
          </w:p>
        </w:tc>
      </w:tr>
      <w:tr w:rsidR="005D2D69" w:rsidRPr="001A0B90" w:rsidTr="00911283">
        <w:trPr>
          <w:trHeight w:val="7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Occasional care</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23</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20</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21</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21</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21</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19</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19</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20</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DCE6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Outside school hours care</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1,331</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1,336</w:t>
            </w:r>
          </w:p>
        </w:tc>
        <w:tc>
          <w:tcPr>
            <w:tcW w:w="719"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1,367</w:t>
            </w:r>
          </w:p>
        </w:tc>
        <w:tc>
          <w:tcPr>
            <w:tcW w:w="80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1,320</w:t>
            </w:r>
          </w:p>
        </w:tc>
        <w:tc>
          <w:tcPr>
            <w:tcW w:w="718" w:type="dxa"/>
            <w:tcBorders>
              <w:top w:val="nil"/>
              <w:left w:val="nil"/>
              <w:bottom w:val="single" w:sz="4" w:space="0" w:color="FFFFFF"/>
              <w:right w:val="single" w:sz="4" w:space="0" w:color="FFFFFF"/>
            </w:tcBorders>
            <w:shd w:val="clear" w:color="000000" w:fill="DCE6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2,005</w:t>
            </w:r>
          </w:p>
        </w:tc>
        <w:tc>
          <w:tcPr>
            <w:tcW w:w="807"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1,977</w:t>
            </w:r>
          </w:p>
        </w:tc>
        <w:tc>
          <w:tcPr>
            <w:tcW w:w="79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2,003</w:t>
            </w:r>
          </w:p>
        </w:tc>
        <w:tc>
          <w:tcPr>
            <w:tcW w:w="78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2,103</w:t>
            </w:r>
          </w:p>
        </w:tc>
      </w:tr>
      <w:tr w:rsidR="005D2D69" w:rsidRPr="00646B5B" w:rsidTr="00911283">
        <w:trPr>
          <w:trHeight w:val="5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646B5B" w:rsidRDefault="005D2D69" w:rsidP="001837DF">
            <w:pPr>
              <w:spacing w:before="0" w:after="17" w:line="240" w:lineRule="auto"/>
              <w:rPr>
                <w:b/>
                <w:color w:val="000000"/>
                <w:sz w:val="18"/>
                <w:szCs w:val="18"/>
              </w:rPr>
            </w:pPr>
            <w:r w:rsidRPr="00646B5B">
              <w:rPr>
                <w:b/>
                <w:color w:val="000000"/>
                <w:sz w:val="18"/>
                <w:szCs w:val="18"/>
              </w:rPr>
              <w:t>Total</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2,291</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2,342</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2,451</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2,406</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B40939" w:rsidRDefault="005D2D69" w:rsidP="00B55BFB">
            <w:pPr>
              <w:spacing w:before="0" w:after="17" w:line="240" w:lineRule="auto"/>
              <w:jc w:val="right"/>
              <w:rPr>
                <w:b/>
                <w:color w:val="000000"/>
                <w:sz w:val="18"/>
                <w:szCs w:val="18"/>
              </w:rPr>
            </w:pPr>
            <w:r w:rsidRPr="00B40939">
              <w:rPr>
                <w:b/>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3,205</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3,253</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3,303</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3,446</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538DD5"/>
            <w:noWrap/>
            <w:vAlign w:val="bottom"/>
            <w:hideMark/>
          </w:tcPr>
          <w:p w:rsidR="005D2D69" w:rsidRPr="001A0B90" w:rsidRDefault="005D2D69" w:rsidP="001837DF">
            <w:pPr>
              <w:spacing w:before="0" w:after="17" w:line="240" w:lineRule="auto"/>
              <w:rPr>
                <w:color w:val="FFFFFF"/>
                <w:sz w:val="18"/>
                <w:szCs w:val="18"/>
              </w:rPr>
            </w:pPr>
            <w:r w:rsidRPr="001A0B90">
              <w:rPr>
                <w:color w:val="FFFFFF"/>
                <w:sz w:val="18"/>
                <w:szCs w:val="18"/>
              </w:rPr>
              <w:t>Queensland</w:t>
            </w:r>
          </w:p>
        </w:tc>
        <w:tc>
          <w:tcPr>
            <w:tcW w:w="806"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06"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19"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0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18" w:type="dxa"/>
            <w:tcBorders>
              <w:top w:val="nil"/>
              <w:left w:val="nil"/>
              <w:bottom w:val="single" w:sz="4" w:space="0" w:color="FFFFFF"/>
              <w:right w:val="single" w:sz="4" w:space="0" w:color="FFFFFF"/>
            </w:tcBorders>
            <w:shd w:val="clear" w:color="000000" w:fill="538DD5"/>
            <w:noWrap/>
            <w:vAlign w:val="center"/>
          </w:tcPr>
          <w:p w:rsidR="005D2D69" w:rsidRDefault="005D2D69" w:rsidP="00F4237B">
            <w:pPr>
              <w:spacing w:before="0" w:after="17" w:line="240" w:lineRule="auto"/>
              <w:jc w:val="center"/>
              <w:rPr>
                <w:rFonts w:ascii="Calibri" w:hAnsi="Calibri"/>
                <w:color w:val="FFFFFF"/>
                <w:sz w:val="18"/>
                <w:szCs w:val="18"/>
              </w:rPr>
            </w:pPr>
            <w:r>
              <w:rPr>
                <w:rFonts w:ascii="Calibri" w:hAnsi="Calibri"/>
                <w:color w:val="FFFFFF"/>
                <w:sz w:val="18"/>
                <w:szCs w:val="18"/>
              </w:rPr>
              <w:t> </w:t>
            </w:r>
          </w:p>
        </w:tc>
        <w:tc>
          <w:tcPr>
            <w:tcW w:w="832"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07"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9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8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r>
      <w:tr w:rsidR="005D2D69" w:rsidRPr="001A0B90" w:rsidTr="00911283">
        <w:trPr>
          <w:trHeight w:val="63"/>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Long day care</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1,066</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1,110</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1,161</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1,217</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1,303</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1,368</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1,355</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1,371</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DCE6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Family day care and In-home care</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110</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112</w:t>
            </w:r>
          </w:p>
        </w:tc>
        <w:tc>
          <w:tcPr>
            <w:tcW w:w="719"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105</w:t>
            </w:r>
          </w:p>
        </w:tc>
        <w:tc>
          <w:tcPr>
            <w:tcW w:w="80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105</w:t>
            </w:r>
          </w:p>
        </w:tc>
        <w:tc>
          <w:tcPr>
            <w:tcW w:w="718" w:type="dxa"/>
            <w:tcBorders>
              <w:top w:val="nil"/>
              <w:left w:val="nil"/>
              <w:bottom w:val="single" w:sz="4" w:space="0" w:color="FFFFFF"/>
              <w:right w:val="single" w:sz="4" w:space="0" w:color="FFFFFF"/>
            </w:tcBorders>
            <w:shd w:val="clear" w:color="000000" w:fill="DCE6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107</w:t>
            </w:r>
          </w:p>
        </w:tc>
        <w:tc>
          <w:tcPr>
            <w:tcW w:w="807"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112</w:t>
            </w:r>
          </w:p>
        </w:tc>
        <w:tc>
          <w:tcPr>
            <w:tcW w:w="79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114</w:t>
            </w:r>
          </w:p>
        </w:tc>
        <w:tc>
          <w:tcPr>
            <w:tcW w:w="78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117</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Occasional care</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15</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15</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13</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13</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10</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10</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9</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8</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DCE6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Outside school hours care</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1,072</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1,131</w:t>
            </w:r>
          </w:p>
        </w:tc>
        <w:tc>
          <w:tcPr>
            <w:tcW w:w="719"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1,171</w:t>
            </w:r>
          </w:p>
        </w:tc>
        <w:tc>
          <w:tcPr>
            <w:tcW w:w="80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1,145</w:t>
            </w:r>
          </w:p>
        </w:tc>
        <w:tc>
          <w:tcPr>
            <w:tcW w:w="718" w:type="dxa"/>
            <w:tcBorders>
              <w:top w:val="nil"/>
              <w:left w:val="nil"/>
              <w:bottom w:val="single" w:sz="4" w:space="0" w:color="FFFFFF"/>
              <w:right w:val="single" w:sz="4" w:space="0" w:color="FFFFFF"/>
            </w:tcBorders>
            <w:shd w:val="clear" w:color="000000" w:fill="DCE6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1,537</w:t>
            </w:r>
          </w:p>
        </w:tc>
        <w:tc>
          <w:tcPr>
            <w:tcW w:w="807"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1,567</w:t>
            </w:r>
          </w:p>
        </w:tc>
        <w:tc>
          <w:tcPr>
            <w:tcW w:w="79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1,673</w:t>
            </w:r>
          </w:p>
        </w:tc>
        <w:tc>
          <w:tcPr>
            <w:tcW w:w="78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1,754</w:t>
            </w:r>
          </w:p>
        </w:tc>
      </w:tr>
      <w:tr w:rsidR="005D2D69" w:rsidRPr="00C8777F" w:rsidTr="00911283">
        <w:trPr>
          <w:trHeight w:val="5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C8777F" w:rsidRDefault="005D2D69" w:rsidP="001837DF">
            <w:pPr>
              <w:spacing w:before="0" w:after="17" w:line="240" w:lineRule="auto"/>
              <w:rPr>
                <w:b/>
                <w:color w:val="000000"/>
                <w:sz w:val="18"/>
                <w:szCs w:val="18"/>
              </w:rPr>
            </w:pPr>
            <w:r w:rsidRPr="00C8777F">
              <w:rPr>
                <w:b/>
                <w:color w:val="000000"/>
                <w:sz w:val="18"/>
                <w:szCs w:val="18"/>
              </w:rPr>
              <w:t>Total</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2,263</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2,368</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2,450</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2,480</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B40939" w:rsidRDefault="005D2D69" w:rsidP="00B55BFB">
            <w:pPr>
              <w:spacing w:before="0" w:after="17" w:line="240" w:lineRule="auto"/>
              <w:jc w:val="right"/>
              <w:rPr>
                <w:b/>
                <w:color w:val="000000"/>
                <w:sz w:val="18"/>
                <w:szCs w:val="18"/>
              </w:rPr>
            </w:pPr>
            <w:r w:rsidRPr="00B40939">
              <w:rPr>
                <w:b/>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2,957</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3,057</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3,151</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3,250</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538DD5"/>
            <w:noWrap/>
            <w:vAlign w:val="bottom"/>
            <w:hideMark/>
          </w:tcPr>
          <w:p w:rsidR="005D2D69" w:rsidRPr="001A0B90" w:rsidRDefault="005D2D69" w:rsidP="001837DF">
            <w:pPr>
              <w:spacing w:before="0" w:after="17" w:line="240" w:lineRule="auto"/>
              <w:rPr>
                <w:color w:val="FFFFFF"/>
                <w:sz w:val="18"/>
                <w:szCs w:val="18"/>
              </w:rPr>
            </w:pPr>
            <w:r w:rsidRPr="001A0B90">
              <w:rPr>
                <w:color w:val="FFFFFF"/>
                <w:sz w:val="18"/>
                <w:szCs w:val="18"/>
              </w:rPr>
              <w:t>South Australia</w:t>
            </w:r>
          </w:p>
        </w:tc>
        <w:tc>
          <w:tcPr>
            <w:tcW w:w="806"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06"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19"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0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18" w:type="dxa"/>
            <w:tcBorders>
              <w:top w:val="nil"/>
              <w:left w:val="nil"/>
              <w:bottom w:val="single" w:sz="4" w:space="0" w:color="FFFFFF"/>
              <w:right w:val="single" w:sz="4" w:space="0" w:color="FFFFFF"/>
            </w:tcBorders>
            <w:shd w:val="clear" w:color="000000" w:fill="538DD5"/>
            <w:noWrap/>
            <w:vAlign w:val="center"/>
          </w:tcPr>
          <w:p w:rsidR="005D2D69" w:rsidRDefault="005D2D69" w:rsidP="00F4237B">
            <w:pPr>
              <w:spacing w:before="0" w:after="17" w:line="240" w:lineRule="auto"/>
              <w:jc w:val="center"/>
              <w:rPr>
                <w:rFonts w:ascii="Calibri" w:hAnsi="Calibri"/>
                <w:color w:val="FFFFFF"/>
                <w:sz w:val="18"/>
                <w:szCs w:val="18"/>
              </w:rPr>
            </w:pPr>
            <w:r>
              <w:rPr>
                <w:rFonts w:ascii="Calibri" w:hAnsi="Calibri"/>
                <w:color w:val="FFFFFF"/>
                <w:sz w:val="18"/>
                <w:szCs w:val="18"/>
              </w:rPr>
              <w:t> </w:t>
            </w:r>
          </w:p>
        </w:tc>
        <w:tc>
          <w:tcPr>
            <w:tcW w:w="832"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07"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9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8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Long day care</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210</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224</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250</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268</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293</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312</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305</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311</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DCE6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Family day care and In-home care</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17</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17</w:t>
            </w:r>
          </w:p>
        </w:tc>
        <w:tc>
          <w:tcPr>
            <w:tcW w:w="719"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17</w:t>
            </w:r>
          </w:p>
        </w:tc>
        <w:tc>
          <w:tcPr>
            <w:tcW w:w="80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17</w:t>
            </w:r>
          </w:p>
        </w:tc>
        <w:tc>
          <w:tcPr>
            <w:tcW w:w="718" w:type="dxa"/>
            <w:tcBorders>
              <w:top w:val="nil"/>
              <w:left w:val="nil"/>
              <w:bottom w:val="single" w:sz="4" w:space="0" w:color="FFFFFF"/>
              <w:right w:val="single" w:sz="4" w:space="0" w:color="FFFFFF"/>
            </w:tcBorders>
            <w:shd w:val="clear" w:color="000000" w:fill="DCE6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14</w:t>
            </w:r>
          </w:p>
        </w:tc>
        <w:tc>
          <w:tcPr>
            <w:tcW w:w="807"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14</w:t>
            </w:r>
          </w:p>
        </w:tc>
        <w:tc>
          <w:tcPr>
            <w:tcW w:w="79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14</w:t>
            </w:r>
          </w:p>
        </w:tc>
        <w:tc>
          <w:tcPr>
            <w:tcW w:w="78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17</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Occasional care</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2</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2</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2</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3</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2</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2</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2</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2</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DCE6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Outside school hours care</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551</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582</w:t>
            </w:r>
          </w:p>
        </w:tc>
        <w:tc>
          <w:tcPr>
            <w:tcW w:w="719"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598</w:t>
            </w:r>
          </w:p>
        </w:tc>
        <w:tc>
          <w:tcPr>
            <w:tcW w:w="80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608</w:t>
            </w:r>
          </w:p>
        </w:tc>
        <w:tc>
          <w:tcPr>
            <w:tcW w:w="718" w:type="dxa"/>
            <w:tcBorders>
              <w:top w:val="nil"/>
              <w:left w:val="nil"/>
              <w:bottom w:val="single" w:sz="4" w:space="0" w:color="FFFFFF"/>
              <w:right w:val="single" w:sz="4" w:space="0" w:color="FFFFFF"/>
            </w:tcBorders>
            <w:shd w:val="clear" w:color="000000" w:fill="DCE6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813</w:t>
            </w:r>
          </w:p>
        </w:tc>
        <w:tc>
          <w:tcPr>
            <w:tcW w:w="807"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827</w:t>
            </w:r>
          </w:p>
        </w:tc>
        <w:tc>
          <w:tcPr>
            <w:tcW w:w="79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830</w:t>
            </w:r>
          </w:p>
        </w:tc>
        <w:tc>
          <w:tcPr>
            <w:tcW w:w="78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874</w:t>
            </w:r>
          </w:p>
        </w:tc>
      </w:tr>
      <w:tr w:rsidR="005D2D69" w:rsidRPr="00C8777F" w:rsidTr="00911283">
        <w:trPr>
          <w:trHeight w:val="5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C8777F" w:rsidRDefault="005D2D69" w:rsidP="001837DF">
            <w:pPr>
              <w:spacing w:before="0" w:after="17" w:line="240" w:lineRule="auto"/>
              <w:rPr>
                <w:b/>
                <w:color w:val="000000"/>
                <w:sz w:val="18"/>
                <w:szCs w:val="18"/>
              </w:rPr>
            </w:pPr>
            <w:r w:rsidRPr="00C8777F">
              <w:rPr>
                <w:b/>
                <w:color w:val="000000"/>
                <w:sz w:val="18"/>
                <w:szCs w:val="18"/>
              </w:rPr>
              <w:t>Total</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780</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825</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867</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896</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B40939" w:rsidRDefault="005D2D69" w:rsidP="00B55BFB">
            <w:pPr>
              <w:spacing w:before="0" w:after="17" w:line="240" w:lineRule="auto"/>
              <w:jc w:val="right"/>
              <w:rPr>
                <w:b/>
                <w:color w:val="000000"/>
                <w:sz w:val="18"/>
                <w:szCs w:val="18"/>
              </w:rPr>
            </w:pPr>
            <w:r w:rsidRPr="00B40939">
              <w:rPr>
                <w:b/>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1,122</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1,155</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1,151</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1,204</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538DD5"/>
            <w:noWrap/>
            <w:vAlign w:val="bottom"/>
            <w:hideMark/>
          </w:tcPr>
          <w:p w:rsidR="005D2D69" w:rsidRPr="001A0B90" w:rsidRDefault="005D2D69" w:rsidP="001837DF">
            <w:pPr>
              <w:spacing w:before="0" w:after="17" w:line="240" w:lineRule="auto"/>
              <w:rPr>
                <w:color w:val="FFFFFF"/>
                <w:sz w:val="18"/>
                <w:szCs w:val="18"/>
              </w:rPr>
            </w:pPr>
            <w:r w:rsidRPr="001A0B90">
              <w:rPr>
                <w:color w:val="FFFFFF"/>
                <w:sz w:val="18"/>
                <w:szCs w:val="18"/>
              </w:rPr>
              <w:t>Western Australia</w:t>
            </w:r>
          </w:p>
        </w:tc>
        <w:tc>
          <w:tcPr>
            <w:tcW w:w="806"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06"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19"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0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18" w:type="dxa"/>
            <w:tcBorders>
              <w:top w:val="nil"/>
              <w:left w:val="nil"/>
              <w:bottom w:val="single" w:sz="4" w:space="0" w:color="FFFFFF"/>
              <w:right w:val="single" w:sz="4" w:space="0" w:color="FFFFFF"/>
            </w:tcBorders>
            <w:shd w:val="clear" w:color="000000" w:fill="538DD5"/>
            <w:noWrap/>
            <w:vAlign w:val="center"/>
          </w:tcPr>
          <w:p w:rsidR="005D2D69" w:rsidRDefault="005D2D69" w:rsidP="00F4237B">
            <w:pPr>
              <w:spacing w:before="0" w:after="17" w:line="240" w:lineRule="auto"/>
              <w:jc w:val="center"/>
              <w:rPr>
                <w:rFonts w:ascii="Calibri" w:hAnsi="Calibri"/>
                <w:color w:val="FFFFFF"/>
                <w:sz w:val="18"/>
                <w:szCs w:val="18"/>
              </w:rPr>
            </w:pPr>
            <w:r>
              <w:rPr>
                <w:rFonts w:ascii="Calibri" w:hAnsi="Calibri"/>
                <w:color w:val="FFFFFF"/>
                <w:sz w:val="18"/>
                <w:szCs w:val="18"/>
              </w:rPr>
              <w:t> </w:t>
            </w:r>
          </w:p>
        </w:tc>
        <w:tc>
          <w:tcPr>
            <w:tcW w:w="832"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07"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9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8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Long day care</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402</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424</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441</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427</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460</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484</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487</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500</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DCE6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Family day care and In-home care</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30</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30</w:t>
            </w:r>
          </w:p>
        </w:tc>
        <w:tc>
          <w:tcPr>
            <w:tcW w:w="719"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30</w:t>
            </w:r>
          </w:p>
        </w:tc>
        <w:tc>
          <w:tcPr>
            <w:tcW w:w="80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30</w:t>
            </w:r>
          </w:p>
        </w:tc>
        <w:tc>
          <w:tcPr>
            <w:tcW w:w="718" w:type="dxa"/>
            <w:tcBorders>
              <w:top w:val="nil"/>
              <w:left w:val="nil"/>
              <w:bottom w:val="single" w:sz="4" w:space="0" w:color="FFFFFF"/>
              <w:right w:val="single" w:sz="4" w:space="0" w:color="FFFFFF"/>
            </w:tcBorders>
            <w:shd w:val="clear" w:color="000000" w:fill="DCE6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26</w:t>
            </w:r>
          </w:p>
        </w:tc>
        <w:tc>
          <w:tcPr>
            <w:tcW w:w="807"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24</w:t>
            </w:r>
          </w:p>
        </w:tc>
        <w:tc>
          <w:tcPr>
            <w:tcW w:w="79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26</w:t>
            </w:r>
          </w:p>
        </w:tc>
        <w:tc>
          <w:tcPr>
            <w:tcW w:w="78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30</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Occasional care</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12</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12</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10</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9</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9</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9</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DCE6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Outside school hours care</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290</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294</w:t>
            </w:r>
          </w:p>
        </w:tc>
        <w:tc>
          <w:tcPr>
            <w:tcW w:w="719"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323</w:t>
            </w:r>
          </w:p>
        </w:tc>
        <w:tc>
          <w:tcPr>
            <w:tcW w:w="80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345</w:t>
            </w:r>
          </w:p>
        </w:tc>
        <w:tc>
          <w:tcPr>
            <w:tcW w:w="718" w:type="dxa"/>
            <w:tcBorders>
              <w:top w:val="nil"/>
              <w:left w:val="nil"/>
              <w:bottom w:val="single" w:sz="4" w:space="0" w:color="FFFFFF"/>
              <w:right w:val="single" w:sz="4" w:space="0" w:color="FFFFFF"/>
            </w:tcBorders>
            <w:shd w:val="clear" w:color="000000" w:fill="DCE6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478</w:t>
            </w:r>
          </w:p>
        </w:tc>
        <w:tc>
          <w:tcPr>
            <w:tcW w:w="807"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509</w:t>
            </w:r>
          </w:p>
        </w:tc>
        <w:tc>
          <w:tcPr>
            <w:tcW w:w="79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563</w:t>
            </w:r>
          </w:p>
        </w:tc>
        <w:tc>
          <w:tcPr>
            <w:tcW w:w="78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682</w:t>
            </w:r>
          </w:p>
        </w:tc>
      </w:tr>
      <w:tr w:rsidR="005D2D69" w:rsidRPr="00C8777F" w:rsidTr="00911283">
        <w:trPr>
          <w:trHeight w:val="5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C8777F" w:rsidRDefault="005D2D69" w:rsidP="001837DF">
            <w:pPr>
              <w:spacing w:before="0" w:after="17" w:line="240" w:lineRule="auto"/>
              <w:rPr>
                <w:b/>
                <w:color w:val="000000"/>
                <w:sz w:val="18"/>
                <w:szCs w:val="18"/>
              </w:rPr>
            </w:pPr>
            <w:r w:rsidRPr="00C8777F">
              <w:rPr>
                <w:b/>
                <w:color w:val="000000"/>
                <w:sz w:val="18"/>
                <w:szCs w:val="18"/>
              </w:rPr>
              <w:t>Total</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734</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760</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805</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813</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B40939" w:rsidRDefault="005D2D69" w:rsidP="00B55BFB">
            <w:pPr>
              <w:spacing w:before="0" w:after="17" w:line="240" w:lineRule="auto"/>
              <w:jc w:val="right"/>
              <w:rPr>
                <w:b/>
                <w:color w:val="000000"/>
                <w:sz w:val="18"/>
                <w:szCs w:val="18"/>
              </w:rPr>
            </w:pPr>
            <w:r w:rsidRPr="00B40939">
              <w:rPr>
                <w:b/>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974</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1,026</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1,085</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1,221</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538DD5"/>
            <w:noWrap/>
            <w:vAlign w:val="bottom"/>
            <w:hideMark/>
          </w:tcPr>
          <w:p w:rsidR="005D2D69" w:rsidRPr="001A0B90" w:rsidRDefault="005D2D69" w:rsidP="001837DF">
            <w:pPr>
              <w:spacing w:before="0" w:after="17" w:line="240" w:lineRule="auto"/>
              <w:rPr>
                <w:color w:val="FFFFFF"/>
                <w:sz w:val="18"/>
                <w:szCs w:val="18"/>
              </w:rPr>
            </w:pPr>
            <w:r w:rsidRPr="001A0B90">
              <w:rPr>
                <w:color w:val="FFFFFF"/>
                <w:sz w:val="18"/>
                <w:szCs w:val="18"/>
              </w:rPr>
              <w:t>Tasmania</w:t>
            </w:r>
          </w:p>
        </w:tc>
        <w:tc>
          <w:tcPr>
            <w:tcW w:w="806"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06"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19"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0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18" w:type="dxa"/>
            <w:tcBorders>
              <w:top w:val="nil"/>
              <w:left w:val="nil"/>
              <w:bottom w:val="single" w:sz="4" w:space="0" w:color="FFFFFF"/>
              <w:right w:val="single" w:sz="4" w:space="0" w:color="FFFFFF"/>
            </w:tcBorders>
            <w:shd w:val="clear" w:color="000000" w:fill="538DD5"/>
            <w:noWrap/>
            <w:vAlign w:val="center"/>
          </w:tcPr>
          <w:p w:rsidR="005D2D69" w:rsidRDefault="005D2D69" w:rsidP="00F4237B">
            <w:pPr>
              <w:spacing w:before="0" w:after="17" w:line="240" w:lineRule="auto"/>
              <w:jc w:val="center"/>
              <w:rPr>
                <w:rFonts w:ascii="Calibri" w:hAnsi="Calibri"/>
                <w:color w:val="FFFFFF"/>
                <w:sz w:val="18"/>
                <w:szCs w:val="18"/>
              </w:rPr>
            </w:pPr>
            <w:r>
              <w:rPr>
                <w:rFonts w:ascii="Calibri" w:hAnsi="Calibri"/>
                <w:color w:val="FFFFFF"/>
                <w:sz w:val="18"/>
                <w:szCs w:val="18"/>
              </w:rPr>
              <w:t> </w:t>
            </w:r>
          </w:p>
        </w:tc>
        <w:tc>
          <w:tcPr>
            <w:tcW w:w="832"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07"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9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8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Long day care</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68</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77</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89</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94</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105</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107</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114</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114</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DCE6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Family day care and In-home care</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14</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14</w:t>
            </w:r>
          </w:p>
        </w:tc>
        <w:tc>
          <w:tcPr>
            <w:tcW w:w="719"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15</w:t>
            </w:r>
          </w:p>
        </w:tc>
        <w:tc>
          <w:tcPr>
            <w:tcW w:w="80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14</w:t>
            </w:r>
          </w:p>
        </w:tc>
        <w:tc>
          <w:tcPr>
            <w:tcW w:w="718" w:type="dxa"/>
            <w:tcBorders>
              <w:top w:val="nil"/>
              <w:left w:val="nil"/>
              <w:bottom w:val="single" w:sz="4" w:space="0" w:color="FFFFFF"/>
              <w:right w:val="single" w:sz="4" w:space="0" w:color="FFFFFF"/>
            </w:tcBorders>
            <w:shd w:val="clear" w:color="000000" w:fill="DCE6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13</w:t>
            </w:r>
          </w:p>
        </w:tc>
        <w:tc>
          <w:tcPr>
            <w:tcW w:w="807"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13</w:t>
            </w:r>
          </w:p>
        </w:tc>
        <w:tc>
          <w:tcPr>
            <w:tcW w:w="79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14</w:t>
            </w:r>
          </w:p>
        </w:tc>
        <w:tc>
          <w:tcPr>
            <w:tcW w:w="78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15</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Occasional care</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4</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4</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4</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4</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4</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4</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3</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3</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DCE6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Outside school hours care</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131</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138</w:t>
            </w:r>
          </w:p>
        </w:tc>
        <w:tc>
          <w:tcPr>
            <w:tcW w:w="719"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163</w:t>
            </w:r>
          </w:p>
        </w:tc>
        <w:tc>
          <w:tcPr>
            <w:tcW w:w="80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184</w:t>
            </w:r>
          </w:p>
        </w:tc>
        <w:tc>
          <w:tcPr>
            <w:tcW w:w="718" w:type="dxa"/>
            <w:tcBorders>
              <w:top w:val="nil"/>
              <w:left w:val="nil"/>
              <w:bottom w:val="single" w:sz="4" w:space="0" w:color="FFFFFF"/>
              <w:right w:val="single" w:sz="4" w:space="0" w:color="FFFFFF"/>
            </w:tcBorders>
            <w:shd w:val="clear" w:color="000000" w:fill="DCE6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241</w:t>
            </w:r>
          </w:p>
        </w:tc>
        <w:tc>
          <w:tcPr>
            <w:tcW w:w="807"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219</w:t>
            </w:r>
          </w:p>
        </w:tc>
        <w:tc>
          <w:tcPr>
            <w:tcW w:w="79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226</w:t>
            </w:r>
          </w:p>
        </w:tc>
        <w:tc>
          <w:tcPr>
            <w:tcW w:w="78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230</w:t>
            </w:r>
          </w:p>
        </w:tc>
      </w:tr>
      <w:tr w:rsidR="005D2D69" w:rsidRPr="00C8777F" w:rsidTr="00911283">
        <w:trPr>
          <w:trHeight w:val="5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C8777F" w:rsidRDefault="005D2D69" w:rsidP="001837DF">
            <w:pPr>
              <w:spacing w:before="0" w:after="17" w:line="240" w:lineRule="auto"/>
              <w:rPr>
                <w:b/>
                <w:color w:val="000000"/>
                <w:sz w:val="18"/>
                <w:szCs w:val="18"/>
              </w:rPr>
            </w:pPr>
            <w:r w:rsidRPr="00C8777F">
              <w:rPr>
                <w:b/>
                <w:color w:val="000000"/>
                <w:sz w:val="18"/>
                <w:szCs w:val="18"/>
              </w:rPr>
              <w:t>Total</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217</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233</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271</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296</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B40939" w:rsidRDefault="005D2D69" w:rsidP="00B55BFB">
            <w:pPr>
              <w:spacing w:before="0" w:after="17" w:line="240" w:lineRule="auto"/>
              <w:jc w:val="right"/>
              <w:rPr>
                <w:b/>
                <w:color w:val="000000"/>
                <w:sz w:val="18"/>
                <w:szCs w:val="18"/>
              </w:rPr>
            </w:pPr>
            <w:r w:rsidRPr="00B40939">
              <w:rPr>
                <w:b/>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363</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343</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357</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362</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538DD5"/>
            <w:noWrap/>
            <w:vAlign w:val="bottom"/>
            <w:hideMark/>
          </w:tcPr>
          <w:p w:rsidR="005D2D69" w:rsidRPr="001A0B90" w:rsidRDefault="005D2D69" w:rsidP="001837DF">
            <w:pPr>
              <w:spacing w:before="0" w:after="17" w:line="240" w:lineRule="auto"/>
              <w:rPr>
                <w:color w:val="FFFFFF"/>
                <w:sz w:val="18"/>
                <w:szCs w:val="18"/>
              </w:rPr>
            </w:pPr>
            <w:r w:rsidRPr="001A0B90">
              <w:rPr>
                <w:color w:val="FFFFFF"/>
                <w:sz w:val="18"/>
                <w:szCs w:val="18"/>
              </w:rPr>
              <w:t>Northern Territory</w:t>
            </w:r>
          </w:p>
        </w:tc>
        <w:tc>
          <w:tcPr>
            <w:tcW w:w="806"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06"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19"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0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18" w:type="dxa"/>
            <w:tcBorders>
              <w:top w:val="nil"/>
              <w:left w:val="nil"/>
              <w:bottom w:val="single" w:sz="4" w:space="0" w:color="FFFFFF"/>
              <w:right w:val="single" w:sz="4" w:space="0" w:color="FFFFFF"/>
            </w:tcBorders>
            <w:shd w:val="clear" w:color="000000" w:fill="538DD5"/>
            <w:noWrap/>
            <w:vAlign w:val="center"/>
          </w:tcPr>
          <w:p w:rsidR="005D2D69" w:rsidRDefault="005D2D69" w:rsidP="00F4237B">
            <w:pPr>
              <w:spacing w:before="0" w:after="17" w:line="240" w:lineRule="auto"/>
              <w:jc w:val="center"/>
              <w:rPr>
                <w:rFonts w:ascii="Calibri" w:hAnsi="Calibri"/>
                <w:color w:val="FFFFFF"/>
                <w:sz w:val="18"/>
                <w:szCs w:val="18"/>
              </w:rPr>
            </w:pPr>
            <w:r>
              <w:rPr>
                <w:rFonts w:ascii="Calibri" w:hAnsi="Calibri"/>
                <w:color w:val="FFFFFF"/>
                <w:sz w:val="18"/>
                <w:szCs w:val="18"/>
              </w:rPr>
              <w:t> </w:t>
            </w:r>
          </w:p>
        </w:tc>
        <w:tc>
          <w:tcPr>
            <w:tcW w:w="832"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07"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9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8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Long day care</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52</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55</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55</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55</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67</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69</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71</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73</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DCE6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Family day care and In-home care</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&lt;10</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&lt;10</w:t>
            </w:r>
          </w:p>
        </w:tc>
        <w:tc>
          <w:tcPr>
            <w:tcW w:w="719" w:type="dxa"/>
            <w:tcBorders>
              <w:top w:val="nil"/>
              <w:left w:val="nil"/>
              <w:bottom w:val="single" w:sz="4" w:space="0" w:color="FFFFFF"/>
              <w:right w:val="single" w:sz="4" w:space="0" w:color="FFFFFF"/>
            </w:tcBorders>
            <w:shd w:val="clear" w:color="000000" w:fill="DCE6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&lt;10</w:t>
            </w:r>
          </w:p>
        </w:tc>
        <w:tc>
          <w:tcPr>
            <w:tcW w:w="805" w:type="dxa"/>
            <w:tcBorders>
              <w:top w:val="nil"/>
              <w:left w:val="nil"/>
              <w:bottom w:val="single" w:sz="4" w:space="0" w:color="FFFFFF"/>
              <w:right w:val="single" w:sz="4" w:space="0" w:color="FFFFFF"/>
            </w:tcBorders>
            <w:shd w:val="clear" w:color="000000" w:fill="DCE6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&lt;10</w:t>
            </w:r>
          </w:p>
        </w:tc>
        <w:tc>
          <w:tcPr>
            <w:tcW w:w="718" w:type="dxa"/>
            <w:tcBorders>
              <w:top w:val="nil"/>
              <w:left w:val="nil"/>
              <w:bottom w:val="single" w:sz="4" w:space="0" w:color="FFFFFF"/>
              <w:right w:val="single" w:sz="4" w:space="0" w:color="FFFFFF"/>
            </w:tcBorders>
            <w:shd w:val="clear" w:color="000000" w:fill="DCE6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DCE6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&lt;10</w:t>
            </w:r>
          </w:p>
        </w:tc>
        <w:tc>
          <w:tcPr>
            <w:tcW w:w="807" w:type="dxa"/>
            <w:tcBorders>
              <w:top w:val="nil"/>
              <w:left w:val="nil"/>
              <w:bottom w:val="single" w:sz="4" w:space="0" w:color="FFFFFF"/>
              <w:right w:val="single" w:sz="4" w:space="0" w:color="FFFFFF"/>
            </w:tcBorders>
            <w:shd w:val="clear" w:color="000000" w:fill="DCE6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5</w:t>
            </w:r>
          </w:p>
        </w:tc>
        <w:tc>
          <w:tcPr>
            <w:tcW w:w="795" w:type="dxa"/>
            <w:tcBorders>
              <w:top w:val="nil"/>
              <w:left w:val="nil"/>
              <w:bottom w:val="single" w:sz="4" w:space="0" w:color="FFFFFF"/>
              <w:right w:val="single" w:sz="4" w:space="0" w:color="FFFFFF"/>
            </w:tcBorders>
            <w:shd w:val="clear" w:color="000000" w:fill="DCE6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5</w:t>
            </w:r>
          </w:p>
        </w:tc>
        <w:tc>
          <w:tcPr>
            <w:tcW w:w="785" w:type="dxa"/>
            <w:tcBorders>
              <w:top w:val="nil"/>
              <w:left w:val="nil"/>
              <w:bottom w:val="single" w:sz="4" w:space="0" w:color="FFFFFF"/>
              <w:right w:val="single" w:sz="4" w:space="0" w:color="FFFFFF"/>
            </w:tcBorders>
            <w:shd w:val="clear" w:color="000000" w:fill="DCE6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5</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Occasional care</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&lt;10</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&lt;10</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&lt;10</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&lt;10</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&lt;10</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0</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0</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0</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DCE6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Outside school hours care</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84</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82</w:t>
            </w:r>
          </w:p>
        </w:tc>
        <w:tc>
          <w:tcPr>
            <w:tcW w:w="719"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83</w:t>
            </w:r>
          </w:p>
        </w:tc>
        <w:tc>
          <w:tcPr>
            <w:tcW w:w="80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76</w:t>
            </w:r>
          </w:p>
        </w:tc>
        <w:tc>
          <w:tcPr>
            <w:tcW w:w="718" w:type="dxa"/>
            <w:tcBorders>
              <w:top w:val="nil"/>
              <w:left w:val="nil"/>
              <w:bottom w:val="single" w:sz="4" w:space="0" w:color="FFFFFF"/>
              <w:right w:val="single" w:sz="4" w:space="0" w:color="FFFFFF"/>
            </w:tcBorders>
            <w:shd w:val="clear" w:color="000000" w:fill="DCE6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92</w:t>
            </w:r>
          </w:p>
        </w:tc>
        <w:tc>
          <w:tcPr>
            <w:tcW w:w="807"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101</w:t>
            </w:r>
          </w:p>
        </w:tc>
        <w:tc>
          <w:tcPr>
            <w:tcW w:w="79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101</w:t>
            </w:r>
          </w:p>
        </w:tc>
        <w:tc>
          <w:tcPr>
            <w:tcW w:w="78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97</w:t>
            </w:r>
          </w:p>
        </w:tc>
      </w:tr>
      <w:tr w:rsidR="005D2D69" w:rsidRPr="00C8777F" w:rsidTr="00911283">
        <w:trPr>
          <w:trHeight w:val="5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C8777F" w:rsidRDefault="005D2D69" w:rsidP="001837DF">
            <w:pPr>
              <w:spacing w:before="0" w:after="17" w:line="240" w:lineRule="auto"/>
              <w:rPr>
                <w:b/>
                <w:color w:val="000000"/>
                <w:sz w:val="18"/>
                <w:szCs w:val="18"/>
              </w:rPr>
            </w:pPr>
            <w:r w:rsidRPr="00C8777F">
              <w:rPr>
                <w:b/>
                <w:color w:val="000000"/>
                <w:sz w:val="18"/>
                <w:szCs w:val="18"/>
              </w:rPr>
              <w:t>Total</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143</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145</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145</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137</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B40939" w:rsidRDefault="005D2D69" w:rsidP="00B55BFB">
            <w:pPr>
              <w:spacing w:before="0" w:after="17" w:line="240" w:lineRule="auto"/>
              <w:jc w:val="right"/>
              <w:rPr>
                <w:b/>
                <w:color w:val="000000"/>
                <w:sz w:val="18"/>
                <w:szCs w:val="18"/>
              </w:rPr>
            </w:pPr>
            <w:r w:rsidRPr="00B40939">
              <w:rPr>
                <w:b/>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165</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175</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177</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175</w:t>
            </w:r>
          </w:p>
        </w:tc>
      </w:tr>
      <w:tr w:rsidR="005D2D69" w:rsidRPr="001A0B90" w:rsidTr="00911283">
        <w:trPr>
          <w:trHeight w:val="51"/>
        </w:trPr>
        <w:tc>
          <w:tcPr>
            <w:tcW w:w="3494" w:type="dxa"/>
            <w:gridSpan w:val="2"/>
            <w:tcBorders>
              <w:top w:val="nil"/>
              <w:left w:val="single" w:sz="4" w:space="0" w:color="FFFFFF"/>
              <w:bottom w:val="single" w:sz="4" w:space="0" w:color="FFFFFF"/>
              <w:right w:val="single" w:sz="4" w:space="0" w:color="FFFFFF"/>
            </w:tcBorders>
            <w:shd w:val="clear" w:color="000000" w:fill="538DD5"/>
            <w:noWrap/>
            <w:vAlign w:val="bottom"/>
          </w:tcPr>
          <w:p w:rsidR="005D2D69" w:rsidRPr="00F4237B" w:rsidRDefault="005D2D69" w:rsidP="00F4237B">
            <w:pPr>
              <w:spacing w:before="0" w:after="17" w:line="240" w:lineRule="auto"/>
              <w:rPr>
                <w:color w:val="FFFFFF"/>
                <w:sz w:val="18"/>
                <w:szCs w:val="18"/>
              </w:rPr>
            </w:pPr>
            <w:r w:rsidRPr="00F4237B">
              <w:rPr>
                <w:color w:val="FFFFFF"/>
                <w:sz w:val="18"/>
                <w:szCs w:val="18"/>
              </w:rPr>
              <w:t>Australian Capital Territory</w:t>
            </w:r>
          </w:p>
        </w:tc>
        <w:tc>
          <w:tcPr>
            <w:tcW w:w="806"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19"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0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18"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32" w:type="dxa"/>
            <w:tcBorders>
              <w:top w:val="nil"/>
              <w:left w:val="nil"/>
              <w:bottom w:val="single" w:sz="4" w:space="0" w:color="FFFFFF"/>
              <w:right w:val="single" w:sz="4" w:space="0" w:color="FFFFFF"/>
            </w:tcBorders>
            <w:shd w:val="clear" w:color="000000" w:fill="538DD5"/>
            <w:noWrap/>
            <w:vAlign w:val="center"/>
          </w:tcPr>
          <w:p w:rsidR="005D2D69" w:rsidRDefault="005D2D69" w:rsidP="00F4237B">
            <w:pPr>
              <w:spacing w:before="0" w:after="17" w:line="240" w:lineRule="auto"/>
              <w:jc w:val="center"/>
              <w:rPr>
                <w:rFonts w:ascii="Calibri" w:hAnsi="Calibri"/>
                <w:color w:val="FFFFFF"/>
                <w:sz w:val="18"/>
                <w:szCs w:val="18"/>
              </w:rPr>
            </w:pPr>
            <w:r>
              <w:rPr>
                <w:rFonts w:ascii="Calibri" w:hAnsi="Calibri"/>
                <w:color w:val="FFFFFF"/>
                <w:sz w:val="18"/>
                <w:szCs w:val="18"/>
              </w:rPr>
              <w:t> </w:t>
            </w:r>
          </w:p>
        </w:tc>
        <w:tc>
          <w:tcPr>
            <w:tcW w:w="807"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9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8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Long day care</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90</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92</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94</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86</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105</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114</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117</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117</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DCE6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Family day care and In-home care</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&lt;10</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&lt;10</w:t>
            </w:r>
          </w:p>
        </w:tc>
        <w:tc>
          <w:tcPr>
            <w:tcW w:w="719" w:type="dxa"/>
            <w:tcBorders>
              <w:top w:val="nil"/>
              <w:left w:val="nil"/>
              <w:bottom w:val="single" w:sz="4" w:space="0" w:color="FFFFFF"/>
              <w:right w:val="single" w:sz="4" w:space="0" w:color="FFFFFF"/>
            </w:tcBorders>
            <w:shd w:val="clear" w:color="000000" w:fill="DCE6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&lt;10</w:t>
            </w:r>
          </w:p>
        </w:tc>
        <w:tc>
          <w:tcPr>
            <w:tcW w:w="805" w:type="dxa"/>
            <w:tcBorders>
              <w:top w:val="nil"/>
              <w:left w:val="nil"/>
              <w:bottom w:val="single" w:sz="4" w:space="0" w:color="FFFFFF"/>
              <w:right w:val="single" w:sz="4" w:space="0" w:color="FFFFFF"/>
            </w:tcBorders>
            <w:shd w:val="clear" w:color="000000" w:fill="DCE6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&lt;10</w:t>
            </w:r>
          </w:p>
        </w:tc>
        <w:tc>
          <w:tcPr>
            <w:tcW w:w="718" w:type="dxa"/>
            <w:tcBorders>
              <w:top w:val="nil"/>
              <w:left w:val="nil"/>
              <w:bottom w:val="single" w:sz="4" w:space="0" w:color="FFFFFF"/>
              <w:right w:val="single" w:sz="4" w:space="0" w:color="FFFFFF"/>
            </w:tcBorders>
            <w:shd w:val="clear" w:color="000000" w:fill="DCE6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DCE6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&lt;10</w:t>
            </w:r>
          </w:p>
        </w:tc>
        <w:tc>
          <w:tcPr>
            <w:tcW w:w="807"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6</w:t>
            </w:r>
          </w:p>
        </w:tc>
        <w:tc>
          <w:tcPr>
            <w:tcW w:w="79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6</w:t>
            </w:r>
          </w:p>
        </w:tc>
        <w:tc>
          <w:tcPr>
            <w:tcW w:w="78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5</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Occasional care</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&lt;10</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&lt;10</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&lt;10</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&lt;10</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&lt;10</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3</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3</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9B6578" w:rsidP="00B55BFB">
            <w:pPr>
              <w:spacing w:before="0" w:after="0" w:line="240" w:lineRule="auto"/>
              <w:jc w:val="right"/>
              <w:rPr>
                <w:rFonts w:ascii="Calibri" w:hAnsi="Calibri" w:cs="Calibri"/>
                <w:color w:val="000000"/>
                <w:sz w:val="18"/>
                <w:szCs w:val="18"/>
              </w:rPr>
            </w:pPr>
            <w:r>
              <w:rPr>
                <w:rFonts w:ascii="Calibri" w:hAnsi="Calibri" w:cs="Calibri"/>
                <w:color w:val="000000"/>
                <w:sz w:val="18"/>
                <w:szCs w:val="18"/>
              </w:rPr>
              <w:t>3</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DCE6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Outside school hours care</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133</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129</w:t>
            </w:r>
          </w:p>
        </w:tc>
        <w:tc>
          <w:tcPr>
            <w:tcW w:w="719"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124</w:t>
            </w:r>
          </w:p>
        </w:tc>
        <w:tc>
          <w:tcPr>
            <w:tcW w:w="80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127</w:t>
            </w:r>
          </w:p>
        </w:tc>
        <w:tc>
          <w:tcPr>
            <w:tcW w:w="718" w:type="dxa"/>
            <w:tcBorders>
              <w:top w:val="nil"/>
              <w:left w:val="nil"/>
              <w:bottom w:val="single" w:sz="4" w:space="0" w:color="FFFFFF"/>
              <w:right w:val="single" w:sz="4" w:space="0" w:color="FFFFFF"/>
            </w:tcBorders>
            <w:shd w:val="clear" w:color="000000" w:fill="DCE6F1"/>
            <w:noWrap/>
            <w:vAlign w:val="bottom"/>
          </w:tcPr>
          <w:p w:rsidR="005D2D69" w:rsidRPr="001A0B90" w:rsidRDefault="005D2D69" w:rsidP="00B55BFB">
            <w:pPr>
              <w:spacing w:before="0" w:after="17" w:line="240" w:lineRule="auto"/>
              <w:jc w:val="right"/>
              <w:rPr>
                <w:color w:val="000000"/>
                <w:sz w:val="18"/>
                <w:szCs w:val="18"/>
              </w:rPr>
            </w:pPr>
            <w:r>
              <w:rPr>
                <w:color w:val="000000"/>
                <w:sz w:val="18"/>
                <w:szCs w:val="18"/>
              </w:rPr>
              <w:t>N/A</w:t>
            </w:r>
          </w:p>
        </w:tc>
        <w:tc>
          <w:tcPr>
            <w:tcW w:w="832"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156</w:t>
            </w:r>
          </w:p>
        </w:tc>
        <w:tc>
          <w:tcPr>
            <w:tcW w:w="807"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166</w:t>
            </w:r>
          </w:p>
        </w:tc>
        <w:tc>
          <w:tcPr>
            <w:tcW w:w="79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180</w:t>
            </w:r>
          </w:p>
        </w:tc>
        <w:tc>
          <w:tcPr>
            <w:tcW w:w="78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184</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Total</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234</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231</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229</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223</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B40939" w:rsidRDefault="005D2D69" w:rsidP="00B55BFB">
            <w:pPr>
              <w:spacing w:before="0" w:after="17" w:line="240" w:lineRule="auto"/>
              <w:jc w:val="right"/>
              <w:rPr>
                <w:b/>
                <w:color w:val="000000"/>
                <w:sz w:val="18"/>
                <w:szCs w:val="18"/>
              </w:rPr>
            </w:pPr>
            <w:r w:rsidRPr="00B40939">
              <w:rPr>
                <w:b/>
                <w:color w:val="000000"/>
                <w:sz w:val="18"/>
                <w:szCs w:val="18"/>
              </w:rPr>
              <w:t>N/A</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270</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289</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306</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309</w:t>
            </w:r>
          </w:p>
        </w:tc>
      </w:tr>
      <w:tr w:rsidR="005D2D69" w:rsidRPr="00C8777F" w:rsidTr="00911283">
        <w:trPr>
          <w:trHeight w:val="300"/>
        </w:trPr>
        <w:tc>
          <w:tcPr>
            <w:tcW w:w="2688" w:type="dxa"/>
            <w:tcBorders>
              <w:top w:val="nil"/>
              <w:left w:val="single" w:sz="4" w:space="0" w:color="FFFFFF"/>
              <w:bottom w:val="single" w:sz="4" w:space="0" w:color="FFFFFF"/>
              <w:right w:val="single" w:sz="4" w:space="0" w:color="FFFFFF"/>
            </w:tcBorders>
            <w:shd w:val="clear" w:color="000000" w:fill="538DD5"/>
            <w:noWrap/>
            <w:vAlign w:val="bottom"/>
            <w:hideMark/>
          </w:tcPr>
          <w:p w:rsidR="005D2D69" w:rsidRPr="00C8777F" w:rsidRDefault="005D2D69" w:rsidP="001837DF">
            <w:pPr>
              <w:spacing w:before="0" w:after="17" w:line="240" w:lineRule="auto"/>
              <w:rPr>
                <w:b/>
                <w:color w:val="FFFFFF"/>
                <w:sz w:val="18"/>
                <w:szCs w:val="18"/>
              </w:rPr>
            </w:pPr>
            <w:r w:rsidRPr="00C8777F">
              <w:rPr>
                <w:b/>
                <w:color w:val="FFFFFF"/>
                <w:sz w:val="18"/>
                <w:szCs w:val="18"/>
              </w:rPr>
              <w:t>Australia</w:t>
            </w:r>
          </w:p>
        </w:tc>
        <w:tc>
          <w:tcPr>
            <w:tcW w:w="806"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06"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19"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0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18" w:type="dxa"/>
            <w:tcBorders>
              <w:top w:val="nil"/>
              <w:left w:val="nil"/>
              <w:bottom w:val="single" w:sz="4" w:space="0" w:color="FFFFFF"/>
              <w:right w:val="single" w:sz="4" w:space="0" w:color="FFFFFF"/>
            </w:tcBorders>
            <w:shd w:val="clear" w:color="000000" w:fill="538DD5"/>
            <w:noWrap/>
            <w:vAlign w:val="center"/>
          </w:tcPr>
          <w:p w:rsidR="005D2D69" w:rsidRPr="00C8777F" w:rsidRDefault="005D2D69" w:rsidP="00F4237B">
            <w:pPr>
              <w:spacing w:before="0" w:after="17" w:line="240" w:lineRule="auto"/>
              <w:jc w:val="center"/>
              <w:rPr>
                <w:rFonts w:ascii="Calibri" w:hAnsi="Calibri"/>
                <w:b/>
                <w:color w:val="FFFFFF"/>
                <w:sz w:val="18"/>
                <w:szCs w:val="18"/>
              </w:rPr>
            </w:pPr>
            <w:r w:rsidRPr="00C8777F">
              <w:rPr>
                <w:rFonts w:ascii="Calibri" w:hAnsi="Calibri"/>
                <w:b/>
                <w:color w:val="FFFFFF"/>
                <w:sz w:val="18"/>
                <w:szCs w:val="18"/>
              </w:rPr>
              <w:t> </w:t>
            </w:r>
          </w:p>
        </w:tc>
        <w:tc>
          <w:tcPr>
            <w:tcW w:w="832"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807"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9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c>
          <w:tcPr>
            <w:tcW w:w="785" w:type="dxa"/>
            <w:tcBorders>
              <w:top w:val="nil"/>
              <w:left w:val="nil"/>
              <w:bottom w:val="single" w:sz="4" w:space="0" w:color="FFFFFF"/>
              <w:right w:val="single" w:sz="4" w:space="0" w:color="FFFFFF"/>
            </w:tcBorders>
            <w:shd w:val="clear" w:color="000000" w:fill="538DD5"/>
            <w:noWrap/>
            <w:vAlign w:val="center"/>
          </w:tcPr>
          <w:p w:rsidR="005D2D69" w:rsidRPr="00F17586" w:rsidRDefault="005D2D69" w:rsidP="00B55BFB">
            <w:pPr>
              <w:spacing w:before="0" w:after="0" w:line="240" w:lineRule="auto"/>
              <w:jc w:val="center"/>
              <w:rPr>
                <w:rFonts w:ascii="Calibri" w:hAnsi="Calibri" w:cs="Calibri"/>
                <w:color w:val="FFFFFF"/>
                <w:sz w:val="18"/>
                <w:szCs w:val="18"/>
              </w:rPr>
            </w:pPr>
          </w:p>
        </w:tc>
      </w:tr>
      <w:tr w:rsidR="005D2D69" w:rsidRPr="001A0B90" w:rsidTr="00911283">
        <w:trPr>
          <w:trHeight w:val="15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Long day care</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4,557</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4,818</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5,103</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5,189</w:t>
            </w:r>
          </w:p>
        </w:tc>
        <w:tc>
          <w:tcPr>
            <w:tcW w:w="718" w:type="dxa"/>
            <w:tcBorders>
              <w:top w:val="nil"/>
              <w:left w:val="nil"/>
              <w:bottom w:val="single" w:sz="4" w:space="0" w:color="FFFFFF"/>
              <w:right w:val="single" w:sz="4" w:space="0" w:color="FFFFFF"/>
            </w:tcBorders>
            <w:shd w:val="clear" w:color="000000" w:fill="C5D9F1"/>
            <w:noWrap/>
            <w:vAlign w:val="bottom"/>
          </w:tcPr>
          <w:p w:rsidR="005D2D69" w:rsidRDefault="00911283" w:rsidP="00F4237B">
            <w:pPr>
              <w:spacing w:before="0" w:after="17" w:line="240" w:lineRule="auto"/>
              <w:jc w:val="right"/>
              <w:rPr>
                <w:rFonts w:ascii="Calibri" w:hAnsi="Calibri"/>
                <w:color w:val="000000"/>
                <w:sz w:val="18"/>
                <w:szCs w:val="18"/>
              </w:rPr>
            </w:pPr>
            <w:r>
              <w:rPr>
                <w:rFonts w:ascii="Calibri" w:hAnsi="Calibri"/>
                <w:color w:val="000000"/>
                <w:sz w:val="18"/>
                <w:szCs w:val="18"/>
              </w:rPr>
              <w:t>5,584</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6C0F64">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5,75</w:t>
            </w:r>
            <w:r w:rsidR="006C0F64">
              <w:rPr>
                <w:rFonts w:ascii="Calibri" w:hAnsi="Calibri" w:cs="Calibri"/>
                <w:color w:val="000000"/>
                <w:sz w:val="18"/>
                <w:szCs w:val="18"/>
              </w:rPr>
              <w:t>8</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6,027</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6,071</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6,192</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DCE6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Family day care and In-home care</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397</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399</w:t>
            </w:r>
          </w:p>
        </w:tc>
        <w:tc>
          <w:tcPr>
            <w:tcW w:w="719"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392</w:t>
            </w:r>
          </w:p>
        </w:tc>
        <w:tc>
          <w:tcPr>
            <w:tcW w:w="80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385</w:t>
            </w:r>
          </w:p>
        </w:tc>
        <w:tc>
          <w:tcPr>
            <w:tcW w:w="718" w:type="dxa"/>
            <w:tcBorders>
              <w:top w:val="nil"/>
              <w:left w:val="nil"/>
              <w:bottom w:val="single" w:sz="4" w:space="0" w:color="FFFFFF"/>
              <w:right w:val="single" w:sz="4" w:space="0" w:color="FFFFFF"/>
            </w:tcBorders>
            <w:shd w:val="clear" w:color="000000" w:fill="DCE6F1"/>
            <w:noWrap/>
            <w:vAlign w:val="bottom"/>
          </w:tcPr>
          <w:p w:rsidR="005D2D69" w:rsidRDefault="00911283" w:rsidP="00F4237B">
            <w:pPr>
              <w:spacing w:before="0" w:after="17" w:line="240" w:lineRule="auto"/>
              <w:jc w:val="right"/>
              <w:rPr>
                <w:rFonts w:ascii="Calibri" w:hAnsi="Calibri"/>
                <w:color w:val="000000"/>
                <w:sz w:val="18"/>
                <w:szCs w:val="18"/>
              </w:rPr>
            </w:pPr>
            <w:r>
              <w:rPr>
                <w:rFonts w:ascii="Calibri" w:hAnsi="Calibri"/>
                <w:color w:val="000000"/>
                <w:sz w:val="18"/>
                <w:szCs w:val="18"/>
              </w:rPr>
              <w:t>379</w:t>
            </w:r>
          </w:p>
        </w:tc>
        <w:tc>
          <w:tcPr>
            <w:tcW w:w="832"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379</w:t>
            </w:r>
          </w:p>
        </w:tc>
        <w:tc>
          <w:tcPr>
            <w:tcW w:w="807"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395</w:t>
            </w:r>
          </w:p>
        </w:tc>
        <w:tc>
          <w:tcPr>
            <w:tcW w:w="79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419</w:t>
            </w:r>
          </w:p>
        </w:tc>
        <w:tc>
          <w:tcPr>
            <w:tcW w:w="78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460</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Occasional care</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105</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103</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102</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99</w:t>
            </w:r>
          </w:p>
        </w:tc>
        <w:tc>
          <w:tcPr>
            <w:tcW w:w="718" w:type="dxa"/>
            <w:tcBorders>
              <w:top w:val="nil"/>
              <w:left w:val="nil"/>
              <w:bottom w:val="single" w:sz="4" w:space="0" w:color="FFFFFF"/>
              <w:right w:val="single" w:sz="4" w:space="0" w:color="FFFFFF"/>
            </w:tcBorders>
            <w:shd w:val="clear" w:color="000000" w:fill="C5D9F1"/>
            <w:noWrap/>
            <w:vAlign w:val="bottom"/>
          </w:tcPr>
          <w:p w:rsidR="005D2D69" w:rsidRDefault="00911283" w:rsidP="00F4237B">
            <w:pPr>
              <w:spacing w:before="0" w:after="17" w:line="240" w:lineRule="auto"/>
              <w:jc w:val="right"/>
              <w:rPr>
                <w:rFonts w:ascii="Calibri" w:hAnsi="Calibri"/>
                <w:color w:val="000000"/>
                <w:sz w:val="18"/>
                <w:szCs w:val="18"/>
              </w:rPr>
            </w:pPr>
            <w:r>
              <w:rPr>
                <w:rFonts w:ascii="Calibri" w:hAnsi="Calibri"/>
                <w:color w:val="000000"/>
                <w:sz w:val="18"/>
                <w:szCs w:val="18"/>
              </w:rPr>
              <w:t>97</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91</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86</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82</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82</w:t>
            </w:r>
          </w:p>
        </w:tc>
      </w:tr>
      <w:tr w:rsidR="005D2D69" w:rsidRPr="001A0B90" w:rsidTr="00911283">
        <w:trPr>
          <w:trHeight w:val="51"/>
        </w:trPr>
        <w:tc>
          <w:tcPr>
            <w:tcW w:w="2688" w:type="dxa"/>
            <w:tcBorders>
              <w:top w:val="nil"/>
              <w:left w:val="single" w:sz="4" w:space="0" w:color="FFFFFF"/>
              <w:bottom w:val="single" w:sz="4" w:space="0" w:color="FFFFFF"/>
              <w:right w:val="single" w:sz="4" w:space="0" w:color="FFFFFF"/>
            </w:tcBorders>
            <w:shd w:val="clear" w:color="000000" w:fill="DCE6F1"/>
            <w:noWrap/>
            <w:vAlign w:val="bottom"/>
            <w:hideMark/>
          </w:tcPr>
          <w:p w:rsidR="005D2D69" w:rsidRPr="001A0B90" w:rsidRDefault="005D2D69" w:rsidP="001837DF">
            <w:pPr>
              <w:spacing w:before="0" w:after="17" w:line="240" w:lineRule="auto"/>
              <w:rPr>
                <w:color w:val="000000"/>
                <w:sz w:val="18"/>
                <w:szCs w:val="18"/>
              </w:rPr>
            </w:pPr>
            <w:r w:rsidRPr="001A0B90">
              <w:rPr>
                <w:color w:val="000000"/>
                <w:sz w:val="18"/>
                <w:szCs w:val="18"/>
              </w:rPr>
              <w:t>Outside school hours care</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4,964</w:t>
            </w:r>
          </w:p>
        </w:tc>
        <w:tc>
          <w:tcPr>
            <w:tcW w:w="806"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5,041</w:t>
            </w:r>
          </w:p>
        </w:tc>
        <w:tc>
          <w:tcPr>
            <w:tcW w:w="719"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5,206</w:t>
            </w:r>
          </w:p>
        </w:tc>
        <w:tc>
          <w:tcPr>
            <w:tcW w:w="80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5,125</w:t>
            </w:r>
          </w:p>
        </w:tc>
        <w:tc>
          <w:tcPr>
            <w:tcW w:w="718" w:type="dxa"/>
            <w:tcBorders>
              <w:top w:val="nil"/>
              <w:left w:val="nil"/>
              <w:bottom w:val="single" w:sz="4" w:space="0" w:color="FFFFFF"/>
              <w:right w:val="single" w:sz="4" w:space="0" w:color="FFFFFF"/>
            </w:tcBorders>
            <w:shd w:val="clear" w:color="000000" w:fill="DCE6F1"/>
            <w:noWrap/>
            <w:vAlign w:val="bottom"/>
          </w:tcPr>
          <w:p w:rsidR="005D2D69" w:rsidRDefault="00911283" w:rsidP="00F4237B">
            <w:pPr>
              <w:spacing w:before="0" w:after="17" w:line="240" w:lineRule="auto"/>
              <w:jc w:val="right"/>
              <w:rPr>
                <w:rFonts w:ascii="Calibri" w:hAnsi="Calibri"/>
                <w:color w:val="000000"/>
                <w:sz w:val="18"/>
                <w:szCs w:val="18"/>
              </w:rPr>
            </w:pPr>
            <w:r>
              <w:rPr>
                <w:rFonts w:ascii="Calibri" w:hAnsi="Calibri"/>
                <w:color w:val="000000"/>
                <w:sz w:val="18"/>
                <w:szCs w:val="18"/>
              </w:rPr>
              <w:t>5,626</w:t>
            </w:r>
          </w:p>
        </w:tc>
        <w:tc>
          <w:tcPr>
            <w:tcW w:w="832"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7,410</w:t>
            </w:r>
          </w:p>
        </w:tc>
        <w:tc>
          <w:tcPr>
            <w:tcW w:w="807"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7,567</w:t>
            </w:r>
          </w:p>
        </w:tc>
        <w:tc>
          <w:tcPr>
            <w:tcW w:w="79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7,950</w:t>
            </w:r>
          </w:p>
        </w:tc>
        <w:tc>
          <w:tcPr>
            <w:tcW w:w="785" w:type="dxa"/>
            <w:tcBorders>
              <w:top w:val="nil"/>
              <w:left w:val="nil"/>
              <w:bottom w:val="single" w:sz="4" w:space="0" w:color="FFFFFF"/>
              <w:right w:val="single" w:sz="4" w:space="0" w:color="FFFFFF"/>
            </w:tcBorders>
            <w:shd w:val="clear" w:color="000000" w:fill="DCE6F1"/>
            <w:noWrap/>
            <w:vAlign w:val="bottom"/>
          </w:tcPr>
          <w:p w:rsidR="005D2D69" w:rsidRPr="00F17586" w:rsidRDefault="005D2D69" w:rsidP="00B55BFB">
            <w:pPr>
              <w:spacing w:before="0" w:after="0" w:line="240" w:lineRule="auto"/>
              <w:jc w:val="right"/>
              <w:rPr>
                <w:rFonts w:ascii="Calibri" w:hAnsi="Calibri" w:cs="Calibri"/>
                <w:color w:val="000000"/>
                <w:sz w:val="18"/>
                <w:szCs w:val="18"/>
              </w:rPr>
            </w:pPr>
            <w:r w:rsidRPr="00F17586">
              <w:rPr>
                <w:rFonts w:ascii="Calibri" w:hAnsi="Calibri" w:cs="Calibri"/>
                <w:color w:val="000000"/>
                <w:sz w:val="18"/>
                <w:szCs w:val="18"/>
              </w:rPr>
              <w:t>8,413</w:t>
            </w:r>
          </w:p>
        </w:tc>
      </w:tr>
      <w:tr w:rsidR="005D2D69" w:rsidRPr="00C8777F" w:rsidTr="00911283">
        <w:trPr>
          <w:trHeight w:val="51"/>
        </w:trPr>
        <w:tc>
          <w:tcPr>
            <w:tcW w:w="2688" w:type="dxa"/>
            <w:tcBorders>
              <w:top w:val="nil"/>
              <w:left w:val="single" w:sz="4" w:space="0" w:color="FFFFFF"/>
              <w:bottom w:val="single" w:sz="4" w:space="0" w:color="FFFFFF"/>
              <w:right w:val="single" w:sz="4" w:space="0" w:color="FFFFFF"/>
            </w:tcBorders>
            <w:shd w:val="clear" w:color="000000" w:fill="C5D9F1"/>
            <w:noWrap/>
            <w:vAlign w:val="bottom"/>
            <w:hideMark/>
          </w:tcPr>
          <w:p w:rsidR="005D2D69" w:rsidRPr="00C8777F" w:rsidRDefault="005D2D69" w:rsidP="001837DF">
            <w:pPr>
              <w:spacing w:before="0" w:after="17" w:line="240" w:lineRule="auto"/>
              <w:rPr>
                <w:b/>
                <w:color w:val="000000"/>
                <w:sz w:val="18"/>
                <w:szCs w:val="18"/>
              </w:rPr>
            </w:pPr>
            <w:r w:rsidRPr="00C8777F">
              <w:rPr>
                <w:b/>
                <w:color w:val="000000"/>
                <w:sz w:val="18"/>
                <w:szCs w:val="18"/>
              </w:rPr>
              <w:t>Total</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10,023</w:t>
            </w:r>
          </w:p>
        </w:tc>
        <w:tc>
          <w:tcPr>
            <w:tcW w:w="806"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10,361</w:t>
            </w:r>
          </w:p>
        </w:tc>
        <w:tc>
          <w:tcPr>
            <w:tcW w:w="719"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10,803</w:t>
            </w:r>
          </w:p>
        </w:tc>
        <w:tc>
          <w:tcPr>
            <w:tcW w:w="80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10,798</w:t>
            </w:r>
          </w:p>
        </w:tc>
        <w:tc>
          <w:tcPr>
            <w:tcW w:w="718" w:type="dxa"/>
            <w:tcBorders>
              <w:top w:val="nil"/>
              <w:left w:val="nil"/>
              <w:bottom w:val="single" w:sz="4" w:space="0" w:color="FFFFFF"/>
              <w:right w:val="single" w:sz="4" w:space="0" w:color="FFFFFF"/>
            </w:tcBorders>
            <w:shd w:val="clear" w:color="000000" w:fill="C5D9F1"/>
            <w:noWrap/>
            <w:vAlign w:val="bottom"/>
          </w:tcPr>
          <w:p w:rsidR="005D2D69" w:rsidRPr="00C8777F" w:rsidRDefault="00911283" w:rsidP="00911283">
            <w:pPr>
              <w:spacing w:before="0" w:after="17" w:line="240" w:lineRule="auto"/>
              <w:jc w:val="right"/>
              <w:rPr>
                <w:rFonts w:ascii="Calibri" w:hAnsi="Calibri"/>
                <w:b/>
                <w:color w:val="000000"/>
                <w:sz w:val="18"/>
                <w:szCs w:val="18"/>
              </w:rPr>
            </w:pPr>
            <w:r>
              <w:rPr>
                <w:rFonts w:ascii="Calibri" w:hAnsi="Calibri"/>
                <w:b/>
                <w:color w:val="000000"/>
                <w:sz w:val="18"/>
                <w:szCs w:val="18"/>
              </w:rPr>
              <w:t>11,686</w:t>
            </w:r>
          </w:p>
        </w:tc>
        <w:tc>
          <w:tcPr>
            <w:tcW w:w="832"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13,638</w:t>
            </w:r>
          </w:p>
        </w:tc>
        <w:tc>
          <w:tcPr>
            <w:tcW w:w="807"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14,075</w:t>
            </w:r>
          </w:p>
        </w:tc>
        <w:tc>
          <w:tcPr>
            <w:tcW w:w="79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14,523</w:t>
            </w:r>
          </w:p>
        </w:tc>
        <w:tc>
          <w:tcPr>
            <w:tcW w:w="785" w:type="dxa"/>
            <w:tcBorders>
              <w:top w:val="nil"/>
              <w:left w:val="nil"/>
              <w:bottom w:val="single" w:sz="4" w:space="0" w:color="FFFFFF"/>
              <w:right w:val="single" w:sz="4" w:space="0" w:color="FFFFFF"/>
            </w:tcBorders>
            <w:shd w:val="clear" w:color="000000" w:fill="C5D9F1"/>
            <w:noWrap/>
            <w:vAlign w:val="bottom"/>
          </w:tcPr>
          <w:p w:rsidR="005D2D69" w:rsidRPr="00F17586" w:rsidRDefault="005D2D69" w:rsidP="00B55BFB">
            <w:pPr>
              <w:spacing w:before="0" w:after="0" w:line="240" w:lineRule="auto"/>
              <w:jc w:val="right"/>
              <w:rPr>
                <w:rFonts w:ascii="Calibri" w:hAnsi="Calibri" w:cs="Calibri"/>
                <w:b/>
                <w:color w:val="000000"/>
                <w:sz w:val="18"/>
                <w:szCs w:val="18"/>
              </w:rPr>
            </w:pPr>
            <w:r w:rsidRPr="00F17586">
              <w:rPr>
                <w:rFonts w:ascii="Calibri" w:hAnsi="Calibri" w:cs="Calibri"/>
                <w:b/>
                <w:color w:val="000000"/>
                <w:sz w:val="18"/>
                <w:szCs w:val="18"/>
              </w:rPr>
              <w:t>15,147</w:t>
            </w:r>
          </w:p>
        </w:tc>
      </w:tr>
    </w:tbl>
    <w:p w:rsidR="00F4237B" w:rsidRDefault="00F4237B" w:rsidP="00F4237B">
      <w:pPr>
        <w:pStyle w:val="CCFootnote"/>
        <w:widowControl w:val="0"/>
      </w:pPr>
      <w:r w:rsidRPr="0068157E">
        <w:t>Source: DEEWR administrative data</w:t>
      </w:r>
      <w:r>
        <w:t>.</w:t>
      </w:r>
    </w:p>
    <w:p w:rsidR="00C8777F" w:rsidRDefault="007513E1" w:rsidP="00F4237B">
      <w:pPr>
        <w:pStyle w:val="CCFootnote"/>
        <w:widowControl w:val="0"/>
      </w:pPr>
      <w:r>
        <w:t>Note: N/A, data not available due to a change in administrative data systems.</w:t>
      </w:r>
    </w:p>
    <w:p w:rsidR="00670CFD" w:rsidRDefault="0009205F" w:rsidP="0009205F">
      <w:pPr>
        <w:pStyle w:val="CCFootnote"/>
        <w:widowControl w:val="0"/>
      </w:pPr>
      <w:r w:rsidRPr="004D5066">
        <w:t xml:space="preserve">Prior to June quarter 2009, </w:t>
      </w:r>
      <w:r>
        <w:t>o</w:t>
      </w:r>
      <w:r w:rsidRPr="004D5066">
        <w:t>utside school hours care services that were co-located and co-managed were generally counted as a single service. With the introduction of the Child Care</w:t>
      </w:r>
      <w:r>
        <w:t xml:space="preserve"> Management System, before and a</w:t>
      </w:r>
      <w:r w:rsidRPr="004D5066">
        <w:t xml:space="preserve">fter school hours care services are now counted as separate services. This has had the effect of increasing the total number of </w:t>
      </w:r>
      <w:r>
        <w:t>o</w:t>
      </w:r>
      <w:r w:rsidRPr="004D5066">
        <w:t>utside school hours care services.</w:t>
      </w:r>
      <w:r w:rsidR="00670CFD">
        <w:br w:type="page"/>
      </w:r>
    </w:p>
    <w:p w:rsidR="00C8777F" w:rsidRDefault="00C8777F" w:rsidP="00670CFD">
      <w:pPr>
        <w:pStyle w:val="CCBody"/>
        <w:keepNext/>
        <w:keepLines/>
        <w:spacing w:before="7800"/>
        <w:rPr>
          <w:rFonts w:ascii="Calibri" w:hAnsi="Calibri" w:cs="Arial"/>
          <w:b/>
          <w:sz w:val="18"/>
          <w:szCs w:val="18"/>
        </w:rPr>
      </w:pPr>
    </w:p>
    <w:p w:rsidR="00670CFD" w:rsidRDefault="00670CFD" w:rsidP="001128F9">
      <w:pPr>
        <w:pStyle w:val="CCBody"/>
        <w:keepNext/>
        <w:keepLines/>
        <w:spacing w:before="11880"/>
        <w:rPr>
          <w:rFonts w:ascii="Calibri" w:hAnsi="Calibri" w:cs="Arial"/>
          <w:b/>
          <w:sz w:val="18"/>
          <w:szCs w:val="18"/>
        </w:rPr>
      </w:pPr>
    </w:p>
    <w:p w:rsidR="00C8777F" w:rsidRPr="00BD43E3" w:rsidRDefault="00C8777F" w:rsidP="00C8777F">
      <w:pPr>
        <w:keepNext/>
        <w:widowControl w:val="0"/>
        <w:pBdr>
          <w:top w:val="single" w:sz="6" w:space="1" w:color="4F81BD" w:themeColor="accent1"/>
        </w:pBdr>
        <w:spacing w:before="0" w:after="0" w:line="240" w:lineRule="auto"/>
        <w:rPr>
          <w:rFonts w:ascii="Calibri" w:hAnsi="Calibri" w:cs="Arial"/>
          <w:b/>
          <w:sz w:val="18"/>
          <w:szCs w:val="18"/>
        </w:rPr>
      </w:pPr>
      <w:r w:rsidRPr="00BD43E3">
        <w:rPr>
          <w:rFonts w:ascii="Calibri" w:hAnsi="Calibri" w:cs="Arial"/>
          <w:b/>
          <w:sz w:val="18"/>
          <w:szCs w:val="18"/>
        </w:rPr>
        <w:t>© Commonwealth of Australia, 2013</w:t>
      </w:r>
    </w:p>
    <w:p w:rsidR="00C8777F" w:rsidRPr="00BD43E3" w:rsidRDefault="00C8777F" w:rsidP="00C8777F">
      <w:pPr>
        <w:keepNext/>
        <w:widowControl w:val="0"/>
        <w:spacing w:beforeLines="20" w:before="48" w:after="0" w:line="240" w:lineRule="auto"/>
        <w:ind w:right="22"/>
        <w:rPr>
          <w:rFonts w:ascii="Calibri" w:hAnsi="Calibri" w:cs="Arial"/>
          <w:spacing w:val="-1"/>
          <w:kern w:val="32"/>
          <w:sz w:val="18"/>
          <w:szCs w:val="18"/>
          <w:u w:color="000000"/>
          <w:lang w:eastAsia="en-US"/>
        </w:rPr>
      </w:pPr>
      <w:r w:rsidRPr="00BD43E3">
        <w:rPr>
          <w:rFonts w:ascii="Calibri" w:hAnsi="Calibri" w:cs="Arial"/>
          <w:spacing w:val="-1"/>
          <w:kern w:val="32"/>
          <w:sz w:val="18"/>
          <w:szCs w:val="18"/>
          <w:u w:color="000000"/>
          <w:lang w:eastAsia="en-US"/>
        </w:rPr>
        <w:t xml:space="preserve">This work has been produced by the Department of Education, Employment and Workplace Relations (DEEWR) on behalf of the Australian Government.  Apart from any use permitted under the </w:t>
      </w:r>
      <w:r w:rsidRPr="00BD43E3">
        <w:rPr>
          <w:rFonts w:ascii="Calibri" w:hAnsi="Calibri" w:cs="Arial"/>
          <w:i/>
          <w:spacing w:val="-1"/>
          <w:kern w:val="32"/>
          <w:sz w:val="18"/>
          <w:szCs w:val="18"/>
          <w:u w:color="000000"/>
          <w:lang w:eastAsia="en-US"/>
        </w:rPr>
        <w:t>Copyright Act 1968</w:t>
      </w:r>
      <w:r w:rsidRPr="00BD43E3">
        <w:rPr>
          <w:rFonts w:ascii="Calibri" w:hAnsi="Calibri" w:cs="Arial"/>
          <w:spacing w:val="-1"/>
          <w:kern w:val="32"/>
          <w:sz w:val="18"/>
          <w:szCs w:val="18"/>
          <w:u w:color="000000"/>
          <w:lang w:eastAsia="en-US"/>
        </w:rPr>
        <w:t>, no part of this publication may be reproduced by any process without written permission.  Requests should be made to DEEWR.</w:t>
      </w:r>
    </w:p>
    <w:p w:rsidR="00C8777F" w:rsidRPr="00BD43E3" w:rsidRDefault="00C8777F" w:rsidP="00C8777F">
      <w:pPr>
        <w:keepNext/>
        <w:widowControl w:val="0"/>
        <w:spacing w:before="0" w:after="0" w:line="240" w:lineRule="auto"/>
        <w:ind w:right="-1021"/>
        <w:rPr>
          <w:rFonts w:ascii="Calibri" w:hAnsi="Calibri" w:cs="Arial"/>
          <w:spacing w:val="-1"/>
          <w:kern w:val="32"/>
          <w:sz w:val="18"/>
          <w:szCs w:val="18"/>
          <w:u w:color="000000"/>
          <w:lang w:eastAsia="en-US"/>
        </w:rPr>
      </w:pPr>
    </w:p>
    <w:p w:rsidR="00C8777F" w:rsidRPr="00BD43E3" w:rsidRDefault="00C8777F" w:rsidP="00C8777F">
      <w:pPr>
        <w:keepNext/>
        <w:widowControl w:val="0"/>
        <w:spacing w:before="0" w:after="0" w:line="240" w:lineRule="auto"/>
        <w:rPr>
          <w:rFonts w:ascii="Calibri" w:hAnsi="Calibri" w:cs="Arial"/>
          <w:spacing w:val="-1"/>
          <w:kern w:val="32"/>
          <w:sz w:val="18"/>
          <w:szCs w:val="18"/>
          <w:u w:color="000000"/>
          <w:lang w:eastAsia="en-US"/>
        </w:rPr>
      </w:pPr>
      <w:r w:rsidRPr="00BD43E3">
        <w:rPr>
          <w:rFonts w:ascii="Calibri" w:hAnsi="Calibri" w:cs="Arial"/>
          <w:spacing w:val="-1"/>
          <w:kern w:val="32"/>
          <w:sz w:val="18"/>
          <w:szCs w:val="18"/>
          <w:u w:color="000000"/>
          <w:lang w:eastAsia="en-US"/>
        </w:rPr>
        <w:t xml:space="preserve">Cataloguing title: Child Care in Australia, </w:t>
      </w:r>
      <w:r>
        <w:rPr>
          <w:rFonts w:ascii="Calibri" w:hAnsi="Calibri" w:cs="Arial"/>
          <w:spacing w:val="-1"/>
          <w:kern w:val="32"/>
          <w:sz w:val="18"/>
          <w:szCs w:val="18"/>
          <w:u w:color="000000"/>
          <w:lang w:eastAsia="en-US"/>
        </w:rPr>
        <w:t>August</w:t>
      </w:r>
      <w:r w:rsidRPr="00BD43E3">
        <w:rPr>
          <w:rFonts w:ascii="Calibri" w:hAnsi="Calibri" w:cs="Arial"/>
          <w:spacing w:val="-1"/>
          <w:kern w:val="32"/>
          <w:sz w:val="18"/>
          <w:szCs w:val="18"/>
          <w:u w:color="000000"/>
          <w:lang w:eastAsia="en-US"/>
        </w:rPr>
        <w:t xml:space="preserve"> 2013</w:t>
      </w:r>
    </w:p>
    <w:p w:rsidR="00C8777F" w:rsidRPr="00BD43E3" w:rsidRDefault="00C8777F" w:rsidP="00C8777F">
      <w:pPr>
        <w:keepNext/>
        <w:widowControl w:val="0"/>
        <w:spacing w:before="0" w:after="0" w:line="240" w:lineRule="auto"/>
        <w:rPr>
          <w:rFonts w:ascii="Calibri" w:hAnsi="Calibri" w:cs="Arial"/>
          <w:spacing w:val="-1"/>
          <w:kern w:val="32"/>
          <w:sz w:val="18"/>
          <w:szCs w:val="18"/>
          <w:u w:color="000000"/>
          <w:lang w:eastAsia="en-US"/>
        </w:rPr>
      </w:pPr>
      <w:r w:rsidRPr="00BD43E3">
        <w:rPr>
          <w:rFonts w:ascii="Calibri" w:hAnsi="Calibri" w:cs="Arial"/>
          <w:spacing w:val="-1"/>
          <w:kern w:val="32"/>
          <w:sz w:val="18"/>
          <w:szCs w:val="18"/>
          <w:u w:color="000000"/>
          <w:lang w:eastAsia="en-US"/>
        </w:rPr>
        <w:t>Comments and suggestions regarding this publication are welcomed and should be forwarded to DEEWR.</w:t>
      </w:r>
    </w:p>
    <w:p w:rsidR="00C8777F" w:rsidRPr="00BD43E3" w:rsidRDefault="00C8777F" w:rsidP="00C8777F">
      <w:pPr>
        <w:keepNext/>
        <w:widowControl w:val="0"/>
        <w:spacing w:before="0" w:after="0" w:line="240" w:lineRule="auto"/>
        <w:rPr>
          <w:rFonts w:ascii="Calibri" w:hAnsi="Calibri" w:cs="Arial"/>
          <w:spacing w:val="-1"/>
          <w:kern w:val="32"/>
          <w:sz w:val="18"/>
          <w:szCs w:val="18"/>
          <w:u w:color="000000"/>
          <w:lang w:eastAsia="en-US"/>
        </w:rPr>
      </w:pPr>
      <w:r w:rsidRPr="00BD43E3">
        <w:rPr>
          <w:rFonts w:ascii="Calibri" w:hAnsi="Calibri" w:cs="Arial"/>
          <w:spacing w:val="-1"/>
          <w:kern w:val="32"/>
          <w:sz w:val="18"/>
          <w:szCs w:val="18"/>
          <w:u w:color="000000"/>
          <w:lang w:eastAsia="en-US"/>
        </w:rPr>
        <w:t>Published by DEEWR</w:t>
      </w:r>
    </w:p>
    <w:p w:rsidR="00C8777F" w:rsidRPr="00BD43E3" w:rsidRDefault="00C8777F" w:rsidP="00C8777F">
      <w:pPr>
        <w:keepNext/>
        <w:widowControl w:val="0"/>
        <w:spacing w:before="0" w:after="0" w:line="240" w:lineRule="auto"/>
        <w:rPr>
          <w:rFonts w:ascii="Calibri" w:hAnsi="Calibri" w:cs="Arial"/>
          <w:spacing w:val="-1"/>
          <w:kern w:val="32"/>
          <w:sz w:val="18"/>
          <w:szCs w:val="18"/>
          <w:u w:color="000000"/>
          <w:lang w:eastAsia="en-US"/>
        </w:rPr>
      </w:pPr>
      <w:r w:rsidRPr="00BD43E3">
        <w:rPr>
          <w:rFonts w:ascii="Calibri" w:hAnsi="Calibri" w:cs="Arial"/>
          <w:spacing w:val="-1"/>
          <w:kern w:val="32"/>
          <w:sz w:val="18"/>
          <w:szCs w:val="18"/>
          <w:u w:color="000000"/>
          <w:lang w:eastAsia="en-US"/>
        </w:rPr>
        <w:t>ABN 87 007 967 311</w:t>
      </w:r>
    </w:p>
    <w:p w:rsidR="00C8777F" w:rsidRPr="00BD43E3" w:rsidRDefault="00C8777F" w:rsidP="00C8777F">
      <w:pPr>
        <w:keepNext/>
        <w:widowControl w:val="0"/>
        <w:spacing w:before="0" w:after="0" w:line="240" w:lineRule="auto"/>
        <w:rPr>
          <w:rFonts w:ascii="Calibri" w:hAnsi="Calibri" w:cs="Arial"/>
          <w:spacing w:val="-1"/>
          <w:kern w:val="32"/>
          <w:sz w:val="18"/>
          <w:szCs w:val="18"/>
          <w:u w:color="000000"/>
          <w:lang w:eastAsia="en-US"/>
        </w:rPr>
      </w:pPr>
      <w:r w:rsidRPr="00BD43E3">
        <w:rPr>
          <w:rFonts w:ascii="Calibri" w:hAnsi="Calibri" w:cs="Arial"/>
          <w:spacing w:val="-1"/>
          <w:kern w:val="32"/>
          <w:sz w:val="18"/>
          <w:szCs w:val="18"/>
          <w:u w:color="000000"/>
          <w:lang w:eastAsia="en-US"/>
        </w:rPr>
        <w:t>Level 2, 17 Moore Street, Canberra ACT 2600</w:t>
      </w:r>
      <w:r>
        <w:rPr>
          <w:rFonts w:ascii="Calibri" w:hAnsi="Calibri" w:cs="Arial"/>
          <w:spacing w:val="-1"/>
          <w:kern w:val="32"/>
          <w:sz w:val="18"/>
          <w:szCs w:val="18"/>
          <w:u w:color="000000"/>
          <w:lang w:eastAsia="en-US"/>
        </w:rPr>
        <w:t xml:space="preserve"> </w:t>
      </w:r>
      <w:r>
        <w:rPr>
          <w:rFonts w:ascii="Calibri" w:hAnsi="Calibri" w:cs="Arial"/>
          <w:spacing w:val="-1"/>
          <w:kern w:val="32"/>
          <w:sz w:val="18"/>
          <w:szCs w:val="18"/>
          <w:u w:color="000000"/>
          <w:lang w:eastAsia="en-US"/>
        </w:rPr>
        <w:tab/>
      </w:r>
      <w:r>
        <w:rPr>
          <w:rFonts w:ascii="Calibri" w:hAnsi="Calibri" w:cs="Arial"/>
          <w:spacing w:val="-1"/>
          <w:kern w:val="32"/>
          <w:sz w:val="18"/>
          <w:szCs w:val="18"/>
          <w:u w:color="000000"/>
          <w:lang w:eastAsia="en-US"/>
        </w:rPr>
        <w:tab/>
      </w:r>
      <w:r w:rsidRPr="00BD43E3">
        <w:rPr>
          <w:rFonts w:ascii="Calibri" w:hAnsi="Calibri" w:cs="Arial"/>
          <w:spacing w:val="-1"/>
          <w:kern w:val="32"/>
          <w:sz w:val="18"/>
          <w:szCs w:val="18"/>
          <w:u w:color="000000"/>
          <w:lang w:eastAsia="en-US"/>
        </w:rPr>
        <w:t>Web:</w:t>
      </w:r>
      <w:r>
        <w:rPr>
          <w:rFonts w:ascii="Calibri" w:hAnsi="Calibri" w:cs="Arial"/>
          <w:spacing w:val="-1"/>
          <w:kern w:val="32"/>
          <w:sz w:val="18"/>
          <w:szCs w:val="18"/>
          <w:u w:color="000000"/>
          <w:lang w:eastAsia="en-US"/>
        </w:rPr>
        <w:t xml:space="preserve"> </w:t>
      </w:r>
      <w:hyperlink r:id="rId33" w:history="1">
        <w:r w:rsidRPr="00BD43E3">
          <w:rPr>
            <w:rFonts w:ascii="Calibri" w:hAnsi="Calibri" w:cs="Arial"/>
            <w:bCs/>
            <w:color w:val="0000FF"/>
            <w:spacing w:val="-1"/>
            <w:kern w:val="32"/>
            <w:sz w:val="18"/>
            <w:szCs w:val="18"/>
            <w:u w:val="single" w:color="000000"/>
            <w:lang w:eastAsia="en-US"/>
          </w:rPr>
          <w:t>http://www.deewr.gov.au</w:t>
        </w:r>
      </w:hyperlink>
    </w:p>
    <w:p w:rsidR="00C8777F" w:rsidRDefault="00C8777F" w:rsidP="00C8777F">
      <w:pPr>
        <w:keepNext/>
        <w:widowControl w:val="0"/>
        <w:spacing w:before="0" w:after="0" w:line="240" w:lineRule="auto"/>
        <w:rPr>
          <w:rFonts w:ascii="Calibri" w:hAnsi="Calibri" w:cs="Arial"/>
          <w:spacing w:val="-1"/>
          <w:kern w:val="32"/>
          <w:sz w:val="18"/>
          <w:szCs w:val="18"/>
          <w:u w:color="000000"/>
          <w:lang w:val="it-IT" w:eastAsia="en-US"/>
        </w:rPr>
      </w:pPr>
      <w:r w:rsidRPr="00BD43E3">
        <w:rPr>
          <w:rFonts w:ascii="Calibri" w:hAnsi="Calibri" w:cs="Arial"/>
          <w:spacing w:val="-1"/>
          <w:kern w:val="32"/>
          <w:sz w:val="18"/>
          <w:szCs w:val="18"/>
          <w:u w:color="000000"/>
          <w:lang w:val="it-IT" w:eastAsia="en-US"/>
        </w:rPr>
        <w:t>GPO Box 9880 Canberra ACT 2601, Australia</w:t>
      </w:r>
      <w:r>
        <w:rPr>
          <w:rFonts w:ascii="Calibri" w:hAnsi="Calibri" w:cs="Arial"/>
          <w:spacing w:val="-1"/>
          <w:kern w:val="32"/>
          <w:sz w:val="18"/>
          <w:szCs w:val="18"/>
          <w:u w:color="000000"/>
          <w:lang w:val="it-IT" w:eastAsia="en-US"/>
        </w:rPr>
        <w:t xml:space="preserve"> </w:t>
      </w:r>
      <w:r>
        <w:rPr>
          <w:rFonts w:ascii="Calibri" w:hAnsi="Calibri" w:cs="Arial"/>
          <w:spacing w:val="-1"/>
          <w:kern w:val="32"/>
          <w:sz w:val="18"/>
          <w:szCs w:val="18"/>
          <w:u w:color="000000"/>
          <w:lang w:val="it-IT" w:eastAsia="en-US"/>
        </w:rPr>
        <w:tab/>
      </w:r>
      <w:r>
        <w:rPr>
          <w:rFonts w:ascii="Calibri" w:hAnsi="Calibri" w:cs="Arial"/>
          <w:spacing w:val="-1"/>
          <w:kern w:val="32"/>
          <w:sz w:val="18"/>
          <w:szCs w:val="18"/>
          <w:u w:color="000000"/>
          <w:lang w:val="it-IT" w:eastAsia="en-US"/>
        </w:rPr>
        <w:tab/>
      </w:r>
      <w:r w:rsidRPr="00BD43E3">
        <w:rPr>
          <w:rFonts w:ascii="Calibri" w:hAnsi="Calibri" w:cs="Arial"/>
          <w:spacing w:val="-1"/>
          <w:kern w:val="32"/>
          <w:sz w:val="18"/>
          <w:szCs w:val="18"/>
          <w:u w:color="000000"/>
          <w:lang w:val="it-IT" w:eastAsia="en-US"/>
        </w:rPr>
        <w:t>ISBN:</w:t>
      </w:r>
      <w:r>
        <w:rPr>
          <w:rFonts w:ascii="Calibri" w:hAnsi="Calibri" w:cs="Arial"/>
          <w:spacing w:val="-1"/>
          <w:kern w:val="32"/>
          <w:sz w:val="18"/>
          <w:szCs w:val="18"/>
          <w:u w:color="000000"/>
          <w:lang w:val="it-IT" w:eastAsia="en-US"/>
        </w:rPr>
        <w:t xml:space="preserve"> </w:t>
      </w:r>
      <w:r w:rsidR="00F04DED" w:rsidRPr="00F04DED">
        <w:rPr>
          <w:rFonts w:ascii="Calibri" w:hAnsi="Calibri" w:cs="Arial"/>
          <w:spacing w:val="-1"/>
          <w:kern w:val="32"/>
          <w:sz w:val="18"/>
          <w:szCs w:val="18"/>
          <w:u w:color="000000"/>
          <w:lang w:val="it-IT" w:eastAsia="en-US"/>
        </w:rPr>
        <w:t>978-1-74361-132-6</w:t>
      </w:r>
    </w:p>
    <w:sectPr w:rsidR="00C8777F" w:rsidSect="0009205F">
      <w:type w:val="continuous"/>
      <w:pgSz w:w="11906" w:h="16838"/>
      <w:pgMar w:top="709" w:right="1134" w:bottom="102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240" w:rsidRDefault="00335240" w:rsidP="006D0101">
      <w:pPr>
        <w:spacing w:before="0" w:after="0" w:line="240" w:lineRule="auto"/>
      </w:pPr>
      <w:r>
        <w:separator/>
      </w:r>
    </w:p>
  </w:endnote>
  <w:endnote w:type="continuationSeparator" w:id="0">
    <w:p w:rsidR="00335240" w:rsidRDefault="00335240" w:rsidP="006D01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HelveticaNeue LT 45 Ligh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240" w:rsidRPr="00AB54C6" w:rsidRDefault="00335240" w:rsidP="006E3385">
    <w:pPr>
      <w:pStyle w:val="Footer"/>
      <w:tabs>
        <w:tab w:val="clear" w:pos="4513"/>
        <w:tab w:val="clear" w:pos="9026"/>
        <w:tab w:val="right" w:pos="9639"/>
      </w:tabs>
      <w:rPr>
        <w:sz w:val="18"/>
        <w:szCs w:val="18"/>
      </w:rPr>
    </w:pPr>
    <w:r w:rsidRPr="00AB54C6">
      <w:rPr>
        <w:color w:val="FFFFFF" w:themeColor="background1"/>
        <w:sz w:val="18"/>
        <w:szCs w:val="18"/>
      </w:rPr>
      <w:fldChar w:fldCharType="begin"/>
    </w:r>
    <w:r w:rsidRPr="00AB54C6">
      <w:rPr>
        <w:color w:val="FFFFFF" w:themeColor="background1"/>
        <w:sz w:val="18"/>
        <w:szCs w:val="18"/>
      </w:rPr>
      <w:instrText xml:space="preserve"> PAGE   \* MERGEFORMAT </w:instrText>
    </w:r>
    <w:r w:rsidRPr="00AB54C6">
      <w:rPr>
        <w:color w:val="FFFFFF" w:themeColor="background1"/>
        <w:sz w:val="18"/>
        <w:szCs w:val="18"/>
      </w:rPr>
      <w:fldChar w:fldCharType="separate"/>
    </w:r>
    <w:r w:rsidR="00013F87">
      <w:rPr>
        <w:noProof/>
        <w:color w:val="FFFFFF" w:themeColor="background1"/>
        <w:sz w:val="18"/>
        <w:szCs w:val="18"/>
      </w:rPr>
      <w:t>20</w:t>
    </w:r>
    <w:r w:rsidRPr="00AB54C6">
      <w:rPr>
        <w:noProof/>
        <w:color w:val="FFFFFF" w:themeColor="background1"/>
        <w:sz w:val="18"/>
        <w:szCs w:val="18"/>
      </w:rPr>
      <w:fldChar w:fldCharType="end"/>
    </w:r>
    <w:r w:rsidRPr="006E3385">
      <w:rPr>
        <w:color w:val="FFFFFF" w:themeColor="background1"/>
        <w:sz w:val="18"/>
        <w:szCs w:val="18"/>
      </w:rPr>
      <w:t xml:space="preserve"> </w:t>
    </w:r>
    <w:r>
      <w:rPr>
        <w:color w:val="FFFFFF" w:themeColor="background1"/>
        <w:sz w:val="18"/>
        <w:szCs w:val="18"/>
      </w:rPr>
      <w:tab/>
      <w:t>Child Care in Australia</w:t>
    </w:r>
    <w:r w:rsidRPr="00AB54C6">
      <w:rPr>
        <w:noProof/>
        <w:sz w:val="18"/>
        <w:szCs w:val="18"/>
      </w:rPr>
      <w:drawing>
        <wp:anchor distT="0" distB="0" distL="114300" distR="114300" simplePos="0" relativeHeight="251660288" behindDoc="1" locked="0" layoutInCell="1" allowOverlap="1" wp14:anchorId="7733E3F2" wp14:editId="1CBCB50D">
          <wp:simplePos x="0" y="0"/>
          <wp:positionH relativeFrom="column">
            <wp:posOffset>-730364</wp:posOffset>
          </wp:positionH>
          <wp:positionV relativeFrom="paragraph">
            <wp:posOffset>-12700</wp:posOffset>
          </wp:positionV>
          <wp:extent cx="7572054" cy="636998"/>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duotone>
                      <a:prstClr val="black"/>
                      <a:schemeClr val="accent1">
                        <a:tint val="45000"/>
                        <a:satMod val="400000"/>
                      </a:schemeClr>
                    </a:duotone>
                    <a:extLst>
                      <a:ext uri="{BEBA8EAE-BF5A-486C-A8C5-ECC9F3942E4B}">
                        <a14:imgProps xmlns:a14="http://schemas.microsoft.com/office/drawing/2010/main">
                          <a14:imgLayer r:embed="rId2">
                            <a14:imgEffect>
                              <a14:colorTemperature colorTemp="7900"/>
                            </a14:imgEffect>
                          </a14:imgLayer>
                        </a14:imgProps>
                      </a:ext>
                      <a:ext uri="{28A0092B-C50C-407E-A947-70E740481C1C}">
                        <a14:useLocalDpi xmlns:a14="http://schemas.microsoft.com/office/drawing/2010/main" val="0"/>
                      </a:ext>
                    </a:extLst>
                  </a:blip>
                  <a:srcRect/>
                  <a:stretch>
                    <a:fillRect/>
                  </a:stretch>
                </pic:blipFill>
                <pic:spPr bwMode="auto">
                  <a:xfrm>
                    <a:off x="0" y="0"/>
                    <a:ext cx="7572054" cy="636998"/>
                  </a:xfrm>
                  <a:prstGeom prst="rect">
                    <a:avLst/>
                  </a:prstGeom>
                  <a:solidFill>
                    <a:schemeClr val="accent1"/>
                  </a:solid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240" w:rsidRPr="00AB54C6" w:rsidRDefault="00335240" w:rsidP="006E3385">
    <w:pPr>
      <w:pStyle w:val="Footer"/>
      <w:tabs>
        <w:tab w:val="clear" w:pos="4513"/>
        <w:tab w:val="clear" w:pos="9026"/>
        <w:tab w:val="right" w:pos="9639"/>
      </w:tabs>
      <w:rPr>
        <w:color w:val="FFFFFF" w:themeColor="background1"/>
        <w:sz w:val="18"/>
        <w:szCs w:val="18"/>
      </w:rPr>
    </w:pPr>
    <w:r w:rsidRPr="00AB54C6">
      <w:rPr>
        <w:noProof/>
        <w:color w:val="FFFFFF" w:themeColor="background1"/>
        <w:sz w:val="18"/>
        <w:szCs w:val="18"/>
      </w:rPr>
      <w:drawing>
        <wp:anchor distT="0" distB="0" distL="114300" distR="114300" simplePos="0" relativeHeight="251658240" behindDoc="1" locked="0" layoutInCell="1" allowOverlap="1" wp14:anchorId="0E7A6A0D" wp14:editId="09431C4A">
          <wp:simplePos x="0" y="0"/>
          <wp:positionH relativeFrom="column">
            <wp:posOffset>-731520</wp:posOffset>
          </wp:positionH>
          <wp:positionV relativeFrom="paragraph">
            <wp:posOffset>5137</wp:posOffset>
          </wp:positionV>
          <wp:extent cx="7571740" cy="636905"/>
          <wp:effectExtent l="0" t="0" r="0"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duotone>
                      <a:prstClr val="black"/>
                      <a:schemeClr val="accent1">
                        <a:tint val="45000"/>
                        <a:satMod val="400000"/>
                      </a:schemeClr>
                    </a:duotone>
                    <a:extLst>
                      <a:ext uri="{BEBA8EAE-BF5A-486C-A8C5-ECC9F3942E4B}">
                        <a14:imgProps xmlns:a14="http://schemas.microsoft.com/office/drawing/2010/main">
                          <a14:imgLayer r:embed="rId2">
                            <a14:imgEffect>
                              <a14:colorTemperature colorTemp="7900"/>
                            </a14:imgEffect>
                          </a14:imgLayer>
                        </a14:imgProps>
                      </a:ext>
                      <a:ext uri="{28A0092B-C50C-407E-A947-70E740481C1C}">
                        <a14:useLocalDpi xmlns:a14="http://schemas.microsoft.com/office/drawing/2010/main" val="0"/>
                      </a:ext>
                    </a:extLst>
                  </a:blip>
                  <a:srcRect/>
                  <a:stretch>
                    <a:fillRect/>
                  </a:stretch>
                </pic:blipFill>
                <pic:spPr bwMode="auto">
                  <a:xfrm>
                    <a:off x="0" y="0"/>
                    <a:ext cx="7571740" cy="636905"/>
                  </a:xfrm>
                  <a:prstGeom prst="rect">
                    <a:avLst/>
                  </a:prstGeom>
                  <a:solidFill>
                    <a:schemeClr val="accent1"/>
                  </a:solidFill>
                </pic:spPr>
              </pic:pic>
            </a:graphicData>
          </a:graphic>
          <wp14:sizeRelH relativeFrom="page">
            <wp14:pctWidth>0</wp14:pctWidth>
          </wp14:sizeRelH>
          <wp14:sizeRelV relativeFrom="page">
            <wp14:pctHeight>0</wp14:pctHeight>
          </wp14:sizeRelV>
        </wp:anchor>
      </w:drawing>
    </w:r>
    <w:r>
      <w:rPr>
        <w:color w:val="FFFFFF" w:themeColor="background1"/>
        <w:sz w:val="18"/>
        <w:szCs w:val="18"/>
      </w:rPr>
      <w:t xml:space="preserve">Child Care in Australia </w:t>
    </w:r>
    <w:r>
      <w:rPr>
        <w:color w:val="FFFFFF" w:themeColor="background1"/>
        <w:sz w:val="18"/>
        <w:szCs w:val="18"/>
      </w:rPr>
      <w:tab/>
    </w:r>
    <w:r w:rsidRPr="00AB54C6">
      <w:rPr>
        <w:color w:val="FFFFFF" w:themeColor="background1"/>
        <w:sz w:val="18"/>
        <w:szCs w:val="18"/>
      </w:rPr>
      <w:fldChar w:fldCharType="begin"/>
    </w:r>
    <w:r w:rsidRPr="00AB54C6">
      <w:rPr>
        <w:color w:val="FFFFFF" w:themeColor="background1"/>
        <w:sz w:val="18"/>
        <w:szCs w:val="18"/>
      </w:rPr>
      <w:instrText xml:space="preserve"> PAGE   \* MERGEFORMAT </w:instrText>
    </w:r>
    <w:r w:rsidRPr="00AB54C6">
      <w:rPr>
        <w:color w:val="FFFFFF" w:themeColor="background1"/>
        <w:sz w:val="18"/>
        <w:szCs w:val="18"/>
      </w:rPr>
      <w:fldChar w:fldCharType="separate"/>
    </w:r>
    <w:r w:rsidR="00013F87">
      <w:rPr>
        <w:noProof/>
        <w:color w:val="FFFFFF" w:themeColor="background1"/>
        <w:sz w:val="18"/>
        <w:szCs w:val="18"/>
      </w:rPr>
      <w:t>19</w:t>
    </w:r>
    <w:r w:rsidRPr="00AB54C6">
      <w:rPr>
        <w:noProof/>
        <w:color w:val="FFFFFF" w:themeColor="background1"/>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240" w:rsidRDefault="00335240" w:rsidP="006D0101">
      <w:pPr>
        <w:spacing w:before="0" w:after="0" w:line="240" w:lineRule="auto"/>
      </w:pPr>
      <w:r>
        <w:separator/>
      </w:r>
    </w:p>
  </w:footnote>
  <w:footnote w:type="continuationSeparator" w:id="0">
    <w:p w:rsidR="00335240" w:rsidRDefault="00335240" w:rsidP="006D0101">
      <w:pPr>
        <w:spacing w:before="0" w:after="0" w:line="240" w:lineRule="auto"/>
      </w:pPr>
      <w:r>
        <w:continuationSeparator/>
      </w:r>
    </w:p>
  </w:footnote>
  <w:footnote w:id="1">
    <w:p w:rsidR="00335240" w:rsidRPr="00C24141" w:rsidRDefault="00335240" w:rsidP="00C24141">
      <w:pPr>
        <w:pStyle w:val="FootnoteText"/>
        <w:rPr>
          <w:rFonts w:asciiTheme="minorHAnsi" w:hAnsiTheme="minorHAnsi" w:cstheme="minorHAnsi"/>
          <w:sz w:val="16"/>
          <w:szCs w:val="16"/>
          <w:lang w:val="en-AU"/>
        </w:rPr>
      </w:pPr>
      <w:r w:rsidRPr="00C24141">
        <w:rPr>
          <w:rStyle w:val="FootnoteReference"/>
          <w:rFonts w:asciiTheme="minorHAnsi" w:hAnsiTheme="minorHAnsi" w:cstheme="minorHAnsi"/>
          <w:sz w:val="16"/>
          <w:szCs w:val="16"/>
        </w:rPr>
        <w:footnoteRef/>
      </w:r>
      <w:r w:rsidRPr="00C24141">
        <w:rPr>
          <w:rFonts w:asciiTheme="minorHAnsi" w:hAnsiTheme="minorHAnsi" w:cstheme="minorHAnsi"/>
          <w:sz w:val="16"/>
          <w:szCs w:val="16"/>
        </w:rPr>
        <w:t xml:space="preserve"> The services that have been rated to date do not necessarily represent a random sample or a representative cross section of services. Only a small number of services have been rated, particularly in the smaller jurisdictions and remote and very remote areas. Therefore, caution should be taken in drawing conclusions about patterns or trends. </w:t>
      </w:r>
    </w:p>
  </w:footnote>
  <w:footnote w:id="2">
    <w:p w:rsidR="00335240" w:rsidRPr="00C24141" w:rsidRDefault="00335240" w:rsidP="00C24141">
      <w:pPr>
        <w:pStyle w:val="FootnoteText"/>
        <w:rPr>
          <w:rFonts w:asciiTheme="minorHAnsi" w:hAnsiTheme="minorHAnsi" w:cstheme="minorHAnsi"/>
          <w:sz w:val="16"/>
          <w:szCs w:val="16"/>
          <w:lang w:val="en-AU"/>
        </w:rPr>
      </w:pPr>
      <w:r w:rsidRPr="00C24141">
        <w:rPr>
          <w:rStyle w:val="FootnoteReference"/>
          <w:rFonts w:asciiTheme="minorHAnsi" w:hAnsiTheme="minorHAnsi" w:cstheme="minorHAnsi"/>
          <w:sz w:val="16"/>
          <w:szCs w:val="16"/>
        </w:rPr>
        <w:footnoteRef/>
      </w:r>
      <w:r w:rsidRPr="00C24141">
        <w:rPr>
          <w:rFonts w:asciiTheme="minorHAnsi" w:hAnsiTheme="minorHAnsi" w:cstheme="minorHAnsi"/>
          <w:sz w:val="16"/>
          <w:szCs w:val="16"/>
        </w:rPr>
        <w:t xml:space="preserve"> </w:t>
      </w:r>
      <w:r w:rsidRPr="00C24141">
        <w:rPr>
          <w:rFonts w:asciiTheme="minorHAnsi" w:hAnsiTheme="minorHAnsi" w:cstheme="minorHAnsi"/>
          <w:sz w:val="16"/>
          <w:szCs w:val="16"/>
          <w:lang w:val="en-AU"/>
        </w:rPr>
        <w:t>Figures may not add up to 100% due to rounding</w:t>
      </w:r>
      <w:r>
        <w:rPr>
          <w:rFonts w:asciiTheme="minorHAnsi" w:hAnsiTheme="minorHAnsi" w:cstheme="minorHAnsi"/>
          <w:sz w:val="16"/>
          <w:szCs w:val="16"/>
          <w:lang w:val="en-AU"/>
        </w:rPr>
        <w:t>.</w:t>
      </w:r>
    </w:p>
  </w:footnote>
  <w:footnote w:id="3">
    <w:p w:rsidR="00335240" w:rsidRPr="00C24141" w:rsidRDefault="00335240" w:rsidP="00360D96">
      <w:pPr>
        <w:pStyle w:val="FootnoteText"/>
        <w:rPr>
          <w:rFonts w:asciiTheme="minorHAnsi" w:hAnsiTheme="minorHAnsi" w:cstheme="minorHAnsi"/>
          <w:bCs/>
          <w:sz w:val="16"/>
          <w:szCs w:val="16"/>
        </w:rPr>
      </w:pPr>
      <w:r w:rsidRPr="00C24141">
        <w:rPr>
          <w:rStyle w:val="FootnoteReference"/>
          <w:rFonts w:asciiTheme="minorHAnsi" w:hAnsiTheme="minorHAnsi" w:cstheme="minorHAnsi"/>
          <w:sz w:val="16"/>
          <w:szCs w:val="16"/>
        </w:rPr>
        <w:footnoteRef/>
      </w:r>
      <w:r w:rsidRPr="00C24141">
        <w:rPr>
          <w:rFonts w:asciiTheme="minorHAnsi" w:hAnsiTheme="minorHAnsi" w:cstheme="minorHAnsi"/>
          <w:sz w:val="16"/>
          <w:szCs w:val="16"/>
        </w:rPr>
        <w:t xml:space="preserve"> </w:t>
      </w:r>
      <w:r w:rsidRPr="00C24141">
        <w:rPr>
          <w:rFonts w:asciiTheme="minorHAnsi" w:hAnsiTheme="minorHAnsi" w:cstheme="minorHAnsi"/>
          <w:bCs/>
          <w:sz w:val="16"/>
          <w:szCs w:val="16"/>
        </w:rPr>
        <w:t xml:space="preserve">2003-04 to 2006-07 figures are based on the actuals from the respective FAHCSIA Annual Reports. These figures do not include any payments that were delivered via the </w:t>
      </w:r>
      <w:proofErr w:type="spellStart"/>
      <w:r w:rsidRPr="00C24141">
        <w:rPr>
          <w:rFonts w:asciiTheme="minorHAnsi" w:hAnsiTheme="minorHAnsi" w:cstheme="minorHAnsi"/>
          <w:bCs/>
          <w:sz w:val="16"/>
          <w:szCs w:val="16"/>
        </w:rPr>
        <w:t>ATO</w:t>
      </w:r>
      <w:proofErr w:type="spellEnd"/>
      <w:r w:rsidRPr="00C24141">
        <w:rPr>
          <w:rFonts w:asciiTheme="minorHAnsi" w:hAnsiTheme="minorHAnsi" w:cstheme="minorHAnsi"/>
          <w:bCs/>
          <w:sz w:val="16"/>
          <w:szCs w:val="16"/>
        </w:rPr>
        <w:t>.</w:t>
      </w:r>
    </w:p>
  </w:footnote>
  <w:footnote w:id="4">
    <w:p w:rsidR="00335240" w:rsidRPr="00C24141" w:rsidRDefault="00335240" w:rsidP="00360D96">
      <w:pPr>
        <w:pStyle w:val="FootnoteText"/>
        <w:rPr>
          <w:rFonts w:asciiTheme="minorHAnsi" w:hAnsiTheme="minorHAnsi" w:cstheme="minorHAnsi"/>
          <w:sz w:val="16"/>
          <w:szCs w:val="16"/>
        </w:rPr>
      </w:pPr>
      <w:r w:rsidRPr="00C24141">
        <w:rPr>
          <w:rStyle w:val="FootnoteReference"/>
          <w:rFonts w:asciiTheme="minorHAnsi" w:hAnsiTheme="minorHAnsi" w:cstheme="minorHAnsi"/>
          <w:sz w:val="16"/>
          <w:szCs w:val="16"/>
        </w:rPr>
        <w:footnoteRef/>
      </w:r>
      <w:r w:rsidRPr="00C24141">
        <w:rPr>
          <w:rFonts w:asciiTheme="minorHAnsi" w:hAnsiTheme="minorHAnsi" w:cstheme="minorHAnsi"/>
          <w:sz w:val="16"/>
          <w:szCs w:val="16"/>
        </w:rPr>
        <w:t xml:space="preserve"> </w:t>
      </w:r>
      <w:r w:rsidRPr="00C24141">
        <w:rPr>
          <w:rFonts w:asciiTheme="minorHAnsi" w:hAnsiTheme="minorHAnsi" w:cstheme="minorHAnsi"/>
          <w:bCs/>
          <w:sz w:val="16"/>
          <w:szCs w:val="16"/>
        </w:rPr>
        <w:t>2007-08 figures are based on data provided by FAHCSIA and the DEEWR Annual Report.</w:t>
      </w:r>
    </w:p>
  </w:footnote>
  <w:footnote w:id="5">
    <w:p w:rsidR="00335240" w:rsidRPr="00C24141" w:rsidRDefault="00335240" w:rsidP="00360D96">
      <w:pPr>
        <w:pStyle w:val="FootnoteText"/>
        <w:rPr>
          <w:rFonts w:asciiTheme="minorHAnsi" w:hAnsiTheme="minorHAnsi" w:cstheme="minorHAnsi"/>
          <w:bCs/>
          <w:sz w:val="16"/>
          <w:szCs w:val="16"/>
        </w:rPr>
      </w:pPr>
      <w:r w:rsidRPr="00C24141">
        <w:rPr>
          <w:rStyle w:val="FootnoteReference"/>
          <w:rFonts w:asciiTheme="minorHAnsi" w:hAnsiTheme="minorHAnsi" w:cstheme="minorHAnsi"/>
          <w:sz w:val="16"/>
          <w:szCs w:val="16"/>
        </w:rPr>
        <w:footnoteRef/>
      </w:r>
      <w:r w:rsidRPr="00C24141">
        <w:rPr>
          <w:rFonts w:asciiTheme="minorHAnsi" w:hAnsiTheme="minorHAnsi" w:cstheme="minorHAnsi"/>
          <w:sz w:val="16"/>
          <w:szCs w:val="16"/>
        </w:rPr>
        <w:t xml:space="preserve"> </w:t>
      </w:r>
      <w:r w:rsidRPr="00C24141">
        <w:rPr>
          <w:rFonts w:asciiTheme="minorHAnsi" w:hAnsiTheme="minorHAnsi" w:cstheme="minorHAnsi"/>
          <w:bCs/>
          <w:sz w:val="16"/>
          <w:szCs w:val="16"/>
        </w:rPr>
        <w:t>2008-09 to 2011-12 figures are derived from the respective DEEWR Annual Report.</w:t>
      </w:r>
    </w:p>
  </w:footnote>
  <w:footnote w:id="6">
    <w:p w:rsidR="00335240" w:rsidRPr="00C24141" w:rsidRDefault="00335240" w:rsidP="00360D96">
      <w:pPr>
        <w:pStyle w:val="FootnoteText"/>
        <w:rPr>
          <w:rFonts w:asciiTheme="minorHAnsi" w:hAnsiTheme="minorHAnsi" w:cstheme="minorHAnsi"/>
          <w:bCs/>
          <w:sz w:val="16"/>
          <w:szCs w:val="16"/>
        </w:rPr>
      </w:pPr>
      <w:r w:rsidRPr="00C24141">
        <w:rPr>
          <w:rStyle w:val="FootnoteReference"/>
          <w:rFonts w:asciiTheme="minorHAnsi" w:hAnsiTheme="minorHAnsi" w:cstheme="minorHAnsi"/>
          <w:sz w:val="16"/>
          <w:szCs w:val="16"/>
        </w:rPr>
        <w:footnoteRef/>
      </w:r>
      <w:r w:rsidRPr="00C24141">
        <w:rPr>
          <w:rFonts w:asciiTheme="minorHAnsi" w:hAnsiTheme="minorHAnsi" w:cstheme="minorHAnsi"/>
          <w:sz w:val="16"/>
          <w:szCs w:val="16"/>
        </w:rPr>
        <w:t xml:space="preserve"> </w:t>
      </w:r>
      <w:r w:rsidRPr="00C24141">
        <w:rPr>
          <w:rFonts w:asciiTheme="minorHAnsi" w:hAnsiTheme="minorHAnsi" w:cstheme="minorHAnsi"/>
          <w:bCs/>
          <w:sz w:val="16"/>
          <w:szCs w:val="16"/>
        </w:rPr>
        <w:t>The current and forward estimates from 2012-13 to 2016-17 are derived from the 2013-14 DEEWR Budget.</w:t>
      </w:r>
    </w:p>
  </w:footnote>
  <w:footnote w:id="7">
    <w:p w:rsidR="00335240" w:rsidRPr="00450339" w:rsidRDefault="00335240" w:rsidP="007E0D60">
      <w:pPr>
        <w:pStyle w:val="CCFootnote"/>
        <w:rPr>
          <w:rStyle w:val="FootnoteReference"/>
          <w:vertAlign w:val="baseline"/>
        </w:rPr>
      </w:pPr>
      <w:r w:rsidRPr="003E7CA9">
        <w:rPr>
          <w:rStyle w:val="FootnoteReference"/>
        </w:rPr>
        <w:footnoteRef/>
      </w:r>
      <w:r w:rsidRPr="00450339">
        <w:rPr>
          <w:rStyle w:val="FootnoteReference"/>
          <w:vertAlign w:val="baseline"/>
        </w:rPr>
        <w:t xml:space="preserve"> A part time loading percentage applies to non-school children in long day care </w:t>
      </w:r>
      <w:proofErr w:type="spellStart"/>
      <w:r w:rsidRPr="00450339">
        <w:rPr>
          <w:rStyle w:val="FootnoteReference"/>
          <w:vertAlign w:val="baseline"/>
        </w:rPr>
        <w:t>centres</w:t>
      </w:r>
      <w:proofErr w:type="spellEnd"/>
      <w:r>
        <w:t>.</w:t>
      </w:r>
    </w:p>
  </w:footnote>
  <w:footnote w:id="8">
    <w:p w:rsidR="00335240" w:rsidRPr="00450339" w:rsidRDefault="00335240">
      <w:pPr>
        <w:pStyle w:val="FootnoteText"/>
        <w:rPr>
          <w:rFonts w:asciiTheme="minorHAnsi" w:hAnsiTheme="minorHAnsi" w:cstheme="minorHAnsi"/>
          <w:sz w:val="16"/>
          <w:szCs w:val="16"/>
          <w:lang w:val="en-AU"/>
        </w:rPr>
      </w:pPr>
      <w:r w:rsidRPr="00450339">
        <w:rPr>
          <w:rStyle w:val="FootnoteReference"/>
          <w:rFonts w:asciiTheme="minorHAnsi" w:hAnsiTheme="minorHAnsi" w:cstheme="minorHAnsi"/>
          <w:sz w:val="16"/>
          <w:szCs w:val="16"/>
        </w:rPr>
        <w:footnoteRef/>
      </w:r>
      <w:r w:rsidRPr="00450339">
        <w:rPr>
          <w:rFonts w:asciiTheme="minorHAnsi" w:hAnsiTheme="minorHAnsi" w:cstheme="minorHAnsi"/>
          <w:sz w:val="16"/>
          <w:szCs w:val="16"/>
        </w:rPr>
        <w:t xml:space="preserve"> Rates for school children are 85 per cent of the rates in the table</w:t>
      </w:r>
      <w:r>
        <w:rPr>
          <w:rFonts w:asciiTheme="minorHAnsi" w:hAnsiTheme="minorHAnsi" w:cstheme="minorHAnsi"/>
          <w:sz w:val="16"/>
          <w:szCs w:val="16"/>
        </w:rPr>
        <w:t>.</w:t>
      </w:r>
    </w:p>
  </w:footnote>
  <w:footnote w:id="9">
    <w:p w:rsidR="00335240" w:rsidRPr="00450339" w:rsidRDefault="00335240">
      <w:pPr>
        <w:pStyle w:val="FootnoteText"/>
        <w:rPr>
          <w:rFonts w:asciiTheme="minorHAnsi" w:hAnsiTheme="minorHAnsi" w:cstheme="minorHAnsi"/>
          <w:sz w:val="16"/>
          <w:szCs w:val="16"/>
          <w:lang w:val="en-AU"/>
        </w:rPr>
      </w:pPr>
      <w:r w:rsidRPr="00450339">
        <w:rPr>
          <w:rStyle w:val="FootnoteReference"/>
          <w:rFonts w:asciiTheme="minorHAnsi" w:hAnsiTheme="minorHAnsi" w:cstheme="minorHAnsi"/>
          <w:sz w:val="16"/>
          <w:szCs w:val="16"/>
        </w:rPr>
        <w:footnoteRef/>
      </w:r>
      <w:r w:rsidRPr="00450339">
        <w:rPr>
          <w:rFonts w:asciiTheme="minorHAnsi" w:hAnsiTheme="minorHAnsi" w:cstheme="minorHAnsi"/>
          <w:sz w:val="16"/>
          <w:szCs w:val="16"/>
        </w:rPr>
        <w:t xml:space="preserve"> Child Care Benefit ceiling amount for family day care and in home care services</w:t>
      </w:r>
      <w:r>
        <w:rPr>
          <w:rFonts w:asciiTheme="minorHAnsi" w:hAnsiTheme="minorHAnsi" w:cstheme="minorHAnsi"/>
          <w:sz w:val="16"/>
          <w:szCs w:val="16"/>
        </w:rPr>
        <w:t>.</w:t>
      </w:r>
    </w:p>
  </w:footnote>
  <w:footnote w:id="10">
    <w:p w:rsidR="00335240" w:rsidRPr="00D601CD" w:rsidRDefault="00335240" w:rsidP="00D601CD">
      <w:pPr>
        <w:pStyle w:val="CCFootnote"/>
        <w:rPr>
          <w:rStyle w:val="FootnoteReference"/>
          <w:vertAlign w:val="baseline"/>
        </w:rPr>
      </w:pPr>
      <w:r w:rsidRPr="003E7CA9">
        <w:rPr>
          <w:rStyle w:val="FootnoteReference"/>
        </w:rPr>
        <w:footnoteRef/>
      </w:r>
      <w:r w:rsidRPr="00D601CD">
        <w:rPr>
          <w:rStyle w:val="FootnoteReference"/>
          <w:vertAlign w:val="baseline"/>
        </w:rPr>
        <w:t xml:space="preserve"> Report on Government Services 2012.</w:t>
      </w:r>
    </w:p>
  </w:footnote>
  <w:footnote w:id="11">
    <w:p w:rsidR="00335240" w:rsidRPr="00D601CD" w:rsidRDefault="00335240" w:rsidP="00D601CD">
      <w:pPr>
        <w:pStyle w:val="CCFootnote"/>
        <w:rPr>
          <w:rStyle w:val="FootnoteReference"/>
          <w:vertAlign w:val="baseline"/>
        </w:rPr>
      </w:pPr>
      <w:r w:rsidRPr="003E7CA9">
        <w:rPr>
          <w:rStyle w:val="FootnoteReference"/>
        </w:rPr>
        <w:footnoteRef/>
      </w:r>
      <w:r w:rsidRPr="00D601CD">
        <w:rPr>
          <w:rStyle w:val="FootnoteReference"/>
          <w:vertAlign w:val="baseline"/>
        </w:rPr>
        <w:t xml:space="preserve"> Out-of-pocket cost of child care is defined as the proportion of weekly disposable income that families spend on child care services. </w:t>
      </w:r>
    </w:p>
  </w:footnote>
  <w:footnote w:id="12">
    <w:p w:rsidR="00335240" w:rsidRPr="00DD1D96" w:rsidRDefault="00335240" w:rsidP="00B333B5">
      <w:pPr>
        <w:pStyle w:val="CCFootnote"/>
        <w:rPr>
          <w:lang w:val="en-AU"/>
        </w:rPr>
      </w:pPr>
      <w:r>
        <w:rPr>
          <w:rStyle w:val="FootnoteReference"/>
        </w:rPr>
        <w:footnoteRef/>
      </w:r>
      <w:r>
        <w:t xml:space="preserve"> </w:t>
      </w:r>
      <w:r w:rsidRPr="004D5066">
        <w:t xml:space="preserve">Prior to June quarter 2009, </w:t>
      </w:r>
      <w:r>
        <w:t>o</w:t>
      </w:r>
      <w:r w:rsidRPr="004D5066">
        <w:t>utside school hours care services that were co-located and co-managed were generally counted as a single service. With the introduction of the Child Care</w:t>
      </w:r>
      <w:r>
        <w:t xml:space="preserve"> Management System, before and a</w:t>
      </w:r>
      <w:r w:rsidRPr="004D5066">
        <w:t xml:space="preserve">fter school hours care services are now counted as separate services. This has had the effect of increasing the total number of </w:t>
      </w:r>
      <w:r>
        <w:t>o</w:t>
      </w:r>
      <w:r w:rsidRPr="004D5066">
        <w:t>utside school hours care services.</w:t>
      </w:r>
    </w:p>
  </w:footnote>
  <w:footnote w:id="13">
    <w:p w:rsidR="00335240" w:rsidRPr="00F20586" w:rsidRDefault="00335240">
      <w:pPr>
        <w:pStyle w:val="FootnoteText"/>
        <w:rPr>
          <w:lang w:val="en-AU"/>
        </w:rPr>
      </w:pPr>
      <w:r>
        <w:rPr>
          <w:rStyle w:val="FootnoteReference"/>
        </w:rPr>
        <w:footnoteRef/>
      </w:r>
      <w:r>
        <w:t xml:space="preserve"> </w:t>
      </w:r>
      <w:r w:rsidRPr="00CB7703">
        <w:rPr>
          <w:rFonts w:asciiTheme="minorHAnsi" w:hAnsiTheme="minorHAnsi" w:cstheme="minorHAnsi"/>
          <w:sz w:val="16"/>
          <w:szCs w:val="16"/>
          <w:lang w:val="en-AU"/>
        </w:rPr>
        <w:t xml:space="preserve">The Child Care Services Handbook can be found at </w:t>
      </w:r>
      <w:hyperlink r:id="rId1" w:history="1">
        <w:r w:rsidRPr="00CB7703">
          <w:rPr>
            <w:rStyle w:val="Hyperlink"/>
            <w:rFonts w:asciiTheme="minorHAnsi" w:hAnsiTheme="minorHAnsi" w:cstheme="minorHAnsi"/>
            <w:sz w:val="16"/>
            <w:szCs w:val="16"/>
            <w:lang w:val="en-AU"/>
          </w:rPr>
          <w:t>http://deewr.gov.au/child-care-service-handbook</w:t>
        </w:r>
      </w:hyperlink>
      <w:r>
        <w:rPr>
          <w:rStyle w:val="Hyperlink"/>
          <w:rFonts w:asciiTheme="minorHAnsi" w:hAnsiTheme="minorHAnsi" w:cstheme="minorHAnsi"/>
          <w:sz w:val="16"/>
          <w:szCs w:val="16"/>
          <w:lang w:val="en-A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240" w:rsidRPr="00C571AA" w:rsidRDefault="00335240" w:rsidP="008D4EFA">
    <w:pPr>
      <w:pStyle w:val="BodyText"/>
      <w:ind w:left="4536"/>
      <w:jc w:val="right"/>
      <w:rPr>
        <w:color w:val="808080" w:themeColor="background1" w:themeShade="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AF67F58"/>
    <w:lvl w:ilvl="0">
      <w:start w:val="1"/>
      <w:numFmt w:val="bullet"/>
      <w:pStyle w:val="ListBullet2"/>
      <w:lvlText w:val=""/>
      <w:lvlJc w:val="left"/>
      <w:pPr>
        <w:ind w:left="643" w:hanging="360"/>
      </w:pPr>
      <w:rPr>
        <w:rFonts w:ascii="Wingdings" w:hAnsi="Wingdings" w:hint="default"/>
      </w:rPr>
    </w:lvl>
  </w:abstractNum>
  <w:abstractNum w:abstractNumId="1">
    <w:nsid w:val="FFFFFF88"/>
    <w:multiLevelType w:val="singleLevel"/>
    <w:tmpl w:val="B5D4F640"/>
    <w:lvl w:ilvl="0">
      <w:start w:val="1"/>
      <w:numFmt w:val="decimal"/>
      <w:pStyle w:val="ListNumber"/>
      <w:lvlText w:val="%1."/>
      <w:lvlJc w:val="left"/>
      <w:pPr>
        <w:tabs>
          <w:tab w:val="num" w:pos="360"/>
        </w:tabs>
        <w:ind w:left="360" w:hanging="360"/>
      </w:pPr>
    </w:lvl>
  </w:abstractNum>
  <w:abstractNum w:abstractNumId="2">
    <w:nsid w:val="FFFFFF89"/>
    <w:multiLevelType w:val="singleLevel"/>
    <w:tmpl w:val="82800A78"/>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15EA78C0"/>
    <w:multiLevelType w:val="hybridMultilevel"/>
    <w:tmpl w:val="6B947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5">
    <w:nsid w:val="1A317AA9"/>
    <w:multiLevelType w:val="hybridMultilevel"/>
    <w:tmpl w:val="8ADED17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start w:val="1"/>
      <w:numFmt w:val="decimal"/>
      <w:lvlText w:val="%3."/>
      <w:lvlJc w:val="left"/>
      <w:pPr>
        <w:tabs>
          <w:tab w:val="num" w:pos="2520"/>
        </w:tabs>
        <w:ind w:left="2520" w:hanging="360"/>
      </w:pPr>
    </w:lvl>
    <w:lvl w:ilvl="3" w:tplc="0C090001">
      <w:start w:val="1"/>
      <w:numFmt w:val="decimal"/>
      <w:lvlText w:val="%4."/>
      <w:lvlJc w:val="left"/>
      <w:pPr>
        <w:tabs>
          <w:tab w:val="num" w:pos="3240"/>
        </w:tabs>
        <w:ind w:left="3240" w:hanging="360"/>
      </w:pPr>
    </w:lvl>
    <w:lvl w:ilvl="4" w:tplc="0C090003">
      <w:start w:val="1"/>
      <w:numFmt w:val="decimal"/>
      <w:lvlText w:val="%5."/>
      <w:lvlJc w:val="left"/>
      <w:pPr>
        <w:tabs>
          <w:tab w:val="num" w:pos="3960"/>
        </w:tabs>
        <w:ind w:left="3960" w:hanging="360"/>
      </w:pPr>
    </w:lvl>
    <w:lvl w:ilvl="5" w:tplc="0C090005">
      <w:start w:val="1"/>
      <w:numFmt w:val="decimal"/>
      <w:lvlText w:val="%6."/>
      <w:lvlJc w:val="left"/>
      <w:pPr>
        <w:tabs>
          <w:tab w:val="num" w:pos="4680"/>
        </w:tabs>
        <w:ind w:left="4680" w:hanging="360"/>
      </w:pPr>
    </w:lvl>
    <w:lvl w:ilvl="6" w:tplc="0C090001">
      <w:start w:val="1"/>
      <w:numFmt w:val="decimal"/>
      <w:lvlText w:val="%7."/>
      <w:lvlJc w:val="left"/>
      <w:pPr>
        <w:tabs>
          <w:tab w:val="num" w:pos="5400"/>
        </w:tabs>
        <w:ind w:left="5400" w:hanging="360"/>
      </w:pPr>
    </w:lvl>
    <w:lvl w:ilvl="7" w:tplc="0C090003">
      <w:start w:val="1"/>
      <w:numFmt w:val="decimal"/>
      <w:lvlText w:val="%8."/>
      <w:lvlJc w:val="left"/>
      <w:pPr>
        <w:tabs>
          <w:tab w:val="num" w:pos="6120"/>
        </w:tabs>
        <w:ind w:left="6120" w:hanging="360"/>
      </w:pPr>
    </w:lvl>
    <w:lvl w:ilvl="8" w:tplc="0C090005">
      <w:start w:val="1"/>
      <w:numFmt w:val="decimal"/>
      <w:lvlText w:val="%9."/>
      <w:lvlJc w:val="left"/>
      <w:pPr>
        <w:tabs>
          <w:tab w:val="num" w:pos="6840"/>
        </w:tabs>
        <w:ind w:left="6840" w:hanging="360"/>
      </w:pPr>
    </w:lvl>
  </w:abstractNum>
  <w:abstractNum w:abstractNumId="6">
    <w:nsid w:val="2CC25B93"/>
    <w:multiLevelType w:val="multilevel"/>
    <w:tmpl w:val="072C9B8A"/>
    <w:name w:val="StandardBulletedList"/>
    <w:lvl w:ilvl="0">
      <w:start w:val="1"/>
      <w:numFmt w:val="bullet"/>
      <w:pStyle w:val="Bullet"/>
      <w:lvlText w:val="•"/>
      <w:lvlJc w:val="left"/>
      <w:pPr>
        <w:tabs>
          <w:tab w:val="num" w:pos="520"/>
        </w:tabs>
        <w:ind w:left="520" w:hanging="520"/>
      </w:pPr>
      <w:rPr>
        <w:rFonts w:ascii="Times New Roman" w:hAnsi="Times New Roman" w:cs="Times New Roman"/>
      </w:rPr>
    </w:lvl>
    <w:lvl w:ilvl="1">
      <w:start w:val="1"/>
      <w:numFmt w:val="bullet"/>
      <w:pStyle w:val="Dash"/>
      <w:lvlText w:val="–"/>
      <w:lvlJc w:val="left"/>
      <w:pPr>
        <w:tabs>
          <w:tab w:val="num" w:pos="1040"/>
        </w:tabs>
        <w:ind w:left="1040" w:hanging="520"/>
      </w:pPr>
      <w:rPr>
        <w:rFonts w:ascii="Times New Roman" w:hAnsi="Times New Roman" w:cs="Times New Roman"/>
      </w:rPr>
    </w:lvl>
    <w:lvl w:ilvl="2">
      <w:start w:val="1"/>
      <w:numFmt w:val="bullet"/>
      <w:pStyle w:val="DoubleDo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4DBA2465"/>
    <w:multiLevelType w:val="hybridMultilevel"/>
    <w:tmpl w:val="D0A62862"/>
    <w:lvl w:ilvl="0" w:tplc="7742A742">
      <w:start w:val="1"/>
      <w:numFmt w:val="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5D3E6A10"/>
    <w:multiLevelType w:val="hybridMultilevel"/>
    <w:tmpl w:val="68E48252"/>
    <w:lvl w:ilvl="0" w:tplc="2230EBF8">
      <w:start w:val="1"/>
      <w:numFmt w:val="bullet"/>
      <w:pStyle w:val="Shaded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6E5D43C2"/>
    <w:multiLevelType w:val="hybridMultilevel"/>
    <w:tmpl w:val="3C6A379C"/>
    <w:lvl w:ilvl="0" w:tplc="0C090017">
      <w:start w:val="1"/>
      <w:numFmt w:val="lowerLetter"/>
      <w:lvlText w:val="%1)"/>
      <w:lvlJc w:val="left"/>
      <w:pPr>
        <w:ind w:left="720" w:hanging="360"/>
      </w:pPr>
    </w:lvl>
    <w:lvl w:ilvl="1" w:tplc="4F4A5284">
      <w:start w:val="1"/>
      <w:numFmt w:val="lowerLetter"/>
      <w:lvlText w:val="%2)"/>
      <w:lvlJc w:val="left"/>
      <w:pPr>
        <w:ind w:left="1440" w:hanging="360"/>
      </w:pPr>
      <w:rPr>
        <w:rFonts w:asciiTheme="minorHAnsi" w:eastAsia="Times New Roman" w:hAnsiTheme="minorHAnsi" w:cs="Times New Roman"/>
        <w:b/>
      </w:rPr>
    </w:lvl>
    <w:lvl w:ilvl="2" w:tplc="A64E7B86">
      <w:start w:val="1"/>
      <w:numFmt w:val="decimal"/>
      <w:lvlText w:val="(%3)"/>
      <w:lvlJc w:val="left"/>
      <w:pPr>
        <w:ind w:left="2340" w:hanging="36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nsid w:val="73B36BB0"/>
    <w:multiLevelType w:val="hybridMultilevel"/>
    <w:tmpl w:val="EEF016C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644"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6"/>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0"/>
  </w:num>
  <w:num w:numId="10">
    <w:abstractNumId w:val="3"/>
  </w:num>
  <w:num w:numId="11">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2268"/>
  <w:evenAndOddHeaders/>
  <w:drawingGridHorizontalSpacing w:val="110"/>
  <w:displayHorizont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0A9"/>
    <w:rsid w:val="00003924"/>
    <w:rsid w:val="00005AAE"/>
    <w:rsid w:val="00006592"/>
    <w:rsid w:val="000078B6"/>
    <w:rsid w:val="00012498"/>
    <w:rsid w:val="000129C3"/>
    <w:rsid w:val="00013F87"/>
    <w:rsid w:val="00015020"/>
    <w:rsid w:val="00021D5D"/>
    <w:rsid w:val="0002226C"/>
    <w:rsid w:val="00031D49"/>
    <w:rsid w:val="00032567"/>
    <w:rsid w:val="0003286D"/>
    <w:rsid w:val="0004372B"/>
    <w:rsid w:val="00043CA5"/>
    <w:rsid w:val="00046180"/>
    <w:rsid w:val="00046D5E"/>
    <w:rsid w:val="00050B6E"/>
    <w:rsid w:val="000530A2"/>
    <w:rsid w:val="00053D68"/>
    <w:rsid w:val="00055FBE"/>
    <w:rsid w:val="00060120"/>
    <w:rsid w:val="00060F3C"/>
    <w:rsid w:val="00061851"/>
    <w:rsid w:val="00063381"/>
    <w:rsid w:val="000707BF"/>
    <w:rsid w:val="0007288D"/>
    <w:rsid w:val="00077BC0"/>
    <w:rsid w:val="000807C4"/>
    <w:rsid w:val="0008309B"/>
    <w:rsid w:val="00083B4F"/>
    <w:rsid w:val="00085482"/>
    <w:rsid w:val="0008559F"/>
    <w:rsid w:val="0009205F"/>
    <w:rsid w:val="000949E8"/>
    <w:rsid w:val="0009565C"/>
    <w:rsid w:val="00097701"/>
    <w:rsid w:val="000A2706"/>
    <w:rsid w:val="000A388B"/>
    <w:rsid w:val="000A722C"/>
    <w:rsid w:val="000B0749"/>
    <w:rsid w:val="000B0BEA"/>
    <w:rsid w:val="000B73DA"/>
    <w:rsid w:val="000B7A40"/>
    <w:rsid w:val="000C018C"/>
    <w:rsid w:val="000C5A7E"/>
    <w:rsid w:val="000D58AD"/>
    <w:rsid w:val="000D73FB"/>
    <w:rsid w:val="000D78C0"/>
    <w:rsid w:val="000E017F"/>
    <w:rsid w:val="000E06F5"/>
    <w:rsid w:val="000F1959"/>
    <w:rsid w:val="00101673"/>
    <w:rsid w:val="001067E4"/>
    <w:rsid w:val="00107C88"/>
    <w:rsid w:val="00111482"/>
    <w:rsid w:val="001128F9"/>
    <w:rsid w:val="001136D8"/>
    <w:rsid w:val="00121F28"/>
    <w:rsid w:val="00122E4B"/>
    <w:rsid w:val="00126AE0"/>
    <w:rsid w:val="001306A5"/>
    <w:rsid w:val="00137D52"/>
    <w:rsid w:val="001410ED"/>
    <w:rsid w:val="001427DE"/>
    <w:rsid w:val="00142C3A"/>
    <w:rsid w:val="0014602F"/>
    <w:rsid w:val="001468E6"/>
    <w:rsid w:val="00146B6E"/>
    <w:rsid w:val="00153F6F"/>
    <w:rsid w:val="0015690C"/>
    <w:rsid w:val="001636CC"/>
    <w:rsid w:val="0016766F"/>
    <w:rsid w:val="00170593"/>
    <w:rsid w:val="00170F01"/>
    <w:rsid w:val="00173060"/>
    <w:rsid w:val="001754D3"/>
    <w:rsid w:val="00176EC3"/>
    <w:rsid w:val="001778DC"/>
    <w:rsid w:val="001829B9"/>
    <w:rsid w:val="001837DF"/>
    <w:rsid w:val="00184742"/>
    <w:rsid w:val="00190150"/>
    <w:rsid w:val="001906F0"/>
    <w:rsid w:val="0019195A"/>
    <w:rsid w:val="001953AB"/>
    <w:rsid w:val="00195454"/>
    <w:rsid w:val="001970A4"/>
    <w:rsid w:val="0019736B"/>
    <w:rsid w:val="0019762C"/>
    <w:rsid w:val="001A0B90"/>
    <w:rsid w:val="001A6FDE"/>
    <w:rsid w:val="001A79DC"/>
    <w:rsid w:val="001B12E8"/>
    <w:rsid w:val="001B2E59"/>
    <w:rsid w:val="001B32C1"/>
    <w:rsid w:val="001B3A5A"/>
    <w:rsid w:val="001B4397"/>
    <w:rsid w:val="001C08B6"/>
    <w:rsid w:val="001C0DCA"/>
    <w:rsid w:val="001C18F6"/>
    <w:rsid w:val="001C20EC"/>
    <w:rsid w:val="001C4B9A"/>
    <w:rsid w:val="001D0632"/>
    <w:rsid w:val="001D68C9"/>
    <w:rsid w:val="001D76CD"/>
    <w:rsid w:val="001F3EFB"/>
    <w:rsid w:val="001F6073"/>
    <w:rsid w:val="001F6B1C"/>
    <w:rsid w:val="001F76AB"/>
    <w:rsid w:val="00213082"/>
    <w:rsid w:val="00214486"/>
    <w:rsid w:val="0022116C"/>
    <w:rsid w:val="00224A3F"/>
    <w:rsid w:val="00225B62"/>
    <w:rsid w:val="00232CFD"/>
    <w:rsid w:val="00235D46"/>
    <w:rsid w:val="002369AB"/>
    <w:rsid w:val="00236EF8"/>
    <w:rsid w:val="00242EBE"/>
    <w:rsid w:val="00243FA3"/>
    <w:rsid w:val="0024523B"/>
    <w:rsid w:val="002500B8"/>
    <w:rsid w:val="0025519C"/>
    <w:rsid w:val="00255B2D"/>
    <w:rsid w:val="00264AAD"/>
    <w:rsid w:val="002661BC"/>
    <w:rsid w:val="00266D14"/>
    <w:rsid w:val="00267E06"/>
    <w:rsid w:val="0027219D"/>
    <w:rsid w:val="002723E4"/>
    <w:rsid w:val="002763B2"/>
    <w:rsid w:val="002763D1"/>
    <w:rsid w:val="00284C50"/>
    <w:rsid w:val="00285571"/>
    <w:rsid w:val="002923D5"/>
    <w:rsid w:val="002945C9"/>
    <w:rsid w:val="00294961"/>
    <w:rsid w:val="002966E7"/>
    <w:rsid w:val="00297A1F"/>
    <w:rsid w:val="002A279A"/>
    <w:rsid w:val="002A45FC"/>
    <w:rsid w:val="002A6B02"/>
    <w:rsid w:val="002B19F5"/>
    <w:rsid w:val="002B2D00"/>
    <w:rsid w:val="002B49FA"/>
    <w:rsid w:val="002C0890"/>
    <w:rsid w:val="002C4864"/>
    <w:rsid w:val="002D7661"/>
    <w:rsid w:val="002E1C37"/>
    <w:rsid w:val="002E2EB4"/>
    <w:rsid w:val="002E3E5B"/>
    <w:rsid w:val="002E5E32"/>
    <w:rsid w:val="00306E79"/>
    <w:rsid w:val="0031054E"/>
    <w:rsid w:val="003115F3"/>
    <w:rsid w:val="003214DF"/>
    <w:rsid w:val="00322D0A"/>
    <w:rsid w:val="0032332A"/>
    <w:rsid w:val="003249FF"/>
    <w:rsid w:val="00333AF4"/>
    <w:rsid w:val="00334566"/>
    <w:rsid w:val="00335240"/>
    <w:rsid w:val="00341AAF"/>
    <w:rsid w:val="00343308"/>
    <w:rsid w:val="0034541D"/>
    <w:rsid w:val="003469DB"/>
    <w:rsid w:val="00352B9F"/>
    <w:rsid w:val="003556F7"/>
    <w:rsid w:val="003562DB"/>
    <w:rsid w:val="003606DE"/>
    <w:rsid w:val="00360D96"/>
    <w:rsid w:val="00361EE5"/>
    <w:rsid w:val="003630B4"/>
    <w:rsid w:val="00365BDD"/>
    <w:rsid w:val="00365D7B"/>
    <w:rsid w:val="00367131"/>
    <w:rsid w:val="003744EC"/>
    <w:rsid w:val="00392429"/>
    <w:rsid w:val="003959E2"/>
    <w:rsid w:val="003A024F"/>
    <w:rsid w:val="003A0D1F"/>
    <w:rsid w:val="003B0E53"/>
    <w:rsid w:val="003B25CB"/>
    <w:rsid w:val="003B53E0"/>
    <w:rsid w:val="003C1F2C"/>
    <w:rsid w:val="003D4248"/>
    <w:rsid w:val="003D75FC"/>
    <w:rsid w:val="003E4C0E"/>
    <w:rsid w:val="003E51E7"/>
    <w:rsid w:val="003E7CA9"/>
    <w:rsid w:val="003F2005"/>
    <w:rsid w:val="003F38A9"/>
    <w:rsid w:val="003F4CE5"/>
    <w:rsid w:val="003F65F6"/>
    <w:rsid w:val="003F7939"/>
    <w:rsid w:val="00400C6B"/>
    <w:rsid w:val="00401DC3"/>
    <w:rsid w:val="004043EE"/>
    <w:rsid w:val="00404CE8"/>
    <w:rsid w:val="0041105D"/>
    <w:rsid w:val="00411C62"/>
    <w:rsid w:val="0041219E"/>
    <w:rsid w:val="00412A5F"/>
    <w:rsid w:val="00412E58"/>
    <w:rsid w:val="00415965"/>
    <w:rsid w:val="00416B80"/>
    <w:rsid w:val="00417AD7"/>
    <w:rsid w:val="004200A6"/>
    <w:rsid w:val="0042040C"/>
    <w:rsid w:val="00420588"/>
    <w:rsid w:val="0042085C"/>
    <w:rsid w:val="00421C94"/>
    <w:rsid w:val="004261F1"/>
    <w:rsid w:val="004361C3"/>
    <w:rsid w:val="004407E8"/>
    <w:rsid w:val="00450339"/>
    <w:rsid w:val="00450F34"/>
    <w:rsid w:val="00451071"/>
    <w:rsid w:val="00451B36"/>
    <w:rsid w:val="004522DE"/>
    <w:rsid w:val="00453A78"/>
    <w:rsid w:val="0046237C"/>
    <w:rsid w:val="004644CB"/>
    <w:rsid w:val="0046619E"/>
    <w:rsid w:val="00472759"/>
    <w:rsid w:val="00473E15"/>
    <w:rsid w:val="00485223"/>
    <w:rsid w:val="0049093B"/>
    <w:rsid w:val="0049233B"/>
    <w:rsid w:val="004924D7"/>
    <w:rsid w:val="004A1183"/>
    <w:rsid w:val="004A324D"/>
    <w:rsid w:val="004A67FA"/>
    <w:rsid w:val="004B0178"/>
    <w:rsid w:val="004B032A"/>
    <w:rsid w:val="004B1A2D"/>
    <w:rsid w:val="004B6E7A"/>
    <w:rsid w:val="004C0891"/>
    <w:rsid w:val="004D173C"/>
    <w:rsid w:val="004D2C34"/>
    <w:rsid w:val="004D4435"/>
    <w:rsid w:val="004D78D0"/>
    <w:rsid w:val="004E455C"/>
    <w:rsid w:val="004E5257"/>
    <w:rsid w:val="004E539F"/>
    <w:rsid w:val="004E69E2"/>
    <w:rsid w:val="004F186A"/>
    <w:rsid w:val="004F1D29"/>
    <w:rsid w:val="004F2054"/>
    <w:rsid w:val="004F2145"/>
    <w:rsid w:val="004F5CDE"/>
    <w:rsid w:val="004F6692"/>
    <w:rsid w:val="004F6BC2"/>
    <w:rsid w:val="00502AFF"/>
    <w:rsid w:val="00505A1B"/>
    <w:rsid w:val="00512BE1"/>
    <w:rsid w:val="005147C0"/>
    <w:rsid w:val="00514D35"/>
    <w:rsid w:val="00515E5C"/>
    <w:rsid w:val="005334F5"/>
    <w:rsid w:val="00546211"/>
    <w:rsid w:val="005523AC"/>
    <w:rsid w:val="00557629"/>
    <w:rsid w:val="00557F1F"/>
    <w:rsid w:val="005607C7"/>
    <w:rsid w:val="00560C10"/>
    <w:rsid w:val="005630EE"/>
    <w:rsid w:val="00563617"/>
    <w:rsid w:val="005639F0"/>
    <w:rsid w:val="00563B33"/>
    <w:rsid w:val="00566CF1"/>
    <w:rsid w:val="00567C50"/>
    <w:rsid w:val="00576BE1"/>
    <w:rsid w:val="0057756F"/>
    <w:rsid w:val="00577E67"/>
    <w:rsid w:val="00584B8F"/>
    <w:rsid w:val="0058640E"/>
    <w:rsid w:val="00586A32"/>
    <w:rsid w:val="00595A34"/>
    <w:rsid w:val="00595AED"/>
    <w:rsid w:val="005A0456"/>
    <w:rsid w:val="005A721C"/>
    <w:rsid w:val="005B0245"/>
    <w:rsid w:val="005B0E28"/>
    <w:rsid w:val="005B0FE4"/>
    <w:rsid w:val="005B4457"/>
    <w:rsid w:val="005C2DE7"/>
    <w:rsid w:val="005C315D"/>
    <w:rsid w:val="005C365D"/>
    <w:rsid w:val="005C6975"/>
    <w:rsid w:val="005C69E7"/>
    <w:rsid w:val="005D1321"/>
    <w:rsid w:val="005D2D69"/>
    <w:rsid w:val="005D3E38"/>
    <w:rsid w:val="005D425D"/>
    <w:rsid w:val="005E01A3"/>
    <w:rsid w:val="005E42E5"/>
    <w:rsid w:val="005E5E51"/>
    <w:rsid w:val="005F19A4"/>
    <w:rsid w:val="005F731A"/>
    <w:rsid w:val="00602C25"/>
    <w:rsid w:val="0060781B"/>
    <w:rsid w:val="00607CDE"/>
    <w:rsid w:val="006144EF"/>
    <w:rsid w:val="00617008"/>
    <w:rsid w:val="00622D12"/>
    <w:rsid w:val="00624FF4"/>
    <w:rsid w:val="00631FF8"/>
    <w:rsid w:val="00641CED"/>
    <w:rsid w:val="00646B5B"/>
    <w:rsid w:val="006503D7"/>
    <w:rsid w:val="00650AB3"/>
    <w:rsid w:val="006515DA"/>
    <w:rsid w:val="00653836"/>
    <w:rsid w:val="00653FC5"/>
    <w:rsid w:val="00656E68"/>
    <w:rsid w:val="00660224"/>
    <w:rsid w:val="006618F2"/>
    <w:rsid w:val="00666BA5"/>
    <w:rsid w:val="00670B18"/>
    <w:rsid w:val="00670CFD"/>
    <w:rsid w:val="00676E3A"/>
    <w:rsid w:val="00677E93"/>
    <w:rsid w:val="0068157E"/>
    <w:rsid w:val="006828BF"/>
    <w:rsid w:val="0068483C"/>
    <w:rsid w:val="00692F7D"/>
    <w:rsid w:val="00695C6C"/>
    <w:rsid w:val="00697232"/>
    <w:rsid w:val="006A05FF"/>
    <w:rsid w:val="006A1B04"/>
    <w:rsid w:val="006A2E37"/>
    <w:rsid w:val="006A774B"/>
    <w:rsid w:val="006C0F64"/>
    <w:rsid w:val="006C7EFD"/>
    <w:rsid w:val="006D0101"/>
    <w:rsid w:val="006D09BD"/>
    <w:rsid w:val="006D0BBC"/>
    <w:rsid w:val="006D24B7"/>
    <w:rsid w:val="006D5525"/>
    <w:rsid w:val="006E0E2A"/>
    <w:rsid w:val="006E3385"/>
    <w:rsid w:val="006F0E5C"/>
    <w:rsid w:val="006F2272"/>
    <w:rsid w:val="006F45D2"/>
    <w:rsid w:val="00701EB6"/>
    <w:rsid w:val="0070242C"/>
    <w:rsid w:val="007056F1"/>
    <w:rsid w:val="00706D99"/>
    <w:rsid w:val="007073E0"/>
    <w:rsid w:val="007076F3"/>
    <w:rsid w:val="00712AFD"/>
    <w:rsid w:val="007225FE"/>
    <w:rsid w:val="00722C1E"/>
    <w:rsid w:val="00726499"/>
    <w:rsid w:val="00726918"/>
    <w:rsid w:val="00727C18"/>
    <w:rsid w:val="00727C22"/>
    <w:rsid w:val="007309AE"/>
    <w:rsid w:val="00732864"/>
    <w:rsid w:val="00735965"/>
    <w:rsid w:val="0073661C"/>
    <w:rsid w:val="007370B9"/>
    <w:rsid w:val="00740C6C"/>
    <w:rsid w:val="00740D90"/>
    <w:rsid w:val="00741962"/>
    <w:rsid w:val="00743C7B"/>
    <w:rsid w:val="00744BEE"/>
    <w:rsid w:val="00746F81"/>
    <w:rsid w:val="0074713A"/>
    <w:rsid w:val="007475F1"/>
    <w:rsid w:val="00750850"/>
    <w:rsid w:val="00750BEF"/>
    <w:rsid w:val="007513E1"/>
    <w:rsid w:val="007519A5"/>
    <w:rsid w:val="007551ED"/>
    <w:rsid w:val="007560FD"/>
    <w:rsid w:val="0075649B"/>
    <w:rsid w:val="00756D06"/>
    <w:rsid w:val="00757388"/>
    <w:rsid w:val="00762161"/>
    <w:rsid w:val="00762F8C"/>
    <w:rsid w:val="00764500"/>
    <w:rsid w:val="007733A4"/>
    <w:rsid w:val="007761E1"/>
    <w:rsid w:val="00780447"/>
    <w:rsid w:val="00783A1B"/>
    <w:rsid w:val="00790B92"/>
    <w:rsid w:val="00793116"/>
    <w:rsid w:val="0079316F"/>
    <w:rsid w:val="0079627C"/>
    <w:rsid w:val="007A2479"/>
    <w:rsid w:val="007A589B"/>
    <w:rsid w:val="007A73EB"/>
    <w:rsid w:val="007A7572"/>
    <w:rsid w:val="007B292D"/>
    <w:rsid w:val="007C4BE1"/>
    <w:rsid w:val="007C4BF2"/>
    <w:rsid w:val="007C7748"/>
    <w:rsid w:val="007D1345"/>
    <w:rsid w:val="007D6648"/>
    <w:rsid w:val="007E0D60"/>
    <w:rsid w:val="007E25A2"/>
    <w:rsid w:val="007E35F1"/>
    <w:rsid w:val="007F080D"/>
    <w:rsid w:val="007F442C"/>
    <w:rsid w:val="007F6A60"/>
    <w:rsid w:val="0080251C"/>
    <w:rsid w:val="0080430D"/>
    <w:rsid w:val="00810243"/>
    <w:rsid w:val="00814BAD"/>
    <w:rsid w:val="008167EE"/>
    <w:rsid w:val="008203C7"/>
    <w:rsid w:val="008222AE"/>
    <w:rsid w:val="00822942"/>
    <w:rsid w:val="00825E41"/>
    <w:rsid w:val="008267B4"/>
    <w:rsid w:val="00834551"/>
    <w:rsid w:val="0083476D"/>
    <w:rsid w:val="00835366"/>
    <w:rsid w:val="00837CBE"/>
    <w:rsid w:val="00846D87"/>
    <w:rsid w:val="0084784B"/>
    <w:rsid w:val="0085202E"/>
    <w:rsid w:val="00852AAF"/>
    <w:rsid w:val="0085764F"/>
    <w:rsid w:val="00860D6C"/>
    <w:rsid w:val="00866E78"/>
    <w:rsid w:val="008705A6"/>
    <w:rsid w:val="00871FA2"/>
    <w:rsid w:val="00872D6E"/>
    <w:rsid w:val="00875B81"/>
    <w:rsid w:val="00875CB3"/>
    <w:rsid w:val="00875D9A"/>
    <w:rsid w:val="008765FF"/>
    <w:rsid w:val="00877DEE"/>
    <w:rsid w:val="008800DC"/>
    <w:rsid w:val="00881CD5"/>
    <w:rsid w:val="0088292C"/>
    <w:rsid w:val="00884CF9"/>
    <w:rsid w:val="00886598"/>
    <w:rsid w:val="008939B0"/>
    <w:rsid w:val="0089473D"/>
    <w:rsid w:val="0089602A"/>
    <w:rsid w:val="008964C3"/>
    <w:rsid w:val="008A1D7F"/>
    <w:rsid w:val="008A6E76"/>
    <w:rsid w:val="008B316E"/>
    <w:rsid w:val="008B545C"/>
    <w:rsid w:val="008C5434"/>
    <w:rsid w:val="008D00C6"/>
    <w:rsid w:val="008D21C6"/>
    <w:rsid w:val="008D2434"/>
    <w:rsid w:val="008D2BF0"/>
    <w:rsid w:val="008D3169"/>
    <w:rsid w:val="008D4EFA"/>
    <w:rsid w:val="008E4DA0"/>
    <w:rsid w:val="008E71AE"/>
    <w:rsid w:val="008F23B6"/>
    <w:rsid w:val="008F3B2F"/>
    <w:rsid w:val="008F7898"/>
    <w:rsid w:val="00902FCF"/>
    <w:rsid w:val="0090356E"/>
    <w:rsid w:val="009042E7"/>
    <w:rsid w:val="00905A98"/>
    <w:rsid w:val="00911283"/>
    <w:rsid w:val="00915831"/>
    <w:rsid w:val="00917040"/>
    <w:rsid w:val="00924595"/>
    <w:rsid w:val="00925674"/>
    <w:rsid w:val="00930944"/>
    <w:rsid w:val="00931270"/>
    <w:rsid w:val="00932EE8"/>
    <w:rsid w:val="009348EF"/>
    <w:rsid w:val="00936382"/>
    <w:rsid w:val="00936416"/>
    <w:rsid w:val="00937BF6"/>
    <w:rsid w:val="00940052"/>
    <w:rsid w:val="009424D7"/>
    <w:rsid w:val="00942586"/>
    <w:rsid w:val="009528B9"/>
    <w:rsid w:val="009556A0"/>
    <w:rsid w:val="00956BE8"/>
    <w:rsid w:val="00960ECA"/>
    <w:rsid w:val="00964B7C"/>
    <w:rsid w:val="00964CFA"/>
    <w:rsid w:val="009658D1"/>
    <w:rsid w:val="00965933"/>
    <w:rsid w:val="00967362"/>
    <w:rsid w:val="00973033"/>
    <w:rsid w:val="0097493D"/>
    <w:rsid w:val="00990C75"/>
    <w:rsid w:val="00991A5D"/>
    <w:rsid w:val="00996A9A"/>
    <w:rsid w:val="009A372A"/>
    <w:rsid w:val="009A5A1D"/>
    <w:rsid w:val="009B25AF"/>
    <w:rsid w:val="009B59E8"/>
    <w:rsid w:val="009B6578"/>
    <w:rsid w:val="009C07FA"/>
    <w:rsid w:val="009C4E05"/>
    <w:rsid w:val="009D1163"/>
    <w:rsid w:val="009D5AE8"/>
    <w:rsid w:val="009D689C"/>
    <w:rsid w:val="009D760A"/>
    <w:rsid w:val="009E57DF"/>
    <w:rsid w:val="009F11DD"/>
    <w:rsid w:val="009F1AE2"/>
    <w:rsid w:val="009F36E1"/>
    <w:rsid w:val="009F50B7"/>
    <w:rsid w:val="00A01AC3"/>
    <w:rsid w:val="00A03743"/>
    <w:rsid w:val="00A05EDD"/>
    <w:rsid w:val="00A06D19"/>
    <w:rsid w:val="00A07909"/>
    <w:rsid w:val="00A10DE6"/>
    <w:rsid w:val="00A11E07"/>
    <w:rsid w:val="00A12BF5"/>
    <w:rsid w:val="00A22B77"/>
    <w:rsid w:val="00A355FD"/>
    <w:rsid w:val="00A51805"/>
    <w:rsid w:val="00A51F8C"/>
    <w:rsid w:val="00A531FF"/>
    <w:rsid w:val="00A53C45"/>
    <w:rsid w:val="00A54132"/>
    <w:rsid w:val="00A63B27"/>
    <w:rsid w:val="00A67CD0"/>
    <w:rsid w:val="00A701F0"/>
    <w:rsid w:val="00A71F73"/>
    <w:rsid w:val="00A72BC3"/>
    <w:rsid w:val="00A814FD"/>
    <w:rsid w:val="00A83A6C"/>
    <w:rsid w:val="00A92786"/>
    <w:rsid w:val="00A939C7"/>
    <w:rsid w:val="00AA2FFB"/>
    <w:rsid w:val="00AA329A"/>
    <w:rsid w:val="00AA3654"/>
    <w:rsid w:val="00AA77A8"/>
    <w:rsid w:val="00AB0C8A"/>
    <w:rsid w:val="00AB4238"/>
    <w:rsid w:val="00AB4B6C"/>
    <w:rsid w:val="00AB54C6"/>
    <w:rsid w:val="00AB6546"/>
    <w:rsid w:val="00AC0650"/>
    <w:rsid w:val="00AC31B4"/>
    <w:rsid w:val="00AC5C86"/>
    <w:rsid w:val="00AC7855"/>
    <w:rsid w:val="00AD5506"/>
    <w:rsid w:val="00AE2DF6"/>
    <w:rsid w:val="00AE66D5"/>
    <w:rsid w:val="00AE78CC"/>
    <w:rsid w:val="00AF11E5"/>
    <w:rsid w:val="00AF1BF3"/>
    <w:rsid w:val="00AF1D21"/>
    <w:rsid w:val="00AF23B2"/>
    <w:rsid w:val="00B0423A"/>
    <w:rsid w:val="00B06D2D"/>
    <w:rsid w:val="00B06E19"/>
    <w:rsid w:val="00B10377"/>
    <w:rsid w:val="00B162F1"/>
    <w:rsid w:val="00B17D9B"/>
    <w:rsid w:val="00B20D18"/>
    <w:rsid w:val="00B308CF"/>
    <w:rsid w:val="00B32455"/>
    <w:rsid w:val="00B32505"/>
    <w:rsid w:val="00B32F06"/>
    <w:rsid w:val="00B32F39"/>
    <w:rsid w:val="00B333B5"/>
    <w:rsid w:val="00B4043F"/>
    <w:rsid w:val="00B40939"/>
    <w:rsid w:val="00B44F58"/>
    <w:rsid w:val="00B45B1C"/>
    <w:rsid w:val="00B47479"/>
    <w:rsid w:val="00B52422"/>
    <w:rsid w:val="00B55BFB"/>
    <w:rsid w:val="00B564FA"/>
    <w:rsid w:val="00B56DA6"/>
    <w:rsid w:val="00B62001"/>
    <w:rsid w:val="00B64F07"/>
    <w:rsid w:val="00B650F3"/>
    <w:rsid w:val="00B76934"/>
    <w:rsid w:val="00B81EEF"/>
    <w:rsid w:val="00B82501"/>
    <w:rsid w:val="00B87278"/>
    <w:rsid w:val="00B91EE4"/>
    <w:rsid w:val="00B91F12"/>
    <w:rsid w:val="00B925A3"/>
    <w:rsid w:val="00B93C9C"/>
    <w:rsid w:val="00B93EC3"/>
    <w:rsid w:val="00B955BD"/>
    <w:rsid w:val="00BA7342"/>
    <w:rsid w:val="00BB0E53"/>
    <w:rsid w:val="00BB3902"/>
    <w:rsid w:val="00BB4BF7"/>
    <w:rsid w:val="00BB729E"/>
    <w:rsid w:val="00BB7A34"/>
    <w:rsid w:val="00BC0EA7"/>
    <w:rsid w:val="00BC456C"/>
    <w:rsid w:val="00BC6289"/>
    <w:rsid w:val="00BD2F56"/>
    <w:rsid w:val="00BD3716"/>
    <w:rsid w:val="00BD43E3"/>
    <w:rsid w:val="00BD646B"/>
    <w:rsid w:val="00BD69AE"/>
    <w:rsid w:val="00BD6A8C"/>
    <w:rsid w:val="00BE070D"/>
    <w:rsid w:val="00BF1F75"/>
    <w:rsid w:val="00BF2639"/>
    <w:rsid w:val="00BF27F7"/>
    <w:rsid w:val="00BF5E15"/>
    <w:rsid w:val="00BF6D49"/>
    <w:rsid w:val="00C0493D"/>
    <w:rsid w:val="00C062D6"/>
    <w:rsid w:val="00C06C2D"/>
    <w:rsid w:val="00C10787"/>
    <w:rsid w:val="00C139A5"/>
    <w:rsid w:val="00C142FC"/>
    <w:rsid w:val="00C15B60"/>
    <w:rsid w:val="00C15C72"/>
    <w:rsid w:val="00C16144"/>
    <w:rsid w:val="00C2296C"/>
    <w:rsid w:val="00C24141"/>
    <w:rsid w:val="00C24A05"/>
    <w:rsid w:val="00C24F93"/>
    <w:rsid w:val="00C262DA"/>
    <w:rsid w:val="00C27465"/>
    <w:rsid w:val="00C27DF4"/>
    <w:rsid w:val="00C3017F"/>
    <w:rsid w:val="00C32C64"/>
    <w:rsid w:val="00C331BB"/>
    <w:rsid w:val="00C431F9"/>
    <w:rsid w:val="00C4628F"/>
    <w:rsid w:val="00C544FA"/>
    <w:rsid w:val="00C571AA"/>
    <w:rsid w:val="00C60D30"/>
    <w:rsid w:val="00C6227E"/>
    <w:rsid w:val="00C66EA8"/>
    <w:rsid w:val="00C677EE"/>
    <w:rsid w:val="00C71944"/>
    <w:rsid w:val="00C75504"/>
    <w:rsid w:val="00C8386D"/>
    <w:rsid w:val="00C8777F"/>
    <w:rsid w:val="00C922BD"/>
    <w:rsid w:val="00C95247"/>
    <w:rsid w:val="00C96D05"/>
    <w:rsid w:val="00CA008E"/>
    <w:rsid w:val="00CA224B"/>
    <w:rsid w:val="00CA39E4"/>
    <w:rsid w:val="00CB4DD5"/>
    <w:rsid w:val="00CB7703"/>
    <w:rsid w:val="00CC02B7"/>
    <w:rsid w:val="00CC2A5E"/>
    <w:rsid w:val="00CC51FE"/>
    <w:rsid w:val="00CC7332"/>
    <w:rsid w:val="00CC7471"/>
    <w:rsid w:val="00CD4921"/>
    <w:rsid w:val="00CE3D10"/>
    <w:rsid w:val="00CE7652"/>
    <w:rsid w:val="00CF032A"/>
    <w:rsid w:val="00CF36BF"/>
    <w:rsid w:val="00CF5596"/>
    <w:rsid w:val="00CF5EDC"/>
    <w:rsid w:val="00D01BB7"/>
    <w:rsid w:val="00D02491"/>
    <w:rsid w:val="00D05827"/>
    <w:rsid w:val="00D076E8"/>
    <w:rsid w:val="00D142F7"/>
    <w:rsid w:val="00D21185"/>
    <w:rsid w:val="00D214A1"/>
    <w:rsid w:val="00D221A3"/>
    <w:rsid w:val="00D35C45"/>
    <w:rsid w:val="00D40151"/>
    <w:rsid w:val="00D4030A"/>
    <w:rsid w:val="00D42BCA"/>
    <w:rsid w:val="00D44BE5"/>
    <w:rsid w:val="00D46733"/>
    <w:rsid w:val="00D51831"/>
    <w:rsid w:val="00D51E37"/>
    <w:rsid w:val="00D5785E"/>
    <w:rsid w:val="00D601CD"/>
    <w:rsid w:val="00D61FDA"/>
    <w:rsid w:val="00D67324"/>
    <w:rsid w:val="00D70208"/>
    <w:rsid w:val="00D70AA3"/>
    <w:rsid w:val="00D726AB"/>
    <w:rsid w:val="00D771E2"/>
    <w:rsid w:val="00D84410"/>
    <w:rsid w:val="00D860A9"/>
    <w:rsid w:val="00D86787"/>
    <w:rsid w:val="00D8722B"/>
    <w:rsid w:val="00D91210"/>
    <w:rsid w:val="00D9254D"/>
    <w:rsid w:val="00D93BE8"/>
    <w:rsid w:val="00D96F8E"/>
    <w:rsid w:val="00DA2981"/>
    <w:rsid w:val="00DA5672"/>
    <w:rsid w:val="00DA7299"/>
    <w:rsid w:val="00DB0902"/>
    <w:rsid w:val="00DB1CAE"/>
    <w:rsid w:val="00DB203E"/>
    <w:rsid w:val="00DB21B0"/>
    <w:rsid w:val="00DB5845"/>
    <w:rsid w:val="00DB7561"/>
    <w:rsid w:val="00DB7DAE"/>
    <w:rsid w:val="00DD1D96"/>
    <w:rsid w:val="00DD1E1F"/>
    <w:rsid w:val="00DD2685"/>
    <w:rsid w:val="00DD4D47"/>
    <w:rsid w:val="00DD5160"/>
    <w:rsid w:val="00DE4137"/>
    <w:rsid w:val="00DE4B15"/>
    <w:rsid w:val="00DE6E44"/>
    <w:rsid w:val="00DF2FF0"/>
    <w:rsid w:val="00DF3A34"/>
    <w:rsid w:val="00DF5A13"/>
    <w:rsid w:val="00E00279"/>
    <w:rsid w:val="00E153CA"/>
    <w:rsid w:val="00E153E6"/>
    <w:rsid w:val="00E164E4"/>
    <w:rsid w:val="00E202B8"/>
    <w:rsid w:val="00E326DC"/>
    <w:rsid w:val="00E350EC"/>
    <w:rsid w:val="00E42431"/>
    <w:rsid w:val="00E4694D"/>
    <w:rsid w:val="00E530D4"/>
    <w:rsid w:val="00E533FB"/>
    <w:rsid w:val="00E55DE7"/>
    <w:rsid w:val="00E57EAA"/>
    <w:rsid w:val="00E62C88"/>
    <w:rsid w:val="00E64F28"/>
    <w:rsid w:val="00E6626B"/>
    <w:rsid w:val="00E66DB7"/>
    <w:rsid w:val="00E675A2"/>
    <w:rsid w:val="00E67D82"/>
    <w:rsid w:val="00E75715"/>
    <w:rsid w:val="00E77C33"/>
    <w:rsid w:val="00E81B21"/>
    <w:rsid w:val="00E8593E"/>
    <w:rsid w:val="00E90710"/>
    <w:rsid w:val="00E97031"/>
    <w:rsid w:val="00E970F5"/>
    <w:rsid w:val="00EA0D3E"/>
    <w:rsid w:val="00EA25A8"/>
    <w:rsid w:val="00EA5EC4"/>
    <w:rsid w:val="00EB4AFE"/>
    <w:rsid w:val="00EB4DA6"/>
    <w:rsid w:val="00EB66AB"/>
    <w:rsid w:val="00EB7A5F"/>
    <w:rsid w:val="00ED3BD1"/>
    <w:rsid w:val="00ED48E4"/>
    <w:rsid w:val="00ED4A7C"/>
    <w:rsid w:val="00EE1806"/>
    <w:rsid w:val="00EF0878"/>
    <w:rsid w:val="00EF0A12"/>
    <w:rsid w:val="00EF46EF"/>
    <w:rsid w:val="00EF5CDD"/>
    <w:rsid w:val="00F04C4A"/>
    <w:rsid w:val="00F04D5A"/>
    <w:rsid w:val="00F04DED"/>
    <w:rsid w:val="00F05F1F"/>
    <w:rsid w:val="00F1044F"/>
    <w:rsid w:val="00F1173E"/>
    <w:rsid w:val="00F123B7"/>
    <w:rsid w:val="00F1256C"/>
    <w:rsid w:val="00F13E35"/>
    <w:rsid w:val="00F146BA"/>
    <w:rsid w:val="00F15918"/>
    <w:rsid w:val="00F20586"/>
    <w:rsid w:val="00F22DFA"/>
    <w:rsid w:val="00F2518E"/>
    <w:rsid w:val="00F33B3B"/>
    <w:rsid w:val="00F342F9"/>
    <w:rsid w:val="00F35F62"/>
    <w:rsid w:val="00F40E3F"/>
    <w:rsid w:val="00F4237B"/>
    <w:rsid w:val="00F43488"/>
    <w:rsid w:val="00F440E7"/>
    <w:rsid w:val="00F52146"/>
    <w:rsid w:val="00F6091B"/>
    <w:rsid w:val="00F61A49"/>
    <w:rsid w:val="00F6278D"/>
    <w:rsid w:val="00F6374D"/>
    <w:rsid w:val="00F75C66"/>
    <w:rsid w:val="00F81A66"/>
    <w:rsid w:val="00F8225F"/>
    <w:rsid w:val="00F86317"/>
    <w:rsid w:val="00F8679E"/>
    <w:rsid w:val="00F925E6"/>
    <w:rsid w:val="00F931E9"/>
    <w:rsid w:val="00F944FB"/>
    <w:rsid w:val="00F9529B"/>
    <w:rsid w:val="00FA280E"/>
    <w:rsid w:val="00FA5052"/>
    <w:rsid w:val="00FA70C0"/>
    <w:rsid w:val="00FA780C"/>
    <w:rsid w:val="00FB0382"/>
    <w:rsid w:val="00FB375A"/>
    <w:rsid w:val="00FB70BE"/>
    <w:rsid w:val="00FC011C"/>
    <w:rsid w:val="00FC029D"/>
    <w:rsid w:val="00FC19D9"/>
    <w:rsid w:val="00FC5D02"/>
    <w:rsid w:val="00FD401B"/>
    <w:rsid w:val="00FD56C5"/>
    <w:rsid w:val="00FE3664"/>
    <w:rsid w:val="00FE3B84"/>
    <w:rsid w:val="00FE4F48"/>
    <w:rsid w:val="00FF2591"/>
    <w:rsid w:val="00FF3020"/>
    <w:rsid w:val="00FF3896"/>
    <w:rsid w:val="00FF63F0"/>
    <w:rsid w:val="00FF78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List Bullet" w:qFormat="1"/>
    <w:lsdException w:name="List Number" w:qFormat="1"/>
    <w:lsdException w:name="Title" w:uiPriority="10"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42FC"/>
    <w:pPr>
      <w:spacing w:before="120" w:after="120" w:line="300" w:lineRule="auto"/>
    </w:pPr>
    <w:rPr>
      <w:rFonts w:asciiTheme="minorHAnsi" w:hAnsiTheme="minorHAnsi"/>
      <w:sz w:val="22"/>
      <w:szCs w:val="24"/>
    </w:rPr>
  </w:style>
  <w:style w:type="paragraph" w:styleId="Heading1">
    <w:name w:val="heading 1"/>
    <w:basedOn w:val="Normal"/>
    <w:next w:val="Normal"/>
    <w:link w:val="Heading1Char"/>
    <w:uiPriority w:val="9"/>
    <w:qFormat/>
    <w:rsid w:val="00F925E6"/>
    <w:pPr>
      <w:keepNext/>
      <w:keepLines/>
      <w:spacing w:before="480" w:line="440" w:lineRule="exact"/>
      <w:outlineLvl w:val="0"/>
    </w:pPr>
    <w:rPr>
      <w:rFonts w:ascii="Calibri" w:eastAsiaTheme="majorEastAsia" w:hAnsi="Calibri" w:cstheme="majorBidi"/>
      <w:b/>
      <w:bCs/>
      <w:color w:val="4F81BD" w:themeColor="accent1"/>
      <w:sz w:val="40"/>
      <w:szCs w:val="28"/>
    </w:rPr>
  </w:style>
  <w:style w:type="paragraph" w:styleId="Heading2">
    <w:name w:val="heading 2"/>
    <w:basedOn w:val="Normal"/>
    <w:next w:val="Normal"/>
    <w:link w:val="Heading2Char"/>
    <w:uiPriority w:val="9"/>
    <w:unhideWhenUsed/>
    <w:qFormat/>
    <w:rsid w:val="0079627C"/>
    <w:pPr>
      <w:keepNext/>
      <w:keepLines/>
      <w:tabs>
        <w:tab w:val="left" w:pos="567"/>
      </w:tabs>
      <w:spacing w:before="240" w:line="240" w:lineRule="auto"/>
      <w:outlineLvl w:val="1"/>
    </w:pPr>
    <w:rPr>
      <w:rFonts w:ascii="Calibri" w:eastAsiaTheme="majorEastAsia" w:hAnsi="Calibri" w:cstheme="majorBidi"/>
      <w:b/>
      <w:bCs/>
      <w:color w:val="4F81BD"/>
      <w:sz w:val="32"/>
      <w:szCs w:val="26"/>
    </w:rPr>
  </w:style>
  <w:style w:type="paragraph" w:styleId="Heading3">
    <w:name w:val="heading 3"/>
    <w:basedOn w:val="Normal"/>
    <w:next w:val="Normal"/>
    <w:link w:val="Heading3Char"/>
    <w:uiPriority w:val="9"/>
    <w:unhideWhenUsed/>
    <w:qFormat/>
    <w:rsid w:val="00C142FC"/>
    <w:pPr>
      <w:keepNext/>
      <w:keepLines/>
      <w:spacing w:before="240" w:after="0"/>
      <w:outlineLvl w:val="2"/>
    </w:pPr>
    <w:rPr>
      <w:rFonts w:ascii="Calibri" w:eastAsiaTheme="majorEastAsia" w:hAnsi="Calibri" w:cstheme="majorBidi"/>
      <w:b/>
      <w:bCs/>
      <w:color w:val="4F81BD" w:themeColor="accent1"/>
      <w:sz w:val="24"/>
    </w:rPr>
  </w:style>
  <w:style w:type="paragraph" w:styleId="Heading4">
    <w:name w:val="heading 4"/>
    <w:basedOn w:val="Normal"/>
    <w:next w:val="Normal"/>
    <w:link w:val="Heading4Char"/>
    <w:uiPriority w:val="9"/>
    <w:unhideWhenUsed/>
    <w:qFormat/>
    <w:rsid w:val="00B32455"/>
    <w:pPr>
      <w:keepNext/>
      <w:keepLines/>
      <w:spacing w:before="200"/>
      <w:outlineLvl w:val="3"/>
    </w:pPr>
    <w:rPr>
      <w:rFonts w:ascii="Calibri" w:eastAsiaTheme="majorEastAsia" w:hAnsi="Calibri" w:cstheme="majorBidi"/>
      <w:b/>
      <w:bCs/>
      <w:iCs/>
      <w:sz w:val="26"/>
    </w:rPr>
  </w:style>
  <w:style w:type="paragraph" w:styleId="Heading5">
    <w:name w:val="heading 5"/>
    <w:basedOn w:val="Normal"/>
    <w:next w:val="Normal"/>
    <w:link w:val="Heading5Char"/>
    <w:uiPriority w:val="9"/>
    <w:unhideWhenUsed/>
    <w:qFormat/>
    <w:rsid w:val="00B32455"/>
    <w:pPr>
      <w:keepNext/>
      <w:keepLines/>
      <w:spacing w:before="200" w:after="0"/>
      <w:outlineLvl w:val="4"/>
    </w:pPr>
    <w:rPr>
      <w:rFonts w:ascii="Calibri" w:eastAsiaTheme="majorEastAsia" w:hAnsi="Calibri" w:cstheme="majorBidi"/>
      <w:b/>
      <w:sz w:val="24"/>
    </w:rPr>
  </w:style>
  <w:style w:type="paragraph" w:styleId="Heading6">
    <w:name w:val="heading 6"/>
    <w:basedOn w:val="Normal"/>
    <w:next w:val="Normal"/>
    <w:link w:val="Heading6Char"/>
    <w:uiPriority w:val="9"/>
    <w:semiHidden/>
    <w:unhideWhenUsed/>
    <w:qFormat/>
    <w:rsid w:val="00B32455"/>
    <w:pPr>
      <w:keepNext/>
      <w:keepLines/>
      <w:spacing w:before="200" w:after="0"/>
      <w:outlineLvl w:val="5"/>
    </w:pPr>
    <w:rPr>
      <w:rFonts w:ascii="Calibri" w:eastAsiaTheme="majorEastAsia" w:hAnsi="Calibri" w:cstheme="majorBidi"/>
      <w:b/>
      <w:iCs/>
    </w:rPr>
  </w:style>
  <w:style w:type="paragraph" w:styleId="Heading7">
    <w:name w:val="heading 7"/>
    <w:basedOn w:val="Normal"/>
    <w:next w:val="Normal"/>
    <w:link w:val="Heading7Char"/>
    <w:uiPriority w:val="9"/>
    <w:semiHidden/>
    <w:unhideWhenUsed/>
    <w:qFormat/>
    <w:rsid w:val="004B1A2D"/>
    <w:pPr>
      <w:pBdr>
        <w:bottom w:val="dotted" w:sz="8" w:space="1" w:color="67676C"/>
      </w:pBdr>
      <w:spacing w:before="200" w:after="100" w:line="240" w:lineRule="auto"/>
      <w:contextualSpacing/>
      <w:outlineLvl w:val="6"/>
    </w:pPr>
    <w:rPr>
      <w:rFonts w:ascii="Corbel" w:hAnsi="Corbel"/>
      <w:b/>
      <w:bCs/>
      <w:smallCaps/>
      <w:color w:val="67676C"/>
      <w:spacing w:val="20"/>
      <w:sz w:val="16"/>
      <w:szCs w:val="16"/>
      <w:lang w:val="en-US" w:eastAsia="en-US"/>
    </w:rPr>
  </w:style>
  <w:style w:type="paragraph" w:styleId="Heading8">
    <w:name w:val="heading 8"/>
    <w:basedOn w:val="Normal"/>
    <w:next w:val="Normal"/>
    <w:link w:val="Heading8Char"/>
    <w:uiPriority w:val="9"/>
    <w:semiHidden/>
    <w:unhideWhenUsed/>
    <w:qFormat/>
    <w:rsid w:val="004B1A2D"/>
    <w:pPr>
      <w:spacing w:before="200" w:after="60" w:line="240" w:lineRule="auto"/>
      <w:contextualSpacing/>
      <w:outlineLvl w:val="7"/>
    </w:pPr>
    <w:rPr>
      <w:rFonts w:ascii="Corbel" w:hAnsi="Corbel"/>
      <w:b/>
      <w:smallCaps/>
      <w:color w:val="67676C"/>
      <w:spacing w:val="20"/>
      <w:sz w:val="16"/>
      <w:szCs w:val="16"/>
      <w:lang w:val="en-US" w:eastAsia="en-US"/>
    </w:rPr>
  </w:style>
  <w:style w:type="paragraph" w:styleId="Heading9">
    <w:name w:val="heading 9"/>
    <w:basedOn w:val="Normal"/>
    <w:next w:val="Normal"/>
    <w:link w:val="Heading9Char"/>
    <w:uiPriority w:val="9"/>
    <w:semiHidden/>
    <w:unhideWhenUsed/>
    <w:qFormat/>
    <w:rsid w:val="004B1A2D"/>
    <w:pPr>
      <w:spacing w:before="200" w:after="60" w:line="240" w:lineRule="auto"/>
      <w:contextualSpacing/>
      <w:outlineLvl w:val="8"/>
    </w:pPr>
    <w:rPr>
      <w:rFonts w:ascii="Corbel" w:hAnsi="Corbel"/>
      <w:smallCaps/>
      <w:color w:val="67676C"/>
      <w:spacing w:val="20"/>
      <w:sz w:val="16"/>
      <w:szCs w:val="1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Emphasis &lt;EM&gt;"/>
    <w:basedOn w:val="DefaultParagraphFont"/>
    <w:uiPriority w:val="20"/>
    <w:qFormat/>
    <w:rsid w:val="00822942"/>
    <w:rPr>
      <w:rFonts w:asciiTheme="minorHAnsi" w:hAnsiTheme="minorHAnsi"/>
      <w:i/>
      <w:iCs/>
      <w:sz w:val="22"/>
    </w:rPr>
  </w:style>
  <w:style w:type="paragraph" w:styleId="NormalWeb">
    <w:name w:val="Normal (Web)"/>
    <w:basedOn w:val="Normal"/>
    <w:link w:val="NormalWebChar"/>
    <w:uiPriority w:val="99"/>
    <w:unhideWhenUsed/>
    <w:rsid w:val="00AF1D21"/>
    <w:pPr>
      <w:spacing w:before="100" w:beforeAutospacing="1" w:after="100" w:afterAutospacing="1"/>
    </w:pPr>
  </w:style>
  <w:style w:type="paragraph" w:styleId="Title">
    <w:name w:val="Title"/>
    <w:basedOn w:val="Normal"/>
    <w:next w:val="Normal"/>
    <w:link w:val="TitleChar"/>
    <w:uiPriority w:val="10"/>
    <w:qFormat/>
    <w:rsid w:val="00D8722B"/>
    <w:pPr>
      <w:spacing w:before="1800" w:after="0" w:line="600" w:lineRule="exact"/>
      <w:contextualSpacing/>
      <w:jc w:val="right"/>
    </w:pPr>
    <w:rPr>
      <w:rFonts w:ascii="Calibri" w:eastAsiaTheme="majorEastAsia" w:hAnsi="Calibri" w:cstheme="majorBidi"/>
      <w:color w:val="FFFFFF" w:themeColor="background1"/>
      <w:kern w:val="28"/>
      <w:sz w:val="92"/>
      <w:szCs w:val="52"/>
    </w:rPr>
  </w:style>
  <w:style w:type="character" w:customStyle="1" w:styleId="TitleChar">
    <w:name w:val="Title Char"/>
    <w:basedOn w:val="DefaultParagraphFont"/>
    <w:link w:val="Title"/>
    <w:uiPriority w:val="10"/>
    <w:rsid w:val="00D8722B"/>
    <w:rPr>
      <w:rFonts w:ascii="Calibri" w:eastAsiaTheme="majorEastAsia" w:hAnsi="Calibri" w:cstheme="majorBidi"/>
      <w:color w:val="FFFFFF" w:themeColor="background1"/>
      <w:kern w:val="28"/>
      <w:sz w:val="92"/>
      <w:szCs w:val="52"/>
    </w:rPr>
  </w:style>
  <w:style w:type="paragraph" w:styleId="Subtitle">
    <w:name w:val="Subtitle"/>
    <w:basedOn w:val="StyleHeading1Left175cmRightRight132c"/>
    <w:next w:val="Normal"/>
    <w:link w:val="SubtitleChar"/>
    <w:uiPriority w:val="11"/>
    <w:qFormat/>
    <w:rsid w:val="00D8722B"/>
    <w:pPr>
      <w:ind w:left="0" w:right="0"/>
    </w:pPr>
  </w:style>
  <w:style w:type="character" w:customStyle="1" w:styleId="SubtitleChar">
    <w:name w:val="Subtitle Char"/>
    <w:basedOn w:val="DefaultParagraphFont"/>
    <w:link w:val="Subtitle"/>
    <w:uiPriority w:val="11"/>
    <w:rsid w:val="00D8722B"/>
    <w:rPr>
      <w:rFonts w:ascii="Calibri" w:hAnsi="Calibri"/>
      <w:color w:val="FFFFFF" w:themeColor="background1"/>
      <w:sz w:val="40"/>
    </w:rPr>
  </w:style>
  <w:style w:type="character" w:customStyle="1" w:styleId="Heading1Char">
    <w:name w:val="Heading 1 Char"/>
    <w:basedOn w:val="DefaultParagraphFont"/>
    <w:link w:val="Heading1"/>
    <w:uiPriority w:val="9"/>
    <w:rsid w:val="00F925E6"/>
    <w:rPr>
      <w:rFonts w:ascii="Calibri" w:eastAsiaTheme="majorEastAsia" w:hAnsi="Calibri" w:cstheme="majorBidi"/>
      <w:b/>
      <w:bCs/>
      <w:color w:val="4F81BD" w:themeColor="accent1"/>
      <w:sz w:val="40"/>
      <w:szCs w:val="28"/>
    </w:rPr>
  </w:style>
  <w:style w:type="character" w:customStyle="1" w:styleId="Heading2Char">
    <w:name w:val="Heading 2 Char"/>
    <w:basedOn w:val="DefaultParagraphFont"/>
    <w:link w:val="Heading2"/>
    <w:uiPriority w:val="9"/>
    <w:rsid w:val="0079627C"/>
    <w:rPr>
      <w:rFonts w:ascii="Calibri" w:eastAsiaTheme="majorEastAsia" w:hAnsi="Calibri" w:cstheme="majorBidi"/>
      <w:b/>
      <w:bCs/>
      <w:color w:val="4F81BD"/>
      <w:sz w:val="32"/>
      <w:szCs w:val="26"/>
    </w:rPr>
  </w:style>
  <w:style w:type="character" w:customStyle="1" w:styleId="Heading3Char">
    <w:name w:val="Heading 3 Char"/>
    <w:basedOn w:val="DefaultParagraphFont"/>
    <w:link w:val="Heading3"/>
    <w:uiPriority w:val="9"/>
    <w:rsid w:val="00C142FC"/>
    <w:rPr>
      <w:rFonts w:ascii="Calibri" w:eastAsiaTheme="majorEastAsia" w:hAnsi="Calibri" w:cstheme="majorBidi"/>
      <w:b/>
      <w:bCs/>
      <w:color w:val="4F81BD" w:themeColor="accent1"/>
      <w:sz w:val="24"/>
      <w:szCs w:val="24"/>
    </w:rPr>
  </w:style>
  <w:style w:type="character" w:customStyle="1" w:styleId="Heading4Char">
    <w:name w:val="Heading 4 Char"/>
    <w:basedOn w:val="DefaultParagraphFont"/>
    <w:link w:val="Heading4"/>
    <w:uiPriority w:val="9"/>
    <w:rsid w:val="00B32455"/>
    <w:rPr>
      <w:rFonts w:ascii="Calibri" w:eastAsiaTheme="majorEastAsia" w:hAnsi="Calibri" w:cstheme="majorBidi"/>
      <w:b/>
      <w:bCs/>
      <w:iCs/>
      <w:sz w:val="26"/>
      <w:szCs w:val="24"/>
    </w:rPr>
  </w:style>
  <w:style w:type="paragraph" w:styleId="Header">
    <w:name w:val="header"/>
    <w:basedOn w:val="Normal"/>
    <w:link w:val="HeaderChar"/>
    <w:uiPriority w:val="99"/>
    <w:rsid w:val="006D0101"/>
    <w:pPr>
      <w:tabs>
        <w:tab w:val="center" w:pos="4513"/>
        <w:tab w:val="right" w:pos="9026"/>
      </w:tabs>
    </w:pPr>
  </w:style>
  <w:style w:type="character" w:customStyle="1" w:styleId="HeaderChar">
    <w:name w:val="Header Char"/>
    <w:basedOn w:val="DefaultParagraphFont"/>
    <w:link w:val="Header"/>
    <w:uiPriority w:val="99"/>
    <w:rsid w:val="006D0101"/>
    <w:rPr>
      <w:sz w:val="24"/>
      <w:szCs w:val="24"/>
    </w:rPr>
  </w:style>
  <w:style w:type="paragraph" w:customStyle="1" w:styleId="ContentHeading1">
    <w:name w:val="Content Heading 1"/>
    <w:rsid w:val="0079627C"/>
    <w:pPr>
      <w:tabs>
        <w:tab w:val="right" w:pos="8789"/>
      </w:tabs>
      <w:spacing w:before="360" w:after="200" w:line="276" w:lineRule="auto"/>
    </w:pPr>
    <w:rPr>
      <w:rFonts w:asciiTheme="minorHAnsi" w:eastAsiaTheme="majorEastAsia" w:hAnsiTheme="minorHAnsi" w:cstheme="majorBidi"/>
      <w:b/>
      <w:bCs/>
      <w:color w:val="4F81BD"/>
      <w:sz w:val="32"/>
      <w:szCs w:val="28"/>
    </w:rPr>
  </w:style>
  <w:style w:type="paragraph" w:customStyle="1" w:styleId="Contentheading2">
    <w:name w:val="Content heading 2"/>
    <w:basedOn w:val="Heading3"/>
    <w:rsid w:val="0079627C"/>
    <w:pPr>
      <w:tabs>
        <w:tab w:val="right" w:pos="8789"/>
      </w:tabs>
      <w:spacing w:line="240" w:lineRule="auto"/>
    </w:pPr>
  </w:style>
  <w:style w:type="character" w:styleId="Strong">
    <w:name w:val="Strong"/>
    <w:basedOn w:val="DefaultParagraphFont"/>
    <w:uiPriority w:val="22"/>
    <w:qFormat/>
    <w:rsid w:val="0022116C"/>
    <w:rPr>
      <w:b/>
      <w:bCs/>
    </w:rPr>
  </w:style>
  <w:style w:type="paragraph" w:styleId="Quote">
    <w:name w:val="Quote"/>
    <w:basedOn w:val="Normal"/>
    <w:next w:val="Normal"/>
    <w:link w:val="QuoteChar"/>
    <w:uiPriority w:val="29"/>
    <w:qFormat/>
    <w:rsid w:val="00B32455"/>
    <w:pPr>
      <w:spacing w:before="240" w:after="240"/>
      <w:ind w:left="284" w:right="284"/>
    </w:pPr>
    <w:rPr>
      <w:rFonts w:ascii="Calibri" w:hAnsi="Calibri"/>
      <w:i/>
      <w:iCs/>
      <w:color w:val="000000" w:themeColor="text1"/>
    </w:rPr>
  </w:style>
  <w:style w:type="character" w:customStyle="1" w:styleId="QuoteChar">
    <w:name w:val="Quote Char"/>
    <w:basedOn w:val="DefaultParagraphFont"/>
    <w:link w:val="Quote"/>
    <w:uiPriority w:val="29"/>
    <w:rsid w:val="00B32455"/>
    <w:rPr>
      <w:rFonts w:ascii="Calibri" w:hAnsi="Calibri"/>
      <w:i/>
      <w:iCs/>
      <w:color w:val="000000" w:themeColor="text1"/>
      <w:sz w:val="22"/>
      <w:szCs w:val="24"/>
    </w:rPr>
  </w:style>
  <w:style w:type="paragraph" w:styleId="BalloonText">
    <w:name w:val="Balloon Text"/>
    <w:basedOn w:val="Normal"/>
    <w:link w:val="BalloonTextChar"/>
    <w:uiPriority w:val="99"/>
    <w:rsid w:val="009528B9"/>
    <w:rPr>
      <w:rFonts w:ascii="Tahoma" w:hAnsi="Tahoma" w:cs="Tahoma"/>
      <w:sz w:val="16"/>
      <w:szCs w:val="16"/>
    </w:rPr>
  </w:style>
  <w:style w:type="character" w:customStyle="1" w:styleId="BalloonTextChar">
    <w:name w:val="Balloon Text Char"/>
    <w:basedOn w:val="DefaultParagraphFont"/>
    <w:link w:val="BalloonText"/>
    <w:uiPriority w:val="99"/>
    <w:rsid w:val="009528B9"/>
    <w:rPr>
      <w:rFonts w:ascii="Tahoma" w:hAnsi="Tahoma" w:cs="Tahoma"/>
      <w:sz w:val="16"/>
      <w:szCs w:val="16"/>
    </w:rPr>
  </w:style>
  <w:style w:type="paragraph" w:styleId="Caption">
    <w:name w:val="caption"/>
    <w:basedOn w:val="Normal"/>
    <w:next w:val="Normal"/>
    <w:uiPriority w:val="35"/>
    <w:unhideWhenUsed/>
    <w:qFormat/>
    <w:rsid w:val="00B32455"/>
    <w:pPr>
      <w:spacing w:before="0" w:after="0"/>
    </w:pPr>
    <w:rPr>
      <w:b/>
      <w:bCs/>
      <w:color w:val="165788"/>
      <w:sz w:val="20"/>
      <w:szCs w:val="18"/>
    </w:rPr>
  </w:style>
  <w:style w:type="table" w:styleId="TableGrid">
    <w:name w:val="Table Grid"/>
    <w:basedOn w:val="TableNormal"/>
    <w:rsid w:val="004924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ing">
    <w:name w:val="Table Heading"/>
    <w:basedOn w:val="TableBody"/>
    <w:link w:val="TableHeadingChar"/>
    <w:qFormat/>
    <w:rsid w:val="00C142FC"/>
    <w:rPr>
      <w:rFonts w:ascii="Arial" w:hAnsi="Arial"/>
      <w:color w:val="4F81BD" w:themeColor="accent1"/>
    </w:rPr>
  </w:style>
  <w:style w:type="paragraph" w:styleId="ListNumber">
    <w:name w:val="List Number"/>
    <w:basedOn w:val="Normal"/>
    <w:link w:val="ListNumberChar"/>
    <w:qFormat/>
    <w:rsid w:val="00546211"/>
    <w:pPr>
      <w:numPr>
        <w:numId w:val="3"/>
      </w:numPr>
      <w:contextualSpacing/>
    </w:pPr>
  </w:style>
  <w:style w:type="character" w:customStyle="1" w:styleId="NormalWebChar">
    <w:name w:val="Normal (Web) Char"/>
    <w:basedOn w:val="DefaultParagraphFont"/>
    <w:link w:val="NormalWeb"/>
    <w:uiPriority w:val="99"/>
    <w:rsid w:val="0032332A"/>
    <w:rPr>
      <w:sz w:val="24"/>
      <w:szCs w:val="24"/>
    </w:rPr>
  </w:style>
  <w:style w:type="character" w:customStyle="1" w:styleId="TableHeadingChar">
    <w:name w:val="Table Heading Char"/>
    <w:basedOn w:val="NormalWebChar"/>
    <w:link w:val="TableHeading"/>
    <w:rsid w:val="00C142FC"/>
    <w:rPr>
      <w:rFonts w:ascii="Arial" w:hAnsi="Arial"/>
      <w:color w:val="4F81BD" w:themeColor="accent1"/>
      <w:sz w:val="24"/>
      <w:szCs w:val="24"/>
    </w:rPr>
  </w:style>
  <w:style w:type="paragraph" w:styleId="ListBullet">
    <w:name w:val="List Bullet"/>
    <w:basedOn w:val="Normal"/>
    <w:qFormat/>
    <w:rsid w:val="00546211"/>
    <w:pPr>
      <w:numPr>
        <w:numId w:val="1"/>
      </w:numPr>
      <w:contextualSpacing/>
    </w:pPr>
  </w:style>
  <w:style w:type="character" w:styleId="Hyperlink">
    <w:name w:val="Hyperlink"/>
    <w:basedOn w:val="DefaultParagraphFont"/>
    <w:uiPriority w:val="99"/>
    <w:unhideWhenUsed/>
    <w:rsid w:val="00750BEF"/>
    <w:rPr>
      <w:color w:val="0000FF" w:themeColor="hyperlink"/>
      <w:u w:val="single"/>
    </w:rPr>
  </w:style>
  <w:style w:type="paragraph" w:styleId="TOC1">
    <w:name w:val="toc 1"/>
    <w:basedOn w:val="Normal"/>
    <w:next w:val="Normal"/>
    <w:autoRedefine/>
    <w:uiPriority w:val="39"/>
    <w:qFormat/>
    <w:rsid w:val="000B0BEA"/>
    <w:pPr>
      <w:tabs>
        <w:tab w:val="left" w:pos="8789"/>
      </w:tabs>
      <w:spacing w:after="100" w:line="240" w:lineRule="auto"/>
      <w:ind w:left="567"/>
    </w:pPr>
    <w:rPr>
      <w:rFonts w:ascii="Calibri" w:hAnsi="Calibri"/>
      <w:b/>
      <w:color w:val="165788"/>
    </w:rPr>
  </w:style>
  <w:style w:type="paragraph" w:styleId="TOC2">
    <w:name w:val="toc 2"/>
    <w:basedOn w:val="Normal"/>
    <w:next w:val="Normal"/>
    <w:autoRedefine/>
    <w:uiPriority w:val="39"/>
    <w:qFormat/>
    <w:rsid w:val="008167EE"/>
    <w:pPr>
      <w:tabs>
        <w:tab w:val="left" w:pos="880"/>
        <w:tab w:val="right" w:leader="dot" w:pos="8898"/>
      </w:tabs>
      <w:spacing w:before="80" w:after="80" w:line="264" w:lineRule="auto"/>
      <w:ind w:left="1134"/>
    </w:pPr>
    <w:rPr>
      <w:rFonts w:ascii="Calibri" w:eastAsiaTheme="majorEastAsia" w:hAnsi="Calibri"/>
      <w:b/>
      <w:noProof/>
    </w:rPr>
  </w:style>
  <w:style w:type="paragraph" w:styleId="TOC3">
    <w:name w:val="toc 3"/>
    <w:basedOn w:val="Normal"/>
    <w:next w:val="Normal"/>
    <w:autoRedefine/>
    <w:uiPriority w:val="39"/>
    <w:qFormat/>
    <w:rsid w:val="007E25A2"/>
    <w:pPr>
      <w:tabs>
        <w:tab w:val="right" w:leader="dot" w:pos="8898"/>
      </w:tabs>
      <w:spacing w:after="100"/>
      <w:ind w:left="1843"/>
    </w:pPr>
    <w:rPr>
      <w:rFonts w:ascii="Calibri" w:hAnsi="Calibri"/>
      <w:i/>
    </w:rPr>
  </w:style>
  <w:style w:type="paragraph" w:styleId="NoSpacing">
    <w:name w:val="No Spacing"/>
    <w:link w:val="NoSpacingChar"/>
    <w:uiPriority w:val="1"/>
    <w:qFormat/>
    <w:rsid w:val="00B32455"/>
    <w:rPr>
      <w:rFonts w:ascii="Calibri" w:eastAsiaTheme="minorEastAsia" w:hAnsi="Calibri" w:cstheme="minorBidi"/>
      <w:sz w:val="22"/>
      <w:szCs w:val="22"/>
      <w:lang w:val="en-US" w:eastAsia="ja-JP"/>
    </w:rPr>
  </w:style>
  <w:style w:type="character" w:customStyle="1" w:styleId="NoSpacingChar">
    <w:name w:val="No Spacing Char"/>
    <w:basedOn w:val="DefaultParagraphFont"/>
    <w:link w:val="NoSpacing"/>
    <w:uiPriority w:val="1"/>
    <w:rsid w:val="00B32455"/>
    <w:rPr>
      <w:rFonts w:ascii="Calibri" w:eastAsiaTheme="minorEastAsia" w:hAnsi="Calibri" w:cstheme="minorBidi"/>
      <w:sz w:val="22"/>
      <w:szCs w:val="22"/>
      <w:lang w:val="en-US" w:eastAsia="ja-JP"/>
    </w:rPr>
  </w:style>
  <w:style w:type="paragraph" w:customStyle="1" w:styleId="SecurityRating">
    <w:name w:val="Security Rating"/>
    <w:basedOn w:val="Normal"/>
    <w:link w:val="SecurityRatingChar"/>
    <w:qFormat/>
    <w:rsid w:val="00214486"/>
    <w:pPr>
      <w:spacing w:before="0" w:after="200" w:line="240" w:lineRule="auto"/>
      <w:contextualSpacing/>
      <w:jc w:val="center"/>
    </w:pPr>
    <w:rPr>
      <w:b/>
      <w:color w:val="FF0000"/>
      <w:lang w:bidi="en-US"/>
    </w:rPr>
  </w:style>
  <w:style w:type="character" w:styleId="PlaceholderText">
    <w:name w:val="Placeholder Text"/>
    <w:basedOn w:val="DefaultParagraphFont"/>
    <w:uiPriority w:val="99"/>
    <w:semiHidden/>
    <w:rsid w:val="008B316E"/>
    <w:rPr>
      <w:color w:val="808080"/>
    </w:rPr>
  </w:style>
  <w:style w:type="character" w:customStyle="1" w:styleId="SecurityRatingChar">
    <w:name w:val="Security Rating Char"/>
    <w:basedOn w:val="DefaultParagraphFont"/>
    <w:link w:val="SecurityRating"/>
    <w:rsid w:val="00214486"/>
    <w:rPr>
      <w:rFonts w:asciiTheme="minorHAnsi" w:hAnsiTheme="minorHAnsi"/>
      <w:b/>
      <w:color w:val="FF0000"/>
      <w:sz w:val="22"/>
      <w:szCs w:val="24"/>
      <w:lang w:bidi="en-US"/>
    </w:rPr>
  </w:style>
  <w:style w:type="paragraph" w:customStyle="1" w:styleId="NonTOCHeading1">
    <w:name w:val="Non TOC Heading 1"/>
    <w:basedOn w:val="Heading1"/>
    <w:link w:val="NonTOCHeading1Char"/>
    <w:qFormat/>
    <w:rsid w:val="008B316E"/>
  </w:style>
  <w:style w:type="character" w:customStyle="1" w:styleId="Heading5Char">
    <w:name w:val="Heading 5 Char"/>
    <w:basedOn w:val="DefaultParagraphFont"/>
    <w:link w:val="Heading5"/>
    <w:uiPriority w:val="9"/>
    <w:rsid w:val="00B32455"/>
    <w:rPr>
      <w:rFonts w:ascii="Calibri" w:eastAsiaTheme="majorEastAsia" w:hAnsi="Calibri" w:cstheme="majorBidi"/>
      <w:b/>
      <w:sz w:val="24"/>
      <w:szCs w:val="24"/>
    </w:rPr>
  </w:style>
  <w:style w:type="character" w:customStyle="1" w:styleId="NonTOCHeading1Char">
    <w:name w:val="Non TOC Heading 1 Char"/>
    <w:basedOn w:val="Heading1Char"/>
    <w:link w:val="NonTOCHeading1"/>
    <w:rsid w:val="008B316E"/>
    <w:rPr>
      <w:rFonts w:ascii="Calibri" w:eastAsiaTheme="majorEastAsia" w:hAnsi="Calibri" w:cstheme="majorBidi"/>
      <w:b/>
      <w:bCs/>
      <w:color w:val="165788"/>
      <w:sz w:val="40"/>
      <w:szCs w:val="28"/>
    </w:rPr>
  </w:style>
  <w:style w:type="character" w:customStyle="1" w:styleId="Heading6Char">
    <w:name w:val="Heading 6 Char"/>
    <w:basedOn w:val="DefaultParagraphFont"/>
    <w:link w:val="Heading6"/>
    <w:uiPriority w:val="9"/>
    <w:semiHidden/>
    <w:rsid w:val="00B32455"/>
    <w:rPr>
      <w:rFonts w:ascii="Calibri" w:eastAsiaTheme="majorEastAsia" w:hAnsi="Calibri" w:cstheme="majorBidi"/>
      <w:b/>
      <w:iCs/>
      <w:sz w:val="22"/>
      <w:szCs w:val="24"/>
    </w:rPr>
  </w:style>
  <w:style w:type="paragraph" w:styleId="TOC4">
    <w:name w:val="toc 4"/>
    <w:basedOn w:val="Normal"/>
    <w:next w:val="Normal"/>
    <w:autoRedefine/>
    <w:rsid w:val="00CF032A"/>
    <w:pPr>
      <w:spacing w:after="100"/>
      <w:ind w:left="660"/>
    </w:pPr>
    <w:rPr>
      <w:rFonts w:ascii="Calibri" w:hAnsi="Calibri"/>
    </w:rPr>
  </w:style>
  <w:style w:type="paragraph" w:styleId="TOC5">
    <w:name w:val="toc 5"/>
    <w:basedOn w:val="Normal"/>
    <w:next w:val="Normal"/>
    <w:autoRedefine/>
    <w:rsid w:val="00CF032A"/>
    <w:pPr>
      <w:spacing w:after="100"/>
      <w:ind w:left="880"/>
    </w:pPr>
    <w:rPr>
      <w:rFonts w:ascii="Calibri" w:hAnsi="Calibri"/>
    </w:rPr>
  </w:style>
  <w:style w:type="paragraph" w:styleId="TOC6">
    <w:name w:val="toc 6"/>
    <w:basedOn w:val="Normal"/>
    <w:next w:val="Normal"/>
    <w:autoRedefine/>
    <w:rsid w:val="00CF032A"/>
    <w:pPr>
      <w:spacing w:after="100"/>
      <w:ind w:left="1100"/>
    </w:pPr>
    <w:rPr>
      <w:rFonts w:ascii="Calibri" w:hAnsi="Calibri"/>
    </w:rPr>
  </w:style>
  <w:style w:type="paragraph" w:customStyle="1" w:styleId="ShadedBoxHeader">
    <w:name w:val="Shaded Box Header"/>
    <w:basedOn w:val="Normal"/>
    <w:link w:val="ShadedBoxHeaderChar"/>
    <w:qFormat/>
    <w:rsid w:val="00EA25A8"/>
    <w:pPr>
      <w:pBdr>
        <w:top w:val="single" w:sz="12" w:space="1" w:color="0A6414"/>
        <w:left w:val="single" w:sz="12" w:space="4" w:color="0A6414"/>
        <w:right w:val="single" w:sz="12" w:space="4" w:color="0A6414"/>
      </w:pBdr>
      <w:shd w:val="clear" w:color="auto" w:fill="EAF1DD" w:themeFill="accent3" w:themeFillTint="33"/>
      <w:spacing w:after="0"/>
      <w:ind w:left="357" w:hanging="357"/>
    </w:pPr>
    <w:rPr>
      <w:b/>
      <w:color w:val="0A6414"/>
      <w:sz w:val="28"/>
    </w:rPr>
  </w:style>
  <w:style w:type="paragraph" w:customStyle="1" w:styleId="ShadedBoxBody">
    <w:name w:val="Shaded Box Body"/>
    <w:basedOn w:val="Normal"/>
    <w:link w:val="ShadedBoxBodyChar"/>
    <w:qFormat/>
    <w:rsid w:val="00EA25A8"/>
    <w:pPr>
      <w:pBdr>
        <w:left w:val="single" w:sz="12" w:space="4" w:color="0A6414"/>
        <w:bottom w:val="single" w:sz="12" w:space="1" w:color="0A6414"/>
        <w:right w:val="single" w:sz="12" w:space="4" w:color="0A6414"/>
      </w:pBdr>
      <w:shd w:val="clear" w:color="auto" w:fill="EAF1DD" w:themeFill="accent3" w:themeFillTint="33"/>
      <w:tabs>
        <w:tab w:val="left" w:pos="567"/>
      </w:tabs>
      <w:spacing w:before="0"/>
    </w:pPr>
  </w:style>
  <w:style w:type="character" w:customStyle="1" w:styleId="ListNumberChar">
    <w:name w:val="List Number Char"/>
    <w:basedOn w:val="DefaultParagraphFont"/>
    <w:link w:val="ListNumber"/>
    <w:rsid w:val="00485223"/>
    <w:rPr>
      <w:rFonts w:asciiTheme="minorHAnsi" w:hAnsiTheme="minorHAnsi"/>
      <w:sz w:val="22"/>
      <w:szCs w:val="24"/>
    </w:rPr>
  </w:style>
  <w:style w:type="character" w:customStyle="1" w:styleId="ShadedBoxHeaderChar">
    <w:name w:val="Shaded Box Header Char"/>
    <w:basedOn w:val="ListNumberChar"/>
    <w:link w:val="ShadedBoxHeader"/>
    <w:rsid w:val="00EA25A8"/>
    <w:rPr>
      <w:rFonts w:asciiTheme="minorHAnsi" w:hAnsiTheme="minorHAnsi"/>
      <w:b/>
      <w:color w:val="0A6414"/>
      <w:sz w:val="28"/>
      <w:szCs w:val="24"/>
      <w:shd w:val="clear" w:color="auto" w:fill="EAF1DD" w:themeFill="accent3" w:themeFillTint="33"/>
    </w:rPr>
  </w:style>
  <w:style w:type="character" w:customStyle="1" w:styleId="ShadedBoxBodyChar">
    <w:name w:val="Shaded Box Body Char"/>
    <w:basedOn w:val="ShadedBoxHeaderChar"/>
    <w:link w:val="ShadedBoxBody"/>
    <w:rsid w:val="00EA25A8"/>
    <w:rPr>
      <w:rFonts w:asciiTheme="minorHAnsi" w:hAnsiTheme="minorHAnsi"/>
      <w:b w:val="0"/>
      <w:color w:val="0A6414"/>
      <w:sz w:val="22"/>
      <w:szCs w:val="24"/>
      <w:shd w:val="clear" w:color="auto" w:fill="EAF1DD" w:themeFill="accent3" w:themeFillTint="33"/>
    </w:rPr>
  </w:style>
  <w:style w:type="character" w:customStyle="1" w:styleId="Heading7Char">
    <w:name w:val="Heading 7 Char"/>
    <w:basedOn w:val="DefaultParagraphFont"/>
    <w:link w:val="Heading7"/>
    <w:uiPriority w:val="9"/>
    <w:semiHidden/>
    <w:rsid w:val="004B1A2D"/>
    <w:rPr>
      <w:rFonts w:ascii="Corbel" w:hAnsi="Corbel"/>
      <w:b/>
      <w:bCs/>
      <w:smallCaps/>
      <w:color w:val="67676C"/>
      <w:spacing w:val="20"/>
      <w:sz w:val="16"/>
      <w:szCs w:val="16"/>
      <w:lang w:val="en-US" w:eastAsia="en-US"/>
    </w:rPr>
  </w:style>
  <w:style w:type="character" w:customStyle="1" w:styleId="Heading8Char">
    <w:name w:val="Heading 8 Char"/>
    <w:basedOn w:val="DefaultParagraphFont"/>
    <w:link w:val="Heading8"/>
    <w:uiPriority w:val="9"/>
    <w:semiHidden/>
    <w:rsid w:val="004B1A2D"/>
    <w:rPr>
      <w:rFonts w:ascii="Corbel" w:hAnsi="Corbel"/>
      <w:b/>
      <w:smallCaps/>
      <w:color w:val="67676C"/>
      <w:spacing w:val="20"/>
      <w:sz w:val="16"/>
      <w:szCs w:val="16"/>
      <w:lang w:val="en-US" w:eastAsia="en-US"/>
    </w:rPr>
  </w:style>
  <w:style w:type="character" w:customStyle="1" w:styleId="Heading9Char">
    <w:name w:val="Heading 9 Char"/>
    <w:basedOn w:val="DefaultParagraphFont"/>
    <w:link w:val="Heading9"/>
    <w:uiPriority w:val="9"/>
    <w:semiHidden/>
    <w:rsid w:val="004B1A2D"/>
    <w:rPr>
      <w:rFonts w:ascii="Corbel" w:hAnsi="Corbel"/>
      <w:smallCaps/>
      <w:color w:val="67676C"/>
      <w:spacing w:val="20"/>
      <w:sz w:val="16"/>
      <w:szCs w:val="16"/>
      <w:lang w:val="en-US" w:eastAsia="en-US"/>
    </w:rPr>
  </w:style>
  <w:style w:type="paragraph" w:styleId="ListParagraph">
    <w:name w:val="List Paragraph"/>
    <w:aliases w:val="List Paragraph1,List Paragraph11,Recommendation"/>
    <w:basedOn w:val="Normal"/>
    <w:link w:val="ListParagraphChar"/>
    <w:uiPriority w:val="34"/>
    <w:qFormat/>
    <w:rsid w:val="004B1A2D"/>
    <w:pPr>
      <w:spacing w:before="0" w:after="160" w:line="288" w:lineRule="auto"/>
      <w:ind w:left="720"/>
      <w:contextualSpacing/>
    </w:pPr>
    <w:rPr>
      <w:rFonts w:ascii="Corbel" w:eastAsia="Corbel" w:hAnsi="Corbel"/>
      <w:color w:val="5A5A5A"/>
      <w:sz w:val="24"/>
      <w:szCs w:val="20"/>
      <w:lang w:val="en-US" w:eastAsia="en-US" w:bidi="en-US"/>
    </w:rPr>
  </w:style>
  <w:style w:type="paragraph" w:styleId="IntenseQuote">
    <w:name w:val="Intense Quote"/>
    <w:basedOn w:val="Normal"/>
    <w:next w:val="Normal"/>
    <w:link w:val="IntenseQuoteChar"/>
    <w:uiPriority w:val="30"/>
    <w:qFormat/>
    <w:rsid w:val="004B1A2D"/>
    <w:pPr>
      <w:pBdr>
        <w:top w:val="single" w:sz="4" w:space="12" w:color="FFC534"/>
        <w:left w:val="single" w:sz="4" w:space="15" w:color="FFC534"/>
        <w:bottom w:val="single" w:sz="12" w:space="10" w:color="B38000"/>
        <w:right w:val="single" w:sz="12" w:space="15" w:color="B38000"/>
        <w:between w:val="single" w:sz="4" w:space="12" w:color="FFC534"/>
        <w:bar w:val="single" w:sz="4" w:color="FFC534"/>
      </w:pBdr>
      <w:spacing w:before="0" w:after="160"/>
      <w:ind w:left="2506" w:right="432"/>
    </w:pPr>
    <w:rPr>
      <w:rFonts w:ascii="Corbel" w:hAnsi="Corbel"/>
      <w:smallCaps/>
      <w:color w:val="B38000"/>
      <w:sz w:val="20"/>
      <w:szCs w:val="20"/>
      <w:lang w:val="en-US" w:eastAsia="en-US"/>
    </w:rPr>
  </w:style>
  <w:style w:type="character" w:customStyle="1" w:styleId="IntenseQuoteChar">
    <w:name w:val="Intense Quote Char"/>
    <w:basedOn w:val="DefaultParagraphFont"/>
    <w:link w:val="IntenseQuote"/>
    <w:uiPriority w:val="30"/>
    <w:rsid w:val="004B1A2D"/>
    <w:rPr>
      <w:rFonts w:ascii="Corbel" w:hAnsi="Corbel"/>
      <w:smallCaps/>
      <w:color w:val="B38000"/>
      <w:lang w:val="en-US" w:eastAsia="en-US"/>
    </w:rPr>
  </w:style>
  <w:style w:type="character" w:styleId="SubtleEmphasis">
    <w:name w:val="Subtle Emphasis"/>
    <w:uiPriority w:val="19"/>
    <w:qFormat/>
    <w:rsid w:val="004B1A2D"/>
    <w:rPr>
      <w:smallCaps/>
      <w:dstrike w:val="0"/>
      <w:color w:val="5A5A5A"/>
      <w:vertAlign w:val="baseline"/>
    </w:rPr>
  </w:style>
  <w:style w:type="character" w:styleId="IntenseEmphasis">
    <w:name w:val="Intense Emphasis"/>
    <w:uiPriority w:val="21"/>
    <w:qFormat/>
    <w:rsid w:val="004B1A2D"/>
    <w:rPr>
      <w:b/>
      <w:bCs/>
      <w:smallCaps/>
      <w:color w:val="F0AD00"/>
      <w:spacing w:val="40"/>
    </w:rPr>
  </w:style>
  <w:style w:type="character" w:styleId="SubtleReference">
    <w:name w:val="Subtle Reference"/>
    <w:uiPriority w:val="31"/>
    <w:qFormat/>
    <w:rsid w:val="004B1A2D"/>
    <w:rPr>
      <w:rFonts w:ascii="Corbel" w:eastAsia="Times New Roman" w:hAnsi="Corbel" w:cs="Times New Roman"/>
      <w:i/>
      <w:iCs/>
      <w:smallCaps/>
      <w:color w:val="5A5A5A"/>
      <w:spacing w:val="20"/>
    </w:rPr>
  </w:style>
  <w:style w:type="character" w:styleId="IntenseReference">
    <w:name w:val="Intense Reference"/>
    <w:uiPriority w:val="32"/>
    <w:qFormat/>
    <w:rsid w:val="004B1A2D"/>
    <w:rPr>
      <w:rFonts w:ascii="Corbel" w:eastAsia="Times New Roman" w:hAnsi="Corbel" w:cs="Times New Roman"/>
      <w:b/>
      <w:bCs/>
      <w:i/>
      <w:iCs/>
      <w:smallCaps/>
      <w:color w:val="434959"/>
      <w:spacing w:val="20"/>
    </w:rPr>
  </w:style>
  <w:style w:type="character" w:styleId="BookTitle">
    <w:name w:val="Book Title"/>
    <w:uiPriority w:val="33"/>
    <w:qFormat/>
    <w:rsid w:val="004B1A2D"/>
    <w:rPr>
      <w:rFonts w:ascii="Corbel" w:eastAsia="Times New Roman" w:hAnsi="Corbel" w:cs="Times New Roman"/>
      <w:b/>
      <w:bCs/>
      <w:smallCaps/>
      <w:color w:val="434959"/>
      <w:spacing w:val="10"/>
      <w:u w:val="single"/>
    </w:rPr>
  </w:style>
  <w:style w:type="paragraph" w:styleId="TOCHeading">
    <w:name w:val="TOC Heading"/>
    <w:basedOn w:val="Heading1"/>
    <w:next w:val="Normal"/>
    <w:uiPriority w:val="39"/>
    <w:unhideWhenUsed/>
    <w:qFormat/>
    <w:rsid w:val="004B1A2D"/>
    <w:pPr>
      <w:keepNext w:val="0"/>
      <w:keepLines w:val="0"/>
      <w:spacing w:before="400" w:after="240" w:line="240" w:lineRule="auto"/>
      <w:contextualSpacing/>
      <w:outlineLvl w:val="9"/>
    </w:pPr>
    <w:rPr>
      <w:rFonts w:ascii="Corbel" w:eastAsia="Times New Roman" w:hAnsi="Corbel" w:cs="Times New Roman"/>
      <w:b w:val="0"/>
      <w:bCs w:val="0"/>
      <w:smallCaps/>
      <w:color w:val="2C313B"/>
      <w:spacing w:val="20"/>
      <w:sz w:val="32"/>
      <w:szCs w:val="32"/>
      <w:lang w:val="en-US" w:eastAsia="en-US"/>
    </w:rPr>
  </w:style>
  <w:style w:type="paragraph" w:customStyle="1" w:styleId="Default">
    <w:name w:val="Default"/>
    <w:rsid w:val="004B1A2D"/>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iPriority w:val="99"/>
    <w:unhideWhenUsed/>
    <w:rsid w:val="00584B8F"/>
    <w:pPr>
      <w:spacing w:before="0" w:after="0" w:line="240" w:lineRule="auto"/>
    </w:pPr>
    <w:rPr>
      <w:rFonts w:ascii="Corbel" w:eastAsia="Corbel" w:hAnsi="Corbel"/>
      <w:color w:val="5A5A5A"/>
      <w:sz w:val="20"/>
      <w:szCs w:val="20"/>
      <w:lang w:val="en-US" w:eastAsia="en-US" w:bidi="en-US"/>
    </w:rPr>
  </w:style>
  <w:style w:type="character" w:customStyle="1" w:styleId="FootnoteTextChar">
    <w:name w:val="Footnote Text Char"/>
    <w:basedOn w:val="DefaultParagraphFont"/>
    <w:link w:val="FootnoteText"/>
    <w:uiPriority w:val="99"/>
    <w:rsid w:val="00584B8F"/>
    <w:rPr>
      <w:rFonts w:ascii="Corbel" w:eastAsia="Corbel" w:hAnsi="Corbel"/>
      <w:color w:val="5A5A5A"/>
      <w:lang w:val="en-US" w:eastAsia="en-US" w:bidi="en-US"/>
    </w:rPr>
  </w:style>
  <w:style w:type="character" w:styleId="FootnoteReference">
    <w:name w:val="footnote reference"/>
    <w:uiPriority w:val="99"/>
    <w:unhideWhenUsed/>
    <w:rsid w:val="004B1A2D"/>
    <w:rPr>
      <w:vertAlign w:val="superscript"/>
    </w:rPr>
  </w:style>
  <w:style w:type="character" w:customStyle="1" w:styleId="apple-style-span">
    <w:name w:val="apple-style-span"/>
    <w:rsid w:val="004B1A2D"/>
  </w:style>
  <w:style w:type="character" w:styleId="CommentReference">
    <w:name w:val="annotation reference"/>
    <w:basedOn w:val="DefaultParagraphFont"/>
    <w:uiPriority w:val="99"/>
    <w:unhideWhenUsed/>
    <w:rsid w:val="004B1A2D"/>
    <w:rPr>
      <w:sz w:val="16"/>
      <w:szCs w:val="16"/>
    </w:rPr>
  </w:style>
  <w:style w:type="paragraph" w:styleId="CommentText">
    <w:name w:val="annotation text"/>
    <w:basedOn w:val="Normal"/>
    <w:link w:val="CommentTextChar"/>
    <w:uiPriority w:val="99"/>
    <w:unhideWhenUsed/>
    <w:rsid w:val="004B1A2D"/>
    <w:pPr>
      <w:spacing w:before="0" w:after="160" w:line="240" w:lineRule="auto"/>
    </w:pPr>
    <w:rPr>
      <w:rFonts w:ascii="Corbel" w:eastAsia="Corbel" w:hAnsi="Corbel"/>
      <w:color w:val="5A5A5A"/>
      <w:sz w:val="20"/>
      <w:szCs w:val="20"/>
      <w:lang w:val="en-US" w:eastAsia="en-US" w:bidi="en-US"/>
    </w:rPr>
  </w:style>
  <w:style w:type="character" w:customStyle="1" w:styleId="CommentTextChar">
    <w:name w:val="Comment Text Char"/>
    <w:basedOn w:val="DefaultParagraphFont"/>
    <w:link w:val="CommentText"/>
    <w:uiPriority w:val="99"/>
    <w:rsid w:val="004B1A2D"/>
    <w:rPr>
      <w:rFonts w:ascii="Corbel" w:eastAsia="Corbel" w:hAnsi="Corbel"/>
      <w:color w:val="5A5A5A"/>
      <w:lang w:val="en-US" w:eastAsia="en-US" w:bidi="en-US"/>
    </w:rPr>
  </w:style>
  <w:style w:type="paragraph" w:styleId="CommentSubject">
    <w:name w:val="annotation subject"/>
    <w:basedOn w:val="CommentText"/>
    <w:next w:val="CommentText"/>
    <w:link w:val="CommentSubjectChar"/>
    <w:uiPriority w:val="99"/>
    <w:unhideWhenUsed/>
    <w:rsid w:val="004B1A2D"/>
    <w:rPr>
      <w:b/>
      <w:bCs/>
    </w:rPr>
  </w:style>
  <w:style w:type="character" w:customStyle="1" w:styleId="CommentSubjectChar">
    <w:name w:val="Comment Subject Char"/>
    <w:basedOn w:val="CommentTextChar"/>
    <w:link w:val="CommentSubject"/>
    <w:uiPriority w:val="99"/>
    <w:rsid w:val="004B1A2D"/>
    <w:rPr>
      <w:rFonts w:ascii="Corbel" w:eastAsia="Corbel" w:hAnsi="Corbel"/>
      <w:b/>
      <w:bCs/>
      <w:color w:val="5A5A5A"/>
      <w:lang w:val="en-US" w:eastAsia="en-US" w:bidi="en-US"/>
    </w:rPr>
  </w:style>
  <w:style w:type="paragraph" w:customStyle="1" w:styleId="Bullet">
    <w:name w:val="Bullet"/>
    <w:basedOn w:val="Normal"/>
    <w:link w:val="BulletChar"/>
    <w:rsid w:val="004B1A2D"/>
    <w:pPr>
      <w:numPr>
        <w:numId w:val="5"/>
      </w:numPr>
      <w:spacing w:line="288" w:lineRule="auto"/>
    </w:pPr>
    <w:rPr>
      <w:rFonts w:ascii="Book Antiqua" w:eastAsia="Corbel" w:hAnsi="Book Antiqua"/>
      <w:szCs w:val="22"/>
      <w:lang w:eastAsia="en-US" w:bidi="en-US"/>
    </w:rPr>
  </w:style>
  <w:style w:type="character" w:customStyle="1" w:styleId="BulletChar">
    <w:name w:val="Bullet Char"/>
    <w:basedOn w:val="DefaultParagraphFont"/>
    <w:link w:val="Bullet"/>
    <w:rsid w:val="004B1A2D"/>
    <w:rPr>
      <w:rFonts w:ascii="Book Antiqua" w:eastAsia="Corbel" w:hAnsi="Book Antiqua"/>
      <w:sz w:val="22"/>
      <w:szCs w:val="22"/>
      <w:lang w:eastAsia="en-US" w:bidi="en-US"/>
    </w:rPr>
  </w:style>
  <w:style w:type="paragraph" w:customStyle="1" w:styleId="Dash">
    <w:name w:val="Dash"/>
    <w:basedOn w:val="Normal"/>
    <w:link w:val="DashChar"/>
    <w:rsid w:val="004B1A2D"/>
    <w:pPr>
      <w:numPr>
        <w:ilvl w:val="1"/>
        <w:numId w:val="5"/>
      </w:numPr>
      <w:spacing w:line="288" w:lineRule="auto"/>
    </w:pPr>
    <w:rPr>
      <w:rFonts w:ascii="Book Antiqua" w:eastAsia="Corbel" w:hAnsi="Book Antiqua"/>
      <w:szCs w:val="22"/>
      <w:lang w:eastAsia="en-US" w:bidi="en-US"/>
    </w:rPr>
  </w:style>
  <w:style w:type="character" w:customStyle="1" w:styleId="DashChar">
    <w:name w:val="Dash Char"/>
    <w:basedOn w:val="DefaultParagraphFont"/>
    <w:link w:val="Dash"/>
    <w:rsid w:val="004B1A2D"/>
    <w:rPr>
      <w:rFonts w:ascii="Book Antiqua" w:eastAsia="Corbel" w:hAnsi="Book Antiqua"/>
      <w:sz w:val="22"/>
      <w:szCs w:val="22"/>
      <w:lang w:eastAsia="en-US" w:bidi="en-US"/>
    </w:rPr>
  </w:style>
  <w:style w:type="paragraph" w:customStyle="1" w:styleId="DoubleDot">
    <w:name w:val="Double Dot"/>
    <w:basedOn w:val="Normal"/>
    <w:link w:val="DoubleDotChar"/>
    <w:rsid w:val="004B1A2D"/>
    <w:pPr>
      <w:numPr>
        <w:ilvl w:val="2"/>
        <w:numId w:val="5"/>
      </w:numPr>
      <w:spacing w:line="288" w:lineRule="auto"/>
    </w:pPr>
    <w:rPr>
      <w:rFonts w:ascii="Book Antiqua" w:eastAsia="Corbel" w:hAnsi="Book Antiqua"/>
      <w:szCs w:val="22"/>
      <w:lang w:eastAsia="en-US" w:bidi="en-US"/>
    </w:rPr>
  </w:style>
  <w:style w:type="character" w:customStyle="1" w:styleId="DoubleDotChar">
    <w:name w:val="Double Dot Char"/>
    <w:basedOn w:val="DefaultParagraphFont"/>
    <w:link w:val="DoubleDot"/>
    <w:rsid w:val="004B1A2D"/>
    <w:rPr>
      <w:rFonts w:ascii="Book Antiqua" w:eastAsia="Corbel" w:hAnsi="Book Antiqua"/>
      <w:sz w:val="22"/>
      <w:szCs w:val="22"/>
      <w:lang w:eastAsia="en-US" w:bidi="en-US"/>
    </w:rPr>
  </w:style>
  <w:style w:type="paragraph" w:customStyle="1" w:styleId="ecxmsonormal">
    <w:name w:val="ecxmsonormal"/>
    <w:basedOn w:val="Normal"/>
    <w:rsid w:val="004B1A2D"/>
    <w:pPr>
      <w:spacing w:before="100" w:beforeAutospacing="1" w:after="100" w:afterAutospacing="1" w:line="240" w:lineRule="auto"/>
    </w:pPr>
    <w:rPr>
      <w:rFonts w:ascii="Times New Roman" w:hAnsi="Times New Roman"/>
      <w:sz w:val="24"/>
    </w:rPr>
  </w:style>
  <w:style w:type="paragraph" w:customStyle="1" w:styleId="ecxmsolistparagraph">
    <w:name w:val="ecxmsolistparagraph"/>
    <w:basedOn w:val="Normal"/>
    <w:rsid w:val="004B1A2D"/>
    <w:pPr>
      <w:spacing w:before="100" w:beforeAutospacing="1" w:after="100" w:afterAutospacing="1" w:line="240" w:lineRule="auto"/>
    </w:pPr>
    <w:rPr>
      <w:rFonts w:ascii="Times New Roman" w:hAnsi="Times New Roman"/>
      <w:sz w:val="24"/>
    </w:rPr>
  </w:style>
  <w:style w:type="character" w:customStyle="1" w:styleId="apple-converted-space">
    <w:name w:val="apple-converted-space"/>
    <w:basedOn w:val="DefaultParagraphFont"/>
    <w:rsid w:val="004B1A2D"/>
  </w:style>
  <w:style w:type="paragraph" w:styleId="BodyText">
    <w:name w:val="Body Text"/>
    <w:basedOn w:val="Normal"/>
    <w:link w:val="BodyTextChar"/>
    <w:rsid w:val="0079316F"/>
    <w:pPr>
      <w:spacing w:before="0" w:line="240" w:lineRule="auto"/>
    </w:pPr>
  </w:style>
  <w:style w:type="character" w:customStyle="1" w:styleId="BodyTextChar">
    <w:name w:val="Body Text Char"/>
    <w:basedOn w:val="DefaultParagraphFont"/>
    <w:link w:val="BodyText"/>
    <w:rsid w:val="0079316F"/>
    <w:rPr>
      <w:rFonts w:asciiTheme="minorHAnsi" w:hAnsiTheme="minorHAnsi"/>
      <w:sz w:val="22"/>
      <w:szCs w:val="24"/>
    </w:rPr>
  </w:style>
  <w:style w:type="paragraph" w:customStyle="1" w:styleId="ShadedListBullet">
    <w:name w:val="Shaded List Bullet"/>
    <w:basedOn w:val="ListBullet"/>
    <w:qFormat/>
    <w:rsid w:val="00EA25A8"/>
    <w:pPr>
      <w:keepNext/>
      <w:numPr>
        <w:numId w:val="4"/>
      </w:numPr>
      <w:pBdr>
        <w:left w:val="single" w:sz="12" w:space="4" w:color="0A6414"/>
        <w:bottom w:val="single" w:sz="12" w:space="1" w:color="0A6414"/>
        <w:right w:val="single" w:sz="12" w:space="4" w:color="0A6414"/>
      </w:pBdr>
      <w:shd w:val="clear" w:color="auto" w:fill="EAF1DD" w:themeFill="accent3" w:themeFillTint="33"/>
      <w:spacing w:before="0" w:line="288" w:lineRule="auto"/>
      <w:ind w:left="357" w:hanging="357"/>
    </w:pPr>
    <w:rPr>
      <w:szCs w:val="22"/>
    </w:rPr>
  </w:style>
  <w:style w:type="paragraph" w:customStyle="1" w:styleId="ShadedNumberedList">
    <w:name w:val="Shaded Numbered List"/>
    <w:basedOn w:val="ListNumber"/>
    <w:qFormat/>
    <w:rsid w:val="00A22B77"/>
    <w:pPr>
      <w:pBdr>
        <w:left w:val="single" w:sz="12" w:space="4" w:color="0A6414"/>
        <w:bottom w:val="single" w:sz="12" w:space="1" w:color="0A6414"/>
        <w:right w:val="single" w:sz="12" w:space="4" w:color="0A6414"/>
      </w:pBdr>
      <w:shd w:val="clear" w:color="auto" w:fill="EAF1DD" w:themeFill="accent3" w:themeFillTint="33"/>
      <w:spacing w:before="0"/>
      <w:ind w:left="357" w:hanging="357"/>
    </w:pPr>
  </w:style>
  <w:style w:type="paragraph" w:styleId="List">
    <w:name w:val="List"/>
    <w:basedOn w:val="Normal"/>
    <w:rsid w:val="00B32505"/>
    <w:pPr>
      <w:ind w:left="283" w:hanging="283"/>
      <w:contextualSpacing/>
    </w:pPr>
  </w:style>
  <w:style w:type="paragraph" w:customStyle="1" w:styleId="TableBody">
    <w:name w:val="Table Body"/>
    <w:basedOn w:val="BodyText"/>
    <w:qFormat/>
    <w:rsid w:val="005B0FE4"/>
    <w:rPr>
      <w:sz w:val="20"/>
      <w:szCs w:val="20"/>
    </w:rPr>
  </w:style>
  <w:style w:type="paragraph" w:customStyle="1" w:styleId="TableListBullet">
    <w:name w:val="Table List Bullet"/>
    <w:basedOn w:val="ListBullet"/>
    <w:qFormat/>
    <w:rsid w:val="005B0FE4"/>
    <w:rPr>
      <w:sz w:val="20"/>
    </w:rPr>
  </w:style>
  <w:style w:type="paragraph" w:customStyle="1" w:styleId="numberedpara">
    <w:name w:val="numbered para"/>
    <w:basedOn w:val="Normal"/>
    <w:rsid w:val="0019736B"/>
    <w:pPr>
      <w:numPr>
        <w:numId w:val="6"/>
      </w:numPr>
      <w:spacing w:before="0" w:after="0" w:line="240" w:lineRule="auto"/>
    </w:pPr>
    <w:rPr>
      <w:rFonts w:ascii="Calibri" w:eastAsiaTheme="minorHAnsi" w:hAnsi="Calibri" w:cs="Calibri"/>
      <w:szCs w:val="22"/>
    </w:rPr>
  </w:style>
  <w:style w:type="paragraph" w:styleId="BlockText">
    <w:name w:val="Block Text"/>
    <w:basedOn w:val="Normal"/>
    <w:rsid w:val="009F1AE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cstheme="minorBidi"/>
      <w:i/>
      <w:iCs/>
      <w:color w:val="4F81BD" w:themeColor="accent1"/>
    </w:rPr>
  </w:style>
  <w:style w:type="paragraph" w:styleId="Revision">
    <w:name w:val="Revision"/>
    <w:hidden/>
    <w:uiPriority w:val="99"/>
    <w:semiHidden/>
    <w:rsid w:val="009424D7"/>
    <w:rPr>
      <w:rFonts w:asciiTheme="minorHAnsi" w:hAnsiTheme="minorHAnsi"/>
      <w:sz w:val="22"/>
      <w:szCs w:val="24"/>
    </w:rPr>
  </w:style>
  <w:style w:type="paragraph" w:customStyle="1" w:styleId="BasicParagraph">
    <w:name w:val="[Basic Paragraph]"/>
    <w:basedOn w:val="Normal"/>
    <w:uiPriority w:val="99"/>
    <w:rsid w:val="00137D52"/>
    <w:pPr>
      <w:autoSpaceDE w:val="0"/>
      <w:autoSpaceDN w:val="0"/>
      <w:adjustRightInd w:val="0"/>
      <w:spacing w:before="0" w:after="0" w:line="288" w:lineRule="auto"/>
      <w:textAlignment w:val="center"/>
    </w:pPr>
    <w:rPr>
      <w:rFonts w:ascii="Times New Roman" w:hAnsi="Times New Roman"/>
      <w:color w:val="000000"/>
      <w:sz w:val="24"/>
      <w:lang w:val="en-US"/>
    </w:rPr>
  </w:style>
  <w:style w:type="paragraph" w:styleId="ListBullet2">
    <w:name w:val="List Bullet 2"/>
    <w:basedOn w:val="Normal"/>
    <w:rsid w:val="0049233B"/>
    <w:pPr>
      <w:numPr>
        <w:numId w:val="2"/>
      </w:numPr>
      <w:contextualSpacing/>
    </w:pPr>
  </w:style>
  <w:style w:type="paragraph" w:customStyle="1" w:styleId="StyleHeading1Left175cm">
    <w:name w:val="Style Heading 1 + Left:  1.75 cm"/>
    <w:basedOn w:val="Heading1"/>
    <w:rsid w:val="007551ED"/>
    <w:pPr>
      <w:ind w:left="993"/>
    </w:pPr>
    <w:rPr>
      <w:rFonts w:eastAsia="Times New Roman" w:cs="Times New Roman"/>
      <w:color w:val="FFFFFF" w:themeColor="background1"/>
      <w:szCs w:val="20"/>
    </w:rPr>
  </w:style>
  <w:style w:type="paragraph" w:customStyle="1" w:styleId="StyleTitleLeftLeft175cmBefore24ptAfter6pt">
    <w:name w:val="Style Title + Left Left:  1.75 cm Before:  24 pt After:  6 pt"/>
    <w:basedOn w:val="Title"/>
    <w:rsid w:val="00DF3A34"/>
    <w:pPr>
      <w:spacing w:before="480" w:after="120"/>
      <w:ind w:left="992"/>
      <w:jc w:val="left"/>
    </w:pPr>
    <w:rPr>
      <w:rFonts w:eastAsia="Times New Roman" w:cs="Times New Roman"/>
      <w:bCs/>
      <w:color w:val="0070C0"/>
      <w:szCs w:val="20"/>
    </w:rPr>
  </w:style>
  <w:style w:type="paragraph" w:customStyle="1" w:styleId="StyleTitleLeftLeft175cmBefore24ptAfter6pt1">
    <w:name w:val="Style Title + Left Left:  1.75 cm Before:  24 pt After:  6 pt1"/>
    <w:basedOn w:val="Title"/>
    <w:rsid w:val="00886598"/>
    <w:pPr>
      <w:spacing w:before="480" w:after="120"/>
      <w:ind w:left="992"/>
      <w:jc w:val="left"/>
    </w:pPr>
    <w:rPr>
      <w:rFonts w:eastAsia="Times New Roman" w:cs="Times New Roman"/>
      <w:bCs/>
      <w:color w:val="C00000"/>
      <w:szCs w:val="20"/>
    </w:rPr>
  </w:style>
  <w:style w:type="paragraph" w:customStyle="1" w:styleId="IntroText">
    <w:name w:val="Intro Text"/>
    <w:basedOn w:val="StyleHeading1Left175cm"/>
    <w:qFormat/>
    <w:rsid w:val="00F22DFA"/>
    <w:rPr>
      <w:b w:val="0"/>
      <w:sz w:val="32"/>
      <w:szCs w:val="32"/>
    </w:rPr>
  </w:style>
  <w:style w:type="paragraph" w:customStyle="1" w:styleId="StyleStyleTitleLeftLeft175cmBefore24ptAfter6pt">
    <w:name w:val="Style Style Title + Left Left:  1.75 cm Before:  24 pt After:  6 pt..."/>
    <w:basedOn w:val="StyleTitleLeftLeft175cmBefore24ptAfter6pt1"/>
    <w:rsid w:val="007551ED"/>
    <w:pPr>
      <w:spacing w:line="240" w:lineRule="auto"/>
      <w:ind w:left="142"/>
    </w:pPr>
    <w:rPr>
      <w:b/>
      <w:color w:val="FFFFFF" w:themeColor="background1"/>
      <w:sz w:val="96"/>
    </w:rPr>
  </w:style>
  <w:style w:type="paragraph" w:customStyle="1" w:styleId="StyleStyleStyleTitleLeftLeft175cmBefore24ptAfter">
    <w:name w:val="Style Style Style Title + Left Left:  1.75 cm Before:  24 pt After:..."/>
    <w:basedOn w:val="StyleStyleTitleLeftLeft175cmBefore24ptAfter6pt"/>
    <w:rsid w:val="007551ED"/>
    <w:pPr>
      <w:ind w:right="-908"/>
    </w:pPr>
    <w:rPr>
      <w:bCs w:val="0"/>
      <w:sz w:val="108"/>
    </w:rPr>
  </w:style>
  <w:style w:type="paragraph" w:customStyle="1" w:styleId="StyleStyleStyleStyleTitleLeftLeft175cmBefore24pt">
    <w:name w:val="Style Style Style Style Title + Left Left:  1.75 cm Before:  24 pt ..."/>
    <w:basedOn w:val="StyleStyleStyleTitleLeftLeft175cmBefore24ptAfter"/>
    <w:rsid w:val="007551ED"/>
    <w:pPr>
      <w:ind w:hanging="284"/>
    </w:pPr>
    <w:rPr>
      <w:sz w:val="96"/>
    </w:rPr>
  </w:style>
  <w:style w:type="paragraph" w:customStyle="1" w:styleId="StyleStyleHeading1Left175cmRightRight132cm">
    <w:name w:val="Style Style Heading 1 + Left:  1.75 cm + Right Right:  1.32 cm"/>
    <w:basedOn w:val="StyleHeading1Left175cm"/>
    <w:rsid w:val="00CC2A5E"/>
    <w:pPr>
      <w:spacing w:before="0"/>
      <w:ind w:left="992" w:right="748"/>
      <w:jc w:val="right"/>
    </w:pPr>
    <w:rPr>
      <w:b w:val="0"/>
    </w:rPr>
  </w:style>
  <w:style w:type="paragraph" w:customStyle="1" w:styleId="StyleHeading1Left175cmRightRight132c">
    <w:name w:val="Style Heading 1 + Left:  1.75 cm + Right Right:  1.32 c..."/>
    <w:basedOn w:val="StyleStyleHeading1Left175cmRightRight132cm"/>
    <w:rsid w:val="00CC2A5E"/>
    <w:pPr>
      <w:spacing w:line="340" w:lineRule="exact"/>
    </w:pPr>
    <w:rPr>
      <w:bCs w:val="0"/>
    </w:rPr>
  </w:style>
  <w:style w:type="paragraph" w:customStyle="1" w:styleId="StyleTitleLeftLeft175cmBefore">
    <w:name w:val="Style Title + Left Left:  1.75 cm Before:  ..."/>
    <w:basedOn w:val="StyleStyleStyleStyleTitleLeftLeft175cmBefore24pt"/>
    <w:rsid w:val="00CC2A5E"/>
    <w:pPr>
      <w:spacing w:after="0"/>
      <w:ind w:left="851" w:right="-907" w:hanging="567"/>
    </w:pPr>
  </w:style>
  <w:style w:type="paragraph" w:customStyle="1" w:styleId="StyleBodyText14pt">
    <w:name w:val="Style Body Text + 14 pt"/>
    <w:basedOn w:val="BodyText"/>
    <w:rsid w:val="00CC2A5E"/>
    <w:rPr>
      <w:color w:val="FFFFFF" w:themeColor="background1"/>
      <w:sz w:val="24"/>
    </w:rPr>
  </w:style>
  <w:style w:type="paragraph" w:customStyle="1" w:styleId="CoverHeading2">
    <w:name w:val="Cover Heading 2"/>
    <w:basedOn w:val="Heading2"/>
    <w:qFormat/>
    <w:rsid w:val="00EB7A5F"/>
    <w:pPr>
      <w:spacing w:before="7800"/>
    </w:pPr>
    <w:rPr>
      <w:color w:val="FFFFFF" w:themeColor="background1"/>
    </w:rPr>
  </w:style>
  <w:style w:type="paragraph" w:customStyle="1" w:styleId="CoverBullets">
    <w:name w:val="Cover Bullets"/>
    <w:basedOn w:val="ListBullet"/>
    <w:qFormat/>
    <w:rsid w:val="00EB7A5F"/>
    <w:pPr>
      <w:spacing w:line="240" w:lineRule="auto"/>
      <w:ind w:left="284" w:hanging="284"/>
      <w:contextualSpacing w:val="0"/>
    </w:pPr>
    <w:rPr>
      <w:color w:val="FFFFFF" w:themeColor="background1"/>
      <w:sz w:val="20"/>
    </w:rPr>
  </w:style>
  <w:style w:type="paragraph" w:customStyle="1" w:styleId="ContentText">
    <w:name w:val="Content Text"/>
    <w:basedOn w:val="Normal"/>
    <w:next w:val="BodyText"/>
    <w:link w:val="ContentTextChar"/>
    <w:rsid w:val="0079627C"/>
    <w:pPr>
      <w:tabs>
        <w:tab w:val="right" w:pos="8789"/>
      </w:tabs>
      <w:suppressAutoHyphens/>
      <w:autoSpaceDE w:val="0"/>
      <w:autoSpaceDN w:val="0"/>
      <w:adjustRightInd w:val="0"/>
      <w:spacing w:before="0" w:after="0" w:line="240" w:lineRule="auto"/>
      <w:textAlignment w:val="center"/>
    </w:pPr>
    <w:rPr>
      <w:rFonts w:ascii="Calibri" w:hAnsi="Calibri" w:cs="Garamond"/>
      <w:color w:val="000000"/>
      <w:lang w:val="en-GB"/>
    </w:rPr>
  </w:style>
  <w:style w:type="character" w:customStyle="1" w:styleId="ContentTextChar">
    <w:name w:val="Content Text Char"/>
    <w:basedOn w:val="DefaultParagraphFont"/>
    <w:link w:val="ContentText"/>
    <w:rsid w:val="0079627C"/>
    <w:rPr>
      <w:rFonts w:ascii="Calibri" w:hAnsi="Calibri" w:cs="Garamond"/>
      <w:color w:val="000000"/>
      <w:sz w:val="22"/>
      <w:szCs w:val="24"/>
      <w:lang w:val="en-GB"/>
    </w:rPr>
  </w:style>
  <w:style w:type="paragraph" w:customStyle="1" w:styleId="CCAHeading">
    <w:name w:val="CCAHeading"/>
    <w:basedOn w:val="Normal"/>
    <w:qFormat/>
    <w:rsid w:val="00FE3664"/>
    <w:pPr>
      <w:spacing w:before="0" w:after="0" w:line="240" w:lineRule="auto"/>
    </w:pPr>
    <w:rPr>
      <w:rFonts w:ascii="Kristen ITC" w:hAnsi="Kristen ITC" w:cs="Arial"/>
      <w:b/>
      <w:color w:val="0000FF"/>
      <w:sz w:val="36"/>
      <w:szCs w:val="36"/>
    </w:rPr>
  </w:style>
  <w:style w:type="paragraph" w:customStyle="1" w:styleId="CCAHeading2">
    <w:name w:val="CCAHeading 2"/>
    <w:basedOn w:val="Normal"/>
    <w:qFormat/>
    <w:rsid w:val="00FE3664"/>
    <w:pPr>
      <w:keepNext/>
      <w:widowControl w:val="0"/>
      <w:spacing w:before="0" w:after="0" w:line="240" w:lineRule="auto"/>
    </w:pPr>
    <w:rPr>
      <w:rFonts w:ascii="Kristen ITC" w:hAnsi="Kristen ITC" w:cs="Arial"/>
      <w:color w:val="0000FF"/>
      <w:sz w:val="26"/>
      <w:szCs w:val="26"/>
    </w:rPr>
  </w:style>
  <w:style w:type="table" w:styleId="MediumGrid3-Accent1">
    <w:name w:val="Medium Grid 3 Accent 1"/>
    <w:basedOn w:val="TableNormal"/>
    <w:uiPriority w:val="69"/>
    <w:rsid w:val="00617008"/>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figs3">
    <w:name w:val="figs3"/>
    <w:basedOn w:val="Normal"/>
    <w:autoRedefine/>
    <w:rsid w:val="00670B18"/>
    <w:pPr>
      <w:keepNext/>
      <w:widowControl w:val="0"/>
      <w:spacing w:before="0" w:after="0" w:line="240" w:lineRule="auto"/>
      <w:ind w:right="-470"/>
    </w:pPr>
    <w:rPr>
      <w:rFonts w:ascii="Calibri" w:hAnsi="Calibri"/>
      <w:bCs/>
      <w:color w:val="0000FF"/>
      <w:szCs w:val="22"/>
    </w:rPr>
  </w:style>
  <w:style w:type="character" w:customStyle="1" w:styleId="MyChildBodyTextChar">
    <w:name w:val="My Child Body Text Char"/>
    <w:link w:val="MyChildBodyText"/>
    <w:locked/>
    <w:rsid w:val="00670B18"/>
    <w:rPr>
      <w:rFonts w:ascii="Arial" w:hAnsi="Arial" w:cs="HelveticaNeue LT 45 Light"/>
      <w:color w:val="000000"/>
      <w:lang w:val="en-GB"/>
    </w:rPr>
  </w:style>
  <w:style w:type="paragraph" w:customStyle="1" w:styleId="MyChildBodyText">
    <w:name w:val="My Child Body Text"/>
    <w:basedOn w:val="Normal"/>
    <w:link w:val="MyChildBodyTextChar"/>
    <w:rsid w:val="00670B18"/>
    <w:pPr>
      <w:suppressAutoHyphens/>
      <w:autoSpaceDE w:val="0"/>
      <w:autoSpaceDN w:val="0"/>
      <w:adjustRightInd w:val="0"/>
      <w:spacing w:before="0" w:line="280" w:lineRule="atLeast"/>
    </w:pPr>
    <w:rPr>
      <w:rFonts w:ascii="Arial" w:hAnsi="Arial" w:cs="HelveticaNeue LT 45 Light"/>
      <w:color w:val="000000"/>
      <w:sz w:val="20"/>
      <w:szCs w:val="20"/>
      <w:lang w:val="en-GB"/>
    </w:rPr>
  </w:style>
  <w:style w:type="table" w:styleId="TableGrid2">
    <w:name w:val="Table Grid 2"/>
    <w:basedOn w:val="TableNormal"/>
    <w:rsid w:val="00670B18"/>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ightList-Accent1">
    <w:name w:val="Light List Accent 1"/>
    <w:basedOn w:val="TableNormal"/>
    <w:uiPriority w:val="61"/>
    <w:rsid w:val="00624FF4"/>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CCAHeading3">
    <w:name w:val="CCA Heading 3"/>
    <w:basedOn w:val="Normal"/>
    <w:qFormat/>
    <w:rsid w:val="00624FF4"/>
    <w:pPr>
      <w:keepNext/>
      <w:widowControl w:val="0"/>
      <w:tabs>
        <w:tab w:val="left" w:pos="9360"/>
      </w:tabs>
      <w:spacing w:before="0" w:after="0" w:line="240" w:lineRule="auto"/>
      <w:ind w:right="22"/>
    </w:pPr>
    <w:rPr>
      <w:rFonts w:ascii="Calibri" w:hAnsi="Calibri" w:cs="Calibri"/>
      <w:b/>
      <w:color w:val="0000FF"/>
      <w:szCs w:val="22"/>
    </w:rPr>
  </w:style>
  <w:style w:type="paragraph" w:styleId="EndnoteText">
    <w:name w:val="endnote text"/>
    <w:basedOn w:val="Normal"/>
    <w:link w:val="EndnoteTextChar"/>
    <w:rsid w:val="00E530D4"/>
    <w:pPr>
      <w:spacing w:before="0" w:after="0" w:line="240" w:lineRule="auto"/>
    </w:pPr>
    <w:rPr>
      <w:sz w:val="20"/>
      <w:szCs w:val="20"/>
    </w:rPr>
  </w:style>
  <w:style w:type="character" w:customStyle="1" w:styleId="EndnoteTextChar">
    <w:name w:val="Endnote Text Char"/>
    <w:basedOn w:val="DefaultParagraphFont"/>
    <w:link w:val="EndnoteText"/>
    <w:rsid w:val="00E530D4"/>
    <w:rPr>
      <w:rFonts w:asciiTheme="minorHAnsi" w:hAnsiTheme="minorHAnsi"/>
    </w:rPr>
  </w:style>
  <w:style w:type="character" w:styleId="EndnoteReference">
    <w:name w:val="endnote reference"/>
    <w:basedOn w:val="DefaultParagraphFont"/>
    <w:rsid w:val="00E530D4"/>
    <w:rPr>
      <w:vertAlign w:val="superscript"/>
    </w:rPr>
  </w:style>
  <w:style w:type="paragraph" w:styleId="Footer">
    <w:name w:val="footer"/>
    <w:basedOn w:val="Normal"/>
    <w:link w:val="FooterChar"/>
    <w:uiPriority w:val="99"/>
    <w:rsid w:val="001468E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468E6"/>
    <w:rPr>
      <w:rFonts w:asciiTheme="minorHAnsi" w:hAnsiTheme="minorHAnsi"/>
      <w:sz w:val="22"/>
      <w:szCs w:val="24"/>
    </w:rPr>
  </w:style>
  <w:style w:type="character" w:customStyle="1" w:styleId="ListParagraphChar">
    <w:name w:val="List Paragraph Char"/>
    <w:aliases w:val="List Paragraph1 Char,List Paragraph11 Char,Recommendation Char"/>
    <w:link w:val="ListParagraph"/>
    <w:uiPriority w:val="34"/>
    <w:locked/>
    <w:rsid w:val="0058640E"/>
    <w:rPr>
      <w:rFonts w:ascii="Corbel" w:eastAsia="Corbel" w:hAnsi="Corbel"/>
      <w:color w:val="5A5A5A"/>
      <w:sz w:val="24"/>
      <w:lang w:val="en-US" w:eastAsia="en-US" w:bidi="en-US"/>
    </w:rPr>
  </w:style>
  <w:style w:type="table" w:styleId="MediumShading2-Accent5">
    <w:name w:val="Medium Shading 2 Accent 5"/>
    <w:basedOn w:val="TableNormal"/>
    <w:uiPriority w:val="64"/>
    <w:rsid w:val="00DF5A1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Accent6">
    <w:name w:val="Colorful List Accent 6"/>
    <w:basedOn w:val="TableNormal"/>
    <w:uiPriority w:val="72"/>
    <w:rsid w:val="00735965"/>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FollowedHyperlink">
    <w:name w:val="FollowedHyperlink"/>
    <w:basedOn w:val="DefaultParagraphFont"/>
    <w:rsid w:val="002B2D00"/>
    <w:rPr>
      <w:color w:val="800080" w:themeColor="followedHyperlink"/>
      <w:u w:val="single"/>
    </w:rPr>
  </w:style>
  <w:style w:type="paragraph" w:customStyle="1" w:styleId="CCTableFigure">
    <w:name w:val="CC Table/Figure"/>
    <w:basedOn w:val="TableHeading"/>
    <w:qFormat/>
    <w:rsid w:val="005523AC"/>
    <w:pPr>
      <w:spacing w:before="120" w:after="240"/>
    </w:pPr>
    <w:rPr>
      <w:rFonts w:asciiTheme="minorHAnsi" w:hAnsiTheme="minorHAnsi" w:cstheme="minorHAnsi"/>
    </w:rPr>
  </w:style>
  <w:style w:type="paragraph" w:customStyle="1" w:styleId="CCHeading1">
    <w:name w:val="CC Heading 1"/>
    <w:basedOn w:val="Heading1"/>
    <w:qFormat/>
    <w:rsid w:val="00003924"/>
  </w:style>
  <w:style w:type="paragraph" w:customStyle="1" w:styleId="CCHeading2">
    <w:name w:val="CC Heading 2"/>
    <w:basedOn w:val="Heading2"/>
    <w:qFormat/>
    <w:rsid w:val="00003924"/>
  </w:style>
  <w:style w:type="paragraph" w:customStyle="1" w:styleId="CCHeading3">
    <w:name w:val="CC Heading 3"/>
    <w:basedOn w:val="Heading3"/>
    <w:qFormat/>
    <w:rsid w:val="00003924"/>
  </w:style>
  <w:style w:type="paragraph" w:customStyle="1" w:styleId="CCFootnote">
    <w:name w:val="CC Footnote"/>
    <w:basedOn w:val="FootnoteText"/>
    <w:qFormat/>
    <w:rsid w:val="00003924"/>
    <w:rPr>
      <w:rFonts w:asciiTheme="minorHAnsi" w:hAnsiTheme="minorHAnsi" w:cstheme="minorHAnsi"/>
      <w:sz w:val="16"/>
      <w:szCs w:val="16"/>
    </w:rPr>
  </w:style>
  <w:style w:type="paragraph" w:customStyle="1" w:styleId="CCstyle">
    <w:name w:val="CCstyle"/>
    <w:basedOn w:val="BodyText"/>
    <w:qFormat/>
    <w:rsid w:val="003562DB"/>
  </w:style>
  <w:style w:type="paragraph" w:customStyle="1" w:styleId="CCBody">
    <w:name w:val="CC Body"/>
    <w:basedOn w:val="Normal"/>
    <w:qFormat/>
    <w:rsid w:val="003562DB"/>
    <w:pPr>
      <w:spacing w:line="240" w:lineRule="auto"/>
    </w:pPr>
    <w:rPr>
      <w:rFonts w:cstheme="minorHAnsi"/>
      <w:szCs w:val="22"/>
    </w:rPr>
  </w:style>
  <w:style w:type="table" w:styleId="LightShading-Accent5">
    <w:name w:val="Light Shading Accent 5"/>
    <w:basedOn w:val="TableNormal"/>
    <w:uiPriority w:val="60"/>
    <w:rsid w:val="001B12E8"/>
    <w:rPr>
      <w:rFonts w:asciiTheme="minorHAnsi" w:eastAsiaTheme="minorHAnsi" w:hAnsiTheme="minorHAnsi" w:cstheme="minorBidi"/>
      <w:color w:val="31849B" w:themeColor="accent5" w:themeShade="BF"/>
      <w:sz w:val="22"/>
      <w:szCs w:val="22"/>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List Bullet" w:qFormat="1"/>
    <w:lsdException w:name="List Number" w:qFormat="1"/>
    <w:lsdException w:name="Title" w:uiPriority="10"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42FC"/>
    <w:pPr>
      <w:spacing w:before="120" w:after="120" w:line="300" w:lineRule="auto"/>
    </w:pPr>
    <w:rPr>
      <w:rFonts w:asciiTheme="minorHAnsi" w:hAnsiTheme="minorHAnsi"/>
      <w:sz w:val="22"/>
      <w:szCs w:val="24"/>
    </w:rPr>
  </w:style>
  <w:style w:type="paragraph" w:styleId="Heading1">
    <w:name w:val="heading 1"/>
    <w:basedOn w:val="Normal"/>
    <w:next w:val="Normal"/>
    <w:link w:val="Heading1Char"/>
    <w:uiPriority w:val="9"/>
    <w:qFormat/>
    <w:rsid w:val="00F925E6"/>
    <w:pPr>
      <w:keepNext/>
      <w:keepLines/>
      <w:spacing w:before="480" w:line="440" w:lineRule="exact"/>
      <w:outlineLvl w:val="0"/>
    </w:pPr>
    <w:rPr>
      <w:rFonts w:ascii="Calibri" w:eastAsiaTheme="majorEastAsia" w:hAnsi="Calibri" w:cstheme="majorBidi"/>
      <w:b/>
      <w:bCs/>
      <w:color w:val="4F81BD" w:themeColor="accent1"/>
      <w:sz w:val="40"/>
      <w:szCs w:val="28"/>
    </w:rPr>
  </w:style>
  <w:style w:type="paragraph" w:styleId="Heading2">
    <w:name w:val="heading 2"/>
    <w:basedOn w:val="Normal"/>
    <w:next w:val="Normal"/>
    <w:link w:val="Heading2Char"/>
    <w:uiPriority w:val="9"/>
    <w:unhideWhenUsed/>
    <w:qFormat/>
    <w:rsid w:val="0079627C"/>
    <w:pPr>
      <w:keepNext/>
      <w:keepLines/>
      <w:tabs>
        <w:tab w:val="left" w:pos="567"/>
      </w:tabs>
      <w:spacing w:before="240" w:line="240" w:lineRule="auto"/>
      <w:outlineLvl w:val="1"/>
    </w:pPr>
    <w:rPr>
      <w:rFonts w:ascii="Calibri" w:eastAsiaTheme="majorEastAsia" w:hAnsi="Calibri" w:cstheme="majorBidi"/>
      <w:b/>
      <w:bCs/>
      <w:color w:val="4F81BD"/>
      <w:sz w:val="32"/>
      <w:szCs w:val="26"/>
    </w:rPr>
  </w:style>
  <w:style w:type="paragraph" w:styleId="Heading3">
    <w:name w:val="heading 3"/>
    <w:basedOn w:val="Normal"/>
    <w:next w:val="Normal"/>
    <w:link w:val="Heading3Char"/>
    <w:uiPriority w:val="9"/>
    <w:unhideWhenUsed/>
    <w:qFormat/>
    <w:rsid w:val="00C142FC"/>
    <w:pPr>
      <w:keepNext/>
      <w:keepLines/>
      <w:spacing w:before="240" w:after="0"/>
      <w:outlineLvl w:val="2"/>
    </w:pPr>
    <w:rPr>
      <w:rFonts w:ascii="Calibri" w:eastAsiaTheme="majorEastAsia" w:hAnsi="Calibri" w:cstheme="majorBidi"/>
      <w:b/>
      <w:bCs/>
      <w:color w:val="4F81BD" w:themeColor="accent1"/>
      <w:sz w:val="24"/>
    </w:rPr>
  </w:style>
  <w:style w:type="paragraph" w:styleId="Heading4">
    <w:name w:val="heading 4"/>
    <w:basedOn w:val="Normal"/>
    <w:next w:val="Normal"/>
    <w:link w:val="Heading4Char"/>
    <w:uiPriority w:val="9"/>
    <w:unhideWhenUsed/>
    <w:qFormat/>
    <w:rsid w:val="00B32455"/>
    <w:pPr>
      <w:keepNext/>
      <w:keepLines/>
      <w:spacing w:before="200"/>
      <w:outlineLvl w:val="3"/>
    </w:pPr>
    <w:rPr>
      <w:rFonts w:ascii="Calibri" w:eastAsiaTheme="majorEastAsia" w:hAnsi="Calibri" w:cstheme="majorBidi"/>
      <w:b/>
      <w:bCs/>
      <w:iCs/>
      <w:sz w:val="26"/>
    </w:rPr>
  </w:style>
  <w:style w:type="paragraph" w:styleId="Heading5">
    <w:name w:val="heading 5"/>
    <w:basedOn w:val="Normal"/>
    <w:next w:val="Normal"/>
    <w:link w:val="Heading5Char"/>
    <w:uiPriority w:val="9"/>
    <w:unhideWhenUsed/>
    <w:qFormat/>
    <w:rsid w:val="00B32455"/>
    <w:pPr>
      <w:keepNext/>
      <w:keepLines/>
      <w:spacing w:before="200" w:after="0"/>
      <w:outlineLvl w:val="4"/>
    </w:pPr>
    <w:rPr>
      <w:rFonts w:ascii="Calibri" w:eastAsiaTheme="majorEastAsia" w:hAnsi="Calibri" w:cstheme="majorBidi"/>
      <w:b/>
      <w:sz w:val="24"/>
    </w:rPr>
  </w:style>
  <w:style w:type="paragraph" w:styleId="Heading6">
    <w:name w:val="heading 6"/>
    <w:basedOn w:val="Normal"/>
    <w:next w:val="Normal"/>
    <w:link w:val="Heading6Char"/>
    <w:uiPriority w:val="9"/>
    <w:semiHidden/>
    <w:unhideWhenUsed/>
    <w:qFormat/>
    <w:rsid w:val="00B32455"/>
    <w:pPr>
      <w:keepNext/>
      <w:keepLines/>
      <w:spacing w:before="200" w:after="0"/>
      <w:outlineLvl w:val="5"/>
    </w:pPr>
    <w:rPr>
      <w:rFonts w:ascii="Calibri" w:eastAsiaTheme="majorEastAsia" w:hAnsi="Calibri" w:cstheme="majorBidi"/>
      <w:b/>
      <w:iCs/>
    </w:rPr>
  </w:style>
  <w:style w:type="paragraph" w:styleId="Heading7">
    <w:name w:val="heading 7"/>
    <w:basedOn w:val="Normal"/>
    <w:next w:val="Normal"/>
    <w:link w:val="Heading7Char"/>
    <w:uiPriority w:val="9"/>
    <w:semiHidden/>
    <w:unhideWhenUsed/>
    <w:qFormat/>
    <w:rsid w:val="004B1A2D"/>
    <w:pPr>
      <w:pBdr>
        <w:bottom w:val="dotted" w:sz="8" w:space="1" w:color="67676C"/>
      </w:pBdr>
      <w:spacing w:before="200" w:after="100" w:line="240" w:lineRule="auto"/>
      <w:contextualSpacing/>
      <w:outlineLvl w:val="6"/>
    </w:pPr>
    <w:rPr>
      <w:rFonts w:ascii="Corbel" w:hAnsi="Corbel"/>
      <w:b/>
      <w:bCs/>
      <w:smallCaps/>
      <w:color w:val="67676C"/>
      <w:spacing w:val="20"/>
      <w:sz w:val="16"/>
      <w:szCs w:val="16"/>
      <w:lang w:val="en-US" w:eastAsia="en-US"/>
    </w:rPr>
  </w:style>
  <w:style w:type="paragraph" w:styleId="Heading8">
    <w:name w:val="heading 8"/>
    <w:basedOn w:val="Normal"/>
    <w:next w:val="Normal"/>
    <w:link w:val="Heading8Char"/>
    <w:uiPriority w:val="9"/>
    <w:semiHidden/>
    <w:unhideWhenUsed/>
    <w:qFormat/>
    <w:rsid w:val="004B1A2D"/>
    <w:pPr>
      <w:spacing w:before="200" w:after="60" w:line="240" w:lineRule="auto"/>
      <w:contextualSpacing/>
      <w:outlineLvl w:val="7"/>
    </w:pPr>
    <w:rPr>
      <w:rFonts w:ascii="Corbel" w:hAnsi="Corbel"/>
      <w:b/>
      <w:smallCaps/>
      <w:color w:val="67676C"/>
      <w:spacing w:val="20"/>
      <w:sz w:val="16"/>
      <w:szCs w:val="16"/>
      <w:lang w:val="en-US" w:eastAsia="en-US"/>
    </w:rPr>
  </w:style>
  <w:style w:type="paragraph" w:styleId="Heading9">
    <w:name w:val="heading 9"/>
    <w:basedOn w:val="Normal"/>
    <w:next w:val="Normal"/>
    <w:link w:val="Heading9Char"/>
    <w:uiPriority w:val="9"/>
    <w:semiHidden/>
    <w:unhideWhenUsed/>
    <w:qFormat/>
    <w:rsid w:val="004B1A2D"/>
    <w:pPr>
      <w:spacing w:before="200" w:after="60" w:line="240" w:lineRule="auto"/>
      <w:contextualSpacing/>
      <w:outlineLvl w:val="8"/>
    </w:pPr>
    <w:rPr>
      <w:rFonts w:ascii="Corbel" w:hAnsi="Corbel"/>
      <w:smallCaps/>
      <w:color w:val="67676C"/>
      <w:spacing w:val="20"/>
      <w:sz w:val="16"/>
      <w:szCs w:val="1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Emphasis &lt;EM&gt;"/>
    <w:basedOn w:val="DefaultParagraphFont"/>
    <w:uiPriority w:val="20"/>
    <w:qFormat/>
    <w:rsid w:val="00822942"/>
    <w:rPr>
      <w:rFonts w:asciiTheme="minorHAnsi" w:hAnsiTheme="minorHAnsi"/>
      <w:i/>
      <w:iCs/>
      <w:sz w:val="22"/>
    </w:rPr>
  </w:style>
  <w:style w:type="paragraph" w:styleId="NormalWeb">
    <w:name w:val="Normal (Web)"/>
    <w:basedOn w:val="Normal"/>
    <w:link w:val="NormalWebChar"/>
    <w:uiPriority w:val="99"/>
    <w:unhideWhenUsed/>
    <w:rsid w:val="00AF1D21"/>
    <w:pPr>
      <w:spacing w:before="100" w:beforeAutospacing="1" w:after="100" w:afterAutospacing="1"/>
    </w:pPr>
  </w:style>
  <w:style w:type="paragraph" w:styleId="Title">
    <w:name w:val="Title"/>
    <w:basedOn w:val="Normal"/>
    <w:next w:val="Normal"/>
    <w:link w:val="TitleChar"/>
    <w:uiPriority w:val="10"/>
    <w:qFormat/>
    <w:rsid w:val="00D8722B"/>
    <w:pPr>
      <w:spacing w:before="1800" w:after="0" w:line="600" w:lineRule="exact"/>
      <w:contextualSpacing/>
      <w:jc w:val="right"/>
    </w:pPr>
    <w:rPr>
      <w:rFonts w:ascii="Calibri" w:eastAsiaTheme="majorEastAsia" w:hAnsi="Calibri" w:cstheme="majorBidi"/>
      <w:color w:val="FFFFFF" w:themeColor="background1"/>
      <w:kern w:val="28"/>
      <w:sz w:val="92"/>
      <w:szCs w:val="52"/>
    </w:rPr>
  </w:style>
  <w:style w:type="character" w:customStyle="1" w:styleId="TitleChar">
    <w:name w:val="Title Char"/>
    <w:basedOn w:val="DefaultParagraphFont"/>
    <w:link w:val="Title"/>
    <w:uiPriority w:val="10"/>
    <w:rsid w:val="00D8722B"/>
    <w:rPr>
      <w:rFonts w:ascii="Calibri" w:eastAsiaTheme="majorEastAsia" w:hAnsi="Calibri" w:cstheme="majorBidi"/>
      <w:color w:val="FFFFFF" w:themeColor="background1"/>
      <w:kern w:val="28"/>
      <w:sz w:val="92"/>
      <w:szCs w:val="52"/>
    </w:rPr>
  </w:style>
  <w:style w:type="paragraph" w:styleId="Subtitle">
    <w:name w:val="Subtitle"/>
    <w:basedOn w:val="StyleHeading1Left175cmRightRight132c"/>
    <w:next w:val="Normal"/>
    <w:link w:val="SubtitleChar"/>
    <w:uiPriority w:val="11"/>
    <w:qFormat/>
    <w:rsid w:val="00D8722B"/>
    <w:pPr>
      <w:ind w:left="0" w:right="0"/>
    </w:pPr>
  </w:style>
  <w:style w:type="character" w:customStyle="1" w:styleId="SubtitleChar">
    <w:name w:val="Subtitle Char"/>
    <w:basedOn w:val="DefaultParagraphFont"/>
    <w:link w:val="Subtitle"/>
    <w:uiPriority w:val="11"/>
    <w:rsid w:val="00D8722B"/>
    <w:rPr>
      <w:rFonts w:ascii="Calibri" w:hAnsi="Calibri"/>
      <w:color w:val="FFFFFF" w:themeColor="background1"/>
      <w:sz w:val="40"/>
    </w:rPr>
  </w:style>
  <w:style w:type="character" w:customStyle="1" w:styleId="Heading1Char">
    <w:name w:val="Heading 1 Char"/>
    <w:basedOn w:val="DefaultParagraphFont"/>
    <w:link w:val="Heading1"/>
    <w:uiPriority w:val="9"/>
    <w:rsid w:val="00F925E6"/>
    <w:rPr>
      <w:rFonts w:ascii="Calibri" w:eastAsiaTheme="majorEastAsia" w:hAnsi="Calibri" w:cstheme="majorBidi"/>
      <w:b/>
      <w:bCs/>
      <w:color w:val="4F81BD" w:themeColor="accent1"/>
      <w:sz w:val="40"/>
      <w:szCs w:val="28"/>
    </w:rPr>
  </w:style>
  <w:style w:type="character" w:customStyle="1" w:styleId="Heading2Char">
    <w:name w:val="Heading 2 Char"/>
    <w:basedOn w:val="DefaultParagraphFont"/>
    <w:link w:val="Heading2"/>
    <w:uiPriority w:val="9"/>
    <w:rsid w:val="0079627C"/>
    <w:rPr>
      <w:rFonts w:ascii="Calibri" w:eastAsiaTheme="majorEastAsia" w:hAnsi="Calibri" w:cstheme="majorBidi"/>
      <w:b/>
      <w:bCs/>
      <w:color w:val="4F81BD"/>
      <w:sz w:val="32"/>
      <w:szCs w:val="26"/>
    </w:rPr>
  </w:style>
  <w:style w:type="character" w:customStyle="1" w:styleId="Heading3Char">
    <w:name w:val="Heading 3 Char"/>
    <w:basedOn w:val="DefaultParagraphFont"/>
    <w:link w:val="Heading3"/>
    <w:uiPriority w:val="9"/>
    <w:rsid w:val="00C142FC"/>
    <w:rPr>
      <w:rFonts w:ascii="Calibri" w:eastAsiaTheme="majorEastAsia" w:hAnsi="Calibri" w:cstheme="majorBidi"/>
      <w:b/>
      <w:bCs/>
      <w:color w:val="4F81BD" w:themeColor="accent1"/>
      <w:sz w:val="24"/>
      <w:szCs w:val="24"/>
    </w:rPr>
  </w:style>
  <w:style w:type="character" w:customStyle="1" w:styleId="Heading4Char">
    <w:name w:val="Heading 4 Char"/>
    <w:basedOn w:val="DefaultParagraphFont"/>
    <w:link w:val="Heading4"/>
    <w:uiPriority w:val="9"/>
    <w:rsid w:val="00B32455"/>
    <w:rPr>
      <w:rFonts w:ascii="Calibri" w:eastAsiaTheme="majorEastAsia" w:hAnsi="Calibri" w:cstheme="majorBidi"/>
      <w:b/>
      <w:bCs/>
      <w:iCs/>
      <w:sz w:val="26"/>
      <w:szCs w:val="24"/>
    </w:rPr>
  </w:style>
  <w:style w:type="paragraph" w:styleId="Header">
    <w:name w:val="header"/>
    <w:basedOn w:val="Normal"/>
    <w:link w:val="HeaderChar"/>
    <w:uiPriority w:val="99"/>
    <w:rsid w:val="006D0101"/>
    <w:pPr>
      <w:tabs>
        <w:tab w:val="center" w:pos="4513"/>
        <w:tab w:val="right" w:pos="9026"/>
      </w:tabs>
    </w:pPr>
  </w:style>
  <w:style w:type="character" w:customStyle="1" w:styleId="HeaderChar">
    <w:name w:val="Header Char"/>
    <w:basedOn w:val="DefaultParagraphFont"/>
    <w:link w:val="Header"/>
    <w:uiPriority w:val="99"/>
    <w:rsid w:val="006D0101"/>
    <w:rPr>
      <w:sz w:val="24"/>
      <w:szCs w:val="24"/>
    </w:rPr>
  </w:style>
  <w:style w:type="paragraph" w:customStyle="1" w:styleId="ContentHeading1">
    <w:name w:val="Content Heading 1"/>
    <w:rsid w:val="0079627C"/>
    <w:pPr>
      <w:tabs>
        <w:tab w:val="right" w:pos="8789"/>
      </w:tabs>
      <w:spacing w:before="360" w:after="200" w:line="276" w:lineRule="auto"/>
    </w:pPr>
    <w:rPr>
      <w:rFonts w:asciiTheme="minorHAnsi" w:eastAsiaTheme="majorEastAsia" w:hAnsiTheme="minorHAnsi" w:cstheme="majorBidi"/>
      <w:b/>
      <w:bCs/>
      <w:color w:val="4F81BD"/>
      <w:sz w:val="32"/>
      <w:szCs w:val="28"/>
    </w:rPr>
  </w:style>
  <w:style w:type="paragraph" w:customStyle="1" w:styleId="Contentheading2">
    <w:name w:val="Content heading 2"/>
    <w:basedOn w:val="Heading3"/>
    <w:rsid w:val="0079627C"/>
    <w:pPr>
      <w:tabs>
        <w:tab w:val="right" w:pos="8789"/>
      </w:tabs>
      <w:spacing w:line="240" w:lineRule="auto"/>
    </w:pPr>
  </w:style>
  <w:style w:type="character" w:styleId="Strong">
    <w:name w:val="Strong"/>
    <w:basedOn w:val="DefaultParagraphFont"/>
    <w:uiPriority w:val="22"/>
    <w:qFormat/>
    <w:rsid w:val="0022116C"/>
    <w:rPr>
      <w:b/>
      <w:bCs/>
    </w:rPr>
  </w:style>
  <w:style w:type="paragraph" w:styleId="Quote">
    <w:name w:val="Quote"/>
    <w:basedOn w:val="Normal"/>
    <w:next w:val="Normal"/>
    <w:link w:val="QuoteChar"/>
    <w:uiPriority w:val="29"/>
    <w:qFormat/>
    <w:rsid w:val="00B32455"/>
    <w:pPr>
      <w:spacing w:before="240" w:after="240"/>
      <w:ind w:left="284" w:right="284"/>
    </w:pPr>
    <w:rPr>
      <w:rFonts w:ascii="Calibri" w:hAnsi="Calibri"/>
      <w:i/>
      <w:iCs/>
      <w:color w:val="000000" w:themeColor="text1"/>
    </w:rPr>
  </w:style>
  <w:style w:type="character" w:customStyle="1" w:styleId="QuoteChar">
    <w:name w:val="Quote Char"/>
    <w:basedOn w:val="DefaultParagraphFont"/>
    <w:link w:val="Quote"/>
    <w:uiPriority w:val="29"/>
    <w:rsid w:val="00B32455"/>
    <w:rPr>
      <w:rFonts w:ascii="Calibri" w:hAnsi="Calibri"/>
      <w:i/>
      <w:iCs/>
      <w:color w:val="000000" w:themeColor="text1"/>
      <w:sz w:val="22"/>
      <w:szCs w:val="24"/>
    </w:rPr>
  </w:style>
  <w:style w:type="paragraph" w:styleId="BalloonText">
    <w:name w:val="Balloon Text"/>
    <w:basedOn w:val="Normal"/>
    <w:link w:val="BalloonTextChar"/>
    <w:uiPriority w:val="99"/>
    <w:rsid w:val="009528B9"/>
    <w:rPr>
      <w:rFonts w:ascii="Tahoma" w:hAnsi="Tahoma" w:cs="Tahoma"/>
      <w:sz w:val="16"/>
      <w:szCs w:val="16"/>
    </w:rPr>
  </w:style>
  <w:style w:type="character" w:customStyle="1" w:styleId="BalloonTextChar">
    <w:name w:val="Balloon Text Char"/>
    <w:basedOn w:val="DefaultParagraphFont"/>
    <w:link w:val="BalloonText"/>
    <w:uiPriority w:val="99"/>
    <w:rsid w:val="009528B9"/>
    <w:rPr>
      <w:rFonts w:ascii="Tahoma" w:hAnsi="Tahoma" w:cs="Tahoma"/>
      <w:sz w:val="16"/>
      <w:szCs w:val="16"/>
    </w:rPr>
  </w:style>
  <w:style w:type="paragraph" w:styleId="Caption">
    <w:name w:val="caption"/>
    <w:basedOn w:val="Normal"/>
    <w:next w:val="Normal"/>
    <w:uiPriority w:val="35"/>
    <w:unhideWhenUsed/>
    <w:qFormat/>
    <w:rsid w:val="00B32455"/>
    <w:pPr>
      <w:spacing w:before="0" w:after="0"/>
    </w:pPr>
    <w:rPr>
      <w:b/>
      <w:bCs/>
      <w:color w:val="165788"/>
      <w:sz w:val="20"/>
      <w:szCs w:val="18"/>
    </w:rPr>
  </w:style>
  <w:style w:type="table" w:styleId="TableGrid">
    <w:name w:val="Table Grid"/>
    <w:basedOn w:val="TableNormal"/>
    <w:rsid w:val="004924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ing">
    <w:name w:val="Table Heading"/>
    <w:basedOn w:val="TableBody"/>
    <w:link w:val="TableHeadingChar"/>
    <w:qFormat/>
    <w:rsid w:val="00C142FC"/>
    <w:rPr>
      <w:rFonts w:ascii="Arial" w:hAnsi="Arial"/>
      <w:color w:val="4F81BD" w:themeColor="accent1"/>
    </w:rPr>
  </w:style>
  <w:style w:type="paragraph" w:styleId="ListNumber">
    <w:name w:val="List Number"/>
    <w:basedOn w:val="Normal"/>
    <w:link w:val="ListNumberChar"/>
    <w:qFormat/>
    <w:rsid w:val="00546211"/>
    <w:pPr>
      <w:numPr>
        <w:numId w:val="3"/>
      </w:numPr>
      <w:contextualSpacing/>
    </w:pPr>
  </w:style>
  <w:style w:type="character" w:customStyle="1" w:styleId="NormalWebChar">
    <w:name w:val="Normal (Web) Char"/>
    <w:basedOn w:val="DefaultParagraphFont"/>
    <w:link w:val="NormalWeb"/>
    <w:uiPriority w:val="99"/>
    <w:rsid w:val="0032332A"/>
    <w:rPr>
      <w:sz w:val="24"/>
      <w:szCs w:val="24"/>
    </w:rPr>
  </w:style>
  <w:style w:type="character" w:customStyle="1" w:styleId="TableHeadingChar">
    <w:name w:val="Table Heading Char"/>
    <w:basedOn w:val="NormalWebChar"/>
    <w:link w:val="TableHeading"/>
    <w:rsid w:val="00C142FC"/>
    <w:rPr>
      <w:rFonts w:ascii="Arial" w:hAnsi="Arial"/>
      <w:color w:val="4F81BD" w:themeColor="accent1"/>
      <w:sz w:val="24"/>
      <w:szCs w:val="24"/>
    </w:rPr>
  </w:style>
  <w:style w:type="paragraph" w:styleId="ListBullet">
    <w:name w:val="List Bullet"/>
    <w:basedOn w:val="Normal"/>
    <w:qFormat/>
    <w:rsid w:val="00546211"/>
    <w:pPr>
      <w:numPr>
        <w:numId w:val="1"/>
      </w:numPr>
      <w:contextualSpacing/>
    </w:pPr>
  </w:style>
  <w:style w:type="character" w:styleId="Hyperlink">
    <w:name w:val="Hyperlink"/>
    <w:basedOn w:val="DefaultParagraphFont"/>
    <w:uiPriority w:val="99"/>
    <w:unhideWhenUsed/>
    <w:rsid w:val="00750BEF"/>
    <w:rPr>
      <w:color w:val="0000FF" w:themeColor="hyperlink"/>
      <w:u w:val="single"/>
    </w:rPr>
  </w:style>
  <w:style w:type="paragraph" w:styleId="TOC1">
    <w:name w:val="toc 1"/>
    <w:basedOn w:val="Normal"/>
    <w:next w:val="Normal"/>
    <w:autoRedefine/>
    <w:uiPriority w:val="39"/>
    <w:qFormat/>
    <w:rsid w:val="000B0BEA"/>
    <w:pPr>
      <w:tabs>
        <w:tab w:val="left" w:pos="8789"/>
      </w:tabs>
      <w:spacing w:after="100" w:line="240" w:lineRule="auto"/>
      <w:ind w:left="567"/>
    </w:pPr>
    <w:rPr>
      <w:rFonts w:ascii="Calibri" w:hAnsi="Calibri"/>
      <w:b/>
      <w:color w:val="165788"/>
    </w:rPr>
  </w:style>
  <w:style w:type="paragraph" w:styleId="TOC2">
    <w:name w:val="toc 2"/>
    <w:basedOn w:val="Normal"/>
    <w:next w:val="Normal"/>
    <w:autoRedefine/>
    <w:uiPriority w:val="39"/>
    <w:qFormat/>
    <w:rsid w:val="008167EE"/>
    <w:pPr>
      <w:tabs>
        <w:tab w:val="left" w:pos="880"/>
        <w:tab w:val="right" w:leader="dot" w:pos="8898"/>
      </w:tabs>
      <w:spacing w:before="80" w:after="80" w:line="264" w:lineRule="auto"/>
      <w:ind w:left="1134"/>
    </w:pPr>
    <w:rPr>
      <w:rFonts w:ascii="Calibri" w:eastAsiaTheme="majorEastAsia" w:hAnsi="Calibri"/>
      <w:b/>
      <w:noProof/>
    </w:rPr>
  </w:style>
  <w:style w:type="paragraph" w:styleId="TOC3">
    <w:name w:val="toc 3"/>
    <w:basedOn w:val="Normal"/>
    <w:next w:val="Normal"/>
    <w:autoRedefine/>
    <w:uiPriority w:val="39"/>
    <w:qFormat/>
    <w:rsid w:val="007E25A2"/>
    <w:pPr>
      <w:tabs>
        <w:tab w:val="right" w:leader="dot" w:pos="8898"/>
      </w:tabs>
      <w:spacing w:after="100"/>
      <w:ind w:left="1843"/>
    </w:pPr>
    <w:rPr>
      <w:rFonts w:ascii="Calibri" w:hAnsi="Calibri"/>
      <w:i/>
    </w:rPr>
  </w:style>
  <w:style w:type="paragraph" w:styleId="NoSpacing">
    <w:name w:val="No Spacing"/>
    <w:link w:val="NoSpacingChar"/>
    <w:uiPriority w:val="1"/>
    <w:qFormat/>
    <w:rsid w:val="00B32455"/>
    <w:rPr>
      <w:rFonts w:ascii="Calibri" w:eastAsiaTheme="minorEastAsia" w:hAnsi="Calibri" w:cstheme="minorBidi"/>
      <w:sz w:val="22"/>
      <w:szCs w:val="22"/>
      <w:lang w:val="en-US" w:eastAsia="ja-JP"/>
    </w:rPr>
  </w:style>
  <w:style w:type="character" w:customStyle="1" w:styleId="NoSpacingChar">
    <w:name w:val="No Spacing Char"/>
    <w:basedOn w:val="DefaultParagraphFont"/>
    <w:link w:val="NoSpacing"/>
    <w:uiPriority w:val="1"/>
    <w:rsid w:val="00B32455"/>
    <w:rPr>
      <w:rFonts w:ascii="Calibri" w:eastAsiaTheme="minorEastAsia" w:hAnsi="Calibri" w:cstheme="minorBidi"/>
      <w:sz w:val="22"/>
      <w:szCs w:val="22"/>
      <w:lang w:val="en-US" w:eastAsia="ja-JP"/>
    </w:rPr>
  </w:style>
  <w:style w:type="paragraph" w:customStyle="1" w:styleId="SecurityRating">
    <w:name w:val="Security Rating"/>
    <w:basedOn w:val="Normal"/>
    <w:link w:val="SecurityRatingChar"/>
    <w:qFormat/>
    <w:rsid w:val="00214486"/>
    <w:pPr>
      <w:spacing w:before="0" w:after="200" w:line="240" w:lineRule="auto"/>
      <w:contextualSpacing/>
      <w:jc w:val="center"/>
    </w:pPr>
    <w:rPr>
      <w:b/>
      <w:color w:val="FF0000"/>
      <w:lang w:bidi="en-US"/>
    </w:rPr>
  </w:style>
  <w:style w:type="character" w:styleId="PlaceholderText">
    <w:name w:val="Placeholder Text"/>
    <w:basedOn w:val="DefaultParagraphFont"/>
    <w:uiPriority w:val="99"/>
    <w:semiHidden/>
    <w:rsid w:val="008B316E"/>
    <w:rPr>
      <w:color w:val="808080"/>
    </w:rPr>
  </w:style>
  <w:style w:type="character" w:customStyle="1" w:styleId="SecurityRatingChar">
    <w:name w:val="Security Rating Char"/>
    <w:basedOn w:val="DefaultParagraphFont"/>
    <w:link w:val="SecurityRating"/>
    <w:rsid w:val="00214486"/>
    <w:rPr>
      <w:rFonts w:asciiTheme="minorHAnsi" w:hAnsiTheme="minorHAnsi"/>
      <w:b/>
      <w:color w:val="FF0000"/>
      <w:sz w:val="22"/>
      <w:szCs w:val="24"/>
      <w:lang w:bidi="en-US"/>
    </w:rPr>
  </w:style>
  <w:style w:type="paragraph" w:customStyle="1" w:styleId="NonTOCHeading1">
    <w:name w:val="Non TOC Heading 1"/>
    <w:basedOn w:val="Heading1"/>
    <w:link w:val="NonTOCHeading1Char"/>
    <w:qFormat/>
    <w:rsid w:val="008B316E"/>
  </w:style>
  <w:style w:type="character" w:customStyle="1" w:styleId="Heading5Char">
    <w:name w:val="Heading 5 Char"/>
    <w:basedOn w:val="DefaultParagraphFont"/>
    <w:link w:val="Heading5"/>
    <w:uiPriority w:val="9"/>
    <w:rsid w:val="00B32455"/>
    <w:rPr>
      <w:rFonts w:ascii="Calibri" w:eastAsiaTheme="majorEastAsia" w:hAnsi="Calibri" w:cstheme="majorBidi"/>
      <w:b/>
      <w:sz w:val="24"/>
      <w:szCs w:val="24"/>
    </w:rPr>
  </w:style>
  <w:style w:type="character" w:customStyle="1" w:styleId="NonTOCHeading1Char">
    <w:name w:val="Non TOC Heading 1 Char"/>
    <w:basedOn w:val="Heading1Char"/>
    <w:link w:val="NonTOCHeading1"/>
    <w:rsid w:val="008B316E"/>
    <w:rPr>
      <w:rFonts w:ascii="Calibri" w:eastAsiaTheme="majorEastAsia" w:hAnsi="Calibri" w:cstheme="majorBidi"/>
      <w:b/>
      <w:bCs/>
      <w:color w:val="165788"/>
      <w:sz w:val="40"/>
      <w:szCs w:val="28"/>
    </w:rPr>
  </w:style>
  <w:style w:type="character" w:customStyle="1" w:styleId="Heading6Char">
    <w:name w:val="Heading 6 Char"/>
    <w:basedOn w:val="DefaultParagraphFont"/>
    <w:link w:val="Heading6"/>
    <w:uiPriority w:val="9"/>
    <w:semiHidden/>
    <w:rsid w:val="00B32455"/>
    <w:rPr>
      <w:rFonts w:ascii="Calibri" w:eastAsiaTheme="majorEastAsia" w:hAnsi="Calibri" w:cstheme="majorBidi"/>
      <w:b/>
      <w:iCs/>
      <w:sz w:val="22"/>
      <w:szCs w:val="24"/>
    </w:rPr>
  </w:style>
  <w:style w:type="paragraph" w:styleId="TOC4">
    <w:name w:val="toc 4"/>
    <w:basedOn w:val="Normal"/>
    <w:next w:val="Normal"/>
    <w:autoRedefine/>
    <w:rsid w:val="00CF032A"/>
    <w:pPr>
      <w:spacing w:after="100"/>
      <w:ind w:left="660"/>
    </w:pPr>
    <w:rPr>
      <w:rFonts w:ascii="Calibri" w:hAnsi="Calibri"/>
    </w:rPr>
  </w:style>
  <w:style w:type="paragraph" w:styleId="TOC5">
    <w:name w:val="toc 5"/>
    <w:basedOn w:val="Normal"/>
    <w:next w:val="Normal"/>
    <w:autoRedefine/>
    <w:rsid w:val="00CF032A"/>
    <w:pPr>
      <w:spacing w:after="100"/>
      <w:ind w:left="880"/>
    </w:pPr>
    <w:rPr>
      <w:rFonts w:ascii="Calibri" w:hAnsi="Calibri"/>
    </w:rPr>
  </w:style>
  <w:style w:type="paragraph" w:styleId="TOC6">
    <w:name w:val="toc 6"/>
    <w:basedOn w:val="Normal"/>
    <w:next w:val="Normal"/>
    <w:autoRedefine/>
    <w:rsid w:val="00CF032A"/>
    <w:pPr>
      <w:spacing w:after="100"/>
      <w:ind w:left="1100"/>
    </w:pPr>
    <w:rPr>
      <w:rFonts w:ascii="Calibri" w:hAnsi="Calibri"/>
    </w:rPr>
  </w:style>
  <w:style w:type="paragraph" w:customStyle="1" w:styleId="ShadedBoxHeader">
    <w:name w:val="Shaded Box Header"/>
    <w:basedOn w:val="Normal"/>
    <w:link w:val="ShadedBoxHeaderChar"/>
    <w:qFormat/>
    <w:rsid w:val="00EA25A8"/>
    <w:pPr>
      <w:pBdr>
        <w:top w:val="single" w:sz="12" w:space="1" w:color="0A6414"/>
        <w:left w:val="single" w:sz="12" w:space="4" w:color="0A6414"/>
        <w:right w:val="single" w:sz="12" w:space="4" w:color="0A6414"/>
      </w:pBdr>
      <w:shd w:val="clear" w:color="auto" w:fill="EAF1DD" w:themeFill="accent3" w:themeFillTint="33"/>
      <w:spacing w:after="0"/>
      <w:ind w:left="357" w:hanging="357"/>
    </w:pPr>
    <w:rPr>
      <w:b/>
      <w:color w:val="0A6414"/>
      <w:sz w:val="28"/>
    </w:rPr>
  </w:style>
  <w:style w:type="paragraph" w:customStyle="1" w:styleId="ShadedBoxBody">
    <w:name w:val="Shaded Box Body"/>
    <w:basedOn w:val="Normal"/>
    <w:link w:val="ShadedBoxBodyChar"/>
    <w:qFormat/>
    <w:rsid w:val="00EA25A8"/>
    <w:pPr>
      <w:pBdr>
        <w:left w:val="single" w:sz="12" w:space="4" w:color="0A6414"/>
        <w:bottom w:val="single" w:sz="12" w:space="1" w:color="0A6414"/>
        <w:right w:val="single" w:sz="12" w:space="4" w:color="0A6414"/>
      </w:pBdr>
      <w:shd w:val="clear" w:color="auto" w:fill="EAF1DD" w:themeFill="accent3" w:themeFillTint="33"/>
      <w:tabs>
        <w:tab w:val="left" w:pos="567"/>
      </w:tabs>
      <w:spacing w:before="0"/>
    </w:pPr>
  </w:style>
  <w:style w:type="character" w:customStyle="1" w:styleId="ListNumberChar">
    <w:name w:val="List Number Char"/>
    <w:basedOn w:val="DefaultParagraphFont"/>
    <w:link w:val="ListNumber"/>
    <w:rsid w:val="00485223"/>
    <w:rPr>
      <w:rFonts w:asciiTheme="minorHAnsi" w:hAnsiTheme="minorHAnsi"/>
      <w:sz w:val="22"/>
      <w:szCs w:val="24"/>
    </w:rPr>
  </w:style>
  <w:style w:type="character" w:customStyle="1" w:styleId="ShadedBoxHeaderChar">
    <w:name w:val="Shaded Box Header Char"/>
    <w:basedOn w:val="ListNumberChar"/>
    <w:link w:val="ShadedBoxHeader"/>
    <w:rsid w:val="00EA25A8"/>
    <w:rPr>
      <w:rFonts w:asciiTheme="minorHAnsi" w:hAnsiTheme="minorHAnsi"/>
      <w:b/>
      <w:color w:val="0A6414"/>
      <w:sz w:val="28"/>
      <w:szCs w:val="24"/>
      <w:shd w:val="clear" w:color="auto" w:fill="EAF1DD" w:themeFill="accent3" w:themeFillTint="33"/>
    </w:rPr>
  </w:style>
  <w:style w:type="character" w:customStyle="1" w:styleId="ShadedBoxBodyChar">
    <w:name w:val="Shaded Box Body Char"/>
    <w:basedOn w:val="ShadedBoxHeaderChar"/>
    <w:link w:val="ShadedBoxBody"/>
    <w:rsid w:val="00EA25A8"/>
    <w:rPr>
      <w:rFonts w:asciiTheme="minorHAnsi" w:hAnsiTheme="minorHAnsi"/>
      <w:b w:val="0"/>
      <w:color w:val="0A6414"/>
      <w:sz w:val="22"/>
      <w:szCs w:val="24"/>
      <w:shd w:val="clear" w:color="auto" w:fill="EAF1DD" w:themeFill="accent3" w:themeFillTint="33"/>
    </w:rPr>
  </w:style>
  <w:style w:type="character" w:customStyle="1" w:styleId="Heading7Char">
    <w:name w:val="Heading 7 Char"/>
    <w:basedOn w:val="DefaultParagraphFont"/>
    <w:link w:val="Heading7"/>
    <w:uiPriority w:val="9"/>
    <w:semiHidden/>
    <w:rsid w:val="004B1A2D"/>
    <w:rPr>
      <w:rFonts w:ascii="Corbel" w:hAnsi="Corbel"/>
      <w:b/>
      <w:bCs/>
      <w:smallCaps/>
      <w:color w:val="67676C"/>
      <w:spacing w:val="20"/>
      <w:sz w:val="16"/>
      <w:szCs w:val="16"/>
      <w:lang w:val="en-US" w:eastAsia="en-US"/>
    </w:rPr>
  </w:style>
  <w:style w:type="character" w:customStyle="1" w:styleId="Heading8Char">
    <w:name w:val="Heading 8 Char"/>
    <w:basedOn w:val="DefaultParagraphFont"/>
    <w:link w:val="Heading8"/>
    <w:uiPriority w:val="9"/>
    <w:semiHidden/>
    <w:rsid w:val="004B1A2D"/>
    <w:rPr>
      <w:rFonts w:ascii="Corbel" w:hAnsi="Corbel"/>
      <w:b/>
      <w:smallCaps/>
      <w:color w:val="67676C"/>
      <w:spacing w:val="20"/>
      <w:sz w:val="16"/>
      <w:szCs w:val="16"/>
      <w:lang w:val="en-US" w:eastAsia="en-US"/>
    </w:rPr>
  </w:style>
  <w:style w:type="character" w:customStyle="1" w:styleId="Heading9Char">
    <w:name w:val="Heading 9 Char"/>
    <w:basedOn w:val="DefaultParagraphFont"/>
    <w:link w:val="Heading9"/>
    <w:uiPriority w:val="9"/>
    <w:semiHidden/>
    <w:rsid w:val="004B1A2D"/>
    <w:rPr>
      <w:rFonts w:ascii="Corbel" w:hAnsi="Corbel"/>
      <w:smallCaps/>
      <w:color w:val="67676C"/>
      <w:spacing w:val="20"/>
      <w:sz w:val="16"/>
      <w:szCs w:val="16"/>
      <w:lang w:val="en-US" w:eastAsia="en-US"/>
    </w:rPr>
  </w:style>
  <w:style w:type="paragraph" w:styleId="ListParagraph">
    <w:name w:val="List Paragraph"/>
    <w:aliases w:val="List Paragraph1,List Paragraph11,Recommendation"/>
    <w:basedOn w:val="Normal"/>
    <w:link w:val="ListParagraphChar"/>
    <w:uiPriority w:val="34"/>
    <w:qFormat/>
    <w:rsid w:val="004B1A2D"/>
    <w:pPr>
      <w:spacing w:before="0" w:after="160" w:line="288" w:lineRule="auto"/>
      <w:ind w:left="720"/>
      <w:contextualSpacing/>
    </w:pPr>
    <w:rPr>
      <w:rFonts w:ascii="Corbel" w:eastAsia="Corbel" w:hAnsi="Corbel"/>
      <w:color w:val="5A5A5A"/>
      <w:sz w:val="24"/>
      <w:szCs w:val="20"/>
      <w:lang w:val="en-US" w:eastAsia="en-US" w:bidi="en-US"/>
    </w:rPr>
  </w:style>
  <w:style w:type="paragraph" w:styleId="IntenseQuote">
    <w:name w:val="Intense Quote"/>
    <w:basedOn w:val="Normal"/>
    <w:next w:val="Normal"/>
    <w:link w:val="IntenseQuoteChar"/>
    <w:uiPriority w:val="30"/>
    <w:qFormat/>
    <w:rsid w:val="004B1A2D"/>
    <w:pPr>
      <w:pBdr>
        <w:top w:val="single" w:sz="4" w:space="12" w:color="FFC534"/>
        <w:left w:val="single" w:sz="4" w:space="15" w:color="FFC534"/>
        <w:bottom w:val="single" w:sz="12" w:space="10" w:color="B38000"/>
        <w:right w:val="single" w:sz="12" w:space="15" w:color="B38000"/>
        <w:between w:val="single" w:sz="4" w:space="12" w:color="FFC534"/>
        <w:bar w:val="single" w:sz="4" w:color="FFC534"/>
      </w:pBdr>
      <w:spacing w:before="0" w:after="160"/>
      <w:ind w:left="2506" w:right="432"/>
    </w:pPr>
    <w:rPr>
      <w:rFonts w:ascii="Corbel" w:hAnsi="Corbel"/>
      <w:smallCaps/>
      <w:color w:val="B38000"/>
      <w:sz w:val="20"/>
      <w:szCs w:val="20"/>
      <w:lang w:val="en-US" w:eastAsia="en-US"/>
    </w:rPr>
  </w:style>
  <w:style w:type="character" w:customStyle="1" w:styleId="IntenseQuoteChar">
    <w:name w:val="Intense Quote Char"/>
    <w:basedOn w:val="DefaultParagraphFont"/>
    <w:link w:val="IntenseQuote"/>
    <w:uiPriority w:val="30"/>
    <w:rsid w:val="004B1A2D"/>
    <w:rPr>
      <w:rFonts w:ascii="Corbel" w:hAnsi="Corbel"/>
      <w:smallCaps/>
      <w:color w:val="B38000"/>
      <w:lang w:val="en-US" w:eastAsia="en-US"/>
    </w:rPr>
  </w:style>
  <w:style w:type="character" w:styleId="SubtleEmphasis">
    <w:name w:val="Subtle Emphasis"/>
    <w:uiPriority w:val="19"/>
    <w:qFormat/>
    <w:rsid w:val="004B1A2D"/>
    <w:rPr>
      <w:smallCaps/>
      <w:dstrike w:val="0"/>
      <w:color w:val="5A5A5A"/>
      <w:vertAlign w:val="baseline"/>
    </w:rPr>
  </w:style>
  <w:style w:type="character" w:styleId="IntenseEmphasis">
    <w:name w:val="Intense Emphasis"/>
    <w:uiPriority w:val="21"/>
    <w:qFormat/>
    <w:rsid w:val="004B1A2D"/>
    <w:rPr>
      <w:b/>
      <w:bCs/>
      <w:smallCaps/>
      <w:color w:val="F0AD00"/>
      <w:spacing w:val="40"/>
    </w:rPr>
  </w:style>
  <w:style w:type="character" w:styleId="SubtleReference">
    <w:name w:val="Subtle Reference"/>
    <w:uiPriority w:val="31"/>
    <w:qFormat/>
    <w:rsid w:val="004B1A2D"/>
    <w:rPr>
      <w:rFonts w:ascii="Corbel" w:eastAsia="Times New Roman" w:hAnsi="Corbel" w:cs="Times New Roman"/>
      <w:i/>
      <w:iCs/>
      <w:smallCaps/>
      <w:color w:val="5A5A5A"/>
      <w:spacing w:val="20"/>
    </w:rPr>
  </w:style>
  <w:style w:type="character" w:styleId="IntenseReference">
    <w:name w:val="Intense Reference"/>
    <w:uiPriority w:val="32"/>
    <w:qFormat/>
    <w:rsid w:val="004B1A2D"/>
    <w:rPr>
      <w:rFonts w:ascii="Corbel" w:eastAsia="Times New Roman" w:hAnsi="Corbel" w:cs="Times New Roman"/>
      <w:b/>
      <w:bCs/>
      <w:i/>
      <w:iCs/>
      <w:smallCaps/>
      <w:color w:val="434959"/>
      <w:spacing w:val="20"/>
    </w:rPr>
  </w:style>
  <w:style w:type="character" w:styleId="BookTitle">
    <w:name w:val="Book Title"/>
    <w:uiPriority w:val="33"/>
    <w:qFormat/>
    <w:rsid w:val="004B1A2D"/>
    <w:rPr>
      <w:rFonts w:ascii="Corbel" w:eastAsia="Times New Roman" w:hAnsi="Corbel" w:cs="Times New Roman"/>
      <w:b/>
      <w:bCs/>
      <w:smallCaps/>
      <w:color w:val="434959"/>
      <w:spacing w:val="10"/>
      <w:u w:val="single"/>
    </w:rPr>
  </w:style>
  <w:style w:type="paragraph" w:styleId="TOCHeading">
    <w:name w:val="TOC Heading"/>
    <w:basedOn w:val="Heading1"/>
    <w:next w:val="Normal"/>
    <w:uiPriority w:val="39"/>
    <w:unhideWhenUsed/>
    <w:qFormat/>
    <w:rsid w:val="004B1A2D"/>
    <w:pPr>
      <w:keepNext w:val="0"/>
      <w:keepLines w:val="0"/>
      <w:spacing w:before="400" w:after="240" w:line="240" w:lineRule="auto"/>
      <w:contextualSpacing/>
      <w:outlineLvl w:val="9"/>
    </w:pPr>
    <w:rPr>
      <w:rFonts w:ascii="Corbel" w:eastAsia="Times New Roman" w:hAnsi="Corbel" w:cs="Times New Roman"/>
      <w:b w:val="0"/>
      <w:bCs w:val="0"/>
      <w:smallCaps/>
      <w:color w:val="2C313B"/>
      <w:spacing w:val="20"/>
      <w:sz w:val="32"/>
      <w:szCs w:val="32"/>
      <w:lang w:val="en-US" w:eastAsia="en-US"/>
    </w:rPr>
  </w:style>
  <w:style w:type="paragraph" w:customStyle="1" w:styleId="Default">
    <w:name w:val="Default"/>
    <w:rsid w:val="004B1A2D"/>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iPriority w:val="99"/>
    <w:unhideWhenUsed/>
    <w:rsid w:val="00584B8F"/>
    <w:pPr>
      <w:spacing w:before="0" w:after="0" w:line="240" w:lineRule="auto"/>
    </w:pPr>
    <w:rPr>
      <w:rFonts w:ascii="Corbel" w:eastAsia="Corbel" w:hAnsi="Corbel"/>
      <w:color w:val="5A5A5A"/>
      <w:sz w:val="20"/>
      <w:szCs w:val="20"/>
      <w:lang w:val="en-US" w:eastAsia="en-US" w:bidi="en-US"/>
    </w:rPr>
  </w:style>
  <w:style w:type="character" w:customStyle="1" w:styleId="FootnoteTextChar">
    <w:name w:val="Footnote Text Char"/>
    <w:basedOn w:val="DefaultParagraphFont"/>
    <w:link w:val="FootnoteText"/>
    <w:uiPriority w:val="99"/>
    <w:rsid w:val="00584B8F"/>
    <w:rPr>
      <w:rFonts w:ascii="Corbel" w:eastAsia="Corbel" w:hAnsi="Corbel"/>
      <w:color w:val="5A5A5A"/>
      <w:lang w:val="en-US" w:eastAsia="en-US" w:bidi="en-US"/>
    </w:rPr>
  </w:style>
  <w:style w:type="character" w:styleId="FootnoteReference">
    <w:name w:val="footnote reference"/>
    <w:uiPriority w:val="99"/>
    <w:unhideWhenUsed/>
    <w:rsid w:val="004B1A2D"/>
    <w:rPr>
      <w:vertAlign w:val="superscript"/>
    </w:rPr>
  </w:style>
  <w:style w:type="character" w:customStyle="1" w:styleId="apple-style-span">
    <w:name w:val="apple-style-span"/>
    <w:rsid w:val="004B1A2D"/>
  </w:style>
  <w:style w:type="character" w:styleId="CommentReference">
    <w:name w:val="annotation reference"/>
    <w:basedOn w:val="DefaultParagraphFont"/>
    <w:uiPriority w:val="99"/>
    <w:unhideWhenUsed/>
    <w:rsid w:val="004B1A2D"/>
    <w:rPr>
      <w:sz w:val="16"/>
      <w:szCs w:val="16"/>
    </w:rPr>
  </w:style>
  <w:style w:type="paragraph" w:styleId="CommentText">
    <w:name w:val="annotation text"/>
    <w:basedOn w:val="Normal"/>
    <w:link w:val="CommentTextChar"/>
    <w:uiPriority w:val="99"/>
    <w:unhideWhenUsed/>
    <w:rsid w:val="004B1A2D"/>
    <w:pPr>
      <w:spacing w:before="0" w:after="160" w:line="240" w:lineRule="auto"/>
    </w:pPr>
    <w:rPr>
      <w:rFonts w:ascii="Corbel" w:eastAsia="Corbel" w:hAnsi="Corbel"/>
      <w:color w:val="5A5A5A"/>
      <w:sz w:val="20"/>
      <w:szCs w:val="20"/>
      <w:lang w:val="en-US" w:eastAsia="en-US" w:bidi="en-US"/>
    </w:rPr>
  </w:style>
  <w:style w:type="character" w:customStyle="1" w:styleId="CommentTextChar">
    <w:name w:val="Comment Text Char"/>
    <w:basedOn w:val="DefaultParagraphFont"/>
    <w:link w:val="CommentText"/>
    <w:uiPriority w:val="99"/>
    <w:rsid w:val="004B1A2D"/>
    <w:rPr>
      <w:rFonts w:ascii="Corbel" w:eastAsia="Corbel" w:hAnsi="Corbel"/>
      <w:color w:val="5A5A5A"/>
      <w:lang w:val="en-US" w:eastAsia="en-US" w:bidi="en-US"/>
    </w:rPr>
  </w:style>
  <w:style w:type="paragraph" w:styleId="CommentSubject">
    <w:name w:val="annotation subject"/>
    <w:basedOn w:val="CommentText"/>
    <w:next w:val="CommentText"/>
    <w:link w:val="CommentSubjectChar"/>
    <w:uiPriority w:val="99"/>
    <w:unhideWhenUsed/>
    <w:rsid w:val="004B1A2D"/>
    <w:rPr>
      <w:b/>
      <w:bCs/>
    </w:rPr>
  </w:style>
  <w:style w:type="character" w:customStyle="1" w:styleId="CommentSubjectChar">
    <w:name w:val="Comment Subject Char"/>
    <w:basedOn w:val="CommentTextChar"/>
    <w:link w:val="CommentSubject"/>
    <w:uiPriority w:val="99"/>
    <w:rsid w:val="004B1A2D"/>
    <w:rPr>
      <w:rFonts w:ascii="Corbel" w:eastAsia="Corbel" w:hAnsi="Corbel"/>
      <w:b/>
      <w:bCs/>
      <w:color w:val="5A5A5A"/>
      <w:lang w:val="en-US" w:eastAsia="en-US" w:bidi="en-US"/>
    </w:rPr>
  </w:style>
  <w:style w:type="paragraph" w:customStyle="1" w:styleId="Bullet">
    <w:name w:val="Bullet"/>
    <w:basedOn w:val="Normal"/>
    <w:link w:val="BulletChar"/>
    <w:rsid w:val="004B1A2D"/>
    <w:pPr>
      <w:numPr>
        <w:numId w:val="5"/>
      </w:numPr>
      <w:spacing w:line="288" w:lineRule="auto"/>
    </w:pPr>
    <w:rPr>
      <w:rFonts w:ascii="Book Antiqua" w:eastAsia="Corbel" w:hAnsi="Book Antiqua"/>
      <w:szCs w:val="22"/>
      <w:lang w:eastAsia="en-US" w:bidi="en-US"/>
    </w:rPr>
  </w:style>
  <w:style w:type="character" w:customStyle="1" w:styleId="BulletChar">
    <w:name w:val="Bullet Char"/>
    <w:basedOn w:val="DefaultParagraphFont"/>
    <w:link w:val="Bullet"/>
    <w:rsid w:val="004B1A2D"/>
    <w:rPr>
      <w:rFonts w:ascii="Book Antiqua" w:eastAsia="Corbel" w:hAnsi="Book Antiqua"/>
      <w:sz w:val="22"/>
      <w:szCs w:val="22"/>
      <w:lang w:eastAsia="en-US" w:bidi="en-US"/>
    </w:rPr>
  </w:style>
  <w:style w:type="paragraph" w:customStyle="1" w:styleId="Dash">
    <w:name w:val="Dash"/>
    <w:basedOn w:val="Normal"/>
    <w:link w:val="DashChar"/>
    <w:rsid w:val="004B1A2D"/>
    <w:pPr>
      <w:numPr>
        <w:ilvl w:val="1"/>
        <w:numId w:val="5"/>
      </w:numPr>
      <w:spacing w:line="288" w:lineRule="auto"/>
    </w:pPr>
    <w:rPr>
      <w:rFonts w:ascii="Book Antiqua" w:eastAsia="Corbel" w:hAnsi="Book Antiqua"/>
      <w:szCs w:val="22"/>
      <w:lang w:eastAsia="en-US" w:bidi="en-US"/>
    </w:rPr>
  </w:style>
  <w:style w:type="character" w:customStyle="1" w:styleId="DashChar">
    <w:name w:val="Dash Char"/>
    <w:basedOn w:val="DefaultParagraphFont"/>
    <w:link w:val="Dash"/>
    <w:rsid w:val="004B1A2D"/>
    <w:rPr>
      <w:rFonts w:ascii="Book Antiqua" w:eastAsia="Corbel" w:hAnsi="Book Antiqua"/>
      <w:sz w:val="22"/>
      <w:szCs w:val="22"/>
      <w:lang w:eastAsia="en-US" w:bidi="en-US"/>
    </w:rPr>
  </w:style>
  <w:style w:type="paragraph" w:customStyle="1" w:styleId="DoubleDot">
    <w:name w:val="Double Dot"/>
    <w:basedOn w:val="Normal"/>
    <w:link w:val="DoubleDotChar"/>
    <w:rsid w:val="004B1A2D"/>
    <w:pPr>
      <w:numPr>
        <w:ilvl w:val="2"/>
        <w:numId w:val="5"/>
      </w:numPr>
      <w:spacing w:line="288" w:lineRule="auto"/>
    </w:pPr>
    <w:rPr>
      <w:rFonts w:ascii="Book Antiqua" w:eastAsia="Corbel" w:hAnsi="Book Antiqua"/>
      <w:szCs w:val="22"/>
      <w:lang w:eastAsia="en-US" w:bidi="en-US"/>
    </w:rPr>
  </w:style>
  <w:style w:type="character" w:customStyle="1" w:styleId="DoubleDotChar">
    <w:name w:val="Double Dot Char"/>
    <w:basedOn w:val="DefaultParagraphFont"/>
    <w:link w:val="DoubleDot"/>
    <w:rsid w:val="004B1A2D"/>
    <w:rPr>
      <w:rFonts w:ascii="Book Antiqua" w:eastAsia="Corbel" w:hAnsi="Book Antiqua"/>
      <w:sz w:val="22"/>
      <w:szCs w:val="22"/>
      <w:lang w:eastAsia="en-US" w:bidi="en-US"/>
    </w:rPr>
  </w:style>
  <w:style w:type="paragraph" w:customStyle="1" w:styleId="ecxmsonormal">
    <w:name w:val="ecxmsonormal"/>
    <w:basedOn w:val="Normal"/>
    <w:rsid w:val="004B1A2D"/>
    <w:pPr>
      <w:spacing w:before="100" w:beforeAutospacing="1" w:after="100" w:afterAutospacing="1" w:line="240" w:lineRule="auto"/>
    </w:pPr>
    <w:rPr>
      <w:rFonts w:ascii="Times New Roman" w:hAnsi="Times New Roman"/>
      <w:sz w:val="24"/>
    </w:rPr>
  </w:style>
  <w:style w:type="paragraph" w:customStyle="1" w:styleId="ecxmsolistparagraph">
    <w:name w:val="ecxmsolistparagraph"/>
    <w:basedOn w:val="Normal"/>
    <w:rsid w:val="004B1A2D"/>
    <w:pPr>
      <w:spacing w:before="100" w:beforeAutospacing="1" w:after="100" w:afterAutospacing="1" w:line="240" w:lineRule="auto"/>
    </w:pPr>
    <w:rPr>
      <w:rFonts w:ascii="Times New Roman" w:hAnsi="Times New Roman"/>
      <w:sz w:val="24"/>
    </w:rPr>
  </w:style>
  <w:style w:type="character" w:customStyle="1" w:styleId="apple-converted-space">
    <w:name w:val="apple-converted-space"/>
    <w:basedOn w:val="DefaultParagraphFont"/>
    <w:rsid w:val="004B1A2D"/>
  </w:style>
  <w:style w:type="paragraph" w:styleId="BodyText">
    <w:name w:val="Body Text"/>
    <w:basedOn w:val="Normal"/>
    <w:link w:val="BodyTextChar"/>
    <w:rsid w:val="0079316F"/>
    <w:pPr>
      <w:spacing w:before="0" w:line="240" w:lineRule="auto"/>
    </w:pPr>
  </w:style>
  <w:style w:type="character" w:customStyle="1" w:styleId="BodyTextChar">
    <w:name w:val="Body Text Char"/>
    <w:basedOn w:val="DefaultParagraphFont"/>
    <w:link w:val="BodyText"/>
    <w:rsid w:val="0079316F"/>
    <w:rPr>
      <w:rFonts w:asciiTheme="minorHAnsi" w:hAnsiTheme="minorHAnsi"/>
      <w:sz w:val="22"/>
      <w:szCs w:val="24"/>
    </w:rPr>
  </w:style>
  <w:style w:type="paragraph" w:customStyle="1" w:styleId="ShadedListBullet">
    <w:name w:val="Shaded List Bullet"/>
    <w:basedOn w:val="ListBullet"/>
    <w:qFormat/>
    <w:rsid w:val="00EA25A8"/>
    <w:pPr>
      <w:keepNext/>
      <w:numPr>
        <w:numId w:val="4"/>
      </w:numPr>
      <w:pBdr>
        <w:left w:val="single" w:sz="12" w:space="4" w:color="0A6414"/>
        <w:bottom w:val="single" w:sz="12" w:space="1" w:color="0A6414"/>
        <w:right w:val="single" w:sz="12" w:space="4" w:color="0A6414"/>
      </w:pBdr>
      <w:shd w:val="clear" w:color="auto" w:fill="EAF1DD" w:themeFill="accent3" w:themeFillTint="33"/>
      <w:spacing w:before="0" w:line="288" w:lineRule="auto"/>
      <w:ind w:left="357" w:hanging="357"/>
    </w:pPr>
    <w:rPr>
      <w:szCs w:val="22"/>
    </w:rPr>
  </w:style>
  <w:style w:type="paragraph" w:customStyle="1" w:styleId="ShadedNumberedList">
    <w:name w:val="Shaded Numbered List"/>
    <w:basedOn w:val="ListNumber"/>
    <w:qFormat/>
    <w:rsid w:val="00A22B77"/>
    <w:pPr>
      <w:pBdr>
        <w:left w:val="single" w:sz="12" w:space="4" w:color="0A6414"/>
        <w:bottom w:val="single" w:sz="12" w:space="1" w:color="0A6414"/>
        <w:right w:val="single" w:sz="12" w:space="4" w:color="0A6414"/>
      </w:pBdr>
      <w:shd w:val="clear" w:color="auto" w:fill="EAF1DD" w:themeFill="accent3" w:themeFillTint="33"/>
      <w:spacing w:before="0"/>
      <w:ind w:left="357" w:hanging="357"/>
    </w:pPr>
  </w:style>
  <w:style w:type="paragraph" w:styleId="List">
    <w:name w:val="List"/>
    <w:basedOn w:val="Normal"/>
    <w:rsid w:val="00B32505"/>
    <w:pPr>
      <w:ind w:left="283" w:hanging="283"/>
      <w:contextualSpacing/>
    </w:pPr>
  </w:style>
  <w:style w:type="paragraph" w:customStyle="1" w:styleId="TableBody">
    <w:name w:val="Table Body"/>
    <w:basedOn w:val="BodyText"/>
    <w:qFormat/>
    <w:rsid w:val="005B0FE4"/>
    <w:rPr>
      <w:sz w:val="20"/>
      <w:szCs w:val="20"/>
    </w:rPr>
  </w:style>
  <w:style w:type="paragraph" w:customStyle="1" w:styleId="TableListBullet">
    <w:name w:val="Table List Bullet"/>
    <w:basedOn w:val="ListBullet"/>
    <w:qFormat/>
    <w:rsid w:val="005B0FE4"/>
    <w:rPr>
      <w:sz w:val="20"/>
    </w:rPr>
  </w:style>
  <w:style w:type="paragraph" w:customStyle="1" w:styleId="numberedpara">
    <w:name w:val="numbered para"/>
    <w:basedOn w:val="Normal"/>
    <w:rsid w:val="0019736B"/>
    <w:pPr>
      <w:numPr>
        <w:numId w:val="6"/>
      </w:numPr>
      <w:spacing w:before="0" w:after="0" w:line="240" w:lineRule="auto"/>
    </w:pPr>
    <w:rPr>
      <w:rFonts w:ascii="Calibri" w:eastAsiaTheme="minorHAnsi" w:hAnsi="Calibri" w:cs="Calibri"/>
      <w:szCs w:val="22"/>
    </w:rPr>
  </w:style>
  <w:style w:type="paragraph" w:styleId="BlockText">
    <w:name w:val="Block Text"/>
    <w:basedOn w:val="Normal"/>
    <w:rsid w:val="009F1AE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cstheme="minorBidi"/>
      <w:i/>
      <w:iCs/>
      <w:color w:val="4F81BD" w:themeColor="accent1"/>
    </w:rPr>
  </w:style>
  <w:style w:type="paragraph" w:styleId="Revision">
    <w:name w:val="Revision"/>
    <w:hidden/>
    <w:uiPriority w:val="99"/>
    <w:semiHidden/>
    <w:rsid w:val="009424D7"/>
    <w:rPr>
      <w:rFonts w:asciiTheme="minorHAnsi" w:hAnsiTheme="minorHAnsi"/>
      <w:sz w:val="22"/>
      <w:szCs w:val="24"/>
    </w:rPr>
  </w:style>
  <w:style w:type="paragraph" w:customStyle="1" w:styleId="BasicParagraph">
    <w:name w:val="[Basic Paragraph]"/>
    <w:basedOn w:val="Normal"/>
    <w:uiPriority w:val="99"/>
    <w:rsid w:val="00137D52"/>
    <w:pPr>
      <w:autoSpaceDE w:val="0"/>
      <w:autoSpaceDN w:val="0"/>
      <w:adjustRightInd w:val="0"/>
      <w:spacing w:before="0" w:after="0" w:line="288" w:lineRule="auto"/>
      <w:textAlignment w:val="center"/>
    </w:pPr>
    <w:rPr>
      <w:rFonts w:ascii="Times New Roman" w:hAnsi="Times New Roman"/>
      <w:color w:val="000000"/>
      <w:sz w:val="24"/>
      <w:lang w:val="en-US"/>
    </w:rPr>
  </w:style>
  <w:style w:type="paragraph" w:styleId="ListBullet2">
    <w:name w:val="List Bullet 2"/>
    <w:basedOn w:val="Normal"/>
    <w:rsid w:val="0049233B"/>
    <w:pPr>
      <w:numPr>
        <w:numId w:val="2"/>
      </w:numPr>
      <w:contextualSpacing/>
    </w:pPr>
  </w:style>
  <w:style w:type="paragraph" w:customStyle="1" w:styleId="StyleHeading1Left175cm">
    <w:name w:val="Style Heading 1 + Left:  1.75 cm"/>
    <w:basedOn w:val="Heading1"/>
    <w:rsid w:val="007551ED"/>
    <w:pPr>
      <w:ind w:left="993"/>
    </w:pPr>
    <w:rPr>
      <w:rFonts w:eastAsia="Times New Roman" w:cs="Times New Roman"/>
      <w:color w:val="FFFFFF" w:themeColor="background1"/>
      <w:szCs w:val="20"/>
    </w:rPr>
  </w:style>
  <w:style w:type="paragraph" w:customStyle="1" w:styleId="StyleTitleLeftLeft175cmBefore24ptAfter6pt">
    <w:name w:val="Style Title + Left Left:  1.75 cm Before:  24 pt After:  6 pt"/>
    <w:basedOn w:val="Title"/>
    <w:rsid w:val="00DF3A34"/>
    <w:pPr>
      <w:spacing w:before="480" w:after="120"/>
      <w:ind w:left="992"/>
      <w:jc w:val="left"/>
    </w:pPr>
    <w:rPr>
      <w:rFonts w:eastAsia="Times New Roman" w:cs="Times New Roman"/>
      <w:bCs/>
      <w:color w:val="0070C0"/>
      <w:szCs w:val="20"/>
    </w:rPr>
  </w:style>
  <w:style w:type="paragraph" w:customStyle="1" w:styleId="StyleTitleLeftLeft175cmBefore24ptAfter6pt1">
    <w:name w:val="Style Title + Left Left:  1.75 cm Before:  24 pt After:  6 pt1"/>
    <w:basedOn w:val="Title"/>
    <w:rsid w:val="00886598"/>
    <w:pPr>
      <w:spacing w:before="480" w:after="120"/>
      <w:ind w:left="992"/>
      <w:jc w:val="left"/>
    </w:pPr>
    <w:rPr>
      <w:rFonts w:eastAsia="Times New Roman" w:cs="Times New Roman"/>
      <w:bCs/>
      <w:color w:val="C00000"/>
      <w:szCs w:val="20"/>
    </w:rPr>
  </w:style>
  <w:style w:type="paragraph" w:customStyle="1" w:styleId="IntroText">
    <w:name w:val="Intro Text"/>
    <w:basedOn w:val="StyleHeading1Left175cm"/>
    <w:qFormat/>
    <w:rsid w:val="00F22DFA"/>
    <w:rPr>
      <w:b w:val="0"/>
      <w:sz w:val="32"/>
      <w:szCs w:val="32"/>
    </w:rPr>
  </w:style>
  <w:style w:type="paragraph" w:customStyle="1" w:styleId="StyleStyleTitleLeftLeft175cmBefore24ptAfter6pt">
    <w:name w:val="Style Style Title + Left Left:  1.75 cm Before:  24 pt After:  6 pt..."/>
    <w:basedOn w:val="StyleTitleLeftLeft175cmBefore24ptAfter6pt1"/>
    <w:rsid w:val="007551ED"/>
    <w:pPr>
      <w:spacing w:line="240" w:lineRule="auto"/>
      <w:ind w:left="142"/>
    </w:pPr>
    <w:rPr>
      <w:b/>
      <w:color w:val="FFFFFF" w:themeColor="background1"/>
      <w:sz w:val="96"/>
    </w:rPr>
  </w:style>
  <w:style w:type="paragraph" w:customStyle="1" w:styleId="StyleStyleStyleTitleLeftLeft175cmBefore24ptAfter">
    <w:name w:val="Style Style Style Title + Left Left:  1.75 cm Before:  24 pt After:..."/>
    <w:basedOn w:val="StyleStyleTitleLeftLeft175cmBefore24ptAfter6pt"/>
    <w:rsid w:val="007551ED"/>
    <w:pPr>
      <w:ind w:right="-908"/>
    </w:pPr>
    <w:rPr>
      <w:bCs w:val="0"/>
      <w:sz w:val="108"/>
    </w:rPr>
  </w:style>
  <w:style w:type="paragraph" w:customStyle="1" w:styleId="StyleStyleStyleStyleTitleLeftLeft175cmBefore24pt">
    <w:name w:val="Style Style Style Style Title + Left Left:  1.75 cm Before:  24 pt ..."/>
    <w:basedOn w:val="StyleStyleStyleTitleLeftLeft175cmBefore24ptAfter"/>
    <w:rsid w:val="007551ED"/>
    <w:pPr>
      <w:ind w:hanging="284"/>
    </w:pPr>
    <w:rPr>
      <w:sz w:val="96"/>
    </w:rPr>
  </w:style>
  <w:style w:type="paragraph" w:customStyle="1" w:styleId="StyleStyleHeading1Left175cmRightRight132cm">
    <w:name w:val="Style Style Heading 1 + Left:  1.75 cm + Right Right:  1.32 cm"/>
    <w:basedOn w:val="StyleHeading1Left175cm"/>
    <w:rsid w:val="00CC2A5E"/>
    <w:pPr>
      <w:spacing w:before="0"/>
      <w:ind w:left="992" w:right="748"/>
      <w:jc w:val="right"/>
    </w:pPr>
    <w:rPr>
      <w:b w:val="0"/>
    </w:rPr>
  </w:style>
  <w:style w:type="paragraph" w:customStyle="1" w:styleId="StyleHeading1Left175cmRightRight132c">
    <w:name w:val="Style Heading 1 + Left:  1.75 cm + Right Right:  1.32 c..."/>
    <w:basedOn w:val="StyleStyleHeading1Left175cmRightRight132cm"/>
    <w:rsid w:val="00CC2A5E"/>
    <w:pPr>
      <w:spacing w:line="340" w:lineRule="exact"/>
    </w:pPr>
    <w:rPr>
      <w:bCs w:val="0"/>
    </w:rPr>
  </w:style>
  <w:style w:type="paragraph" w:customStyle="1" w:styleId="StyleTitleLeftLeft175cmBefore">
    <w:name w:val="Style Title + Left Left:  1.75 cm Before:  ..."/>
    <w:basedOn w:val="StyleStyleStyleStyleTitleLeftLeft175cmBefore24pt"/>
    <w:rsid w:val="00CC2A5E"/>
    <w:pPr>
      <w:spacing w:after="0"/>
      <w:ind w:left="851" w:right="-907" w:hanging="567"/>
    </w:pPr>
  </w:style>
  <w:style w:type="paragraph" w:customStyle="1" w:styleId="StyleBodyText14pt">
    <w:name w:val="Style Body Text + 14 pt"/>
    <w:basedOn w:val="BodyText"/>
    <w:rsid w:val="00CC2A5E"/>
    <w:rPr>
      <w:color w:val="FFFFFF" w:themeColor="background1"/>
      <w:sz w:val="24"/>
    </w:rPr>
  </w:style>
  <w:style w:type="paragraph" w:customStyle="1" w:styleId="CoverHeading2">
    <w:name w:val="Cover Heading 2"/>
    <w:basedOn w:val="Heading2"/>
    <w:qFormat/>
    <w:rsid w:val="00EB7A5F"/>
    <w:pPr>
      <w:spacing w:before="7800"/>
    </w:pPr>
    <w:rPr>
      <w:color w:val="FFFFFF" w:themeColor="background1"/>
    </w:rPr>
  </w:style>
  <w:style w:type="paragraph" w:customStyle="1" w:styleId="CoverBullets">
    <w:name w:val="Cover Bullets"/>
    <w:basedOn w:val="ListBullet"/>
    <w:qFormat/>
    <w:rsid w:val="00EB7A5F"/>
    <w:pPr>
      <w:spacing w:line="240" w:lineRule="auto"/>
      <w:ind w:left="284" w:hanging="284"/>
      <w:contextualSpacing w:val="0"/>
    </w:pPr>
    <w:rPr>
      <w:color w:val="FFFFFF" w:themeColor="background1"/>
      <w:sz w:val="20"/>
    </w:rPr>
  </w:style>
  <w:style w:type="paragraph" w:customStyle="1" w:styleId="ContentText">
    <w:name w:val="Content Text"/>
    <w:basedOn w:val="Normal"/>
    <w:next w:val="BodyText"/>
    <w:link w:val="ContentTextChar"/>
    <w:rsid w:val="0079627C"/>
    <w:pPr>
      <w:tabs>
        <w:tab w:val="right" w:pos="8789"/>
      </w:tabs>
      <w:suppressAutoHyphens/>
      <w:autoSpaceDE w:val="0"/>
      <w:autoSpaceDN w:val="0"/>
      <w:adjustRightInd w:val="0"/>
      <w:spacing w:before="0" w:after="0" w:line="240" w:lineRule="auto"/>
      <w:textAlignment w:val="center"/>
    </w:pPr>
    <w:rPr>
      <w:rFonts w:ascii="Calibri" w:hAnsi="Calibri" w:cs="Garamond"/>
      <w:color w:val="000000"/>
      <w:lang w:val="en-GB"/>
    </w:rPr>
  </w:style>
  <w:style w:type="character" w:customStyle="1" w:styleId="ContentTextChar">
    <w:name w:val="Content Text Char"/>
    <w:basedOn w:val="DefaultParagraphFont"/>
    <w:link w:val="ContentText"/>
    <w:rsid w:val="0079627C"/>
    <w:rPr>
      <w:rFonts w:ascii="Calibri" w:hAnsi="Calibri" w:cs="Garamond"/>
      <w:color w:val="000000"/>
      <w:sz w:val="22"/>
      <w:szCs w:val="24"/>
      <w:lang w:val="en-GB"/>
    </w:rPr>
  </w:style>
  <w:style w:type="paragraph" w:customStyle="1" w:styleId="CCAHeading">
    <w:name w:val="CCAHeading"/>
    <w:basedOn w:val="Normal"/>
    <w:qFormat/>
    <w:rsid w:val="00FE3664"/>
    <w:pPr>
      <w:spacing w:before="0" w:after="0" w:line="240" w:lineRule="auto"/>
    </w:pPr>
    <w:rPr>
      <w:rFonts w:ascii="Kristen ITC" w:hAnsi="Kristen ITC" w:cs="Arial"/>
      <w:b/>
      <w:color w:val="0000FF"/>
      <w:sz w:val="36"/>
      <w:szCs w:val="36"/>
    </w:rPr>
  </w:style>
  <w:style w:type="paragraph" w:customStyle="1" w:styleId="CCAHeading2">
    <w:name w:val="CCAHeading 2"/>
    <w:basedOn w:val="Normal"/>
    <w:qFormat/>
    <w:rsid w:val="00FE3664"/>
    <w:pPr>
      <w:keepNext/>
      <w:widowControl w:val="0"/>
      <w:spacing w:before="0" w:after="0" w:line="240" w:lineRule="auto"/>
    </w:pPr>
    <w:rPr>
      <w:rFonts w:ascii="Kristen ITC" w:hAnsi="Kristen ITC" w:cs="Arial"/>
      <w:color w:val="0000FF"/>
      <w:sz w:val="26"/>
      <w:szCs w:val="26"/>
    </w:rPr>
  </w:style>
  <w:style w:type="table" w:styleId="MediumGrid3-Accent1">
    <w:name w:val="Medium Grid 3 Accent 1"/>
    <w:basedOn w:val="TableNormal"/>
    <w:uiPriority w:val="69"/>
    <w:rsid w:val="00617008"/>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figs3">
    <w:name w:val="figs3"/>
    <w:basedOn w:val="Normal"/>
    <w:autoRedefine/>
    <w:rsid w:val="00670B18"/>
    <w:pPr>
      <w:keepNext/>
      <w:widowControl w:val="0"/>
      <w:spacing w:before="0" w:after="0" w:line="240" w:lineRule="auto"/>
      <w:ind w:right="-470"/>
    </w:pPr>
    <w:rPr>
      <w:rFonts w:ascii="Calibri" w:hAnsi="Calibri"/>
      <w:bCs/>
      <w:color w:val="0000FF"/>
      <w:szCs w:val="22"/>
    </w:rPr>
  </w:style>
  <w:style w:type="character" w:customStyle="1" w:styleId="MyChildBodyTextChar">
    <w:name w:val="My Child Body Text Char"/>
    <w:link w:val="MyChildBodyText"/>
    <w:locked/>
    <w:rsid w:val="00670B18"/>
    <w:rPr>
      <w:rFonts w:ascii="Arial" w:hAnsi="Arial" w:cs="HelveticaNeue LT 45 Light"/>
      <w:color w:val="000000"/>
      <w:lang w:val="en-GB"/>
    </w:rPr>
  </w:style>
  <w:style w:type="paragraph" w:customStyle="1" w:styleId="MyChildBodyText">
    <w:name w:val="My Child Body Text"/>
    <w:basedOn w:val="Normal"/>
    <w:link w:val="MyChildBodyTextChar"/>
    <w:rsid w:val="00670B18"/>
    <w:pPr>
      <w:suppressAutoHyphens/>
      <w:autoSpaceDE w:val="0"/>
      <w:autoSpaceDN w:val="0"/>
      <w:adjustRightInd w:val="0"/>
      <w:spacing w:before="0" w:line="280" w:lineRule="atLeast"/>
    </w:pPr>
    <w:rPr>
      <w:rFonts w:ascii="Arial" w:hAnsi="Arial" w:cs="HelveticaNeue LT 45 Light"/>
      <w:color w:val="000000"/>
      <w:sz w:val="20"/>
      <w:szCs w:val="20"/>
      <w:lang w:val="en-GB"/>
    </w:rPr>
  </w:style>
  <w:style w:type="table" w:styleId="TableGrid2">
    <w:name w:val="Table Grid 2"/>
    <w:basedOn w:val="TableNormal"/>
    <w:rsid w:val="00670B18"/>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ightList-Accent1">
    <w:name w:val="Light List Accent 1"/>
    <w:basedOn w:val="TableNormal"/>
    <w:uiPriority w:val="61"/>
    <w:rsid w:val="00624FF4"/>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CCAHeading3">
    <w:name w:val="CCA Heading 3"/>
    <w:basedOn w:val="Normal"/>
    <w:qFormat/>
    <w:rsid w:val="00624FF4"/>
    <w:pPr>
      <w:keepNext/>
      <w:widowControl w:val="0"/>
      <w:tabs>
        <w:tab w:val="left" w:pos="9360"/>
      </w:tabs>
      <w:spacing w:before="0" w:after="0" w:line="240" w:lineRule="auto"/>
      <w:ind w:right="22"/>
    </w:pPr>
    <w:rPr>
      <w:rFonts w:ascii="Calibri" w:hAnsi="Calibri" w:cs="Calibri"/>
      <w:b/>
      <w:color w:val="0000FF"/>
      <w:szCs w:val="22"/>
    </w:rPr>
  </w:style>
  <w:style w:type="paragraph" w:styleId="EndnoteText">
    <w:name w:val="endnote text"/>
    <w:basedOn w:val="Normal"/>
    <w:link w:val="EndnoteTextChar"/>
    <w:rsid w:val="00E530D4"/>
    <w:pPr>
      <w:spacing w:before="0" w:after="0" w:line="240" w:lineRule="auto"/>
    </w:pPr>
    <w:rPr>
      <w:sz w:val="20"/>
      <w:szCs w:val="20"/>
    </w:rPr>
  </w:style>
  <w:style w:type="character" w:customStyle="1" w:styleId="EndnoteTextChar">
    <w:name w:val="Endnote Text Char"/>
    <w:basedOn w:val="DefaultParagraphFont"/>
    <w:link w:val="EndnoteText"/>
    <w:rsid w:val="00E530D4"/>
    <w:rPr>
      <w:rFonts w:asciiTheme="minorHAnsi" w:hAnsiTheme="minorHAnsi"/>
    </w:rPr>
  </w:style>
  <w:style w:type="character" w:styleId="EndnoteReference">
    <w:name w:val="endnote reference"/>
    <w:basedOn w:val="DefaultParagraphFont"/>
    <w:rsid w:val="00E530D4"/>
    <w:rPr>
      <w:vertAlign w:val="superscript"/>
    </w:rPr>
  </w:style>
  <w:style w:type="paragraph" w:styleId="Footer">
    <w:name w:val="footer"/>
    <w:basedOn w:val="Normal"/>
    <w:link w:val="FooterChar"/>
    <w:uiPriority w:val="99"/>
    <w:rsid w:val="001468E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468E6"/>
    <w:rPr>
      <w:rFonts w:asciiTheme="minorHAnsi" w:hAnsiTheme="minorHAnsi"/>
      <w:sz w:val="22"/>
      <w:szCs w:val="24"/>
    </w:rPr>
  </w:style>
  <w:style w:type="character" w:customStyle="1" w:styleId="ListParagraphChar">
    <w:name w:val="List Paragraph Char"/>
    <w:aliases w:val="List Paragraph1 Char,List Paragraph11 Char,Recommendation Char"/>
    <w:link w:val="ListParagraph"/>
    <w:uiPriority w:val="34"/>
    <w:locked/>
    <w:rsid w:val="0058640E"/>
    <w:rPr>
      <w:rFonts w:ascii="Corbel" w:eastAsia="Corbel" w:hAnsi="Corbel"/>
      <w:color w:val="5A5A5A"/>
      <w:sz w:val="24"/>
      <w:lang w:val="en-US" w:eastAsia="en-US" w:bidi="en-US"/>
    </w:rPr>
  </w:style>
  <w:style w:type="table" w:styleId="MediumShading2-Accent5">
    <w:name w:val="Medium Shading 2 Accent 5"/>
    <w:basedOn w:val="TableNormal"/>
    <w:uiPriority w:val="64"/>
    <w:rsid w:val="00DF5A1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Accent6">
    <w:name w:val="Colorful List Accent 6"/>
    <w:basedOn w:val="TableNormal"/>
    <w:uiPriority w:val="72"/>
    <w:rsid w:val="00735965"/>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FollowedHyperlink">
    <w:name w:val="FollowedHyperlink"/>
    <w:basedOn w:val="DefaultParagraphFont"/>
    <w:rsid w:val="002B2D00"/>
    <w:rPr>
      <w:color w:val="800080" w:themeColor="followedHyperlink"/>
      <w:u w:val="single"/>
    </w:rPr>
  </w:style>
  <w:style w:type="paragraph" w:customStyle="1" w:styleId="CCTableFigure">
    <w:name w:val="CC Table/Figure"/>
    <w:basedOn w:val="TableHeading"/>
    <w:qFormat/>
    <w:rsid w:val="005523AC"/>
    <w:pPr>
      <w:spacing w:before="120" w:after="240"/>
    </w:pPr>
    <w:rPr>
      <w:rFonts w:asciiTheme="minorHAnsi" w:hAnsiTheme="minorHAnsi" w:cstheme="minorHAnsi"/>
    </w:rPr>
  </w:style>
  <w:style w:type="paragraph" w:customStyle="1" w:styleId="CCHeading1">
    <w:name w:val="CC Heading 1"/>
    <w:basedOn w:val="Heading1"/>
    <w:qFormat/>
    <w:rsid w:val="00003924"/>
  </w:style>
  <w:style w:type="paragraph" w:customStyle="1" w:styleId="CCHeading2">
    <w:name w:val="CC Heading 2"/>
    <w:basedOn w:val="Heading2"/>
    <w:qFormat/>
    <w:rsid w:val="00003924"/>
  </w:style>
  <w:style w:type="paragraph" w:customStyle="1" w:styleId="CCHeading3">
    <w:name w:val="CC Heading 3"/>
    <w:basedOn w:val="Heading3"/>
    <w:qFormat/>
    <w:rsid w:val="00003924"/>
  </w:style>
  <w:style w:type="paragraph" w:customStyle="1" w:styleId="CCFootnote">
    <w:name w:val="CC Footnote"/>
    <w:basedOn w:val="FootnoteText"/>
    <w:qFormat/>
    <w:rsid w:val="00003924"/>
    <w:rPr>
      <w:rFonts w:asciiTheme="minorHAnsi" w:hAnsiTheme="minorHAnsi" w:cstheme="minorHAnsi"/>
      <w:sz w:val="16"/>
      <w:szCs w:val="16"/>
    </w:rPr>
  </w:style>
  <w:style w:type="paragraph" w:customStyle="1" w:styleId="CCstyle">
    <w:name w:val="CCstyle"/>
    <w:basedOn w:val="BodyText"/>
    <w:qFormat/>
    <w:rsid w:val="003562DB"/>
  </w:style>
  <w:style w:type="paragraph" w:customStyle="1" w:styleId="CCBody">
    <w:name w:val="CC Body"/>
    <w:basedOn w:val="Normal"/>
    <w:qFormat/>
    <w:rsid w:val="003562DB"/>
    <w:pPr>
      <w:spacing w:line="240" w:lineRule="auto"/>
    </w:pPr>
    <w:rPr>
      <w:rFonts w:cstheme="minorHAnsi"/>
      <w:szCs w:val="22"/>
    </w:rPr>
  </w:style>
  <w:style w:type="table" w:styleId="LightShading-Accent5">
    <w:name w:val="Light Shading Accent 5"/>
    <w:basedOn w:val="TableNormal"/>
    <w:uiPriority w:val="60"/>
    <w:rsid w:val="001B12E8"/>
    <w:rPr>
      <w:rFonts w:asciiTheme="minorHAnsi" w:eastAsiaTheme="minorHAnsi" w:hAnsiTheme="minorHAnsi" w:cstheme="minorBidi"/>
      <w:color w:val="31849B" w:themeColor="accent5" w:themeShade="BF"/>
      <w:sz w:val="22"/>
      <w:szCs w:val="22"/>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0136">
      <w:bodyDiv w:val="1"/>
      <w:marLeft w:val="0"/>
      <w:marRight w:val="0"/>
      <w:marTop w:val="0"/>
      <w:marBottom w:val="0"/>
      <w:divBdr>
        <w:top w:val="none" w:sz="0" w:space="0" w:color="auto"/>
        <w:left w:val="none" w:sz="0" w:space="0" w:color="auto"/>
        <w:bottom w:val="none" w:sz="0" w:space="0" w:color="auto"/>
        <w:right w:val="none" w:sz="0" w:space="0" w:color="auto"/>
      </w:divBdr>
    </w:div>
    <w:div w:id="41835183">
      <w:bodyDiv w:val="1"/>
      <w:marLeft w:val="0"/>
      <w:marRight w:val="0"/>
      <w:marTop w:val="0"/>
      <w:marBottom w:val="0"/>
      <w:divBdr>
        <w:top w:val="none" w:sz="0" w:space="0" w:color="auto"/>
        <w:left w:val="none" w:sz="0" w:space="0" w:color="auto"/>
        <w:bottom w:val="none" w:sz="0" w:space="0" w:color="auto"/>
        <w:right w:val="none" w:sz="0" w:space="0" w:color="auto"/>
      </w:divBdr>
    </w:div>
    <w:div w:id="108400077">
      <w:bodyDiv w:val="1"/>
      <w:marLeft w:val="0"/>
      <w:marRight w:val="0"/>
      <w:marTop w:val="0"/>
      <w:marBottom w:val="0"/>
      <w:divBdr>
        <w:top w:val="none" w:sz="0" w:space="0" w:color="auto"/>
        <w:left w:val="none" w:sz="0" w:space="0" w:color="auto"/>
        <w:bottom w:val="none" w:sz="0" w:space="0" w:color="auto"/>
        <w:right w:val="none" w:sz="0" w:space="0" w:color="auto"/>
      </w:divBdr>
    </w:div>
    <w:div w:id="202980440">
      <w:bodyDiv w:val="1"/>
      <w:marLeft w:val="0"/>
      <w:marRight w:val="0"/>
      <w:marTop w:val="0"/>
      <w:marBottom w:val="0"/>
      <w:divBdr>
        <w:top w:val="none" w:sz="0" w:space="0" w:color="auto"/>
        <w:left w:val="none" w:sz="0" w:space="0" w:color="auto"/>
        <w:bottom w:val="none" w:sz="0" w:space="0" w:color="auto"/>
        <w:right w:val="none" w:sz="0" w:space="0" w:color="auto"/>
      </w:divBdr>
    </w:div>
    <w:div w:id="233510949">
      <w:bodyDiv w:val="1"/>
      <w:marLeft w:val="0"/>
      <w:marRight w:val="0"/>
      <w:marTop w:val="0"/>
      <w:marBottom w:val="0"/>
      <w:divBdr>
        <w:top w:val="none" w:sz="0" w:space="0" w:color="auto"/>
        <w:left w:val="none" w:sz="0" w:space="0" w:color="auto"/>
        <w:bottom w:val="none" w:sz="0" w:space="0" w:color="auto"/>
        <w:right w:val="none" w:sz="0" w:space="0" w:color="auto"/>
      </w:divBdr>
    </w:div>
    <w:div w:id="299310791">
      <w:bodyDiv w:val="1"/>
      <w:marLeft w:val="0"/>
      <w:marRight w:val="0"/>
      <w:marTop w:val="0"/>
      <w:marBottom w:val="0"/>
      <w:divBdr>
        <w:top w:val="none" w:sz="0" w:space="0" w:color="auto"/>
        <w:left w:val="none" w:sz="0" w:space="0" w:color="auto"/>
        <w:bottom w:val="none" w:sz="0" w:space="0" w:color="auto"/>
        <w:right w:val="none" w:sz="0" w:space="0" w:color="auto"/>
      </w:divBdr>
    </w:div>
    <w:div w:id="433525294">
      <w:bodyDiv w:val="1"/>
      <w:marLeft w:val="0"/>
      <w:marRight w:val="0"/>
      <w:marTop w:val="0"/>
      <w:marBottom w:val="0"/>
      <w:divBdr>
        <w:top w:val="none" w:sz="0" w:space="0" w:color="auto"/>
        <w:left w:val="none" w:sz="0" w:space="0" w:color="auto"/>
        <w:bottom w:val="none" w:sz="0" w:space="0" w:color="auto"/>
        <w:right w:val="none" w:sz="0" w:space="0" w:color="auto"/>
      </w:divBdr>
      <w:divsChild>
        <w:div w:id="493953080">
          <w:marLeft w:val="0"/>
          <w:marRight w:val="0"/>
          <w:marTop w:val="0"/>
          <w:marBottom w:val="0"/>
          <w:divBdr>
            <w:top w:val="none" w:sz="0" w:space="0" w:color="auto"/>
            <w:left w:val="none" w:sz="0" w:space="0" w:color="auto"/>
            <w:bottom w:val="none" w:sz="0" w:space="0" w:color="auto"/>
            <w:right w:val="none" w:sz="0" w:space="0" w:color="auto"/>
          </w:divBdr>
          <w:divsChild>
            <w:div w:id="1438910061">
              <w:marLeft w:val="0"/>
              <w:marRight w:val="0"/>
              <w:marTop w:val="0"/>
              <w:marBottom w:val="0"/>
              <w:divBdr>
                <w:top w:val="none" w:sz="0" w:space="0" w:color="auto"/>
                <w:left w:val="none" w:sz="0" w:space="0" w:color="auto"/>
                <w:bottom w:val="none" w:sz="0" w:space="0" w:color="auto"/>
                <w:right w:val="none" w:sz="0" w:space="0" w:color="auto"/>
              </w:divBdr>
              <w:divsChild>
                <w:div w:id="777408213">
                  <w:marLeft w:val="0"/>
                  <w:marRight w:val="0"/>
                  <w:marTop w:val="0"/>
                  <w:marBottom w:val="0"/>
                  <w:divBdr>
                    <w:top w:val="none" w:sz="0" w:space="0" w:color="auto"/>
                    <w:left w:val="none" w:sz="0" w:space="0" w:color="auto"/>
                    <w:bottom w:val="none" w:sz="0" w:space="0" w:color="auto"/>
                    <w:right w:val="none" w:sz="0" w:space="0" w:color="auto"/>
                  </w:divBdr>
                  <w:divsChild>
                    <w:div w:id="951131449">
                      <w:marLeft w:val="0"/>
                      <w:marRight w:val="0"/>
                      <w:marTop w:val="0"/>
                      <w:marBottom w:val="0"/>
                      <w:divBdr>
                        <w:top w:val="none" w:sz="0" w:space="0" w:color="auto"/>
                        <w:left w:val="none" w:sz="0" w:space="0" w:color="auto"/>
                        <w:bottom w:val="none" w:sz="0" w:space="0" w:color="auto"/>
                        <w:right w:val="none" w:sz="0" w:space="0" w:color="auto"/>
                      </w:divBdr>
                      <w:divsChild>
                        <w:div w:id="1803503202">
                          <w:marLeft w:val="0"/>
                          <w:marRight w:val="0"/>
                          <w:marTop w:val="0"/>
                          <w:marBottom w:val="0"/>
                          <w:divBdr>
                            <w:top w:val="none" w:sz="0" w:space="0" w:color="auto"/>
                            <w:left w:val="none" w:sz="0" w:space="0" w:color="auto"/>
                            <w:bottom w:val="none" w:sz="0" w:space="0" w:color="auto"/>
                            <w:right w:val="none" w:sz="0" w:space="0" w:color="auto"/>
                          </w:divBdr>
                          <w:divsChild>
                            <w:div w:id="331033833">
                              <w:marLeft w:val="0"/>
                              <w:marRight w:val="0"/>
                              <w:marTop w:val="0"/>
                              <w:marBottom w:val="0"/>
                              <w:divBdr>
                                <w:top w:val="none" w:sz="0" w:space="0" w:color="auto"/>
                                <w:left w:val="none" w:sz="0" w:space="0" w:color="auto"/>
                                <w:bottom w:val="none" w:sz="0" w:space="0" w:color="auto"/>
                                <w:right w:val="none" w:sz="0" w:space="0" w:color="auto"/>
                              </w:divBdr>
                              <w:divsChild>
                                <w:div w:id="27945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0947570">
      <w:bodyDiv w:val="1"/>
      <w:marLeft w:val="0"/>
      <w:marRight w:val="0"/>
      <w:marTop w:val="0"/>
      <w:marBottom w:val="0"/>
      <w:divBdr>
        <w:top w:val="none" w:sz="0" w:space="0" w:color="auto"/>
        <w:left w:val="none" w:sz="0" w:space="0" w:color="auto"/>
        <w:bottom w:val="none" w:sz="0" w:space="0" w:color="auto"/>
        <w:right w:val="none" w:sz="0" w:space="0" w:color="auto"/>
      </w:divBdr>
    </w:div>
    <w:div w:id="501774014">
      <w:bodyDiv w:val="1"/>
      <w:marLeft w:val="0"/>
      <w:marRight w:val="0"/>
      <w:marTop w:val="0"/>
      <w:marBottom w:val="0"/>
      <w:divBdr>
        <w:top w:val="none" w:sz="0" w:space="0" w:color="auto"/>
        <w:left w:val="none" w:sz="0" w:space="0" w:color="auto"/>
        <w:bottom w:val="none" w:sz="0" w:space="0" w:color="auto"/>
        <w:right w:val="none" w:sz="0" w:space="0" w:color="auto"/>
      </w:divBdr>
    </w:div>
    <w:div w:id="574319613">
      <w:bodyDiv w:val="1"/>
      <w:marLeft w:val="0"/>
      <w:marRight w:val="0"/>
      <w:marTop w:val="0"/>
      <w:marBottom w:val="0"/>
      <w:divBdr>
        <w:top w:val="none" w:sz="0" w:space="0" w:color="auto"/>
        <w:left w:val="none" w:sz="0" w:space="0" w:color="auto"/>
        <w:bottom w:val="none" w:sz="0" w:space="0" w:color="auto"/>
        <w:right w:val="none" w:sz="0" w:space="0" w:color="auto"/>
      </w:divBdr>
    </w:div>
    <w:div w:id="669455574">
      <w:bodyDiv w:val="1"/>
      <w:marLeft w:val="0"/>
      <w:marRight w:val="0"/>
      <w:marTop w:val="0"/>
      <w:marBottom w:val="0"/>
      <w:divBdr>
        <w:top w:val="none" w:sz="0" w:space="0" w:color="auto"/>
        <w:left w:val="none" w:sz="0" w:space="0" w:color="auto"/>
        <w:bottom w:val="none" w:sz="0" w:space="0" w:color="auto"/>
        <w:right w:val="none" w:sz="0" w:space="0" w:color="auto"/>
      </w:divBdr>
    </w:div>
    <w:div w:id="698967941">
      <w:bodyDiv w:val="1"/>
      <w:marLeft w:val="0"/>
      <w:marRight w:val="0"/>
      <w:marTop w:val="0"/>
      <w:marBottom w:val="0"/>
      <w:divBdr>
        <w:top w:val="none" w:sz="0" w:space="0" w:color="auto"/>
        <w:left w:val="none" w:sz="0" w:space="0" w:color="auto"/>
        <w:bottom w:val="none" w:sz="0" w:space="0" w:color="auto"/>
        <w:right w:val="none" w:sz="0" w:space="0" w:color="auto"/>
      </w:divBdr>
    </w:div>
    <w:div w:id="750082241">
      <w:bodyDiv w:val="1"/>
      <w:marLeft w:val="0"/>
      <w:marRight w:val="0"/>
      <w:marTop w:val="0"/>
      <w:marBottom w:val="0"/>
      <w:divBdr>
        <w:top w:val="none" w:sz="0" w:space="0" w:color="auto"/>
        <w:left w:val="none" w:sz="0" w:space="0" w:color="auto"/>
        <w:bottom w:val="none" w:sz="0" w:space="0" w:color="auto"/>
        <w:right w:val="none" w:sz="0" w:space="0" w:color="auto"/>
      </w:divBdr>
    </w:div>
    <w:div w:id="810288954">
      <w:bodyDiv w:val="1"/>
      <w:marLeft w:val="0"/>
      <w:marRight w:val="0"/>
      <w:marTop w:val="0"/>
      <w:marBottom w:val="0"/>
      <w:divBdr>
        <w:top w:val="none" w:sz="0" w:space="0" w:color="auto"/>
        <w:left w:val="none" w:sz="0" w:space="0" w:color="auto"/>
        <w:bottom w:val="none" w:sz="0" w:space="0" w:color="auto"/>
        <w:right w:val="none" w:sz="0" w:space="0" w:color="auto"/>
      </w:divBdr>
    </w:div>
    <w:div w:id="876239431">
      <w:bodyDiv w:val="1"/>
      <w:marLeft w:val="0"/>
      <w:marRight w:val="0"/>
      <w:marTop w:val="0"/>
      <w:marBottom w:val="0"/>
      <w:divBdr>
        <w:top w:val="none" w:sz="0" w:space="0" w:color="auto"/>
        <w:left w:val="none" w:sz="0" w:space="0" w:color="auto"/>
        <w:bottom w:val="none" w:sz="0" w:space="0" w:color="auto"/>
        <w:right w:val="none" w:sz="0" w:space="0" w:color="auto"/>
      </w:divBdr>
    </w:div>
    <w:div w:id="930578095">
      <w:bodyDiv w:val="1"/>
      <w:marLeft w:val="0"/>
      <w:marRight w:val="0"/>
      <w:marTop w:val="0"/>
      <w:marBottom w:val="0"/>
      <w:divBdr>
        <w:top w:val="none" w:sz="0" w:space="0" w:color="auto"/>
        <w:left w:val="none" w:sz="0" w:space="0" w:color="auto"/>
        <w:bottom w:val="none" w:sz="0" w:space="0" w:color="auto"/>
        <w:right w:val="none" w:sz="0" w:space="0" w:color="auto"/>
      </w:divBdr>
    </w:div>
    <w:div w:id="980579401">
      <w:bodyDiv w:val="1"/>
      <w:marLeft w:val="0"/>
      <w:marRight w:val="0"/>
      <w:marTop w:val="0"/>
      <w:marBottom w:val="0"/>
      <w:divBdr>
        <w:top w:val="none" w:sz="0" w:space="0" w:color="auto"/>
        <w:left w:val="none" w:sz="0" w:space="0" w:color="auto"/>
        <w:bottom w:val="none" w:sz="0" w:space="0" w:color="auto"/>
        <w:right w:val="none" w:sz="0" w:space="0" w:color="auto"/>
      </w:divBdr>
    </w:div>
    <w:div w:id="987513290">
      <w:bodyDiv w:val="1"/>
      <w:marLeft w:val="0"/>
      <w:marRight w:val="0"/>
      <w:marTop w:val="0"/>
      <w:marBottom w:val="0"/>
      <w:divBdr>
        <w:top w:val="none" w:sz="0" w:space="0" w:color="auto"/>
        <w:left w:val="none" w:sz="0" w:space="0" w:color="auto"/>
        <w:bottom w:val="none" w:sz="0" w:space="0" w:color="auto"/>
        <w:right w:val="none" w:sz="0" w:space="0" w:color="auto"/>
      </w:divBdr>
    </w:div>
    <w:div w:id="1079908000">
      <w:bodyDiv w:val="1"/>
      <w:marLeft w:val="0"/>
      <w:marRight w:val="0"/>
      <w:marTop w:val="0"/>
      <w:marBottom w:val="0"/>
      <w:divBdr>
        <w:top w:val="none" w:sz="0" w:space="0" w:color="auto"/>
        <w:left w:val="none" w:sz="0" w:space="0" w:color="auto"/>
        <w:bottom w:val="none" w:sz="0" w:space="0" w:color="auto"/>
        <w:right w:val="none" w:sz="0" w:space="0" w:color="auto"/>
      </w:divBdr>
    </w:div>
    <w:div w:id="1304430428">
      <w:bodyDiv w:val="1"/>
      <w:marLeft w:val="0"/>
      <w:marRight w:val="0"/>
      <w:marTop w:val="0"/>
      <w:marBottom w:val="0"/>
      <w:divBdr>
        <w:top w:val="none" w:sz="0" w:space="0" w:color="auto"/>
        <w:left w:val="none" w:sz="0" w:space="0" w:color="auto"/>
        <w:bottom w:val="none" w:sz="0" w:space="0" w:color="auto"/>
        <w:right w:val="none" w:sz="0" w:space="0" w:color="auto"/>
      </w:divBdr>
      <w:divsChild>
        <w:div w:id="303242814">
          <w:marLeft w:val="0"/>
          <w:marRight w:val="0"/>
          <w:marTop w:val="0"/>
          <w:marBottom w:val="0"/>
          <w:divBdr>
            <w:top w:val="none" w:sz="0" w:space="0" w:color="auto"/>
            <w:left w:val="none" w:sz="0" w:space="0" w:color="auto"/>
            <w:bottom w:val="none" w:sz="0" w:space="0" w:color="auto"/>
            <w:right w:val="none" w:sz="0" w:space="0" w:color="auto"/>
          </w:divBdr>
          <w:divsChild>
            <w:div w:id="515391710">
              <w:marLeft w:val="0"/>
              <w:marRight w:val="0"/>
              <w:marTop w:val="0"/>
              <w:marBottom w:val="0"/>
              <w:divBdr>
                <w:top w:val="none" w:sz="0" w:space="0" w:color="auto"/>
                <w:left w:val="none" w:sz="0" w:space="0" w:color="auto"/>
                <w:bottom w:val="none" w:sz="0" w:space="0" w:color="auto"/>
                <w:right w:val="none" w:sz="0" w:space="0" w:color="auto"/>
              </w:divBdr>
              <w:divsChild>
                <w:div w:id="1904441860">
                  <w:marLeft w:val="0"/>
                  <w:marRight w:val="0"/>
                  <w:marTop w:val="0"/>
                  <w:marBottom w:val="0"/>
                  <w:divBdr>
                    <w:top w:val="none" w:sz="0" w:space="0" w:color="auto"/>
                    <w:left w:val="none" w:sz="0" w:space="0" w:color="auto"/>
                    <w:bottom w:val="none" w:sz="0" w:space="0" w:color="auto"/>
                    <w:right w:val="none" w:sz="0" w:space="0" w:color="auto"/>
                  </w:divBdr>
                  <w:divsChild>
                    <w:div w:id="2133667406">
                      <w:marLeft w:val="0"/>
                      <w:marRight w:val="0"/>
                      <w:marTop w:val="0"/>
                      <w:marBottom w:val="0"/>
                      <w:divBdr>
                        <w:top w:val="none" w:sz="0" w:space="0" w:color="auto"/>
                        <w:left w:val="none" w:sz="0" w:space="0" w:color="auto"/>
                        <w:bottom w:val="none" w:sz="0" w:space="0" w:color="auto"/>
                        <w:right w:val="none" w:sz="0" w:space="0" w:color="auto"/>
                      </w:divBdr>
                      <w:divsChild>
                        <w:div w:id="89713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105026">
      <w:bodyDiv w:val="1"/>
      <w:marLeft w:val="0"/>
      <w:marRight w:val="0"/>
      <w:marTop w:val="0"/>
      <w:marBottom w:val="0"/>
      <w:divBdr>
        <w:top w:val="none" w:sz="0" w:space="0" w:color="auto"/>
        <w:left w:val="none" w:sz="0" w:space="0" w:color="auto"/>
        <w:bottom w:val="none" w:sz="0" w:space="0" w:color="auto"/>
        <w:right w:val="none" w:sz="0" w:space="0" w:color="auto"/>
      </w:divBdr>
    </w:div>
    <w:div w:id="1393503744">
      <w:bodyDiv w:val="1"/>
      <w:marLeft w:val="0"/>
      <w:marRight w:val="0"/>
      <w:marTop w:val="0"/>
      <w:marBottom w:val="0"/>
      <w:divBdr>
        <w:top w:val="none" w:sz="0" w:space="0" w:color="auto"/>
        <w:left w:val="none" w:sz="0" w:space="0" w:color="auto"/>
        <w:bottom w:val="none" w:sz="0" w:space="0" w:color="auto"/>
        <w:right w:val="none" w:sz="0" w:space="0" w:color="auto"/>
      </w:divBdr>
      <w:divsChild>
        <w:div w:id="114494794">
          <w:marLeft w:val="0"/>
          <w:marRight w:val="0"/>
          <w:marTop w:val="0"/>
          <w:marBottom w:val="0"/>
          <w:divBdr>
            <w:top w:val="none" w:sz="0" w:space="0" w:color="auto"/>
            <w:left w:val="none" w:sz="0" w:space="0" w:color="auto"/>
            <w:bottom w:val="none" w:sz="0" w:space="0" w:color="auto"/>
            <w:right w:val="none" w:sz="0" w:space="0" w:color="auto"/>
          </w:divBdr>
          <w:divsChild>
            <w:div w:id="952051772">
              <w:marLeft w:val="0"/>
              <w:marRight w:val="0"/>
              <w:marTop w:val="0"/>
              <w:marBottom w:val="0"/>
              <w:divBdr>
                <w:top w:val="none" w:sz="0" w:space="0" w:color="auto"/>
                <w:left w:val="none" w:sz="0" w:space="0" w:color="auto"/>
                <w:bottom w:val="none" w:sz="0" w:space="0" w:color="auto"/>
                <w:right w:val="none" w:sz="0" w:space="0" w:color="auto"/>
              </w:divBdr>
              <w:divsChild>
                <w:div w:id="855072279">
                  <w:marLeft w:val="0"/>
                  <w:marRight w:val="0"/>
                  <w:marTop w:val="0"/>
                  <w:marBottom w:val="0"/>
                  <w:divBdr>
                    <w:top w:val="none" w:sz="0" w:space="0" w:color="auto"/>
                    <w:left w:val="none" w:sz="0" w:space="0" w:color="auto"/>
                    <w:bottom w:val="none" w:sz="0" w:space="0" w:color="auto"/>
                    <w:right w:val="none" w:sz="0" w:space="0" w:color="auto"/>
                  </w:divBdr>
                  <w:divsChild>
                    <w:div w:id="634214517">
                      <w:marLeft w:val="0"/>
                      <w:marRight w:val="0"/>
                      <w:marTop w:val="0"/>
                      <w:marBottom w:val="0"/>
                      <w:divBdr>
                        <w:top w:val="none" w:sz="0" w:space="0" w:color="auto"/>
                        <w:left w:val="none" w:sz="0" w:space="0" w:color="auto"/>
                        <w:bottom w:val="none" w:sz="0" w:space="0" w:color="auto"/>
                        <w:right w:val="none" w:sz="0" w:space="0" w:color="auto"/>
                      </w:divBdr>
                      <w:divsChild>
                        <w:div w:id="144464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7775553">
      <w:bodyDiv w:val="1"/>
      <w:marLeft w:val="0"/>
      <w:marRight w:val="0"/>
      <w:marTop w:val="0"/>
      <w:marBottom w:val="0"/>
      <w:divBdr>
        <w:top w:val="none" w:sz="0" w:space="0" w:color="auto"/>
        <w:left w:val="none" w:sz="0" w:space="0" w:color="auto"/>
        <w:bottom w:val="none" w:sz="0" w:space="0" w:color="auto"/>
        <w:right w:val="none" w:sz="0" w:space="0" w:color="auto"/>
      </w:divBdr>
    </w:div>
    <w:div w:id="1437749923">
      <w:bodyDiv w:val="1"/>
      <w:marLeft w:val="0"/>
      <w:marRight w:val="0"/>
      <w:marTop w:val="0"/>
      <w:marBottom w:val="0"/>
      <w:divBdr>
        <w:top w:val="none" w:sz="0" w:space="0" w:color="auto"/>
        <w:left w:val="none" w:sz="0" w:space="0" w:color="auto"/>
        <w:bottom w:val="none" w:sz="0" w:space="0" w:color="auto"/>
        <w:right w:val="none" w:sz="0" w:space="0" w:color="auto"/>
      </w:divBdr>
    </w:div>
    <w:div w:id="1494175333">
      <w:bodyDiv w:val="1"/>
      <w:marLeft w:val="0"/>
      <w:marRight w:val="0"/>
      <w:marTop w:val="0"/>
      <w:marBottom w:val="0"/>
      <w:divBdr>
        <w:top w:val="none" w:sz="0" w:space="0" w:color="auto"/>
        <w:left w:val="none" w:sz="0" w:space="0" w:color="auto"/>
        <w:bottom w:val="none" w:sz="0" w:space="0" w:color="auto"/>
        <w:right w:val="none" w:sz="0" w:space="0" w:color="auto"/>
      </w:divBdr>
    </w:div>
    <w:div w:id="1505362806">
      <w:bodyDiv w:val="1"/>
      <w:marLeft w:val="0"/>
      <w:marRight w:val="0"/>
      <w:marTop w:val="0"/>
      <w:marBottom w:val="0"/>
      <w:divBdr>
        <w:top w:val="none" w:sz="0" w:space="0" w:color="auto"/>
        <w:left w:val="none" w:sz="0" w:space="0" w:color="auto"/>
        <w:bottom w:val="none" w:sz="0" w:space="0" w:color="auto"/>
        <w:right w:val="none" w:sz="0" w:space="0" w:color="auto"/>
      </w:divBdr>
    </w:div>
    <w:div w:id="1520703634">
      <w:bodyDiv w:val="1"/>
      <w:marLeft w:val="0"/>
      <w:marRight w:val="0"/>
      <w:marTop w:val="0"/>
      <w:marBottom w:val="0"/>
      <w:divBdr>
        <w:top w:val="none" w:sz="0" w:space="0" w:color="auto"/>
        <w:left w:val="none" w:sz="0" w:space="0" w:color="auto"/>
        <w:bottom w:val="none" w:sz="0" w:space="0" w:color="auto"/>
        <w:right w:val="none" w:sz="0" w:space="0" w:color="auto"/>
      </w:divBdr>
    </w:div>
    <w:div w:id="1551728411">
      <w:bodyDiv w:val="1"/>
      <w:marLeft w:val="0"/>
      <w:marRight w:val="0"/>
      <w:marTop w:val="0"/>
      <w:marBottom w:val="0"/>
      <w:divBdr>
        <w:top w:val="none" w:sz="0" w:space="0" w:color="auto"/>
        <w:left w:val="none" w:sz="0" w:space="0" w:color="auto"/>
        <w:bottom w:val="none" w:sz="0" w:space="0" w:color="auto"/>
        <w:right w:val="none" w:sz="0" w:space="0" w:color="auto"/>
      </w:divBdr>
    </w:div>
    <w:div w:id="1576621430">
      <w:bodyDiv w:val="1"/>
      <w:marLeft w:val="0"/>
      <w:marRight w:val="0"/>
      <w:marTop w:val="0"/>
      <w:marBottom w:val="0"/>
      <w:divBdr>
        <w:top w:val="none" w:sz="0" w:space="0" w:color="auto"/>
        <w:left w:val="none" w:sz="0" w:space="0" w:color="auto"/>
        <w:bottom w:val="none" w:sz="0" w:space="0" w:color="auto"/>
        <w:right w:val="none" w:sz="0" w:space="0" w:color="auto"/>
      </w:divBdr>
    </w:div>
    <w:div w:id="1684085539">
      <w:bodyDiv w:val="1"/>
      <w:marLeft w:val="0"/>
      <w:marRight w:val="0"/>
      <w:marTop w:val="0"/>
      <w:marBottom w:val="0"/>
      <w:divBdr>
        <w:top w:val="none" w:sz="0" w:space="0" w:color="auto"/>
        <w:left w:val="none" w:sz="0" w:space="0" w:color="auto"/>
        <w:bottom w:val="none" w:sz="0" w:space="0" w:color="auto"/>
        <w:right w:val="none" w:sz="0" w:space="0" w:color="auto"/>
      </w:divBdr>
    </w:div>
    <w:div w:id="1691371085">
      <w:bodyDiv w:val="1"/>
      <w:marLeft w:val="0"/>
      <w:marRight w:val="0"/>
      <w:marTop w:val="0"/>
      <w:marBottom w:val="0"/>
      <w:divBdr>
        <w:top w:val="none" w:sz="0" w:space="0" w:color="auto"/>
        <w:left w:val="none" w:sz="0" w:space="0" w:color="auto"/>
        <w:bottom w:val="none" w:sz="0" w:space="0" w:color="auto"/>
        <w:right w:val="none" w:sz="0" w:space="0" w:color="auto"/>
      </w:divBdr>
    </w:div>
    <w:div w:id="1713188555">
      <w:bodyDiv w:val="1"/>
      <w:marLeft w:val="0"/>
      <w:marRight w:val="0"/>
      <w:marTop w:val="0"/>
      <w:marBottom w:val="0"/>
      <w:divBdr>
        <w:top w:val="none" w:sz="0" w:space="0" w:color="auto"/>
        <w:left w:val="none" w:sz="0" w:space="0" w:color="auto"/>
        <w:bottom w:val="none" w:sz="0" w:space="0" w:color="auto"/>
        <w:right w:val="none" w:sz="0" w:space="0" w:color="auto"/>
      </w:divBdr>
    </w:div>
    <w:div w:id="1778913244">
      <w:bodyDiv w:val="1"/>
      <w:marLeft w:val="0"/>
      <w:marRight w:val="0"/>
      <w:marTop w:val="0"/>
      <w:marBottom w:val="0"/>
      <w:divBdr>
        <w:top w:val="none" w:sz="0" w:space="0" w:color="auto"/>
        <w:left w:val="none" w:sz="0" w:space="0" w:color="auto"/>
        <w:bottom w:val="none" w:sz="0" w:space="0" w:color="auto"/>
        <w:right w:val="none" w:sz="0" w:space="0" w:color="auto"/>
      </w:divBdr>
    </w:div>
    <w:div w:id="1788772121">
      <w:bodyDiv w:val="1"/>
      <w:marLeft w:val="0"/>
      <w:marRight w:val="0"/>
      <w:marTop w:val="0"/>
      <w:marBottom w:val="0"/>
      <w:divBdr>
        <w:top w:val="none" w:sz="0" w:space="0" w:color="auto"/>
        <w:left w:val="none" w:sz="0" w:space="0" w:color="auto"/>
        <w:bottom w:val="none" w:sz="0" w:space="0" w:color="auto"/>
        <w:right w:val="none" w:sz="0" w:space="0" w:color="auto"/>
      </w:divBdr>
    </w:div>
    <w:div w:id="1813908934">
      <w:bodyDiv w:val="1"/>
      <w:marLeft w:val="0"/>
      <w:marRight w:val="0"/>
      <w:marTop w:val="0"/>
      <w:marBottom w:val="0"/>
      <w:divBdr>
        <w:top w:val="none" w:sz="0" w:space="0" w:color="auto"/>
        <w:left w:val="none" w:sz="0" w:space="0" w:color="auto"/>
        <w:bottom w:val="none" w:sz="0" w:space="0" w:color="auto"/>
        <w:right w:val="none" w:sz="0" w:space="0" w:color="auto"/>
      </w:divBdr>
    </w:div>
    <w:div w:id="1882395890">
      <w:bodyDiv w:val="1"/>
      <w:marLeft w:val="0"/>
      <w:marRight w:val="0"/>
      <w:marTop w:val="0"/>
      <w:marBottom w:val="0"/>
      <w:divBdr>
        <w:top w:val="none" w:sz="0" w:space="0" w:color="auto"/>
        <w:left w:val="none" w:sz="0" w:space="0" w:color="auto"/>
        <w:bottom w:val="none" w:sz="0" w:space="0" w:color="auto"/>
        <w:right w:val="none" w:sz="0" w:space="0" w:color="auto"/>
      </w:divBdr>
    </w:div>
    <w:div w:id="1915044576">
      <w:bodyDiv w:val="1"/>
      <w:marLeft w:val="0"/>
      <w:marRight w:val="0"/>
      <w:marTop w:val="0"/>
      <w:marBottom w:val="0"/>
      <w:divBdr>
        <w:top w:val="none" w:sz="0" w:space="0" w:color="auto"/>
        <w:left w:val="none" w:sz="0" w:space="0" w:color="auto"/>
        <w:bottom w:val="none" w:sz="0" w:space="0" w:color="auto"/>
        <w:right w:val="none" w:sz="0" w:space="0" w:color="auto"/>
      </w:divBdr>
    </w:div>
    <w:div w:id="195135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image" Target="media/image2.jpg"/><Relationship Id="rId26" Type="http://schemas.openxmlformats.org/officeDocument/2006/relationships/chart" Target="charts/chart3.xml"/><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5" Type="http://schemas.openxmlformats.org/officeDocument/2006/relationships/chart" Target="charts/chart2.xml"/><Relationship Id="rId33" Type="http://schemas.openxmlformats.org/officeDocument/2006/relationships/hyperlink" Target="http://www.deewr.gov.a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acecqa.gov.au/" TargetMode="External"/><Relationship Id="rId29"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5.png"/><Relationship Id="rId32" Type="http://schemas.openxmlformats.org/officeDocument/2006/relationships/chart" Target="charts/chart9.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chart" Target="charts/chart1.xml"/><Relationship Id="rId28" Type="http://schemas.openxmlformats.org/officeDocument/2006/relationships/chart" Target="charts/chart5.xml"/><Relationship Id="rId10" Type="http://schemas.microsoft.com/office/2007/relationships/stylesWithEffects" Target="stylesWithEffects.xml"/><Relationship Id="rId19" Type="http://schemas.openxmlformats.org/officeDocument/2006/relationships/image" Target="media/image3.png"/><Relationship Id="rId31"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hyperlink" Target="http://deewr.gov.au/child-care-service-handbook" TargetMode="External"/><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deewr.gov.au/child-care-service-handbook"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PNAS002\TPAAB\CCPM%20Data%20and%20Analysis\State%20of%20child%20care\2012_13%20version\Average%20hourly%20QMIR%20data%20_14JUN2013.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oleObject" Target="file:///\\Epnas002\tpaab\CCPM%20Data%20and%20Analysis\State%20of%20child%20care\2012_13%20version\CCRCCBWEEKL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PNAS002\TPAAB\CCPM%20Data%20and%20Analysis\State%20of%20child%20care\2012_13%20version\Time%20series%20-families%20and%20childre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PNAS002\TPAAB\CCPM%20Data%20and%20Analysis\State%20of%20child%20care\2012_13%20version\Time%20series%20-families%20and%20childre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PNAS002\TPAAB\CCPM%20Data%20and%20Analysis\State%20of%20child%20care\2012_13%20version\Time%20series%20-families%20and%20children.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PNAS002\TPAAB\CCPM%20Data%20and%20Analysis\State%20of%20child%20care\2012_13%20version\Time%20series%20-families%20and%20children.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PNAS002\TPAAB\CCPM%20Data%20and%20Analysis\State%20of%20child%20care\2012_13%20version\Quarterly%20Data%20Childcare%20in%20Australia_7JUN2013%20(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PNAS002\TPAAB\CCPM%20Data%20and%20Analysis\State%20of%20child%20care\2012_13%20version\Child%20care%20usage%20by%20year%20of%20age%20-%20Sept%2020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2683573928258968"/>
          <c:y val="7.4548702245552628E-2"/>
          <c:w val="0.85649759405074366"/>
          <c:h val="0.54618037328667246"/>
        </c:manualLayout>
      </c:layout>
      <c:lineChart>
        <c:grouping val="standard"/>
        <c:varyColors val="0"/>
        <c:ser>
          <c:idx val="0"/>
          <c:order val="0"/>
          <c:tx>
            <c:strRef>
              <c:f>'Fee growth'!$A$36</c:f>
              <c:strCache>
                <c:ptCount val="1"/>
                <c:pt idx="0">
                  <c:v>Average percentage increase across the period</c:v>
                </c:pt>
              </c:strCache>
            </c:strRef>
          </c:tx>
          <c:spPr>
            <a:ln>
              <a:solidFill>
                <a:schemeClr val="accent2">
                  <a:lumMod val="75000"/>
                </a:schemeClr>
              </a:solidFill>
              <a:prstDash val="lgDash"/>
            </a:ln>
          </c:spPr>
          <c:marker>
            <c:symbol val="none"/>
          </c:marker>
          <c:cat>
            <c:strRef>
              <c:f>'Fee growth'!$B$35:$J$35</c:f>
              <c:strCache>
                <c:ptCount val="9"/>
                <c:pt idx="0">
                  <c:v>Sep-04</c:v>
                </c:pt>
                <c:pt idx="1">
                  <c:v>Sep-05</c:v>
                </c:pt>
                <c:pt idx="2">
                  <c:v>Sep-06</c:v>
                </c:pt>
                <c:pt idx="3">
                  <c:v>Sep-07</c:v>
                </c:pt>
                <c:pt idx="4">
                  <c:v>Sep-08</c:v>
                </c:pt>
                <c:pt idx="5">
                  <c:v>Sep-09</c:v>
                </c:pt>
                <c:pt idx="6">
                  <c:v>Sep-10</c:v>
                </c:pt>
                <c:pt idx="7">
                  <c:v>Sep-11</c:v>
                </c:pt>
                <c:pt idx="8">
                  <c:v>Sep-12</c:v>
                </c:pt>
              </c:strCache>
            </c:strRef>
          </c:cat>
          <c:val>
            <c:numRef>
              <c:f>'Fee growth'!$B$36:$J$36</c:f>
              <c:numCache>
                <c:formatCode>0.0%</c:formatCode>
                <c:ptCount val="9"/>
                <c:pt idx="0">
                  <c:v>6.9000000000000006E-2</c:v>
                </c:pt>
                <c:pt idx="1">
                  <c:v>6.9000000000000006E-2</c:v>
                </c:pt>
                <c:pt idx="2">
                  <c:v>6.9000000000000006E-2</c:v>
                </c:pt>
                <c:pt idx="3">
                  <c:v>6.9000000000000006E-2</c:v>
                </c:pt>
                <c:pt idx="4">
                  <c:v>6.9000000000000006E-2</c:v>
                </c:pt>
                <c:pt idx="5">
                  <c:v>6.9000000000000006E-2</c:v>
                </c:pt>
                <c:pt idx="6">
                  <c:v>6.9000000000000006E-2</c:v>
                </c:pt>
                <c:pt idx="7">
                  <c:v>6.9000000000000006E-2</c:v>
                </c:pt>
                <c:pt idx="8">
                  <c:v>6.9757035435889625E-2</c:v>
                </c:pt>
              </c:numCache>
            </c:numRef>
          </c:val>
          <c:smooth val="1"/>
        </c:ser>
        <c:ser>
          <c:idx val="1"/>
          <c:order val="1"/>
          <c:tx>
            <c:strRef>
              <c:f>'Fee growth'!$A$37</c:f>
              <c:strCache>
                <c:ptCount val="1"/>
                <c:pt idx="0">
                  <c:v>Annual percentage increase</c:v>
                </c:pt>
              </c:strCache>
            </c:strRef>
          </c:tx>
          <c:spPr>
            <a:ln>
              <a:solidFill>
                <a:schemeClr val="accent1"/>
              </a:solidFill>
            </a:ln>
          </c:spPr>
          <c:marker>
            <c:symbol val="none"/>
          </c:marker>
          <c:cat>
            <c:strRef>
              <c:f>'Fee growth'!$B$35:$J$35</c:f>
              <c:strCache>
                <c:ptCount val="9"/>
                <c:pt idx="0">
                  <c:v>Sep-04</c:v>
                </c:pt>
                <c:pt idx="1">
                  <c:v>Sep-05</c:v>
                </c:pt>
                <c:pt idx="2">
                  <c:v>Sep-06</c:v>
                </c:pt>
                <c:pt idx="3">
                  <c:v>Sep-07</c:v>
                </c:pt>
                <c:pt idx="4">
                  <c:v>Sep-08</c:v>
                </c:pt>
                <c:pt idx="5">
                  <c:v>Sep-09</c:v>
                </c:pt>
                <c:pt idx="6">
                  <c:v>Sep-10</c:v>
                </c:pt>
                <c:pt idx="7">
                  <c:v>Sep-11</c:v>
                </c:pt>
                <c:pt idx="8">
                  <c:v>Sep-12</c:v>
                </c:pt>
              </c:strCache>
            </c:strRef>
          </c:cat>
          <c:val>
            <c:numRef>
              <c:f>'Fee growth'!$B$37:$J$37</c:f>
              <c:numCache>
                <c:formatCode>0.0%</c:formatCode>
                <c:ptCount val="9"/>
                <c:pt idx="0">
                  <c:v>6.0095582807355497E-2</c:v>
                </c:pt>
                <c:pt idx="1">
                  <c:v>6.8182256276805964E-2</c:v>
                </c:pt>
                <c:pt idx="2">
                  <c:v>5.2477121337553001E-2</c:v>
                </c:pt>
                <c:pt idx="3">
                  <c:v>6.7829594432692319E-2</c:v>
                </c:pt>
                <c:pt idx="4">
                  <c:v>9.2975318578404798E-2</c:v>
                </c:pt>
                <c:pt idx="5">
                  <c:v>8.9877550720592225E-2</c:v>
                </c:pt>
                <c:pt idx="6">
                  <c:v>5.0032434982603124E-2</c:v>
                </c:pt>
                <c:pt idx="7">
                  <c:v>7.3807464509161758E-2</c:v>
                </c:pt>
                <c:pt idx="8">
                  <c:v>7.2535995277837939E-2</c:v>
                </c:pt>
              </c:numCache>
            </c:numRef>
          </c:val>
          <c:smooth val="0"/>
        </c:ser>
        <c:dLbls>
          <c:showLegendKey val="0"/>
          <c:showVal val="0"/>
          <c:showCatName val="0"/>
          <c:showSerName val="0"/>
          <c:showPercent val="0"/>
          <c:showBubbleSize val="0"/>
        </c:dLbls>
        <c:marker val="1"/>
        <c:smooth val="0"/>
        <c:axId val="103611392"/>
        <c:axId val="86492288"/>
      </c:lineChart>
      <c:catAx>
        <c:axId val="103611392"/>
        <c:scaling>
          <c:orientation val="minMax"/>
          <c:max val="9"/>
          <c:min val="1"/>
        </c:scaling>
        <c:delete val="0"/>
        <c:axPos val="b"/>
        <c:title>
          <c:tx>
            <c:rich>
              <a:bodyPr/>
              <a:lstStyle/>
              <a:p>
                <a:pPr>
                  <a:defRPr/>
                </a:pPr>
                <a:r>
                  <a:rPr lang="en-US"/>
                  <a:t>Quarter/Year</a:t>
                </a:r>
              </a:p>
            </c:rich>
          </c:tx>
          <c:layout/>
          <c:overlay val="0"/>
        </c:title>
        <c:numFmt formatCode="@" sourceLinked="1"/>
        <c:majorTickMark val="out"/>
        <c:minorTickMark val="none"/>
        <c:tickLblPos val="nextTo"/>
        <c:crossAx val="86492288"/>
        <c:crosses val="autoZero"/>
        <c:auto val="1"/>
        <c:lblAlgn val="ctr"/>
        <c:lblOffset val="100"/>
        <c:noMultiLvlLbl val="0"/>
      </c:catAx>
      <c:valAx>
        <c:axId val="86492288"/>
        <c:scaling>
          <c:orientation val="minMax"/>
        </c:scaling>
        <c:delete val="0"/>
        <c:axPos val="l"/>
        <c:majorGridlines/>
        <c:numFmt formatCode="0%" sourceLinked="0"/>
        <c:majorTickMark val="out"/>
        <c:minorTickMark val="none"/>
        <c:tickLblPos val="nextTo"/>
        <c:crossAx val="103611392"/>
        <c:crosses val="autoZero"/>
        <c:crossBetween val="between"/>
        <c:majorUnit val="1.0000000000000002E-2"/>
      </c:valAx>
    </c:plotArea>
    <c:legend>
      <c:legendPos val="b"/>
      <c:layout/>
      <c:overlay val="0"/>
    </c:legend>
    <c:plotVisOnly val="1"/>
    <c:dispBlanksAs val="gap"/>
    <c:showDLblsOverMax val="0"/>
  </c:chart>
  <c:spPr>
    <a:ln>
      <a:solidFill>
        <a:schemeClr val="accent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Sheet2!$B$2</c:f>
              <c:strCache>
                <c:ptCount val="1"/>
                <c:pt idx="0">
                  <c:v>Before government subsidies</c:v>
                </c:pt>
              </c:strCache>
            </c:strRef>
          </c:tx>
          <c:invertIfNegative val="0"/>
          <c:dLbls>
            <c:txPr>
              <a:bodyPr/>
              <a:lstStyle/>
              <a:p>
                <a:pPr>
                  <a:defRPr b="0"/>
                </a:pPr>
                <a:endParaRPr lang="en-US"/>
              </a:p>
            </c:txPr>
            <c:showLegendKey val="0"/>
            <c:showVal val="1"/>
            <c:showCatName val="0"/>
            <c:showSerName val="0"/>
            <c:showPercent val="0"/>
            <c:showBubbleSize val="0"/>
            <c:showLeaderLines val="0"/>
          </c:dLbls>
          <c:cat>
            <c:numRef>
              <c:f>Sheet2!$A$3:$A$9</c:f>
              <c:numCache>
                <c:formatCode>"$"#,##0</c:formatCode>
                <c:ptCount val="7"/>
                <c:pt idx="0">
                  <c:v>35000</c:v>
                </c:pt>
                <c:pt idx="1">
                  <c:v>55000</c:v>
                </c:pt>
                <c:pt idx="2">
                  <c:v>75000</c:v>
                </c:pt>
                <c:pt idx="3">
                  <c:v>95000</c:v>
                </c:pt>
                <c:pt idx="4">
                  <c:v>115000</c:v>
                </c:pt>
                <c:pt idx="5">
                  <c:v>135000</c:v>
                </c:pt>
                <c:pt idx="6" formatCode="&quot;$&quot;#,##0_);[Red]\(&quot;$&quot;#,##0\)">
                  <c:v>150000</c:v>
                </c:pt>
              </c:numCache>
            </c:numRef>
          </c:cat>
          <c:val>
            <c:numRef>
              <c:f>Sheet2!$B$3:$B$9</c:f>
              <c:numCache>
                <c:formatCode>0.0%</c:formatCode>
                <c:ptCount val="7"/>
                <c:pt idx="0">
                  <c:v>0.39700000000000002</c:v>
                </c:pt>
                <c:pt idx="1">
                  <c:v>0.32600000000000001</c:v>
                </c:pt>
                <c:pt idx="2">
                  <c:v>0.26200000000000001</c:v>
                </c:pt>
                <c:pt idx="3">
                  <c:v>0.218</c:v>
                </c:pt>
                <c:pt idx="4">
                  <c:v>0.192</c:v>
                </c:pt>
                <c:pt idx="5">
                  <c:v>0.16800000000000001</c:v>
                </c:pt>
                <c:pt idx="6">
                  <c:v>0.154</c:v>
                </c:pt>
              </c:numCache>
            </c:numRef>
          </c:val>
        </c:ser>
        <c:ser>
          <c:idx val="1"/>
          <c:order val="1"/>
          <c:tx>
            <c:strRef>
              <c:f>Sheet2!$C$2</c:f>
              <c:strCache>
                <c:ptCount val="1"/>
                <c:pt idx="0">
                  <c:v>After government subsidies</c:v>
                </c:pt>
              </c:strCache>
            </c:strRef>
          </c:tx>
          <c:spPr>
            <a:solidFill>
              <a:schemeClr val="accent3"/>
            </a:solidFill>
          </c:spPr>
          <c:invertIfNegative val="0"/>
          <c:dLbls>
            <c:dLbl>
              <c:idx val="0"/>
              <c:layout>
                <c:manualLayout>
                  <c:x val="6.0562015503875972E-3"/>
                  <c:y val="0"/>
                </c:manualLayout>
              </c:layout>
              <c:showLegendKey val="0"/>
              <c:showVal val="1"/>
              <c:showCatName val="0"/>
              <c:showSerName val="0"/>
              <c:showPercent val="0"/>
              <c:showBubbleSize val="0"/>
            </c:dLbl>
            <c:dLbl>
              <c:idx val="1"/>
              <c:layout>
                <c:manualLayout>
                  <c:x val="8.0749354005167952E-3"/>
                  <c:y val="0"/>
                </c:manualLayout>
              </c:layout>
              <c:showLegendKey val="0"/>
              <c:showVal val="1"/>
              <c:showCatName val="0"/>
              <c:showSerName val="0"/>
              <c:showPercent val="0"/>
              <c:showBubbleSize val="0"/>
            </c:dLbl>
            <c:dLbl>
              <c:idx val="2"/>
              <c:layout>
                <c:manualLayout>
                  <c:x val="8.0749354005167952E-3"/>
                  <c:y val="-2.7756682698926592E-7"/>
                </c:manualLayout>
              </c:layout>
              <c:showLegendKey val="0"/>
              <c:showVal val="1"/>
              <c:showCatName val="0"/>
              <c:showSerName val="0"/>
              <c:showPercent val="0"/>
              <c:showBubbleSize val="0"/>
            </c:dLbl>
            <c:dLbl>
              <c:idx val="3"/>
              <c:layout>
                <c:manualLayout>
                  <c:x val="1.0093510295224725E-2"/>
                  <c:y val="3.5250987027637421E-3"/>
                </c:manualLayout>
              </c:layout>
              <c:showLegendKey val="0"/>
              <c:showVal val="1"/>
              <c:showCatName val="0"/>
              <c:showSerName val="0"/>
              <c:showPercent val="0"/>
              <c:showBubbleSize val="0"/>
            </c:dLbl>
            <c:dLbl>
              <c:idx val="4"/>
              <c:layout>
                <c:manualLayout>
                  <c:x val="6.0562015503875972E-3"/>
                  <c:y val="7.050197405527355E-3"/>
                </c:manualLayout>
              </c:layout>
              <c:showLegendKey val="0"/>
              <c:showVal val="1"/>
              <c:showCatName val="0"/>
              <c:showSerName val="0"/>
              <c:showPercent val="0"/>
              <c:showBubbleSize val="0"/>
            </c:dLbl>
            <c:dLbl>
              <c:idx val="5"/>
              <c:layout>
                <c:manualLayout>
                  <c:x val="6.0562015503875972E-3"/>
                  <c:y val="3.5250987027637421E-3"/>
                </c:manualLayout>
              </c:layout>
              <c:showLegendKey val="0"/>
              <c:showVal val="1"/>
              <c:showCatName val="0"/>
              <c:showSerName val="0"/>
              <c:showPercent val="0"/>
              <c:showBubbleSize val="0"/>
            </c:dLbl>
            <c:dLbl>
              <c:idx val="6"/>
              <c:layout>
                <c:manualLayout>
                  <c:x val="8.0749354005167952E-3"/>
                  <c:y val="-2.7756682705389199E-7"/>
                </c:manualLayout>
              </c:layout>
              <c:showLegendKey val="0"/>
              <c:showVal val="1"/>
              <c:showCatName val="0"/>
              <c:showSerName val="0"/>
              <c:showPercent val="0"/>
              <c:showBubbleSize val="0"/>
            </c:dLbl>
            <c:txPr>
              <a:bodyPr/>
              <a:lstStyle/>
              <a:p>
                <a:pPr>
                  <a:defRPr b="0"/>
                </a:pPr>
                <a:endParaRPr lang="en-US"/>
              </a:p>
            </c:txPr>
            <c:showLegendKey val="0"/>
            <c:showVal val="1"/>
            <c:showCatName val="0"/>
            <c:showSerName val="0"/>
            <c:showPercent val="0"/>
            <c:showBubbleSize val="0"/>
            <c:showLeaderLines val="0"/>
          </c:dLbls>
          <c:cat>
            <c:numRef>
              <c:f>Sheet2!$A$3:$A$9</c:f>
              <c:numCache>
                <c:formatCode>"$"#,##0</c:formatCode>
                <c:ptCount val="7"/>
                <c:pt idx="0">
                  <c:v>35000</c:v>
                </c:pt>
                <c:pt idx="1">
                  <c:v>55000</c:v>
                </c:pt>
                <c:pt idx="2">
                  <c:v>75000</c:v>
                </c:pt>
                <c:pt idx="3">
                  <c:v>95000</c:v>
                </c:pt>
                <c:pt idx="4">
                  <c:v>115000</c:v>
                </c:pt>
                <c:pt idx="5">
                  <c:v>135000</c:v>
                </c:pt>
                <c:pt idx="6" formatCode="&quot;$&quot;#,##0_);[Red]\(&quot;$&quot;#,##0\)">
                  <c:v>150000</c:v>
                </c:pt>
              </c:numCache>
            </c:numRef>
          </c:cat>
          <c:val>
            <c:numRef>
              <c:f>Sheet2!$C$3:$C$9</c:f>
              <c:numCache>
                <c:formatCode>0.0%</c:formatCode>
                <c:ptCount val="7"/>
                <c:pt idx="0">
                  <c:v>8.7999999999999995E-2</c:v>
                </c:pt>
                <c:pt idx="1">
                  <c:v>8.5999999999999993E-2</c:v>
                </c:pt>
                <c:pt idx="2">
                  <c:v>8.4000000000000005E-2</c:v>
                </c:pt>
                <c:pt idx="3">
                  <c:v>8.2000000000000003E-2</c:v>
                </c:pt>
                <c:pt idx="4">
                  <c:v>8.5999999999999993E-2</c:v>
                </c:pt>
                <c:pt idx="5">
                  <c:v>9.4E-2</c:v>
                </c:pt>
                <c:pt idx="6">
                  <c:v>8.8999999999999996E-2</c:v>
                </c:pt>
              </c:numCache>
            </c:numRef>
          </c:val>
        </c:ser>
        <c:dLbls>
          <c:showLegendKey val="0"/>
          <c:showVal val="0"/>
          <c:showCatName val="0"/>
          <c:showSerName val="0"/>
          <c:showPercent val="0"/>
          <c:showBubbleSize val="0"/>
        </c:dLbls>
        <c:gapWidth val="150"/>
        <c:axId val="103625472"/>
        <c:axId val="103627392"/>
      </c:barChart>
      <c:catAx>
        <c:axId val="103625472"/>
        <c:scaling>
          <c:orientation val="minMax"/>
        </c:scaling>
        <c:delete val="0"/>
        <c:axPos val="b"/>
        <c:title>
          <c:tx>
            <c:rich>
              <a:bodyPr/>
              <a:lstStyle/>
              <a:p>
                <a:pPr>
                  <a:defRPr/>
                </a:pPr>
                <a:r>
                  <a:rPr lang="en-US"/>
                  <a:t>Annual family income</a:t>
                </a:r>
              </a:p>
            </c:rich>
          </c:tx>
          <c:layout/>
          <c:overlay val="0"/>
        </c:title>
        <c:numFmt formatCode="&quot;$&quot;#,##0" sourceLinked="1"/>
        <c:majorTickMark val="out"/>
        <c:minorTickMark val="none"/>
        <c:tickLblPos val="nextTo"/>
        <c:crossAx val="103627392"/>
        <c:crosses val="autoZero"/>
        <c:auto val="1"/>
        <c:lblAlgn val="ctr"/>
        <c:lblOffset val="100"/>
        <c:noMultiLvlLbl val="0"/>
      </c:catAx>
      <c:valAx>
        <c:axId val="103627392"/>
        <c:scaling>
          <c:orientation val="minMax"/>
        </c:scaling>
        <c:delete val="0"/>
        <c:axPos val="l"/>
        <c:majorGridlines>
          <c:spPr>
            <a:ln>
              <a:noFill/>
            </a:ln>
          </c:spPr>
        </c:majorGridlines>
        <c:numFmt formatCode="0%" sourceLinked="0"/>
        <c:majorTickMark val="out"/>
        <c:minorTickMark val="none"/>
        <c:tickLblPos val="nextTo"/>
        <c:crossAx val="103625472"/>
        <c:crosses val="autoZero"/>
        <c:crossBetween val="between"/>
      </c:valAx>
    </c:plotArea>
    <c:legend>
      <c:legendPos val="b"/>
      <c:layout/>
      <c:overlay val="0"/>
    </c:legend>
    <c:plotVisOnly val="1"/>
    <c:dispBlanksAs val="gap"/>
    <c:showDLblsOverMax val="0"/>
  </c:chart>
  <c:spPr>
    <a:ln>
      <a:solidFill>
        <a:schemeClr val="accent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Sheet1!$B$40</c:f>
              <c:strCache>
                <c:ptCount val="1"/>
                <c:pt idx="0">
                  <c:v>2004-05</c:v>
                </c:pt>
              </c:strCache>
            </c:strRef>
          </c:tx>
          <c:invertIfNegative val="0"/>
          <c:dLbls>
            <c:numFmt formatCode="&quot;$&quot;#,##0" sourceLinked="0"/>
            <c:txPr>
              <a:bodyPr/>
              <a:lstStyle/>
              <a:p>
                <a:pPr>
                  <a:defRPr b="0"/>
                </a:pPr>
                <a:endParaRPr lang="en-US"/>
              </a:p>
            </c:txPr>
            <c:showLegendKey val="0"/>
            <c:showVal val="1"/>
            <c:showCatName val="0"/>
            <c:showSerName val="0"/>
            <c:showPercent val="0"/>
            <c:showBubbleSize val="0"/>
            <c:showLeaderLines val="0"/>
          </c:dLbls>
          <c:cat>
            <c:numRef>
              <c:f>Sheet1!$A$41:$A$46</c:f>
              <c:numCache>
                <c:formatCode>"$"#,##0</c:formatCode>
                <c:ptCount val="6"/>
                <c:pt idx="0">
                  <c:v>35000</c:v>
                </c:pt>
                <c:pt idx="1">
                  <c:v>55000</c:v>
                </c:pt>
                <c:pt idx="2">
                  <c:v>75000</c:v>
                </c:pt>
                <c:pt idx="3">
                  <c:v>95000</c:v>
                </c:pt>
                <c:pt idx="4">
                  <c:v>115000</c:v>
                </c:pt>
                <c:pt idx="5">
                  <c:v>135000</c:v>
                </c:pt>
              </c:numCache>
            </c:numRef>
          </c:cat>
          <c:val>
            <c:numRef>
              <c:f>Sheet1!$B$41:$B$46</c:f>
              <c:numCache>
                <c:formatCode>General</c:formatCode>
                <c:ptCount val="6"/>
                <c:pt idx="0">
                  <c:v>161</c:v>
                </c:pt>
                <c:pt idx="1">
                  <c:v>138</c:v>
                </c:pt>
                <c:pt idx="2">
                  <c:v>104</c:v>
                </c:pt>
                <c:pt idx="3">
                  <c:v>80</c:v>
                </c:pt>
                <c:pt idx="4">
                  <c:v>80</c:v>
                </c:pt>
                <c:pt idx="5">
                  <c:v>80</c:v>
                </c:pt>
              </c:numCache>
            </c:numRef>
          </c:val>
        </c:ser>
        <c:ser>
          <c:idx val="2"/>
          <c:order val="1"/>
          <c:tx>
            <c:strRef>
              <c:f>Sheet1!$D$40</c:f>
              <c:strCache>
                <c:ptCount val="1"/>
                <c:pt idx="0">
                  <c:v>2011-12</c:v>
                </c:pt>
              </c:strCache>
            </c:strRef>
          </c:tx>
          <c:spPr>
            <a:solidFill>
              <a:schemeClr val="accent3"/>
            </a:solidFill>
            <a:ln>
              <a:noFill/>
            </a:ln>
          </c:spPr>
          <c:invertIfNegative val="0"/>
          <c:dLbls>
            <c:numFmt formatCode="&quot;$&quot;#,##0" sourceLinked="0"/>
            <c:txPr>
              <a:bodyPr/>
              <a:lstStyle/>
              <a:p>
                <a:pPr>
                  <a:defRPr b="0"/>
                </a:pPr>
                <a:endParaRPr lang="en-US"/>
              </a:p>
            </c:txPr>
            <c:showLegendKey val="0"/>
            <c:showVal val="1"/>
            <c:showCatName val="0"/>
            <c:showSerName val="0"/>
            <c:showPercent val="0"/>
            <c:showBubbleSize val="0"/>
            <c:showLeaderLines val="0"/>
          </c:dLbls>
          <c:cat>
            <c:numRef>
              <c:f>Sheet1!$A$41:$A$46</c:f>
              <c:numCache>
                <c:formatCode>"$"#,##0</c:formatCode>
                <c:ptCount val="6"/>
                <c:pt idx="0">
                  <c:v>35000</c:v>
                </c:pt>
                <c:pt idx="1">
                  <c:v>55000</c:v>
                </c:pt>
                <c:pt idx="2">
                  <c:v>75000</c:v>
                </c:pt>
                <c:pt idx="3">
                  <c:v>95000</c:v>
                </c:pt>
                <c:pt idx="4">
                  <c:v>115000</c:v>
                </c:pt>
                <c:pt idx="5">
                  <c:v>135000</c:v>
                </c:pt>
              </c:numCache>
            </c:numRef>
          </c:cat>
          <c:val>
            <c:numRef>
              <c:f>Sheet1!$D$41:$D$46</c:f>
              <c:numCache>
                <c:formatCode>General</c:formatCode>
                <c:ptCount val="6"/>
                <c:pt idx="0">
                  <c:v>265</c:v>
                </c:pt>
                <c:pt idx="1">
                  <c:v>250</c:v>
                </c:pt>
                <c:pt idx="2">
                  <c:v>231</c:v>
                </c:pt>
                <c:pt idx="3">
                  <c:v>212</c:v>
                </c:pt>
                <c:pt idx="4">
                  <c:v>189</c:v>
                </c:pt>
                <c:pt idx="5">
                  <c:v>150</c:v>
                </c:pt>
              </c:numCache>
            </c:numRef>
          </c:val>
        </c:ser>
        <c:dLbls>
          <c:showLegendKey val="0"/>
          <c:showVal val="0"/>
          <c:showCatName val="0"/>
          <c:showSerName val="0"/>
          <c:showPercent val="0"/>
          <c:showBubbleSize val="0"/>
        </c:dLbls>
        <c:gapWidth val="150"/>
        <c:axId val="103702528"/>
        <c:axId val="103704448"/>
      </c:barChart>
      <c:catAx>
        <c:axId val="103702528"/>
        <c:scaling>
          <c:orientation val="minMax"/>
        </c:scaling>
        <c:delete val="0"/>
        <c:axPos val="b"/>
        <c:title>
          <c:tx>
            <c:rich>
              <a:bodyPr/>
              <a:lstStyle/>
              <a:p>
                <a:pPr>
                  <a:defRPr/>
                </a:pPr>
                <a:r>
                  <a:rPr lang="en-US"/>
                  <a:t>Annual family income</a:t>
                </a:r>
              </a:p>
            </c:rich>
          </c:tx>
          <c:layout/>
          <c:overlay val="0"/>
        </c:title>
        <c:numFmt formatCode="&quot;$&quot;#,##0" sourceLinked="1"/>
        <c:majorTickMark val="out"/>
        <c:minorTickMark val="none"/>
        <c:tickLblPos val="nextTo"/>
        <c:crossAx val="103704448"/>
        <c:crosses val="autoZero"/>
        <c:auto val="1"/>
        <c:lblAlgn val="ctr"/>
        <c:lblOffset val="100"/>
        <c:noMultiLvlLbl val="0"/>
      </c:catAx>
      <c:valAx>
        <c:axId val="103704448"/>
        <c:scaling>
          <c:orientation val="minMax"/>
        </c:scaling>
        <c:delete val="0"/>
        <c:axPos val="l"/>
        <c:majorGridlines>
          <c:spPr>
            <a:ln>
              <a:noFill/>
            </a:ln>
          </c:spPr>
        </c:majorGridlines>
        <c:title>
          <c:tx>
            <c:rich>
              <a:bodyPr rot="-5400000" vert="horz"/>
              <a:lstStyle/>
              <a:p>
                <a:pPr>
                  <a:defRPr/>
                </a:pPr>
                <a:r>
                  <a:rPr lang="en-US"/>
                  <a:t>Amount per week</a:t>
                </a:r>
              </a:p>
            </c:rich>
          </c:tx>
          <c:layout/>
          <c:overlay val="0"/>
        </c:title>
        <c:numFmt formatCode="&quot;$&quot;#,##0" sourceLinked="0"/>
        <c:majorTickMark val="out"/>
        <c:minorTickMark val="none"/>
        <c:tickLblPos val="nextTo"/>
        <c:crossAx val="103702528"/>
        <c:crosses val="autoZero"/>
        <c:crossBetween val="between"/>
      </c:valAx>
    </c:plotArea>
    <c:legend>
      <c:legendPos val="b"/>
      <c:layout/>
      <c:overlay val="0"/>
    </c:legend>
    <c:plotVisOnly val="1"/>
    <c:dispBlanksAs val="gap"/>
    <c:showDLblsOverMax val="0"/>
  </c:chart>
  <c:spPr>
    <a:ln>
      <a:solidFill>
        <a:schemeClr val="accent1"/>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'Sept Q'!$B$2:$B$3</c:f>
              <c:strCache>
                <c:ptCount val="1"/>
                <c:pt idx="0">
                  <c:v>Long day care children</c:v>
                </c:pt>
              </c:strCache>
            </c:strRef>
          </c:tx>
          <c:marker>
            <c:symbol val="none"/>
          </c:marker>
          <c:cat>
            <c:strRef>
              <c:f>'Sept Q'!$A$4:$A$12</c:f>
              <c:strCache>
                <c:ptCount val="9"/>
                <c:pt idx="0">
                  <c:v>Sep-04</c:v>
                </c:pt>
                <c:pt idx="1">
                  <c:v>Sep-05</c:v>
                </c:pt>
                <c:pt idx="2">
                  <c:v>Sep-06</c:v>
                </c:pt>
                <c:pt idx="3">
                  <c:v>Sep-07</c:v>
                </c:pt>
                <c:pt idx="4">
                  <c:v>Sep-08</c:v>
                </c:pt>
                <c:pt idx="5">
                  <c:v>Sep-09</c:v>
                </c:pt>
                <c:pt idx="6">
                  <c:v>Sep-10</c:v>
                </c:pt>
                <c:pt idx="7">
                  <c:v>Sep-11</c:v>
                </c:pt>
                <c:pt idx="8">
                  <c:v>Sep-12</c:v>
                </c:pt>
              </c:strCache>
            </c:strRef>
          </c:cat>
          <c:val>
            <c:numRef>
              <c:f>'Sept Q'!$B$4:$B$12</c:f>
              <c:numCache>
                <c:formatCode>_-* #,##0_-;\-* #,##0_-;_-* "-"??_-;_-@_-</c:formatCode>
                <c:ptCount val="9"/>
                <c:pt idx="0">
                  <c:v>441244</c:v>
                </c:pt>
                <c:pt idx="1">
                  <c:v>459032</c:v>
                </c:pt>
                <c:pt idx="2">
                  <c:v>469581</c:v>
                </c:pt>
                <c:pt idx="3">
                  <c:v>470862</c:v>
                </c:pt>
                <c:pt idx="4">
                  <c:v>507986</c:v>
                </c:pt>
                <c:pt idx="5">
                  <c:v>530028</c:v>
                </c:pt>
                <c:pt idx="6">
                  <c:v>556648</c:v>
                </c:pt>
                <c:pt idx="7">
                  <c:v>607507</c:v>
                </c:pt>
                <c:pt idx="8">
                  <c:v>615627</c:v>
                </c:pt>
              </c:numCache>
            </c:numRef>
          </c:val>
          <c:smooth val="0"/>
        </c:ser>
        <c:ser>
          <c:idx val="1"/>
          <c:order val="1"/>
          <c:tx>
            <c:strRef>
              <c:f>'Sept Q'!$C$2:$C$3</c:f>
              <c:strCache>
                <c:ptCount val="1"/>
                <c:pt idx="0">
                  <c:v>Long day care families</c:v>
                </c:pt>
              </c:strCache>
            </c:strRef>
          </c:tx>
          <c:marker>
            <c:symbol val="none"/>
          </c:marker>
          <c:cat>
            <c:strRef>
              <c:f>'Sept Q'!$A$4:$A$12</c:f>
              <c:strCache>
                <c:ptCount val="9"/>
                <c:pt idx="0">
                  <c:v>Sep-04</c:v>
                </c:pt>
                <c:pt idx="1">
                  <c:v>Sep-05</c:v>
                </c:pt>
                <c:pt idx="2">
                  <c:v>Sep-06</c:v>
                </c:pt>
                <c:pt idx="3">
                  <c:v>Sep-07</c:v>
                </c:pt>
                <c:pt idx="4">
                  <c:v>Sep-08</c:v>
                </c:pt>
                <c:pt idx="5">
                  <c:v>Sep-09</c:v>
                </c:pt>
                <c:pt idx="6">
                  <c:v>Sep-10</c:v>
                </c:pt>
                <c:pt idx="7">
                  <c:v>Sep-11</c:v>
                </c:pt>
                <c:pt idx="8">
                  <c:v>Sep-12</c:v>
                </c:pt>
              </c:strCache>
            </c:strRef>
          </c:cat>
          <c:val>
            <c:numRef>
              <c:f>'Sept Q'!$C$4:$C$12</c:f>
              <c:numCache>
                <c:formatCode>_-* #,##0_-;\-* #,##0_-;_-* "-"??_-;_-@_-</c:formatCode>
                <c:ptCount val="9"/>
                <c:pt idx="0">
                  <c:v>353522</c:v>
                </c:pt>
                <c:pt idx="1">
                  <c:v>368909</c:v>
                </c:pt>
                <c:pt idx="2">
                  <c:v>378142</c:v>
                </c:pt>
                <c:pt idx="3">
                  <c:v>379246</c:v>
                </c:pt>
                <c:pt idx="4">
                  <c:v>408787</c:v>
                </c:pt>
                <c:pt idx="5">
                  <c:v>427636</c:v>
                </c:pt>
                <c:pt idx="6">
                  <c:v>449760</c:v>
                </c:pt>
                <c:pt idx="7">
                  <c:v>489409</c:v>
                </c:pt>
                <c:pt idx="8">
                  <c:v>499468</c:v>
                </c:pt>
              </c:numCache>
            </c:numRef>
          </c:val>
          <c:smooth val="0"/>
        </c:ser>
        <c:dLbls>
          <c:showLegendKey val="0"/>
          <c:showVal val="0"/>
          <c:showCatName val="0"/>
          <c:showSerName val="0"/>
          <c:showPercent val="0"/>
          <c:showBubbleSize val="0"/>
        </c:dLbls>
        <c:marker val="1"/>
        <c:smooth val="0"/>
        <c:axId val="103717504"/>
        <c:axId val="103719680"/>
      </c:lineChart>
      <c:catAx>
        <c:axId val="103717504"/>
        <c:scaling>
          <c:orientation val="minMax"/>
        </c:scaling>
        <c:delete val="0"/>
        <c:axPos val="b"/>
        <c:title>
          <c:tx>
            <c:rich>
              <a:bodyPr/>
              <a:lstStyle/>
              <a:p>
                <a:pPr>
                  <a:defRPr/>
                </a:pPr>
                <a:r>
                  <a:rPr lang="en-US"/>
                  <a:t>Quarter/Year</a:t>
                </a:r>
              </a:p>
            </c:rich>
          </c:tx>
          <c:layout/>
          <c:overlay val="0"/>
        </c:title>
        <c:majorTickMark val="out"/>
        <c:minorTickMark val="none"/>
        <c:tickLblPos val="nextTo"/>
        <c:crossAx val="103719680"/>
        <c:crosses val="autoZero"/>
        <c:auto val="1"/>
        <c:lblAlgn val="ctr"/>
        <c:lblOffset val="100"/>
        <c:noMultiLvlLbl val="0"/>
      </c:catAx>
      <c:valAx>
        <c:axId val="103719680"/>
        <c:scaling>
          <c:orientation val="minMax"/>
        </c:scaling>
        <c:delete val="0"/>
        <c:axPos val="l"/>
        <c:majorGridlines/>
        <c:numFmt formatCode="#,##0" sourceLinked="0"/>
        <c:majorTickMark val="out"/>
        <c:minorTickMark val="none"/>
        <c:tickLblPos val="nextTo"/>
        <c:crossAx val="103717504"/>
        <c:crosses val="autoZero"/>
        <c:crossBetween val="between"/>
      </c:valAx>
    </c:plotArea>
    <c:legend>
      <c:legendPos val="b"/>
      <c:layout/>
      <c:overlay val="0"/>
    </c:legend>
    <c:plotVisOnly val="1"/>
    <c:dispBlanksAs val="gap"/>
    <c:showDLblsOverMax val="0"/>
  </c:chart>
  <c:spPr>
    <a:ln>
      <a:solidFill>
        <a:schemeClr val="accent1"/>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'Sept Q'!$B$14:$B$15</c:f>
              <c:strCache>
                <c:ptCount val="1"/>
                <c:pt idx="0">
                  <c:v>Family day care and In-home care children</c:v>
                </c:pt>
              </c:strCache>
            </c:strRef>
          </c:tx>
          <c:marker>
            <c:symbol val="none"/>
          </c:marker>
          <c:cat>
            <c:strRef>
              <c:f>'Sept Q'!$A$16:$A$24</c:f>
              <c:strCache>
                <c:ptCount val="9"/>
                <c:pt idx="0">
                  <c:v>Sep-04</c:v>
                </c:pt>
                <c:pt idx="1">
                  <c:v>Sep-05</c:v>
                </c:pt>
                <c:pt idx="2">
                  <c:v>Sep-06</c:v>
                </c:pt>
                <c:pt idx="3">
                  <c:v>Sep-07</c:v>
                </c:pt>
                <c:pt idx="4">
                  <c:v>Sep-08</c:v>
                </c:pt>
                <c:pt idx="5">
                  <c:v>Sep-09</c:v>
                </c:pt>
                <c:pt idx="6">
                  <c:v>Sep-10</c:v>
                </c:pt>
                <c:pt idx="7">
                  <c:v>Sep-11</c:v>
                </c:pt>
                <c:pt idx="8">
                  <c:v>Sep-12</c:v>
                </c:pt>
              </c:strCache>
            </c:strRef>
          </c:cat>
          <c:val>
            <c:numRef>
              <c:f>'Sept Q'!$B$16:$B$24</c:f>
              <c:numCache>
                <c:formatCode>_-* #,##0_-;\-* #,##0_-;_-* "-"??_-;_-@_-</c:formatCode>
                <c:ptCount val="9"/>
                <c:pt idx="0">
                  <c:v>117671</c:v>
                </c:pt>
                <c:pt idx="1">
                  <c:v>112829</c:v>
                </c:pt>
                <c:pt idx="2">
                  <c:v>107657</c:v>
                </c:pt>
                <c:pt idx="3">
                  <c:v>102530</c:v>
                </c:pt>
                <c:pt idx="4">
                  <c:v>101723</c:v>
                </c:pt>
                <c:pt idx="5">
                  <c:v>106638</c:v>
                </c:pt>
                <c:pt idx="6">
                  <c:v>108094</c:v>
                </c:pt>
                <c:pt idx="7">
                  <c:v>115662</c:v>
                </c:pt>
                <c:pt idx="8">
                  <c:v>125230</c:v>
                </c:pt>
              </c:numCache>
            </c:numRef>
          </c:val>
          <c:smooth val="0"/>
        </c:ser>
        <c:ser>
          <c:idx val="1"/>
          <c:order val="1"/>
          <c:tx>
            <c:strRef>
              <c:f>'Sept Q'!$C$14:$C$15</c:f>
              <c:strCache>
                <c:ptCount val="1"/>
                <c:pt idx="0">
                  <c:v>Family day care and In-home care families</c:v>
                </c:pt>
              </c:strCache>
            </c:strRef>
          </c:tx>
          <c:marker>
            <c:symbol val="none"/>
          </c:marker>
          <c:cat>
            <c:strRef>
              <c:f>'Sept Q'!$A$16:$A$24</c:f>
              <c:strCache>
                <c:ptCount val="9"/>
                <c:pt idx="0">
                  <c:v>Sep-04</c:v>
                </c:pt>
                <c:pt idx="1">
                  <c:v>Sep-05</c:v>
                </c:pt>
                <c:pt idx="2">
                  <c:v>Sep-06</c:v>
                </c:pt>
                <c:pt idx="3">
                  <c:v>Sep-07</c:v>
                </c:pt>
                <c:pt idx="4">
                  <c:v>Sep-08</c:v>
                </c:pt>
                <c:pt idx="5">
                  <c:v>Sep-09</c:v>
                </c:pt>
                <c:pt idx="6">
                  <c:v>Sep-10</c:v>
                </c:pt>
                <c:pt idx="7">
                  <c:v>Sep-11</c:v>
                </c:pt>
                <c:pt idx="8">
                  <c:v>Sep-12</c:v>
                </c:pt>
              </c:strCache>
            </c:strRef>
          </c:cat>
          <c:val>
            <c:numRef>
              <c:f>'Sept Q'!$C$16:$C$24</c:f>
              <c:numCache>
                <c:formatCode>_-* #,##0_-;\-* #,##0_-;_-* "-"??_-;_-@_-</c:formatCode>
                <c:ptCount val="9"/>
                <c:pt idx="0">
                  <c:v>80003</c:v>
                </c:pt>
                <c:pt idx="1">
                  <c:v>77192</c:v>
                </c:pt>
                <c:pt idx="2">
                  <c:v>73892</c:v>
                </c:pt>
                <c:pt idx="3">
                  <c:v>70324</c:v>
                </c:pt>
                <c:pt idx="4">
                  <c:v>69792</c:v>
                </c:pt>
                <c:pt idx="5">
                  <c:v>73205</c:v>
                </c:pt>
                <c:pt idx="6">
                  <c:v>74112</c:v>
                </c:pt>
                <c:pt idx="7">
                  <c:v>77832</c:v>
                </c:pt>
                <c:pt idx="8">
                  <c:v>80894</c:v>
                </c:pt>
              </c:numCache>
            </c:numRef>
          </c:val>
          <c:smooth val="0"/>
        </c:ser>
        <c:dLbls>
          <c:showLegendKey val="0"/>
          <c:showVal val="0"/>
          <c:showCatName val="0"/>
          <c:showSerName val="0"/>
          <c:showPercent val="0"/>
          <c:showBubbleSize val="0"/>
        </c:dLbls>
        <c:marker val="1"/>
        <c:smooth val="0"/>
        <c:axId val="103740160"/>
        <c:axId val="103742080"/>
      </c:lineChart>
      <c:catAx>
        <c:axId val="103740160"/>
        <c:scaling>
          <c:orientation val="minMax"/>
        </c:scaling>
        <c:delete val="0"/>
        <c:axPos val="b"/>
        <c:title>
          <c:tx>
            <c:rich>
              <a:bodyPr/>
              <a:lstStyle/>
              <a:p>
                <a:pPr>
                  <a:defRPr/>
                </a:pPr>
                <a:r>
                  <a:rPr lang="en-US"/>
                  <a:t>Quarter/year</a:t>
                </a:r>
              </a:p>
            </c:rich>
          </c:tx>
          <c:layout/>
          <c:overlay val="0"/>
        </c:title>
        <c:majorTickMark val="out"/>
        <c:minorTickMark val="none"/>
        <c:tickLblPos val="nextTo"/>
        <c:crossAx val="103742080"/>
        <c:crosses val="autoZero"/>
        <c:auto val="1"/>
        <c:lblAlgn val="ctr"/>
        <c:lblOffset val="100"/>
        <c:noMultiLvlLbl val="0"/>
      </c:catAx>
      <c:valAx>
        <c:axId val="103742080"/>
        <c:scaling>
          <c:orientation val="minMax"/>
        </c:scaling>
        <c:delete val="0"/>
        <c:axPos val="l"/>
        <c:majorGridlines/>
        <c:numFmt formatCode="#,##0" sourceLinked="0"/>
        <c:majorTickMark val="out"/>
        <c:minorTickMark val="none"/>
        <c:tickLblPos val="nextTo"/>
        <c:crossAx val="103740160"/>
        <c:crosses val="autoZero"/>
        <c:crossBetween val="between"/>
      </c:valAx>
    </c:plotArea>
    <c:legend>
      <c:legendPos val="b"/>
      <c:layout/>
      <c:overlay val="0"/>
    </c:legend>
    <c:plotVisOnly val="1"/>
    <c:dispBlanksAs val="gap"/>
    <c:showDLblsOverMax val="0"/>
  </c:chart>
  <c:spPr>
    <a:ln>
      <a:solidFill>
        <a:schemeClr val="accent1"/>
      </a:solid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'Sept Q'!$B$26:$B$27</c:f>
              <c:strCache>
                <c:ptCount val="1"/>
                <c:pt idx="0">
                  <c:v>Occasional care children</c:v>
                </c:pt>
              </c:strCache>
            </c:strRef>
          </c:tx>
          <c:marker>
            <c:symbol val="none"/>
          </c:marker>
          <c:cat>
            <c:strRef>
              <c:f>'Sept Q'!$A$28:$A$36</c:f>
              <c:strCache>
                <c:ptCount val="9"/>
                <c:pt idx="0">
                  <c:v>Sep-04</c:v>
                </c:pt>
                <c:pt idx="1">
                  <c:v>Sep-05</c:v>
                </c:pt>
                <c:pt idx="2">
                  <c:v>Sep-06</c:v>
                </c:pt>
                <c:pt idx="3">
                  <c:v>Sep-07</c:v>
                </c:pt>
                <c:pt idx="4">
                  <c:v>Sep-08</c:v>
                </c:pt>
                <c:pt idx="5">
                  <c:v>Sep-09</c:v>
                </c:pt>
                <c:pt idx="6">
                  <c:v>Sep-10</c:v>
                </c:pt>
                <c:pt idx="7">
                  <c:v>Sep-11</c:v>
                </c:pt>
                <c:pt idx="8">
                  <c:v>Sep-12</c:v>
                </c:pt>
              </c:strCache>
            </c:strRef>
          </c:cat>
          <c:val>
            <c:numRef>
              <c:f>'Sept Q'!$B$28:$B$36</c:f>
              <c:numCache>
                <c:formatCode>_-* #,##0_-;\-* #,##0_-;_-* "-"??_-;_-@_-</c:formatCode>
                <c:ptCount val="9"/>
                <c:pt idx="0">
                  <c:v>11240</c:v>
                </c:pt>
                <c:pt idx="1">
                  <c:v>10665</c:v>
                </c:pt>
                <c:pt idx="2">
                  <c:v>9967</c:v>
                </c:pt>
                <c:pt idx="3">
                  <c:v>9224</c:v>
                </c:pt>
                <c:pt idx="4">
                  <c:v>8736</c:v>
                </c:pt>
                <c:pt idx="5">
                  <c:v>8118</c:v>
                </c:pt>
                <c:pt idx="6">
                  <c:v>7458</c:v>
                </c:pt>
                <c:pt idx="7">
                  <c:v>7655</c:v>
                </c:pt>
                <c:pt idx="8">
                  <c:v>6945</c:v>
                </c:pt>
              </c:numCache>
            </c:numRef>
          </c:val>
          <c:smooth val="0"/>
        </c:ser>
        <c:ser>
          <c:idx val="1"/>
          <c:order val="1"/>
          <c:tx>
            <c:strRef>
              <c:f>'Sept Q'!$C$26:$C$27</c:f>
              <c:strCache>
                <c:ptCount val="1"/>
                <c:pt idx="0">
                  <c:v>Occasional care families</c:v>
                </c:pt>
              </c:strCache>
            </c:strRef>
          </c:tx>
          <c:marker>
            <c:symbol val="none"/>
          </c:marker>
          <c:cat>
            <c:strRef>
              <c:f>'Sept Q'!$A$28:$A$36</c:f>
              <c:strCache>
                <c:ptCount val="9"/>
                <c:pt idx="0">
                  <c:v>Sep-04</c:v>
                </c:pt>
                <c:pt idx="1">
                  <c:v>Sep-05</c:v>
                </c:pt>
                <c:pt idx="2">
                  <c:v>Sep-06</c:v>
                </c:pt>
                <c:pt idx="3">
                  <c:v>Sep-07</c:v>
                </c:pt>
                <c:pt idx="4">
                  <c:v>Sep-08</c:v>
                </c:pt>
                <c:pt idx="5">
                  <c:v>Sep-09</c:v>
                </c:pt>
                <c:pt idx="6">
                  <c:v>Sep-10</c:v>
                </c:pt>
                <c:pt idx="7">
                  <c:v>Sep-11</c:v>
                </c:pt>
                <c:pt idx="8">
                  <c:v>Sep-12</c:v>
                </c:pt>
              </c:strCache>
            </c:strRef>
          </c:cat>
          <c:val>
            <c:numRef>
              <c:f>'Sept Q'!$C$28:$C$36</c:f>
              <c:numCache>
                <c:formatCode>_-* #,##0_-;\-* #,##0_-;_-* "-"??_-;_-@_-</c:formatCode>
                <c:ptCount val="9"/>
                <c:pt idx="0">
                  <c:v>9237</c:v>
                </c:pt>
                <c:pt idx="1">
                  <c:v>8649</c:v>
                </c:pt>
                <c:pt idx="2">
                  <c:v>8155</c:v>
                </c:pt>
                <c:pt idx="3">
                  <c:v>7467</c:v>
                </c:pt>
                <c:pt idx="4">
                  <c:v>7088</c:v>
                </c:pt>
                <c:pt idx="5">
                  <c:v>6616</c:v>
                </c:pt>
                <c:pt idx="6">
                  <c:v>6112</c:v>
                </c:pt>
                <c:pt idx="7">
                  <c:v>6280</c:v>
                </c:pt>
                <c:pt idx="8">
                  <c:v>5705</c:v>
                </c:pt>
              </c:numCache>
            </c:numRef>
          </c:val>
          <c:smooth val="0"/>
        </c:ser>
        <c:dLbls>
          <c:showLegendKey val="0"/>
          <c:showVal val="0"/>
          <c:showCatName val="0"/>
          <c:showSerName val="0"/>
          <c:showPercent val="0"/>
          <c:showBubbleSize val="0"/>
        </c:dLbls>
        <c:marker val="1"/>
        <c:smooth val="0"/>
        <c:axId val="103784448"/>
        <c:axId val="103786368"/>
      </c:lineChart>
      <c:catAx>
        <c:axId val="103784448"/>
        <c:scaling>
          <c:orientation val="minMax"/>
        </c:scaling>
        <c:delete val="0"/>
        <c:axPos val="b"/>
        <c:title>
          <c:tx>
            <c:rich>
              <a:bodyPr/>
              <a:lstStyle/>
              <a:p>
                <a:pPr>
                  <a:defRPr/>
                </a:pPr>
                <a:r>
                  <a:rPr lang="en-US"/>
                  <a:t>Quarter/Year</a:t>
                </a:r>
              </a:p>
            </c:rich>
          </c:tx>
          <c:layout/>
          <c:overlay val="0"/>
        </c:title>
        <c:majorTickMark val="out"/>
        <c:minorTickMark val="none"/>
        <c:tickLblPos val="nextTo"/>
        <c:crossAx val="103786368"/>
        <c:crosses val="autoZero"/>
        <c:auto val="1"/>
        <c:lblAlgn val="ctr"/>
        <c:lblOffset val="100"/>
        <c:noMultiLvlLbl val="0"/>
      </c:catAx>
      <c:valAx>
        <c:axId val="103786368"/>
        <c:scaling>
          <c:orientation val="minMax"/>
        </c:scaling>
        <c:delete val="0"/>
        <c:axPos val="l"/>
        <c:majorGridlines/>
        <c:numFmt formatCode="#,##0" sourceLinked="0"/>
        <c:majorTickMark val="out"/>
        <c:minorTickMark val="none"/>
        <c:tickLblPos val="nextTo"/>
        <c:crossAx val="103784448"/>
        <c:crosses val="autoZero"/>
        <c:crossBetween val="between"/>
      </c:valAx>
    </c:plotArea>
    <c:legend>
      <c:legendPos val="b"/>
      <c:layout/>
      <c:overlay val="0"/>
    </c:legend>
    <c:plotVisOnly val="1"/>
    <c:dispBlanksAs val="gap"/>
    <c:showDLblsOverMax val="0"/>
  </c:chart>
  <c:spPr>
    <a:ln>
      <a:solidFill>
        <a:schemeClr val="accent1"/>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5056887864113"/>
          <c:y val="2.9700190166218932E-2"/>
          <c:w val="0.86674096473646922"/>
          <c:h val="0.76056996623768347"/>
        </c:manualLayout>
      </c:layout>
      <c:lineChart>
        <c:grouping val="standard"/>
        <c:varyColors val="0"/>
        <c:ser>
          <c:idx val="0"/>
          <c:order val="0"/>
          <c:tx>
            <c:strRef>
              <c:f>'Sept Q'!$B$38:$B$39</c:f>
              <c:strCache>
                <c:ptCount val="1"/>
                <c:pt idx="0">
                  <c:v>Outside school hours children</c:v>
                </c:pt>
              </c:strCache>
            </c:strRef>
          </c:tx>
          <c:marker>
            <c:symbol val="none"/>
          </c:marker>
          <c:cat>
            <c:strRef>
              <c:f>'Sept Q'!$A$40:$A$48</c:f>
              <c:strCache>
                <c:ptCount val="9"/>
                <c:pt idx="0">
                  <c:v>Sep-04</c:v>
                </c:pt>
                <c:pt idx="1">
                  <c:v>Sep-05</c:v>
                </c:pt>
                <c:pt idx="2">
                  <c:v>Sep-06</c:v>
                </c:pt>
                <c:pt idx="3">
                  <c:v>Sep-07</c:v>
                </c:pt>
                <c:pt idx="4">
                  <c:v>Sep-08</c:v>
                </c:pt>
                <c:pt idx="5">
                  <c:v>Sep-09</c:v>
                </c:pt>
                <c:pt idx="6">
                  <c:v>Sep-10</c:v>
                </c:pt>
                <c:pt idx="7">
                  <c:v>Sep-11</c:v>
                </c:pt>
                <c:pt idx="8">
                  <c:v>Sep-12</c:v>
                </c:pt>
              </c:strCache>
            </c:strRef>
          </c:cat>
          <c:val>
            <c:numRef>
              <c:f>'Sept Q'!$B$40:$B$48</c:f>
              <c:numCache>
                <c:formatCode>_-* #,##0_-;\-* #,##0_-;_-* "-"??_-;_-@_-</c:formatCode>
                <c:ptCount val="9"/>
                <c:pt idx="0">
                  <c:v>235547</c:v>
                </c:pt>
                <c:pt idx="1">
                  <c:v>241417</c:v>
                </c:pt>
                <c:pt idx="2">
                  <c:v>239985</c:v>
                </c:pt>
                <c:pt idx="3">
                  <c:v>237962</c:v>
                </c:pt>
                <c:pt idx="4">
                  <c:v>258875</c:v>
                </c:pt>
                <c:pt idx="5">
                  <c:v>253762</c:v>
                </c:pt>
                <c:pt idx="6">
                  <c:v>267529</c:v>
                </c:pt>
                <c:pt idx="7">
                  <c:v>292806</c:v>
                </c:pt>
                <c:pt idx="8">
                  <c:v>315223</c:v>
                </c:pt>
              </c:numCache>
            </c:numRef>
          </c:val>
          <c:smooth val="0"/>
        </c:ser>
        <c:ser>
          <c:idx val="1"/>
          <c:order val="1"/>
          <c:tx>
            <c:strRef>
              <c:f>'Sept Q'!$C$38:$C$39</c:f>
              <c:strCache>
                <c:ptCount val="1"/>
                <c:pt idx="0">
                  <c:v>Outside school hours families</c:v>
                </c:pt>
              </c:strCache>
            </c:strRef>
          </c:tx>
          <c:marker>
            <c:symbol val="none"/>
          </c:marker>
          <c:cat>
            <c:strRef>
              <c:f>'Sept Q'!$A$40:$A$48</c:f>
              <c:strCache>
                <c:ptCount val="9"/>
                <c:pt idx="0">
                  <c:v>Sep-04</c:v>
                </c:pt>
                <c:pt idx="1">
                  <c:v>Sep-05</c:v>
                </c:pt>
                <c:pt idx="2">
                  <c:v>Sep-06</c:v>
                </c:pt>
                <c:pt idx="3">
                  <c:v>Sep-07</c:v>
                </c:pt>
                <c:pt idx="4">
                  <c:v>Sep-08</c:v>
                </c:pt>
                <c:pt idx="5">
                  <c:v>Sep-09</c:v>
                </c:pt>
                <c:pt idx="6">
                  <c:v>Sep-10</c:v>
                </c:pt>
                <c:pt idx="7">
                  <c:v>Sep-11</c:v>
                </c:pt>
                <c:pt idx="8">
                  <c:v>Sep-12</c:v>
                </c:pt>
              </c:strCache>
            </c:strRef>
          </c:cat>
          <c:val>
            <c:numRef>
              <c:f>'Sept Q'!$C$40:$C$48</c:f>
              <c:numCache>
                <c:formatCode>_-* #,##0_-;\-* #,##0_-;_-* "-"??_-;_-@_-</c:formatCode>
                <c:ptCount val="9"/>
                <c:pt idx="0">
                  <c:v>164326</c:v>
                </c:pt>
                <c:pt idx="1">
                  <c:v>169385</c:v>
                </c:pt>
                <c:pt idx="2">
                  <c:v>169506</c:v>
                </c:pt>
                <c:pt idx="3">
                  <c:v>169097</c:v>
                </c:pt>
                <c:pt idx="4">
                  <c:v>184523</c:v>
                </c:pt>
                <c:pt idx="5">
                  <c:v>181583</c:v>
                </c:pt>
                <c:pt idx="6">
                  <c:v>191965</c:v>
                </c:pt>
                <c:pt idx="7">
                  <c:v>210186</c:v>
                </c:pt>
                <c:pt idx="8">
                  <c:v>225780</c:v>
                </c:pt>
              </c:numCache>
            </c:numRef>
          </c:val>
          <c:smooth val="0"/>
        </c:ser>
        <c:dLbls>
          <c:showLegendKey val="0"/>
          <c:showVal val="0"/>
          <c:showCatName val="0"/>
          <c:showSerName val="0"/>
          <c:showPercent val="0"/>
          <c:showBubbleSize val="0"/>
        </c:dLbls>
        <c:marker val="1"/>
        <c:smooth val="0"/>
        <c:axId val="103799424"/>
        <c:axId val="104354560"/>
      </c:lineChart>
      <c:catAx>
        <c:axId val="103799424"/>
        <c:scaling>
          <c:orientation val="minMax"/>
        </c:scaling>
        <c:delete val="0"/>
        <c:axPos val="b"/>
        <c:title>
          <c:tx>
            <c:rich>
              <a:bodyPr/>
              <a:lstStyle/>
              <a:p>
                <a:pPr>
                  <a:defRPr/>
                </a:pPr>
                <a:r>
                  <a:rPr lang="en-US"/>
                  <a:t>Quarter/Year</a:t>
                </a:r>
              </a:p>
            </c:rich>
          </c:tx>
          <c:layout/>
          <c:overlay val="0"/>
        </c:title>
        <c:majorTickMark val="out"/>
        <c:minorTickMark val="none"/>
        <c:tickLblPos val="nextTo"/>
        <c:crossAx val="104354560"/>
        <c:crosses val="autoZero"/>
        <c:auto val="1"/>
        <c:lblAlgn val="ctr"/>
        <c:lblOffset val="100"/>
        <c:noMultiLvlLbl val="0"/>
      </c:catAx>
      <c:valAx>
        <c:axId val="104354560"/>
        <c:scaling>
          <c:orientation val="minMax"/>
        </c:scaling>
        <c:delete val="0"/>
        <c:axPos val="l"/>
        <c:majorGridlines/>
        <c:numFmt formatCode="#,##0" sourceLinked="0"/>
        <c:majorTickMark val="out"/>
        <c:minorTickMark val="none"/>
        <c:tickLblPos val="nextTo"/>
        <c:crossAx val="103799424"/>
        <c:crosses val="autoZero"/>
        <c:crossBetween val="between"/>
      </c:valAx>
    </c:plotArea>
    <c:legend>
      <c:legendPos val="b"/>
      <c:layout/>
      <c:overlay val="0"/>
    </c:legend>
    <c:plotVisOnly val="1"/>
    <c:dispBlanksAs val="gap"/>
    <c:showDLblsOverMax val="0"/>
  </c:chart>
  <c:spPr>
    <a:ln>
      <a:solidFill>
        <a:schemeClr val="accent1"/>
      </a:solid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Sheet2!$A$3</c:f>
              <c:strCache>
                <c:ptCount val="1"/>
                <c:pt idx="0">
                  <c:v>Children</c:v>
                </c:pt>
              </c:strCache>
            </c:strRef>
          </c:tx>
          <c:marker>
            <c:symbol val="none"/>
          </c:marker>
          <c:cat>
            <c:strRef>
              <c:f>Sheet2!$B$2:$J$2</c:f>
              <c:strCache>
                <c:ptCount val="9"/>
                <c:pt idx="0">
                  <c:v>Sep-04</c:v>
                </c:pt>
                <c:pt idx="1">
                  <c:v>Sep-05</c:v>
                </c:pt>
                <c:pt idx="2">
                  <c:v>Sep-06</c:v>
                </c:pt>
                <c:pt idx="3">
                  <c:v>Sep-07</c:v>
                </c:pt>
                <c:pt idx="4">
                  <c:v>Sep-08</c:v>
                </c:pt>
                <c:pt idx="5">
                  <c:v>Sep-09</c:v>
                </c:pt>
                <c:pt idx="6">
                  <c:v>Sep-10</c:v>
                </c:pt>
                <c:pt idx="7">
                  <c:v>Sep-11</c:v>
                </c:pt>
                <c:pt idx="8">
                  <c:v>Sep-12</c:v>
                </c:pt>
              </c:strCache>
            </c:strRef>
          </c:cat>
          <c:val>
            <c:numRef>
              <c:f>Sheet2!$B$3:$J$3</c:f>
              <c:numCache>
                <c:formatCode>_-* #,##0_-;\-* #,##0_-;_-* "-"??_-;_-@_-</c:formatCode>
                <c:ptCount val="9"/>
                <c:pt idx="0">
                  <c:v>773017</c:v>
                </c:pt>
                <c:pt idx="1">
                  <c:v>792263</c:v>
                </c:pt>
                <c:pt idx="2">
                  <c:v>797470</c:v>
                </c:pt>
                <c:pt idx="3">
                  <c:v>794386</c:v>
                </c:pt>
                <c:pt idx="4">
                  <c:v>849613</c:v>
                </c:pt>
                <c:pt idx="5">
                  <c:v>871107</c:v>
                </c:pt>
                <c:pt idx="6">
                  <c:v>910807</c:v>
                </c:pt>
                <c:pt idx="7">
                  <c:v>992519</c:v>
                </c:pt>
                <c:pt idx="8">
                  <c:v>1030969</c:v>
                </c:pt>
              </c:numCache>
            </c:numRef>
          </c:val>
          <c:smooth val="0"/>
        </c:ser>
        <c:ser>
          <c:idx val="1"/>
          <c:order val="1"/>
          <c:tx>
            <c:strRef>
              <c:f>Sheet2!$A$4</c:f>
              <c:strCache>
                <c:ptCount val="1"/>
                <c:pt idx="0">
                  <c:v>Families</c:v>
                </c:pt>
              </c:strCache>
            </c:strRef>
          </c:tx>
          <c:marker>
            <c:symbol val="none"/>
          </c:marker>
          <c:cat>
            <c:strRef>
              <c:f>Sheet2!$B$2:$J$2</c:f>
              <c:strCache>
                <c:ptCount val="9"/>
                <c:pt idx="0">
                  <c:v>Sep-04</c:v>
                </c:pt>
                <c:pt idx="1">
                  <c:v>Sep-05</c:v>
                </c:pt>
                <c:pt idx="2">
                  <c:v>Sep-06</c:v>
                </c:pt>
                <c:pt idx="3">
                  <c:v>Sep-07</c:v>
                </c:pt>
                <c:pt idx="4">
                  <c:v>Sep-08</c:v>
                </c:pt>
                <c:pt idx="5">
                  <c:v>Sep-09</c:v>
                </c:pt>
                <c:pt idx="6">
                  <c:v>Sep-10</c:v>
                </c:pt>
                <c:pt idx="7">
                  <c:v>Sep-11</c:v>
                </c:pt>
                <c:pt idx="8">
                  <c:v>Sep-12</c:v>
                </c:pt>
              </c:strCache>
            </c:strRef>
          </c:cat>
          <c:val>
            <c:numRef>
              <c:f>Sheet2!$B$4:$J$4</c:f>
              <c:numCache>
                <c:formatCode>General</c:formatCode>
                <c:ptCount val="9"/>
                <c:pt idx="0">
                  <c:v>549158</c:v>
                </c:pt>
                <c:pt idx="1">
                  <c:v>564694</c:v>
                </c:pt>
                <c:pt idx="2">
                  <c:v>571391</c:v>
                </c:pt>
                <c:pt idx="3">
                  <c:v>570656</c:v>
                </c:pt>
                <c:pt idx="4">
                  <c:v>608492</c:v>
                </c:pt>
                <c:pt idx="5">
                  <c:v>624608</c:v>
                </c:pt>
                <c:pt idx="6">
                  <c:v>652119</c:v>
                </c:pt>
                <c:pt idx="7">
                  <c:v>704026</c:v>
                </c:pt>
                <c:pt idx="8">
                  <c:v>726128</c:v>
                </c:pt>
              </c:numCache>
            </c:numRef>
          </c:val>
          <c:smooth val="0"/>
        </c:ser>
        <c:dLbls>
          <c:showLegendKey val="0"/>
          <c:showVal val="0"/>
          <c:showCatName val="0"/>
          <c:showSerName val="0"/>
          <c:showPercent val="0"/>
          <c:showBubbleSize val="0"/>
        </c:dLbls>
        <c:marker val="1"/>
        <c:smooth val="0"/>
        <c:axId val="104383616"/>
        <c:axId val="104385536"/>
      </c:lineChart>
      <c:catAx>
        <c:axId val="104383616"/>
        <c:scaling>
          <c:orientation val="minMax"/>
        </c:scaling>
        <c:delete val="0"/>
        <c:axPos val="b"/>
        <c:title>
          <c:tx>
            <c:rich>
              <a:bodyPr/>
              <a:lstStyle/>
              <a:p>
                <a:pPr>
                  <a:defRPr/>
                </a:pPr>
                <a:r>
                  <a:rPr lang="en-US"/>
                  <a:t>Quarter/Year</a:t>
                </a:r>
              </a:p>
            </c:rich>
          </c:tx>
          <c:layout/>
          <c:overlay val="0"/>
        </c:title>
        <c:majorTickMark val="out"/>
        <c:minorTickMark val="none"/>
        <c:tickLblPos val="nextTo"/>
        <c:crossAx val="104385536"/>
        <c:crosses val="autoZero"/>
        <c:auto val="1"/>
        <c:lblAlgn val="ctr"/>
        <c:lblOffset val="100"/>
        <c:noMultiLvlLbl val="0"/>
      </c:catAx>
      <c:valAx>
        <c:axId val="104385536"/>
        <c:scaling>
          <c:orientation val="minMax"/>
        </c:scaling>
        <c:delete val="0"/>
        <c:axPos val="l"/>
        <c:majorGridlines/>
        <c:numFmt formatCode="#,##0" sourceLinked="0"/>
        <c:majorTickMark val="out"/>
        <c:minorTickMark val="none"/>
        <c:tickLblPos val="nextTo"/>
        <c:crossAx val="104383616"/>
        <c:crosses val="autoZero"/>
        <c:crossBetween val="between"/>
      </c:valAx>
    </c:plotArea>
    <c:legend>
      <c:legendPos val="b"/>
      <c:layout/>
      <c:overlay val="0"/>
    </c:legend>
    <c:plotVisOnly val="1"/>
    <c:dispBlanksAs val="gap"/>
    <c:showDLblsOverMax val="0"/>
  </c:chart>
  <c:spPr>
    <a:ln>
      <a:solidFill>
        <a:schemeClr val="accent1"/>
      </a:solid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'All children (2)'!$L$1</c:f>
              <c:strCache>
                <c:ptCount val="1"/>
                <c:pt idx="0">
                  <c:v>2006</c:v>
                </c:pt>
              </c:strCache>
            </c:strRef>
          </c:tx>
          <c:invertIfNegative val="0"/>
          <c:cat>
            <c:numRef>
              <c:f>'All children (2)'!$K$2:$K$14</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cat>
          <c:val>
            <c:numRef>
              <c:f>'All children (2)'!$L$2:$L$14</c:f>
              <c:numCache>
                <c:formatCode>0.0%</c:formatCode>
                <c:ptCount val="13"/>
                <c:pt idx="0">
                  <c:v>6.7439661071683948E-2</c:v>
                </c:pt>
                <c:pt idx="1">
                  <c:v>0.2974741557271865</c:v>
                </c:pt>
                <c:pt idx="2">
                  <c:v>0.44913949348003912</c:v>
                </c:pt>
                <c:pt idx="3">
                  <c:v>0.53598474967392395</c:v>
                </c:pt>
                <c:pt idx="4">
                  <c:v>0.48595898740435645</c:v>
                </c:pt>
                <c:pt idx="5">
                  <c:v>0.28817025874544155</c:v>
                </c:pt>
                <c:pt idx="6">
                  <c:v>0.1889812650856289</c:v>
                </c:pt>
                <c:pt idx="7">
                  <c:v>0.19095982185486365</c:v>
                </c:pt>
                <c:pt idx="8">
                  <c:v>0.17702352464468382</c:v>
                </c:pt>
                <c:pt idx="9">
                  <c:v>0.15598934089170149</c:v>
                </c:pt>
                <c:pt idx="10">
                  <c:v>0.1258256855012056</c:v>
                </c:pt>
                <c:pt idx="11">
                  <c:v>9.2657940498104635E-2</c:v>
                </c:pt>
                <c:pt idx="12">
                  <c:v>4.6869876339894048E-2</c:v>
                </c:pt>
              </c:numCache>
            </c:numRef>
          </c:val>
        </c:ser>
        <c:ser>
          <c:idx val="1"/>
          <c:order val="1"/>
          <c:tx>
            <c:strRef>
              <c:f>'All children (2)'!$M$1</c:f>
              <c:strCache>
                <c:ptCount val="1"/>
                <c:pt idx="0">
                  <c:v>2011</c:v>
                </c:pt>
              </c:strCache>
            </c:strRef>
          </c:tx>
          <c:invertIfNegative val="0"/>
          <c:cat>
            <c:numRef>
              <c:f>'All children (2)'!$K$2:$K$14</c:f>
              <c:numCache>
                <c:formatCode>General</c:formatCode>
                <c:ptCount val="13"/>
                <c:pt idx="0">
                  <c:v>0</c:v>
                </c:pt>
                <c:pt idx="1">
                  <c:v>1</c:v>
                </c:pt>
                <c:pt idx="2">
                  <c:v>2</c:v>
                </c:pt>
                <c:pt idx="3">
                  <c:v>3</c:v>
                </c:pt>
                <c:pt idx="4">
                  <c:v>4</c:v>
                </c:pt>
                <c:pt idx="5">
                  <c:v>5</c:v>
                </c:pt>
                <c:pt idx="6">
                  <c:v>6</c:v>
                </c:pt>
                <c:pt idx="7">
                  <c:v>7</c:v>
                </c:pt>
                <c:pt idx="8">
                  <c:v>8</c:v>
                </c:pt>
                <c:pt idx="9">
                  <c:v>9</c:v>
                </c:pt>
                <c:pt idx="10">
                  <c:v>10</c:v>
                </c:pt>
                <c:pt idx="11">
                  <c:v>11</c:v>
                </c:pt>
                <c:pt idx="12">
                  <c:v>12</c:v>
                </c:pt>
              </c:numCache>
            </c:numRef>
          </c:cat>
          <c:val>
            <c:numRef>
              <c:f>'All children (2)'!$M$2:$M$14</c:f>
              <c:numCache>
                <c:formatCode>0.0%</c:formatCode>
                <c:ptCount val="13"/>
                <c:pt idx="0">
                  <c:v>7.3182310711347717E-2</c:v>
                </c:pt>
                <c:pt idx="1">
                  <c:v>0.34529787300954995</c:v>
                </c:pt>
                <c:pt idx="2">
                  <c:v>0.5157291651985173</c:v>
                </c:pt>
                <c:pt idx="3">
                  <c:v>0.59114610600381123</c:v>
                </c:pt>
                <c:pt idx="4">
                  <c:v>0.54483621269135085</c:v>
                </c:pt>
                <c:pt idx="5">
                  <c:v>0.33623905919736713</c:v>
                </c:pt>
                <c:pt idx="6">
                  <c:v>0.23127997590910093</c:v>
                </c:pt>
                <c:pt idx="7">
                  <c:v>0.21777470422219314</c:v>
                </c:pt>
                <c:pt idx="8">
                  <c:v>0.20125985440006036</c:v>
                </c:pt>
                <c:pt idx="9">
                  <c:v>0.17398932918776555</c:v>
                </c:pt>
                <c:pt idx="10">
                  <c:v>0.13883753454886288</c:v>
                </c:pt>
                <c:pt idx="11">
                  <c:v>0.10091537962409682</c:v>
                </c:pt>
                <c:pt idx="12">
                  <c:v>5.0968985201614372E-2</c:v>
                </c:pt>
              </c:numCache>
            </c:numRef>
          </c:val>
        </c:ser>
        <c:dLbls>
          <c:showLegendKey val="0"/>
          <c:showVal val="0"/>
          <c:showCatName val="0"/>
          <c:showSerName val="0"/>
          <c:showPercent val="0"/>
          <c:showBubbleSize val="0"/>
        </c:dLbls>
        <c:gapWidth val="150"/>
        <c:axId val="104414592"/>
        <c:axId val="104420864"/>
      </c:barChart>
      <c:catAx>
        <c:axId val="104414592"/>
        <c:scaling>
          <c:orientation val="minMax"/>
        </c:scaling>
        <c:delete val="0"/>
        <c:axPos val="b"/>
        <c:title>
          <c:tx>
            <c:rich>
              <a:bodyPr/>
              <a:lstStyle/>
              <a:p>
                <a:pPr>
                  <a:defRPr/>
                </a:pPr>
                <a:r>
                  <a:rPr lang="en-US"/>
                  <a:t>Age in years</a:t>
                </a:r>
              </a:p>
            </c:rich>
          </c:tx>
          <c:layout/>
          <c:overlay val="0"/>
        </c:title>
        <c:numFmt formatCode="General" sourceLinked="1"/>
        <c:majorTickMark val="out"/>
        <c:minorTickMark val="none"/>
        <c:tickLblPos val="nextTo"/>
        <c:crossAx val="104420864"/>
        <c:crosses val="autoZero"/>
        <c:auto val="1"/>
        <c:lblAlgn val="ctr"/>
        <c:lblOffset val="100"/>
        <c:noMultiLvlLbl val="0"/>
      </c:catAx>
      <c:valAx>
        <c:axId val="104420864"/>
        <c:scaling>
          <c:orientation val="minMax"/>
        </c:scaling>
        <c:delete val="0"/>
        <c:axPos val="l"/>
        <c:majorGridlines/>
        <c:title>
          <c:tx>
            <c:rich>
              <a:bodyPr rot="-5400000" vert="horz"/>
              <a:lstStyle/>
              <a:p>
                <a:pPr>
                  <a:defRPr/>
                </a:pPr>
                <a:r>
                  <a:rPr lang="en-US"/>
                  <a:t>Proportion of population</a:t>
                </a:r>
              </a:p>
            </c:rich>
          </c:tx>
          <c:layout/>
          <c:overlay val="0"/>
        </c:title>
        <c:numFmt formatCode="0%" sourceLinked="0"/>
        <c:majorTickMark val="out"/>
        <c:minorTickMark val="none"/>
        <c:tickLblPos val="nextTo"/>
        <c:crossAx val="104414592"/>
        <c:crosses val="autoZero"/>
        <c:crossBetween val="between"/>
      </c:valAx>
    </c:plotArea>
    <c:legend>
      <c:legendPos val="b"/>
      <c:layout/>
      <c:overlay val="0"/>
    </c:legend>
    <c:plotVisOnly val="1"/>
    <c:dispBlanksAs val="gap"/>
    <c:showDLblsOverMax val="0"/>
  </c:chart>
  <c:spPr>
    <a:ln>
      <a:solidFill>
        <a:schemeClr val="accent1"/>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Insert the document abstract here. The abstract should describe the purpose of the policy/guide, and is a document metadata field that is used to help establish relevance for search engines, etc. The abstract is also used to populate library cards for any documents publishable under the Information Publication Scheme. You cannot use paragraphs in the abstract so keep it brief.</Abstract>
  <CompanyAddress/>
  <CompanyPhone/>
  <CompanyFax/>
  <CompanyEmail/>
</CoverPageProperties>
</file>

<file path=customXml/item2.xml><?xml version="1.0" encoding="utf-8"?>
<p:properties xmlns:p="http://schemas.microsoft.com/office/2006/metadata/properties" xmlns:xsi="http://www.w3.org/2001/XMLSchema-instance">
  <documentManagement>
    <DdocsSearchTerms xmlns="http://schemas.microsoft.com/sharepoint/v3/fields" xsi:nil="true"/>
    <_dlc_ExpireDateSaved xmlns="4ff5bc6b-1238-418a-b0ee-f48830a30d62" xsi:nil="true"/>
    <_dlc_ExpireDate xmlns="4ff5bc6b-1238-418a-b0ee-f48830a30d6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docs Word Document" ma:contentTypeID="0x0101009EDC4876AF524A70BD125A9D2C0D191E0C0026B08DF205FC2F479E17486463F9ACA8" ma:contentTypeVersion="11" ma:contentTypeDescription="Ddocs' Word Content Type" ma:contentTypeScope="" ma:versionID="59e736296bbe3d93632163566f51bc98">
  <xsd:schema xmlns:xsd="http://www.w3.org/2001/XMLSchema" xmlns:p="http://schemas.microsoft.com/office/2006/metadata/properties" xmlns:ns2="http://schemas.microsoft.com/sharepoint/v3/fields" xmlns:ns3="4ff5bc6b-1238-418a-b0ee-f48830a30d62" targetNamespace="http://schemas.microsoft.com/office/2006/metadata/properties" ma:root="true" ma:fieldsID="dc64026ba537ae81b4e4f7ba51bda4c7" ns2:_="" ns3:_="">
    <xsd:import namespace="http://schemas.microsoft.com/sharepoint/v3/fields"/>
    <xsd:import namespace="4ff5bc6b-1238-418a-b0ee-f48830a30d62"/>
    <xsd:element name="properties">
      <xsd:complexType>
        <xsd:sequence>
          <xsd:element name="documentManagement">
            <xsd:complexType>
              <xsd:all>
                <xsd:element ref="ns2:DdocsSearchTerms" minOccurs="0"/>
                <xsd:element ref="ns3:_dlc_Exempt" minOccurs="0"/>
                <xsd:element ref="ns3:_dlc_ExpireDateSaved" minOccurs="0"/>
                <xsd:element ref="ns3:_dlc_ExpireDate" minOccurs="0"/>
                <xsd:element ref="ns2:TrimDatePublished" minOccurs="0"/>
                <xsd:element ref="ns2:TrimDocumentNumber" minOccurs="0"/>
                <xsd:element ref="ns2:TrimDocumentUri" minOccurs="0"/>
                <xsd:element ref="ns2:TrimFileNumber" minOccurs="0"/>
                <xsd:element ref="ns2:DNetUniqueId"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DdocsSearchTerms" ma:index="2" nillable="true" ma:displayName="Search terms" ma:internalName="DdocsSearchTerms">
      <xsd:simpleType>
        <xsd:restriction base="dms:Text"/>
      </xsd:simpleType>
    </xsd:element>
    <xsd:element name="TrimDatePublished" ma:index="12" nillable="true" ma:displayName="TRIM Date Published" ma:internalName="TrimDatePublished" ma:readOnly="true">
      <xsd:simpleType>
        <xsd:restriction base="dms:DateTime"/>
      </xsd:simpleType>
    </xsd:element>
    <xsd:element name="TrimDocumentNumber" ma:index="13" nillable="true" ma:displayName="TRIM Document Number" ma:internalName="TrimDocumentNumber" ma:readOnly="true">
      <xsd:simpleType>
        <xsd:restriction base="dms:Text"/>
      </xsd:simpleType>
    </xsd:element>
    <xsd:element name="TrimDocumentUri" ma:index="14" nillable="true" ma:displayName="TRIM Document Uri" ma:hidden="true" ma:internalName="TrimDocumentUri" ma:readOnly="true">
      <xsd:simpleType>
        <xsd:restriction base="dms:Unknown"/>
      </xsd:simpleType>
    </xsd:element>
    <xsd:element name="TrimFileNumber" ma:index="15" nillable="true" ma:displayName="TRIM File Number" ma:internalName="TrimFileNumber" ma:readOnly="true">
      <xsd:simpleType>
        <xsd:restriction base="dms:Text"/>
      </xsd:simpleType>
    </xsd:element>
    <xsd:element name="DNetUniqueId" ma:index="16" nillable="true" ma:displayName="DdocsId" ma:internalName="DNetUniqueId" ma:readOnly="true">
      <xsd:simpleType>
        <xsd:restriction base="dms:Text"/>
      </xsd:simpleType>
    </xsd:element>
  </xsd:schema>
  <xsd:schema xmlns:xsd="http://www.w3.org/2001/XMLSchema" xmlns:dms="http://schemas.microsoft.com/office/2006/documentManagement/types" targetNamespace="4ff5bc6b-1238-418a-b0ee-f48830a30d62" elementFormDefault="qualified">
    <xsd:import namespace="http://schemas.microsoft.com/office/2006/documentManagement/types"/>
    <xsd:element name="_dlc_Exempt" ma:index="9" nillable="true" ma:displayName="Exempt from Policy" ma:description="" ma:hidden="true" ma:internalName="_dlc_Exempt" ma:readOnly="true">
      <xsd:simpleType>
        <xsd:restriction base="dms:Unknown"/>
      </xsd:simpleType>
    </xsd:element>
    <xsd:element name="_dlc_ExpireDateSaved" ma:index="10" nillable="true" ma:displayName="Original Expiration Date" ma:description="" ma:hidden="true" ma:internalName="_dlc_ExpireDateSaved" ma:readOnly="true">
      <xsd:simpleType>
        <xsd:restriction base="dms:DateTime"/>
      </xsd:simpleType>
    </xsd:element>
    <xsd:element name="_dlc_ExpireDate" ma:index="11" nillable="true" ma:displayName="Expiration Date" ma:description="" ma:hidden="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spe:Receivers xmlns:spe="http://schemas.microsoft.com/sharepoint/events">
  <Receiver>
    <Name>Policy Auditing</Name>
    <Type>10001</Type>
    <SequenceNumber>1100</SequenceNumber>
    <Assembly>Microsoft.Office.Policy, Version=12.0.0.0, Culture=neutral, PublicKeyToken=71e9bce111e9429c</Assembly>
    <Class>Microsoft.Office.RecordsManagement.Internal.AuditHandler</Class>
    <Data/>
    <Filter/>
  </Receiver>
  <Receiver>
    <Name>Policy Auditing</Name>
    <Type>10002</Type>
    <SequenceNumber>1101</SequenceNumber>
    <Assembly>Microsoft.Office.Policy, Version=12.0.0.0, Culture=neutral, PublicKeyToken=71e9bce111e9429c</Assembly>
    <Class>Microsoft.Office.RecordsManagement.Internal.AuditHandler</Class>
    <Data/>
    <Filter/>
  </Receiver>
  <Receiver>
    <Name>Policy Auditing</Name>
    <Type>10004</Type>
    <SequenceNumber>1102</SequenceNumber>
    <Assembly>Microsoft.Office.Policy, Version=12.0.0.0, Culture=neutral, PublicKeyToken=71e9bce111e9429c</Assembly>
    <Class>Microsoft.Office.RecordsManagement.Internal.AuditHandler</Class>
    <Data/>
    <Filter/>
  </Receiver>
  <Receiver>
    <Name>Policy Auditing</Name>
    <Type>10006</Type>
    <SequenceNumber>1103</SequenceNumber>
    <Assembly>Microsoft.Office.Policy, Version=12.0.0.0, Culture=neutral, PublicKeyToken=71e9bce111e9429c</Assembly>
    <Class>Microsoft.Office.RecordsManagement.Internal.AuditHandler</Class>
    <Data/>
    <Filter/>
  </Receiver>
  <Receiver>
    <Name>Microsoft.Office.RecordsManagement.PolicyFeatures.ExpirationEventReceiver</Name>
    <Type>10001</Type>
    <SequenceNumber>101</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10002</Type>
    <SequenceNumber>102</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10004</Type>
    <SequenceNumber>103</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10006</Type>
    <SequenceNumber>104</SequenceNumber>
    <Assembly>Microsoft.Office.Policy, Version=12.0.0.0, Culture=neutral, PublicKeyToken=71e9bce111e9429c</Assembly>
    <Class>Microsoft.Office.RecordsManagement.Internal.UpdateExpireDate</Class>
    <Data/>
    <Filter/>
  </Receiver>
</spe:Receivers>
</file>

<file path=customXml/item5.xml><?xml version="1.0" encoding="utf-8"?>
<?mso-contentType ?>
<p:Policy xmlns:p="office.server.policy" id="da8fb119-f310-4c1a-adbe-1192e31a6ac5" local="false">
  <p:Name>Ddocs' Information Management Policy</p:Name>
  <p:Description>Ddocs' Information Management Policy</p:Description>
  <p:Statement/>
  <p:PolicyItems>
    <p:PolicyItem featureId="Microsoft.Office.RecordsManagement.PolicyFeatures.PolicyAudit">
      <p:Name>Auditing</p:Name>
      <p:Description>Audits user actions on documents and list items to the Audit Log.</p:Description>
      <p:CustomData>
        <Audit>
          <Update/>
          <View/>
          <DeleteRestore/>
        </Audit>
      </p:CustomData>
    </p:PolicyItem>
    <p:PolicyItem featureId="Microsoft.Office.RecordsManagement.PolicyFeatures.Expiration">
      <p:Name>Expiration</p:Name>
      <p:Description>Automatic scheduling of content for processing, and expiry of content that has reached its due date.</p:Description>
      <p:CustomData>
        <data>
          <formula id="Microsoft.Office.RecordsManagement.PolicyFeatures.Expiration.Formula.BuiltIn">
            <number>5</number>
            <property>Modified</property>
            <period>years</period>
          </formula>
          <action type="action" id="Microsoft.Office.RecordsManagement.PolicyFeatures.Expiration.Action.MoveToRecycleBin"/>
        </data>
      </p:CustomData>
    </p:PolicyItem>
  </p:PolicyItems>
</p:Policy>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E93746-C7CB-47C7-9427-5E12F449EAC1}">
  <ds:schemaRefs>
    <ds:schemaRef ds:uri="4ff5bc6b-1238-418a-b0ee-f48830a30d62"/>
    <ds:schemaRef ds:uri="http://purl.org/dc/elements/1.1/"/>
    <ds:schemaRef ds:uri="http://schemas.openxmlformats.org/package/2006/metadata/core-properties"/>
    <ds:schemaRef ds:uri="http://purl.org/dc/terms/"/>
    <ds:schemaRef ds:uri="http://schemas.microsoft.com/office/2006/documentManagement/types"/>
    <ds:schemaRef ds:uri="http://www.w3.org/XML/1998/namespace"/>
    <ds:schemaRef ds:uri="http://schemas.microsoft.com/sharepoint/v3/field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F8C9F18-AFFC-4553-9323-FC66C3EA8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4ff5bc6b-1238-418a-b0ee-f48830a30d6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5C0D125-9778-4CCD-859F-AD89FBA8A7F8}">
  <ds:schemaRefs>
    <ds:schemaRef ds:uri="http://schemas.microsoft.com/sharepoint/events"/>
  </ds:schemaRefs>
</ds:datastoreItem>
</file>

<file path=customXml/itemProps5.xml><?xml version="1.0" encoding="utf-8"?>
<ds:datastoreItem xmlns:ds="http://schemas.openxmlformats.org/officeDocument/2006/customXml" ds:itemID="{53794BD5-7DF6-498B-A624-D85A92467193}">
  <ds:schemaRefs>
    <ds:schemaRef ds:uri="office.server.policy"/>
  </ds:schemaRefs>
</ds:datastoreItem>
</file>

<file path=customXml/itemProps6.xml><?xml version="1.0" encoding="utf-8"?>
<ds:datastoreItem xmlns:ds="http://schemas.openxmlformats.org/officeDocument/2006/customXml" ds:itemID="{0D185095-645D-41DB-8D1F-67A4B5B59674}">
  <ds:schemaRefs>
    <ds:schemaRef ds:uri="http://schemas.openxmlformats.org/officeDocument/2006/bibliography"/>
  </ds:schemaRefs>
</ds:datastoreItem>
</file>

<file path=customXml/itemProps7.xml><?xml version="1.0" encoding="utf-8"?>
<ds:datastoreItem xmlns:ds="http://schemas.openxmlformats.org/officeDocument/2006/customXml" ds:itemID="{E98E50A9-9B1A-4AA7-B542-A09A4481D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381B47BC.dotm</Template>
  <TotalTime>7</TotalTime>
  <Pages>28</Pages>
  <Words>10218</Words>
  <Characters>54727</Characters>
  <Application>Microsoft Office Word</Application>
  <DocSecurity>0</DocSecurity>
  <Lines>456</Lines>
  <Paragraphs>129</Paragraphs>
  <ScaleCrop>false</ScaleCrop>
  <HeadingPairs>
    <vt:vector size="2" baseType="variant">
      <vt:variant>
        <vt:lpstr>Title</vt:lpstr>
      </vt:variant>
      <vt:variant>
        <vt:i4>1</vt:i4>
      </vt:variant>
    </vt:vector>
  </HeadingPairs>
  <TitlesOfParts>
    <vt:vector size="1" baseType="lpstr">
      <vt:lpstr>Child Care in Australia</vt:lpstr>
    </vt:vector>
  </TitlesOfParts>
  <Company>Australian Government</Company>
  <LinksUpToDate>false</LinksUpToDate>
  <CharactersWithSpaces>64816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Care in Australia</dc:title>
  <dc:creator>Robert Pacey</dc:creator>
  <cp:lastModifiedBy>Zachary Parks</cp:lastModifiedBy>
  <cp:revision>6</cp:revision>
  <cp:lastPrinted>2013-08-02T07:54:00Z</cp:lastPrinted>
  <dcterms:created xsi:type="dcterms:W3CDTF">2013-08-02T01:47:00Z</dcterms:created>
  <dcterms:modified xsi:type="dcterms:W3CDTF">2013-08-02T08:21:00Z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0x0101009EDC4876AF524A70BD125A9D2C0D191E0C0026B08DF205FC2F479E17486463F9ACA8</vt:lpwstr>
  </property>
  <property fmtid="{D5CDD505-2E9C-101B-9397-08002B2CF9AE}" pid="3" name="_dlc_ExpireDate">
    <vt:lpwstr>2016-09-15T00:04:33+00:00</vt:lpwstr>
  </property>
  <property fmtid="{D5CDD505-2E9C-101B-9397-08002B2CF9AE}" pid="4" name="_dlc_policyId">
    <vt:lpwstr/>
  </property>
  <property fmtid="{D5CDD505-2E9C-101B-9397-08002B2CF9AE}" pid="5" name="ItemRetentionFormula">
    <vt:lpwstr/>
  </property>
</Properties>
</file>