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F4EEC" w14:textId="69D77600" w:rsidR="00107DD5" w:rsidRDefault="00221D8F" w:rsidP="00F911AF">
      <w:pPr>
        <w:spacing w:after="2760"/>
        <w:ind w:left="2523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39BEC3C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3904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3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D8">
        <w:rPr>
          <w:noProof/>
        </w:rPr>
        <w:drawing>
          <wp:inline distT="0" distB="0" distL="0" distR="0" wp14:anchorId="09D6C04F" wp14:editId="77C11799">
            <wp:extent cx="4337313" cy="594361"/>
            <wp:effectExtent l="0" t="0" r="6350" b="0"/>
            <wp:docPr id="1390424706" name="Picture 3" descr="Initial Teacher Education Quality Assurance Oversight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24706" name="Picture 3" descr="Initial Teacher Education Quality Assurance Oversight Boar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313" cy="59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3FCC6" w14:textId="1675B90C" w:rsidR="006D3184" w:rsidRDefault="0269FBF9" w:rsidP="448CBF11">
      <w:pPr>
        <w:rPr>
          <w:rFonts w:ascii="Calibri" w:eastAsia="Calibri" w:hAnsi="Calibri" w:cs="Calibri"/>
          <w:b/>
          <w:bCs/>
          <w:color w:val="004C6C" w:themeColor="background2"/>
        </w:rPr>
      </w:pPr>
      <w:r w:rsidRPr="448CBF11">
        <w:rPr>
          <w:rFonts w:ascii="Calibri" w:eastAsia="Calibri" w:hAnsi="Calibri" w:cs="Calibri"/>
          <w:b/>
          <w:bCs/>
          <w:color w:val="004C6C" w:themeColor="background2"/>
        </w:rPr>
        <w:t xml:space="preserve">24 October 2024 </w:t>
      </w:r>
    </w:p>
    <w:p w14:paraId="3B5A366F" w14:textId="4EAEF9BB" w:rsidR="006D3184" w:rsidRDefault="0269FBF9" w:rsidP="448CBF11">
      <w:pPr>
        <w:rPr>
          <w:rFonts w:ascii="Calibri" w:eastAsia="Calibri" w:hAnsi="Calibri" w:cs="Calibri"/>
          <w:b/>
          <w:bCs/>
          <w:color w:val="004C6C" w:themeColor="background2"/>
          <w:sz w:val="48"/>
          <w:szCs w:val="48"/>
        </w:rPr>
      </w:pPr>
      <w:r w:rsidRPr="448CBF11">
        <w:rPr>
          <w:rFonts w:ascii="Calibri" w:eastAsia="Calibri" w:hAnsi="Calibri" w:cs="Calibri"/>
          <w:b/>
          <w:bCs/>
          <w:color w:val="004C6C" w:themeColor="background2"/>
          <w:sz w:val="48"/>
          <w:szCs w:val="48"/>
        </w:rPr>
        <w:t>Communiqué</w:t>
      </w:r>
    </w:p>
    <w:p w14:paraId="70D5DA35" w14:textId="5F4DD3EB" w:rsidR="006D3184" w:rsidRDefault="5B8D76DD" w:rsidP="448CBF11">
      <w:pPr>
        <w:spacing w:after="0" w:line="240" w:lineRule="auto"/>
      </w:pPr>
      <w:r w:rsidRPr="448CBF11">
        <w:rPr>
          <w:rFonts w:ascii="Calibri" w:eastAsia="Calibri" w:hAnsi="Calibri" w:cs="Calibri"/>
        </w:rPr>
        <w:t>Board members met in person at the offices of the Australian Government Department of Education in Melbourne on 24 October 2024</w:t>
      </w:r>
      <w:r w:rsidR="60F5C842" w:rsidRPr="448CBF11">
        <w:rPr>
          <w:rFonts w:ascii="Calibri" w:eastAsia="Calibri" w:hAnsi="Calibri" w:cs="Calibri"/>
        </w:rPr>
        <w:t xml:space="preserve">. </w:t>
      </w:r>
    </w:p>
    <w:p w14:paraId="3CAF3BE2" w14:textId="0DF579CC" w:rsidR="006D3184" w:rsidRDefault="006D3184" w:rsidP="448CBF11">
      <w:pPr>
        <w:spacing w:after="0" w:line="240" w:lineRule="auto"/>
        <w:rPr>
          <w:rFonts w:ascii="Calibri" w:eastAsia="Calibri" w:hAnsi="Calibri" w:cs="Calibri"/>
        </w:rPr>
      </w:pPr>
    </w:p>
    <w:p w14:paraId="655799BC" w14:textId="364E85E8" w:rsidR="006D3184" w:rsidRDefault="60F5C842" w:rsidP="448CBF11">
      <w:pPr>
        <w:spacing w:after="0" w:line="240" w:lineRule="auto"/>
      </w:pPr>
      <w:r w:rsidRPr="448CBF11">
        <w:rPr>
          <w:rFonts w:ascii="Calibri" w:eastAsia="Calibri" w:hAnsi="Calibri" w:cs="Calibri"/>
        </w:rPr>
        <w:t xml:space="preserve">Members continued to </w:t>
      </w:r>
      <w:r w:rsidR="2AABB3FF" w:rsidRPr="448CBF11">
        <w:rPr>
          <w:rFonts w:ascii="Calibri" w:eastAsia="Calibri" w:hAnsi="Calibri" w:cs="Calibri"/>
        </w:rPr>
        <w:t>discuss the Board’s work overseeing the quality, consistency and outcomes of Initial Teacher Education (ITE) programs.</w:t>
      </w:r>
    </w:p>
    <w:p w14:paraId="4086F791" w14:textId="23898D15" w:rsidR="448CBF11" w:rsidRDefault="448CBF11" w:rsidP="448CBF11">
      <w:pPr>
        <w:spacing w:after="0" w:line="240" w:lineRule="auto"/>
        <w:rPr>
          <w:rFonts w:ascii="Calibri" w:eastAsia="Calibri" w:hAnsi="Calibri" w:cs="Calibri"/>
        </w:rPr>
      </w:pPr>
    </w:p>
    <w:p w14:paraId="11AF1CA2" w14:textId="7E040741" w:rsidR="086B0B91" w:rsidRDefault="086B0B91" w:rsidP="448CBF11">
      <w:pPr>
        <w:spacing w:after="0" w:line="240" w:lineRule="auto"/>
        <w:rPr>
          <w:rFonts w:ascii="Calibri" w:eastAsia="Calibri" w:hAnsi="Calibri" w:cs="Calibri"/>
        </w:rPr>
      </w:pPr>
      <w:r w:rsidRPr="71C039C3">
        <w:rPr>
          <w:rFonts w:ascii="Calibri" w:eastAsia="Calibri" w:hAnsi="Calibri" w:cs="Calibri"/>
        </w:rPr>
        <w:t xml:space="preserve">Members </w:t>
      </w:r>
      <w:r w:rsidR="32B5AB79" w:rsidRPr="71C039C3">
        <w:rPr>
          <w:rFonts w:ascii="Calibri" w:eastAsia="Calibri" w:hAnsi="Calibri" w:cs="Calibri"/>
        </w:rPr>
        <w:t>noted finalisation of</w:t>
      </w:r>
      <w:r w:rsidRPr="71C039C3">
        <w:rPr>
          <w:rFonts w:ascii="Calibri" w:eastAsia="Calibri" w:hAnsi="Calibri" w:cs="Calibri"/>
        </w:rPr>
        <w:t xml:space="preserve"> </w:t>
      </w:r>
      <w:r w:rsidR="004B4EB0" w:rsidRPr="71C039C3">
        <w:rPr>
          <w:rFonts w:ascii="Calibri" w:eastAsia="Calibri" w:hAnsi="Calibri" w:cs="Calibri"/>
        </w:rPr>
        <w:t>its</w:t>
      </w:r>
      <w:r w:rsidR="39B075EA" w:rsidRPr="71C039C3">
        <w:rPr>
          <w:rFonts w:ascii="Calibri" w:eastAsia="Calibri" w:hAnsi="Calibri" w:cs="Calibri"/>
        </w:rPr>
        <w:t xml:space="preserve"> </w:t>
      </w:r>
      <w:r w:rsidRPr="71C039C3">
        <w:rPr>
          <w:rFonts w:ascii="Calibri" w:eastAsia="Calibri" w:hAnsi="Calibri" w:cs="Calibri"/>
        </w:rPr>
        <w:t>work plan for 2024-25, which outlines the priorities of the Board in its first year of operation.</w:t>
      </w:r>
      <w:r w:rsidR="01CC1F81" w:rsidRPr="71C039C3">
        <w:rPr>
          <w:rFonts w:ascii="Calibri" w:eastAsia="Calibri" w:hAnsi="Calibri" w:cs="Calibri"/>
        </w:rPr>
        <w:t xml:space="preserve"> </w:t>
      </w:r>
      <w:r w:rsidR="1D242B23" w:rsidRPr="71C039C3">
        <w:rPr>
          <w:rFonts w:ascii="Calibri" w:eastAsia="Calibri" w:hAnsi="Calibri" w:cs="Calibri"/>
        </w:rPr>
        <w:t>A</w:t>
      </w:r>
      <w:r w:rsidR="29231261" w:rsidRPr="71C039C3">
        <w:rPr>
          <w:rFonts w:ascii="Calibri" w:eastAsia="Calibri" w:hAnsi="Calibri" w:cs="Calibri"/>
        </w:rPr>
        <w:t xml:space="preserve">n update </w:t>
      </w:r>
      <w:r w:rsidR="3DE8BBB9" w:rsidRPr="71C039C3">
        <w:rPr>
          <w:rFonts w:ascii="Calibri" w:eastAsia="Calibri" w:hAnsi="Calibri" w:cs="Calibri"/>
        </w:rPr>
        <w:t xml:space="preserve">was given </w:t>
      </w:r>
      <w:r w:rsidR="29231261" w:rsidRPr="71C039C3">
        <w:rPr>
          <w:rFonts w:ascii="Calibri" w:eastAsia="Calibri" w:hAnsi="Calibri" w:cs="Calibri"/>
        </w:rPr>
        <w:t>on p</w:t>
      </w:r>
      <w:r w:rsidR="01CC1F81" w:rsidRPr="71C039C3">
        <w:rPr>
          <w:rFonts w:ascii="Calibri" w:eastAsia="Calibri" w:hAnsi="Calibri" w:cs="Calibri"/>
        </w:rPr>
        <w:t xml:space="preserve">rogress in implementing </w:t>
      </w:r>
      <w:r w:rsidR="4C570D2F" w:rsidRPr="71C039C3">
        <w:rPr>
          <w:rFonts w:ascii="Calibri" w:eastAsia="Calibri" w:hAnsi="Calibri" w:cs="Calibri"/>
        </w:rPr>
        <w:t xml:space="preserve">the </w:t>
      </w:r>
      <w:r w:rsidR="61572030" w:rsidRPr="71C039C3">
        <w:rPr>
          <w:rFonts w:ascii="Calibri" w:eastAsia="Calibri" w:hAnsi="Calibri" w:cs="Calibri"/>
        </w:rPr>
        <w:t xml:space="preserve">work plan’s </w:t>
      </w:r>
      <w:r w:rsidR="4C570D2F" w:rsidRPr="71C039C3">
        <w:rPr>
          <w:rFonts w:ascii="Calibri" w:eastAsia="Calibri" w:hAnsi="Calibri" w:cs="Calibri"/>
        </w:rPr>
        <w:t>key</w:t>
      </w:r>
      <w:r w:rsidRPr="71C039C3">
        <w:rPr>
          <w:rFonts w:ascii="Calibri" w:eastAsia="Calibri" w:hAnsi="Calibri" w:cs="Calibri"/>
        </w:rPr>
        <w:t xml:space="preserve"> </w:t>
      </w:r>
      <w:r w:rsidR="4A0038E4" w:rsidRPr="71C039C3">
        <w:rPr>
          <w:rFonts w:ascii="Calibri" w:eastAsia="Calibri" w:hAnsi="Calibri" w:cs="Calibri"/>
        </w:rPr>
        <w:t>p</w:t>
      </w:r>
      <w:r w:rsidRPr="71C039C3">
        <w:rPr>
          <w:rFonts w:ascii="Calibri" w:eastAsia="Calibri" w:hAnsi="Calibri" w:cs="Calibri"/>
        </w:rPr>
        <w:t>riorities</w:t>
      </w:r>
      <w:r w:rsidR="5A6B6B13" w:rsidRPr="71C039C3">
        <w:rPr>
          <w:rFonts w:ascii="Calibri" w:eastAsia="Calibri" w:hAnsi="Calibri" w:cs="Calibri"/>
        </w:rPr>
        <w:t>:</w:t>
      </w:r>
      <w:r w:rsidRPr="71C039C3">
        <w:rPr>
          <w:rFonts w:ascii="Calibri" w:eastAsia="Calibri" w:hAnsi="Calibri" w:cs="Calibri"/>
        </w:rPr>
        <w:t xml:space="preserve"> </w:t>
      </w:r>
    </w:p>
    <w:p w14:paraId="20E74C37" w14:textId="501E2329" w:rsidR="448CBF11" w:rsidRDefault="448CBF11" w:rsidP="448CBF11">
      <w:pPr>
        <w:spacing w:after="0" w:line="240" w:lineRule="auto"/>
        <w:rPr>
          <w:rFonts w:ascii="Calibri" w:eastAsia="Calibri" w:hAnsi="Calibri" w:cs="Calibri"/>
        </w:rPr>
      </w:pPr>
    </w:p>
    <w:p w14:paraId="5342E493" w14:textId="6BA31ECB" w:rsidR="086B0B91" w:rsidRDefault="086B0B91" w:rsidP="448CBF11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448CBF11">
        <w:rPr>
          <w:rFonts w:ascii="Calibri" w:eastAsia="Calibri" w:hAnsi="Calibri" w:cs="Calibri"/>
        </w:rPr>
        <w:t xml:space="preserve">• </w:t>
      </w:r>
      <w:r w:rsidRPr="448CBF11">
        <w:rPr>
          <w:rFonts w:ascii="Calibri" w:eastAsia="Calibri" w:hAnsi="Calibri" w:cs="Calibri"/>
          <w:b/>
          <w:bCs/>
        </w:rPr>
        <w:t xml:space="preserve">Monitoring implementation of core content into ITE courses </w:t>
      </w:r>
    </w:p>
    <w:p w14:paraId="48EFD4D8" w14:textId="00D56423" w:rsidR="13322E4B" w:rsidRDefault="13322E4B" w:rsidP="71C039C3">
      <w:pPr>
        <w:spacing w:after="0" w:line="240" w:lineRule="auto"/>
        <w:rPr>
          <w:rFonts w:eastAsiaTheme="minorEastAsia"/>
        </w:rPr>
      </w:pPr>
      <w:r w:rsidRPr="71C039C3">
        <w:rPr>
          <w:rFonts w:eastAsiaTheme="minorEastAsia"/>
        </w:rPr>
        <w:t>The</w:t>
      </w:r>
      <w:r w:rsidR="2BE49353" w:rsidRPr="71C039C3">
        <w:rPr>
          <w:rFonts w:eastAsiaTheme="minorEastAsia"/>
        </w:rPr>
        <w:t xml:space="preserve"> Board received </w:t>
      </w:r>
      <w:r w:rsidR="00426DEF" w:rsidRPr="71C039C3">
        <w:rPr>
          <w:rFonts w:eastAsiaTheme="minorEastAsia"/>
        </w:rPr>
        <w:t>presentation</w:t>
      </w:r>
      <w:r w:rsidR="00FB2967">
        <w:rPr>
          <w:rFonts w:eastAsiaTheme="minorEastAsia"/>
        </w:rPr>
        <w:t>s</w:t>
      </w:r>
      <w:r w:rsidR="00426DEF" w:rsidRPr="71C039C3">
        <w:rPr>
          <w:rFonts w:eastAsiaTheme="minorEastAsia"/>
        </w:rPr>
        <w:t xml:space="preserve"> on the </w:t>
      </w:r>
      <w:r w:rsidR="267F4395" w:rsidRPr="71C039C3">
        <w:rPr>
          <w:rFonts w:eastAsiaTheme="minorEastAsia"/>
        </w:rPr>
        <w:t>approach to verify</w:t>
      </w:r>
      <w:r w:rsidR="00426DEF" w:rsidRPr="71C039C3">
        <w:rPr>
          <w:rFonts w:eastAsiaTheme="minorEastAsia"/>
        </w:rPr>
        <w:t>ing</w:t>
      </w:r>
      <w:r w:rsidR="267F4395" w:rsidRPr="71C039C3">
        <w:rPr>
          <w:rFonts w:eastAsiaTheme="minorEastAsia"/>
        </w:rPr>
        <w:t xml:space="preserve"> implementation of core content</w:t>
      </w:r>
      <w:r w:rsidR="5907B61F" w:rsidRPr="71C039C3">
        <w:rPr>
          <w:rFonts w:eastAsiaTheme="minorEastAsia"/>
        </w:rPr>
        <w:t xml:space="preserve"> into ITE courses</w:t>
      </w:r>
      <w:r w:rsidR="001A1147">
        <w:rPr>
          <w:rFonts w:eastAsiaTheme="minorEastAsia"/>
        </w:rPr>
        <w:t>,</w:t>
      </w:r>
      <w:r w:rsidR="00426DEF" w:rsidRPr="71C039C3">
        <w:rPr>
          <w:rFonts w:eastAsiaTheme="minorEastAsia"/>
        </w:rPr>
        <w:t xml:space="preserve"> and </w:t>
      </w:r>
      <w:r w:rsidR="00324B40" w:rsidRPr="71C039C3">
        <w:rPr>
          <w:rFonts w:eastAsiaTheme="minorEastAsia"/>
        </w:rPr>
        <w:t>on the</w:t>
      </w:r>
      <w:r w:rsidR="03540A03" w:rsidRPr="71C039C3">
        <w:rPr>
          <w:rFonts w:eastAsiaTheme="minorEastAsia"/>
          <w:color w:val="000000" w:themeColor="text1"/>
        </w:rPr>
        <w:t xml:space="preserve"> survey instruments</w:t>
      </w:r>
      <w:r w:rsidR="00324B40" w:rsidRPr="71C039C3">
        <w:rPr>
          <w:rFonts w:eastAsiaTheme="minorEastAsia"/>
          <w:color w:val="000000" w:themeColor="text1"/>
        </w:rPr>
        <w:t xml:space="preserve"> which </w:t>
      </w:r>
      <w:r w:rsidR="2402A507" w:rsidRPr="71C039C3">
        <w:rPr>
          <w:rFonts w:eastAsiaTheme="minorEastAsia"/>
          <w:color w:val="000000" w:themeColor="text1"/>
        </w:rPr>
        <w:t>are being</w:t>
      </w:r>
      <w:r w:rsidR="00324B40" w:rsidRPr="71C039C3">
        <w:rPr>
          <w:rFonts w:eastAsiaTheme="minorEastAsia"/>
          <w:color w:val="000000" w:themeColor="text1"/>
        </w:rPr>
        <w:t xml:space="preserve"> developed to measure</w:t>
      </w:r>
      <w:r w:rsidR="03540A03" w:rsidRPr="71C039C3">
        <w:rPr>
          <w:rFonts w:eastAsiaTheme="minorEastAsia"/>
          <w:color w:val="000000" w:themeColor="text1"/>
        </w:rPr>
        <w:t xml:space="preserve"> student and graduate teacher</w:t>
      </w:r>
      <w:r w:rsidR="00EE01E4" w:rsidRPr="71C039C3">
        <w:rPr>
          <w:rFonts w:eastAsiaTheme="minorEastAsia"/>
          <w:color w:val="000000" w:themeColor="text1"/>
        </w:rPr>
        <w:t>s’</w:t>
      </w:r>
      <w:r w:rsidR="03540A03" w:rsidRPr="71C039C3">
        <w:rPr>
          <w:rFonts w:eastAsiaTheme="minorEastAsia"/>
          <w:color w:val="000000" w:themeColor="text1"/>
        </w:rPr>
        <w:t xml:space="preserve"> perceptions of their knowledge of and confidence to apply core content. </w:t>
      </w:r>
    </w:p>
    <w:p w14:paraId="38AA24A0" w14:textId="0F51CD06" w:rsidR="448CBF11" w:rsidRDefault="448CBF11" w:rsidP="448CBF11">
      <w:pPr>
        <w:spacing w:after="0" w:line="240" w:lineRule="auto"/>
        <w:rPr>
          <w:rFonts w:eastAsiaTheme="minorEastAsia"/>
          <w:color w:val="000000" w:themeColor="text1"/>
        </w:rPr>
      </w:pPr>
    </w:p>
    <w:p w14:paraId="61FA00F8" w14:textId="4E2E606A" w:rsidR="05E130EA" w:rsidRDefault="05E130EA" w:rsidP="448CBF11">
      <w:pPr>
        <w:spacing w:after="0" w:line="240" w:lineRule="auto"/>
      </w:pPr>
      <w:r w:rsidRPr="448CBF11">
        <w:rPr>
          <w:rFonts w:ascii="Calibri" w:eastAsia="Calibri" w:hAnsi="Calibri" w:cs="Calibri"/>
        </w:rPr>
        <w:t xml:space="preserve">• </w:t>
      </w:r>
      <w:r w:rsidRPr="448CBF11">
        <w:rPr>
          <w:rFonts w:ascii="Calibri" w:eastAsia="Calibri" w:hAnsi="Calibri" w:cs="Calibri"/>
          <w:b/>
          <w:bCs/>
        </w:rPr>
        <w:t xml:space="preserve">Cross-institutional Teaching Performance Assessment </w:t>
      </w:r>
      <w:r w:rsidR="626B1269" w:rsidRPr="448CBF11">
        <w:rPr>
          <w:rFonts w:ascii="Calibri" w:eastAsia="Calibri" w:hAnsi="Calibri" w:cs="Calibri"/>
          <w:b/>
          <w:bCs/>
        </w:rPr>
        <w:t xml:space="preserve">(TPA) </w:t>
      </w:r>
      <w:r w:rsidRPr="448CBF11">
        <w:rPr>
          <w:rFonts w:ascii="Calibri" w:eastAsia="Calibri" w:hAnsi="Calibri" w:cs="Calibri"/>
          <w:b/>
          <w:bCs/>
        </w:rPr>
        <w:t>moderation processes</w:t>
      </w:r>
    </w:p>
    <w:p w14:paraId="1F119B24" w14:textId="00545BFA" w:rsidR="07F8A74D" w:rsidRDefault="07F8A74D" w:rsidP="71C039C3">
      <w:pPr>
        <w:spacing w:after="0" w:line="240" w:lineRule="auto"/>
        <w:rPr>
          <w:rFonts w:eastAsiaTheme="minorEastAsia"/>
          <w:color w:val="000000" w:themeColor="text1"/>
        </w:rPr>
      </w:pPr>
      <w:r w:rsidRPr="71C039C3">
        <w:rPr>
          <w:rFonts w:eastAsiaTheme="minorEastAsia"/>
        </w:rPr>
        <w:t xml:space="preserve">The </w:t>
      </w:r>
      <w:r w:rsidR="4D8CB891" w:rsidRPr="71C039C3">
        <w:rPr>
          <w:rFonts w:eastAsiaTheme="minorEastAsia"/>
        </w:rPr>
        <w:t xml:space="preserve">Board </w:t>
      </w:r>
      <w:r w:rsidR="1EFC5215" w:rsidRPr="71C039C3">
        <w:rPr>
          <w:rFonts w:eastAsiaTheme="minorEastAsia"/>
        </w:rPr>
        <w:t>participated in a discussion</w:t>
      </w:r>
      <w:r w:rsidR="4D8CB891" w:rsidRPr="71C039C3">
        <w:rPr>
          <w:rFonts w:eastAsiaTheme="minorEastAsia"/>
        </w:rPr>
        <w:t xml:space="preserve"> </w:t>
      </w:r>
      <w:r w:rsidR="00426DEF" w:rsidRPr="71C039C3">
        <w:rPr>
          <w:rFonts w:eastAsiaTheme="minorEastAsia"/>
        </w:rPr>
        <w:t>on the</w:t>
      </w:r>
      <w:r w:rsidR="48878110" w:rsidRPr="71C039C3">
        <w:rPr>
          <w:rFonts w:eastAsiaTheme="minorEastAsia"/>
        </w:rPr>
        <w:t xml:space="preserve"> establish</w:t>
      </w:r>
      <w:r w:rsidR="00426DEF" w:rsidRPr="71C039C3">
        <w:rPr>
          <w:rFonts w:eastAsiaTheme="minorEastAsia"/>
        </w:rPr>
        <w:t>ment</w:t>
      </w:r>
      <w:r w:rsidR="48878110" w:rsidRPr="71C039C3">
        <w:rPr>
          <w:rFonts w:eastAsiaTheme="minorEastAsia"/>
        </w:rPr>
        <w:t xml:space="preserve"> the Australian Moderation and Assessment Advisory Committee (AMAAC), which will replace the Expert Advisory Group</w:t>
      </w:r>
      <w:r w:rsidR="6D646A2E" w:rsidRPr="71C039C3">
        <w:rPr>
          <w:rFonts w:eastAsiaTheme="minorEastAsia"/>
        </w:rPr>
        <w:t>.</w:t>
      </w:r>
      <w:r w:rsidR="5ABBA566" w:rsidRPr="71C039C3">
        <w:rPr>
          <w:rFonts w:eastAsiaTheme="minorEastAsia"/>
        </w:rPr>
        <w:t xml:space="preserve"> </w:t>
      </w:r>
      <w:r w:rsidR="00367623" w:rsidRPr="71C039C3">
        <w:rPr>
          <w:rFonts w:eastAsiaTheme="minorEastAsia"/>
        </w:rPr>
        <w:t>To support t</w:t>
      </w:r>
      <w:r w:rsidR="5ABBA566" w:rsidRPr="71C039C3">
        <w:rPr>
          <w:rFonts w:eastAsiaTheme="minorEastAsia"/>
        </w:rPr>
        <w:t xml:space="preserve">he </w:t>
      </w:r>
      <w:r w:rsidR="00367623" w:rsidRPr="71C039C3">
        <w:rPr>
          <w:rFonts w:eastAsiaTheme="minorEastAsia"/>
        </w:rPr>
        <w:t xml:space="preserve">work of the </w:t>
      </w:r>
      <w:r w:rsidR="5ABBA566" w:rsidRPr="71C039C3">
        <w:rPr>
          <w:rFonts w:eastAsiaTheme="minorEastAsia"/>
        </w:rPr>
        <w:t>AMAAC</w:t>
      </w:r>
      <w:r w:rsidR="00367623" w:rsidRPr="71C039C3">
        <w:rPr>
          <w:rFonts w:eastAsiaTheme="minorEastAsia"/>
        </w:rPr>
        <w:t xml:space="preserve">, Board members discussed </w:t>
      </w:r>
      <w:r w:rsidR="1FC5EC0B" w:rsidRPr="71C039C3">
        <w:rPr>
          <w:rFonts w:eastAsiaTheme="minorEastAsia"/>
          <w:color w:val="000000" w:themeColor="text1"/>
        </w:rPr>
        <w:t>a baseline exercise to determine the current state of TPAs</w:t>
      </w:r>
      <w:r w:rsidR="1FC5EC0B" w:rsidRPr="71C039C3">
        <w:rPr>
          <w:rFonts w:eastAsiaTheme="minorEastAsia"/>
        </w:rPr>
        <w:t xml:space="preserve"> and </w:t>
      </w:r>
      <w:r w:rsidR="6D646A2E" w:rsidRPr="71C039C3">
        <w:rPr>
          <w:rFonts w:eastAsiaTheme="minorEastAsia"/>
        </w:rPr>
        <w:t>develop</w:t>
      </w:r>
      <w:r w:rsidR="00C30C64" w:rsidRPr="71C039C3">
        <w:rPr>
          <w:rFonts w:eastAsiaTheme="minorEastAsia"/>
        </w:rPr>
        <w:t xml:space="preserve"> a</w:t>
      </w:r>
      <w:r w:rsidR="6D646A2E" w:rsidRPr="71C039C3">
        <w:rPr>
          <w:rFonts w:eastAsiaTheme="minorEastAsia"/>
        </w:rPr>
        <w:t xml:space="preserve"> methodology for </w:t>
      </w:r>
      <w:r w:rsidR="6D646A2E" w:rsidRPr="71C039C3">
        <w:rPr>
          <w:rFonts w:eastAsiaTheme="minorEastAsia"/>
          <w:color w:val="000000" w:themeColor="text1"/>
        </w:rPr>
        <w:t>national cross-institutional moderation of TPAs</w:t>
      </w:r>
      <w:r w:rsidR="4F7EBEAB" w:rsidRPr="71C039C3">
        <w:rPr>
          <w:rFonts w:eastAsiaTheme="minorEastAsia"/>
          <w:color w:val="000000" w:themeColor="text1"/>
        </w:rPr>
        <w:t>.</w:t>
      </w:r>
    </w:p>
    <w:p w14:paraId="31C2969E" w14:textId="497395BA" w:rsidR="448CBF11" w:rsidRDefault="448CBF11" w:rsidP="448CBF11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FBFF6E7" w14:textId="164B669D" w:rsidR="086B0B91" w:rsidRDefault="086B0B91" w:rsidP="448CBF11">
      <w:pPr>
        <w:spacing w:after="0" w:line="240" w:lineRule="auto"/>
      </w:pPr>
      <w:r w:rsidRPr="448CBF11">
        <w:rPr>
          <w:rFonts w:ascii="Calibri" w:eastAsia="Calibri" w:hAnsi="Calibri" w:cs="Calibri"/>
        </w:rPr>
        <w:t>•</w:t>
      </w:r>
      <w:r w:rsidRPr="448CBF11">
        <w:rPr>
          <w:rFonts w:ascii="Calibri" w:eastAsia="Calibri" w:hAnsi="Calibri" w:cs="Calibri"/>
          <w:b/>
          <w:bCs/>
        </w:rPr>
        <w:t xml:space="preserve"> Reporting on and periodically reviewing nationally consistent, transparent ITE indicators </w:t>
      </w:r>
    </w:p>
    <w:p w14:paraId="64E47CA9" w14:textId="2E65F020" w:rsidR="4E9D5A92" w:rsidRDefault="00367623" w:rsidP="448CBF1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Board received a presentation</w:t>
      </w:r>
      <w:r w:rsidR="1E9B879B" w:rsidRPr="448CBF11">
        <w:rPr>
          <w:rFonts w:ascii="Calibri" w:eastAsia="Calibri" w:hAnsi="Calibri" w:cs="Calibri"/>
        </w:rPr>
        <w:t xml:space="preserve"> on progress in</w:t>
      </w:r>
      <w:r w:rsidR="4E9D5A92" w:rsidRPr="448CBF11">
        <w:rPr>
          <w:rFonts w:ascii="Calibri" w:eastAsia="Calibri" w:hAnsi="Calibri" w:cs="Calibri"/>
        </w:rPr>
        <w:t xml:space="preserve"> develop</w:t>
      </w:r>
      <w:r w:rsidR="2FC69027" w:rsidRPr="448CBF11">
        <w:rPr>
          <w:rFonts w:ascii="Calibri" w:eastAsia="Calibri" w:hAnsi="Calibri" w:cs="Calibri"/>
        </w:rPr>
        <w:t>ing</w:t>
      </w:r>
      <w:r w:rsidR="4E9D5A92" w:rsidRPr="448CBF11">
        <w:rPr>
          <w:rFonts w:ascii="Calibri" w:eastAsia="Calibri" w:hAnsi="Calibri" w:cs="Calibri"/>
        </w:rPr>
        <w:t xml:space="preserve"> </w:t>
      </w:r>
      <w:r w:rsidR="4AD02827" w:rsidRPr="448CBF11">
        <w:rPr>
          <w:rFonts w:ascii="Calibri" w:eastAsia="Calibri" w:hAnsi="Calibri" w:cs="Calibri"/>
        </w:rPr>
        <w:t xml:space="preserve">the </w:t>
      </w:r>
      <w:r w:rsidR="4E9D5A92" w:rsidRPr="448CBF11">
        <w:rPr>
          <w:rFonts w:ascii="Calibri" w:eastAsia="Calibri" w:hAnsi="Calibri" w:cs="Calibri"/>
        </w:rPr>
        <w:t xml:space="preserve">ITE provider dashboard </w:t>
      </w:r>
      <w:r w:rsidR="00BB6748">
        <w:rPr>
          <w:rFonts w:ascii="Calibri" w:eastAsia="Calibri" w:hAnsi="Calibri" w:cs="Calibri"/>
        </w:rPr>
        <w:t>which will</w:t>
      </w:r>
      <w:r w:rsidR="4E9D5A92" w:rsidRPr="448CBF11">
        <w:rPr>
          <w:rFonts w:ascii="Calibri" w:eastAsia="Calibri" w:hAnsi="Calibri" w:cs="Calibri"/>
        </w:rPr>
        <w:t xml:space="preserve"> report on </w:t>
      </w:r>
      <w:r w:rsidR="114FAB54" w:rsidRPr="448CBF11">
        <w:rPr>
          <w:rFonts w:ascii="Calibri" w:eastAsia="Calibri" w:hAnsi="Calibri" w:cs="Calibri"/>
        </w:rPr>
        <w:t xml:space="preserve">ITE </w:t>
      </w:r>
      <w:r w:rsidR="4E9D5A92" w:rsidRPr="448CBF11">
        <w:rPr>
          <w:rFonts w:ascii="Calibri" w:eastAsia="Calibri" w:hAnsi="Calibri" w:cs="Calibri"/>
        </w:rPr>
        <w:t>indicators using the A</w:t>
      </w:r>
      <w:r w:rsidR="3E87850A" w:rsidRPr="448CBF11">
        <w:rPr>
          <w:rFonts w:ascii="Calibri" w:eastAsia="Calibri" w:hAnsi="Calibri" w:cs="Calibri"/>
        </w:rPr>
        <w:t>ustralian Teacher Workforce Data (ATWD) collection</w:t>
      </w:r>
      <w:r w:rsidR="00503706">
        <w:rPr>
          <w:rFonts w:ascii="Calibri" w:eastAsia="Calibri" w:hAnsi="Calibri" w:cs="Calibri"/>
        </w:rPr>
        <w:t xml:space="preserve">. </w:t>
      </w:r>
    </w:p>
    <w:p w14:paraId="0464DBAE" w14:textId="41825A09" w:rsidR="448CBF11" w:rsidRDefault="448CBF11" w:rsidP="448CBF11">
      <w:pPr>
        <w:spacing w:after="0" w:line="240" w:lineRule="auto"/>
        <w:rPr>
          <w:rFonts w:ascii="Calibri" w:eastAsia="Calibri" w:hAnsi="Calibri" w:cs="Calibri"/>
        </w:rPr>
      </w:pPr>
    </w:p>
    <w:p w14:paraId="59D3062B" w14:textId="1170FC1E" w:rsidR="086B0B91" w:rsidRPr="00770197" w:rsidRDefault="086B0B91" w:rsidP="00770197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70197">
        <w:rPr>
          <w:rFonts w:ascii="Calibri" w:eastAsia="Calibri" w:hAnsi="Calibri" w:cs="Calibri"/>
          <w:b/>
          <w:bCs/>
        </w:rPr>
        <w:t xml:space="preserve">• Support for streamlining of reporting requirements for ITE providers </w:t>
      </w:r>
    </w:p>
    <w:p w14:paraId="7C92EBF4" w14:textId="502EFD1F" w:rsidR="005418BD" w:rsidRDefault="268C1879" w:rsidP="71C039C3">
      <w:pPr>
        <w:spacing w:after="0" w:line="240" w:lineRule="auto"/>
        <w:rPr>
          <w:rFonts w:eastAsiaTheme="minorEastAsia"/>
        </w:rPr>
      </w:pPr>
      <w:r w:rsidRPr="71C039C3">
        <w:rPr>
          <w:rFonts w:eastAsiaTheme="minorEastAsia"/>
        </w:rPr>
        <w:t xml:space="preserve">Board </w:t>
      </w:r>
      <w:r w:rsidR="00503706" w:rsidRPr="71C039C3">
        <w:rPr>
          <w:rFonts w:eastAsiaTheme="minorEastAsia"/>
        </w:rPr>
        <w:t xml:space="preserve">members </w:t>
      </w:r>
      <w:r w:rsidR="0BCEF4F2" w:rsidRPr="71C039C3">
        <w:rPr>
          <w:rFonts w:eastAsiaTheme="minorEastAsia"/>
        </w:rPr>
        <w:t>noted the Secretariat’s update</w:t>
      </w:r>
      <w:r w:rsidR="13535C38" w:rsidRPr="71C039C3">
        <w:rPr>
          <w:rFonts w:eastAsiaTheme="minorEastAsia"/>
        </w:rPr>
        <w:t xml:space="preserve"> on</w:t>
      </w:r>
      <w:r w:rsidR="00503706" w:rsidRPr="71C039C3">
        <w:rPr>
          <w:rFonts w:eastAsiaTheme="minorEastAsia"/>
        </w:rPr>
        <w:t xml:space="preserve"> </w:t>
      </w:r>
      <w:r w:rsidRPr="71C039C3">
        <w:rPr>
          <w:rFonts w:eastAsiaTheme="minorEastAsia"/>
        </w:rPr>
        <w:t xml:space="preserve">the </w:t>
      </w:r>
      <w:r w:rsidR="43F20053" w:rsidRPr="71C039C3">
        <w:rPr>
          <w:rFonts w:eastAsiaTheme="minorEastAsia"/>
        </w:rPr>
        <w:t xml:space="preserve">drafting of </w:t>
      </w:r>
      <w:r w:rsidR="007C13BF" w:rsidRPr="71C039C3">
        <w:rPr>
          <w:rFonts w:eastAsiaTheme="minorEastAsia"/>
        </w:rPr>
        <w:t xml:space="preserve">a </w:t>
      </w:r>
      <w:r w:rsidR="00E85475" w:rsidRPr="71C039C3">
        <w:rPr>
          <w:rFonts w:eastAsiaTheme="minorEastAsia"/>
        </w:rPr>
        <w:t>revised</w:t>
      </w:r>
      <w:r w:rsidR="43F20053" w:rsidRPr="71C039C3">
        <w:rPr>
          <w:rFonts w:eastAsiaTheme="minorEastAsia"/>
        </w:rPr>
        <w:t xml:space="preserve"> standard to streamline reporting requirements for Higher Educ</w:t>
      </w:r>
      <w:r w:rsidR="20DB2C46" w:rsidRPr="71C039C3">
        <w:rPr>
          <w:rFonts w:eastAsiaTheme="minorEastAsia"/>
        </w:rPr>
        <w:t>ation Providers</w:t>
      </w:r>
      <w:r w:rsidR="0037232B">
        <w:rPr>
          <w:rFonts w:eastAsiaTheme="minorEastAsia"/>
        </w:rPr>
        <w:t xml:space="preserve"> (HEPs)</w:t>
      </w:r>
      <w:r w:rsidR="20DB2C46" w:rsidRPr="71C039C3">
        <w:rPr>
          <w:rFonts w:eastAsiaTheme="minorEastAsia"/>
        </w:rPr>
        <w:t xml:space="preserve"> by </w:t>
      </w:r>
      <w:r w:rsidR="00E85475" w:rsidRPr="71C039C3">
        <w:rPr>
          <w:rFonts w:eastAsiaTheme="minorEastAsia"/>
        </w:rPr>
        <w:t>requiring</w:t>
      </w:r>
      <w:r w:rsidR="20DB2C46" w:rsidRPr="71C039C3">
        <w:rPr>
          <w:rFonts w:eastAsiaTheme="minorEastAsia"/>
        </w:rPr>
        <w:t xml:space="preserve"> nationally consistent transparent indicators, as part of </w:t>
      </w:r>
      <w:r w:rsidR="004F6A83">
        <w:rPr>
          <w:rFonts w:eastAsiaTheme="minorEastAsia"/>
        </w:rPr>
        <w:t xml:space="preserve">the </w:t>
      </w:r>
      <w:r w:rsidR="20DB2C46" w:rsidRPr="71C039C3">
        <w:rPr>
          <w:rFonts w:eastAsiaTheme="minorEastAsia"/>
        </w:rPr>
        <w:t>broader r</w:t>
      </w:r>
      <w:r w:rsidR="55BABC7D" w:rsidRPr="71C039C3">
        <w:rPr>
          <w:rFonts w:eastAsiaTheme="minorEastAsia"/>
        </w:rPr>
        <w:t>evision of the Accreditation Standards and Procedures</w:t>
      </w:r>
      <w:r w:rsidR="004F6A83">
        <w:rPr>
          <w:rFonts w:eastAsiaTheme="minorEastAsia"/>
        </w:rPr>
        <w:t xml:space="preserve"> by the Australian Institute for Teaching and School Leadership</w:t>
      </w:r>
      <w:r w:rsidR="55BABC7D" w:rsidRPr="71C039C3">
        <w:rPr>
          <w:rFonts w:eastAsiaTheme="minorEastAsia"/>
        </w:rPr>
        <w:t>.</w:t>
      </w:r>
      <w:r w:rsidR="005D75E2" w:rsidRPr="71C039C3">
        <w:rPr>
          <w:rFonts w:eastAsiaTheme="minorEastAsia"/>
        </w:rPr>
        <w:t xml:space="preserve"> </w:t>
      </w:r>
    </w:p>
    <w:p w14:paraId="73A9B51C" w14:textId="0AC26366" w:rsidR="00161CC3" w:rsidRDefault="00161CC3">
      <w:pPr>
        <w:spacing w:after="160"/>
      </w:pPr>
      <w:r>
        <w:br w:type="page"/>
      </w:r>
    </w:p>
    <w:p w14:paraId="31C2BFE2" w14:textId="13E0692A" w:rsidR="59E88145" w:rsidRDefault="59E88145" w:rsidP="448CBF11">
      <w:pPr>
        <w:spacing w:after="0" w:line="240" w:lineRule="auto"/>
        <w:rPr>
          <w:b/>
          <w:bCs/>
        </w:rPr>
      </w:pPr>
      <w:r w:rsidRPr="448CBF11">
        <w:rPr>
          <w:b/>
          <w:bCs/>
        </w:rPr>
        <w:lastRenderedPageBreak/>
        <w:t>Stakeholder engagement</w:t>
      </w:r>
    </w:p>
    <w:p w14:paraId="4F63E623" w14:textId="628C1C20" w:rsidR="5C286912" w:rsidRDefault="5C286912" w:rsidP="448CBF11">
      <w:pPr>
        <w:spacing w:after="0" w:line="240" w:lineRule="auto"/>
      </w:pPr>
      <w:r>
        <w:t xml:space="preserve">The Board reiterated their commitment to </w:t>
      </w:r>
      <w:r w:rsidR="3090EF24">
        <w:t xml:space="preserve">timely and </w:t>
      </w:r>
      <w:r w:rsidR="2BE5A271">
        <w:t>collaborative</w:t>
      </w:r>
      <w:r w:rsidR="3090EF24">
        <w:t xml:space="preserve"> </w:t>
      </w:r>
      <w:r w:rsidR="5A3646ED">
        <w:t>consultation</w:t>
      </w:r>
      <w:r w:rsidR="6052B51A">
        <w:t xml:space="preserve"> </w:t>
      </w:r>
      <w:r>
        <w:t>with key stakeholders</w:t>
      </w:r>
      <w:r w:rsidR="2915B50B">
        <w:t xml:space="preserve">, </w:t>
      </w:r>
      <w:r w:rsidR="6FA50CD5">
        <w:t>to ensure</w:t>
      </w:r>
      <w:r w:rsidR="629481E9">
        <w:t xml:space="preserve"> delivery of priority projects and</w:t>
      </w:r>
      <w:r w:rsidR="6360A66F">
        <w:t xml:space="preserve"> </w:t>
      </w:r>
      <w:r w:rsidR="00D07D2F">
        <w:t>to increase</w:t>
      </w:r>
      <w:r w:rsidR="00146452">
        <w:t xml:space="preserve"> </w:t>
      </w:r>
      <w:r w:rsidR="629481E9">
        <w:t xml:space="preserve">awareness of the </w:t>
      </w:r>
      <w:r w:rsidR="393F3E45">
        <w:t>role</w:t>
      </w:r>
      <w:r w:rsidR="629481E9">
        <w:t xml:space="preserve"> of the Board.</w:t>
      </w:r>
      <w:r w:rsidR="56BF74FB">
        <w:t xml:space="preserve"> And the Board noted its thanks to </w:t>
      </w:r>
      <w:r w:rsidR="007B65E4">
        <w:t>the Australasian Teacher Regulatory Authorities</w:t>
      </w:r>
      <w:r w:rsidR="56BF74FB">
        <w:t xml:space="preserve">, </w:t>
      </w:r>
      <w:r w:rsidR="001E70EE">
        <w:t>Teacher Regulatory Authorities</w:t>
      </w:r>
      <w:r w:rsidR="56BF74FB">
        <w:t xml:space="preserve">, </w:t>
      </w:r>
      <w:r w:rsidR="0037232B">
        <w:t>the Australian Council of Deans of Education</w:t>
      </w:r>
      <w:r w:rsidR="56BF74FB">
        <w:t xml:space="preserve"> and HEPs for their</w:t>
      </w:r>
      <w:r w:rsidR="30F544B2">
        <w:t xml:space="preserve"> engagement to-date. </w:t>
      </w:r>
    </w:p>
    <w:p w14:paraId="2AAB6300" w14:textId="77777777" w:rsidR="0037232B" w:rsidRDefault="0037232B" w:rsidP="448CBF11">
      <w:pPr>
        <w:spacing w:after="0" w:line="240" w:lineRule="auto"/>
      </w:pPr>
    </w:p>
    <w:p w14:paraId="14D3EFAC" w14:textId="7D9B3365" w:rsidR="5C286912" w:rsidRDefault="06B42ECF" w:rsidP="71C039C3">
      <w:pPr>
        <w:spacing w:after="0" w:line="240" w:lineRule="auto"/>
      </w:pPr>
      <w:r>
        <w:t xml:space="preserve">The Board will meet again in March 2025. </w:t>
      </w:r>
    </w:p>
    <w:p w14:paraId="398D52CC" w14:textId="5B84855D" w:rsidR="5C286912" w:rsidRDefault="56BF74FB" w:rsidP="71C039C3">
      <w:pPr>
        <w:spacing w:after="0" w:line="240" w:lineRule="auto"/>
      </w:pPr>
      <w:r>
        <w:t xml:space="preserve"> </w:t>
      </w:r>
    </w:p>
    <w:p w14:paraId="754287AC" w14:textId="1F196EFF" w:rsidR="780CC2F3" w:rsidRDefault="780CC2F3" w:rsidP="448CBF11">
      <w:pPr>
        <w:pStyle w:val="Footer"/>
      </w:pPr>
      <w:r w:rsidRPr="448CBF11">
        <w:t xml:space="preserve">For further information please contact </w:t>
      </w:r>
      <w:hyperlink r:id="rId13">
        <w:r w:rsidRPr="448CBF11">
          <w:rPr>
            <w:rStyle w:val="Hyperlink"/>
          </w:rPr>
          <w:t>ITEQAOBSecretariat@education.gov.au</w:t>
        </w:r>
      </w:hyperlink>
    </w:p>
    <w:p w14:paraId="623D8BF8" w14:textId="3AC5B5AD" w:rsidR="448CBF11" w:rsidRDefault="448CBF11" w:rsidP="448CBF11">
      <w:pPr>
        <w:spacing w:after="160"/>
      </w:pPr>
    </w:p>
    <w:sectPr w:rsidR="448CBF11" w:rsidSect="00FB1D4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077" w:right="1440" w:bottom="175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BFDC3" w14:textId="77777777" w:rsidR="0061310E" w:rsidRDefault="0061310E" w:rsidP="000A6228">
      <w:pPr>
        <w:spacing w:after="0" w:line="240" w:lineRule="auto"/>
      </w:pPr>
      <w:r>
        <w:separator/>
      </w:r>
    </w:p>
  </w:endnote>
  <w:endnote w:type="continuationSeparator" w:id="0">
    <w:p w14:paraId="1A36D8DB" w14:textId="77777777" w:rsidR="0061310E" w:rsidRDefault="0061310E" w:rsidP="000A6228">
      <w:pPr>
        <w:spacing w:after="0" w:line="240" w:lineRule="auto"/>
      </w:pPr>
      <w:r>
        <w:continuationSeparator/>
      </w:r>
    </w:p>
  </w:endnote>
  <w:endnote w:type="continuationNotice" w:id="1">
    <w:p w14:paraId="79F39060" w14:textId="77777777" w:rsidR="0061310E" w:rsidRDefault="00613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3463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04C76" w14:textId="56565E70" w:rsidR="00D86284" w:rsidRDefault="00172969" w:rsidP="00FB1D4E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7F1D0C45" wp14:editId="69996114">
              <wp:simplePos x="0" y="0"/>
              <wp:positionH relativeFrom="page">
                <wp:posOffset>0</wp:posOffset>
              </wp:positionH>
              <wp:positionV relativeFrom="page">
                <wp:posOffset>10059974</wp:posOffset>
              </wp:positionV>
              <wp:extent cx="7560000" cy="321480"/>
              <wp:effectExtent l="0" t="0" r="3175" b="2540"/>
              <wp:wrapNone/>
              <wp:docPr id="1802799848" name="Pictur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2453741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6A628" w14:textId="3F8D78B8" w:rsidR="00CA39D8" w:rsidRPr="00FB1D4E" w:rsidRDefault="00CA39D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E7ECB" w14:textId="77777777" w:rsidR="0061310E" w:rsidRDefault="0061310E" w:rsidP="000A6228">
      <w:pPr>
        <w:spacing w:after="0" w:line="240" w:lineRule="auto"/>
      </w:pPr>
      <w:r>
        <w:separator/>
      </w:r>
    </w:p>
  </w:footnote>
  <w:footnote w:type="continuationSeparator" w:id="0">
    <w:p w14:paraId="03941F8C" w14:textId="77777777" w:rsidR="0061310E" w:rsidRDefault="0061310E" w:rsidP="000A6228">
      <w:pPr>
        <w:spacing w:after="0" w:line="240" w:lineRule="auto"/>
      </w:pPr>
      <w:r>
        <w:continuationSeparator/>
      </w:r>
    </w:p>
  </w:footnote>
  <w:footnote w:type="continuationNotice" w:id="1">
    <w:p w14:paraId="3E70C369" w14:textId="77777777" w:rsidR="0061310E" w:rsidRDefault="006131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8CBF11" w14:paraId="47DDD8B9" w14:textId="77777777" w:rsidTr="448CBF11">
      <w:trPr>
        <w:trHeight w:val="300"/>
      </w:trPr>
      <w:tc>
        <w:tcPr>
          <w:tcW w:w="3005" w:type="dxa"/>
        </w:tcPr>
        <w:p w14:paraId="1C8A45E6" w14:textId="057180BD" w:rsidR="448CBF11" w:rsidRDefault="448CBF11" w:rsidP="448CBF11">
          <w:pPr>
            <w:pStyle w:val="Header"/>
            <w:ind w:left="-115"/>
          </w:pPr>
        </w:p>
      </w:tc>
      <w:tc>
        <w:tcPr>
          <w:tcW w:w="3005" w:type="dxa"/>
        </w:tcPr>
        <w:p w14:paraId="05874100" w14:textId="784AB805" w:rsidR="448CBF11" w:rsidRDefault="448CBF11" w:rsidP="448CBF11">
          <w:pPr>
            <w:pStyle w:val="Header"/>
            <w:jc w:val="center"/>
          </w:pPr>
        </w:p>
      </w:tc>
      <w:tc>
        <w:tcPr>
          <w:tcW w:w="3005" w:type="dxa"/>
        </w:tcPr>
        <w:p w14:paraId="4FC3C5EC" w14:textId="6706C1D5" w:rsidR="448CBF11" w:rsidRDefault="448CBF11" w:rsidP="448CBF11">
          <w:pPr>
            <w:pStyle w:val="Header"/>
            <w:ind w:right="-115"/>
            <w:jc w:val="right"/>
          </w:pPr>
        </w:p>
      </w:tc>
    </w:tr>
  </w:tbl>
  <w:p w14:paraId="65BACF48" w14:textId="50168426" w:rsidR="448CBF11" w:rsidRDefault="448CBF11" w:rsidP="448CBF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8CBF11" w14:paraId="3E536A22" w14:textId="77777777" w:rsidTr="448CBF11">
      <w:trPr>
        <w:trHeight w:val="300"/>
      </w:trPr>
      <w:tc>
        <w:tcPr>
          <w:tcW w:w="3005" w:type="dxa"/>
        </w:tcPr>
        <w:p w14:paraId="390CB4F4" w14:textId="711A90EC" w:rsidR="448CBF11" w:rsidRDefault="448CBF11" w:rsidP="448CBF11">
          <w:pPr>
            <w:pStyle w:val="Header"/>
            <w:ind w:left="-115"/>
          </w:pPr>
        </w:p>
      </w:tc>
      <w:tc>
        <w:tcPr>
          <w:tcW w:w="3005" w:type="dxa"/>
        </w:tcPr>
        <w:p w14:paraId="64A86A0F" w14:textId="5FED8053" w:rsidR="448CBF11" w:rsidRDefault="448CBF11" w:rsidP="448CBF11">
          <w:pPr>
            <w:pStyle w:val="Header"/>
            <w:jc w:val="center"/>
          </w:pPr>
        </w:p>
      </w:tc>
      <w:tc>
        <w:tcPr>
          <w:tcW w:w="3005" w:type="dxa"/>
        </w:tcPr>
        <w:p w14:paraId="490BC1F9" w14:textId="62E60383" w:rsidR="448CBF11" w:rsidRDefault="448CBF11" w:rsidP="448CBF11">
          <w:pPr>
            <w:pStyle w:val="Header"/>
            <w:ind w:right="-115"/>
            <w:jc w:val="right"/>
          </w:pPr>
        </w:p>
      </w:tc>
    </w:tr>
  </w:tbl>
  <w:p w14:paraId="4F673352" w14:textId="7D0CA16D" w:rsidR="448CBF11" w:rsidRDefault="448CBF11" w:rsidP="448CB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3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2"/>
  </w:num>
  <w:num w:numId="10" w16cid:durableId="1599946406">
    <w:abstractNumId w:val="7"/>
  </w:num>
  <w:num w:numId="11" w16cid:durableId="714038629">
    <w:abstractNumId w:val="16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17"/>
  </w:num>
  <w:num w:numId="17" w16cid:durableId="2029670193">
    <w:abstractNumId w:val="14"/>
  </w:num>
  <w:num w:numId="18" w16cid:durableId="887570554">
    <w:abstractNumId w:val="8"/>
  </w:num>
  <w:num w:numId="19" w16cid:durableId="1477893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7B2B"/>
    <w:rsid w:val="00010180"/>
    <w:rsid w:val="00012366"/>
    <w:rsid w:val="00021FBE"/>
    <w:rsid w:val="000521D7"/>
    <w:rsid w:val="000A0B58"/>
    <w:rsid w:val="000A6228"/>
    <w:rsid w:val="000B5D40"/>
    <w:rsid w:val="000B7EC6"/>
    <w:rsid w:val="000E2A9A"/>
    <w:rsid w:val="00107D87"/>
    <w:rsid w:val="00107DD5"/>
    <w:rsid w:val="001100D5"/>
    <w:rsid w:val="0012343A"/>
    <w:rsid w:val="00126D3E"/>
    <w:rsid w:val="00133605"/>
    <w:rsid w:val="00133B8D"/>
    <w:rsid w:val="0013611E"/>
    <w:rsid w:val="00146452"/>
    <w:rsid w:val="0014731C"/>
    <w:rsid w:val="001515BF"/>
    <w:rsid w:val="00152C71"/>
    <w:rsid w:val="00160720"/>
    <w:rsid w:val="00161CC3"/>
    <w:rsid w:val="0017134D"/>
    <w:rsid w:val="00171F35"/>
    <w:rsid w:val="00172969"/>
    <w:rsid w:val="00193495"/>
    <w:rsid w:val="001A1147"/>
    <w:rsid w:val="001C1523"/>
    <w:rsid w:val="001C4F20"/>
    <w:rsid w:val="001E1BBD"/>
    <w:rsid w:val="001E70EE"/>
    <w:rsid w:val="001F0794"/>
    <w:rsid w:val="00221D8F"/>
    <w:rsid w:val="002272DB"/>
    <w:rsid w:val="00276047"/>
    <w:rsid w:val="002A4458"/>
    <w:rsid w:val="002D589A"/>
    <w:rsid w:val="002E491A"/>
    <w:rsid w:val="00306F3C"/>
    <w:rsid w:val="00324B40"/>
    <w:rsid w:val="00367623"/>
    <w:rsid w:val="0037232B"/>
    <w:rsid w:val="003832D9"/>
    <w:rsid w:val="00385030"/>
    <w:rsid w:val="0039548A"/>
    <w:rsid w:val="003B69CF"/>
    <w:rsid w:val="0040155D"/>
    <w:rsid w:val="0041713E"/>
    <w:rsid w:val="00421D3F"/>
    <w:rsid w:val="00423785"/>
    <w:rsid w:val="00426DEF"/>
    <w:rsid w:val="0044376A"/>
    <w:rsid w:val="0044559B"/>
    <w:rsid w:val="00452D26"/>
    <w:rsid w:val="004560D7"/>
    <w:rsid w:val="0046070C"/>
    <w:rsid w:val="00472BC2"/>
    <w:rsid w:val="004A06CD"/>
    <w:rsid w:val="004A4B6F"/>
    <w:rsid w:val="004A4CF9"/>
    <w:rsid w:val="004B4EB0"/>
    <w:rsid w:val="004C0E57"/>
    <w:rsid w:val="004D2965"/>
    <w:rsid w:val="004D2D9D"/>
    <w:rsid w:val="004D5912"/>
    <w:rsid w:val="004E2B54"/>
    <w:rsid w:val="004E49E3"/>
    <w:rsid w:val="004F6A83"/>
    <w:rsid w:val="00503706"/>
    <w:rsid w:val="005418BD"/>
    <w:rsid w:val="00566CD0"/>
    <w:rsid w:val="005A75C9"/>
    <w:rsid w:val="005B187D"/>
    <w:rsid w:val="005D75E2"/>
    <w:rsid w:val="005E5D7F"/>
    <w:rsid w:val="0061310E"/>
    <w:rsid w:val="006232DC"/>
    <w:rsid w:val="0063094F"/>
    <w:rsid w:val="00641348"/>
    <w:rsid w:val="006450FB"/>
    <w:rsid w:val="00693F38"/>
    <w:rsid w:val="00694BBB"/>
    <w:rsid w:val="006D3184"/>
    <w:rsid w:val="006D67F3"/>
    <w:rsid w:val="006F1FFF"/>
    <w:rsid w:val="006F40D8"/>
    <w:rsid w:val="006F6D10"/>
    <w:rsid w:val="006F7AC2"/>
    <w:rsid w:val="0070108F"/>
    <w:rsid w:val="00712B94"/>
    <w:rsid w:val="00720EFF"/>
    <w:rsid w:val="00770197"/>
    <w:rsid w:val="007B2CA1"/>
    <w:rsid w:val="007B65E4"/>
    <w:rsid w:val="007C13BF"/>
    <w:rsid w:val="007D0ABC"/>
    <w:rsid w:val="008042F5"/>
    <w:rsid w:val="00812ED0"/>
    <w:rsid w:val="00886959"/>
    <w:rsid w:val="00893827"/>
    <w:rsid w:val="00893A34"/>
    <w:rsid w:val="008A36E1"/>
    <w:rsid w:val="008A37A7"/>
    <w:rsid w:val="008A7F3A"/>
    <w:rsid w:val="008B0736"/>
    <w:rsid w:val="008D57BA"/>
    <w:rsid w:val="008E70F5"/>
    <w:rsid w:val="00950B06"/>
    <w:rsid w:val="00970069"/>
    <w:rsid w:val="009721EB"/>
    <w:rsid w:val="009831EC"/>
    <w:rsid w:val="009977A0"/>
    <w:rsid w:val="009B706E"/>
    <w:rsid w:val="009C423A"/>
    <w:rsid w:val="009E79ED"/>
    <w:rsid w:val="009F6F73"/>
    <w:rsid w:val="00A07596"/>
    <w:rsid w:val="00A17A08"/>
    <w:rsid w:val="00A31FAE"/>
    <w:rsid w:val="00A60673"/>
    <w:rsid w:val="00A900D1"/>
    <w:rsid w:val="00AA23B2"/>
    <w:rsid w:val="00AC1872"/>
    <w:rsid w:val="00AD631F"/>
    <w:rsid w:val="00AD73F5"/>
    <w:rsid w:val="00AE21FF"/>
    <w:rsid w:val="00AE24D1"/>
    <w:rsid w:val="00AF1F18"/>
    <w:rsid w:val="00B04A56"/>
    <w:rsid w:val="00B0726E"/>
    <w:rsid w:val="00B219D1"/>
    <w:rsid w:val="00B81FA4"/>
    <w:rsid w:val="00B8794C"/>
    <w:rsid w:val="00B95EF4"/>
    <w:rsid w:val="00BB4C92"/>
    <w:rsid w:val="00BB6509"/>
    <w:rsid w:val="00BB6748"/>
    <w:rsid w:val="00BC248C"/>
    <w:rsid w:val="00C01EC0"/>
    <w:rsid w:val="00C11EFC"/>
    <w:rsid w:val="00C244EE"/>
    <w:rsid w:val="00C30C64"/>
    <w:rsid w:val="00C638EB"/>
    <w:rsid w:val="00C72224"/>
    <w:rsid w:val="00C75706"/>
    <w:rsid w:val="00CA39D8"/>
    <w:rsid w:val="00CA4815"/>
    <w:rsid w:val="00CA56BB"/>
    <w:rsid w:val="00CB6CAD"/>
    <w:rsid w:val="00CC2FEA"/>
    <w:rsid w:val="00CD7864"/>
    <w:rsid w:val="00CF6562"/>
    <w:rsid w:val="00D07D2F"/>
    <w:rsid w:val="00D5688A"/>
    <w:rsid w:val="00D81FFB"/>
    <w:rsid w:val="00D8454C"/>
    <w:rsid w:val="00D86284"/>
    <w:rsid w:val="00DC5980"/>
    <w:rsid w:val="00DC6BB7"/>
    <w:rsid w:val="00DD2B46"/>
    <w:rsid w:val="00DF08CC"/>
    <w:rsid w:val="00E06ED6"/>
    <w:rsid w:val="00E17102"/>
    <w:rsid w:val="00E41C7B"/>
    <w:rsid w:val="00E529E5"/>
    <w:rsid w:val="00E66515"/>
    <w:rsid w:val="00E85475"/>
    <w:rsid w:val="00E940FB"/>
    <w:rsid w:val="00EB4C2F"/>
    <w:rsid w:val="00ED0DDF"/>
    <w:rsid w:val="00EE01E4"/>
    <w:rsid w:val="00EE2936"/>
    <w:rsid w:val="00F1000D"/>
    <w:rsid w:val="00F311A4"/>
    <w:rsid w:val="00F347CD"/>
    <w:rsid w:val="00F350D6"/>
    <w:rsid w:val="00F63F72"/>
    <w:rsid w:val="00F660DF"/>
    <w:rsid w:val="00F82C2C"/>
    <w:rsid w:val="00F85913"/>
    <w:rsid w:val="00F859CF"/>
    <w:rsid w:val="00F911AF"/>
    <w:rsid w:val="00FB1D4E"/>
    <w:rsid w:val="00FB2967"/>
    <w:rsid w:val="00FD4D6E"/>
    <w:rsid w:val="00FD6383"/>
    <w:rsid w:val="00FF5BC8"/>
    <w:rsid w:val="00FF606D"/>
    <w:rsid w:val="01022BDB"/>
    <w:rsid w:val="0160EDAF"/>
    <w:rsid w:val="01CC1F81"/>
    <w:rsid w:val="0269FBF9"/>
    <w:rsid w:val="029F094E"/>
    <w:rsid w:val="02B7D4F8"/>
    <w:rsid w:val="03540A03"/>
    <w:rsid w:val="03735FA1"/>
    <w:rsid w:val="05B420CC"/>
    <w:rsid w:val="05E130EA"/>
    <w:rsid w:val="06B42ECF"/>
    <w:rsid w:val="07F8A74D"/>
    <w:rsid w:val="086B0B91"/>
    <w:rsid w:val="0992E974"/>
    <w:rsid w:val="0A7BFA00"/>
    <w:rsid w:val="0AAF4E6B"/>
    <w:rsid w:val="0B064FE4"/>
    <w:rsid w:val="0B2BC573"/>
    <w:rsid w:val="0BCEF4F2"/>
    <w:rsid w:val="0C235945"/>
    <w:rsid w:val="0CBA1AB3"/>
    <w:rsid w:val="0DA11824"/>
    <w:rsid w:val="0E150A76"/>
    <w:rsid w:val="0F3F70E6"/>
    <w:rsid w:val="0F48E97C"/>
    <w:rsid w:val="111C1145"/>
    <w:rsid w:val="114FAB54"/>
    <w:rsid w:val="11C24B51"/>
    <w:rsid w:val="11F2BEE9"/>
    <w:rsid w:val="1223B15F"/>
    <w:rsid w:val="1226A6BC"/>
    <w:rsid w:val="12A17BE9"/>
    <w:rsid w:val="13322E4B"/>
    <w:rsid w:val="1351EBB7"/>
    <w:rsid w:val="13535C38"/>
    <w:rsid w:val="1405615B"/>
    <w:rsid w:val="15036DE8"/>
    <w:rsid w:val="17EAC586"/>
    <w:rsid w:val="19175F48"/>
    <w:rsid w:val="1938662C"/>
    <w:rsid w:val="1B886DC8"/>
    <w:rsid w:val="1CC0CF5F"/>
    <w:rsid w:val="1D242B23"/>
    <w:rsid w:val="1E9B879B"/>
    <w:rsid w:val="1EFC5215"/>
    <w:rsid w:val="1FC5EC0B"/>
    <w:rsid w:val="20DB2C46"/>
    <w:rsid w:val="210C1987"/>
    <w:rsid w:val="21164DB8"/>
    <w:rsid w:val="212CA079"/>
    <w:rsid w:val="23ECCDCF"/>
    <w:rsid w:val="2402A507"/>
    <w:rsid w:val="24044FFB"/>
    <w:rsid w:val="2460B537"/>
    <w:rsid w:val="24E12A1A"/>
    <w:rsid w:val="2666AEB7"/>
    <w:rsid w:val="267F4395"/>
    <w:rsid w:val="268C1879"/>
    <w:rsid w:val="2915B50B"/>
    <w:rsid w:val="29231261"/>
    <w:rsid w:val="2A2B2F6B"/>
    <w:rsid w:val="2AABB3FF"/>
    <w:rsid w:val="2BB2B180"/>
    <w:rsid w:val="2BE49353"/>
    <w:rsid w:val="2BE5A271"/>
    <w:rsid w:val="2C8C93C3"/>
    <w:rsid w:val="2CF75705"/>
    <w:rsid w:val="2EC948DB"/>
    <w:rsid w:val="2F6135E7"/>
    <w:rsid w:val="2FC69027"/>
    <w:rsid w:val="3090EF24"/>
    <w:rsid w:val="30F544B2"/>
    <w:rsid w:val="32172A1E"/>
    <w:rsid w:val="3242705B"/>
    <w:rsid w:val="325FC8FE"/>
    <w:rsid w:val="32B5AB79"/>
    <w:rsid w:val="3429C62C"/>
    <w:rsid w:val="35560DFD"/>
    <w:rsid w:val="357A0A3F"/>
    <w:rsid w:val="379A7BDD"/>
    <w:rsid w:val="393F3E45"/>
    <w:rsid w:val="39B075EA"/>
    <w:rsid w:val="3B1D63F1"/>
    <w:rsid w:val="3C105323"/>
    <w:rsid w:val="3D3874A2"/>
    <w:rsid w:val="3DE8BBB9"/>
    <w:rsid w:val="3E87850A"/>
    <w:rsid w:val="3EA4A4BB"/>
    <w:rsid w:val="3F685217"/>
    <w:rsid w:val="3FB8B618"/>
    <w:rsid w:val="407F63BA"/>
    <w:rsid w:val="41469A25"/>
    <w:rsid w:val="41F4A237"/>
    <w:rsid w:val="42298BEE"/>
    <w:rsid w:val="425CD01F"/>
    <w:rsid w:val="42C26F95"/>
    <w:rsid w:val="4354FBD3"/>
    <w:rsid w:val="43F20053"/>
    <w:rsid w:val="4439255D"/>
    <w:rsid w:val="448CBF11"/>
    <w:rsid w:val="44CAA243"/>
    <w:rsid w:val="450AF371"/>
    <w:rsid w:val="458ED39D"/>
    <w:rsid w:val="4637D779"/>
    <w:rsid w:val="469267DC"/>
    <w:rsid w:val="4708D2CA"/>
    <w:rsid w:val="48878110"/>
    <w:rsid w:val="4917BFC1"/>
    <w:rsid w:val="4A0038E4"/>
    <w:rsid w:val="4A900D6B"/>
    <w:rsid w:val="4A9A675C"/>
    <w:rsid w:val="4AD02827"/>
    <w:rsid w:val="4C570D2F"/>
    <w:rsid w:val="4C9F1D56"/>
    <w:rsid w:val="4CA0E01B"/>
    <w:rsid w:val="4D8CB891"/>
    <w:rsid w:val="4DB3BE6A"/>
    <w:rsid w:val="4DC05465"/>
    <w:rsid w:val="4DE88DB1"/>
    <w:rsid w:val="4E9D5A92"/>
    <w:rsid w:val="4F7EBEAB"/>
    <w:rsid w:val="4FCD3FE3"/>
    <w:rsid w:val="5128F222"/>
    <w:rsid w:val="518F9C35"/>
    <w:rsid w:val="5344F457"/>
    <w:rsid w:val="543E452C"/>
    <w:rsid w:val="55BABC7D"/>
    <w:rsid w:val="56A8A85C"/>
    <w:rsid w:val="56BF74FB"/>
    <w:rsid w:val="5819D1B1"/>
    <w:rsid w:val="58A7BFC0"/>
    <w:rsid w:val="5907B61F"/>
    <w:rsid w:val="5994AE9B"/>
    <w:rsid w:val="59E88145"/>
    <w:rsid w:val="5A3646ED"/>
    <w:rsid w:val="5A6B6B13"/>
    <w:rsid w:val="5ABBA566"/>
    <w:rsid w:val="5B8D76DD"/>
    <w:rsid w:val="5C286912"/>
    <w:rsid w:val="5CE69CE2"/>
    <w:rsid w:val="5CF5C946"/>
    <w:rsid w:val="5D38622E"/>
    <w:rsid w:val="5DA5277B"/>
    <w:rsid w:val="6052B51A"/>
    <w:rsid w:val="60F5C842"/>
    <w:rsid w:val="61572030"/>
    <w:rsid w:val="61D78250"/>
    <w:rsid w:val="626B1269"/>
    <w:rsid w:val="629481E9"/>
    <w:rsid w:val="6360A66F"/>
    <w:rsid w:val="67270763"/>
    <w:rsid w:val="693C99B8"/>
    <w:rsid w:val="6BD17AE1"/>
    <w:rsid w:val="6D646A2E"/>
    <w:rsid w:val="6E508C27"/>
    <w:rsid w:val="6EFFDAD5"/>
    <w:rsid w:val="6FA50CD5"/>
    <w:rsid w:val="6FF9307F"/>
    <w:rsid w:val="700AF699"/>
    <w:rsid w:val="71126CDB"/>
    <w:rsid w:val="71C039C3"/>
    <w:rsid w:val="72C89736"/>
    <w:rsid w:val="74B97146"/>
    <w:rsid w:val="74EE9DC1"/>
    <w:rsid w:val="763FE141"/>
    <w:rsid w:val="7673556C"/>
    <w:rsid w:val="768D09BC"/>
    <w:rsid w:val="772F8090"/>
    <w:rsid w:val="780CC2F3"/>
    <w:rsid w:val="784C3BC5"/>
    <w:rsid w:val="78DD4CFB"/>
    <w:rsid w:val="79FC8B1C"/>
    <w:rsid w:val="7AABB002"/>
    <w:rsid w:val="7C547419"/>
    <w:rsid w:val="7D57ADCB"/>
    <w:rsid w:val="7D7FB774"/>
    <w:rsid w:val="7F35CF98"/>
    <w:rsid w:val="7F7BAA55"/>
    <w:rsid w:val="7FCAD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9D8B4E57-213F-43AF-AF2F-2456256F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39D8"/>
    <w:pPr>
      <w:keepNext/>
      <w:keepLines/>
      <w:spacing w:before="2000" w:after="0" w:line="640" w:lineRule="exact"/>
      <w:outlineLvl w:val="0"/>
    </w:pPr>
    <w:rPr>
      <w:rFonts w:ascii="Calibri" w:eastAsiaTheme="majorEastAsia" w:hAnsi="Calibri" w:cstheme="majorBidi"/>
      <w:b/>
      <w:color w:val="002D3F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9D8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2D3F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9D8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4F9D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39D8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D3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39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F9D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50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D3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6450FB"/>
    <w:rPr>
      <w:color w:val="004F9D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FB1D4E"/>
    <w:pPr>
      <w:tabs>
        <w:tab w:val="center" w:pos="4513"/>
        <w:tab w:val="right" w:pos="9026"/>
      </w:tabs>
      <w:spacing w:after="0" w:line="240" w:lineRule="auto"/>
    </w:pPr>
    <w:rPr>
      <w:color w:val="002D3F"/>
    </w:rPr>
  </w:style>
  <w:style w:type="character" w:customStyle="1" w:styleId="FooterChar">
    <w:name w:val="Footer Char"/>
    <w:basedOn w:val="DefaultParagraphFont"/>
    <w:link w:val="Footer"/>
    <w:uiPriority w:val="99"/>
    <w:rsid w:val="00FB1D4E"/>
    <w:rPr>
      <w:color w:val="002D3F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A39D8"/>
    <w:rPr>
      <w:rFonts w:ascii="Calibri" w:eastAsiaTheme="majorEastAsia" w:hAnsi="Calibri" w:cstheme="majorBidi"/>
      <w:b/>
      <w:color w:val="002D3F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39D8"/>
    <w:rPr>
      <w:rFonts w:asciiTheme="majorHAnsi" w:eastAsiaTheme="majorEastAsia" w:hAnsiTheme="majorHAnsi" w:cstheme="majorBidi"/>
      <w:b/>
      <w:color w:val="002D3F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9D8"/>
    <w:rPr>
      <w:rFonts w:asciiTheme="majorHAnsi" w:eastAsiaTheme="majorEastAsia" w:hAnsiTheme="majorHAnsi" w:cstheme="majorBidi"/>
      <w:b/>
      <w:color w:val="004F9D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A39D8"/>
    <w:rPr>
      <w:rFonts w:asciiTheme="majorHAnsi" w:eastAsiaTheme="majorEastAsia" w:hAnsiTheme="majorHAnsi" w:cstheme="majorBidi"/>
      <w:b/>
      <w:iCs/>
      <w:color w:val="002D3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A39D8"/>
    <w:rPr>
      <w:rFonts w:asciiTheme="majorHAnsi" w:eastAsiaTheme="majorEastAsia" w:hAnsiTheme="majorHAnsi" w:cstheme="majorBidi"/>
      <w:b/>
      <w:color w:val="004F9D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450FB"/>
    <w:rPr>
      <w:rFonts w:asciiTheme="majorHAnsi" w:eastAsiaTheme="majorEastAsia" w:hAnsiTheme="majorHAnsi" w:cstheme="majorBidi"/>
      <w:b/>
      <w:color w:val="002D3F"/>
    </w:rPr>
  </w:style>
  <w:style w:type="paragraph" w:styleId="Caption">
    <w:name w:val="caption"/>
    <w:basedOn w:val="Normal"/>
    <w:next w:val="Normal"/>
    <w:uiPriority w:val="35"/>
    <w:qFormat/>
    <w:rsid w:val="006450FB"/>
    <w:pPr>
      <w:spacing w:after="120" w:line="240" w:lineRule="auto"/>
    </w:pPr>
    <w:rPr>
      <w:b/>
      <w:iCs/>
      <w:color w:val="002D3F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9D8"/>
    <w:pPr>
      <w:numPr>
        <w:ilvl w:val="1"/>
      </w:numPr>
      <w:spacing w:before="120" w:after="140"/>
    </w:pPr>
    <w:rPr>
      <w:rFonts w:eastAsiaTheme="minorEastAsia"/>
      <w:color w:val="004F9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CA39D8"/>
    <w:rPr>
      <w:rFonts w:eastAsiaTheme="minorEastAsia"/>
      <w:color w:val="004F9D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D8454C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002D3F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Body">
    <w:name w:val="Body"/>
    <w:basedOn w:val="Normal"/>
    <w:link w:val="BodyChar"/>
    <w:qFormat/>
    <w:rsid w:val="00FB1D4E"/>
    <w:pPr>
      <w:spacing w:before="240" w:line="276" w:lineRule="auto"/>
    </w:pPr>
    <w:rPr>
      <w:rFonts w:eastAsiaTheme="minorEastAsia"/>
      <w:lang w:eastAsia="en-AU"/>
    </w:rPr>
  </w:style>
  <w:style w:type="character" w:customStyle="1" w:styleId="BodyChar">
    <w:name w:val="Body Char"/>
    <w:basedOn w:val="DefaultParagraphFont"/>
    <w:link w:val="Body"/>
    <w:rsid w:val="00FB1D4E"/>
    <w:rPr>
      <w:rFonts w:eastAsiaTheme="minorEastAsia"/>
      <w:lang w:eastAsia="en-AU"/>
    </w:rPr>
  </w:style>
  <w:style w:type="paragraph" w:customStyle="1" w:styleId="SubjectHeading">
    <w:name w:val="Subject Heading"/>
    <w:basedOn w:val="Heading1"/>
    <w:qFormat/>
    <w:rsid w:val="00FB1D4E"/>
    <w:pPr>
      <w:keepNext w:val="0"/>
      <w:keepLines w:val="0"/>
      <w:spacing w:before="480" w:after="240" w:line="276" w:lineRule="auto"/>
      <w:contextualSpacing/>
      <w:jc w:val="center"/>
    </w:pPr>
    <w:rPr>
      <w:rFonts w:asciiTheme="minorHAnsi" w:hAnsiTheme="minorHAnsi"/>
      <w:bCs/>
      <w:color w:val="auto"/>
      <w:sz w:val="22"/>
      <w:szCs w:val="22"/>
      <w:lang w:eastAsia="en-AU"/>
    </w:rPr>
  </w:style>
  <w:style w:type="paragraph" w:customStyle="1" w:styleId="Normal-lastlineofaddress">
    <w:name w:val="Normal - last line of address"/>
    <w:basedOn w:val="Normal"/>
    <w:qFormat/>
    <w:rsid w:val="00F911AF"/>
    <w:pPr>
      <w:spacing w:after="840"/>
    </w:pPr>
  </w:style>
  <w:style w:type="paragraph" w:customStyle="1" w:styleId="Normal-nospace">
    <w:name w:val="Normal - no space"/>
    <w:basedOn w:val="Normal"/>
    <w:qFormat/>
    <w:rsid w:val="00FB1D4E"/>
    <w:pPr>
      <w:spacing w:after="0"/>
    </w:pPr>
  </w:style>
  <w:style w:type="paragraph" w:customStyle="1" w:styleId="Subjectline">
    <w:name w:val="Subject line"/>
    <w:basedOn w:val="Normal-lastlineofaddress"/>
    <w:qFormat/>
    <w:rsid w:val="00F911AF"/>
    <w:pPr>
      <w:spacing w:after="640"/>
    </w:pPr>
    <w:rPr>
      <w:b/>
      <w:bCs/>
    </w:rPr>
  </w:style>
  <w:style w:type="paragraph" w:customStyle="1" w:styleId="Normal-morespace">
    <w:name w:val="Normal - more space"/>
    <w:basedOn w:val="Normal-lastlineofaddress"/>
    <w:qFormat/>
    <w:rsid w:val="00F911AF"/>
    <w:pPr>
      <w:spacing w:after="640"/>
    </w:pPr>
  </w:style>
  <w:style w:type="character" w:styleId="CommentReference">
    <w:name w:val="annotation reference"/>
    <w:basedOn w:val="DefaultParagraphFont"/>
    <w:uiPriority w:val="99"/>
    <w:semiHidden/>
    <w:unhideWhenUsed/>
    <w:rsid w:val="00010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1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1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11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TEQAOBSecretariat@education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a48d6-bac7-4de2-9192-623c90410bed" xsi:nil="true"/>
    <lcf76f155ced4ddcb4097134ff3c332f xmlns="72d48ace-a41b-4367-83ff-bc8f447fea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27383F1EAB14AB424D9ABC6742A92" ma:contentTypeVersion="20" ma:contentTypeDescription="Create a new document." ma:contentTypeScope="" ma:versionID="52f5936d5a8a674d8ff54b36010c1478">
  <xsd:schema xmlns:xsd="http://www.w3.org/2001/XMLSchema" xmlns:xs="http://www.w3.org/2001/XMLSchema" xmlns:p="http://schemas.microsoft.com/office/2006/metadata/properties" xmlns:ns2="72d48ace-a41b-4367-83ff-bc8f447feadc" xmlns:ns3="8caa48d6-bac7-4de2-9192-623c90410bed" targetNamespace="http://schemas.microsoft.com/office/2006/metadata/properties" ma:root="true" ma:fieldsID="ebcddab1d529aab3682990b474898dab" ns2:_="" ns3:_="">
    <xsd:import namespace="72d48ace-a41b-4367-83ff-bc8f447feadc"/>
    <xsd:import namespace="8caa48d6-bac7-4de2-9192-623c90410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48ace-a41b-4367-83ff-bc8f447fe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48d6-bac7-4de2-9192-623c90410b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b6d82df-be8b-46d9-b412-b6b057c8b60e}" ma:internalName="TaxCatchAll" ma:showField="CatchAllData" ma:web="8caa48d6-bac7-4de2-9192-623c90410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8A563-7BE4-495D-B846-0F80CE20B7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F9840-3220-4368-ABE6-FE6F3C70D8C4}">
  <ds:schemaRefs>
    <ds:schemaRef ds:uri="http://schemas.microsoft.com/office/2006/metadata/properties"/>
    <ds:schemaRef ds:uri="http://schemas.microsoft.com/office/infopath/2007/PartnerControls"/>
    <ds:schemaRef ds:uri="8caa48d6-bac7-4de2-9192-623c90410bed"/>
    <ds:schemaRef ds:uri="72d48ace-a41b-4367-83ff-bc8f447feadc"/>
  </ds:schemaRefs>
</ds:datastoreItem>
</file>

<file path=customXml/itemProps3.xml><?xml version="1.0" encoding="utf-8"?>
<ds:datastoreItem xmlns:ds="http://schemas.openxmlformats.org/officeDocument/2006/customXml" ds:itemID="{1C0D461B-9699-4652-8DA0-A4C4007C5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48ace-a41b-4367-83ff-bc8f447feadc"/>
    <ds:schemaRef ds:uri="8caa48d6-bac7-4de2-9192-623c90410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subject/>
  <dc:creator>ASHTON,Michael</dc:creator>
  <cp:keywords/>
  <dc:description/>
  <cp:lastModifiedBy>TOOHEY,Karen</cp:lastModifiedBy>
  <cp:revision>2</cp:revision>
  <dcterms:created xsi:type="dcterms:W3CDTF">2024-10-25T05:43:00Z</dcterms:created>
  <dcterms:modified xsi:type="dcterms:W3CDTF">2024-10-25T05:43:00Z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0x01010085B27383F1EAB14AB424D9ABC6742A92</vt:lpwstr>
  </property>
  <property fmtid="{D5CDD505-2E9C-101B-9397-08002B2CF9AE}" pid="10" name="MediaServiceImageTags">
    <vt:lpwstr/>
  </property>
</Properties>
</file>