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1DB37" w14:textId="77777777" w:rsidR="00107DD5" w:rsidRDefault="00221D8F" w:rsidP="00CA4815">
      <w:r w:rsidRPr="00CA4815">
        <w:rPr>
          <w:b/>
          <w:bCs/>
          <w:noProof/>
        </w:rPr>
        <w:drawing>
          <wp:anchor distT="0" distB="0" distL="114300" distR="114300" simplePos="0" relativeHeight="251658240" behindDoc="1" locked="1" layoutInCell="1" allowOverlap="1" wp14:anchorId="52A65057" wp14:editId="057BFC6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B5A5161" wp14:editId="42F0AF1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ascii="Aptos" w:hAnsi="Aptos"/>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46A3C850" w14:textId="46DD2079" w:rsidR="00221D8F" w:rsidRPr="00724680" w:rsidRDefault="00587D69" w:rsidP="00893A34">
          <w:pPr>
            <w:pStyle w:val="Heading1"/>
            <w:rPr>
              <w:rFonts w:ascii="Aptos" w:hAnsi="Aptos"/>
            </w:rPr>
          </w:pPr>
          <w:r>
            <w:rPr>
              <w:rFonts w:ascii="Aptos" w:hAnsi="Aptos"/>
            </w:rPr>
            <w:t>Countering Foreign Interference Case Studies</w:t>
          </w:r>
        </w:p>
      </w:sdtContent>
    </w:sdt>
    <w:bookmarkEnd w:id="0" w:displacedByCustomXml="prev"/>
    <w:bookmarkEnd w:id="1" w:displacedByCustomXml="prev"/>
    <w:p w14:paraId="759EEF59" w14:textId="77777777" w:rsidR="00195381" w:rsidRDefault="00195381" w:rsidP="00C940BD"/>
    <w:p w14:paraId="788F8DDD" w14:textId="38718242" w:rsidR="00A6688A" w:rsidRDefault="005F558F" w:rsidP="00C940BD">
      <w:pPr>
        <w:rPr>
          <w:rFonts w:ascii="Aptos" w:hAnsi="Aptos"/>
          <w:sz w:val="24"/>
          <w:szCs w:val="24"/>
        </w:rPr>
      </w:pPr>
      <w:r w:rsidRPr="0065697B">
        <w:rPr>
          <w:rFonts w:ascii="Aptos" w:hAnsi="Aptos"/>
          <w:sz w:val="24"/>
          <w:szCs w:val="24"/>
        </w:rPr>
        <w:t>The following Countering Foreign Interference Case Studies</w:t>
      </w:r>
      <w:r w:rsidR="009977F5" w:rsidRPr="0065697B">
        <w:rPr>
          <w:rFonts w:ascii="Aptos" w:hAnsi="Aptos"/>
          <w:sz w:val="24"/>
          <w:szCs w:val="24"/>
        </w:rPr>
        <w:t xml:space="preserve"> seek to </w:t>
      </w:r>
      <w:r w:rsidR="00924CAF" w:rsidRPr="0065697B">
        <w:rPr>
          <w:rFonts w:ascii="Aptos" w:hAnsi="Aptos"/>
          <w:sz w:val="24"/>
          <w:szCs w:val="24"/>
        </w:rPr>
        <w:t>support</w:t>
      </w:r>
      <w:r w:rsidR="005812F3" w:rsidRPr="0065697B">
        <w:rPr>
          <w:rFonts w:ascii="Aptos" w:hAnsi="Aptos"/>
          <w:sz w:val="24"/>
          <w:szCs w:val="24"/>
        </w:rPr>
        <w:t xml:space="preserve"> the</w:t>
      </w:r>
      <w:r w:rsidR="00924CAF" w:rsidRPr="0065697B">
        <w:rPr>
          <w:rFonts w:ascii="Aptos" w:hAnsi="Aptos"/>
          <w:sz w:val="24"/>
          <w:szCs w:val="24"/>
        </w:rPr>
        <w:t xml:space="preserve"> university</w:t>
      </w:r>
      <w:r w:rsidR="00216ED7" w:rsidRPr="0065697B">
        <w:rPr>
          <w:rFonts w:ascii="Aptos" w:hAnsi="Aptos"/>
          <w:sz w:val="24"/>
          <w:szCs w:val="24"/>
        </w:rPr>
        <w:t xml:space="preserve"> sector</w:t>
      </w:r>
      <w:r w:rsidR="009977F5" w:rsidRPr="0065697B">
        <w:rPr>
          <w:rFonts w:ascii="Aptos" w:hAnsi="Aptos"/>
          <w:sz w:val="24"/>
          <w:szCs w:val="24"/>
        </w:rPr>
        <w:t xml:space="preserve"> </w:t>
      </w:r>
      <w:r w:rsidR="00924CAF" w:rsidRPr="0065697B">
        <w:rPr>
          <w:rFonts w:ascii="Aptos" w:hAnsi="Aptos"/>
          <w:sz w:val="24"/>
          <w:szCs w:val="24"/>
        </w:rPr>
        <w:t xml:space="preserve">to </w:t>
      </w:r>
      <w:r w:rsidR="00D11958" w:rsidRPr="0065697B">
        <w:rPr>
          <w:rFonts w:ascii="Aptos" w:hAnsi="Aptos"/>
          <w:sz w:val="24"/>
          <w:szCs w:val="24"/>
        </w:rPr>
        <w:t xml:space="preserve">appropriately </w:t>
      </w:r>
      <w:r w:rsidR="003E61EA" w:rsidRPr="0065697B">
        <w:rPr>
          <w:rFonts w:ascii="Aptos" w:hAnsi="Aptos"/>
          <w:sz w:val="24"/>
          <w:szCs w:val="24"/>
        </w:rPr>
        <w:t xml:space="preserve">respond </w:t>
      </w:r>
      <w:r w:rsidR="00B62D7B" w:rsidRPr="0065697B">
        <w:rPr>
          <w:rFonts w:ascii="Aptos" w:hAnsi="Aptos"/>
          <w:sz w:val="24"/>
          <w:szCs w:val="24"/>
        </w:rPr>
        <w:t xml:space="preserve">to potential and </w:t>
      </w:r>
      <w:r w:rsidR="007C78CF" w:rsidRPr="0065697B">
        <w:rPr>
          <w:rFonts w:ascii="Aptos" w:hAnsi="Aptos"/>
          <w:sz w:val="24"/>
          <w:szCs w:val="24"/>
        </w:rPr>
        <w:t>identifie</w:t>
      </w:r>
      <w:r w:rsidR="00B62D7B" w:rsidRPr="0065697B">
        <w:rPr>
          <w:rFonts w:ascii="Aptos" w:hAnsi="Aptos"/>
          <w:sz w:val="24"/>
          <w:szCs w:val="24"/>
        </w:rPr>
        <w:t xml:space="preserve">d risks </w:t>
      </w:r>
      <w:r w:rsidR="00402DB5" w:rsidRPr="0065697B">
        <w:rPr>
          <w:rFonts w:ascii="Aptos" w:hAnsi="Aptos"/>
          <w:sz w:val="24"/>
          <w:szCs w:val="24"/>
        </w:rPr>
        <w:t>of foreign interference</w:t>
      </w:r>
      <w:r w:rsidR="007E3539">
        <w:rPr>
          <w:rFonts w:ascii="Aptos" w:hAnsi="Aptos"/>
          <w:sz w:val="24"/>
          <w:szCs w:val="24"/>
        </w:rPr>
        <w:t xml:space="preserve">. </w:t>
      </w:r>
      <w:r w:rsidR="004F5C8A">
        <w:rPr>
          <w:rFonts w:ascii="Aptos" w:hAnsi="Aptos"/>
          <w:sz w:val="24"/>
          <w:szCs w:val="24"/>
        </w:rPr>
        <w:t xml:space="preserve">They </w:t>
      </w:r>
      <w:r w:rsidR="004F5C8A" w:rsidRPr="004F5C8A">
        <w:rPr>
          <w:rFonts w:ascii="Aptos" w:hAnsi="Aptos"/>
          <w:sz w:val="24"/>
          <w:szCs w:val="24"/>
        </w:rPr>
        <w:t>encourage universities to adopt a whole-of-organisation approach</w:t>
      </w:r>
      <w:r w:rsidR="004F5C8A">
        <w:rPr>
          <w:rFonts w:ascii="Aptos" w:hAnsi="Aptos"/>
          <w:sz w:val="24"/>
          <w:szCs w:val="24"/>
        </w:rPr>
        <w:t xml:space="preserve"> and </w:t>
      </w:r>
      <w:r w:rsidR="00BB33E5">
        <w:rPr>
          <w:rFonts w:ascii="Aptos" w:hAnsi="Aptos"/>
          <w:sz w:val="24"/>
          <w:szCs w:val="24"/>
        </w:rPr>
        <w:t>provide</w:t>
      </w:r>
      <w:r w:rsidR="0070621E">
        <w:rPr>
          <w:rFonts w:ascii="Aptos" w:hAnsi="Aptos"/>
          <w:sz w:val="24"/>
          <w:szCs w:val="24"/>
        </w:rPr>
        <w:t xml:space="preserve"> escalating </w:t>
      </w:r>
      <w:r w:rsidR="00BB33E5">
        <w:rPr>
          <w:rFonts w:ascii="Aptos" w:hAnsi="Aptos"/>
          <w:sz w:val="24"/>
          <w:szCs w:val="24"/>
        </w:rPr>
        <w:t xml:space="preserve">consideration points </w:t>
      </w:r>
      <w:r w:rsidR="00180ED0">
        <w:rPr>
          <w:rFonts w:ascii="Aptos" w:hAnsi="Aptos"/>
          <w:sz w:val="24"/>
          <w:szCs w:val="24"/>
        </w:rPr>
        <w:t>to guide risk mitigation</w:t>
      </w:r>
      <w:r w:rsidR="000510AF">
        <w:rPr>
          <w:rFonts w:ascii="Aptos" w:hAnsi="Aptos"/>
          <w:sz w:val="24"/>
          <w:szCs w:val="24"/>
        </w:rPr>
        <w:t xml:space="preserve"> and response</w:t>
      </w:r>
      <w:r w:rsidR="005F60C8">
        <w:rPr>
          <w:rFonts w:ascii="Aptos" w:hAnsi="Aptos"/>
          <w:sz w:val="24"/>
          <w:szCs w:val="24"/>
        </w:rPr>
        <w:t xml:space="preserve"> at various stages within each case study. </w:t>
      </w:r>
    </w:p>
    <w:p w14:paraId="007F9947" w14:textId="044E0351" w:rsidR="00514440" w:rsidRPr="00514440" w:rsidRDefault="00514440" w:rsidP="00514440">
      <w:pPr>
        <w:rPr>
          <w:rFonts w:ascii="Aptos" w:hAnsi="Aptos"/>
          <w:sz w:val="24"/>
          <w:szCs w:val="24"/>
        </w:rPr>
      </w:pPr>
      <w:r w:rsidRPr="00514440">
        <w:rPr>
          <w:rFonts w:ascii="Aptos" w:hAnsi="Aptos"/>
          <w:sz w:val="24"/>
          <w:szCs w:val="24"/>
        </w:rPr>
        <w:t xml:space="preserve">As outlined in the </w:t>
      </w:r>
      <w:hyperlink r:id="rId11" w:history="1">
        <w:r w:rsidRPr="00514440">
          <w:rPr>
            <w:rStyle w:val="Hyperlink"/>
            <w:rFonts w:ascii="Aptos" w:hAnsi="Aptos"/>
            <w:sz w:val="24"/>
            <w:szCs w:val="24"/>
          </w:rPr>
          <w:t>Guidelines to Counter Foreign Interference in the Australian University Sector</w:t>
        </w:r>
      </w:hyperlink>
      <w:r w:rsidR="00A13A72">
        <w:rPr>
          <w:rStyle w:val="Hyperlink"/>
          <w:rFonts w:ascii="Aptos" w:hAnsi="Aptos"/>
          <w:sz w:val="24"/>
          <w:szCs w:val="24"/>
        </w:rPr>
        <w:t xml:space="preserve"> (the Guidelines)</w:t>
      </w:r>
      <w:r w:rsidRPr="00514440">
        <w:rPr>
          <w:rFonts w:ascii="Aptos" w:hAnsi="Aptos"/>
          <w:sz w:val="24"/>
          <w:szCs w:val="24"/>
        </w:rPr>
        <w:t xml:space="preserve">, all universities are subject to foreign interference risks but their risk profiles will vary depending on the nature of the activities they undertake. It is </w:t>
      </w:r>
      <w:r w:rsidR="00A13A72">
        <w:rPr>
          <w:rFonts w:ascii="Aptos" w:hAnsi="Aptos"/>
          <w:sz w:val="24"/>
          <w:szCs w:val="24"/>
        </w:rPr>
        <w:t>the</w:t>
      </w:r>
      <w:r w:rsidR="00A13A72" w:rsidRPr="00514440">
        <w:rPr>
          <w:rFonts w:ascii="Aptos" w:hAnsi="Aptos"/>
          <w:sz w:val="24"/>
          <w:szCs w:val="24"/>
        </w:rPr>
        <w:t xml:space="preserve"> </w:t>
      </w:r>
      <w:r w:rsidRPr="00514440">
        <w:rPr>
          <w:rFonts w:ascii="Aptos" w:hAnsi="Aptos"/>
          <w:sz w:val="24"/>
          <w:szCs w:val="24"/>
        </w:rPr>
        <w:t xml:space="preserve">responsibility of all levels in </w:t>
      </w:r>
      <w:r w:rsidR="00BD3E5F">
        <w:rPr>
          <w:rFonts w:ascii="Aptos" w:hAnsi="Aptos"/>
          <w:sz w:val="24"/>
          <w:szCs w:val="24"/>
        </w:rPr>
        <w:t xml:space="preserve">universities </w:t>
      </w:r>
      <w:r w:rsidRPr="00514440">
        <w:rPr>
          <w:rFonts w:ascii="Aptos" w:hAnsi="Aptos"/>
          <w:sz w:val="24"/>
          <w:szCs w:val="24"/>
        </w:rPr>
        <w:t>to understand their obligations and be equipped to identify and mitigate risks of foreign interference.</w:t>
      </w:r>
    </w:p>
    <w:p w14:paraId="78A4FECD" w14:textId="7A78F6C8" w:rsidR="00142162" w:rsidRDefault="00142162" w:rsidP="00724680">
      <w:pPr>
        <w:rPr>
          <w:rFonts w:ascii="Aptos" w:hAnsi="Aptos"/>
          <w:sz w:val="24"/>
          <w:szCs w:val="24"/>
        </w:rPr>
      </w:pPr>
      <w:r w:rsidRPr="0065697B">
        <w:rPr>
          <w:rFonts w:ascii="Aptos" w:hAnsi="Aptos"/>
          <w:sz w:val="24"/>
          <w:szCs w:val="24"/>
        </w:rPr>
        <w:t xml:space="preserve">The Department of Education has developed </w:t>
      </w:r>
      <w:r w:rsidR="006752A0" w:rsidRPr="0065697B">
        <w:rPr>
          <w:rFonts w:ascii="Aptos" w:hAnsi="Aptos"/>
          <w:sz w:val="24"/>
          <w:szCs w:val="24"/>
        </w:rPr>
        <w:t>a suite of resources</w:t>
      </w:r>
      <w:r w:rsidR="00C0630C" w:rsidRPr="0065697B">
        <w:rPr>
          <w:rFonts w:ascii="Aptos" w:hAnsi="Aptos"/>
          <w:sz w:val="24"/>
          <w:szCs w:val="24"/>
        </w:rPr>
        <w:t xml:space="preserve"> </w:t>
      </w:r>
      <w:r w:rsidR="006752A0" w:rsidRPr="0065697B">
        <w:rPr>
          <w:rFonts w:ascii="Aptos" w:hAnsi="Aptos"/>
          <w:sz w:val="24"/>
          <w:szCs w:val="24"/>
        </w:rPr>
        <w:t xml:space="preserve">including the </w:t>
      </w:r>
      <w:r w:rsidR="00A13A72">
        <w:rPr>
          <w:rFonts w:ascii="Aptos" w:hAnsi="Aptos"/>
          <w:sz w:val="24"/>
          <w:szCs w:val="24"/>
        </w:rPr>
        <w:br/>
      </w:r>
      <w:hyperlink r:id="rId12" w:history="1">
        <w:r w:rsidR="006752A0" w:rsidRPr="0065697B">
          <w:rPr>
            <w:rStyle w:val="Hyperlink"/>
            <w:rFonts w:ascii="Aptos" w:hAnsi="Aptos"/>
            <w:sz w:val="24"/>
            <w:szCs w:val="24"/>
          </w:rPr>
          <w:t>National Security Architecture Placemat</w:t>
        </w:r>
      </w:hyperlink>
      <w:r w:rsidR="00DA64EC" w:rsidRPr="0065697B">
        <w:rPr>
          <w:rFonts w:ascii="Aptos" w:hAnsi="Aptos"/>
          <w:sz w:val="24"/>
          <w:szCs w:val="24"/>
        </w:rPr>
        <w:t xml:space="preserve">, </w:t>
      </w:r>
      <w:hyperlink r:id="rId13" w:history="1">
        <w:r w:rsidR="0045705B" w:rsidRPr="0065697B">
          <w:rPr>
            <w:rStyle w:val="Hyperlink"/>
            <w:rFonts w:ascii="Aptos" w:hAnsi="Aptos"/>
            <w:sz w:val="24"/>
            <w:szCs w:val="24"/>
          </w:rPr>
          <w:t>Transnational Education Guidance Note on Due Diligence</w:t>
        </w:r>
      </w:hyperlink>
      <w:r w:rsidR="007C2FE9" w:rsidRPr="0065697B">
        <w:rPr>
          <w:rFonts w:ascii="Aptos" w:hAnsi="Aptos"/>
          <w:sz w:val="24"/>
          <w:szCs w:val="24"/>
        </w:rPr>
        <w:t xml:space="preserve"> and</w:t>
      </w:r>
      <w:r w:rsidR="0045705B" w:rsidRPr="0065697B">
        <w:rPr>
          <w:rFonts w:ascii="Aptos" w:hAnsi="Aptos"/>
          <w:sz w:val="24"/>
          <w:szCs w:val="24"/>
        </w:rPr>
        <w:t xml:space="preserve"> </w:t>
      </w:r>
      <w:hyperlink r:id="rId14" w:history="1">
        <w:r w:rsidR="007C2FE9" w:rsidRPr="0065697B">
          <w:rPr>
            <w:rStyle w:val="Hyperlink"/>
            <w:rFonts w:ascii="Aptos" w:hAnsi="Aptos"/>
            <w:sz w:val="24"/>
            <w:szCs w:val="24"/>
          </w:rPr>
          <w:t>Foreign Interference Impacts on Campus Culture Guidance Note</w:t>
        </w:r>
      </w:hyperlink>
      <w:r w:rsidR="00C0630C" w:rsidRPr="0065697B">
        <w:rPr>
          <w:rFonts w:ascii="Aptos" w:hAnsi="Aptos"/>
          <w:sz w:val="24"/>
          <w:szCs w:val="24"/>
        </w:rPr>
        <w:t xml:space="preserve"> to </w:t>
      </w:r>
      <w:r w:rsidR="007046F3" w:rsidRPr="0065697B">
        <w:rPr>
          <w:rFonts w:ascii="Aptos" w:hAnsi="Aptos"/>
          <w:sz w:val="24"/>
          <w:szCs w:val="24"/>
        </w:rPr>
        <w:t xml:space="preserve">continue supporting </w:t>
      </w:r>
      <w:r w:rsidR="004F4086" w:rsidRPr="0065697B">
        <w:rPr>
          <w:rFonts w:ascii="Aptos" w:hAnsi="Aptos"/>
          <w:sz w:val="24"/>
          <w:szCs w:val="24"/>
        </w:rPr>
        <w:t>universities to</w:t>
      </w:r>
      <w:r w:rsidR="00F855AC" w:rsidRPr="0065697B">
        <w:rPr>
          <w:rFonts w:ascii="Aptos" w:hAnsi="Aptos"/>
          <w:sz w:val="24"/>
          <w:szCs w:val="24"/>
        </w:rPr>
        <w:t xml:space="preserve"> </w:t>
      </w:r>
      <w:r w:rsidR="008F321B">
        <w:rPr>
          <w:rFonts w:ascii="Aptos" w:hAnsi="Aptos"/>
          <w:sz w:val="24"/>
          <w:szCs w:val="24"/>
        </w:rPr>
        <w:t xml:space="preserve">mitigate foreign interference risk </w:t>
      </w:r>
      <w:r w:rsidR="00C47D89">
        <w:rPr>
          <w:rFonts w:ascii="Aptos" w:hAnsi="Aptos"/>
          <w:sz w:val="24"/>
          <w:szCs w:val="24"/>
        </w:rPr>
        <w:t>and uplift countering foreign interference capability</w:t>
      </w:r>
      <w:r w:rsidR="00DB504B">
        <w:rPr>
          <w:rFonts w:ascii="Aptos" w:hAnsi="Aptos"/>
          <w:sz w:val="24"/>
          <w:szCs w:val="24"/>
        </w:rPr>
        <w:t>. The following case studies</w:t>
      </w:r>
      <w:r w:rsidR="00903C75">
        <w:rPr>
          <w:rFonts w:ascii="Aptos" w:hAnsi="Aptos"/>
          <w:sz w:val="24"/>
          <w:szCs w:val="24"/>
        </w:rPr>
        <w:t xml:space="preserve"> are intended to be read in conjunction </w:t>
      </w:r>
      <w:r w:rsidR="007739EB">
        <w:rPr>
          <w:rFonts w:ascii="Aptos" w:hAnsi="Aptos"/>
          <w:sz w:val="24"/>
          <w:szCs w:val="24"/>
        </w:rPr>
        <w:t>with these products</w:t>
      </w:r>
      <w:r w:rsidR="008D1F79">
        <w:rPr>
          <w:rFonts w:ascii="Aptos" w:hAnsi="Aptos"/>
          <w:sz w:val="24"/>
          <w:szCs w:val="24"/>
        </w:rPr>
        <w:t xml:space="preserve">, as well as the </w:t>
      </w:r>
      <w:hyperlink r:id="rId15" w:history="1">
        <w:r w:rsidR="008D1F79" w:rsidRPr="00514440">
          <w:rPr>
            <w:rStyle w:val="Hyperlink"/>
            <w:rFonts w:ascii="Aptos" w:hAnsi="Aptos"/>
            <w:sz w:val="24"/>
            <w:szCs w:val="24"/>
          </w:rPr>
          <w:t>Guidelines</w:t>
        </w:r>
        <w:r w:rsidR="00647D67">
          <w:rPr>
            <w:rStyle w:val="Hyperlink"/>
            <w:rFonts w:ascii="Aptos" w:hAnsi="Aptos"/>
            <w:sz w:val="24"/>
            <w:szCs w:val="24"/>
          </w:rPr>
          <w:t>.</w:t>
        </w:r>
      </w:hyperlink>
    </w:p>
    <w:p w14:paraId="6DFBCF7C" w14:textId="77777777" w:rsidR="00993145" w:rsidRDefault="00993145" w:rsidP="00724680">
      <w:pPr>
        <w:rPr>
          <w:rFonts w:ascii="Aptos" w:hAnsi="Aptos"/>
          <w:sz w:val="24"/>
          <w:szCs w:val="24"/>
        </w:rPr>
      </w:pPr>
    </w:p>
    <w:p w14:paraId="16B39254" w14:textId="77777777" w:rsidR="00A13A72" w:rsidRDefault="00A13A72" w:rsidP="00724680">
      <w:pPr>
        <w:rPr>
          <w:rFonts w:ascii="Aptos" w:hAnsi="Aptos"/>
          <w:sz w:val="24"/>
          <w:szCs w:val="24"/>
        </w:rPr>
      </w:pPr>
    </w:p>
    <w:p w14:paraId="20C8315E" w14:textId="77777777" w:rsidR="00445A7F" w:rsidRDefault="00445A7F" w:rsidP="00724680">
      <w:pPr>
        <w:keepNext/>
        <w:keepLines/>
        <w:spacing w:before="120" w:after="120"/>
        <w:outlineLvl w:val="3"/>
        <w:rPr>
          <w:rFonts w:ascii="Aptos" w:eastAsiaTheme="majorEastAsia" w:hAnsi="Aptos" w:cstheme="majorBidi"/>
          <w:b/>
          <w:iCs/>
          <w:color w:val="00254A" w:themeColor="text2"/>
          <w:sz w:val="36"/>
          <w:szCs w:val="36"/>
        </w:rPr>
      </w:pPr>
    </w:p>
    <w:p w14:paraId="061CC949" w14:textId="522704CC" w:rsidR="00445A7F" w:rsidRDefault="00445A7F" w:rsidP="00445A7F">
      <w:pPr>
        <w:spacing w:after="160"/>
        <w:rPr>
          <w:rFonts w:ascii="Aptos" w:eastAsiaTheme="majorEastAsia" w:hAnsi="Aptos" w:cstheme="majorBidi"/>
          <w:b/>
          <w:iCs/>
          <w:color w:val="00254A" w:themeColor="text2"/>
          <w:sz w:val="36"/>
          <w:szCs w:val="36"/>
        </w:rPr>
      </w:pPr>
      <w:r>
        <w:rPr>
          <w:rFonts w:ascii="Aptos" w:eastAsiaTheme="majorEastAsia" w:hAnsi="Aptos" w:cstheme="majorBidi"/>
          <w:b/>
          <w:iCs/>
          <w:color w:val="00254A" w:themeColor="text2"/>
          <w:sz w:val="36"/>
          <w:szCs w:val="36"/>
        </w:rPr>
        <w:br w:type="page"/>
      </w:r>
    </w:p>
    <w:p w14:paraId="164BDBF1" w14:textId="3B1A96ED" w:rsidR="00724680" w:rsidRPr="00724680" w:rsidRDefault="00724680" w:rsidP="00724680">
      <w:pPr>
        <w:keepNext/>
        <w:keepLines/>
        <w:spacing w:before="120" w:after="120"/>
        <w:outlineLvl w:val="3"/>
        <w:rPr>
          <w:rFonts w:ascii="Aptos" w:eastAsiaTheme="majorEastAsia" w:hAnsi="Aptos" w:cstheme="majorBidi"/>
          <w:b/>
          <w:iCs/>
          <w:color w:val="00254A" w:themeColor="text2"/>
          <w:sz w:val="36"/>
          <w:szCs w:val="36"/>
        </w:rPr>
      </w:pPr>
      <w:r w:rsidRPr="00724680">
        <w:rPr>
          <w:rFonts w:ascii="Aptos" w:eastAsiaTheme="majorEastAsia" w:hAnsi="Aptos" w:cstheme="majorBidi"/>
          <w:b/>
          <w:iCs/>
          <w:color w:val="00254A" w:themeColor="text2"/>
          <w:sz w:val="36"/>
          <w:szCs w:val="36"/>
        </w:rPr>
        <w:lastRenderedPageBreak/>
        <w:t>Example One – Staff and Student Communication</w:t>
      </w:r>
    </w:p>
    <w:p w14:paraId="22BA4D76" w14:textId="77777777" w:rsidR="00724680" w:rsidRPr="00F52D6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F52D6D">
        <w:rPr>
          <w:rFonts w:ascii="Aptos" w:eastAsia="Times New Roman" w:hAnsi="Aptos" w:cs="Times New Roman"/>
          <w:kern w:val="2"/>
          <w:sz w:val="24"/>
          <w:szCs w:val="24"/>
          <w:lang w:eastAsia="ja-JP"/>
          <w14:ligatures w14:val="standardContextual"/>
        </w:rPr>
        <w:t xml:space="preserve">An academic at an Australian university writes a peer-reviewed paper critically analysing the policies of a foreign government which have received both strong support and opposition in the foreign country. The academic also provides students enrolled in their course with relevant literature including academic papers, journal articles and media reports, expressing various positions on the issue.  </w:t>
      </w:r>
    </w:p>
    <w:p w14:paraId="7F45F45B" w14:textId="206C80E4" w:rsidR="00A309CF" w:rsidRPr="00F52D6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F52D6D">
        <w:rPr>
          <w:rFonts w:ascii="Aptos" w:eastAsia="Times New Roman" w:hAnsi="Aptos" w:cs="Times New Roman"/>
          <w:kern w:val="2"/>
          <w:sz w:val="24"/>
          <w:szCs w:val="24"/>
          <w:lang w:eastAsia="ja-JP"/>
          <w14:ligatures w14:val="standardContextual"/>
        </w:rPr>
        <w:t xml:space="preserve">The academic receives complaints from a group of students claiming the paper paints the government of their home country in a negative light, and that some of the journal articles and media reports provided to students were offensive. The students pressure the academic to publish more favourable views of the foreign government and remove the critical literature from the course reading list. </w:t>
      </w:r>
    </w:p>
    <w:tbl>
      <w:tblPr>
        <w:tblStyle w:val="EDU-Basic"/>
        <w:tblW w:w="0" w:type="auto"/>
        <w:tblLook w:val="04A0" w:firstRow="1" w:lastRow="0" w:firstColumn="1" w:lastColumn="0" w:noHBand="0" w:noVBand="1"/>
      </w:tblPr>
      <w:tblGrid>
        <w:gridCol w:w="9016"/>
      </w:tblGrid>
      <w:tr w:rsidR="009D3A7F" w:rsidRPr="00F52D6D" w14:paraId="7E9092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1BCAD213" w14:textId="3F83E6F7" w:rsidR="009D3A7F" w:rsidRPr="00F52D6D" w:rsidRDefault="007E6318">
            <w:pPr>
              <w:rPr>
                <w:rFonts w:ascii="Aptos" w:hAnsi="Aptos"/>
                <w:b/>
                <w:bCs/>
                <w:sz w:val="24"/>
                <w:szCs w:val="24"/>
              </w:rPr>
            </w:pPr>
            <w:r w:rsidRPr="00F52D6D">
              <w:rPr>
                <w:rFonts w:ascii="Aptos" w:hAnsi="Aptos"/>
                <w:b/>
                <w:bCs/>
                <w:sz w:val="24"/>
                <w:szCs w:val="24"/>
              </w:rPr>
              <w:t xml:space="preserve">University Response </w:t>
            </w:r>
            <w:r w:rsidR="009D3A7F" w:rsidRPr="00F52D6D">
              <w:rPr>
                <w:rFonts w:ascii="Aptos" w:hAnsi="Aptos"/>
                <w:b/>
                <w:bCs/>
                <w:sz w:val="24"/>
                <w:szCs w:val="24"/>
              </w:rPr>
              <w:t xml:space="preserve">– Consideration Point </w:t>
            </w:r>
            <w:r w:rsidR="00C7582D">
              <w:rPr>
                <w:rFonts w:ascii="Aptos" w:hAnsi="Aptos"/>
                <w:b/>
                <w:bCs/>
                <w:sz w:val="24"/>
                <w:szCs w:val="24"/>
              </w:rPr>
              <w:t>One</w:t>
            </w:r>
            <w:r w:rsidR="009D3A7F" w:rsidRPr="00F52D6D">
              <w:rPr>
                <w:rFonts w:ascii="Aptos" w:hAnsi="Aptos"/>
                <w:b/>
                <w:bCs/>
                <w:sz w:val="24"/>
                <w:szCs w:val="24"/>
              </w:rPr>
              <w:t>:</w:t>
            </w:r>
          </w:p>
          <w:p w14:paraId="2C932998" w14:textId="3FEBF169" w:rsidR="002B6F88" w:rsidRPr="005C5356" w:rsidRDefault="002B6F88" w:rsidP="00960958">
            <w:pPr>
              <w:spacing w:after="120" w:afterAutospacing="0"/>
              <w:rPr>
                <w:rFonts w:ascii="Aptos" w:hAnsi="Aptos"/>
                <w:b/>
                <w:bCs/>
                <w:sz w:val="24"/>
                <w:szCs w:val="24"/>
                <w:u w:val="single"/>
              </w:rPr>
            </w:pPr>
            <w:r w:rsidRPr="005C5356">
              <w:rPr>
                <w:rFonts w:ascii="Aptos" w:hAnsi="Aptos"/>
                <w:b/>
                <w:bCs/>
                <w:sz w:val="24"/>
                <w:szCs w:val="24"/>
                <w:u w:val="single"/>
              </w:rPr>
              <w:t xml:space="preserve">Awareness Raising </w:t>
            </w:r>
          </w:p>
          <w:p w14:paraId="20A6C07E" w14:textId="7183EF92" w:rsidR="00711FA4" w:rsidRPr="00F52D6D" w:rsidRDefault="00711FA4" w:rsidP="00960958">
            <w:pPr>
              <w:numPr>
                <w:ilvl w:val="0"/>
                <w:numId w:val="20"/>
              </w:numPr>
              <w:spacing w:after="120" w:afterAutospacing="0" w:line="276" w:lineRule="auto"/>
              <w:rPr>
                <w:rFonts w:ascii="Aptos" w:hAnsi="Aptos"/>
                <w:sz w:val="24"/>
                <w:szCs w:val="24"/>
              </w:rPr>
            </w:pPr>
            <w:r w:rsidRPr="00F52D6D">
              <w:rPr>
                <w:rFonts w:ascii="Aptos" w:hAnsi="Aptos"/>
                <w:sz w:val="24"/>
                <w:szCs w:val="24"/>
              </w:rPr>
              <w:t xml:space="preserve">The university </w:t>
            </w:r>
            <w:r w:rsidR="00847EF9">
              <w:rPr>
                <w:rFonts w:ascii="Aptos" w:hAnsi="Aptos"/>
                <w:sz w:val="24"/>
                <w:szCs w:val="24"/>
              </w:rPr>
              <w:t xml:space="preserve">should </w:t>
            </w:r>
            <w:r w:rsidRPr="00F52D6D">
              <w:rPr>
                <w:rFonts w:ascii="Aptos" w:hAnsi="Aptos"/>
                <w:sz w:val="24"/>
                <w:szCs w:val="24"/>
              </w:rPr>
              <w:t>consider how to appropriately inform the university cohort that foreign interference activities are unacceptable on campus, and ensure they are aware of the consequences. Following the incident, the university</w:t>
            </w:r>
            <w:r w:rsidR="00C7582D">
              <w:rPr>
                <w:rFonts w:ascii="Aptos" w:hAnsi="Aptos"/>
                <w:sz w:val="24"/>
                <w:szCs w:val="24"/>
              </w:rPr>
              <w:t xml:space="preserve"> may consider</w:t>
            </w:r>
            <w:r w:rsidRPr="00F52D6D">
              <w:rPr>
                <w:rFonts w:ascii="Aptos" w:hAnsi="Aptos"/>
                <w:sz w:val="24"/>
                <w:szCs w:val="24"/>
              </w:rPr>
              <w:t>:</w:t>
            </w:r>
          </w:p>
          <w:p w14:paraId="565C13AC" w14:textId="77777777" w:rsidR="00605493" w:rsidRDefault="00C7582D" w:rsidP="00960958">
            <w:pPr>
              <w:numPr>
                <w:ilvl w:val="1"/>
                <w:numId w:val="20"/>
              </w:numPr>
              <w:spacing w:after="120" w:afterAutospacing="0" w:line="276" w:lineRule="auto"/>
              <w:rPr>
                <w:rFonts w:ascii="Aptos" w:hAnsi="Aptos"/>
                <w:sz w:val="24"/>
                <w:szCs w:val="24"/>
              </w:rPr>
            </w:pPr>
            <w:r>
              <w:rPr>
                <w:rFonts w:ascii="Aptos" w:hAnsi="Aptos"/>
                <w:sz w:val="24"/>
                <w:szCs w:val="24"/>
              </w:rPr>
              <w:t>D</w:t>
            </w:r>
            <w:r w:rsidR="00711FA4" w:rsidRPr="00F52D6D">
              <w:rPr>
                <w:rFonts w:ascii="Aptos" w:hAnsi="Aptos"/>
                <w:sz w:val="24"/>
                <w:szCs w:val="24"/>
              </w:rPr>
              <w:t>iscuss</w:t>
            </w:r>
            <w:r>
              <w:rPr>
                <w:rFonts w:ascii="Aptos" w:hAnsi="Aptos"/>
                <w:sz w:val="24"/>
                <w:szCs w:val="24"/>
              </w:rPr>
              <w:t>ing</w:t>
            </w:r>
            <w:r w:rsidR="00711FA4" w:rsidRPr="00F52D6D">
              <w:rPr>
                <w:rFonts w:ascii="Aptos" w:hAnsi="Aptos"/>
                <w:sz w:val="24"/>
                <w:szCs w:val="24"/>
              </w:rPr>
              <w:t xml:space="preserve"> behavioural expectations and consequences of misconduct with students and student associations. </w:t>
            </w:r>
          </w:p>
          <w:p w14:paraId="383353D4" w14:textId="6E419531" w:rsidR="00711FA4" w:rsidRPr="00F52D6D" w:rsidRDefault="00605493" w:rsidP="00960958">
            <w:pPr>
              <w:numPr>
                <w:ilvl w:val="1"/>
                <w:numId w:val="20"/>
              </w:numPr>
              <w:spacing w:after="120" w:afterAutospacing="0" w:line="276" w:lineRule="auto"/>
              <w:rPr>
                <w:rFonts w:ascii="Aptos" w:hAnsi="Aptos"/>
                <w:sz w:val="24"/>
                <w:szCs w:val="24"/>
              </w:rPr>
            </w:pPr>
            <w:r>
              <w:rPr>
                <w:rFonts w:ascii="Aptos" w:hAnsi="Aptos"/>
                <w:sz w:val="24"/>
                <w:szCs w:val="24"/>
              </w:rPr>
              <w:t>P</w:t>
            </w:r>
            <w:r w:rsidR="00711FA4" w:rsidRPr="00F52D6D">
              <w:rPr>
                <w:rFonts w:ascii="Aptos" w:hAnsi="Aptos"/>
                <w:sz w:val="24"/>
                <w:szCs w:val="24"/>
              </w:rPr>
              <w:t>rovid</w:t>
            </w:r>
            <w:r>
              <w:rPr>
                <w:rFonts w:ascii="Aptos" w:hAnsi="Aptos"/>
                <w:sz w:val="24"/>
                <w:szCs w:val="24"/>
              </w:rPr>
              <w:t>ing</w:t>
            </w:r>
            <w:r w:rsidR="00711FA4" w:rsidRPr="00F52D6D">
              <w:rPr>
                <w:rFonts w:ascii="Aptos" w:hAnsi="Aptos"/>
                <w:sz w:val="24"/>
                <w:szCs w:val="24"/>
              </w:rPr>
              <w:t xml:space="preserve"> guidance to staff on facilitating these discussions at the start of the course, and how to reinforce these expectations throughout. </w:t>
            </w:r>
          </w:p>
          <w:p w14:paraId="2423AC62" w14:textId="2F5BC274" w:rsidR="00711FA4" w:rsidRPr="00F52D6D" w:rsidRDefault="00711FA4" w:rsidP="00960958">
            <w:pPr>
              <w:numPr>
                <w:ilvl w:val="1"/>
                <w:numId w:val="20"/>
              </w:numPr>
              <w:spacing w:after="120" w:afterAutospacing="0" w:line="276" w:lineRule="auto"/>
              <w:rPr>
                <w:rFonts w:ascii="Aptos" w:eastAsia="Times New Roman" w:hAnsi="Aptos" w:cs="Times New Roman"/>
                <w:kern w:val="2"/>
                <w:sz w:val="24"/>
                <w:szCs w:val="24"/>
                <w:lang w:eastAsia="ja-JP"/>
                <w14:ligatures w14:val="standardContextual"/>
              </w:rPr>
            </w:pPr>
            <w:r w:rsidRPr="00F52D6D">
              <w:rPr>
                <w:rFonts w:ascii="Aptos" w:hAnsi="Aptos"/>
                <w:sz w:val="24"/>
                <w:szCs w:val="24"/>
              </w:rPr>
              <w:t>Ensur</w:t>
            </w:r>
            <w:r w:rsidR="00C7582D">
              <w:rPr>
                <w:rFonts w:ascii="Aptos" w:hAnsi="Aptos"/>
                <w:sz w:val="24"/>
                <w:szCs w:val="24"/>
              </w:rPr>
              <w:t>ing</w:t>
            </w:r>
            <w:r w:rsidRPr="00F52D6D">
              <w:rPr>
                <w:rFonts w:ascii="Aptos" w:hAnsi="Aptos"/>
                <w:sz w:val="24"/>
                <w:szCs w:val="24"/>
              </w:rPr>
              <w:t xml:space="preserve"> messaging is inclusive for culturally and linguistically diverse populations.</w:t>
            </w:r>
          </w:p>
          <w:p w14:paraId="7F83CE5C" w14:textId="444BA91E" w:rsidR="009D3A7F" w:rsidRPr="007A3312" w:rsidRDefault="00A0234D" w:rsidP="00A309CF">
            <w:pPr>
              <w:spacing w:after="120" w:afterAutospacing="0"/>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w:t>
            </w:r>
            <w:r w:rsidR="00841269" w:rsidRPr="007A3312">
              <w:rPr>
                <w:rFonts w:ascii="Aptos" w:hAnsi="Aptos"/>
                <w:b/>
                <w:bCs/>
                <w:sz w:val="24"/>
                <w:szCs w:val="24"/>
              </w:rPr>
              <w:t>Possible</w:t>
            </w:r>
            <w:r w:rsidRPr="007A3312">
              <w:rPr>
                <w:rFonts w:ascii="Aptos" w:hAnsi="Aptos"/>
                <w:b/>
                <w:bCs/>
                <w:sz w:val="24"/>
                <w:szCs w:val="24"/>
              </w:rPr>
              <w:t xml:space="preserve"> risk of foreign interference </w:t>
            </w:r>
          </w:p>
        </w:tc>
      </w:tr>
    </w:tbl>
    <w:p w14:paraId="3C296C69" w14:textId="5D63A05C" w:rsidR="007E6318" w:rsidRPr="00F52D6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F52D6D">
        <w:rPr>
          <w:rFonts w:ascii="Aptos" w:eastAsia="Times New Roman" w:hAnsi="Aptos" w:cs="Times New Roman"/>
          <w:kern w:val="2"/>
          <w:sz w:val="24"/>
          <w:szCs w:val="24"/>
          <w:lang w:eastAsia="ja-JP"/>
          <w14:ligatures w14:val="standardContextual"/>
        </w:rPr>
        <w:t xml:space="preserve">The university soon receives large volumes of complaints and social media messages, and university administrators begin receiving pressure from officials </w:t>
      </w:r>
      <w:r w:rsidR="005D7B2B">
        <w:rPr>
          <w:rFonts w:ascii="Aptos" w:eastAsia="Times New Roman" w:hAnsi="Aptos" w:cs="Times New Roman"/>
          <w:kern w:val="2"/>
          <w:sz w:val="24"/>
          <w:szCs w:val="24"/>
          <w:lang w:eastAsia="ja-JP"/>
          <w14:ligatures w14:val="standardContextual"/>
        </w:rPr>
        <w:t>from the relevant</w:t>
      </w:r>
      <w:r w:rsidRPr="00F52D6D">
        <w:rPr>
          <w:rFonts w:ascii="Aptos" w:eastAsia="Times New Roman" w:hAnsi="Aptos" w:cs="Times New Roman"/>
          <w:kern w:val="2"/>
          <w:sz w:val="24"/>
          <w:szCs w:val="24"/>
          <w:lang w:eastAsia="ja-JP"/>
          <w14:ligatures w14:val="standardContextual"/>
        </w:rPr>
        <w:t xml:space="preserve"> foreign </w:t>
      </w:r>
      <w:r w:rsidR="005D7B2B">
        <w:rPr>
          <w:rFonts w:ascii="Aptos" w:eastAsia="Times New Roman" w:hAnsi="Aptos" w:cs="Times New Roman"/>
          <w:kern w:val="2"/>
          <w:sz w:val="24"/>
          <w:szCs w:val="24"/>
          <w:lang w:eastAsia="ja-JP"/>
          <w14:ligatures w14:val="standardContextual"/>
        </w:rPr>
        <w:t>mission</w:t>
      </w:r>
      <w:r w:rsidRPr="00F52D6D">
        <w:rPr>
          <w:rFonts w:ascii="Aptos" w:eastAsia="Times New Roman" w:hAnsi="Aptos" w:cs="Times New Roman"/>
          <w:kern w:val="2"/>
          <w:sz w:val="24"/>
          <w:szCs w:val="24"/>
          <w:lang w:eastAsia="ja-JP"/>
          <w14:ligatures w14:val="standardContextual"/>
        </w:rPr>
        <w:t xml:space="preserve"> to retract the paper and reflect their government more favourably in future publication. </w:t>
      </w:r>
    </w:p>
    <w:tbl>
      <w:tblPr>
        <w:tblStyle w:val="EDU-Basic"/>
        <w:tblW w:w="0" w:type="auto"/>
        <w:tblLook w:val="04A0" w:firstRow="1" w:lastRow="0" w:firstColumn="1" w:lastColumn="0" w:noHBand="0" w:noVBand="1"/>
      </w:tblPr>
      <w:tblGrid>
        <w:gridCol w:w="9016"/>
      </w:tblGrid>
      <w:tr w:rsidR="007E6318" w:rsidRPr="00F52D6D" w14:paraId="40B6F4C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FDD9112" w14:textId="42406C78" w:rsidR="007E6318" w:rsidRPr="00F52D6D" w:rsidRDefault="007E6318">
            <w:pPr>
              <w:rPr>
                <w:rFonts w:ascii="Aptos" w:hAnsi="Aptos"/>
                <w:b/>
                <w:bCs/>
                <w:sz w:val="24"/>
                <w:szCs w:val="24"/>
              </w:rPr>
            </w:pPr>
            <w:bookmarkStart w:id="2" w:name="_Hlk174004655"/>
            <w:r w:rsidRPr="00F52D6D">
              <w:rPr>
                <w:rFonts w:ascii="Aptos" w:hAnsi="Aptos"/>
                <w:b/>
                <w:bCs/>
                <w:sz w:val="24"/>
                <w:szCs w:val="24"/>
              </w:rPr>
              <w:t>University Response – Consideration Point T</w:t>
            </w:r>
            <w:r w:rsidR="00C7582D">
              <w:rPr>
                <w:rFonts w:ascii="Aptos" w:hAnsi="Aptos"/>
                <w:b/>
                <w:bCs/>
                <w:sz w:val="24"/>
                <w:szCs w:val="24"/>
              </w:rPr>
              <w:t>wo</w:t>
            </w:r>
            <w:r w:rsidRPr="00F52D6D">
              <w:rPr>
                <w:rFonts w:ascii="Aptos" w:hAnsi="Aptos"/>
                <w:b/>
                <w:bCs/>
                <w:sz w:val="24"/>
                <w:szCs w:val="24"/>
              </w:rPr>
              <w:t>:</w:t>
            </w:r>
          </w:p>
          <w:p w14:paraId="67BDF048" w14:textId="666A826A" w:rsidR="00367433" w:rsidRPr="005C5356" w:rsidRDefault="00367433" w:rsidP="00960958">
            <w:pPr>
              <w:spacing w:after="120" w:afterAutospacing="0" w:line="276" w:lineRule="auto"/>
              <w:rPr>
                <w:rFonts w:ascii="Aptos" w:eastAsia="Times New Roman" w:hAnsi="Aptos" w:cs="Times New Roman"/>
                <w:kern w:val="2"/>
                <w:sz w:val="24"/>
                <w:szCs w:val="24"/>
                <w:u w:val="single"/>
                <w:lang w:eastAsia="ja-JP"/>
                <w14:ligatures w14:val="standardContextual"/>
              </w:rPr>
            </w:pPr>
            <w:r w:rsidRPr="005C5356">
              <w:rPr>
                <w:rFonts w:ascii="Aptos" w:eastAsia="Times New Roman" w:hAnsi="Aptos" w:cs="Times New Roman"/>
                <w:b/>
                <w:bCs/>
                <w:kern w:val="2"/>
                <w:sz w:val="24"/>
                <w:szCs w:val="24"/>
                <w:u w:val="single"/>
                <w:lang w:eastAsia="ja-JP"/>
                <w14:ligatures w14:val="standardContextual"/>
              </w:rPr>
              <w:t>Pressure on academic</w:t>
            </w:r>
          </w:p>
          <w:p w14:paraId="7CB7EC92" w14:textId="6FFF5F7C" w:rsidR="00367433" w:rsidRPr="00F52D6D" w:rsidRDefault="00367433" w:rsidP="00960958">
            <w:pPr>
              <w:numPr>
                <w:ilvl w:val="0"/>
                <w:numId w:val="20"/>
              </w:numPr>
              <w:spacing w:after="120" w:afterAutospacing="0" w:line="276" w:lineRule="auto"/>
              <w:rPr>
                <w:rFonts w:ascii="Aptos" w:hAnsi="Aptos"/>
                <w:sz w:val="24"/>
                <w:szCs w:val="24"/>
              </w:rPr>
            </w:pPr>
            <w:r w:rsidRPr="00F52D6D">
              <w:rPr>
                <w:rFonts w:ascii="Aptos" w:hAnsi="Aptos"/>
                <w:sz w:val="24"/>
                <w:szCs w:val="24"/>
              </w:rPr>
              <w:t>The university</w:t>
            </w:r>
            <w:r w:rsidR="005C5356">
              <w:rPr>
                <w:rFonts w:ascii="Aptos" w:hAnsi="Aptos"/>
                <w:sz w:val="24"/>
                <w:szCs w:val="24"/>
              </w:rPr>
              <w:t xml:space="preserve"> should</w:t>
            </w:r>
            <w:r w:rsidRPr="00F52D6D">
              <w:rPr>
                <w:rFonts w:ascii="Aptos" w:hAnsi="Aptos"/>
                <w:sz w:val="24"/>
                <w:szCs w:val="24"/>
              </w:rPr>
              <w:t xml:space="preserve"> firmly resist pressure from the officials representing a foreign government to retract the paper. </w:t>
            </w:r>
          </w:p>
          <w:p w14:paraId="36FB84E4" w14:textId="77777777" w:rsidR="00367433" w:rsidRPr="00F52D6D" w:rsidRDefault="00367433" w:rsidP="00960958">
            <w:pPr>
              <w:numPr>
                <w:ilvl w:val="1"/>
                <w:numId w:val="20"/>
              </w:numPr>
              <w:spacing w:after="120" w:afterAutospacing="0" w:line="276" w:lineRule="auto"/>
              <w:rPr>
                <w:rFonts w:ascii="Aptos" w:hAnsi="Aptos"/>
                <w:sz w:val="24"/>
                <w:szCs w:val="24"/>
              </w:rPr>
            </w:pPr>
            <w:r w:rsidRPr="00F52D6D">
              <w:rPr>
                <w:rFonts w:ascii="Aptos" w:hAnsi="Aptos"/>
                <w:sz w:val="24"/>
                <w:szCs w:val="24"/>
              </w:rPr>
              <w:lastRenderedPageBreak/>
              <w:t xml:space="preserve">As the paper has undergone peer review, retraction would impinge on academic freedom and freedom of speech.  </w:t>
            </w:r>
          </w:p>
          <w:p w14:paraId="6A25EF60" w14:textId="33879722" w:rsidR="00367433" w:rsidRPr="00F52D6D" w:rsidRDefault="00367433" w:rsidP="00960958">
            <w:pPr>
              <w:numPr>
                <w:ilvl w:val="0"/>
                <w:numId w:val="20"/>
              </w:numPr>
              <w:spacing w:after="120" w:afterAutospacing="0" w:line="276" w:lineRule="auto"/>
              <w:rPr>
                <w:rFonts w:ascii="Aptos" w:hAnsi="Aptos"/>
                <w:sz w:val="24"/>
                <w:szCs w:val="24"/>
              </w:rPr>
            </w:pPr>
            <w:r w:rsidRPr="00F52D6D">
              <w:rPr>
                <w:rFonts w:ascii="Aptos" w:hAnsi="Aptos"/>
                <w:sz w:val="24"/>
                <w:szCs w:val="24"/>
              </w:rPr>
              <w:t xml:space="preserve">The university </w:t>
            </w:r>
            <w:r w:rsidR="005C5356">
              <w:rPr>
                <w:rFonts w:ascii="Aptos" w:hAnsi="Aptos"/>
                <w:sz w:val="24"/>
                <w:szCs w:val="24"/>
              </w:rPr>
              <w:t xml:space="preserve">should consider </w:t>
            </w:r>
            <w:r w:rsidRPr="00F52D6D">
              <w:rPr>
                <w:rFonts w:ascii="Aptos" w:hAnsi="Aptos"/>
                <w:sz w:val="24"/>
                <w:szCs w:val="24"/>
              </w:rPr>
              <w:t>reiterat</w:t>
            </w:r>
            <w:r w:rsidR="005C5356">
              <w:rPr>
                <w:rFonts w:ascii="Aptos" w:hAnsi="Aptos"/>
                <w:sz w:val="24"/>
                <w:szCs w:val="24"/>
              </w:rPr>
              <w:t>ing</w:t>
            </w:r>
            <w:r w:rsidRPr="00F52D6D">
              <w:rPr>
                <w:rFonts w:ascii="Aptos" w:hAnsi="Aptos"/>
                <w:sz w:val="24"/>
                <w:szCs w:val="24"/>
              </w:rPr>
              <w:t xml:space="preserve"> its commitment to academic freedom through communications to staff and students, and on its website.  </w:t>
            </w:r>
          </w:p>
          <w:p w14:paraId="4C5D19D4" w14:textId="77687E11" w:rsidR="00367433" w:rsidRDefault="00A42F72" w:rsidP="00960958">
            <w:pPr>
              <w:numPr>
                <w:ilvl w:val="0"/>
                <w:numId w:val="20"/>
              </w:numPr>
              <w:spacing w:after="120" w:afterAutospacing="0" w:line="276" w:lineRule="auto"/>
              <w:rPr>
                <w:rFonts w:ascii="Aptos" w:hAnsi="Aptos"/>
                <w:sz w:val="24"/>
                <w:szCs w:val="24"/>
              </w:rPr>
            </w:pPr>
            <w:r>
              <w:rPr>
                <w:rFonts w:ascii="Aptos" w:hAnsi="Aptos"/>
                <w:sz w:val="24"/>
                <w:szCs w:val="24"/>
              </w:rPr>
              <w:t>The u</w:t>
            </w:r>
            <w:r w:rsidR="00367433" w:rsidRPr="00F52D6D">
              <w:rPr>
                <w:rFonts w:ascii="Aptos" w:hAnsi="Aptos"/>
                <w:sz w:val="24"/>
                <w:szCs w:val="24"/>
              </w:rPr>
              <w:t xml:space="preserve">niversity </w:t>
            </w:r>
            <w:r w:rsidR="005C5356">
              <w:rPr>
                <w:rFonts w:ascii="Aptos" w:hAnsi="Aptos"/>
                <w:sz w:val="24"/>
                <w:szCs w:val="24"/>
              </w:rPr>
              <w:t xml:space="preserve">should </w:t>
            </w:r>
            <w:r w:rsidR="00367433" w:rsidRPr="00F52D6D">
              <w:rPr>
                <w:rFonts w:ascii="Aptos" w:hAnsi="Aptos"/>
                <w:sz w:val="24"/>
                <w:szCs w:val="24"/>
              </w:rPr>
              <w:t>commit to increasing broader understanding of freedom of expression and academic freedom through accessible information on its website, ongoing training, and induction and orientation programs.</w:t>
            </w:r>
          </w:p>
          <w:p w14:paraId="3343AAE9" w14:textId="0065DBBC" w:rsidR="005D7B2B" w:rsidRDefault="005D7B2B" w:rsidP="00960958">
            <w:pPr>
              <w:numPr>
                <w:ilvl w:val="0"/>
                <w:numId w:val="20"/>
              </w:numPr>
              <w:spacing w:after="120" w:afterAutospacing="0" w:line="276" w:lineRule="auto"/>
              <w:rPr>
                <w:rFonts w:ascii="Aptos" w:hAnsi="Aptos"/>
                <w:sz w:val="24"/>
                <w:szCs w:val="24"/>
              </w:rPr>
            </w:pPr>
            <w:r>
              <w:rPr>
                <w:rFonts w:ascii="Aptos" w:hAnsi="Aptos"/>
                <w:sz w:val="24"/>
                <w:szCs w:val="24"/>
              </w:rPr>
              <w:t xml:space="preserve">Where the university, students or staff have concerns about behaviour or contact from foreign officials, or those officials’ engagement with the broader Australian Community, a report should be made to the Australian Government. </w:t>
            </w:r>
          </w:p>
          <w:p w14:paraId="75CEE1D1" w14:textId="379AAC42" w:rsidR="005D7B2B" w:rsidRPr="005D7B2B" w:rsidRDefault="005D7B2B" w:rsidP="005D7B2B">
            <w:pPr>
              <w:numPr>
                <w:ilvl w:val="1"/>
                <w:numId w:val="20"/>
              </w:numPr>
              <w:spacing w:after="120" w:afterAutospacing="0" w:line="276" w:lineRule="auto"/>
              <w:rPr>
                <w:rFonts w:ascii="Aptos" w:hAnsi="Aptos"/>
                <w:sz w:val="24"/>
                <w:szCs w:val="24"/>
              </w:rPr>
            </w:pPr>
            <w:r>
              <w:rPr>
                <w:rFonts w:ascii="Aptos" w:hAnsi="Aptos"/>
                <w:sz w:val="24"/>
                <w:szCs w:val="24"/>
              </w:rPr>
              <w:t xml:space="preserve">Reports can be made to the </w:t>
            </w:r>
            <w:r w:rsidRPr="005D7B2B">
              <w:rPr>
                <w:rFonts w:ascii="Aptos" w:hAnsi="Aptos"/>
                <w:sz w:val="24"/>
                <w:szCs w:val="24"/>
              </w:rPr>
              <w:t xml:space="preserve">Australian Security Intelligence Organisation (ASIO) Notifiable Incidents, Threats and Reportable Observations portal at </w:t>
            </w:r>
            <w:hyperlink r:id="rId16" w:history="1">
              <w:r w:rsidRPr="005D7B2B">
                <w:rPr>
                  <w:rStyle w:val="Hyperlink"/>
                  <w:rFonts w:ascii="Aptos" w:hAnsi="Aptos"/>
                  <w:sz w:val="24"/>
                  <w:szCs w:val="24"/>
                </w:rPr>
                <w:t>Home | NITRO (asio.gov.au)</w:t>
              </w:r>
            </w:hyperlink>
            <w:r w:rsidRPr="005D7B2B">
              <w:rPr>
                <w:rFonts w:ascii="Aptos" w:hAnsi="Aptos"/>
                <w:sz w:val="24"/>
                <w:szCs w:val="24"/>
                <w:u w:val="single"/>
              </w:rPr>
              <w:t>.</w:t>
            </w:r>
          </w:p>
          <w:p w14:paraId="7BD0A7CC" w14:textId="5D7E3D36" w:rsidR="005D7B2B" w:rsidRPr="00F52D6D" w:rsidRDefault="005D7B2B" w:rsidP="005D7B2B">
            <w:pPr>
              <w:numPr>
                <w:ilvl w:val="1"/>
                <w:numId w:val="20"/>
              </w:numPr>
              <w:spacing w:after="120" w:afterAutospacing="0" w:line="276" w:lineRule="auto"/>
              <w:rPr>
                <w:rFonts w:ascii="Aptos" w:hAnsi="Aptos"/>
                <w:sz w:val="24"/>
                <w:szCs w:val="24"/>
              </w:rPr>
            </w:pPr>
            <w:r>
              <w:rPr>
                <w:rFonts w:ascii="Aptos" w:hAnsi="Aptos"/>
                <w:sz w:val="24"/>
                <w:szCs w:val="24"/>
              </w:rPr>
              <w:t xml:space="preserve">Concerns regarding inappropriate conduct by foreign government officials can be directed to the Department of Foreign Affairs and Trade’s Protocol Branch via email to </w:t>
            </w:r>
            <w:hyperlink r:id="rId17" w:history="1">
              <w:r w:rsidRPr="00767470">
                <w:rPr>
                  <w:rStyle w:val="Hyperlink"/>
                  <w:rFonts w:ascii="Aptos" w:hAnsi="Aptos"/>
                  <w:sz w:val="24"/>
                  <w:szCs w:val="24"/>
                </w:rPr>
                <w:t>protocol.branch@dfat.gov.au</w:t>
              </w:r>
            </w:hyperlink>
            <w:r>
              <w:rPr>
                <w:rFonts w:ascii="Aptos" w:hAnsi="Aptos"/>
                <w:sz w:val="24"/>
                <w:szCs w:val="24"/>
              </w:rPr>
              <w:t xml:space="preserve">. </w:t>
            </w:r>
          </w:p>
          <w:p w14:paraId="72E11A32" w14:textId="7AF754FD" w:rsidR="00583DC4" w:rsidRPr="007A3312" w:rsidRDefault="00A0234D" w:rsidP="00A309CF">
            <w:pPr>
              <w:spacing w:after="120" w:afterAutospacing="0"/>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w:t>
            </w:r>
            <w:r w:rsidR="00F13077" w:rsidRPr="007A3312">
              <w:rPr>
                <w:rFonts w:ascii="Aptos" w:hAnsi="Aptos"/>
                <w:b/>
                <w:bCs/>
                <w:sz w:val="24"/>
                <w:szCs w:val="24"/>
              </w:rPr>
              <w:t>Identified</w:t>
            </w:r>
            <w:r w:rsidRPr="007A3312">
              <w:rPr>
                <w:rFonts w:ascii="Aptos" w:hAnsi="Aptos"/>
                <w:b/>
                <w:bCs/>
                <w:sz w:val="24"/>
                <w:szCs w:val="24"/>
              </w:rPr>
              <w:t xml:space="preserve"> risk of foreign interference </w:t>
            </w:r>
          </w:p>
        </w:tc>
      </w:tr>
    </w:tbl>
    <w:bookmarkEnd w:id="2"/>
    <w:p w14:paraId="163822B7" w14:textId="77777777" w:rsidR="00523581"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F52D6D">
        <w:rPr>
          <w:rFonts w:ascii="Aptos" w:eastAsia="Times New Roman" w:hAnsi="Aptos" w:cs="Times New Roman"/>
          <w:kern w:val="2"/>
          <w:sz w:val="24"/>
          <w:szCs w:val="24"/>
          <w:lang w:eastAsia="ja-JP"/>
          <w14:ligatures w14:val="standardContextual"/>
        </w:rPr>
        <w:lastRenderedPageBreak/>
        <w:t xml:space="preserve">Following a class discussion on the issues raised in the academic’s paper, some students receive harassment and intimidation from fellow students, threatening to report them to the foreign country’s embassy and share their personal details online. Some of the affected students fear reprisals on their family overseas from a foreign government. </w:t>
      </w:r>
    </w:p>
    <w:p w14:paraId="673397B1" w14:textId="590B0127" w:rsidR="00724680" w:rsidRPr="00F52D6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F52D6D">
        <w:rPr>
          <w:rFonts w:ascii="Aptos" w:eastAsia="Times New Roman" w:hAnsi="Aptos" w:cs="Times New Roman"/>
          <w:kern w:val="2"/>
          <w:sz w:val="24"/>
          <w:szCs w:val="24"/>
          <w:lang w:eastAsia="ja-JP"/>
          <w14:ligatures w14:val="standardContextual"/>
        </w:rPr>
        <w:t>The students confide in the academic that they do not feel comfortable reporting this incident online due to concerns that they could be identified. The academic reports these concerns to the University Security team.</w:t>
      </w:r>
    </w:p>
    <w:tbl>
      <w:tblPr>
        <w:tblStyle w:val="EDU-Basic"/>
        <w:tblW w:w="0" w:type="auto"/>
        <w:tblLook w:val="04A0" w:firstRow="1" w:lastRow="0" w:firstColumn="1" w:lastColumn="0" w:noHBand="0" w:noVBand="1"/>
      </w:tblPr>
      <w:tblGrid>
        <w:gridCol w:w="9016"/>
      </w:tblGrid>
      <w:tr w:rsidR="007E6318" w:rsidRPr="00F52D6D" w14:paraId="029B9A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6112490" w14:textId="3C8E1029" w:rsidR="007E6318" w:rsidRPr="00F52D6D" w:rsidRDefault="007E6318">
            <w:pPr>
              <w:rPr>
                <w:rFonts w:ascii="Aptos" w:hAnsi="Aptos"/>
                <w:b/>
                <w:bCs/>
                <w:sz w:val="24"/>
                <w:szCs w:val="24"/>
              </w:rPr>
            </w:pPr>
            <w:r w:rsidRPr="00F52D6D">
              <w:rPr>
                <w:rFonts w:ascii="Aptos" w:hAnsi="Aptos"/>
                <w:b/>
                <w:bCs/>
                <w:sz w:val="24"/>
                <w:szCs w:val="24"/>
              </w:rPr>
              <w:t xml:space="preserve">University Response – Consideration Point </w:t>
            </w:r>
            <w:r w:rsidR="00C7582D">
              <w:rPr>
                <w:rFonts w:ascii="Aptos" w:hAnsi="Aptos"/>
                <w:b/>
                <w:bCs/>
                <w:sz w:val="24"/>
                <w:szCs w:val="24"/>
              </w:rPr>
              <w:t>Three</w:t>
            </w:r>
            <w:r w:rsidRPr="00F52D6D">
              <w:rPr>
                <w:rFonts w:ascii="Aptos" w:hAnsi="Aptos"/>
                <w:b/>
                <w:bCs/>
                <w:sz w:val="24"/>
                <w:szCs w:val="24"/>
              </w:rPr>
              <w:t>:</w:t>
            </w:r>
          </w:p>
          <w:p w14:paraId="7950B87E" w14:textId="77777777" w:rsidR="00C7582D" w:rsidRPr="00C7582D" w:rsidRDefault="00C7582D" w:rsidP="00C7582D">
            <w:pPr>
              <w:spacing w:after="120" w:afterAutospacing="0"/>
              <w:rPr>
                <w:rFonts w:ascii="Aptos" w:hAnsi="Aptos"/>
                <w:b/>
                <w:bCs/>
                <w:sz w:val="24"/>
                <w:szCs w:val="24"/>
                <w:u w:val="single"/>
              </w:rPr>
            </w:pPr>
            <w:r w:rsidRPr="00C7582D">
              <w:rPr>
                <w:rFonts w:ascii="Aptos" w:hAnsi="Aptos"/>
                <w:b/>
                <w:bCs/>
                <w:sz w:val="24"/>
                <w:szCs w:val="24"/>
                <w:u w:val="single"/>
              </w:rPr>
              <w:t>Reporting Mechanisms</w:t>
            </w:r>
          </w:p>
          <w:p w14:paraId="28C2C2E5" w14:textId="16D82255" w:rsidR="00C7582D" w:rsidRPr="00C7582D" w:rsidRDefault="00C7582D" w:rsidP="00C7582D">
            <w:pPr>
              <w:numPr>
                <w:ilvl w:val="0"/>
                <w:numId w:val="20"/>
              </w:numPr>
              <w:spacing w:after="120" w:afterAutospacing="0"/>
              <w:rPr>
                <w:rFonts w:ascii="Aptos" w:hAnsi="Aptos"/>
                <w:sz w:val="24"/>
                <w:szCs w:val="24"/>
              </w:rPr>
            </w:pPr>
            <w:r w:rsidRPr="00C7582D">
              <w:rPr>
                <w:rFonts w:ascii="Aptos" w:hAnsi="Aptos"/>
                <w:sz w:val="24"/>
                <w:szCs w:val="24"/>
              </w:rPr>
              <w:t xml:space="preserve">The university </w:t>
            </w:r>
            <w:r w:rsidR="00841269">
              <w:rPr>
                <w:rFonts w:ascii="Aptos" w:hAnsi="Aptos"/>
                <w:sz w:val="24"/>
                <w:szCs w:val="24"/>
              </w:rPr>
              <w:t xml:space="preserve">should consider </w:t>
            </w:r>
            <w:r w:rsidRPr="00C7582D">
              <w:rPr>
                <w:rFonts w:ascii="Aptos" w:hAnsi="Aptos"/>
                <w:sz w:val="24"/>
                <w:szCs w:val="24"/>
              </w:rPr>
              <w:t>review</w:t>
            </w:r>
            <w:r w:rsidR="00841269">
              <w:rPr>
                <w:rFonts w:ascii="Aptos" w:hAnsi="Aptos"/>
                <w:sz w:val="24"/>
                <w:szCs w:val="24"/>
              </w:rPr>
              <w:t>ing</w:t>
            </w:r>
            <w:r w:rsidRPr="00C7582D">
              <w:rPr>
                <w:rFonts w:ascii="Aptos" w:hAnsi="Aptos"/>
                <w:sz w:val="24"/>
                <w:szCs w:val="24"/>
              </w:rPr>
              <w:t xml:space="preserve"> its complaints procedures and develop</w:t>
            </w:r>
            <w:r w:rsidR="00841269">
              <w:rPr>
                <w:rFonts w:ascii="Aptos" w:hAnsi="Aptos"/>
                <w:sz w:val="24"/>
                <w:szCs w:val="24"/>
              </w:rPr>
              <w:t>ing</w:t>
            </w:r>
            <w:r w:rsidRPr="00C7582D">
              <w:rPr>
                <w:rFonts w:ascii="Aptos" w:hAnsi="Aptos"/>
                <w:sz w:val="24"/>
                <w:szCs w:val="24"/>
              </w:rPr>
              <w:t xml:space="preserve"> mechanisms to receive complaints or reports, including:</w:t>
            </w:r>
          </w:p>
          <w:p w14:paraId="52BB8E40" w14:textId="1B3ADABD" w:rsidR="00C7582D" w:rsidRPr="00C7582D" w:rsidRDefault="00C7582D" w:rsidP="00C7582D">
            <w:pPr>
              <w:numPr>
                <w:ilvl w:val="1"/>
                <w:numId w:val="20"/>
              </w:numPr>
              <w:spacing w:after="120" w:afterAutospacing="0"/>
              <w:rPr>
                <w:rFonts w:ascii="Aptos" w:hAnsi="Aptos"/>
                <w:sz w:val="24"/>
                <w:szCs w:val="24"/>
              </w:rPr>
            </w:pPr>
            <w:r w:rsidRPr="00C7582D">
              <w:rPr>
                <w:rFonts w:ascii="Aptos" w:hAnsi="Aptos"/>
                <w:sz w:val="24"/>
                <w:szCs w:val="24"/>
              </w:rPr>
              <w:t>Secure contact mechanisms (e.g. encrypted email) for reporting</w:t>
            </w:r>
            <w:r w:rsidR="00E57864">
              <w:rPr>
                <w:rFonts w:ascii="Aptos" w:hAnsi="Aptos"/>
                <w:sz w:val="24"/>
                <w:szCs w:val="24"/>
              </w:rPr>
              <w:t>.</w:t>
            </w:r>
          </w:p>
          <w:p w14:paraId="004D1CE6" w14:textId="16833CD2" w:rsidR="00C7582D" w:rsidRPr="00C7582D" w:rsidRDefault="00C7582D" w:rsidP="00C7582D">
            <w:pPr>
              <w:numPr>
                <w:ilvl w:val="1"/>
                <w:numId w:val="20"/>
              </w:numPr>
              <w:spacing w:after="120" w:afterAutospacing="0"/>
              <w:rPr>
                <w:rFonts w:ascii="Aptos" w:hAnsi="Aptos"/>
                <w:sz w:val="24"/>
                <w:szCs w:val="24"/>
              </w:rPr>
            </w:pPr>
            <w:r w:rsidRPr="00C7582D">
              <w:rPr>
                <w:rFonts w:ascii="Aptos" w:hAnsi="Aptos"/>
                <w:sz w:val="24"/>
                <w:szCs w:val="24"/>
              </w:rPr>
              <w:t>Reporting systems which accept anonymous reports</w:t>
            </w:r>
            <w:r w:rsidR="00E57864">
              <w:rPr>
                <w:rFonts w:ascii="Aptos" w:hAnsi="Aptos"/>
                <w:sz w:val="24"/>
                <w:szCs w:val="24"/>
              </w:rPr>
              <w:t>.</w:t>
            </w:r>
          </w:p>
          <w:p w14:paraId="295A4965" w14:textId="3BE6343D" w:rsidR="00C7582D" w:rsidRPr="00C7582D" w:rsidRDefault="00C7582D" w:rsidP="00C7582D">
            <w:pPr>
              <w:numPr>
                <w:ilvl w:val="1"/>
                <w:numId w:val="20"/>
              </w:numPr>
              <w:spacing w:after="120" w:afterAutospacing="0"/>
              <w:rPr>
                <w:rFonts w:ascii="Aptos" w:hAnsi="Aptos"/>
                <w:sz w:val="24"/>
                <w:szCs w:val="24"/>
              </w:rPr>
            </w:pPr>
            <w:r w:rsidRPr="00C7582D">
              <w:rPr>
                <w:rFonts w:ascii="Aptos" w:hAnsi="Aptos"/>
                <w:sz w:val="24"/>
                <w:szCs w:val="24"/>
              </w:rPr>
              <w:t>Allowing staff to report issues on behalf of students</w:t>
            </w:r>
            <w:r w:rsidR="00E57864">
              <w:rPr>
                <w:rFonts w:ascii="Aptos" w:hAnsi="Aptos"/>
                <w:sz w:val="24"/>
                <w:szCs w:val="24"/>
              </w:rPr>
              <w:t>.</w:t>
            </w:r>
          </w:p>
          <w:p w14:paraId="07BE771F" w14:textId="747E3EC0" w:rsidR="00C7582D" w:rsidRPr="00C7582D" w:rsidRDefault="00C7582D" w:rsidP="00C7582D">
            <w:pPr>
              <w:numPr>
                <w:ilvl w:val="0"/>
                <w:numId w:val="20"/>
              </w:numPr>
              <w:spacing w:after="120" w:afterAutospacing="0"/>
              <w:rPr>
                <w:rFonts w:ascii="Aptos" w:hAnsi="Aptos"/>
                <w:sz w:val="24"/>
                <w:szCs w:val="24"/>
              </w:rPr>
            </w:pPr>
            <w:r w:rsidRPr="00C7582D">
              <w:rPr>
                <w:rFonts w:ascii="Aptos" w:hAnsi="Aptos"/>
                <w:sz w:val="24"/>
                <w:szCs w:val="24"/>
              </w:rPr>
              <w:t xml:space="preserve">The university </w:t>
            </w:r>
            <w:r w:rsidR="00841269">
              <w:rPr>
                <w:rFonts w:ascii="Aptos" w:hAnsi="Aptos"/>
                <w:sz w:val="24"/>
                <w:szCs w:val="24"/>
              </w:rPr>
              <w:t xml:space="preserve">could consider </w:t>
            </w:r>
            <w:r w:rsidRPr="00C7582D">
              <w:rPr>
                <w:rFonts w:ascii="Aptos" w:hAnsi="Aptos"/>
                <w:sz w:val="24"/>
                <w:szCs w:val="24"/>
              </w:rPr>
              <w:t>adopt</w:t>
            </w:r>
            <w:r w:rsidR="00841269">
              <w:rPr>
                <w:rFonts w:ascii="Aptos" w:hAnsi="Aptos"/>
                <w:sz w:val="24"/>
                <w:szCs w:val="24"/>
              </w:rPr>
              <w:t>ing</w:t>
            </w:r>
            <w:r w:rsidRPr="00C7582D">
              <w:rPr>
                <w:rFonts w:ascii="Aptos" w:hAnsi="Aptos"/>
                <w:sz w:val="24"/>
                <w:szCs w:val="24"/>
              </w:rPr>
              <w:t xml:space="preserve"> a ‘no wrong door’ approach, enabling students to report to a trusted figure in the university. </w:t>
            </w:r>
          </w:p>
          <w:p w14:paraId="492DB39F" w14:textId="62764781" w:rsidR="00C7582D" w:rsidRPr="00C7582D" w:rsidRDefault="00C7582D" w:rsidP="00960958">
            <w:pPr>
              <w:numPr>
                <w:ilvl w:val="0"/>
                <w:numId w:val="20"/>
              </w:numPr>
              <w:spacing w:after="120" w:afterAutospacing="0"/>
              <w:rPr>
                <w:rFonts w:ascii="Aptos" w:hAnsi="Aptos"/>
                <w:sz w:val="24"/>
                <w:szCs w:val="24"/>
              </w:rPr>
            </w:pPr>
            <w:r w:rsidRPr="00C7582D">
              <w:rPr>
                <w:rFonts w:ascii="Aptos" w:hAnsi="Aptos"/>
                <w:sz w:val="24"/>
                <w:szCs w:val="24"/>
              </w:rPr>
              <w:lastRenderedPageBreak/>
              <w:t xml:space="preserve">It </w:t>
            </w:r>
            <w:r w:rsidR="00841269">
              <w:rPr>
                <w:rFonts w:ascii="Aptos" w:hAnsi="Aptos"/>
                <w:sz w:val="24"/>
                <w:szCs w:val="24"/>
              </w:rPr>
              <w:t xml:space="preserve">could </w:t>
            </w:r>
            <w:r w:rsidRPr="00C7582D">
              <w:rPr>
                <w:rFonts w:ascii="Aptos" w:hAnsi="Aptos"/>
                <w:sz w:val="24"/>
                <w:szCs w:val="24"/>
              </w:rPr>
              <w:t>also engage</w:t>
            </w:r>
            <w:r w:rsidR="00841269">
              <w:rPr>
                <w:rFonts w:ascii="Aptos" w:hAnsi="Aptos"/>
                <w:sz w:val="24"/>
                <w:szCs w:val="24"/>
              </w:rPr>
              <w:t xml:space="preserve"> </w:t>
            </w:r>
            <w:r w:rsidRPr="00C7582D">
              <w:rPr>
                <w:rFonts w:ascii="Aptos" w:hAnsi="Aptos"/>
                <w:sz w:val="24"/>
                <w:szCs w:val="24"/>
              </w:rPr>
              <w:t>with tutors, academics, and other professional staff to provid</w:t>
            </w:r>
            <w:r w:rsidR="00841269">
              <w:rPr>
                <w:rFonts w:ascii="Aptos" w:hAnsi="Aptos"/>
                <w:sz w:val="24"/>
                <w:szCs w:val="24"/>
              </w:rPr>
              <w:t>e</w:t>
            </w:r>
            <w:r w:rsidRPr="00C7582D">
              <w:rPr>
                <w:rFonts w:ascii="Aptos" w:hAnsi="Aptos"/>
                <w:sz w:val="24"/>
                <w:szCs w:val="24"/>
              </w:rPr>
              <w:t xml:space="preserve"> guidance on how to appropriately respond to and escalate a foreign interference complaint from a student.</w:t>
            </w:r>
          </w:p>
          <w:p w14:paraId="718C67B2" w14:textId="526DCAD4" w:rsidR="0056461C" w:rsidRPr="005C5356" w:rsidRDefault="00523581" w:rsidP="00960958">
            <w:pPr>
              <w:spacing w:after="120" w:afterAutospacing="0"/>
              <w:rPr>
                <w:rFonts w:ascii="Aptos" w:hAnsi="Aptos"/>
                <w:b/>
                <w:bCs/>
                <w:sz w:val="24"/>
                <w:szCs w:val="24"/>
                <w:u w:val="single"/>
              </w:rPr>
            </w:pPr>
            <w:r>
              <w:rPr>
                <w:rFonts w:ascii="Aptos" w:hAnsi="Aptos"/>
                <w:b/>
                <w:bCs/>
                <w:sz w:val="24"/>
                <w:szCs w:val="24"/>
                <w:u w:val="single"/>
              </w:rPr>
              <w:t xml:space="preserve">Incident </w:t>
            </w:r>
            <w:r w:rsidR="0056461C" w:rsidRPr="005C5356">
              <w:rPr>
                <w:rFonts w:ascii="Aptos" w:hAnsi="Aptos"/>
                <w:b/>
                <w:bCs/>
                <w:sz w:val="24"/>
                <w:szCs w:val="24"/>
                <w:u w:val="single"/>
              </w:rPr>
              <w:t>Response</w:t>
            </w:r>
          </w:p>
          <w:p w14:paraId="6B28D8F5" w14:textId="734232DE" w:rsidR="008D46DA" w:rsidRDefault="00227324" w:rsidP="008D46DA">
            <w:pPr>
              <w:numPr>
                <w:ilvl w:val="0"/>
                <w:numId w:val="20"/>
              </w:numPr>
              <w:spacing w:after="120" w:afterAutospacing="0" w:line="276" w:lineRule="auto"/>
              <w:rPr>
                <w:rFonts w:ascii="Aptos" w:hAnsi="Aptos"/>
                <w:sz w:val="24"/>
                <w:szCs w:val="24"/>
              </w:rPr>
            </w:pPr>
            <w:r w:rsidRPr="00F52D6D">
              <w:rPr>
                <w:rFonts w:ascii="Aptos" w:hAnsi="Aptos"/>
                <w:sz w:val="24"/>
                <w:szCs w:val="24"/>
              </w:rPr>
              <w:t xml:space="preserve">Following the report made by the academic, the university </w:t>
            </w:r>
            <w:r w:rsidR="00523581">
              <w:rPr>
                <w:rFonts w:ascii="Aptos" w:hAnsi="Aptos"/>
                <w:sz w:val="24"/>
                <w:szCs w:val="24"/>
              </w:rPr>
              <w:t xml:space="preserve">should conduct a thorough </w:t>
            </w:r>
            <w:r w:rsidRPr="00F52D6D">
              <w:rPr>
                <w:rFonts w:ascii="Aptos" w:hAnsi="Aptos"/>
                <w:sz w:val="24"/>
                <w:szCs w:val="24"/>
              </w:rPr>
              <w:t>investigat</w:t>
            </w:r>
            <w:r w:rsidR="00523581">
              <w:rPr>
                <w:rFonts w:ascii="Aptos" w:hAnsi="Aptos"/>
                <w:sz w:val="24"/>
                <w:szCs w:val="24"/>
              </w:rPr>
              <w:t>ion of</w:t>
            </w:r>
            <w:r w:rsidRPr="00F52D6D">
              <w:rPr>
                <w:rFonts w:ascii="Aptos" w:hAnsi="Aptos"/>
                <w:sz w:val="24"/>
                <w:szCs w:val="24"/>
              </w:rPr>
              <w:t xml:space="preserve"> the incident</w:t>
            </w:r>
            <w:r w:rsidR="00523581">
              <w:rPr>
                <w:rFonts w:ascii="Aptos" w:hAnsi="Aptos"/>
                <w:sz w:val="24"/>
                <w:szCs w:val="24"/>
              </w:rPr>
              <w:t>.</w:t>
            </w:r>
            <w:r w:rsidR="009B409F">
              <w:rPr>
                <w:rFonts w:ascii="Aptos" w:hAnsi="Aptos"/>
                <w:sz w:val="24"/>
                <w:szCs w:val="24"/>
              </w:rPr>
              <w:t xml:space="preserve"> While </w:t>
            </w:r>
            <w:r w:rsidR="00CF1271">
              <w:rPr>
                <w:rFonts w:ascii="Aptos" w:hAnsi="Aptos"/>
                <w:sz w:val="24"/>
                <w:szCs w:val="24"/>
              </w:rPr>
              <w:t xml:space="preserve">investigating, the university should </w:t>
            </w:r>
            <w:r w:rsidR="00714716">
              <w:rPr>
                <w:rFonts w:ascii="Aptos" w:hAnsi="Aptos"/>
                <w:sz w:val="24"/>
                <w:szCs w:val="24"/>
              </w:rPr>
              <w:t>consider taking</w:t>
            </w:r>
            <w:r w:rsidR="00CF1271">
              <w:rPr>
                <w:rFonts w:ascii="Aptos" w:hAnsi="Aptos"/>
                <w:sz w:val="24"/>
                <w:szCs w:val="24"/>
              </w:rPr>
              <w:t xml:space="preserve"> measures to protect the anonymity of</w:t>
            </w:r>
            <w:r w:rsidR="00E17045">
              <w:rPr>
                <w:rFonts w:ascii="Aptos" w:hAnsi="Aptos"/>
                <w:sz w:val="24"/>
                <w:szCs w:val="24"/>
              </w:rPr>
              <w:t xml:space="preserve"> those who reported the incident</w:t>
            </w:r>
            <w:r w:rsidR="00185A45">
              <w:rPr>
                <w:rFonts w:ascii="Aptos" w:hAnsi="Aptos"/>
                <w:sz w:val="24"/>
                <w:szCs w:val="24"/>
              </w:rPr>
              <w:t xml:space="preserve">. </w:t>
            </w:r>
          </w:p>
          <w:p w14:paraId="0DEF0C5B" w14:textId="619E1350" w:rsidR="00227324" w:rsidRPr="00A309CF" w:rsidRDefault="008D46DA" w:rsidP="00A309CF">
            <w:pPr>
              <w:numPr>
                <w:ilvl w:val="0"/>
                <w:numId w:val="20"/>
              </w:numPr>
              <w:spacing w:after="120" w:afterAutospacing="0" w:line="276" w:lineRule="auto"/>
              <w:rPr>
                <w:rFonts w:ascii="Aptos" w:hAnsi="Aptos"/>
                <w:sz w:val="24"/>
                <w:szCs w:val="24"/>
              </w:rPr>
            </w:pPr>
            <w:r w:rsidRPr="008D46DA">
              <w:rPr>
                <w:rFonts w:ascii="Aptos" w:hAnsi="Aptos"/>
                <w:sz w:val="24"/>
                <w:szCs w:val="24"/>
              </w:rPr>
              <w:t>If the university deems</w:t>
            </w:r>
            <w:r w:rsidR="00227324" w:rsidRPr="008D46DA">
              <w:rPr>
                <w:rFonts w:ascii="Aptos" w:hAnsi="Aptos"/>
                <w:sz w:val="24"/>
                <w:szCs w:val="24"/>
              </w:rPr>
              <w:t xml:space="preserve"> conduct was likely a case of foreign interference</w:t>
            </w:r>
            <w:r w:rsidR="00A309CF">
              <w:rPr>
                <w:rFonts w:ascii="Aptos" w:hAnsi="Aptos"/>
                <w:sz w:val="24"/>
                <w:szCs w:val="24"/>
              </w:rPr>
              <w:t xml:space="preserve">, it should consider informing the </w:t>
            </w:r>
            <w:r w:rsidR="00227324" w:rsidRPr="00A309CF">
              <w:rPr>
                <w:rFonts w:ascii="Aptos" w:hAnsi="Aptos"/>
                <w:sz w:val="24"/>
                <w:szCs w:val="24"/>
              </w:rPr>
              <w:t xml:space="preserve">students involved that the conduct is inappropriate, and issue them with formal warnings. </w:t>
            </w:r>
          </w:p>
          <w:p w14:paraId="321C2F69" w14:textId="1705C9E9" w:rsidR="00A9729D" w:rsidRPr="00C8187E" w:rsidRDefault="00A309CF" w:rsidP="00C8187E">
            <w:pPr>
              <w:numPr>
                <w:ilvl w:val="1"/>
                <w:numId w:val="20"/>
              </w:numPr>
              <w:spacing w:after="120" w:afterAutospacing="0" w:line="276" w:lineRule="auto"/>
              <w:rPr>
                <w:rFonts w:ascii="Aptos" w:hAnsi="Aptos"/>
                <w:sz w:val="24"/>
                <w:szCs w:val="24"/>
              </w:rPr>
            </w:pPr>
            <w:r>
              <w:rPr>
                <w:rFonts w:ascii="Aptos" w:hAnsi="Aptos"/>
                <w:sz w:val="24"/>
                <w:szCs w:val="24"/>
              </w:rPr>
              <w:t>The university should also consider including clauses relating to</w:t>
            </w:r>
            <w:r w:rsidR="00227324" w:rsidRPr="00F52D6D">
              <w:rPr>
                <w:rFonts w:ascii="Aptos" w:hAnsi="Aptos"/>
                <w:sz w:val="24"/>
                <w:szCs w:val="24"/>
              </w:rPr>
              <w:t xml:space="preserve"> foreign interference and threatening behaviour in the university’s code of conduct. </w:t>
            </w:r>
          </w:p>
          <w:p w14:paraId="3DAC9BD0" w14:textId="36CA643B" w:rsidR="00227324" w:rsidRPr="00714716" w:rsidRDefault="00227324" w:rsidP="00714716">
            <w:pPr>
              <w:numPr>
                <w:ilvl w:val="1"/>
                <w:numId w:val="20"/>
              </w:numPr>
              <w:spacing w:after="120" w:afterAutospacing="0" w:line="276" w:lineRule="auto"/>
              <w:rPr>
                <w:rFonts w:ascii="Aptos" w:hAnsi="Aptos"/>
                <w:color w:val="004C6C" w:themeColor="background2"/>
                <w:sz w:val="24"/>
                <w:szCs w:val="24"/>
                <w:u w:val="single"/>
              </w:rPr>
            </w:pPr>
            <w:r w:rsidRPr="00F52D6D">
              <w:rPr>
                <w:rFonts w:ascii="Aptos" w:hAnsi="Aptos"/>
                <w:sz w:val="24"/>
                <w:szCs w:val="24"/>
              </w:rPr>
              <w:t xml:space="preserve">The university </w:t>
            </w:r>
            <w:r w:rsidR="00A309CF">
              <w:rPr>
                <w:rFonts w:ascii="Aptos" w:hAnsi="Aptos"/>
                <w:sz w:val="24"/>
                <w:szCs w:val="24"/>
              </w:rPr>
              <w:t xml:space="preserve">should </w:t>
            </w:r>
            <w:r w:rsidRPr="00F52D6D">
              <w:rPr>
                <w:rFonts w:ascii="Aptos" w:hAnsi="Aptos"/>
                <w:sz w:val="24"/>
                <w:szCs w:val="24"/>
              </w:rPr>
              <w:t xml:space="preserve">report the incident to the </w:t>
            </w:r>
            <w:r w:rsidR="00621253" w:rsidRPr="00714716">
              <w:rPr>
                <w:rFonts w:ascii="Aptos" w:hAnsi="Aptos"/>
                <w:sz w:val="24"/>
                <w:szCs w:val="24"/>
              </w:rPr>
              <w:t xml:space="preserve">ASIO Notifiable Incidents, Threats and Reportable Observations portal </w:t>
            </w:r>
            <w:r w:rsidR="00621253" w:rsidRPr="00621253">
              <w:rPr>
                <w:rFonts w:ascii="Aptos" w:hAnsi="Aptos"/>
                <w:sz w:val="24"/>
                <w:szCs w:val="24"/>
              </w:rPr>
              <w:t xml:space="preserve">at </w:t>
            </w:r>
            <w:hyperlink r:id="rId18" w:history="1">
              <w:r w:rsidR="00621253" w:rsidRPr="00714716">
                <w:rPr>
                  <w:rFonts w:ascii="Aptos" w:hAnsi="Aptos"/>
                  <w:color w:val="004C6C" w:themeColor="background2"/>
                  <w:sz w:val="24"/>
                  <w:szCs w:val="24"/>
                  <w:u w:val="single"/>
                </w:rPr>
                <w:t>Home | NITRO (asio.gov.au)</w:t>
              </w:r>
            </w:hyperlink>
            <w:r w:rsidR="00621253" w:rsidRPr="00714716">
              <w:rPr>
                <w:rFonts w:ascii="Aptos" w:hAnsi="Aptos"/>
                <w:color w:val="004C6C" w:themeColor="background2"/>
                <w:sz w:val="24"/>
                <w:szCs w:val="24"/>
                <w:u w:val="single"/>
              </w:rPr>
              <w:t>.</w:t>
            </w:r>
          </w:p>
          <w:p w14:paraId="6C83F7F7" w14:textId="77777777" w:rsidR="00714716" w:rsidRDefault="00227324" w:rsidP="00960958">
            <w:pPr>
              <w:numPr>
                <w:ilvl w:val="0"/>
                <w:numId w:val="20"/>
              </w:numPr>
              <w:spacing w:after="120" w:afterAutospacing="0" w:line="276" w:lineRule="auto"/>
              <w:rPr>
                <w:rFonts w:ascii="Aptos" w:hAnsi="Aptos"/>
                <w:sz w:val="24"/>
                <w:szCs w:val="24"/>
              </w:rPr>
            </w:pPr>
            <w:r w:rsidRPr="00F52D6D">
              <w:rPr>
                <w:rFonts w:ascii="Aptos" w:hAnsi="Aptos"/>
                <w:sz w:val="24"/>
                <w:szCs w:val="24"/>
              </w:rPr>
              <w:t>Senior officials from the university</w:t>
            </w:r>
            <w:r w:rsidR="00A309CF">
              <w:rPr>
                <w:rFonts w:ascii="Aptos" w:hAnsi="Aptos"/>
                <w:sz w:val="24"/>
                <w:szCs w:val="24"/>
              </w:rPr>
              <w:t xml:space="preserve"> should consider</w:t>
            </w:r>
            <w:r w:rsidRPr="00F52D6D">
              <w:rPr>
                <w:rFonts w:ascii="Aptos" w:hAnsi="Aptos"/>
                <w:sz w:val="24"/>
                <w:szCs w:val="24"/>
              </w:rPr>
              <w:t xml:space="preserve"> publicly acknowledg</w:t>
            </w:r>
            <w:r w:rsidR="00A309CF">
              <w:rPr>
                <w:rFonts w:ascii="Aptos" w:hAnsi="Aptos"/>
                <w:sz w:val="24"/>
                <w:szCs w:val="24"/>
              </w:rPr>
              <w:t>ing</w:t>
            </w:r>
            <w:r w:rsidRPr="00F52D6D">
              <w:rPr>
                <w:rFonts w:ascii="Aptos" w:hAnsi="Aptos"/>
                <w:sz w:val="24"/>
                <w:szCs w:val="24"/>
              </w:rPr>
              <w:t xml:space="preserve"> the incident and articulat</w:t>
            </w:r>
            <w:r w:rsidR="00A309CF">
              <w:rPr>
                <w:rFonts w:ascii="Aptos" w:hAnsi="Aptos"/>
                <w:sz w:val="24"/>
                <w:szCs w:val="24"/>
              </w:rPr>
              <w:t>ing</w:t>
            </w:r>
            <w:r w:rsidRPr="00F52D6D">
              <w:rPr>
                <w:rFonts w:ascii="Aptos" w:hAnsi="Aptos"/>
                <w:sz w:val="24"/>
                <w:szCs w:val="24"/>
              </w:rPr>
              <w:t xml:space="preserve"> expectations relating to on-campus behaviour.</w:t>
            </w:r>
            <w:r w:rsidR="00736AE9">
              <w:rPr>
                <w:rFonts w:ascii="Aptos" w:hAnsi="Aptos"/>
                <w:sz w:val="24"/>
                <w:szCs w:val="24"/>
              </w:rPr>
              <w:t xml:space="preserve"> </w:t>
            </w:r>
          </w:p>
          <w:p w14:paraId="0135D670" w14:textId="746C0A63" w:rsidR="003000AB" w:rsidRDefault="00AD4912" w:rsidP="00960958">
            <w:pPr>
              <w:numPr>
                <w:ilvl w:val="0"/>
                <w:numId w:val="20"/>
              </w:numPr>
              <w:spacing w:after="120" w:afterAutospacing="0" w:line="276" w:lineRule="auto"/>
              <w:rPr>
                <w:rFonts w:ascii="Aptos" w:hAnsi="Aptos"/>
                <w:sz w:val="24"/>
                <w:szCs w:val="24"/>
              </w:rPr>
            </w:pPr>
            <w:r>
              <w:rPr>
                <w:rFonts w:ascii="Aptos" w:hAnsi="Aptos"/>
                <w:sz w:val="24"/>
                <w:szCs w:val="24"/>
              </w:rPr>
              <w:t xml:space="preserve">Officials should reiterate </w:t>
            </w:r>
            <w:r w:rsidR="00CB6DB1">
              <w:rPr>
                <w:rFonts w:ascii="Aptos" w:hAnsi="Aptos"/>
                <w:sz w:val="24"/>
                <w:szCs w:val="24"/>
              </w:rPr>
              <w:t xml:space="preserve">the </w:t>
            </w:r>
            <w:r>
              <w:rPr>
                <w:rFonts w:ascii="Aptos" w:hAnsi="Aptos"/>
                <w:sz w:val="24"/>
                <w:szCs w:val="24"/>
              </w:rPr>
              <w:t>university</w:t>
            </w:r>
            <w:r w:rsidR="00CB6DB1">
              <w:rPr>
                <w:rFonts w:ascii="Aptos" w:hAnsi="Aptos"/>
                <w:sz w:val="24"/>
                <w:szCs w:val="24"/>
              </w:rPr>
              <w:t>’s</w:t>
            </w:r>
            <w:r>
              <w:rPr>
                <w:rFonts w:ascii="Aptos" w:hAnsi="Aptos"/>
                <w:sz w:val="24"/>
                <w:szCs w:val="24"/>
              </w:rPr>
              <w:t xml:space="preserve"> guidance for those who encounter foreign interference, including </w:t>
            </w:r>
            <w:r w:rsidR="00CB6DB1">
              <w:rPr>
                <w:rFonts w:ascii="Aptos" w:hAnsi="Aptos"/>
                <w:sz w:val="24"/>
                <w:szCs w:val="24"/>
              </w:rPr>
              <w:t xml:space="preserve">reporting mechanisms and appropriate contact points. </w:t>
            </w:r>
            <w:r w:rsidR="00227324" w:rsidRPr="00F52D6D">
              <w:rPr>
                <w:rFonts w:ascii="Aptos" w:hAnsi="Aptos"/>
                <w:sz w:val="24"/>
                <w:szCs w:val="24"/>
              </w:rPr>
              <w:t xml:space="preserve">The university </w:t>
            </w:r>
            <w:r w:rsidR="00A309CF">
              <w:rPr>
                <w:rFonts w:ascii="Aptos" w:hAnsi="Aptos"/>
                <w:sz w:val="24"/>
                <w:szCs w:val="24"/>
              </w:rPr>
              <w:t xml:space="preserve">should </w:t>
            </w:r>
            <w:r w:rsidR="00227324" w:rsidRPr="00F52D6D">
              <w:rPr>
                <w:rFonts w:ascii="Aptos" w:hAnsi="Aptos"/>
                <w:sz w:val="24"/>
                <w:szCs w:val="24"/>
              </w:rPr>
              <w:t>provide</w:t>
            </w:r>
            <w:r w:rsidR="00193974">
              <w:rPr>
                <w:rFonts w:ascii="Aptos" w:hAnsi="Aptos"/>
                <w:sz w:val="24"/>
                <w:szCs w:val="24"/>
              </w:rPr>
              <w:t xml:space="preserve"> ongoing</w:t>
            </w:r>
            <w:r w:rsidR="00227324" w:rsidRPr="00F52D6D">
              <w:rPr>
                <w:rFonts w:ascii="Aptos" w:hAnsi="Aptos"/>
                <w:sz w:val="24"/>
                <w:szCs w:val="24"/>
              </w:rPr>
              <w:t xml:space="preserve"> support for the affected students including information about appropriate counselling and health services</w:t>
            </w:r>
            <w:r w:rsidR="003108A8">
              <w:rPr>
                <w:rFonts w:ascii="Aptos" w:hAnsi="Aptos"/>
                <w:sz w:val="24"/>
                <w:szCs w:val="24"/>
              </w:rPr>
              <w:t>.</w:t>
            </w:r>
            <w:r w:rsidR="00227324" w:rsidRPr="00F52D6D">
              <w:rPr>
                <w:rFonts w:ascii="Aptos" w:hAnsi="Aptos"/>
                <w:sz w:val="24"/>
                <w:szCs w:val="24"/>
              </w:rPr>
              <w:t xml:space="preserve"> </w:t>
            </w:r>
          </w:p>
          <w:p w14:paraId="41611D24" w14:textId="70811A2E" w:rsidR="00751D01" w:rsidRDefault="00751D01" w:rsidP="00751D01">
            <w:pPr>
              <w:numPr>
                <w:ilvl w:val="0"/>
                <w:numId w:val="20"/>
              </w:numPr>
              <w:spacing w:after="120" w:afterAutospacing="0" w:line="276" w:lineRule="auto"/>
              <w:rPr>
                <w:rFonts w:ascii="Aptos" w:hAnsi="Aptos"/>
                <w:sz w:val="24"/>
                <w:szCs w:val="24"/>
              </w:rPr>
            </w:pPr>
            <w:r>
              <w:rPr>
                <w:rFonts w:ascii="Aptos" w:hAnsi="Aptos"/>
                <w:sz w:val="24"/>
                <w:szCs w:val="24"/>
              </w:rPr>
              <w:t xml:space="preserve">The university should be ready to </w:t>
            </w:r>
            <w:r w:rsidR="005A6D05">
              <w:rPr>
                <w:rFonts w:ascii="Aptos" w:hAnsi="Aptos"/>
                <w:sz w:val="24"/>
                <w:szCs w:val="24"/>
              </w:rPr>
              <w:t xml:space="preserve">respond to </w:t>
            </w:r>
            <w:r>
              <w:rPr>
                <w:rFonts w:ascii="Aptos" w:hAnsi="Aptos"/>
                <w:sz w:val="24"/>
                <w:szCs w:val="24"/>
              </w:rPr>
              <w:t>ongoing harassment or intimidation</w:t>
            </w:r>
            <w:r w:rsidR="00EF5DA1">
              <w:rPr>
                <w:rFonts w:ascii="Aptos" w:hAnsi="Aptos"/>
                <w:sz w:val="24"/>
                <w:szCs w:val="24"/>
              </w:rPr>
              <w:t>.</w:t>
            </w:r>
          </w:p>
          <w:p w14:paraId="13ABC3BA" w14:textId="5FC5C9DE" w:rsidR="00702E26" w:rsidRPr="00631987" w:rsidRDefault="00EF5DA1" w:rsidP="00631987">
            <w:pPr>
              <w:numPr>
                <w:ilvl w:val="1"/>
                <w:numId w:val="20"/>
              </w:numPr>
              <w:spacing w:after="120" w:afterAutospacing="0" w:line="276" w:lineRule="auto"/>
              <w:rPr>
                <w:rFonts w:ascii="Aptos" w:hAnsi="Aptos"/>
                <w:sz w:val="24"/>
                <w:szCs w:val="24"/>
              </w:rPr>
            </w:pPr>
            <w:r>
              <w:rPr>
                <w:rFonts w:ascii="Aptos" w:hAnsi="Aptos"/>
                <w:sz w:val="24"/>
                <w:szCs w:val="24"/>
              </w:rPr>
              <w:t xml:space="preserve">The university should </w:t>
            </w:r>
            <w:r w:rsidR="00C26C9D">
              <w:rPr>
                <w:rFonts w:ascii="Aptos" w:hAnsi="Aptos"/>
                <w:sz w:val="24"/>
                <w:szCs w:val="24"/>
              </w:rPr>
              <w:t>support the safety of</w:t>
            </w:r>
            <w:r>
              <w:rPr>
                <w:rFonts w:ascii="Aptos" w:hAnsi="Aptos"/>
                <w:sz w:val="24"/>
                <w:szCs w:val="24"/>
              </w:rPr>
              <w:t xml:space="preserve"> affected students</w:t>
            </w:r>
            <w:r w:rsidR="00C26C9D">
              <w:rPr>
                <w:rFonts w:ascii="Aptos" w:hAnsi="Aptos"/>
                <w:sz w:val="24"/>
                <w:szCs w:val="24"/>
              </w:rPr>
              <w:t xml:space="preserve"> by connecting them</w:t>
            </w:r>
            <w:r>
              <w:rPr>
                <w:rFonts w:ascii="Aptos" w:hAnsi="Aptos"/>
                <w:sz w:val="24"/>
                <w:szCs w:val="24"/>
              </w:rPr>
              <w:t xml:space="preserve"> </w:t>
            </w:r>
            <w:r w:rsidR="0090373F">
              <w:rPr>
                <w:rFonts w:ascii="Aptos" w:hAnsi="Aptos"/>
                <w:sz w:val="24"/>
                <w:szCs w:val="24"/>
              </w:rPr>
              <w:t>with relevant staff members and campus security</w:t>
            </w:r>
            <w:r w:rsidR="00C26C9D">
              <w:rPr>
                <w:rFonts w:ascii="Aptos" w:hAnsi="Aptos"/>
                <w:sz w:val="24"/>
                <w:szCs w:val="24"/>
              </w:rPr>
              <w:t>.</w:t>
            </w:r>
          </w:p>
          <w:p w14:paraId="1BE29614" w14:textId="69461B82" w:rsidR="0090373F" w:rsidRDefault="0090373F" w:rsidP="00EF5DA1">
            <w:pPr>
              <w:numPr>
                <w:ilvl w:val="1"/>
                <w:numId w:val="20"/>
              </w:numPr>
              <w:spacing w:after="120" w:afterAutospacing="0" w:line="276" w:lineRule="auto"/>
              <w:rPr>
                <w:rFonts w:ascii="Aptos" w:hAnsi="Aptos"/>
                <w:sz w:val="24"/>
                <w:szCs w:val="24"/>
              </w:rPr>
            </w:pPr>
            <w:r>
              <w:rPr>
                <w:rFonts w:ascii="Aptos" w:hAnsi="Aptos"/>
                <w:sz w:val="24"/>
                <w:szCs w:val="24"/>
              </w:rPr>
              <w:t>The university should co</w:t>
            </w:r>
            <w:r w:rsidR="00472704">
              <w:rPr>
                <w:rFonts w:ascii="Aptos" w:hAnsi="Aptos"/>
                <w:sz w:val="24"/>
                <w:szCs w:val="24"/>
              </w:rPr>
              <w:t xml:space="preserve">ntinue </w:t>
            </w:r>
            <w:r w:rsidR="009F218F">
              <w:rPr>
                <w:rFonts w:ascii="Aptos" w:hAnsi="Aptos"/>
                <w:sz w:val="24"/>
                <w:szCs w:val="24"/>
              </w:rPr>
              <w:t xml:space="preserve">to liaise with appropriate Government contact points </w:t>
            </w:r>
            <w:r w:rsidR="00BA546F">
              <w:rPr>
                <w:rFonts w:ascii="Aptos" w:hAnsi="Aptos"/>
                <w:sz w:val="24"/>
                <w:szCs w:val="24"/>
              </w:rPr>
              <w:t xml:space="preserve">and provide updates </w:t>
            </w:r>
            <w:r w:rsidR="007F60A4">
              <w:rPr>
                <w:rFonts w:ascii="Aptos" w:hAnsi="Aptos"/>
                <w:sz w:val="24"/>
                <w:szCs w:val="24"/>
              </w:rPr>
              <w:t xml:space="preserve">on the ongoing interference. </w:t>
            </w:r>
          </w:p>
          <w:p w14:paraId="40566911" w14:textId="02EE38CE" w:rsidR="00631987" w:rsidRPr="00F52D6D" w:rsidRDefault="000F09B2" w:rsidP="00631987">
            <w:pPr>
              <w:numPr>
                <w:ilvl w:val="0"/>
                <w:numId w:val="20"/>
              </w:numPr>
              <w:spacing w:after="120" w:afterAutospacing="0" w:line="276" w:lineRule="auto"/>
              <w:rPr>
                <w:rFonts w:ascii="Aptos" w:hAnsi="Aptos"/>
                <w:sz w:val="24"/>
                <w:szCs w:val="24"/>
              </w:rPr>
            </w:pPr>
            <w:r>
              <w:rPr>
                <w:rFonts w:ascii="Aptos" w:hAnsi="Aptos"/>
                <w:sz w:val="24"/>
                <w:szCs w:val="24"/>
              </w:rPr>
              <w:t xml:space="preserve">Where misconduct continues to occur, the university should </w:t>
            </w:r>
            <w:r w:rsidR="00BA6ED2">
              <w:rPr>
                <w:rFonts w:ascii="Aptos" w:hAnsi="Aptos"/>
                <w:sz w:val="24"/>
                <w:szCs w:val="24"/>
              </w:rPr>
              <w:t>manage the behaviour in line with its code of conduct</w:t>
            </w:r>
            <w:r w:rsidR="00E32EBD">
              <w:rPr>
                <w:rFonts w:ascii="Aptos" w:hAnsi="Aptos"/>
                <w:sz w:val="24"/>
                <w:szCs w:val="24"/>
              </w:rPr>
              <w:t xml:space="preserve">. </w:t>
            </w:r>
          </w:p>
          <w:p w14:paraId="0787DFA6" w14:textId="5511101B" w:rsidR="008759F8" w:rsidRPr="007A3312" w:rsidRDefault="00583DC4" w:rsidP="00A309CF">
            <w:pPr>
              <w:spacing w:after="120" w:afterAutospacing="0"/>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Identified risk of foreign interference</w:t>
            </w:r>
          </w:p>
        </w:tc>
      </w:tr>
    </w:tbl>
    <w:p w14:paraId="179629DD" w14:textId="5114CBA7" w:rsidR="000074EE" w:rsidRDefault="00694C6E" w:rsidP="00960958">
      <w:pPr>
        <w:spacing w:after="160"/>
        <w:rPr>
          <w:rFonts w:ascii="Aptos" w:eastAsiaTheme="majorEastAsia" w:hAnsi="Aptos" w:cstheme="majorBidi"/>
          <w:b/>
          <w:iCs/>
          <w:color w:val="00254A" w:themeColor="text2"/>
          <w:sz w:val="36"/>
          <w:szCs w:val="36"/>
        </w:rPr>
      </w:pPr>
      <w:r w:rsidRPr="00694C6E">
        <w:rPr>
          <w:rFonts w:ascii="Aptos" w:eastAsiaTheme="majorEastAsia" w:hAnsi="Aptos" w:cstheme="majorBidi"/>
          <w:b/>
          <w:iCs/>
          <w:noProof/>
          <w:color w:val="00254A" w:themeColor="text2"/>
          <w:sz w:val="36"/>
          <w:szCs w:val="36"/>
        </w:rPr>
        <w:lastRenderedPageBreak/>
        <mc:AlternateContent>
          <mc:Choice Requires="wps">
            <w:drawing>
              <wp:anchor distT="45720" distB="45720" distL="114300" distR="114300" simplePos="0" relativeHeight="251662336" behindDoc="0" locked="0" layoutInCell="1" allowOverlap="1" wp14:anchorId="1FE25546" wp14:editId="0465C9AD">
                <wp:simplePos x="0" y="0"/>
                <wp:positionH relativeFrom="margin">
                  <wp:align>left</wp:align>
                </wp:positionH>
                <wp:positionV relativeFrom="paragraph">
                  <wp:posOffset>149225</wp:posOffset>
                </wp:positionV>
                <wp:extent cx="5740400" cy="736600"/>
                <wp:effectExtent l="0" t="0" r="12700" b="25400"/>
                <wp:wrapSquare wrapText="bothSides"/>
                <wp:docPr id="12402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36600"/>
                        </a:xfrm>
                        <a:prstGeom prst="rect">
                          <a:avLst/>
                        </a:prstGeom>
                        <a:solidFill>
                          <a:srgbClr val="FFFFFF"/>
                        </a:solidFill>
                        <a:ln w="0">
                          <a:solidFill>
                            <a:srgbClr val="000000"/>
                          </a:solidFill>
                          <a:miter lim="800000"/>
                          <a:headEnd/>
                          <a:tailEnd/>
                        </a:ln>
                      </wps:spPr>
                      <wps:txbx>
                        <w:txbxContent>
                          <w:p w14:paraId="251B5E6E" w14:textId="1D5A6C89" w:rsidR="00694C6E" w:rsidRPr="00905E56" w:rsidRDefault="007A2492">
                            <w:pPr>
                              <w:rPr>
                                <w:rFonts w:ascii="Aptos" w:hAnsi="Aptos"/>
                                <w:b/>
                                <w:bCs/>
                                <w:sz w:val="24"/>
                                <w:szCs w:val="24"/>
                              </w:rPr>
                            </w:pPr>
                            <w:r w:rsidRPr="00905E56">
                              <w:rPr>
                                <w:rFonts w:ascii="Aptos" w:hAnsi="Aptos"/>
                                <w:b/>
                                <w:bCs/>
                                <w:sz w:val="24"/>
                                <w:szCs w:val="24"/>
                              </w:rPr>
                              <w:t xml:space="preserve">For more information </w:t>
                            </w:r>
                            <w:r w:rsidR="00625CF0" w:rsidRPr="00905E56">
                              <w:rPr>
                                <w:rFonts w:ascii="Aptos" w:hAnsi="Aptos"/>
                                <w:b/>
                                <w:bCs/>
                                <w:sz w:val="24"/>
                                <w:szCs w:val="24"/>
                              </w:rPr>
                              <w:t xml:space="preserve">on appropriate Government contact points and reporting mechanisms for foreign interference concerns, </w:t>
                            </w:r>
                            <w:r w:rsidR="00752C4D" w:rsidRPr="00905E56">
                              <w:rPr>
                                <w:rFonts w:ascii="Aptos" w:hAnsi="Aptos"/>
                                <w:b/>
                                <w:bCs/>
                                <w:sz w:val="24"/>
                                <w:szCs w:val="24"/>
                              </w:rPr>
                              <w:t xml:space="preserve">universities can refer to the </w:t>
                            </w:r>
                            <w:hyperlink r:id="rId19" w:history="1">
                              <w:r w:rsidR="00752C4D" w:rsidRPr="00905E56">
                                <w:rPr>
                                  <w:rStyle w:val="Hyperlink"/>
                                  <w:rFonts w:ascii="Aptos" w:hAnsi="Aptos"/>
                                  <w:b/>
                                  <w:bCs/>
                                  <w:sz w:val="24"/>
                                  <w:szCs w:val="24"/>
                                </w:rPr>
                                <w:t>National Security Architecture Placemat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25546" id="_x0000_t202" coordsize="21600,21600" o:spt="202" path="m,l,21600r21600,l21600,xe">
                <v:stroke joinstyle="miter"/>
                <v:path gradientshapeok="t" o:connecttype="rect"/>
              </v:shapetype>
              <v:shape id="Text Box 2" o:spid="_x0000_s1026" type="#_x0000_t202" style="position:absolute;margin-left:0;margin-top:11.75pt;width:452pt;height:5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" strokeweight="0">
                <v:textbox>
                  <w:txbxContent>
                    <w:p w14:paraId="251B5E6E" w14:textId="1D5A6C89" w:rsidR="00694C6E" w:rsidRPr="00905E56" w:rsidRDefault="007A2492">
                      <w:pPr>
                        <w:rPr>
                          <w:rFonts w:ascii="Aptos" w:hAnsi="Aptos"/>
                          <w:b/>
                          <w:bCs/>
                          <w:sz w:val="24"/>
                          <w:szCs w:val="24"/>
                        </w:rPr>
                      </w:pPr>
                      <w:r w:rsidRPr="00905E56">
                        <w:rPr>
                          <w:rFonts w:ascii="Aptos" w:hAnsi="Aptos"/>
                          <w:b/>
                          <w:bCs/>
                          <w:sz w:val="24"/>
                          <w:szCs w:val="24"/>
                        </w:rPr>
                        <w:t xml:space="preserve">For more information </w:t>
                      </w:r>
                      <w:r w:rsidR="00625CF0" w:rsidRPr="00905E56">
                        <w:rPr>
                          <w:rFonts w:ascii="Aptos" w:hAnsi="Aptos"/>
                          <w:b/>
                          <w:bCs/>
                          <w:sz w:val="24"/>
                          <w:szCs w:val="24"/>
                        </w:rPr>
                        <w:t xml:space="preserve">on appropriate Government contact points and reporting mechanisms for foreign interference concerns, </w:t>
                      </w:r>
                      <w:r w:rsidR="00752C4D" w:rsidRPr="00905E56">
                        <w:rPr>
                          <w:rFonts w:ascii="Aptos" w:hAnsi="Aptos"/>
                          <w:b/>
                          <w:bCs/>
                          <w:sz w:val="24"/>
                          <w:szCs w:val="24"/>
                        </w:rPr>
                        <w:t xml:space="preserve">universities can refer to the </w:t>
                      </w:r>
                      <w:hyperlink r:id="rId22" w:history="1">
                        <w:r w:rsidR="00752C4D" w:rsidRPr="00905E56">
                          <w:rPr>
                            <w:rStyle w:val="Hyperlink"/>
                            <w:rFonts w:ascii="Aptos" w:hAnsi="Aptos"/>
                            <w:b/>
                            <w:bCs/>
                            <w:sz w:val="24"/>
                            <w:szCs w:val="24"/>
                          </w:rPr>
                          <w:t>National Security Architecture Placemat</w:t>
                        </w:r>
                      </w:hyperlink>
                    </w:p>
                  </w:txbxContent>
                </v:textbox>
                <w10:wrap type="square" anchorx="margin"/>
              </v:shape>
            </w:pict>
          </mc:Fallback>
        </mc:AlternateContent>
      </w:r>
    </w:p>
    <w:p w14:paraId="1866E7FF" w14:textId="2596C1B8" w:rsidR="00724680" w:rsidRPr="00B92247" w:rsidRDefault="000074EE" w:rsidP="00960958">
      <w:pPr>
        <w:spacing w:after="160"/>
        <w:rPr>
          <w:rFonts w:ascii="Aptos" w:eastAsiaTheme="majorEastAsia" w:hAnsi="Aptos" w:cstheme="majorBidi"/>
          <w:b/>
          <w:iCs/>
          <w:color w:val="00254A" w:themeColor="text2"/>
          <w:sz w:val="36"/>
          <w:szCs w:val="36"/>
        </w:rPr>
      </w:pPr>
      <w:r>
        <w:rPr>
          <w:rFonts w:ascii="Aptos" w:eastAsiaTheme="majorEastAsia" w:hAnsi="Aptos" w:cstheme="majorBidi"/>
          <w:b/>
          <w:iCs/>
          <w:color w:val="00254A" w:themeColor="text2"/>
          <w:sz w:val="36"/>
          <w:szCs w:val="36"/>
        </w:rPr>
        <w:br w:type="page"/>
      </w:r>
      <w:r w:rsidR="00724680" w:rsidRPr="00724680">
        <w:rPr>
          <w:rFonts w:ascii="Aptos" w:eastAsiaTheme="majorEastAsia" w:hAnsi="Aptos" w:cstheme="majorBidi"/>
          <w:b/>
          <w:iCs/>
          <w:color w:val="00254A" w:themeColor="text2"/>
          <w:sz w:val="36"/>
          <w:szCs w:val="36"/>
        </w:rPr>
        <w:lastRenderedPageBreak/>
        <w:t>Example Two – Due Diligence, Risk Assessments and Management</w:t>
      </w:r>
    </w:p>
    <w:p w14:paraId="3EDEDA35" w14:textId="39919543" w:rsidR="00724680" w:rsidRPr="00B073B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B073BD">
        <w:rPr>
          <w:rFonts w:ascii="Aptos" w:eastAsia="Times New Roman" w:hAnsi="Aptos" w:cs="Times New Roman"/>
          <w:kern w:val="2"/>
          <w:sz w:val="24"/>
          <w:szCs w:val="24"/>
          <w:lang w:eastAsia="ja-JP"/>
          <w14:ligatures w14:val="standardContextual"/>
        </w:rPr>
        <w:t xml:space="preserve">A PhD student at an Australian university is undertaking a research project in the field of chemical engineering. The topic of their research has a sensitive dual-use application relating to chemical toxic </w:t>
      </w:r>
      <w:r w:rsidR="00A20C93" w:rsidRPr="00B073BD">
        <w:rPr>
          <w:rFonts w:ascii="Aptos" w:eastAsia="Times New Roman" w:hAnsi="Aptos" w:cs="Times New Roman"/>
          <w:kern w:val="2"/>
          <w:sz w:val="24"/>
          <w:szCs w:val="24"/>
          <w:lang w:eastAsia="ja-JP"/>
          <w14:ligatures w14:val="standardContextual"/>
        </w:rPr>
        <w:t>agents and</w:t>
      </w:r>
      <w:r w:rsidRPr="00B073BD">
        <w:rPr>
          <w:rFonts w:ascii="Aptos" w:eastAsia="Times New Roman" w:hAnsi="Aptos" w:cs="Times New Roman"/>
          <w:kern w:val="2"/>
          <w:sz w:val="24"/>
          <w:szCs w:val="24"/>
          <w:lang w:eastAsia="ja-JP"/>
          <w14:ligatures w14:val="standardContextual"/>
        </w:rPr>
        <w:t xml:space="preserve"> is linked to technologies that could have potential to impact Australia’s national interests.</w:t>
      </w:r>
    </w:p>
    <w:p w14:paraId="0666026B" w14:textId="0E12D6B0" w:rsidR="00724680" w:rsidRPr="00B073B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B073BD">
        <w:rPr>
          <w:rFonts w:ascii="Aptos" w:eastAsia="Times New Roman" w:hAnsi="Aptos" w:cs="Times New Roman"/>
          <w:kern w:val="2"/>
          <w:sz w:val="24"/>
          <w:szCs w:val="24"/>
          <w:lang w:eastAsia="ja-JP"/>
          <w14:ligatures w14:val="standardContextual"/>
        </w:rPr>
        <w:t xml:space="preserve">The PhD student is supervised by a senior academic at the Australian university who is project leader, but they also work closely with postdoctoral fellows in their </w:t>
      </w:r>
      <w:r w:rsidR="005722EA">
        <w:rPr>
          <w:rFonts w:ascii="Aptos" w:eastAsia="Times New Roman" w:hAnsi="Aptos" w:cs="Times New Roman"/>
          <w:kern w:val="2"/>
          <w:sz w:val="24"/>
          <w:szCs w:val="24"/>
          <w:lang w:eastAsia="ja-JP"/>
          <w14:ligatures w14:val="standardContextual"/>
        </w:rPr>
        <w:t>d</w:t>
      </w:r>
      <w:r w:rsidRPr="00B073BD">
        <w:rPr>
          <w:rFonts w:ascii="Aptos" w:eastAsia="Times New Roman" w:hAnsi="Aptos" w:cs="Times New Roman"/>
          <w:kern w:val="2"/>
          <w:sz w:val="24"/>
          <w:szCs w:val="24"/>
          <w:lang w:eastAsia="ja-JP"/>
          <w14:ligatures w14:val="standardContextual"/>
        </w:rPr>
        <w:t xml:space="preserve">epartment and researchers at foreign universities. The PhD student has formed a friendly working relationship with a foreign researcher at an overseas university who is working on a different project </w:t>
      </w:r>
      <w:bookmarkStart w:id="3" w:name="_Hlk165389503"/>
      <w:r w:rsidRPr="00B073BD">
        <w:rPr>
          <w:rFonts w:ascii="Aptos" w:eastAsia="Times New Roman" w:hAnsi="Aptos" w:cs="Times New Roman"/>
          <w:kern w:val="2"/>
          <w:sz w:val="24"/>
          <w:szCs w:val="24"/>
          <w:lang w:eastAsia="ja-JP"/>
          <w14:ligatures w14:val="standardContextual"/>
        </w:rPr>
        <w:t>with no sensitive dual-use application</w:t>
      </w:r>
      <w:bookmarkEnd w:id="3"/>
      <w:r w:rsidRPr="00B073BD">
        <w:rPr>
          <w:rFonts w:ascii="Aptos" w:eastAsia="Times New Roman" w:hAnsi="Aptos" w:cs="Times New Roman"/>
          <w:kern w:val="2"/>
          <w:sz w:val="24"/>
          <w:szCs w:val="24"/>
          <w:lang w:eastAsia="ja-JP"/>
          <w14:ligatures w14:val="standardContextual"/>
        </w:rPr>
        <w:t xml:space="preserve">, and is collaborating with other researchers in the PhD student’s Department. </w:t>
      </w:r>
    </w:p>
    <w:tbl>
      <w:tblPr>
        <w:tblStyle w:val="EDU-Basic"/>
        <w:tblW w:w="0" w:type="auto"/>
        <w:tblLook w:val="04A0" w:firstRow="1" w:lastRow="0" w:firstColumn="1" w:lastColumn="0" w:noHBand="0" w:noVBand="1"/>
      </w:tblPr>
      <w:tblGrid>
        <w:gridCol w:w="9016"/>
      </w:tblGrid>
      <w:tr w:rsidR="00023BF8" w:rsidRPr="00B073BD" w14:paraId="4B8831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3DD26210" w14:textId="310EC332" w:rsidR="00023BF8" w:rsidRDefault="00023BF8">
            <w:pPr>
              <w:rPr>
                <w:rFonts w:ascii="Aptos" w:hAnsi="Aptos"/>
                <w:b/>
                <w:bCs/>
                <w:sz w:val="24"/>
                <w:szCs w:val="24"/>
              </w:rPr>
            </w:pPr>
            <w:r w:rsidRPr="00B073BD">
              <w:rPr>
                <w:rFonts w:ascii="Aptos" w:hAnsi="Aptos"/>
                <w:b/>
                <w:bCs/>
                <w:sz w:val="24"/>
                <w:szCs w:val="24"/>
              </w:rPr>
              <w:t xml:space="preserve">University Response – Consideration Point </w:t>
            </w:r>
            <w:r w:rsidR="00623925">
              <w:rPr>
                <w:rFonts w:ascii="Aptos" w:hAnsi="Aptos"/>
                <w:b/>
                <w:bCs/>
                <w:sz w:val="24"/>
                <w:szCs w:val="24"/>
              </w:rPr>
              <w:t>One</w:t>
            </w:r>
            <w:r w:rsidRPr="00B073BD">
              <w:rPr>
                <w:rFonts w:ascii="Aptos" w:hAnsi="Aptos"/>
                <w:b/>
                <w:bCs/>
                <w:sz w:val="24"/>
                <w:szCs w:val="24"/>
              </w:rPr>
              <w:t>:</w:t>
            </w:r>
          </w:p>
          <w:p w14:paraId="4168DE19" w14:textId="4E2581A7" w:rsidR="00623925" w:rsidRDefault="006339E0">
            <w:pPr>
              <w:rPr>
                <w:rFonts w:ascii="Aptos" w:hAnsi="Aptos"/>
                <w:b/>
                <w:bCs/>
                <w:sz w:val="24"/>
                <w:szCs w:val="24"/>
                <w:u w:val="single"/>
              </w:rPr>
            </w:pPr>
            <w:r w:rsidRPr="006339E0">
              <w:rPr>
                <w:rFonts w:ascii="Aptos" w:hAnsi="Aptos"/>
                <w:b/>
                <w:bCs/>
                <w:sz w:val="24"/>
                <w:szCs w:val="24"/>
                <w:u w:val="single"/>
              </w:rPr>
              <w:t>Awareness Raising</w:t>
            </w:r>
            <w:r w:rsidR="002C1C68">
              <w:rPr>
                <w:rFonts w:ascii="Aptos" w:hAnsi="Aptos"/>
                <w:b/>
                <w:bCs/>
                <w:sz w:val="24"/>
                <w:szCs w:val="24"/>
                <w:u w:val="single"/>
              </w:rPr>
              <w:t xml:space="preserve"> – Sensitive Research</w:t>
            </w:r>
          </w:p>
          <w:p w14:paraId="0E354994" w14:textId="7FD7F509" w:rsidR="00106D28" w:rsidRPr="00106D28" w:rsidRDefault="00C63A08" w:rsidP="00106D28">
            <w:pPr>
              <w:numPr>
                <w:ilvl w:val="0"/>
                <w:numId w:val="20"/>
              </w:numPr>
              <w:spacing w:after="120" w:afterAutospacing="0" w:line="276" w:lineRule="auto"/>
              <w:rPr>
                <w:rFonts w:ascii="Aptos" w:hAnsi="Aptos"/>
                <w:sz w:val="24"/>
                <w:szCs w:val="24"/>
              </w:rPr>
            </w:pPr>
            <w:r w:rsidRPr="00405EB4">
              <w:rPr>
                <w:rFonts w:ascii="Aptos" w:hAnsi="Aptos"/>
                <w:sz w:val="24"/>
                <w:szCs w:val="24"/>
              </w:rPr>
              <w:t xml:space="preserve">The university should </w:t>
            </w:r>
            <w:r w:rsidR="002D4E5A" w:rsidRPr="00405EB4">
              <w:rPr>
                <w:rFonts w:ascii="Aptos" w:hAnsi="Aptos"/>
                <w:sz w:val="24"/>
                <w:szCs w:val="24"/>
              </w:rPr>
              <w:t xml:space="preserve">ensure </w:t>
            </w:r>
            <w:r w:rsidR="00151782" w:rsidRPr="00405EB4">
              <w:rPr>
                <w:rFonts w:ascii="Aptos" w:hAnsi="Aptos"/>
                <w:sz w:val="24"/>
                <w:szCs w:val="24"/>
              </w:rPr>
              <w:t>staff and student</w:t>
            </w:r>
            <w:r w:rsidR="002D4E5A" w:rsidRPr="00405EB4">
              <w:rPr>
                <w:rFonts w:ascii="Aptos" w:hAnsi="Aptos"/>
                <w:sz w:val="24"/>
                <w:szCs w:val="24"/>
              </w:rPr>
              <w:t xml:space="preserve">s are appropriately educated </w:t>
            </w:r>
            <w:r w:rsidR="00516249" w:rsidRPr="00405EB4">
              <w:rPr>
                <w:rFonts w:ascii="Aptos" w:hAnsi="Aptos"/>
                <w:sz w:val="24"/>
                <w:szCs w:val="24"/>
              </w:rPr>
              <w:t>about the threat of foreign interference to research</w:t>
            </w:r>
            <w:r w:rsidR="009B4FAB" w:rsidRPr="00405EB4">
              <w:rPr>
                <w:rFonts w:ascii="Aptos" w:hAnsi="Aptos"/>
                <w:sz w:val="24"/>
                <w:szCs w:val="24"/>
              </w:rPr>
              <w:t xml:space="preserve">, especially in areas </w:t>
            </w:r>
            <w:r w:rsidR="00B7326A">
              <w:rPr>
                <w:rFonts w:ascii="Aptos" w:hAnsi="Aptos"/>
                <w:sz w:val="24"/>
                <w:szCs w:val="24"/>
              </w:rPr>
              <w:t xml:space="preserve">which are </w:t>
            </w:r>
            <w:r w:rsidR="001474DC" w:rsidRPr="00405EB4">
              <w:rPr>
                <w:rFonts w:ascii="Aptos" w:hAnsi="Aptos"/>
                <w:sz w:val="24"/>
                <w:szCs w:val="24"/>
              </w:rPr>
              <w:t xml:space="preserve">associated with critical </w:t>
            </w:r>
            <w:r w:rsidR="005663C4">
              <w:rPr>
                <w:rFonts w:ascii="Aptos" w:hAnsi="Aptos"/>
                <w:sz w:val="24"/>
                <w:szCs w:val="24"/>
              </w:rPr>
              <w:t xml:space="preserve">or dual-use </w:t>
            </w:r>
            <w:r w:rsidR="001474DC" w:rsidRPr="00405EB4">
              <w:rPr>
                <w:rFonts w:ascii="Aptos" w:hAnsi="Aptos"/>
                <w:sz w:val="24"/>
                <w:szCs w:val="24"/>
              </w:rPr>
              <w:t>technology</w:t>
            </w:r>
            <w:r w:rsidR="00B7326A">
              <w:rPr>
                <w:rFonts w:ascii="Aptos" w:hAnsi="Aptos"/>
                <w:sz w:val="24"/>
                <w:szCs w:val="24"/>
              </w:rPr>
              <w:t xml:space="preserve">, </w:t>
            </w:r>
            <w:r w:rsidR="00C51959">
              <w:rPr>
                <w:rFonts w:ascii="Aptos" w:hAnsi="Aptos"/>
                <w:sz w:val="24"/>
                <w:szCs w:val="24"/>
              </w:rPr>
              <w:t xml:space="preserve">military capability, </w:t>
            </w:r>
            <w:r w:rsidR="007F5F7C">
              <w:rPr>
                <w:rFonts w:ascii="Aptos" w:hAnsi="Aptos"/>
                <w:sz w:val="24"/>
                <w:szCs w:val="24"/>
              </w:rPr>
              <w:t>political</w:t>
            </w:r>
            <w:r w:rsidR="00B7326A">
              <w:rPr>
                <w:rFonts w:ascii="Aptos" w:hAnsi="Aptos"/>
                <w:sz w:val="24"/>
                <w:szCs w:val="24"/>
              </w:rPr>
              <w:t>ly</w:t>
            </w:r>
            <w:r w:rsidR="007F5F7C">
              <w:rPr>
                <w:rFonts w:ascii="Aptos" w:hAnsi="Aptos"/>
                <w:sz w:val="24"/>
                <w:szCs w:val="24"/>
              </w:rPr>
              <w:t xml:space="preserve"> sensitive</w:t>
            </w:r>
            <w:r w:rsidR="001A6FF2">
              <w:rPr>
                <w:rFonts w:ascii="Aptos" w:hAnsi="Aptos"/>
                <w:sz w:val="24"/>
                <w:szCs w:val="24"/>
              </w:rPr>
              <w:t xml:space="preserve"> subjects</w:t>
            </w:r>
            <w:r w:rsidR="00173CC6">
              <w:rPr>
                <w:rFonts w:ascii="Aptos" w:hAnsi="Aptos"/>
                <w:sz w:val="24"/>
                <w:szCs w:val="24"/>
              </w:rPr>
              <w:t xml:space="preserve">, </w:t>
            </w:r>
            <w:r w:rsidR="00BC70CB">
              <w:rPr>
                <w:rFonts w:ascii="Aptos" w:hAnsi="Aptos"/>
                <w:sz w:val="24"/>
                <w:szCs w:val="24"/>
              </w:rPr>
              <w:t xml:space="preserve">or where the </w:t>
            </w:r>
            <w:r w:rsidR="001A6FF2">
              <w:rPr>
                <w:rFonts w:ascii="Aptos" w:hAnsi="Aptos"/>
                <w:sz w:val="24"/>
                <w:szCs w:val="24"/>
              </w:rPr>
              <w:t>research is an attractive target for foreign powers</w:t>
            </w:r>
            <w:r w:rsidR="0034206E">
              <w:rPr>
                <w:rFonts w:ascii="Aptos" w:hAnsi="Aptos"/>
                <w:sz w:val="24"/>
                <w:szCs w:val="24"/>
              </w:rPr>
              <w:t>, such as where Australia is a world-leader.</w:t>
            </w:r>
            <w:r w:rsidR="0034206E" w:rsidRPr="00106D28">
              <w:rPr>
                <w:rFonts w:ascii="Aptos" w:hAnsi="Aptos"/>
                <w:sz w:val="24"/>
                <w:szCs w:val="24"/>
              </w:rPr>
              <w:t xml:space="preserve"> </w:t>
            </w:r>
          </w:p>
          <w:p w14:paraId="3B4AAC20" w14:textId="14E3DBB8" w:rsidR="00405EB4" w:rsidRPr="00714716" w:rsidRDefault="00253EDF" w:rsidP="007B1446">
            <w:pPr>
              <w:numPr>
                <w:ilvl w:val="1"/>
                <w:numId w:val="20"/>
              </w:numPr>
              <w:spacing w:after="120" w:afterAutospacing="0" w:line="276" w:lineRule="auto"/>
              <w:rPr>
                <w:rFonts w:ascii="Aptos" w:hAnsi="Aptos"/>
                <w:color w:val="004C6C" w:themeColor="background2"/>
                <w:sz w:val="24"/>
                <w:szCs w:val="24"/>
              </w:rPr>
            </w:pPr>
            <w:r w:rsidRPr="00756FA5">
              <w:rPr>
                <w:rFonts w:ascii="Aptos" w:hAnsi="Aptos"/>
                <w:sz w:val="24"/>
                <w:szCs w:val="24"/>
              </w:rPr>
              <w:t xml:space="preserve">For more information, the university </w:t>
            </w:r>
            <w:r w:rsidR="001A008E">
              <w:rPr>
                <w:rFonts w:ascii="Aptos" w:hAnsi="Aptos"/>
                <w:sz w:val="24"/>
                <w:szCs w:val="24"/>
              </w:rPr>
              <w:t>m</w:t>
            </w:r>
            <w:r w:rsidRPr="00756FA5">
              <w:rPr>
                <w:rFonts w:ascii="Aptos" w:hAnsi="Aptos"/>
                <w:sz w:val="24"/>
                <w:szCs w:val="24"/>
              </w:rPr>
              <w:t xml:space="preserve">ay wish to direct staff and students to the </w:t>
            </w:r>
            <w:hyperlink r:id="rId23" w:history="1">
              <w:r w:rsidR="009E7B69" w:rsidRPr="0017227D">
                <w:rPr>
                  <w:rFonts w:ascii="Aptos" w:hAnsi="Aptos"/>
                  <w:color w:val="004C6C" w:themeColor="background2"/>
                  <w:sz w:val="24"/>
                  <w:szCs w:val="24"/>
                  <w:u w:val="single"/>
                </w:rPr>
                <w:t>List of Critical Technologies in the National Interest | Department of Industry Science and Resources</w:t>
              </w:r>
            </w:hyperlink>
          </w:p>
          <w:p w14:paraId="61416A64" w14:textId="5A2E1BF3" w:rsidR="00897FBD" w:rsidRPr="00714716" w:rsidRDefault="00DA291F" w:rsidP="007B1446">
            <w:pPr>
              <w:numPr>
                <w:ilvl w:val="1"/>
                <w:numId w:val="20"/>
              </w:numPr>
              <w:spacing w:after="120" w:afterAutospacing="0" w:line="276" w:lineRule="auto"/>
              <w:rPr>
                <w:rFonts w:ascii="Aptos" w:hAnsi="Aptos"/>
                <w:i/>
                <w:iCs/>
                <w:sz w:val="24"/>
                <w:szCs w:val="24"/>
              </w:rPr>
            </w:pPr>
            <w:r>
              <w:rPr>
                <w:rFonts w:ascii="Aptos" w:hAnsi="Aptos"/>
                <w:sz w:val="24"/>
                <w:szCs w:val="24"/>
              </w:rPr>
              <w:t>The u</w:t>
            </w:r>
            <w:r w:rsidRPr="00714716">
              <w:rPr>
                <w:rFonts w:ascii="Aptos" w:hAnsi="Aptos"/>
                <w:sz w:val="24"/>
                <w:szCs w:val="24"/>
              </w:rPr>
              <w:t xml:space="preserve">niversity should </w:t>
            </w:r>
            <w:r>
              <w:rPr>
                <w:rFonts w:ascii="Aptos" w:hAnsi="Aptos"/>
                <w:sz w:val="24"/>
                <w:szCs w:val="24"/>
              </w:rPr>
              <w:t>also ensure that</w:t>
            </w:r>
            <w:r w:rsidR="00897FBD">
              <w:rPr>
                <w:rFonts w:ascii="Aptos" w:hAnsi="Aptos"/>
                <w:sz w:val="24"/>
                <w:szCs w:val="24"/>
              </w:rPr>
              <w:t xml:space="preserve"> staff and students are aware of their obligations, including possible exemptions or permits, if their research is regulated under the </w:t>
            </w:r>
            <w:r w:rsidR="00897FBD" w:rsidRPr="00714716">
              <w:rPr>
                <w:rFonts w:ascii="Aptos" w:hAnsi="Aptos"/>
                <w:i/>
                <w:iCs/>
                <w:sz w:val="24"/>
                <w:szCs w:val="24"/>
              </w:rPr>
              <w:t>Defence Strategic Goods List.</w:t>
            </w:r>
          </w:p>
          <w:p w14:paraId="3E688A23" w14:textId="61D9985B" w:rsidR="00023BF8" w:rsidRPr="007A3312" w:rsidRDefault="00023BF8" w:rsidP="007A3312">
            <w:pPr>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w:t>
            </w:r>
            <w:r w:rsidR="00623925" w:rsidRPr="007A3312">
              <w:rPr>
                <w:rFonts w:ascii="Aptos" w:hAnsi="Aptos"/>
                <w:b/>
                <w:bCs/>
                <w:sz w:val="24"/>
                <w:szCs w:val="24"/>
              </w:rPr>
              <w:t xml:space="preserve">Possible </w:t>
            </w:r>
            <w:r w:rsidRPr="007A3312">
              <w:rPr>
                <w:rFonts w:ascii="Aptos" w:hAnsi="Aptos"/>
                <w:b/>
                <w:bCs/>
                <w:sz w:val="24"/>
                <w:szCs w:val="24"/>
              </w:rPr>
              <w:t xml:space="preserve">risk of foreign interference </w:t>
            </w:r>
          </w:p>
        </w:tc>
      </w:tr>
    </w:tbl>
    <w:p w14:paraId="2EC564A1" w14:textId="03C2C98D" w:rsidR="00610573"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B073BD">
        <w:rPr>
          <w:rFonts w:ascii="Aptos" w:eastAsia="Times New Roman" w:hAnsi="Aptos" w:cs="Times New Roman"/>
          <w:kern w:val="2"/>
          <w:sz w:val="24"/>
          <w:szCs w:val="24"/>
          <w:lang w:eastAsia="ja-JP"/>
          <w14:ligatures w14:val="standardContextual"/>
        </w:rPr>
        <w:t xml:space="preserve">Recently the foreign researcher has been regularly inquiring with the PhD student about their findings, asking whether they can read the project materials, and offering to collaborate on some components of the project. When asked by the PhD student why they had such an interest in this separate area of work, the foreign researcher is reluctant to provide further information. However, conscious of the opportunity to work with a more senior colleague and solidify their reputation, the PhD student responds that they may be interested in collaborating with the foreign researcher in the future. </w:t>
      </w:r>
    </w:p>
    <w:p w14:paraId="12776A36" w14:textId="1AE061BE" w:rsidR="00724680" w:rsidRDefault="00610573" w:rsidP="00724680">
      <w:pPr>
        <w:spacing w:before="120" w:after="120" w:line="276" w:lineRule="auto"/>
        <w:rPr>
          <w:rFonts w:ascii="Aptos" w:eastAsia="Times New Roman" w:hAnsi="Aptos" w:cs="Times New Roman"/>
          <w:kern w:val="2"/>
          <w:sz w:val="24"/>
          <w:szCs w:val="24"/>
          <w:lang w:eastAsia="ja-JP"/>
          <w14:ligatures w14:val="standardContextual"/>
        </w:rPr>
      </w:pPr>
      <w:r w:rsidRPr="00610573">
        <w:rPr>
          <w:rFonts w:ascii="Aptos" w:eastAsia="Times New Roman" w:hAnsi="Aptos" w:cs="Times New Roman"/>
          <w:kern w:val="2"/>
          <w:sz w:val="24"/>
          <w:szCs w:val="24"/>
          <w:lang w:eastAsia="ja-JP"/>
          <w14:ligatures w14:val="standardContextual"/>
        </w:rPr>
        <w:t xml:space="preserve">The foreign researcher continues requesting the PhD student share the findings of their research, and offers significant financial rewards for collaboration including </w:t>
      </w:r>
      <w:r w:rsidR="00E57864">
        <w:rPr>
          <w:rFonts w:ascii="Aptos" w:eastAsia="Times New Roman" w:hAnsi="Aptos" w:cs="Times New Roman"/>
          <w:kern w:val="2"/>
          <w:sz w:val="24"/>
          <w:szCs w:val="24"/>
          <w:lang w:eastAsia="ja-JP"/>
          <w14:ligatures w14:val="standardContextual"/>
        </w:rPr>
        <w:br/>
      </w:r>
      <w:r w:rsidRPr="00610573">
        <w:rPr>
          <w:rFonts w:ascii="Aptos" w:eastAsia="Times New Roman" w:hAnsi="Aptos" w:cs="Times New Roman"/>
          <w:kern w:val="2"/>
          <w:sz w:val="24"/>
          <w:szCs w:val="24"/>
          <w:lang w:eastAsia="ja-JP"/>
          <w14:ligatures w14:val="standardContextual"/>
        </w:rPr>
        <w:t>expenses-paid research trips in the future.</w:t>
      </w:r>
    </w:p>
    <w:p w14:paraId="08FC47EA" w14:textId="77777777" w:rsidR="00E57864" w:rsidRDefault="00E57864" w:rsidP="00724680">
      <w:pPr>
        <w:spacing w:before="120" w:after="120" w:line="276" w:lineRule="auto"/>
        <w:rPr>
          <w:rFonts w:ascii="Aptos" w:eastAsia="Times New Roman" w:hAnsi="Aptos" w:cs="Times New Roman"/>
          <w:kern w:val="2"/>
          <w:sz w:val="24"/>
          <w:szCs w:val="24"/>
          <w:lang w:eastAsia="ja-JP"/>
          <w14:ligatures w14:val="standardContextual"/>
        </w:rPr>
      </w:pPr>
    </w:p>
    <w:p w14:paraId="0A293FEE" w14:textId="77777777" w:rsidR="00E57864" w:rsidRPr="00B073BD" w:rsidRDefault="00E57864" w:rsidP="00724680">
      <w:pPr>
        <w:spacing w:before="120" w:after="120" w:line="276" w:lineRule="auto"/>
        <w:rPr>
          <w:rFonts w:ascii="Aptos" w:eastAsia="Times New Roman" w:hAnsi="Aptos" w:cs="Times New Roman"/>
          <w:kern w:val="2"/>
          <w:sz w:val="24"/>
          <w:szCs w:val="24"/>
          <w:lang w:eastAsia="ja-JP"/>
          <w14:ligatures w14:val="standardContextual"/>
        </w:rPr>
      </w:pPr>
    </w:p>
    <w:tbl>
      <w:tblPr>
        <w:tblStyle w:val="EDU-Basic"/>
        <w:tblW w:w="0" w:type="auto"/>
        <w:tblLook w:val="04A0" w:firstRow="1" w:lastRow="0" w:firstColumn="1" w:lastColumn="0" w:noHBand="0" w:noVBand="1"/>
      </w:tblPr>
      <w:tblGrid>
        <w:gridCol w:w="9016"/>
      </w:tblGrid>
      <w:tr w:rsidR="00EB355A" w:rsidRPr="00B073BD" w14:paraId="68397B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8E48B42" w14:textId="0C797DAB" w:rsidR="00EB355A" w:rsidRDefault="00EB355A">
            <w:pPr>
              <w:rPr>
                <w:rFonts w:ascii="Aptos" w:hAnsi="Aptos"/>
                <w:b/>
                <w:bCs/>
                <w:sz w:val="24"/>
                <w:szCs w:val="24"/>
              </w:rPr>
            </w:pPr>
            <w:r w:rsidRPr="00B073BD">
              <w:rPr>
                <w:rFonts w:ascii="Aptos" w:hAnsi="Aptos"/>
                <w:b/>
                <w:bCs/>
                <w:sz w:val="24"/>
                <w:szCs w:val="24"/>
              </w:rPr>
              <w:t>University Response – Consideration Point T</w:t>
            </w:r>
            <w:r w:rsidR="00623925">
              <w:rPr>
                <w:rFonts w:ascii="Aptos" w:hAnsi="Aptos"/>
                <w:b/>
                <w:bCs/>
                <w:sz w:val="24"/>
                <w:szCs w:val="24"/>
              </w:rPr>
              <w:t>wo</w:t>
            </w:r>
            <w:r w:rsidRPr="00B073BD">
              <w:rPr>
                <w:rFonts w:ascii="Aptos" w:hAnsi="Aptos"/>
                <w:b/>
                <w:bCs/>
                <w:sz w:val="24"/>
                <w:szCs w:val="24"/>
              </w:rPr>
              <w:t>:</w:t>
            </w:r>
          </w:p>
          <w:p w14:paraId="5CDE3D08" w14:textId="56167D3E" w:rsidR="002C1C68" w:rsidRPr="002C1C68" w:rsidRDefault="002C1C68" w:rsidP="002C1C68">
            <w:pPr>
              <w:rPr>
                <w:rFonts w:ascii="Aptos" w:hAnsi="Aptos"/>
                <w:b/>
                <w:bCs/>
                <w:sz w:val="24"/>
                <w:szCs w:val="24"/>
                <w:u w:val="single"/>
              </w:rPr>
            </w:pPr>
            <w:r w:rsidRPr="002C1C68">
              <w:rPr>
                <w:rFonts w:ascii="Aptos" w:hAnsi="Aptos"/>
                <w:b/>
                <w:bCs/>
                <w:sz w:val="24"/>
                <w:szCs w:val="24"/>
                <w:u w:val="single"/>
              </w:rPr>
              <w:t xml:space="preserve">Awareness Raising – </w:t>
            </w:r>
            <w:r>
              <w:rPr>
                <w:rFonts w:ascii="Aptos" w:hAnsi="Aptos"/>
                <w:b/>
                <w:bCs/>
                <w:sz w:val="24"/>
                <w:szCs w:val="24"/>
                <w:u w:val="single"/>
              </w:rPr>
              <w:t xml:space="preserve">Suspicious Approaches </w:t>
            </w:r>
          </w:p>
          <w:p w14:paraId="02219E54" w14:textId="4A2188C7" w:rsidR="005D03A8" w:rsidRPr="005C5560" w:rsidRDefault="00C51959" w:rsidP="005C5560">
            <w:pPr>
              <w:numPr>
                <w:ilvl w:val="0"/>
                <w:numId w:val="20"/>
              </w:numPr>
              <w:spacing w:after="120" w:afterAutospacing="0" w:line="276" w:lineRule="auto"/>
              <w:rPr>
                <w:rFonts w:ascii="Aptos" w:hAnsi="Aptos"/>
                <w:sz w:val="24"/>
                <w:szCs w:val="24"/>
              </w:rPr>
            </w:pPr>
            <w:r w:rsidRPr="005C5560">
              <w:rPr>
                <w:rFonts w:ascii="Aptos" w:hAnsi="Aptos"/>
                <w:sz w:val="24"/>
                <w:szCs w:val="24"/>
              </w:rPr>
              <w:t xml:space="preserve">The university should </w:t>
            </w:r>
            <w:r w:rsidR="00EB7F99" w:rsidRPr="005C5560">
              <w:rPr>
                <w:rFonts w:ascii="Aptos" w:hAnsi="Aptos"/>
                <w:sz w:val="24"/>
                <w:szCs w:val="24"/>
              </w:rPr>
              <w:t xml:space="preserve">ensure staff and students have the ability to recognise a </w:t>
            </w:r>
            <w:r w:rsidR="00DC4E6F" w:rsidRPr="005C5560">
              <w:rPr>
                <w:rFonts w:ascii="Aptos" w:hAnsi="Aptos"/>
                <w:sz w:val="24"/>
                <w:szCs w:val="24"/>
              </w:rPr>
              <w:t>suspi</w:t>
            </w:r>
            <w:r w:rsidR="005C5560">
              <w:rPr>
                <w:rFonts w:ascii="Aptos" w:hAnsi="Aptos"/>
                <w:sz w:val="24"/>
                <w:szCs w:val="24"/>
              </w:rPr>
              <w:t>c</w:t>
            </w:r>
            <w:r w:rsidR="00DC4E6F" w:rsidRPr="005C5560">
              <w:rPr>
                <w:rFonts w:ascii="Aptos" w:hAnsi="Aptos"/>
                <w:sz w:val="24"/>
                <w:szCs w:val="24"/>
              </w:rPr>
              <w:t>ious approach</w:t>
            </w:r>
            <w:r w:rsidR="00017F74" w:rsidRPr="005C5560">
              <w:rPr>
                <w:rFonts w:ascii="Aptos" w:hAnsi="Aptos"/>
                <w:sz w:val="24"/>
                <w:szCs w:val="24"/>
              </w:rPr>
              <w:t xml:space="preserve"> from a foreign power or its proxy. </w:t>
            </w:r>
            <w:r w:rsidR="0087056C" w:rsidRPr="005C5560">
              <w:rPr>
                <w:rFonts w:ascii="Aptos" w:hAnsi="Aptos"/>
                <w:sz w:val="24"/>
                <w:szCs w:val="24"/>
              </w:rPr>
              <w:t>A suspicious approach may include:</w:t>
            </w:r>
          </w:p>
          <w:p w14:paraId="0CFC04FA" w14:textId="171E0347" w:rsidR="005D03A8" w:rsidRPr="005C5560" w:rsidRDefault="005D03A8" w:rsidP="005C5560">
            <w:pPr>
              <w:numPr>
                <w:ilvl w:val="1"/>
                <w:numId w:val="20"/>
              </w:numPr>
              <w:spacing w:after="120" w:afterAutospacing="0" w:line="276" w:lineRule="auto"/>
              <w:rPr>
                <w:rFonts w:ascii="Aptos" w:hAnsi="Aptos"/>
                <w:sz w:val="24"/>
                <w:szCs w:val="24"/>
              </w:rPr>
            </w:pPr>
            <w:r w:rsidRPr="005D03A8">
              <w:rPr>
                <w:rFonts w:ascii="Aptos" w:hAnsi="Aptos"/>
                <w:sz w:val="24"/>
                <w:szCs w:val="24"/>
              </w:rPr>
              <w:t xml:space="preserve">Unsolicited or persistent approaches to form a research collaboration or partnership, or gain access research and data, especially in areas associated with critical and dual-use technology. </w:t>
            </w:r>
          </w:p>
          <w:p w14:paraId="2C0753C8" w14:textId="7DE990EB" w:rsidR="005D03A8" w:rsidRPr="005C5560" w:rsidRDefault="005D03A8" w:rsidP="005C5560">
            <w:pPr>
              <w:numPr>
                <w:ilvl w:val="1"/>
                <w:numId w:val="20"/>
              </w:numPr>
              <w:spacing w:after="120" w:afterAutospacing="0" w:line="276" w:lineRule="auto"/>
              <w:rPr>
                <w:rFonts w:ascii="Aptos" w:hAnsi="Aptos"/>
                <w:sz w:val="24"/>
                <w:szCs w:val="24"/>
              </w:rPr>
            </w:pPr>
            <w:r w:rsidRPr="005D03A8">
              <w:rPr>
                <w:rFonts w:ascii="Aptos" w:hAnsi="Aptos"/>
                <w:sz w:val="24"/>
                <w:szCs w:val="24"/>
              </w:rPr>
              <w:t>Overly generous terms of any proposed partnership or collaboration, including financial or career incentives.</w:t>
            </w:r>
          </w:p>
          <w:p w14:paraId="1521A395" w14:textId="2C0C5A62" w:rsidR="0087056C" w:rsidRDefault="005D03A8" w:rsidP="005C5560">
            <w:pPr>
              <w:numPr>
                <w:ilvl w:val="1"/>
                <w:numId w:val="20"/>
              </w:numPr>
              <w:spacing w:after="120" w:afterAutospacing="0" w:line="276" w:lineRule="auto"/>
              <w:rPr>
                <w:rFonts w:ascii="Aptos" w:hAnsi="Aptos"/>
                <w:sz w:val="24"/>
                <w:szCs w:val="24"/>
              </w:rPr>
            </w:pPr>
            <w:r w:rsidRPr="005D03A8">
              <w:rPr>
                <w:rFonts w:ascii="Aptos" w:hAnsi="Aptos"/>
                <w:sz w:val="24"/>
                <w:szCs w:val="24"/>
              </w:rPr>
              <w:t>Excessive urgency to agree to a partnership or collaboration quickly, or pressure to circumvent usual processes.</w:t>
            </w:r>
          </w:p>
          <w:p w14:paraId="13580015" w14:textId="5D0F7430" w:rsidR="001A008E" w:rsidRPr="0017227D" w:rsidRDefault="001A008E" w:rsidP="001A008E">
            <w:pPr>
              <w:numPr>
                <w:ilvl w:val="2"/>
                <w:numId w:val="20"/>
              </w:numPr>
              <w:spacing w:after="120" w:afterAutospacing="0" w:line="276" w:lineRule="auto"/>
              <w:rPr>
                <w:rFonts w:ascii="Aptos" w:hAnsi="Aptos"/>
                <w:color w:val="004C6C" w:themeColor="background2"/>
                <w:sz w:val="24"/>
                <w:szCs w:val="24"/>
              </w:rPr>
            </w:pPr>
            <w:r>
              <w:rPr>
                <w:rFonts w:ascii="Aptos" w:hAnsi="Aptos"/>
                <w:sz w:val="24"/>
                <w:szCs w:val="24"/>
              </w:rPr>
              <w:t xml:space="preserve">For more information </w:t>
            </w:r>
            <w:r w:rsidRPr="001A008E">
              <w:rPr>
                <w:rFonts w:ascii="Aptos" w:hAnsi="Aptos"/>
                <w:sz w:val="24"/>
                <w:szCs w:val="24"/>
              </w:rPr>
              <w:t xml:space="preserve">the university may wish to direct staff and students to the </w:t>
            </w:r>
            <w:hyperlink r:id="rId24" w:history="1">
              <w:r w:rsidRPr="0017227D">
                <w:rPr>
                  <w:rStyle w:val="Hyperlink"/>
                  <w:rFonts w:ascii="Aptos" w:hAnsi="Aptos"/>
                  <w:color w:val="004C6C" w:themeColor="background2"/>
                  <w:sz w:val="24"/>
                  <w:szCs w:val="24"/>
                </w:rPr>
                <w:t>Protect your research | ASIO</w:t>
              </w:r>
            </w:hyperlink>
          </w:p>
          <w:p w14:paraId="0E92D992" w14:textId="4590A201" w:rsidR="007125F4" w:rsidRDefault="00155F1D">
            <w:pPr>
              <w:numPr>
                <w:ilvl w:val="0"/>
                <w:numId w:val="20"/>
              </w:numPr>
              <w:spacing w:after="120" w:afterAutospacing="0" w:line="276" w:lineRule="auto"/>
              <w:rPr>
                <w:rFonts w:ascii="Aptos" w:hAnsi="Aptos"/>
                <w:sz w:val="24"/>
                <w:szCs w:val="24"/>
              </w:rPr>
            </w:pPr>
            <w:r w:rsidRPr="007125F4">
              <w:rPr>
                <w:rFonts w:ascii="Aptos" w:hAnsi="Aptos"/>
                <w:sz w:val="24"/>
                <w:szCs w:val="24"/>
              </w:rPr>
              <w:t xml:space="preserve">The university should also </w:t>
            </w:r>
            <w:r w:rsidR="00B23C8B" w:rsidRPr="007125F4">
              <w:rPr>
                <w:rFonts w:ascii="Aptos" w:hAnsi="Aptos"/>
                <w:sz w:val="24"/>
                <w:szCs w:val="24"/>
              </w:rPr>
              <w:t xml:space="preserve">ensure </w:t>
            </w:r>
            <w:r w:rsidR="00560E4E" w:rsidRPr="007125F4">
              <w:rPr>
                <w:rFonts w:ascii="Aptos" w:hAnsi="Aptos"/>
                <w:sz w:val="24"/>
                <w:szCs w:val="24"/>
              </w:rPr>
              <w:t>staff and student</w:t>
            </w:r>
            <w:r w:rsidR="00B23C8B" w:rsidRPr="007125F4">
              <w:rPr>
                <w:rFonts w:ascii="Aptos" w:hAnsi="Aptos"/>
                <w:sz w:val="24"/>
                <w:szCs w:val="24"/>
              </w:rPr>
              <w:t xml:space="preserve">s are aware </w:t>
            </w:r>
            <w:r w:rsidR="00560E4E" w:rsidRPr="007125F4">
              <w:rPr>
                <w:rFonts w:ascii="Aptos" w:hAnsi="Aptos"/>
                <w:sz w:val="24"/>
                <w:szCs w:val="24"/>
              </w:rPr>
              <w:t xml:space="preserve">of </w:t>
            </w:r>
            <w:r w:rsidR="00B23C8B" w:rsidRPr="007125F4">
              <w:rPr>
                <w:rFonts w:ascii="Aptos" w:hAnsi="Aptos"/>
                <w:sz w:val="24"/>
                <w:szCs w:val="24"/>
              </w:rPr>
              <w:t xml:space="preserve">how and where to </w:t>
            </w:r>
            <w:r w:rsidR="008C4B47" w:rsidRPr="007125F4">
              <w:rPr>
                <w:rFonts w:ascii="Aptos" w:hAnsi="Aptos"/>
                <w:sz w:val="24"/>
                <w:szCs w:val="24"/>
              </w:rPr>
              <w:t xml:space="preserve">raise concerns and </w:t>
            </w:r>
            <w:r w:rsidR="00B23C8B" w:rsidRPr="007125F4">
              <w:rPr>
                <w:rFonts w:ascii="Aptos" w:hAnsi="Aptos"/>
                <w:sz w:val="24"/>
                <w:szCs w:val="24"/>
              </w:rPr>
              <w:t>report suspicious approaches</w:t>
            </w:r>
            <w:r w:rsidR="00810F88">
              <w:rPr>
                <w:rFonts w:ascii="Aptos" w:hAnsi="Aptos"/>
                <w:sz w:val="24"/>
                <w:szCs w:val="24"/>
              </w:rPr>
              <w:t xml:space="preserve"> – e.g. to the university security team or equivalent</w:t>
            </w:r>
            <w:r w:rsidR="00CB0268">
              <w:rPr>
                <w:rFonts w:ascii="Aptos" w:hAnsi="Aptos"/>
                <w:sz w:val="24"/>
                <w:szCs w:val="24"/>
              </w:rPr>
              <w:t xml:space="preserve">. </w:t>
            </w:r>
          </w:p>
          <w:p w14:paraId="02E00C03" w14:textId="5823A158" w:rsidR="00EB355A" w:rsidRPr="007A3312" w:rsidRDefault="00EB355A" w:rsidP="00C44E12">
            <w:pPr>
              <w:spacing w:after="120" w:afterAutospacing="0" w:line="276" w:lineRule="auto"/>
              <w:ind w:left="3"/>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w:t>
            </w:r>
            <w:r w:rsidR="005D6EC0" w:rsidRPr="007A3312">
              <w:rPr>
                <w:rFonts w:ascii="Aptos" w:hAnsi="Aptos"/>
                <w:b/>
                <w:bCs/>
                <w:sz w:val="24"/>
                <w:szCs w:val="24"/>
              </w:rPr>
              <w:t>Possible</w:t>
            </w:r>
            <w:r w:rsidRPr="007A3312">
              <w:rPr>
                <w:rFonts w:ascii="Aptos" w:hAnsi="Aptos"/>
                <w:b/>
                <w:bCs/>
                <w:sz w:val="24"/>
                <w:szCs w:val="24"/>
              </w:rPr>
              <w:t xml:space="preserve"> risk of foreign interference </w:t>
            </w:r>
          </w:p>
        </w:tc>
      </w:tr>
    </w:tbl>
    <w:p w14:paraId="4E872036" w14:textId="339ACC95" w:rsidR="00EB355A" w:rsidRPr="00B073BD" w:rsidRDefault="00724680" w:rsidP="00724680">
      <w:pPr>
        <w:spacing w:before="120" w:after="120" w:line="276" w:lineRule="auto"/>
        <w:rPr>
          <w:rFonts w:ascii="Aptos" w:eastAsia="Times New Roman" w:hAnsi="Aptos" w:cs="Times New Roman"/>
          <w:kern w:val="2"/>
          <w:sz w:val="24"/>
          <w:szCs w:val="24"/>
          <w:lang w:eastAsia="ja-JP"/>
          <w14:ligatures w14:val="standardContextual"/>
        </w:rPr>
      </w:pPr>
      <w:r w:rsidRPr="00B073BD">
        <w:rPr>
          <w:rFonts w:ascii="Aptos" w:eastAsia="Times New Roman" w:hAnsi="Aptos" w:cs="Times New Roman"/>
          <w:kern w:val="2"/>
          <w:sz w:val="24"/>
          <w:szCs w:val="24"/>
          <w:lang w:eastAsia="ja-JP"/>
          <w14:ligatures w14:val="standardContextual"/>
        </w:rPr>
        <w:t xml:space="preserve">The PHD student begins to feel uncomfortable with the amount of pressure the foreign researcher is putting on them, especially with regard to the financial rewards, and discusses the issue with their project leader who was not previously informed about the collaboration approaches. The project leader is concerned by these approaches and reports the issue to the Deputy Vice-Chancellor, Research and the University Security team. </w:t>
      </w:r>
    </w:p>
    <w:tbl>
      <w:tblPr>
        <w:tblStyle w:val="EDU-Basic"/>
        <w:tblW w:w="0" w:type="auto"/>
        <w:tblLook w:val="04A0" w:firstRow="1" w:lastRow="0" w:firstColumn="1" w:lastColumn="0" w:noHBand="0" w:noVBand="1"/>
      </w:tblPr>
      <w:tblGrid>
        <w:gridCol w:w="9016"/>
      </w:tblGrid>
      <w:tr w:rsidR="00EB355A" w:rsidRPr="00B073BD" w14:paraId="0E9537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89BAC71" w14:textId="2BD6B45B" w:rsidR="00EB355A" w:rsidRPr="00B073BD" w:rsidRDefault="00EB355A">
            <w:pPr>
              <w:rPr>
                <w:rFonts w:ascii="Aptos" w:hAnsi="Aptos"/>
                <w:b/>
                <w:bCs/>
                <w:sz w:val="24"/>
                <w:szCs w:val="24"/>
              </w:rPr>
            </w:pPr>
            <w:r w:rsidRPr="00B073BD">
              <w:rPr>
                <w:rFonts w:ascii="Aptos" w:hAnsi="Aptos"/>
                <w:b/>
                <w:bCs/>
                <w:sz w:val="24"/>
                <w:szCs w:val="24"/>
              </w:rPr>
              <w:t xml:space="preserve">University Response – Consideration Point </w:t>
            </w:r>
            <w:r w:rsidR="00623925">
              <w:rPr>
                <w:rFonts w:ascii="Aptos" w:hAnsi="Aptos"/>
                <w:b/>
                <w:bCs/>
                <w:sz w:val="24"/>
                <w:szCs w:val="24"/>
              </w:rPr>
              <w:t>Three</w:t>
            </w:r>
            <w:r w:rsidRPr="00B073BD">
              <w:rPr>
                <w:rFonts w:ascii="Aptos" w:hAnsi="Aptos"/>
                <w:b/>
                <w:bCs/>
                <w:sz w:val="24"/>
                <w:szCs w:val="24"/>
              </w:rPr>
              <w:t>:</w:t>
            </w:r>
          </w:p>
          <w:p w14:paraId="4B1193E4" w14:textId="358D30B0" w:rsidR="000074EE" w:rsidRDefault="000074EE" w:rsidP="009A5B71">
            <w:pPr>
              <w:spacing w:before="120" w:after="120" w:line="276" w:lineRule="auto"/>
              <w:rPr>
                <w:rFonts w:ascii="Aptos" w:hAnsi="Aptos"/>
                <w:b/>
                <w:bCs/>
                <w:sz w:val="24"/>
                <w:szCs w:val="24"/>
                <w:u w:val="single"/>
              </w:rPr>
            </w:pPr>
            <w:r w:rsidRPr="00D8187C">
              <w:rPr>
                <w:rFonts w:ascii="Aptos" w:hAnsi="Aptos"/>
                <w:b/>
                <w:bCs/>
                <w:sz w:val="24"/>
                <w:szCs w:val="24"/>
                <w:u w:val="single"/>
              </w:rPr>
              <w:t>University Response</w:t>
            </w:r>
          </w:p>
          <w:p w14:paraId="2B6F4892" w14:textId="46678615" w:rsidR="00351896" w:rsidRPr="00351896" w:rsidRDefault="006811EC" w:rsidP="00351896">
            <w:pPr>
              <w:numPr>
                <w:ilvl w:val="0"/>
                <w:numId w:val="20"/>
              </w:numPr>
              <w:spacing w:before="120" w:beforeAutospacing="0" w:after="120" w:afterAutospacing="0" w:line="276" w:lineRule="auto"/>
              <w:rPr>
                <w:rFonts w:ascii="Aptos" w:eastAsia="Calibri" w:hAnsi="Aptos" w:cs="Times New Roman"/>
                <w:sz w:val="24"/>
                <w:szCs w:val="24"/>
              </w:rPr>
            </w:pPr>
            <w:r w:rsidRPr="00351896">
              <w:rPr>
                <w:rFonts w:ascii="Aptos" w:eastAsia="Calibri" w:hAnsi="Aptos" w:cs="Times New Roman"/>
                <w:sz w:val="24"/>
                <w:szCs w:val="24"/>
              </w:rPr>
              <w:t xml:space="preserve">Due to persistent approaches, reluctance to provide further information, and offers of financial reward, the conduct of the foreign researcher should be deemed suspicious. </w:t>
            </w:r>
          </w:p>
          <w:p w14:paraId="2817688B" w14:textId="54A73D61" w:rsidR="00162D88" w:rsidRPr="00351896" w:rsidRDefault="00162D88" w:rsidP="00351896">
            <w:pPr>
              <w:numPr>
                <w:ilvl w:val="0"/>
                <w:numId w:val="20"/>
              </w:numPr>
              <w:spacing w:before="120" w:beforeAutospacing="0" w:after="120" w:afterAutospacing="0" w:line="276" w:lineRule="auto"/>
              <w:rPr>
                <w:rFonts w:ascii="Aptos" w:eastAsia="Calibri" w:hAnsi="Aptos" w:cs="Times New Roman"/>
                <w:sz w:val="24"/>
                <w:szCs w:val="24"/>
              </w:rPr>
            </w:pPr>
            <w:r w:rsidRPr="00351896">
              <w:rPr>
                <w:rFonts w:ascii="Aptos" w:eastAsia="Calibri" w:hAnsi="Aptos" w:cs="Times New Roman"/>
                <w:sz w:val="24"/>
                <w:szCs w:val="24"/>
              </w:rPr>
              <w:t>Accordingly, university should conduct a due diligence assessment considering:</w:t>
            </w:r>
          </w:p>
          <w:p w14:paraId="25126FE5" w14:textId="17F6BD5D" w:rsidR="00162D88" w:rsidRPr="00554AD9" w:rsidRDefault="00162D88" w:rsidP="00091D6A">
            <w:pPr>
              <w:numPr>
                <w:ilvl w:val="1"/>
                <w:numId w:val="20"/>
              </w:numPr>
              <w:spacing w:before="120" w:beforeAutospacing="0" w:after="120" w:afterAutospacing="0" w:line="276" w:lineRule="auto"/>
              <w:rPr>
                <w:rFonts w:ascii="Aptos" w:eastAsia="Calibri" w:hAnsi="Aptos" w:cs="Times New Roman"/>
                <w:sz w:val="24"/>
                <w:szCs w:val="24"/>
              </w:rPr>
            </w:pPr>
            <w:r w:rsidRPr="00554AD9">
              <w:rPr>
                <w:rFonts w:ascii="Aptos" w:eastAsia="Calibri" w:hAnsi="Aptos" w:cs="Times New Roman"/>
                <w:sz w:val="24"/>
                <w:szCs w:val="24"/>
              </w:rPr>
              <w:lastRenderedPageBreak/>
              <w:t>The information provided to the university by the foreign researcher when entering the separate research collaboration</w:t>
            </w:r>
            <w:r w:rsidRPr="00162D88">
              <w:rPr>
                <w:rFonts w:ascii="Aptos" w:eastAsia="Calibri" w:hAnsi="Aptos" w:cs="Times New Roman"/>
                <w:sz w:val="24"/>
                <w:szCs w:val="24"/>
              </w:rPr>
              <w:t>.</w:t>
            </w:r>
          </w:p>
          <w:p w14:paraId="4F5B5E09" w14:textId="77777777" w:rsidR="00162D88" w:rsidRPr="00554AD9" w:rsidRDefault="00162D88" w:rsidP="00091D6A">
            <w:pPr>
              <w:numPr>
                <w:ilvl w:val="1"/>
                <w:numId w:val="20"/>
              </w:numPr>
              <w:spacing w:before="120" w:beforeAutospacing="0" w:after="120" w:afterAutospacing="0" w:line="276" w:lineRule="auto"/>
              <w:rPr>
                <w:rFonts w:ascii="Aptos" w:eastAsia="Calibri" w:hAnsi="Aptos" w:cs="Times New Roman"/>
                <w:sz w:val="24"/>
                <w:szCs w:val="24"/>
              </w:rPr>
            </w:pPr>
            <w:r w:rsidRPr="00554AD9">
              <w:rPr>
                <w:rFonts w:ascii="Aptos" w:eastAsia="Calibri" w:hAnsi="Aptos" w:cs="Times New Roman"/>
                <w:sz w:val="24"/>
                <w:szCs w:val="24"/>
              </w:rPr>
              <w:t>The potential motivation of the foreign researcher to collaborate with the PhD student, as well as the nature of their approach to the PhD student</w:t>
            </w:r>
            <w:r w:rsidRPr="00162D88">
              <w:rPr>
                <w:rFonts w:ascii="Aptos" w:eastAsia="Calibri" w:hAnsi="Aptos" w:cs="Times New Roman"/>
                <w:sz w:val="24"/>
                <w:szCs w:val="24"/>
              </w:rPr>
              <w:t>.</w:t>
            </w:r>
            <w:r w:rsidRPr="00554AD9">
              <w:rPr>
                <w:rFonts w:ascii="Aptos" w:eastAsia="Calibri" w:hAnsi="Aptos" w:cs="Times New Roman"/>
                <w:sz w:val="24"/>
                <w:szCs w:val="24"/>
              </w:rPr>
              <w:t xml:space="preserve">  </w:t>
            </w:r>
          </w:p>
          <w:p w14:paraId="7F3361CC" w14:textId="77777777" w:rsidR="00162D88" w:rsidRPr="00162D88" w:rsidRDefault="00162D88" w:rsidP="00091D6A">
            <w:pPr>
              <w:numPr>
                <w:ilvl w:val="1"/>
                <w:numId w:val="20"/>
              </w:numPr>
              <w:spacing w:before="120" w:beforeAutospacing="0" w:after="120" w:afterAutospacing="0" w:line="276" w:lineRule="auto"/>
              <w:rPr>
                <w:rFonts w:ascii="Aptos" w:eastAsia="Calibri" w:hAnsi="Aptos" w:cs="Times New Roman"/>
                <w:sz w:val="24"/>
                <w:szCs w:val="24"/>
              </w:rPr>
            </w:pPr>
            <w:r w:rsidRPr="00554AD9">
              <w:rPr>
                <w:rFonts w:ascii="Aptos" w:eastAsia="Calibri" w:hAnsi="Aptos" w:cs="Times New Roman"/>
                <w:sz w:val="24"/>
                <w:szCs w:val="24"/>
              </w:rPr>
              <w:t>The nature of the research subject to the proposed collaboration</w:t>
            </w:r>
            <w:r w:rsidRPr="00162D88">
              <w:rPr>
                <w:rFonts w:ascii="Aptos" w:eastAsia="Calibri" w:hAnsi="Aptos" w:cs="Times New Roman"/>
                <w:sz w:val="24"/>
                <w:szCs w:val="24"/>
              </w:rPr>
              <w:t>.</w:t>
            </w:r>
          </w:p>
          <w:p w14:paraId="693DEF1C" w14:textId="59942321" w:rsidR="00351896" w:rsidRPr="00351896" w:rsidRDefault="00162D88" w:rsidP="00351896">
            <w:pPr>
              <w:numPr>
                <w:ilvl w:val="0"/>
                <w:numId w:val="20"/>
              </w:numPr>
              <w:spacing w:before="120" w:beforeAutospacing="0" w:after="120" w:afterAutospacing="0" w:line="276" w:lineRule="auto"/>
              <w:rPr>
                <w:rFonts w:ascii="Aptos" w:eastAsia="Calibri" w:hAnsi="Aptos" w:cs="Times New Roman"/>
                <w:sz w:val="24"/>
                <w:szCs w:val="24"/>
              </w:rPr>
            </w:pPr>
            <w:r w:rsidRPr="00351896">
              <w:rPr>
                <w:rFonts w:ascii="Aptos" w:eastAsia="Calibri" w:hAnsi="Aptos" w:cs="Times New Roman"/>
                <w:sz w:val="24"/>
                <w:szCs w:val="24"/>
              </w:rPr>
              <w:t xml:space="preserve">Although the project that the foreign researcher is working on does not have sensitive, dual-use applications, the nature of their approach to the PhD student as well as the sensitive topic of the PhD student’s research gives the due diligence assessors cause for concern. </w:t>
            </w:r>
          </w:p>
          <w:p w14:paraId="1DBB2B54" w14:textId="4FEA43F5" w:rsidR="00162D88" w:rsidRPr="00351896" w:rsidRDefault="00162D88" w:rsidP="00351896">
            <w:pPr>
              <w:numPr>
                <w:ilvl w:val="0"/>
                <w:numId w:val="20"/>
              </w:numPr>
              <w:spacing w:before="120" w:beforeAutospacing="0" w:after="120" w:afterAutospacing="0" w:line="276" w:lineRule="auto"/>
              <w:rPr>
                <w:rFonts w:ascii="Aptos" w:eastAsia="Calibri" w:hAnsi="Aptos" w:cs="Times New Roman"/>
                <w:sz w:val="24"/>
                <w:szCs w:val="24"/>
              </w:rPr>
            </w:pPr>
            <w:r w:rsidRPr="00351896">
              <w:rPr>
                <w:rFonts w:ascii="Aptos" w:eastAsia="Calibri" w:hAnsi="Aptos" w:cs="Times New Roman"/>
                <w:sz w:val="24"/>
                <w:szCs w:val="24"/>
              </w:rPr>
              <w:t>The university should also undertake due diligence through open source research and intelligence from other institutions and researchers, considering:</w:t>
            </w:r>
          </w:p>
          <w:p w14:paraId="3079F07C" w14:textId="12E09232" w:rsidR="00162D88" w:rsidRPr="00554AD9" w:rsidRDefault="00162D88" w:rsidP="00091D6A">
            <w:pPr>
              <w:numPr>
                <w:ilvl w:val="1"/>
                <w:numId w:val="20"/>
              </w:numPr>
              <w:spacing w:before="120" w:beforeAutospacing="0" w:after="120" w:afterAutospacing="0" w:line="276" w:lineRule="auto"/>
              <w:rPr>
                <w:rFonts w:ascii="Aptos" w:eastAsia="Calibri" w:hAnsi="Aptos" w:cs="Times New Roman"/>
                <w:sz w:val="24"/>
                <w:szCs w:val="24"/>
              </w:rPr>
            </w:pPr>
            <w:r w:rsidRPr="00554AD9">
              <w:rPr>
                <w:rFonts w:ascii="Aptos" w:eastAsia="Calibri" w:hAnsi="Aptos" w:cs="Times New Roman"/>
                <w:sz w:val="24"/>
                <w:szCs w:val="24"/>
              </w:rPr>
              <w:t xml:space="preserve">Whether the foreign researcher has any </w:t>
            </w:r>
            <w:r w:rsidRPr="00162D88">
              <w:rPr>
                <w:rFonts w:ascii="Aptos" w:eastAsia="Calibri" w:hAnsi="Aptos" w:cs="Times New Roman"/>
                <w:sz w:val="24"/>
                <w:szCs w:val="24"/>
              </w:rPr>
              <w:t xml:space="preserve">undeclared </w:t>
            </w:r>
            <w:r w:rsidRPr="00554AD9">
              <w:rPr>
                <w:rFonts w:ascii="Aptos" w:eastAsia="Calibri" w:hAnsi="Aptos" w:cs="Times New Roman"/>
                <w:sz w:val="24"/>
                <w:szCs w:val="24"/>
              </w:rPr>
              <w:t>affiliations with other researchers or institutions</w:t>
            </w:r>
            <w:r w:rsidRPr="00162D88">
              <w:rPr>
                <w:rFonts w:ascii="Aptos" w:eastAsia="Calibri" w:hAnsi="Aptos" w:cs="Times New Roman"/>
                <w:sz w:val="24"/>
                <w:szCs w:val="24"/>
              </w:rPr>
              <w:t>,</w:t>
            </w:r>
            <w:r w:rsidRPr="00554AD9">
              <w:rPr>
                <w:rFonts w:ascii="Aptos" w:eastAsia="Calibri" w:hAnsi="Aptos" w:cs="Times New Roman"/>
                <w:sz w:val="24"/>
                <w:szCs w:val="24"/>
              </w:rPr>
              <w:t xml:space="preserve"> including </w:t>
            </w:r>
            <w:r w:rsidRPr="00162D88">
              <w:rPr>
                <w:rFonts w:ascii="Aptos" w:eastAsia="Calibri" w:hAnsi="Aptos" w:cs="Times New Roman"/>
                <w:sz w:val="24"/>
                <w:szCs w:val="24"/>
              </w:rPr>
              <w:t xml:space="preserve">universities without institutional autonomy, </w:t>
            </w:r>
            <w:r w:rsidR="002A0BF2">
              <w:rPr>
                <w:rFonts w:ascii="Aptos" w:eastAsia="Calibri" w:hAnsi="Aptos" w:cs="Times New Roman"/>
                <w:sz w:val="24"/>
                <w:szCs w:val="24"/>
              </w:rPr>
              <w:t xml:space="preserve">and </w:t>
            </w:r>
            <w:r w:rsidRPr="00162D88">
              <w:rPr>
                <w:rFonts w:ascii="Aptos" w:eastAsia="Calibri" w:hAnsi="Aptos" w:cs="Times New Roman"/>
                <w:sz w:val="24"/>
                <w:szCs w:val="24"/>
              </w:rPr>
              <w:t xml:space="preserve">universities with links to </w:t>
            </w:r>
            <w:r w:rsidRPr="00554AD9">
              <w:rPr>
                <w:rFonts w:ascii="Aptos" w:eastAsia="Calibri" w:hAnsi="Aptos" w:cs="Times New Roman"/>
                <w:sz w:val="24"/>
                <w:szCs w:val="24"/>
              </w:rPr>
              <w:t xml:space="preserve">foreign </w:t>
            </w:r>
            <w:r w:rsidRPr="00162D88">
              <w:rPr>
                <w:rFonts w:ascii="Aptos" w:eastAsia="Calibri" w:hAnsi="Aptos" w:cs="Times New Roman"/>
                <w:sz w:val="24"/>
                <w:szCs w:val="24"/>
              </w:rPr>
              <w:t xml:space="preserve">militaries and </w:t>
            </w:r>
            <w:r w:rsidRPr="00554AD9">
              <w:rPr>
                <w:rFonts w:ascii="Aptos" w:eastAsia="Calibri" w:hAnsi="Aptos" w:cs="Times New Roman"/>
                <w:sz w:val="24"/>
                <w:szCs w:val="24"/>
              </w:rPr>
              <w:t>governments</w:t>
            </w:r>
            <w:r w:rsidRPr="00162D88">
              <w:rPr>
                <w:rFonts w:ascii="Aptos" w:eastAsia="Calibri" w:hAnsi="Aptos" w:cs="Times New Roman"/>
                <w:sz w:val="24"/>
                <w:szCs w:val="24"/>
              </w:rPr>
              <w:t>.</w:t>
            </w:r>
          </w:p>
          <w:p w14:paraId="510B9D03" w14:textId="7647D96E" w:rsidR="00162D88" w:rsidRDefault="00162D88" w:rsidP="00091D6A">
            <w:pPr>
              <w:numPr>
                <w:ilvl w:val="1"/>
                <w:numId w:val="20"/>
              </w:numPr>
              <w:spacing w:before="120" w:beforeAutospacing="0" w:after="120" w:afterAutospacing="0" w:line="276" w:lineRule="auto"/>
              <w:rPr>
                <w:rFonts w:ascii="Aptos" w:eastAsia="Calibri" w:hAnsi="Aptos" w:cs="Times New Roman"/>
                <w:sz w:val="24"/>
                <w:szCs w:val="24"/>
              </w:rPr>
            </w:pPr>
            <w:r w:rsidRPr="00554AD9">
              <w:rPr>
                <w:rFonts w:ascii="Aptos" w:eastAsia="Calibri" w:hAnsi="Aptos" w:cs="Times New Roman"/>
                <w:sz w:val="24"/>
                <w:szCs w:val="24"/>
              </w:rPr>
              <w:t>Previous experience of the foreign researcher in employment and study</w:t>
            </w:r>
            <w:r w:rsidR="00E00AC3">
              <w:rPr>
                <w:rFonts w:ascii="Aptos" w:eastAsia="Calibri" w:hAnsi="Aptos" w:cs="Times New Roman"/>
                <w:sz w:val="24"/>
                <w:szCs w:val="24"/>
              </w:rPr>
              <w:t xml:space="preserve">, particularly </w:t>
            </w:r>
            <w:r w:rsidR="006D051A">
              <w:rPr>
                <w:rFonts w:ascii="Aptos" w:eastAsia="Calibri" w:hAnsi="Aptos" w:cs="Times New Roman"/>
                <w:sz w:val="24"/>
                <w:szCs w:val="24"/>
              </w:rPr>
              <w:t>where that experience is relevant to the research conducted by the PhD student</w:t>
            </w:r>
          </w:p>
          <w:p w14:paraId="1E09B2D6" w14:textId="0F13B6AC" w:rsidR="006D051A" w:rsidRPr="00554AD9" w:rsidRDefault="006D051A" w:rsidP="00091D6A">
            <w:pPr>
              <w:numPr>
                <w:ilvl w:val="1"/>
                <w:numId w:val="20"/>
              </w:numPr>
              <w:spacing w:before="120" w:beforeAutospacing="0" w:after="120" w:afterAutospacing="0" w:line="276" w:lineRule="auto"/>
              <w:rPr>
                <w:rFonts w:ascii="Aptos" w:eastAsia="Calibri" w:hAnsi="Aptos" w:cs="Times New Roman"/>
                <w:sz w:val="24"/>
                <w:szCs w:val="24"/>
              </w:rPr>
            </w:pPr>
            <w:r>
              <w:rPr>
                <w:rFonts w:ascii="Aptos" w:eastAsia="Calibri" w:hAnsi="Aptos" w:cs="Times New Roman"/>
                <w:sz w:val="24"/>
                <w:szCs w:val="24"/>
              </w:rPr>
              <w:t xml:space="preserve">Whether the foreign researcher has previously </w:t>
            </w:r>
            <w:r w:rsidR="001152AF">
              <w:rPr>
                <w:rFonts w:ascii="Aptos" w:eastAsia="Calibri" w:hAnsi="Aptos" w:cs="Times New Roman"/>
                <w:sz w:val="24"/>
                <w:szCs w:val="24"/>
              </w:rPr>
              <w:t xml:space="preserve">collaborated with researchers, institutions, or organisations </w:t>
            </w:r>
            <w:r w:rsidR="007F7C64">
              <w:rPr>
                <w:rFonts w:ascii="Aptos" w:eastAsia="Calibri" w:hAnsi="Aptos" w:cs="Times New Roman"/>
                <w:sz w:val="24"/>
                <w:szCs w:val="24"/>
              </w:rPr>
              <w:t xml:space="preserve">with a potential interest in the PhD student’s research. </w:t>
            </w:r>
          </w:p>
          <w:p w14:paraId="45935F5F" w14:textId="7460EC1D" w:rsidR="00162D88" w:rsidRPr="00554AD9" w:rsidRDefault="0007087A" w:rsidP="00091D6A">
            <w:pPr>
              <w:numPr>
                <w:ilvl w:val="1"/>
                <w:numId w:val="20"/>
              </w:numPr>
              <w:spacing w:before="120" w:beforeAutospacing="0" w:after="120" w:afterAutospacing="0" w:line="276" w:lineRule="auto"/>
              <w:rPr>
                <w:rFonts w:ascii="Aptos" w:eastAsia="Calibri" w:hAnsi="Aptos" w:cs="Times New Roman"/>
                <w:sz w:val="24"/>
                <w:szCs w:val="24"/>
              </w:rPr>
            </w:pPr>
            <w:r>
              <w:rPr>
                <w:rFonts w:ascii="Aptos" w:eastAsia="Calibri" w:hAnsi="Aptos" w:cs="Times New Roman"/>
                <w:sz w:val="24"/>
                <w:szCs w:val="24"/>
              </w:rPr>
              <w:t xml:space="preserve">Whether </w:t>
            </w:r>
            <w:r w:rsidR="006F288C">
              <w:rPr>
                <w:rFonts w:ascii="Aptos" w:eastAsia="Calibri" w:hAnsi="Aptos" w:cs="Times New Roman"/>
                <w:sz w:val="24"/>
                <w:szCs w:val="24"/>
              </w:rPr>
              <w:t>the foreign researcher h</w:t>
            </w:r>
            <w:r w:rsidR="006B1155">
              <w:rPr>
                <w:rFonts w:ascii="Aptos" w:eastAsia="Calibri" w:hAnsi="Aptos" w:cs="Times New Roman"/>
                <w:sz w:val="24"/>
                <w:szCs w:val="24"/>
              </w:rPr>
              <w:t>as current or previous involvement with</w:t>
            </w:r>
            <w:r w:rsidR="00162D88" w:rsidRPr="00554AD9">
              <w:rPr>
                <w:rFonts w:ascii="Aptos" w:eastAsia="Calibri" w:hAnsi="Aptos" w:cs="Times New Roman"/>
                <w:sz w:val="24"/>
                <w:szCs w:val="24"/>
              </w:rPr>
              <w:t xml:space="preserve"> talent recruitment programs</w:t>
            </w:r>
            <w:r w:rsidR="00162D88" w:rsidRPr="00162D88">
              <w:rPr>
                <w:rFonts w:ascii="Aptos" w:eastAsia="Calibri" w:hAnsi="Aptos" w:cs="Times New Roman"/>
                <w:sz w:val="24"/>
                <w:szCs w:val="24"/>
              </w:rPr>
              <w:t>.</w:t>
            </w:r>
          </w:p>
          <w:p w14:paraId="160FE007" w14:textId="2A4F3A89" w:rsidR="0065531C" w:rsidRPr="007E0EA9" w:rsidRDefault="008D5946" w:rsidP="00A249E0">
            <w:pPr>
              <w:pStyle w:val="ListParagraph"/>
              <w:numPr>
                <w:ilvl w:val="0"/>
                <w:numId w:val="20"/>
              </w:numPr>
              <w:shd w:val="clear" w:color="auto" w:fill="FFFFFF"/>
              <w:spacing w:after="0"/>
              <w:rPr>
                <w:rFonts w:ascii="Aptos" w:hAnsi="Aptos" w:cs="Segoe UI"/>
                <w:color w:val="323130"/>
                <w:sz w:val="24"/>
                <w:szCs w:val="24"/>
              </w:rPr>
            </w:pPr>
            <w:r w:rsidRPr="007E0EA9">
              <w:rPr>
                <w:noProof/>
                <w:lang w:eastAsia="ja-JP"/>
              </w:rPr>
              <mc:AlternateContent>
                <mc:Choice Requires="wps">
                  <w:drawing>
                    <wp:anchor distT="45720" distB="45720" distL="114300" distR="114300" simplePos="0" relativeHeight="251660288" behindDoc="0" locked="0" layoutInCell="1" allowOverlap="1" wp14:anchorId="095329B2" wp14:editId="71A80428">
                      <wp:simplePos x="0" y="0"/>
                      <wp:positionH relativeFrom="column">
                        <wp:posOffset>175895</wp:posOffset>
                      </wp:positionH>
                      <wp:positionV relativeFrom="paragraph">
                        <wp:posOffset>502285</wp:posOffset>
                      </wp:positionV>
                      <wp:extent cx="5181600" cy="1225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25550"/>
                              </a:xfrm>
                              <a:prstGeom prst="rect">
                                <a:avLst/>
                              </a:prstGeom>
                              <a:solidFill>
                                <a:srgbClr val="FFFFFF"/>
                              </a:solidFill>
                              <a:ln w="9525">
                                <a:solidFill>
                                  <a:srgbClr val="000000"/>
                                </a:solidFill>
                                <a:miter lim="800000"/>
                                <a:headEnd/>
                                <a:tailEnd/>
                              </a:ln>
                            </wps:spPr>
                            <wps:txbx>
                              <w:txbxContent>
                                <w:p w14:paraId="7E325C89" w14:textId="77777777" w:rsidR="007E0EA9" w:rsidRPr="008C3693" w:rsidRDefault="00B92247" w:rsidP="007E0EA9">
                                  <w:pPr>
                                    <w:rPr>
                                      <w:rFonts w:ascii="Aptos" w:hAnsi="Aptos"/>
                                      <w:color w:val="004C6C" w:themeColor="background2"/>
                                      <w:sz w:val="24"/>
                                      <w:szCs w:val="24"/>
                                    </w:rPr>
                                  </w:pPr>
                                  <w:hyperlink r:id="rId25" w:history="1">
                                    <w:r w:rsidR="007E0EA9" w:rsidRPr="007E0EA9">
                                      <w:rPr>
                                        <w:rStyle w:val="Hyperlink"/>
                                        <w:rFonts w:ascii="Aptos" w:hAnsi="Aptos"/>
                                        <w:color w:val="004C6C" w:themeColor="background2"/>
                                        <w:sz w:val="24"/>
                                        <w:szCs w:val="24"/>
                                      </w:rPr>
                                      <w:t>Due Diligence Checklist | Universities Foreign Interference Taskforce</w:t>
                                    </w:r>
                                  </w:hyperlink>
                                </w:p>
                                <w:p w14:paraId="3CB0F0E4" w14:textId="77777777" w:rsidR="007E0EA9" w:rsidRPr="008C3693" w:rsidRDefault="00B92247" w:rsidP="007E0EA9">
                                  <w:pPr>
                                    <w:rPr>
                                      <w:rFonts w:ascii="Aptos" w:hAnsi="Aptos"/>
                                      <w:color w:val="004C6C" w:themeColor="background2"/>
                                      <w:sz w:val="24"/>
                                      <w:szCs w:val="24"/>
                                    </w:rPr>
                                  </w:pPr>
                                  <w:hyperlink r:id="rId26" w:history="1">
                                    <w:r w:rsidR="007E0EA9" w:rsidRPr="007E0EA9">
                                      <w:rPr>
                                        <w:rStyle w:val="Hyperlink"/>
                                        <w:rFonts w:ascii="Aptos" w:hAnsi="Aptos"/>
                                        <w:color w:val="004C6C" w:themeColor="background2"/>
                                        <w:sz w:val="24"/>
                                        <w:szCs w:val="24"/>
                                      </w:rPr>
                                      <w:t>Due Diligence Assistance Framework | Department of Education</w:t>
                                    </w:r>
                                  </w:hyperlink>
                                </w:p>
                                <w:p w14:paraId="615AC4A4" w14:textId="0699C6DD" w:rsidR="007E0EA9" w:rsidRPr="007E0EA9" w:rsidRDefault="007E0EA9" w:rsidP="007E0EA9">
                                  <w:pPr>
                                    <w:rPr>
                                      <w:rFonts w:ascii="Aptos" w:hAnsi="Aptos"/>
                                      <w:sz w:val="24"/>
                                      <w:szCs w:val="24"/>
                                    </w:rPr>
                                  </w:pPr>
                                  <w:r w:rsidRPr="007E0EA9">
                                    <w:rPr>
                                      <w:rFonts w:ascii="Aptos" w:hAnsi="Aptos"/>
                                      <w:sz w:val="24"/>
                                      <w:szCs w:val="24"/>
                                    </w:rPr>
                                    <w:t>The ASIO Due Diligence Integrity Tool – please contact the ASIO Outreach Team</w:t>
                                  </w:r>
                                  <w:r w:rsidRPr="008C3693">
                                    <w:rPr>
                                      <w:rFonts w:ascii="Aptos" w:hAnsi="Aptos"/>
                                      <w:sz w:val="24"/>
                                      <w:szCs w:val="24"/>
                                    </w:rPr>
                                    <w:t xml:space="preserve"> </w:t>
                                  </w:r>
                                  <w:r w:rsidRPr="007E0EA9">
                                    <w:rPr>
                                      <w:rFonts w:ascii="Aptos" w:hAnsi="Aptos"/>
                                      <w:sz w:val="24"/>
                                      <w:szCs w:val="24"/>
                                    </w:rPr>
                                    <w:t>at </w:t>
                                  </w:r>
                                  <w:hyperlink r:id="rId27" w:history="1">
                                    <w:r w:rsidRPr="007E0EA9">
                                      <w:rPr>
                                        <w:rStyle w:val="Hyperlink"/>
                                        <w:rFonts w:ascii="Aptos" w:hAnsi="Aptos"/>
                                        <w:color w:val="004C6C" w:themeColor="background2"/>
                                        <w:sz w:val="24"/>
                                        <w:szCs w:val="24"/>
                                      </w:rPr>
                                      <w:t>outreach@asio.gov.au</w:t>
                                    </w:r>
                                  </w:hyperlink>
                                  <w:r w:rsidRPr="007E0EA9">
                                    <w:rPr>
                                      <w:rFonts w:ascii="Aptos" w:hAnsi="Aptos"/>
                                      <w:sz w:val="24"/>
                                      <w:szCs w:val="24"/>
                                    </w:rPr>
                                    <w:t> for a copy</w:t>
                                  </w:r>
                                  <w:r w:rsidRPr="008C3693">
                                    <w:rPr>
                                      <w:rFonts w:ascii="Aptos" w:hAnsi="Aptos"/>
                                      <w:sz w:val="24"/>
                                      <w:szCs w:val="24"/>
                                    </w:rPr>
                                    <w:t>.</w:t>
                                  </w:r>
                                </w:p>
                                <w:p w14:paraId="469E29A8" w14:textId="77777777" w:rsidR="007E0EA9" w:rsidRPr="007E0EA9" w:rsidRDefault="007E0EA9" w:rsidP="007E0EA9"/>
                                <w:p w14:paraId="67311C01" w14:textId="3F9051F9" w:rsidR="007E0EA9" w:rsidRDefault="007E0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329B2" id="_x0000_s1027" type="#_x0000_t202" style="position:absolute;left:0;text-align:left;margin-left:13.85pt;margin-top:39.55pt;width:408pt;height: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mdEwIAACcEAAAOAAAAZHJzL2Uyb0RvYy54bWysk99v0zAQx9+R+B8sv9P8UDO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">
                      <v:textbox>
                        <w:txbxContent>
                          <w:p w14:paraId="7E325C89" w14:textId="77777777" w:rsidR="007E0EA9" w:rsidRPr="008C3693" w:rsidRDefault="0048170C" w:rsidP="007E0EA9">
                            <w:pPr>
                              <w:rPr>
                                <w:rFonts w:ascii="Aptos" w:hAnsi="Aptos"/>
                                <w:color w:val="004C6C" w:themeColor="background2"/>
                                <w:sz w:val="24"/>
                                <w:szCs w:val="24"/>
                              </w:rPr>
                            </w:pPr>
                            <w:hyperlink r:id="rId28" w:history="1">
                              <w:r w:rsidR="007E0EA9" w:rsidRPr="007E0EA9">
                                <w:rPr>
                                  <w:rStyle w:val="Hyperlink"/>
                                  <w:rFonts w:ascii="Aptos" w:hAnsi="Aptos"/>
                                  <w:color w:val="004C6C" w:themeColor="background2"/>
                                  <w:sz w:val="24"/>
                                  <w:szCs w:val="24"/>
                                </w:rPr>
                                <w:t>Due Diligence Checklist | Universities Foreign Interference Taskforce</w:t>
                              </w:r>
                            </w:hyperlink>
                          </w:p>
                          <w:p w14:paraId="3CB0F0E4" w14:textId="77777777" w:rsidR="007E0EA9" w:rsidRPr="008C3693" w:rsidRDefault="0048170C" w:rsidP="007E0EA9">
                            <w:pPr>
                              <w:rPr>
                                <w:rFonts w:ascii="Aptos" w:hAnsi="Aptos"/>
                                <w:color w:val="004C6C" w:themeColor="background2"/>
                                <w:sz w:val="24"/>
                                <w:szCs w:val="24"/>
                              </w:rPr>
                            </w:pPr>
                            <w:hyperlink r:id="rId29" w:history="1">
                              <w:r w:rsidR="007E0EA9" w:rsidRPr="007E0EA9">
                                <w:rPr>
                                  <w:rStyle w:val="Hyperlink"/>
                                  <w:rFonts w:ascii="Aptos" w:hAnsi="Aptos"/>
                                  <w:color w:val="004C6C" w:themeColor="background2"/>
                                  <w:sz w:val="24"/>
                                  <w:szCs w:val="24"/>
                                </w:rPr>
                                <w:t>Due Diligence Assistance Framework | Department of Education</w:t>
                              </w:r>
                            </w:hyperlink>
                          </w:p>
                          <w:p w14:paraId="615AC4A4" w14:textId="0699C6DD" w:rsidR="007E0EA9" w:rsidRPr="007E0EA9" w:rsidRDefault="007E0EA9" w:rsidP="007E0EA9">
                            <w:pPr>
                              <w:rPr>
                                <w:rFonts w:ascii="Aptos" w:hAnsi="Aptos"/>
                                <w:sz w:val="24"/>
                                <w:szCs w:val="24"/>
                              </w:rPr>
                            </w:pPr>
                            <w:r w:rsidRPr="007E0EA9">
                              <w:rPr>
                                <w:rFonts w:ascii="Aptos" w:hAnsi="Aptos"/>
                                <w:sz w:val="24"/>
                                <w:szCs w:val="24"/>
                              </w:rPr>
                              <w:t>The ASIO Due Diligence Integrity Tool – please contact the ASIO Outreach Team</w:t>
                            </w:r>
                            <w:r w:rsidRPr="008C3693">
                              <w:rPr>
                                <w:rFonts w:ascii="Aptos" w:hAnsi="Aptos"/>
                                <w:sz w:val="24"/>
                                <w:szCs w:val="24"/>
                              </w:rPr>
                              <w:t xml:space="preserve"> </w:t>
                            </w:r>
                            <w:r w:rsidRPr="007E0EA9">
                              <w:rPr>
                                <w:rFonts w:ascii="Aptos" w:hAnsi="Aptos"/>
                                <w:sz w:val="24"/>
                                <w:szCs w:val="24"/>
                              </w:rPr>
                              <w:t>at </w:t>
                            </w:r>
                            <w:hyperlink r:id="rId30" w:history="1">
                              <w:r w:rsidRPr="007E0EA9">
                                <w:rPr>
                                  <w:rStyle w:val="Hyperlink"/>
                                  <w:rFonts w:ascii="Aptos" w:hAnsi="Aptos"/>
                                  <w:color w:val="004C6C" w:themeColor="background2"/>
                                  <w:sz w:val="24"/>
                                  <w:szCs w:val="24"/>
                                </w:rPr>
                                <w:t>outreach@asio.gov.au</w:t>
                              </w:r>
                            </w:hyperlink>
                            <w:r w:rsidRPr="007E0EA9">
                              <w:rPr>
                                <w:rFonts w:ascii="Aptos" w:hAnsi="Aptos"/>
                                <w:sz w:val="24"/>
                                <w:szCs w:val="24"/>
                              </w:rPr>
                              <w:t> for a copy</w:t>
                            </w:r>
                            <w:r w:rsidRPr="008C3693">
                              <w:rPr>
                                <w:rFonts w:ascii="Aptos" w:hAnsi="Aptos"/>
                                <w:sz w:val="24"/>
                                <w:szCs w:val="24"/>
                              </w:rPr>
                              <w:t>.</w:t>
                            </w:r>
                          </w:p>
                          <w:p w14:paraId="469E29A8" w14:textId="77777777" w:rsidR="007E0EA9" w:rsidRPr="007E0EA9" w:rsidRDefault="007E0EA9" w:rsidP="007E0EA9"/>
                          <w:p w14:paraId="67311C01" w14:textId="3F9051F9" w:rsidR="007E0EA9" w:rsidRDefault="007E0EA9"/>
                        </w:txbxContent>
                      </v:textbox>
                      <w10:wrap type="square"/>
                    </v:shape>
                  </w:pict>
                </mc:Fallback>
              </mc:AlternateContent>
            </w:r>
            <w:r w:rsidR="00EB0DA1" w:rsidRPr="009A75C1">
              <w:rPr>
                <w:rFonts w:ascii="Aptos" w:hAnsi="Aptos" w:cs="Segoe UI"/>
                <w:color w:val="323130"/>
                <w:sz w:val="24"/>
                <w:szCs w:val="24"/>
              </w:rPr>
              <w:t>The following resources provide further information</w:t>
            </w:r>
            <w:r w:rsidR="00351896" w:rsidRPr="009A75C1">
              <w:rPr>
                <w:rFonts w:ascii="Aptos" w:hAnsi="Aptos" w:cs="Segoe UI"/>
                <w:color w:val="323130"/>
                <w:sz w:val="24"/>
                <w:szCs w:val="24"/>
              </w:rPr>
              <w:t>,</w:t>
            </w:r>
            <w:r w:rsidR="00EB0DA1" w:rsidRPr="009A75C1">
              <w:rPr>
                <w:rFonts w:ascii="Aptos" w:hAnsi="Aptos" w:cs="Segoe UI"/>
                <w:color w:val="323130"/>
                <w:sz w:val="24"/>
                <w:szCs w:val="24"/>
              </w:rPr>
              <w:t xml:space="preserve"> and may </w:t>
            </w:r>
            <w:r w:rsidR="00351896" w:rsidRPr="009A75C1">
              <w:rPr>
                <w:rFonts w:ascii="Aptos" w:hAnsi="Aptos" w:cs="Segoe UI"/>
                <w:color w:val="323130"/>
                <w:sz w:val="24"/>
                <w:szCs w:val="24"/>
              </w:rPr>
              <w:t xml:space="preserve">further </w:t>
            </w:r>
            <w:r w:rsidR="00EB0DA1" w:rsidRPr="009A75C1">
              <w:rPr>
                <w:rFonts w:ascii="Aptos" w:hAnsi="Aptos" w:cs="Segoe UI"/>
                <w:color w:val="323130"/>
                <w:sz w:val="24"/>
                <w:szCs w:val="24"/>
              </w:rPr>
              <w:t xml:space="preserve">assist universities </w:t>
            </w:r>
            <w:r w:rsidR="00351896" w:rsidRPr="009A75C1">
              <w:rPr>
                <w:rFonts w:ascii="Aptos" w:hAnsi="Aptos" w:cs="Segoe UI"/>
                <w:color w:val="323130"/>
                <w:sz w:val="24"/>
                <w:szCs w:val="24"/>
              </w:rPr>
              <w:t>in undertaking due diligence assessments:</w:t>
            </w:r>
          </w:p>
          <w:p w14:paraId="62018649" w14:textId="6F974F15" w:rsidR="0005697A" w:rsidRDefault="00B936F6" w:rsidP="0089767D">
            <w:pPr>
              <w:pStyle w:val="ListParagraph"/>
              <w:numPr>
                <w:ilvl w:val="0"/>
                <w:numId w:val="20"/>
              </w:numPr>
              <w:rPr>
                <w:rFonts w:ascii="Aptos" w:eastAsia="Times New Roman" w:hAnsi="Aptos" w:cs="Times New Roman"/>
                <w:sz w:val="24"/>
                <w:szCs w:val="24"/>
                <w:lang w:eastAsia="ja-JP"/>
              </w:rPr>
            </w:pPr>
            <w:r>
              <w:rPr>
                <w:rFonts w:ascii="Aptos" w:eastAsia="Times New Roman" w:hAnsi="Aptos" w:cs="Times New Roman"/>
                <w:sz w:val="24"/>
                <w:szCs w:val="24"/>
                <w:lang w:eastAsia="ja-JP"/>
              </w:rPr>
              <w:t xml:space="preserve">If the </w:t>
            </w:r>
            <w:r w:rsidR="009E7121" w:rsidRPr="008C3693">
              <w:rPr>
                <w:rFonts w:ascii="Aptos" w:eastAsia="Times New Roman" w:hAnsi="Aptos" w:cs="Times New Roman"/>
                <w:sz w:val="24"/>
                <w:szCs w:val="24"/>
                <w:lang w:eastAsia="ja-JP"/>
              </w:rPr>
              <w:t>university</w:t>
            </w:r>
            <w:r w:rsidR="0032104C" w:rsidRPr="008C3693">
              <w:rPr>
                <w:rFonts w:ascii="Aptos" w:eastAsia="Times New Roman" w:hAnsi="Aptos" w:cs="Times New Roman"/>
                <w:sz w:val="24"/>
                <w:szCs w:val="24"/>
                <w:lang w:eastAsia="ja-JP"/>
              </w:rPr>
              <w:t xml:space="preserve">’s due diligence assessment </w:t>
            </w:r>
            <w:r>
              <w:rPr>
                <w:rFonts w:ascii="Aptos" w:eastAsia="Times New Roman" w:hAnsi="Aptos" w:cs="Times New Roman"/>
                <w:sz w:val="24"/>
                <w:szCs w:val="24"/>
                <w:lang w:eastAsia="ja-JP"/>
              </w:rPr>
              <w:t>raises concerns relating to any of the factors outlined above</w:t>
            </w:r>
            <w:r w:rsidR="00017CC7">
              <w:rPr>
                <w:rFonts w:ascii="Aptos" w:eastAsia="Times New Roman" w:hAnsi="Aptos" w:cs="Times New Roman"/>
                <w:sz w:val="24"/>
                <w:szCs w:val="24"/>
                <w:lang w:eastAsia="ja-JP"/>
              </w:rPr>
              <w:t xml:space="preserve">, </w:t>
            </w:r>
            <w:r w:rsidR="007E2536">
              <w:rPr>
                <w:rFonts w:ascii="Aptos" w:eastAsia="Times New Roman" w:hAnsi="Aptos" w:cs="Times New Roman"/>
                <w:sz w:val="24"/>
                <w:szCs w:val="24"/>
                <w:lang w:eastAsia="ja-JP"/>
              </w:rPr>
              <w:t xml:space="preserve">the university </w:t>
            </w:r>
            <w:r w:rsidR="0089767D">
              <w:rPr>
                <w:rFonts w:ascii="Aptos" w:eastAsia="Times New Roman" w:hAnsi="Aptos" w:cs="Times New Roman"/>
                <w:sz w:val="24"/>
                <w:szCs w:val="24"/>
                <w:lang w:eastAsia="ja-JP"/>
              </w:rPr>
              <w:t>should</w:t>
            </w:r>
            <w:r w:rsidR="0005697A">
              <w:rPr>
                <w:rFonts w:ascii="Aptos" w:eastAsia="Times New Roman" w:hAnsi="Aptos" w:cs="Times New Roman"/>
                <w:sz w:val="24"/>
                <w:szCs w:val="24"/>
                <w:lang w:eastAsia="ja-JP"/>
              </w:rPr>
              <w:t>:</w:t>
            </w:r>
          </w:p>
          <w:p w14:paraId="5CA11B3F" w14:textId="77777777" w:rsidR="0005697A" w:rsidRDefault="0005697A" w:rsidP="0005697A">
            <w:pPr>
              <w:pStyle w:val="ListParagraph"/>
              <w:ind w:left="363"/>
              <w:rPr>
                <w:rFonts w:ascii="Aptos" w:eastAsia="Times New Roman" w:hAnsi="Aptos" w:cs="Times New Roman"/>
                <w:sz w:val="24"/>
                <w:szCs w:val="24"/>
                <w:lang w:eastAsia="ja-JP"/>
              </w:rPr>
            </w:pPr>
          </w:p>
          <w:p w14:paraId="1FF0418F" w14:textId="7BAAC6ED" w:rsidR="007E2536" w:rsidRPr="0005697A" w:rsidRDefault="0005697A" w:rsidP="0005697A">
            <w:pPr>
              <w:pStyle w:val="ListParagraph"/>
              <w:numPr>
                <w:ilvl w:val="1"/>
                <w:numId w:val="20"/>
              </w:numPr>
              <w:rPr>
                <w:rFonts w:ascii="Aptos" w:eastAsia="Times New Roman" w:hAnsi="Aptos" w:cs="Times New Roman"/>
                <w:sz w:val="24"/>
                <w:szCs w:val="24"/>
                <w:lang w:eastAsia="ja-JP"/>
              </w:rPr>
            </w:pPr>
            <w:r>
              <w:rPr>
                <w:rFonts w:ascii="Aptos" w:eastAsia="Times New Roman" w:hAnsi="Aptos" w:cs="Times New Roman"/>
                <w:sz w:val="24"/>
                <w:szCs w:val="24"/>
                <w:lang w:eastAsia="ja-JP"/>
              </w:rPr>
              <w:t>M</w:t>
            </w:r>
            <w:r w:rsidR="0089767D">
              <w:rPr>
                <w:rFonts w:ascii="Aptos" w:eastAsia="Times New Roman" w:hAnsi="Aptos" w:cs="Times New Roman"/>
                <w:sz w:val="24"/>
                <w:szCs w:val="24"/>
                <w:lang w:eastAsia="ja-JP"/>
              </w:rPr>
              <w:t xml:space="preserve">ake a report to the </w:t>
            </w:r>
            <w:r w:rsidR="0089767D" w:rsidRPr="00FF478A">
              <w:rPr>
                <w:rFonts w:ascii="Aptos" w:eastAsia="Times New Roman" w:hAnsi="Aptos" w:cs="Times New Roman"/>
                <w:b/>
                <w:bCs/>
                <w:sz w:val="24"/>
                <w:szCs w:val="24"/>
                <w:lang w:eastAsia="ja-JP"/>
              </w:rPr>
              <w:t>ASIO Notifiable Incidents</w:t>
            </w:r>
            <w:r w:rsidR="00FF478A" w:rsidRPr="00FF478A">
              <w:rPr>
                <w:rFonts w:ascii="Aptos" w:eastAsia="Times New Roman" w:hAnsi="Aptos" w:cs="Times New Roman"/>
                <w:b/>
                <w:bCs/>
                <w:sz w:val="24"/>
                <w:szCs w:val="24"/>
                <w:lang w:eastAsia="ja-JP"/>
              </w:rPr>
              <w:t>, Threats and Reportable Observations</w:t>
            </w:r>
            <w:r w:rsidR="0089767D" w:rsidRPr="00FF478A">
              <w:rPr>
                <w:rFonts w:ascii="Aptos" w:eastAsia="Times New Roman" w:hAnsi="Aptos" w:cs="Times New Roman"/>
                <w:b/>
                <w:bCs/>
                <w:sz w:val="24"/>
                <w:szCs w:val="24"/>
                <w:lang w:eastAsia="ja-JP"/>
              </w:rPr>
              <w:t xml:space="preserve"> </w:t>
            </w:r>
            <w:r w:rsidR="00FF478A" w:rsidRPr="00FF478A">
              <w:rPr>
                <w:rFonts w:ascii="Aptos" w:eastAsia="Times New Roman" w:hAnsi="Aptos" w:cs="Times New Roman"/>
                <w:b/>
                <w:bCs/>
                <w:sz w:val="24"/>
                <w:szCs w:val="24"/>
                <w:lang w:eastAsia="ja-JP"/>
              </w:rPr>
              <w:t xml:space="preserve">portal </w:t>
            </w:r>
            <w:r w:rsidR="00FF478A" w:rsidRPr="00FF478A">
              <w:rPr>
                <w:rFonts w:ascii="Aptos" w:eastAsia="Times New Roman" w:hAnsi="Aptos" w:cs="Times New Roman"/>
                <w:sz w:val="24"/>
                <w:szCs w:val="24"/>
                <w:lang w:eastAsia="ja-JP"/>
              </w:rPr>
              <w:t>at</w:t>
            </w:r>
            <w:r w:rsidR="0089767D" w:rsidRPr="00FF478A">
              <w:rPr>
                <w:rFonts w:ascii="Aptos" w:eastAsia="Times New Roman" w:hAnsi="Aptos" w:cs="Times New Roman"/>
                <w:sz w:val="24"/>
                <w:szCs w:val="24"/>
                <w:lang w:eastAsia="ja-JP"/>
              </w:rPr>
              <w:t xml:space="preserve"> </w:t>
            </w:r>
            <w:hyperlink r:id="rId31" w:history="1">
              <w:r w:rsidR="0089767D" w:rsidRPr="00FF478A">
                <w:rPr>
                  <w:rStyle w:val="Hyperlink"/>
                  <w:rFonts w:ascii="Aptos" w:eastAsia="Times New Roman" w:hAnsi="Aptos" w:cs="Times New Roman"/>
                  <w:sz w:val="24"/>
                  <w:szCs w:val="24"/>
                  <w:lang w:eastAsia="ja-JP"/>
                </w:rPr>
                <w:t>Home | NITRO (asio.gov.au)</w:t>
              </w:r>
            </w:hyperlink>
            <w:r w:rsidR="00FF478A" w:rsidRPr="00FF478A">
              <w:rPr>
                <w:rFonts w:ascii="Aptos" w:eastAsia="Times New Roman" w:hAnsi="Aptos" w:cs="Times New Roman"/>
                <w:sz w:val="24"/>
                <w:szCs w:val="24"/>
                <w:lang w:eastAsia="ja-JP"/>
              </w:rPr>
              <w:t>.</w:t>
            </w:r>
          </w:p>
          <w:p w14:paraId="4117F51F" w14:textId="77777777" w:rsidR="00B40DDB" w:rsidRPr="0005697A" w:rsidRDefault="00B40DDB" w:rsidP="0005697A">
            <w:pPr>
              <w:pStyle w:val="ListParagraph"/>
              <w:ind w:left="363"/>
              <w:rPr>
                <w:rFonts w:ascii="Aptos" w:eastAsia="Times New Roman" w:hAnsi="Aptos" w:cs="Times New Roman"/>
                <w:sz w:val="24"/>
                <w:szCs w:val="24"/>
                <w:lang w:eastAsia="ja-JP"/>
              </w:rPr>
            </w:pPr>
          </w:p>
          <w:p w14:paraId="25BD1362" w14:textId="75AF0DF4" w:rsidR="00C31ED0" w:rsidRPr="0025559A" w:rsidRDefault="00EF6D34" w:rsidP="00017CC7">
            <w:pPr>
              <w:pStyle w:val="ListParagraph"/>
              <w:numPr>
                <w:ilvl w:val="1"/>
                <w:numId w:val="20"/>
              </w:numPr>
              <w:rPr>
                <w:rFonts w:ascii="Aptos" w:eastAsia="Times New Roman" w:hAnsi="Aptos" w:cs="Times New Roman"/>
                <w:sz w:val="24"/>
                <w:szCs w:val="24"/>
                <w:lang w:eastAsia="ja-JP"/>
              </w:rPr>
            </w:pPr>
            <w:r>
              <w:rPr>
                <w:rFonts w:ascii="Aptos" w:eastAsia="Times New Roman" w:hAnsi="Aptos" w:cs="Times New Roman"/>
                <w:sz w:val="24"/>
                <w:szCs w:val="24"/>
                <w:lang w:eastAsia="ja-JP"/>
              </w:rPr>
              <w:lastRenderedPageBreak/>
              <w:t xml:space="preserve">Consider </w:t>
            </w:r>
            <w:r w:rsidR="002D411E" w:rsidRPr="00EA4413">
              <w:rPr>
                <w:rFonts w:ascii="Aptos" w:eastAsia="Times New Roman" w:hAnsi="Aptos" w:cs="Times New Roman"/>
                <w:sz w:val="24"/>
                <w:szCs w:val="24"/>
                <w:lang w:eastAsia="ja-JP"/>
              </w:rPr>
              <w:t>tak</w:t>
            </w:r>
            <w:r w:rsidR="007A06E5">
              <w:rPr>
                <w:rFonts w:ascii="Aptos" w:eastAsia="Times New Roman" w:hAnsi="Aptos" w:cs="Times New Roman"/>
                <w:sz w:val="24"/>
                <w:szCs w:val="24"/>
                <w:lang w:eastAsia="ja-JP"/>
              </w:rPr>
              <w:t>ing</w:t>
            </w:r>
            <w:r w:rsidR="002D411E" w:rsidRPr="00EA4413">
              <w:rPr>
                <w:rFonts w:ascii="Aptos" w:eastAsia="Times New Roman" w:hAnsi="Aptos" w:cs="Times New Roman"/>
                <w:sz w:val="24"/>
                <w:szCs w:val="24"/>
                <w:lang w:eastAsia="ja-JP"/>
              </w:rPr>
              <w:t xml:space="preserve"> steps to cease the research partnership</w:t>
            </w:r>
            <w:r w:rsidR="007A06E5">
              <w:rPr>
                <w:rFonts w:ascii="Aptos" w:eastAsia="Times New Roman" w:hAnsi="Aptos" w:cs="Times New Roman"/>
                <w:sz w:val="24"/>
                <w:szCs w:val="24"/>
                <w:lang w:eastAsia="ja-JP"/>
              </w:rPr>
              <w:t xml:space="preserve">, </w:t>
            </w:r>
            <w:r w:rsidR="0025559A">
              <w:rPr>
                <w:rFonts w:ascii="Aptos" w:eastAsia="Times New Roman" w:hAnsi="Aptos" w:cs="Times New Roman"/>
                <w:sz w:val="24"/>
                <w:szCs w:val="24"/>
                <w:lang w:eastAsia="ja-JP"/>
              </w:rPr>
              <w:t xml:space="preserve">and </w:t>
            </w:r>
            <w:r w:rsidR="0025559A" w:rsidRPr="0025559A">
              <w:rPr>
                <w:rFonts w:ascii="Aptos" w:eastAsia="Times New Roman" w:hAnsi="Aptos" w:cs="Times New Roman"/>
                <w:sz w:val="24"/>
                <w:szCs w:val="24"/>
                <w:lang w:eastAsia="ja-JP"/>
              </w:rPr>
              <w:t xml:space="preserve">escalating the concerns to a </w:t>
            </w:r>
            <w:r w:rsidR="0025559A">
              <w:rPr>
                <w:rFonts w:ascii="Aptos" w:eastAsia="Times New Roman" w:hAnsi="Aptos" w:cs="Times New Roman"/>
                <w:sz w:val="24"/>
                <w:szCs w:val="24"/>
                <w:lang w:eastAsia="ja-JP"/>
              </w:rPr>
              <w:t>h</w:t>
            </w:r>
            <w:r w:rsidR="0025559A" w:rsidRPr="0025559A">
              <w:rPr>
                <w:rFonts w:ascii="Aptos" w:eastAsia="Times New Roman" w:hAnsi="Aptos" w:cs="Times New Roman"/>
                <w:sz w:val="24"/>
                <w:szCs w:val="24"/>
                <w:lang w:eastAsia="ja-JP"/>
              </w:rPr>
              <w:t>igher</w:t>
            </w:r>
            <w:r w:rsidR="0025559A">
              <w:rPr>
                <w:rFonts w:ascii="Aptos" w:eastAsia="Times New Roman" w:hAnsi="Aptos" w:cs="Times New Roman"/>
                <w:sz w:val="24"/>
                <w:szCs w:val="24"/>
                <w:lang w:eastAsia="ja-JP"/>
              </w:rPr>
              <w:t xml:space="preserve"> authority within the organisation for decision. </w:t>
            </w:r>
          </w:p>
          <w:p w14:paraId="0DEB151A" w14:textId="6D05DB30" w:rsidR="00EB355A" w:rsidRPr="007A3312" w:rsidRDefault="00EB355A" w:rsidP="0025559A">
            <w:pPr>
              <w:rPr>
                <w:rFonts w:ascii="Aptos" w:hAnsi="Aptos"/>
                <w:b/>
                <w:bCs/>
                <w:sz w:val="24"/>
                <w:szCs w:val="24"/>
              </w:rPr>
            </w:pPr>
            <w:r w:rsidRPr="007A3312">
              <w:rPr>
                <w:rFonts w:ascii="Aptos" w:hAnsi="Aptos"/>
                <w:b/>
                <w:bCs/>
                <w:sz w:val="24"/>
                <w:szCs w:val="24"/>
                <w:u w:val="single"/>
              </w:rPr>
              <w:t>Threat:</w:t>
            </w:r>
            <w:r w:rsidRPr="007A3312">
              <w:rPr>
                <w:rFonts w:ascii="Aptos" w:hAnsi="Aptos"/>
                <w:b/>
                <w:bCs/>
                <w:sz w:val="24"/>
                <w:szCs w:val="24"/>
              </w:rPr>
              <w:t xml:space="preserve"> Identified risk of foreign interference </w:t>
            </w:r>
          </w:p>
        </w:tc>
      </w:tr>
    </w:tbl>
    <w:p w14:paraId="4C58779D" w14:textId="34D54EA3" w:rsidR="009C6645" w:rsidRDefault="00905E56" w:rsidP="00FC7DA9">
      <w:pPr>
        <w:spacing w:after="160"/>
        <w:rPr>
          <w:rFonts w:ascii="Aptos" w:hAnsi="Aptos"/>
          <w:b/>
          <w:bCs/>
          <w:color w:val="004C6C" w:themeColor="background2"/>
          <w:sz w:val="28"/>
          <w:szCs w:val="28"/>
        </w:rPr>
      </w:pPr>
      <w:r w:rsidRPr="00905E56">
        <w:rPr>
          <w:rFonts w:ascii="Aptos" w:hAnsi="Aptos"/>
          <w:b/>
          <w:bCs/>
          <w:noProof/>
          <w:sz w:val="24"/>
          <w:szCs w:val="24"/>
        </w:rPr>
        <w:lastRenderedPageBreak/>
        <mc:AlternateContent>
          <mc:Choice Requires="wps">
            <w:drawing>
              <wp:anchor distT="45720" distB="45720" distL="114300" distR="114300" simplePos="0" relativeHeight="251664384" behindDoc="0" locked="0" layoutInCell="1" allowOverlap="1" wp14:anchorId="115E246B" wp14:editId="48AA2C25">
                <wp:simplePos x="0" y="0"/>
                <wp:positionH relativeFrom="margin">
                  <wp:align>right</wp:align>
                </wp:positionH>
                <wp:positionV relativeFrom="paragraph">
                  <wp:posOffset>273050</wp:posOffset>
                </wp:positionV>
                <wp:extent cx="5708650" cy="742950"/>
                <wp:effectExtent l="0" t="0" r="25400" b="19050"/>
                <wp:wrapSquare wrapText="bothSides"/>
                <wp:docPr id="1701763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42950"/>
                        </a:xfrm>
                        <a:prstGeom prst="rect">
                          <a:avLst/>
                        </a:prstGeom>
                        <a:solidFill>
                          <a:srgbClr val="FFFFFF"/>
                        </a:solidFill>
                        <a:ln w="6350">
                          <a:solidFill>
                            <a:srgbClr val="000000"/>
                          </a:solidFill>
                          <a:miter lim="800000"/>
                          <a:headEnd/>
                          <a:tailEnd/>
                        </a:ln>
                      </wps:spPr>
                      <wps:txbx>
                        <w:txbxContent>
                          <w:p w14:paraId="1128A278" w14:textId="77777777" w:rsidR="00905E56" w:rsidRPr="00905E56" w:rsidRDefault="00905E56" w:rsidP="00905E56">
                            <w:pPr>
                              <w:rPr>
                                <w:rFonts w:ascii="Aptos" w:hAnsi="Aptos"/>
                                <w:b/>
                                <w:bCs/>
                                <w:sz w:val="24"/>
                                <w:szCs w:val="24"/>
                              </w:rPr>
                            </w:pPr>
                            <w:r w:rsidRPr="00905E56">
                              <w:rPr>
                                <w:rFonts w:ascii="Aptos" w:hAnsi="Aptos"/>
                                <w:b/>
                                <w:bCs/>
                                <w:sz w:val="24"/>
                                <w:szCs w:val="24"/>
                              </w:rPr>
                              <w:t xml:space="preserve">For more information on appropriate Government contact points and reporting mechanisms for foreign interference concerns, universities can refer to the </w:t>
                            </w:r>
                            <w:hyperlink r:id="rId32" w:history="1">
                              <w:r w:rsidRPr="00905E56">
                                <w:rPr>
                                  <w:rStyle w:val="Hyperlink"/>
                                  <w:rFonts w:ascii="Aptos" w:hAnsi="Aptos"/>
                                  <w:b/>
                                  <w:bCs/>
                                  <w:sz w:val="24"/>
                                  <w:szCs w:val="24"/>
                                </w:rPr>
                                <w:t>National Security Architecture Placemat</w:t>
                              </w:r>
                            </w:hyperlink>
                          </w:p>
                          <w:p w14:paraId="15D992A9" w14:textId="0A94FFDE" w:rsidR="00905E56" w:rsidRDefault="00905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E246B" id="_x0000_s1028" type="#_x0000_t202" style="position:absolute;margin-left:398.3pt;margin-top:21.5pt;width:449.5pt;height:5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" strokeweight=".5pt">
                <v:textbox>
                  <w:txbxContent>
                    <w:p w14:paraId="1128A278" w14:textId="77777777" w:rsidR="00905E56" w:rsidRPr="00905E56" w:rsidRDefault="00905E56" w:rsidP="00905E56">
                      <w:pPr>
                        <w:rPr>
                          <w:rFonts w:ascii="Aptos" w:hAnsi="Aptos"/>
                          <w:b/>
                          <w:bCs/>
                          <w:sz w:val="24"/>
                          <w:szCs w:val="24"/>
                        </w:rPr>
                      </w:pPr>
                      <w:r w:rsidRPr="00905E56">
                        <w:rPr>
                          <w:rFonts w:ascii="Aptos" w:hAnsi="Aptos"/>
                          <w:b/>
                          <w:bCs/>
                          <w:sz w:val="24"/>
                          <w:szCs w:val="24"/>
                        </w:rPr>
                        <w:t xml:space="preserve">For more information on appropriate Government contact points and reporting mechanisms for foreign interference concerns, universities can refer to the </w:t>
                      </w:r>
                      <w:hyperlink r:id="rId33" w:history="1">
                        <w:r w:rsidRPr="00905E56">
                          <w:rPr>
                            <w:rStyle w:val="Hyperlink"/>
                            <w:rFonts w:ascii="Aptos" w:hAnsi="Aptos"/>
                            <w:b/>
                            <w:bCs/>
                            <w:sz w:val="24"/>
                            <w:szCs w:val="24"/>
                          </w:rPr>
                          <w:t>National Security Architecture Placemat</w:t>
                        </w:r>
                      </w:hyperlink>
                    </w:p>
                    <w:p w14:paraId="15D992A9" w14:textId="0A94FFDE" w:rsidR="00905E56" w:rsidRDefault="00905E56"/>
                  </w:txbxContent>
                </v:textbox>
                <w10:wrap type="square" anchorx="margin"/>
              </v:shape>
            </w:pict>
          </mc:Fallback>
        </mc:AlternateContent>
      </w:r>
    </w:p>
    <w:p w14:paraId="6001D7C2" w14:textId="77777777" w:rsidR="00905E56" w:rsidRPr="00FC7DA9" w:rsidRDefault="00905E56" w:rsidP="00FC7DA9">
      <w:pPr>
        <w:spacing w:after="160"/>
        <w:rPr>
          <w:rFonts w:ascii="Aptos" w:hAnsi="Aptos"/>
          <w:b/>
          <w:bCs/>
          <w:color w:val="004C6C" w:themeColor="background2"/>
          <w:sz w:val="28"/>
          <w:szCs w:val="28"/>
        </w:rPr>
      </w:pPr>
    </w:p>
    <w:sectPr w:rsidR="00905E56" w:rsidRPr="00FC7DA9" w:rsidSect="00D86284">
      <w:footerReference w:type="default" r:id="rId3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693E3" w14:textId="77777777" w:rsidR="00241828" w:rsidRDefault="00241828" w:rsidP="000A6228">
      <w:pPr>
        <w:spacing w:after="0" w:line="240" w:lineRule="auto"/>
      </w:pPr>
      <w:r>
        <w:separator/>
      </w:r>
    </w:p>
  </w:endnote>
  <w:endnote w:type="continuationSeparator" w:id="0">
    <w:p w14:paraId="310087A1" w14:textId="77777777" w:rsidR="00241828" w:rsidRDefault="00241828" w:rsidP="000A6228">
      <w:pPr>
        <w:spacing w:after="0" w:line="240" w:lineRule="auto"/>
      </w:pPr>
      <w:r>
        <w:continuationSeparator/>
      </w:r>
    </w:p>
  </w:endnote>
  <w:endnote w:type="continuationNotice" w:id="1">
    <w:p w14:paraId="080D17F9" w14:textId="77777777" w:rsidR="00241828" w:rsidRDefault="00241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A456" w14:textId="77777777" w:rsidR="00D86284" w:rsidRDefault="00D86284">
    <w:pPr>
      <w:pStyle w:val="Footer"/>
    </w:pPr>
    <w:r>
      <w:rPr>
        <w:noProof/>
      </w:rPr>
      <w:drawing>
        <wp:anchor distT="0" distB="0" distL="114300" distR="114300" simplePos="0" relativeHeight="251658240" behindDoc="1" locked="1" layoutInCell="1" allowOverlap="1" wp14:anchorId="65EB9592" wp14:editId="19D5EDB7">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EC6CA" w14:textId="77777777" w:rsidR="00241828" w:rsidRDefault="00241828" w:rsidP="000A6228">
      <w:pPr>
        <w:spacing w:after="0" w:line="240" w:lineRule="auto"/>
      </w:pPr>
      <w:r>
        <w:separator/>
      </w:r>
    </w:p>
  </w:footnote>
  <w:footnote w:type="continuationSeparator" w:id="0">
    <w:p w14:paraId="22DDB2FB" w14:textId="77777777" w:rsidR="00241828" w:rsidRDefault="00241828" w:rsidP="000A6228">
      <w:pPr>
        <w:spacing w:after="0" w:line="240" w:lineRule="auto"/>
      </w:pPr>
      <w:r>
        <w:continuationSeparator/>
      </w:r>
    </w:p>
  </w:footnote>
  <w:footnote w:type="continuationNotice" w:id="1">
    <w:p w14:paraId="51295BA6" w14:textId="77777777" w:rsidR="00241828" w:rsidRDefault="00241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216F08"/>
    <w:multiLevelType w:val="multilevel"/>
    <w:tmpl w:val="ADE4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F47A54"/>
    <w:multiLevelType w:val="hybridMultilevel"/>
    <w:tmpl w:val="FB08E6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7C36661"/>
    <w:multiLevelType w:val="hybridMultilevel"/>
    <w:tmpl w:val="A86CA2C0"/>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E714033"/>
    <w:multiLevelType w:val="hybridMultilevel"/>
    <w:tmpl w:val="412468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B563A8"/>
    <w:multiLevelType w:val="hybridMultilevel"/>
    <w:tmpl w:val="E66A1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E552C2"/>
    <w:multiLevelType w:val="multilevel"/>
    <w:tmpl w:val="391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2102F"/>
    <w:multiLevelType w:val="hybridMultilevel"/>
    <w:tmpl w:val="5B0E8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F47968"/>
    <w:multiLevelType w:val="hybridMultilevel"/>
    <w:tmpl w:val="A1D61E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9357A1"/>
    <w:multiLevelType w:val="hybridMultilevel"/>
    <w:tmpl w:val="EEA249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AC0540"/>
    <w:multiLevelType w:val="hybridMultilevel"/>
    <w:tmpl w:val="73E823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7372AC"/>
    <w:multiLevelType w:val="multilevel"/>
    <w:tmpl w:val="06E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18"/>
  </w:num>
  <w:num w:numId="6" w16cid:durableId="816344236">
    <w:abstractNumId w:val="2"/>
  </w:num>
  <w:num w:numId="7" w16cid:durableId="1908612059">
    <w:abstractNumId w:val="1"/>
  </w:num>
  <w:num w:numId="8" w16cid:durableId="1618215078">
    <w:abstractNumId w:val="0"/>
  </w:num>
  <w:num w:numId="9" w16cid:durableId="1850677422">
    <w:abstractNumId w:val="17"/>
  </w:num>
  <w:num w:numId="10" w16cid:durableId="1599946406">
    <w:abstractNumId w:val="9"/>
  </w:num>
  <w:num w:numId="11" w16cid:durableId="714038629">
    <w:abstractNumId w:val="25"/>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6"/>
  </w:num>
  <w:num w:numId="16" w16cid:durableId="1261833621">
    <w:abstractNumId w:val="26"/>
  </w:num>
  <w:num w:numId="17" w16cid:durableId="2029670193">
    <w:abstractNumId w:val="19"/>
  </w:num>
  <w:num w:numId="18" w16cid:durableId="887570554">
    <w:abstractNumId w:val="11"/>
  </w:num>
  <w:num w:numId="19" w16cid:durableId="147789394">
    <w:abstractNumId w:val="23"/>
  </w:num>
  <w:num w:numId="20" w16cid:durableId="816530219">
    <w:abstractNumId w:val="10"/>
  </w:num>
  <w:num w:numId="21" w16cid:durableId="1402484249">
    <w:abstractNumId w:val="13"/>
  </w:num>
  <w:num w:numId="22" w16cid:durableId="58720508">
    <w:abstractNumId w:val="8"/>
  </w:num>
  <w:num w:numId="23" w16cid:durableId="1539194760">
    <w:abstractNumId w:val="27"/>
  </w:num>
  <w:num w:numId="24" w16cid:durableId="2056657156">
    <w:abstractNumId w:val="22"/>
  </w:num>
  <w:num w:numId="25" w16cid:durableId="353769389">
    <w:abstractNumId w:val="24"/>
  </w:num>
  <w:num w:numId="26" w16cid:durableId="1973368582">
    <w:abstractNumId w:val="16"/>
  </w:num>
  <w:num w:numId="27" w16cid:durableId="252712293">
    <w:abstractNumId w:val="20"/>
  </w:num>
  <w:num w:numId="28" w16cid:durableId="601425368">
    <w:abstractNumId w:val="7"/>
  </w:num>
  <w:num w:numId="29" w16cid:durableId="2135902664">
    <w:abstractNumId w:val="28"/>
  </w:num>
  <w:num w:numId="30" w16cid:durableId="688263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74EE"/>
    <w:rsid w:val="000105BA"/>
    <w:rsid w:val="00012366"/>
    <w:rsid w:val="000178AB"/>
    <w:rsid w:val="00017CC7"/>
    <w:rsid w:val="00017F74"/>
    <w:rsid w:val="00021FBE"/>
    <w:rsid w:val="00023BF8"/>
    <w:rsid w:val="00030167"/>
    <w:rsid w:val="000378A6"/>
    <w:rsid w:val="00040FDF"/>
    <w:rsid w:val="00045349"/>
    <w:rsid w:val="000510AF"/>
    <w:rsid w:val="000521D7"/>
    <w:rsid w:val="0005697A"/>
    <w:rsid w:val="00060DD7"/>
    <w:rsid w:val="0007087A"/>
    <w:rsid w:val="00076286"/>
    <w:rsid w:val="000824CD"/>
    <w:rsid w:val="00091D6A"/>
    <w:rsid w:val="000A0B58"/>
    <w:rsid w:val="000A178C"/>
    <w:rsid w:val="000A3DE0"/>
    <w:rsid w:val="000A6228"/>
    <w:rsid w:val="000B524E"/>
    <w:rsid w:val="000B5B12"/>
    <w:rsid w:val="000B5D40"/>
    <w:rsid w:val="000B7EC6"/>
    <w:rsid w:val="000C03F2"/>
    <w:rsid w:val="000C3EC4"/>
    <w:rsid w:val="000C7A64"/>
    <w:rsid w:val="000E20D4"/>
    <w:rsid w:val="000F09B2"/>
    <w:rsid w:val="000F0C08"/>
    <w:rsid w:val="0010608C"/>
    <w:rsid w:val="00106D28"/>
    <w:rsid w:val="00107D87"/>
    <w:rsid w:val="00107DD5"/>
    <w:rsid w:val="001152AF"/>
    <w:rsid w:val="00117E92"/>
    <w:rsid w:val="0012343A"/>
    <w:rsid w:val="0013283C"/>
    <w:rsid w:val="00133B8D"/>
    <w:rsid w:val="0013611E"/>
    <w:rsid w:val="001379F0"/>
    <w:rsid w:val="00142162"/>
    <w:rsid w:val="00143173"/>
    <w:rsid w:val="001474DC"/>
    <w:rsid w:val="001515BF"/>
    <w:rsid w:val="00151782"/>
    <w:rsid w:val="00153F8E"/>
    <w:rsid w:val="00155F1D"/>
    <w:rsid w:val="0015641A"/>
    <w:rsid w:val="00162D88"/>
    <w:rsid w:val="0017134D"/>
    <w:rsid w:val="00172199"/>
    <w:rsid w:val="0017227D"/>
    <w:rsid w:val="00173CC6"/>
    <w:rsid w:val="00180ED0"/>
    <w:rsid w:val="001858D7"/>
    <w:rsid w:val="00185A45"/>
    <w:rsid w:val="00192CF5"/>
    <w:rsid w:val="00193974"/>
    <w:rsid w:val="00194594"/>
    <w:rsid w:val="00195381"/>
    <w:rsid w:val="00195E42"/>
    <w:rsid w:val="001A008E"/>
    <w:rsid w:val="001A22E2"/>
    <w:rsid w:val="001A6FF2"/>
    <w:rsid w:val="001B5C7F"/>
    <w:rsid w:val="001C1523"/>
    <w:rsid w:val="001D5C5F"/>
    <w:rsid w:val="001E1863"/>
    <w:rsid w:val="001E1BBD"/>
    <w:rsid w:val="001E24E8"/>
    <w:rsid w:val="0021465C"/>
    <w:rsid w:val="00216ED7"/>
    <w:rsid w:val="00221D8F"/>
    <w:rsid w:val="002272DB"/>
    <w:rsid w:val="00227324"/>
    <w:rsid w:val="002339B0"/>
    <w:rsid w:val="00241828"/>
    <w:rsid w:val="00253EDF"/>
    <w:rsid w:val="00254776"/>
    <w:rsid w:val="0025559A"/>
    <w:rsid w:val="00257467"/>
    <w:rsid w:val="00273C77"/>
    <w:rsid w:val="00274CD8"/>
    <w:rsid w:val="00276047"/>
    <w:rsid w:val="00290620"/>
    <w:rsid w:val="002A0BF2"/>
    <w:rsid w:val="002A4458"/>
    <w:rsid w:val="002B122D"/>
    <w:rsid w:val="002B6F88"/>
    <w:rsid w:val="002C1C68"/>
    <w:rsid w:val="002C7751"/>
    <w:rsid w:val="002D1AB6"/>
    <w:rsid w:val="002D411E"/>
    <w:rsid w:val="002D4E5A"/>
    <w:rsid w:val="002D589A"/>
    <w:rsid w:val="002D724D"/>
    <w:rsid w:val="002E3629"/>
    <w:rsid w:val="002E491A"/>
    <w:rsid w:val="003000AB"/>
    <w:rsid w:val="00303413"/>
    <w:rsid w:val="003108A8"/>
    <w:rsid w:val="00312520"/>
    <w:rsid w:val="00317EC6"/>
    <w:rsid w:val="0032104C"/>
    <w:rsid w:val="00324C80"/>
    <w:rsid w:val="0034206E"/>
    <w:rsid w:val="003430F3"/>
    <w:rsid w:val="0034785A"/>
    <w:rsid w:val="00351896"/>
    <w:rsid w:val="00367433"/>
    <w:rsid w:val="00370615"/>
    <w:rsid w:val="003832D9"/>
    <w:rsid w:val="0039302A"/>
    <w:rsid w:val="003A10BF"/>
    <w:rsid w:val="003A334D"/>
    <w:rsid w:val="003B22D2"/>
    <w:rsid w:val="003B5E6B"/>
    <w:rsid w:val="003D2771"/>
    <w:rsid w:val="003D448F"/>
    <w:rsid w:val="003E61EA"/>
    <w:rsid w:val="00400D7F"/>
    <w:rsid w:val="0040155D"/>
    <w:rsid w:val="00402DB5"/>
    <w:rsid w:val="00405EB4"/>
    <w:rsid w:val="00412A5D"/>
    <w:rsid w:val="0041713E"/>
    <w:rsid w:val="00421D3F"/>
    <w:rsid w:val="00423785"/>
    <w:rsid w:val="0042640B"/>
    <w:rsid w:val="0043354B"/>
    <w:rsid w:val="00435073"/>
    <w:rsid w:val="00445A7F"/>
    <w:rsid w:val="00452D26"/>
    <w:rsid w:val="00454404"/>
    <w:rsid w:val="0045705B"/>
    <w:rsid w:val="00470C19"/>
    <w:rsid w:val="00472704"/>
    <w:rsid w:val="00480B25"/>
    <w:rsid w:val="0048170C"/>
    <w:rsid w:val="004826CC"/>
    <w:rsid w:val="00492B7F"/>
    <w:rsid w:val="004930E2"/>
    <w:rsid w:val="004A06CD"/>
    <w:rsid w:val="004A43B1"/>
    <w:rsid w:val="004A4B6F"/>
    <w:rsid w:val="004A4CF9"/>
    <w:rsid w:val="004A4D4F"/>
    <w:rsid w:val="004B166C"/>
    <w:rsid w:val="004D0DDB"/>
    <w:rsid w:val="004D2965"/>
    <w:rsid w:val="004D2D9D"/>
    <w:rsid w:val="004D3358"/>
    <w:rsid w:val="004D459F"/>
    <w:rsid w:val="004D5888"/>
    <w:rsid w:val="004F4086"/>
    <w:rsid w:val="004F52E9"/>
    <w:rsid w:val="004F5C8A"/>
    <w:rsid w:val="005062E5"/>
    <w:rsid w:val="0051360F"/>
    <w:rsid w:val="00514440"/>
    <w:rsid w:val="00516249"/>
    <w:rsid w:val="00523581"/>
    <w:rsid w:val="00537EEE"/>
    <w:rsid w:val="00560E4E"/>
    <w:rsid w:val="0056461C"/>
    <w:rsid w:val="005663C4"/>
    <w:rsid w:val="005722EA"/>
    <w:rsid w:val="005812F3"/>
    <w:rsid w:val="00583DC4"/>
    <w:rsid w:val="00587D69"/>
    <w:rsid w:val="0059415C"/>
    <w:rsid w:val="005A6D05"/>
    <w:rsid w:val="005A75C9"/>
    <w:rsid w:val="005B187D"/>
    <w:rsid w:val="005B6086"/>
    <w:rsid w:val="005B6658"/>
    <w:rsid w:val="005C5356"/>
    <w:rsid w:val="005C5560"/>
    <w:rsid w:val="005D03A8"/>
    <w:rsid w:val="005D6EC0"/>
    <w:rsid w:val="005D7B2B"/>
    <w:rsid w:val="005E5759"/>
    <w:rsid w:val="005F558F"/>
    <w:rsid w:val="005F60C8"/>
    <w:rsid w:val="00605493"/>
    <w:rsid w:val="00610573"/>
    <w:rsid w:val="00621253"/>
    <w:rsid w:val="006232DC"/>
    <w:rsid w:val="00623925"/>
    <w:rsid w:val="006243F4"/>
    <w:rsid w:val="00625CF0"/>
    <w:rsid w:val="0063094F"/>
    <w:rsid w:val="00631987"/>
    <w:rsid w:val="00631E5A"/>
    <w:rsid w:val="006339E0"/>
    <w:rsid w:val="00647D67"/>
    <w:rsid w:val="00653316"/>
    <w:rsid w:val="00654FED"/>
    <w:rsid w:val="0065531C"/>
    <w:rsid w:val="0065697B"/>
    <w:rsid w:val="006602EA"/>
    <w:rsid w:val="00663E5A"/>
    <w:rsid w:val="00666468"/>
    <w:rsid w:val="00670903"/>
    <w:rsid w:val="006752A0"/>
    <w:rsid w:val="006811EC"/>
    <w:rsid w:val="00685539"/>
    <w:rsid w:val="00694C6E"/>
    <w:rsid w:val="006A0543"/>
    <w:rsid w:val="006A0D4F"/>
    <w:rsid w:val="006A7EEA"/>
    <w:rsid w:val="006B1155"/>
    <w:rsid w:val="006D051A"/>
    <w:rsid w:val="006D67F3"/>
    <w:rsid w:val="006D78FA"/>
    <w:rsid w:val="006F1FFF"/>
    <w:rsid w:val="006F288C"/>
    <w:rsid w:val="006F6D10"/>
    <w:rsid w:val="0070000F"/>
    <w:rsid w:val="00702E26"/>
    <w:rsid w:val="007046F3"/>
    <w:rsid w:val="0070621E"/>
    <w:rsid w:val="00711FA4"/>
    <w:rsid w:val="007125F4"/>
    <w:rsid w:val="00712B94"/>
    <w:rsid w:val="00714716"/>
    <w:rsid w:val="007244D0"/>
    <w:rsid w:val="00724680"/>
    <w:rsid w:val="00724883"/>
    <w:rsid w:val="00733DFD"/>
    <w:rsid w:val="00736AE9"/>
    <w:rsid w:val="00744CA8"/>
    <w:rsid w:val="00747123"/>
    <w:rsid w:val="00751D01"/>
    <w:rsid w:val="00752C4D"/>
    <w:rsid w:val="00756FA5"/>
    <w:rsid w:val="007739EB"/>
    <w:rsid w:val="0078009F"/>
    <w:rsid w:val="00780DB5"/>
    <w:rsid w:val="00783F10"/>
    <w:rsid w:val="0078464E"/>
    <w:rsid w:val="00785721"/>
    <w:rsid w:val="007907B3"/>
    <w:rsid w:val="007927C0"/>
    <w:rsid w:val="00795F15"/>
    <w:rsid w:val="007A06E5"/>
    <w:rsid w:val="007A155F"/>
    <w:rsid w:val="007A2492"/>
    <w:rsid w:val="007A3312"/>
    <w:rsid w:val="007B1446"/>
    <w:rsid w:val="007B2CA1"/>
    <w:rsid w:val="007C2FE9"/>
    <w:rsid w:val="007C6573"/>
    <w:rsid w:val="007C78CF"/>
    <w:rsid w:val="007D0ABC"/>
    <w:rsid w:val="007D1DAA"/>
    <w:rsid w:val="007D7402"/>
    <w:rsid w:val="007D7437"/>
    <w:rsid w:val="007E0EA9"/>
    <w:rsid w:val="007E1E7F"/>
    <w:rsid w:val="007E2536"/>
    <w:rsid w:val="007E28C5"/>
    <w:rsid w:val="007E29CC"/>
    <w:rsid w:val="007E3539"/>
    <w:rsid w:val="007E6318"/>
    <w:rsid w:val="007F1E2D"/>
    <w:rsid w:val="007F4209"/>
    <w:rsid w:val="007F5667"/>
    <w:rsid w:val="007F5F7C"/>
    <w:rsid w:val="007F60A4"/>
    <w:rsid w:val="007F7C64"/>
    <w:rsid w:val="00802E18"/>
    <w:rsid w:val="008042F5"/>
    <w:rsid w:val="0080467A"/>
    <w:rsid w:val="00810F88"/>
    <w:rsid w:val="00821AD5"/>
    <w:rsid w:val="00827A50"/>
    <w:rsid w:val="00841269"/>
    <w:rsid w:val="008414CE"/>
    <w:rsid w:val="00844EDB"/>
    <w:rsid w:val="00847EF9"/>
    <w:rsid w:val="0087056C"/>
    <w:rsid w:val="008749FE"/>
    <w:rsid w:val="008759F8"/>
    <w:rsid w:val="008840BB"/>
    <w:rsid w:val="00886959"/>
    <w:rsid w:val="00893A34"/>
    <w:rsid w:val="0089767D"/>
    <w:rsid w:val="00897FBD"/>
    <w:rsid w:val="008A36E1"/>
    <w:rsid w:val="008A37A7"/>
    <w:rsid w:val="008A6F6D"/>
    <w:rsid w:val="008B0736"/>
    <w:rsid w:val="008C3693"/>
    <w:rsid w:val="008C4B47"/>
    <w:rsid w:val="008C7409"/>
    <w:rsid w:val="008D1F79"/>
    <w:rsid w:val="008D46DA"/>
    <w:rsid w:val="008D49CF"/>
    <w:rsid w:val="008D5946"/>
    <w:rsid w:val="008E2E88"/>
    <w:rsid w:val="008E70F5"/>
    <w:rsid w:val="008F321B"/>
    <w:rsid w:val="008F5458"/>
    <w:rsid w:val="008F6B0B"/>
    <w:rsid w:val="00901A9D"/>
    <w:rsid w:val="0090373F"/>
    <w:rsid w:val="00903C75"/>
    <w:rsid w:val="00905E56"/>
    <w:rsid w:val="009117CE"/>
    <w:rsid w:val="00914823"/>
    <w:rsid w:val="00920CB3"/>
    <w:rsid w:val="00921A77"/>
    <w:rsid w:val="00924CAF"/>
    <w:rsid w:val="00950B06"/>
    <w:rsid w:val="00956C32"/>
    <w:rsid w:val="00960958"/>
    <w:rsid w:val="009609A2"/>
    <w:rsid w:val="0096408F"/>
    <w:rsid w:val="00970069"/>
    <w:rsid w:val="009721EB"/>
    <w:rsid w:val="00993145"/>
    <w:rsid w:val="009977F5"/>
    <w:rsid w:val="009A444A"/>
    <w:rsid w:val="009A5B71"/>
    <w:rsid w:val="009A75C1"/>
    <w:rsid w:val="009B409F"/>
    <w:rsid w:val="009B4FAB"/>
    <w:rsid w:val="009B706E"/>
    <w:rsid w:val="009C2BFD"/>
    <w:rsid w:val="009C423A"/>
    <w:rsid w:val="009C42C4"/>
    <w:rsid w:val="009C6645"/>
    <w:rsid w:val="009D1C26"/>
    <w:rsid w:val="009D3A7F"/>
    <w:rsid w:val="009D4D02"/>
    <w:rsid w:val="009E2E6F"/>
    <w:rsid w:val="009E7121"/>
    <w:rsid w:val="009E79ED"/>
    <w:rsid w:val="009E7B69"/>
    <w:rsid w:val="009F218F"/>
    <w:rsid w:val="00A0234D"/>
    <w:rsid w:val="00A036C1"/>
    <w:rsid w:val="00A07340"/>
    <w:rsid w:val="00A07596"/>
    <w:rsid w:val="00A13A72"/>
    <w:rsid w:val="00A13B27"/>
    <w:rsid w:val="00A16210"/>
    <w:rsid w:val="00A17A08"/>
    <w:rsid w:val="00A20C93"/>
    <w:rsid w:val="00A20F62"/>
    <w:rsid w:val="00A2399E"/>
    <w:rsid w:val="00A249E0"/>
    <w:rsid w:val="00A309CF"/>
    <w:rsid w:val="00A42F72"/>
    <w:rsid w:val="00A51CD8"/>
    <w:rsid w:val="00A55692"/>
    <w:rsid w:val="00A5644B"/>
    <w:rsid w:val="00A60673"/>
    <w:rsid w:val="00A6688A"/>
    <w:rsid w:val="00A66EF8"/>
    <w:rsid w:val="00A70D4E"/>
    <w:rsid w:val="00A86875"/>
    <w:rsid w:val="00A96D4B"/>
    <w:rsid w:val="00A9729D"/>
    <w:rsid w:val="00AC176B"/>
    <w:rsid w:val="00AC1872"/>
    <w:rsid w:val="00AC7CAA"/>
    <w:rsid w:val="00AD4912"/>
    <w:rsid w:val="00AD631F"/>
    <w:rsid w:val="00AE21FF"/>
    <w:rsid w:val="00AF1F18"/>
    <w:rsid w:val="00AF7AD9"/>
    <w:rsid w:val="00B06453"/>
    <w:rsid w:val="00B0726E"/>
    <w:rsid w:val="00B073BD"/>
    <w:rsid w:val="00B105AB"/>
    <w:rsid w:val="00B11568"/>
    <w:rsid w:val="00B20823"/>
    <w:rsid w:val="00B219D1"/>
    <w:rsid w:val="00B23C8B"/>
    <w:rsid w:val="00B40DDB"/>
    <w:rsid w:val="00B62D7B"/>
    <w:rsid w:val="00B64C84"/>
    <w:rsid w:val="00B65815"/>
    <w:rsid w:val="00B7326A"/>
    <w:rsid w:val="00B73B87"/>
    <w:rsid w:val="00B77728"/>
    <w:rsid w:val="00B77CD7"/>
    <w:rsid w:val="00B81FA4"/>
    <w:rsid w:val="00B8794C"/>
    <w:rsid w:val="00B92247"/>
    <w:rsid w:val="00B936F6"/>
    <w:rsid w:val="00B95EF4"/>
    <w:rsid w:val="00BA546F"/>
    <w:rsid w:val="00BA6ED2"/>
    <w:rsid w:val="00BA71AF"/>
    <w:rsid w:val="00BA7957"/>
    <w:rsid w:val="00BB33E5"/>
    <w:rsid w:val="00BB6509"/>
    <w:rsid w:val="00BC248C"/>
    <w:rsid w:val="00BC3B67"/>
    <w:rsid w:val="00BC70CB"/>
    <w:rsid w:val="00BD0C9E"/>
    <w:rsid w:val="00BD3E5F"/>
    <w:rsid w:val="00BE7CA1"/>
    <w:rsid w:val="00BF6153"/>
    <w:rsid w:val="00C01EC0"/>
    <w:rsid w:val="00C05706"/>
    <w:rsid w:val="00C0630C"/>
    <w:rsid w:val="00C065ED"/>
    <w:rsid w:val="00C17F8A"/>
    <w:rsid w:val="00C244EE"/>
    <w:rsid w:val="00C26C9D"/>
    <w:rsid w:val="00C30474"/>
    <w:rsid w:val="00C31ED0"/>
    <w:rsid w:val="00C44E12"/>
    <w:rsid w:val="00C47D89"/>
    <w:rsid w:val="00C5028E"/>
    <w:rsid w:val="00C51959"/>
    <w:rsid w:val="00C63A08"/>
    <w:rsid w:val="00C72224"/>
    <w:rsid w:val="00C7469E"/>
    <w:rsid w:val="00C75706"/>
    <w:rsid w:val="00C7582D"/>
    <w:rsid w:val="00C8187E"/>
    <w:rsid w:val="00C85358"/>
    <w:rsid w:val="00C90BBD"/>
    <w:rsid w:val="00C912E7"/>
    <w:rsid w:val="00C940BD"/>
    <w:rsid w:val="00CA0D02"/>
    <w:rsid w:val="00CA172F"/>
    <w:rsid w:val="00CA3C5F"/>
    <w:rsid w:val="00CA4815"/>
    <w:rsid w:val="00CB0268"/>
    <w:rsid w:val="00CB6DB1"/>
    <w:rsid w:val="00CC4C3D"/>
    <w:rsid w:val="00CD658F"/>
    <w:rsid w:val="00CE5217"/>
    <w:rsid w:val="00CE67B9"/>
    <w:rsid w:val="00CE7F9A"/>
    <w:rsid w:val="00CF04FF"/>
    <w:rsid w:val="00CF1271"/>
    <w:rsid w:val="00CF6562"/>
    <w:rsid w:val="00D07050"/>
    <w:rsid w:val="00D11958"/>
    <w:rsid w:val="00D17CFB"/>
    <w:rsid w:val="00D17D82"/>
    <w:rsid w:val="00D24318"/>
    <w:rsid w:val="00D25307"/>
    <w:rsid w:val="00D41E78"/>
    <w:rsid w:val="00D4324F"/>
    <w:rsid w:val="00D5688A"/>
    <w:rsid w:val="00D56FF1"/>
    <w:rsid w:val="00D7309D"/>
    <w:rsid w:val="00D817DF"/>
    <w:rsid w:val="00D8187C"/>
    <w:rsid w:val="00D86284"/>
    <w:rsid w:val="00D97BBB"/>
    <w:rsid w:val="00DA291F"/>
    <w:rsid w:val="00DA64EC"/>
    <w:rsid w:val="00DB504B"/>
    <w:rsid w:val="00DC2305"/>
    <w:rsid w:val="00DC4E6F"/>
    <w:rsid w:val="00DC5980"/>
    <w:rsid w:val="00DD2B46"/>
    <w:rsid w:val="00DF6425"/>
    <w:rsid w:val="00E00AC3"/>
    <w:rsid w:val="00E05151"/>
    <w:rsid w:val="00E06ED6"/>
    <w:rsid w:val="00E17045"/>
    <w:rsid w:val="00E32EBD"/>
    <w:rsid w:val="00E43F59"/>
    <w:rsid w:val="00E46583"/>
    <w:rsid w:val="00E46E6D"/>
    <w:rsid w:val="00E529E5"/>
    <w:rsid w:val="00E5440A"/>
    <w:rsid w:val="00E57864"/>
    <w:rsid w:val="00E638AD"/>
    <w:rsid w:val="00E66AE3"/>
    <w:rsid w:val="00E81DE2"/>
    <w:rsid w:val="00E96FBA"/>
    <w:rsid w:val="00EA1638"/>
    <w:rsid w:val="00EA34AE"/>
    <w:rsid w:val="00EA7607"/>
    <w:rsid w:val="00EB001F"/>
    <w:rsid w:val="00EB06A4"/>
    <w:rsid w:val="00EB0DA1"/>
    <w:rsid w:val="00EB355A"/>
    <w:rsid w:val="00EB4C2F"/>
    <w:rsid w:val="00EB7F99"/>
    <w:rsid w:val="00ED0DDF"/>
    <w:rsid w:val="00EF5DA1"/>
    <w:rsid w:val="00EF6D34"/>
    <w:rsid w:val="00F018FF"/>
    <w:rsid w:val="00F1000D"/>
    <w:rsid w:val="00F13077"/>
    <w:rsid w:val="00F16A59"/>
    <w:rsid w:val="00F30AE7"/>
    <w:rsid w:val="00F30DA5"/>
    <w:rsid w:val="00F311A4"/>
    <w:rsid w:val="00F46C37"/>
    <w:rsid w:val="00F52D6D"/>
    <w:rsid w:val="00F648C4"/>
    <w:rsid w:val="00F662F7"/>
    <w:rsid w:val="00F668EE"/>
    <w:rsid w:val="00F82C2C"/>
    <w:rsid w:val="00F855AC"/>
    <w:rsid w:val="00F85913"/>
    <w:rsid w:val="00F91B83"/>
    <w:rsid w:val="00FB5D1B"/>
    <w:rsid w:val="00FC7DA9"/>
    <w:rsid w:val="00FD1041"/>
    <w:rsid w:val="00FD4D6E"/>
    <w:rsid w:val="00FD6383"/>
    <w:rsid w:val="00FE7269"/>
    <w:rsid w:val="00FF1C46"/>
    <w:rsid w:val="00FF478A"/>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BF82"/>
  <w15:chartTrackingRefBased/>
  <w15:docId w15:val="{B42E298B-A9B5-4C59-BA64-B0E42238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68"/>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780DB5"/>
    <w:rPr>
      <w:sz w:val="16"/>
      <w:szCs w:val="16"/>
    </w:rPr>
  </w:style>
  <w:style w:type="paragraph" w:styleId="CommentText">
    <w:name w:val="annotation text"/>
    <w:basedOn w:val="Normal"/>
    <w:link w:val="CommentTextChar"/>
    <w:uiPriority w:val="99"/>
    <w:unhideWhenUsed/>
    <w:rsid w:val="00780DB5"/>
    <w:pPr>
      <w:spacing w:line="240" w:lineRule="auto"/>
    </w:pPr>
    <w:rPr>
      <w:sz w:val="20"/>
      <w:szCs w:val="20"/>
    </w:rPr>
  </w:style>
  <w:style w:type="character" w:customStyle="1" w:styleId="CommentTextChar">
    <w:name w:val="Comment Text Char"/>
    <w:basedOn w:val="DefaultParagraphFont"/>
    <w:link w:val="CommentText"/>
    <w:uiPriority w:val="99"/>
    <w:rsid w:val="00780DB5"/>
    <w:rPr>
      <w:sz w:val="20"/>
      <w:szCs w:val="20"/>
    </w:rPr>
  </w:style>
  <w:style w:type="paragraph" w:styleId="CommentSubject">
    <w:name w:val="annotation subject"/>
    <w:basedOn w:val="CommentText"/>
    <w:next w:val="CommentText"/>
    <w:link w:val="CommentSubjectChar"/>
    <w:uiPriority w:val="99"/>
    <w:semiHidden/>
    <w:unhideWhenUsed/>
    <w:rsid w:val="00780DB5"/>
    <w:rPr>
      <w:b/>
      <w:bCs/>
    </w:rPr>
  </w:style>
  <w:style w:type="character" w:customStyle="1" w:styleId="CommentSubjectChar">
    <w:name w:val="Comment Subject Char"/>
    <w:basedOn w:val="CommentTextChar"/>
    <w:link w:val="CommentSubject"/>
    <w:uiPriority w:val="99"/>
    <w:semiHidden/>
    <w:rsid w:val="00780DB5"/>
    <w:rPr>
      <w:b/>
      <w:bCs/>
      <w:sz w:val="20"/>
      <w:szCs w:val="20"/>
    </w:rPr>
  </w:style>
  <w:style w:type="paragraph" w:styleId="ListParagraph">
    <w:name w:val="List Paragraph"/>
    <w:basedOn w:val="Normal"/>
    <w:uiPriority w:val="34"/>
    <w:qFormat/>
    <w:rsid w:val="006339E0"/>
    <w:pPr>
      <w:ind w:left="720"/>
      <w:contextualSpacing/>
    </w:pPr>
  </w:style>
  <w:style w:type="character" w:styleId="FollowedHyperlink">
    <w:name w:val="FollowedHyperlink"/>
    <w:basedOn w:val="DefaultParagraphFont"/>
    <w:uiPriority w:val="99"/>
    <w:semiHidden/>
    <w:unhideWhenUsed/>
    <w:rsid w:val="007F5667"/>
    <w:rPr>
      <w:color w:val="CE372F" w:themeColor="followedHyperlink"/>
      <w:u w:val="single"/>
    </w:rPr>
  </w:style>
  <w:style w:type="paragraph" w:styleId="Revision">
    <w:name w:val="Revision"/>
    <w:hidden/>
    <w:uiPriority w:val="99"/>
    <w:semiHidden/>
    <w:rsid w:val="00A13A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1915">
      <w:bodyDiv w:val="1"/>
      <w:marLeft w:val="0"/>
      <w:marRight w:val="0"/>
      <w:marTop w:val="0"/>
      <w:marBottom w:val="0"/>
      <w:divBdr>
        <w:top w:val="none" w:sz="0" w:space="0" w:color="auto"/>
        <w:left w:val="none" w:sz="0" w:space="0" w:color="auto"/>
        <w:bottom w:val="none" w:sz="0" w:space="0" w:color="auto"/>
        <w:right w:val="none" w:sz="0" w:space="0" w:color="auto"/>
      </w:divBdr>
    </w:div>
    <w:div w:id="469591472">
      <w:bodyDiv w:val="1"/>
      <w:marLeft w:val="0"/>
      <w:marRight w:val="0"/>
      <w:marTop w:val="0"/>
      <w:marBottom w:val="0"/>
      <w:divBdr>
        <w:top w:val="none" w:sz="0" w:space="0" w:color="auto"/>
        <w:left w:val="none" w:sz="0" w:space="0" w:color="auto"/>
        <w:bottom w:val="none" w:sz="0" w:space="0" w:color="auto"/>
        <w:right w:val="none" w:sz="0" w:space="0" w:color="auto"/>
      </w:divBdr>
    </w:div>
    <w:div w:id="844825652">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7500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au/guidelines-counter-foreign-interference-australian-university-sector/resources/transnational-education-guidance-note-due-diligence" TargetMode="External"/><Relationship Id="rId18" Type="http://schemas.openxmlformats.org/officeDocument/2006/relationships/hyperlink" Target="https://nitro.asio.gov.au/" TargetMode="External"/><Relationship Id="rId26" Type="http://schemas.openxmlformats.org/officeDocument/2006/relationships/hyperlink" Target="https://www.education.gov.au/guidelines-counter-foreign-interference-australian-university-sector/resources/due-diligence-assistance-framework" TargetMode="External"/><Relationship Id="rId3" Type="http://schemas.openxmlformats.org/officeDocument/2006/relationships/styles" Target="styles.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ucation.gov.au/guidelines-counter-foreign-interference-australian-university-sector/resources/national-security-architecture-placemat" TargetMode="External"/><Relationship Id="rId17" Type="http://schemas.openxmlformats.org/officeDocument/2006/relationships/hyperlink" Target="mailto:protocol.branch@dfat.gov.au" TargetMode="External"/><Relationship Id="rId25" Type="http://schemas.openxmlformats.org/officeDocument/2006/relationships/hyperlink" Target="https://sharedservicescentre.sharepoint.com/:b:/r/sites/edu-procurement/DeptDocs/UFIT%20Due%20Diligence%20Checklist.pdf" TargetMode="External"/><Relationship Id="rId33" Type="http://schemas.openxmlformats.org/officeDocument/2006/relationships/hyperlink" Target="https://www.education.gov.au/guidelines-counter-foreign-interference-australian-university-sector/resources/national-security-architecture-placemat" TargetMode="External"/><Relationship Id="rId2" Type="http://schemas.openxmlformats.org/officeDocument/2006/relationships/numbering" Target="numbering.xml"/><Relationship Id="rId16" Type="http://schemas.openxmlformats.org/officeDocument/2006/relationships/hyperlink" Target="https://nitro.asio.gov.au/" TargetMode="External"/><Relationship Id="rId29" Type="http://schemas.openxmlformats.org/officeDocument/2006/relationships/hyperlink" Target="https://www.education.gov.au/guidelines-counter-foreign-interference-australian-university-sector/resources/due-diligence-assistance-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guidelines-counter-foreign-interference-australian-university-sector/resources/guidelines-counter-foreign-interference-australian-university-sector" TargetMode="External"/><Relationship Id="rId24" Type="http://schemas.openxmlformats.org/officeDocument/2006/relationships/hyperlink" Target="https://www.asio.gov.au/protect-your-research" TargetMode="External"/><Relationship Id="rId32" Type="http://schemas.openxmlformats.org/officeDocument/2006/relationships/hyperlink" Target="https://www.education.gov.au/guidelines-counter-foreign-interference-australian-university-sector/resources/national-security-architecture-placema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ucation.gov.au/guidelines-counter-foreign-interference-australian-university-sector/resources/guidelines-counter-foreign-interference-australian-university-sector" TargetMode="External"/><Relationship Id="rId23" Type="http://schemas.openxmlformats.org/officeDocument/2006/relationships/hyperlink" Target="https://www.industry.gov.au/publications/list-critical-technologies-national-interest" TargetMode="External"/><Relationship Id="rId28" Type="http://schemas.openxmlformats.org/officeDocument/2006/relationships/hyperlink" Target="https://sharedservicescentre.sharepoint.com/:b:/r/sites/edu-procurement/DeptDocs/UFIT%20Due%20Diligence%20Checklist.pdf" TargetMode="External"/><Relationship Id="rId36" Type="http://schemas.openxmlformats.org/officeDocument/2006/relationships/glossaryDocument" Target="glossary/document.xml"/><Relationship Id="rId10" Type="http://schemas.openxmlformats.org/officeDocument/2006/relationships/image" Target="media/image3.svg"/><Relationship Id="rId19" Type="http://schemas.openxmlformats.org/officeDocument/2006/relationships/hyperlink" Target="https://www.education.gov.au/guidelines-counter-foreign-interference-australian-university-sector/resources/national-security-architecture-placemat" TargetMode="External"/><Relationship Id="rId31" Type="http://schemas.openxmlformats.org/officeDocument/2006/relationships/hyperlink" Target="https://nitro.asio.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gov.au/guidelines-counter-foreign-interference-australian-university-sector/resources/campus-culture-guidance-note" TargetMode="External"/><Relationship Id="rId22" Type="http://schemas.openxmlformats.org/officeDocument/2006/relationships/hyperlink" Target="https://www.education.gov.au/guidelines-counter-foreign-interference-australian-university-sector/resources/national-security-architecture-placemat" TargetMode="External"/><Relationship Id="rId27" Type="http://schemas.openxmlformats.org/officeDocument/2006/relationships/hyperlink" Target="mailto:outreach@asio.gov.au" TargetMode="External"/><Relationship Id="rId30" Type="http://schemas.openxmlformats.org/officeDocument/2006/relationships/hyperlink" Target="mailto:outreach@asio.gov.au"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0167"/>
    <w:rsid w:val="000F0C08"/>
    <w:rsid w:val="00257467"/>
    <w:rsid w:val="002B3ACA"/>
    <w:rsid w:val="0039302A"/>
    <w:rsid w:val="003A334D"/>
    <w:rsid w:val="0042640B"/>
    <w:rsid w:val="00470C19"/>
    <w:rsid w:val="004B166C"/>
    <w:rsid w:val="004D459F"/>
    <w:rsid w:val="00785B1E"/>
    <w:rsid w:val="00802E18"/>
    <w:rsid w:val="0087718B"/>
    <w:rsid w:val="008D11B8"/>
    <w:rsid w:val="009A444A"/>
    <w:rsid w:val="00A05555"/>
    <w:rsid w:val="00CA172F"/>
    <w:rsid w:val="00D42A35"/>
    <w:rsid w:val="00EB06A4"/>
    <w:rsid w:val="00F22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Countering Foreign Interference Case Studies</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Countering Foreign Interference Case Studies</dc:title>
  <dc:subject/>
  <dc:creator>RUSSELL-PENNY,Thomas</dc:creator>
  <cp:keywords/>
  <dc:description/>
  <cp:lastModifiedBy>JOHNSTONE,Benjamin</cp:lastModifiedBy>
  <cp:revision>6</cp:revision>
  <cp:lastPrinted>2024-10-03T00:21:00Z</cp:lastPrinted>
  <dcterms:created xsi:type="dcterms:W3CDTF">2024-09-24T00:26:00Z</dcterms:created>
  <dcterms:modified xsi:type="dcterms:W3CDTF">2024-10-03T01:44:00Z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