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F4EEC" w14:textId="7C26469F" w:rsidR="00107DD5" w:rsidRDefault="00221D8F" w:rsidP="00CA4815">
      <w:r w:rsidRPr="00CA4815">
        <w:rPr>
          <w:b/>
          <w:bCs/>
          <w:noProof/>
        </w:rPr>
        <w:drawing>
          <wp:anchor distT="0" distB="0" distL="114300" distR="114300" simplePos="0" relativeHeight="251658240" behindDoc="1" locked="1" layoutInCell="1" allowOverlap="1" wp14:anchorId="4A1B45CD" wp14:editId="6674D78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00166DE0" w14:textId="590234FC" w:rsidR="00221D8F" w:rsidRDefault="008F03B4" w:rsidP="00221D8F">
          <w:pPr>
            <w:pStyle w:val="Heading1"/>
          </w:pPr>
          <w:r>
            <w:rPr>
              <w:rFonts w:eastAsiaTheme="minorHAnsi"/>
            </w:rPr>
            <w:t>NDRI Skills – Summary</w:t>
          </w:r>
        </w:p>
      </w:sdtContent>
    </w:sdt>
    <w:bookmarkEnd w:id="0" w:displacedByCustomXml="prev"/>
    <w:bookmarkEnd w:id="1" w:displacedByCustomXml="prev"/>
    <w:p w14:paraId="6B9F8CC3" w14:textId="01ABBFB6" w:rsidR="00107D87" w:rsidRDefault="008F03B4" w:rsidP="00625C27">
      <w:pPr>
        <w:pStyle w:val="Subtitle"/>
        <w:sectPr w:rsidR="00107D87">
          <w:pgSz w:w="11906" w:h="16838"/>
          <w:pgMar w:top="1440" w:right="1440" w:bottom="1440" w:left="1440" w:header="708" w:footer="708" w:gutter="0"/>
          <w:cols w:space="708"/>
          <w:docGrid w:linePitch="360"/>
        </w:sectPr>
      </w:pPr>
      <w:r>
        <w:t>Targeted Discussion Series (September</w:t>
      </w:r>
      <w:r w:rsidR="008A6C96">
        <w:t xml:space="preserve"> 2024</w:t>
      </w:r>
      <w:r w:rsidR="00625C27">
        <w:t>)</w:t>
      </w:r>
    </w:p>
    <w:p w14:paraId="005F87D5" w14:textId="43A43F81" w:rsidR="0017134D" w:rsidRDefault="008F03B4" w:rsidP="00AD631F">
      <w:pPr>
        <w:pStyle w:val="Heading2"/>
      </w:pPr>
      <w:r>
        <w:lastRenderedPageBreak/>
        <w:t>Summary</w:t>
      </w:r>
    </w:p>
    <w:p w14:paraId="51C9CBA1" w14:textId="6E2D60E6" w:rsidR="008F03B4" w:rsidRDefault="008F03B4" w:rsidP="008F03B4">
      <w:r w:rsidRPr="00935A3D">
        <w:t xml:space="preserve">The consultation identified several </w:t>
      </w:r>
      <w:r w:rsidR="00B2145D">
        <w:t xml:space="preserve">key considerations and potential </w:t>
      </w:r>
      <w:r w:rsidRPr="00935A3D">
        <w:t>investment priorities for digital research infrastructure:</w:t>
      </w:r>
    </w:p>
    <w:p w14:paraId="4595BF65" w14:textId="7038CA31" w:rsidR="008F03B4" w:rsidRPr="00625C27" w:rsidRDefault="008F03B4" w:rsidP="00625C27">
      <w:pPr>
        <w:pStyle w:val="Heading5"/>
        <w:rPr>
          <w:u w:val="single"/>
        </w:rPr>
      </w:pPr>
      <w:r w:rsidRPr="00625C27">
        <w:rPr>
          <w:u w:val="single"/>
        </w:rPr>
        <w:t>N</w:t>
      </w:r>
      <w:r w:rsidR="003A5057" w:rsidRPr="00625C27">
        <w:rPr>
          <w:u w:val="single"/>
        </w:rPr>
        <w:t xml:space="preserve">ational </w:t>
      </w:r>
      <w:r w:rsidRPr="00625C27">
        <w:rPr>
          <w:u w:val="single"/>
        </w:rPr>
        <w:t>R</w:t>
      </w:r>
      <w:r w:rsidR="003A5057" w:rsidRPr="00625C27">
        <w:rPr>
          <w:u w:val="single"/>
        </w:rPr>
        <w:t>esearch Infrastructure (NRI)</w:t>
      </w:r>
      <w:r w:rsidRPr="00625C27">
        <w:rPr>
          <w:u w:val="single"/>
        </w:rPr>
        <w:t xml:space="preserve"> </w:t>
      </w:r>
      <w:r w:rsidR="003A5057" w:rsidRPr="00625C27">
        <w:rPr>
          <w:u w:val="single"/>
        </w:rPr>
        <w:t>s</w:t>
      </w:r>
      <w:r w:rsidRPr="00625C27">
        <w:rPr>
          <w:u w:val="single"/>
        </w:rPr>
        <w:t>taff</w:t>
      </w:r>
    </w:p>
    <w:p w14:paraId="502994F8" w14:textId="5FA1FF93" w:rsidR="008F03B4" w:rsidRDefault="008F03B4" w:rsidP="000C35E7">
      <w:pPr>
        <w:rPr>
          <w:rFonts w:cs="Segoe UI"/>
          <w:color w:val="000000"/>
        </w:rPr>
      </w:pPr>
      <w:r w:rsidRPr="000F6445">
        <w:rPr>
          <w:b/>
          <w:bCs/>
        </w:rPr>
        <w:t xml:space="preserve">Spectrum of </w:t>
      </w:r>
      <w:r w:rsidR="003A5057">
        <w:rPr>
          <w:b/>
          <w:bCs/>
        </w:rPr>
        <w:t>s</w:t>
      </w:r>
      <w:r w:rsidRPr="000F6445">
        <w:rPr>
          <w:b/>
          <w:bCs/>
        </w:rPr>
        <w:t xml:space="preserve">kills and </w:t>
      </w:r>
      <w:r w:rsidR="003A5057">
        <w:rPr>
          <w:b/>
          <w:bCs/>
        </w:rPr>
        <w:t>e</w:t>
      </w:r>
      <w:r w:rsidRPr="000F6445">
        <w:rPr>
          <w:b/>
          <w:bCs/>
        </w:rPr>
        <w:t>xpertise:</w:t>
      </w:r>
      <w:r w:rsidRPr="000F6445">
        <w:t xml:space="preserve"> There is a need for a spectrum of skills within the NDRI facilities, ranging from bleeding-edge technologies to more </w:t>
      </w:r>
      <w:r>
        <w:t xml:space="preserve">mainstream/traditional digital </w:t>
      </w:r>
      <w:r w:rsidRPr="000F6445">
        <w:t xml:space="preserve">skills. Sharing knowledge across capabilities and </w:t>
      </w:r>
      <w:r>
        <w:t>diffusing the knowledge and experience from</w:t>
      </w:r>
      <w:r w:rsidRPr="000F6445">
        <w:t xml:space="preserve"> successful examples is essential</w:t>
      </w:r>
      <w:r w:rsidR="000C35E7">
        <w:t>, as is s</w:t>
      </w:r>
      <w:r>
        <w:rPr>
          <w:rFonts w:cs="Segoe UI"/>
          <w:color w:val="000000"/>
        </w:rPr>
        <w:t>upporting interdisciplinarity, peer mentoring, and peer learning across different research careers</w:t>
      </w:r>
      <w:r w:rsidR="003A5057">
        <w:rPr>
          <w:rFonts w:cs="Segoe UI"/>
          <w:color w:val="000000"/>
        </w:rPr>
        <w:t>.</w:t>
      </w:r>
    </w:p>
    <w:p w14:paraId="6644DAAA" w14:textId="7E75B278" w:rsidR="008F03B4" w:rsidRDefault="008F03B4" w:rsidP="008F03B4">
      <w:r w:rsidRPr="000F6445">
        <w:rPr>
          <w:b/>
          <w:bCs/>
        </w:rPr>
        <w:t xml:space="preserve">Professional </w:t>
      </w:r>
      <w:r w:rsidR="003A5057">
        <w:rPr>
          <w:b/>
          <w:bCs/>
        </w:rPr>
        <w:t>a</w:t>
      </w:r>
      <w:r w:rsidRPr="000F6445">
        <w:rPr>
          <w:b/>
          <w:bCs/>
        </w:rPr>
        <w:t>ccreditation:</w:t>
      </w:r>
      <w:r w:rsidRPr="000F6445">
        <w:t xml:space="preserve"> Consider a professional accreditation system similar to those in other fields, such as the Australian Computer Society or medical colleges, to ensure that individuals accessing the infrastructure are </w:t>
      </w:r>
      <w:r w:rsidR="003A5057" w:rsidRPr="000F6445">
        <w:t>up to date</w:t>
      </w:r>
      <w:r w:rsidRPr="000F6445">
        <w:t xml:space="preserve"> with their skills.</w:t>
      </w:r>
      <w:r>
        <w:t xml:space="preserve"> Micro</w:t>
      </w:r>
      <w:r w:rsidR="003A5057">
        <w:t>-</w:t>
      </w:r>
      <w:r>
        <w:t>credentialing could be one pathway to provide staff with skills.</w:t>
      </w:r>
    </w:p>
    <w:p w14:paraId="7A858D29" w14:textId="0D514223" w:rsidR="008F03B4" w:rsidRDefault="008F03B4" w:rsidP="008F03B4">
      <w:r>
        <w:t>Building on international and domestic examples (e.g. MyScope in AU and RItrainPlus in EU), develop/provide training and set minimum training requirements before researchers can access expensive or scar</w:t>
      </w:r>
      <w:r w:rsidR="003A5057">
        <w:t>c</w:t>
      </w:r>
      <w:r>
        <w:t>e NRI resources.</w:t>
      </w:r>
    </w:p>
    <w:p w14:paraId="70856330" w14:textId="49A1B5C4" w:rsidR="008F03B4" w:rsidRPr="001331F7" w:rsidRDefault="008F03B4" w:rsidP="008F03B4">
      <w:pPr>
        <w:spacing w:before="100" w:beforeAutospacing="1" w:after="100" w:afterAutospacing="1" w:line="300" w:lineRule="atLeast"/>
        <w:rPr>
          <w:rFonts w:cs="Segoe UI"/>
          <w:color w:val="242424"/>
        </w:rPr>
      </w:pPr>
      <w:r>
        <w:rPr>
          <w:rStyle w:val="Strong"/>
          <w:rFonts w:cs="Segoe UI"/>
          <w:color w:val="242424"/>
        </w:rPr>
        <w:t>Recognition and permanent contracts</w:t>
      </w:r>
      <w:r>
        <w:rPr>
          <w:rFonts w:cs="Segoe UI"/>
          <w:color w:val="242424"/>
        </w:rPr>
        <w:t>: Valuing NRI staff by offering permanent contracts at the equivalent level of certainty of an academic or general staff hire. Other forms of recognition should become part of the system, including formally recognising the contribution NRI staff make towards publication</w:t>
      </w:r>
      <w:r w:rsidR="003A5057">
        <w:rPr>
          <w:rFonts w:cs="Segoe UI"/>
          <w:color w:val="242424"/>
        </w:rPr>
        <w:t>,</w:t>
      </w:r>
      <w:r>
        <w:rPr>
          <w:rFonts w:cs="Segoe UI"/>
          <w:color w:val="242424"/>
        </w:rPr>
        <w:t xml:space="preserve"> etc.</w:t>
      </w:r>
    </w:p>
    <w:p w14:paraId="483B2E09" w14:textId="50671B5A" w:rsidR="008F03B4" w:rsidRDefault="008F03B4" w:rsidP="008F03B4">
      <w:r w:rsidRPr="000F6445">
        <w:rPr>
          <w:b/>
          <w:bCs/>
        </w:rPr>
        <w:t xml:space="preserve">Strategic </w:t>
      </w:r>
      <w:r w:rsidR="003A5057">
        <w:rPr>
          <w:b/>
          <w:bCs/>
        </w:rPr>
        <w:t>h</w:t>
      </w:r>
      <w:r w:rsidRPr="000F6445">
        <w:rPr>
          <w:b/>
          <w:bCs/>
        </w:rPr>
        <w:t xml:space="preserve">orizon </w:t>
      </w:r>
      <w:r w:rsidR="003A5057">
        <w:rPr>
          <w:b/>
          <w:bCs/>
        </w:rPr>
        <w:t>s</w:t>
      </w:r>
      <w:r w:rsidRPr="000F6445">
        <w:rPr>
          <w:b/>
          <w:bCs/>
        </w:rPr>
        <w:t>canning:</w:t>
      </w:r>
      <w:r w:rsidRPr="000F6445">
        <w:t xml:space="preserve"> Implementing strategic horizon scanning and foresight to anticipate new research questions and the skills required to address them.</w:t>
      </w:r>
    </w:p>
    <w:p w14:paraId="574D348B" w14:textId="4DB1B3EF" w:rsidR="008F03B4" w:rsidRPr="00625C27" w:rsidRDefault="008F03B4" w:rsidP="00625C27">
      <w:pPr>
        <w:pStyle w:val="Heading5"/>
        <w:rPr>
          <w:u w:val="single"/>
        </w:rPr>
      </w:pPr>
      <w:r w:rsidRPr="00625C27">
        <w:rPr>
          <w:u w:val="single"/>
        </w:rPr>
        <w:t>Researchers/Users of NRI</w:t>
      </w:r>
    </w:p>
    <w:p w14:paraId="437531A3" w14:textId="043A9AB1" w:rsidR="008F03B4" w:rsidRPr="008F03B4" w:rsidRDefault="008F03B4" w:rsidP="008F03B4">
      <w:r>
        <w:rPr>
          <w:rStyle w:val="Strong"/>
          <w:rFonts w:cs="Segoe UI"/>
          <w:color w:val="242424"/>
        </w:rPr>
        <w:t>Training in the basics of FAIR and CARE</w:t>
      </w:r>
      <w:r>
        <w:rPr>
          <w:rFonts w:cs="Segoe UI"/>
          <w:color w:val="242424"/>
        </w:rPr>
        <w:t>: There is a need to train thousands of researchers in the basics of FAIR (Findable, Accessible, Interoperable, and Reusable) and CARE (Collective Benefit, Authority to Control, Responsibility, and Ethics) principles.</w:t>
      </w:r>
    </w:p>
    <w:p w14:paraId="01FE1F4C" w14:textId="3A65BE35" w:rsidR="008F03B4" w:rsidRPr="000F6445" w:rsidRDefault="008F03B4" w:rsidP="008F03B4">
      <w:r w:rsidRPr="000F6445">
        <w:rPr>
          <w:b/>
          <w:bCs/>
        </w:rPr>
        <w:t xml:space="preserve">Discipline </w:t>
      </w:r>
      <w:r w:rsidR="003A5057">
        <w:rPr>
          <w:b/>
          <w:bCs/>
        </w:rPr>
        <w:t>v</w:t>
      </w:r>
      <w:r w:rsidRPr="000F6445">
        <w:rPr>
          <w:b/>
          <w:bCs/>
        </w:rPr>
        <w:t>ariability:</w:t>
      </w:r>
      <w:r w:rsidRPr="000F6445">
        <w:t xml:space="preserve"> Addressing the variability in digital literacy and maturity across different domains is crucial. A coordinated</w:t>
      </w:r>
      <w:r>
        <w:t>/framework</w:t>
      </w:r>
      <w:r w:rsidRPr="000F6445">
        <w:t xml:space="preserve"> approach with different tiers of training that reflect the needs of the broader community </w:t>
      </w:r>
      <w:r>
        <w:t xml:space="preserve">and the differing needs of domains </w:t>
      </w:r>
      <w:r w:rsidRPr="000F6445">
        <w:t>is necessary.</w:t>
      </w:r>
    </w:p>
    <w:p w14:paraId="0D035B5D" w14:textId="425E0694" w:rsidR="008F03B4" w:rsidRPr="000F6445" w:rsidRDefault="008F03B4" w:rsidP="008F03B4">
      <w:r w:rsidRPr="000F6445">
        <w:rPr>
          <w:b/>
          <w:bCs/>
        </w:rPr>
        <w:t xml:space="preserve">Support </w:t>
      </w:r>
      <w:r w:rsidR="003A5057">
        <w:rPr>
          <w:b/>
          <w:bCs/>
        </w:rPr>
        <w:t>c</w:t>
      </w:r>
      <w:r w:rsidRPr="000F6445">
        <w:rPr>
          <w:b/>
          <w:bCs/>
        </w:rPr>
        <w:t>entr</w:t>
      </w:r>
      <w:r>
        <w:rPr>
          <w:b/>
          <w:bCs/>
        </w:rPr>
        <w:t>e</w:t>
      </w:r>
      <w:r w:rsidRPr="000F6445">
        <w:rPr>
          <w:b/>
          <w:bCs/>
        </w:rPr>
        <w:t>s:</w:t>
      </w:r>
      <w:r w:rsidRPr="000F6445">
        <w:t xml:space="preserve"> Establishing support cent</w:t>
      </w:r>
      <w:r>
        <w:t>r</w:t>
      </w:r>
      <w:r w:rsidRPr="000F6445">
        <w:t xml:space="preserve">es </w:t>
      </w:r>
      <w:r>
        <w:t xml:space="preserve">along with a cohort of professionals </w:t>
      </w:r>
      <w:r w:rsidRPr="000F6445">
        <w:t>that can help researchers understand the best options for picking up relevant skills and making choices between competing technologies and courses.</w:t>
      </w:r>
    </w:p>
    <w:p w14:paraId="54D4AD78" w14:textId="77777777" w:rsidR="008F03B4" w:rsidRDefault="008F03B4" w:rsidP="008F03B4">
      <w:pPr>
        <w:spacing w:before="100" w:beforeAutospacing="1" w:after="100" w:afterAutospacing="1" w:line="300" w:lineRule="atLeast"/>
        <w:rPr>
          <w:rFonts w:cs="Segoe UI"/>
          <w:color w:val="242424"/>
        </w:rPr>
      </w:pPr>
      <w:r>
        <w:rPr>
          <w:rStyle w:val="Strong"/>
          <w:rFonts w:cs="Segoe UI"/>
          <w:color w:val="242424"/>
        </w:rPr>
        <w:t>AI/ML as a tool</w:t>
      </w:r>
      <w:r>
        <w:rPr>
          <w:rFonts w:cs="Segoe UI"/>
          <w:color w:val="242424"/>
        </w:rPr>
        <w:t>: AI/ML is seen as just one tool in the toolkit for researchers but training will need to be in place.</w:t>
      </w:r>
    </w:p>
    <w:p w14:paraId="7E0FA547" w14:textId="0F5AE519" w:rsidR="008F03B4" w:rsidRDefault="009D3B99" w:rsidP="008F03B4">
      <w:pPr>
        <w:pStyle w:val="NormalWeb"/>
        <w:spacing w:before="0" w:beforeAutospacing="0" w:after="240" w:afterAutospacing="0"/>
        <w:rPr>
          <w:rFonts w:asciiTheme="minorHAnsi" w:hAnsiTheme="minorHAnsi" w:cs="Segoe UI"/>
          <w:color w:val="000000"/>
          <w:sz w:val="22"/>
          <w:szCs w:val="22"/>
        </w:rPr>
      </w:pPr>
      <w:r>
        <w:rPr>
          <w:rFonts w:asciiTheme="minorHAnsi" w:hAnsiTheme="minorHAnsi" w:cs="Segoe UI"/>
          <w:color w:val="000000"/>
          <w:sz w:val="22"/>
          <w:szCs w:val="22"/>
        </w:rPr>
        <w:lastRenderedPageBreak/>
        <w:t>In summary, t</w:t>
      </w:r>
      <w:r w:rsidR="008F03B4" w:rsidRPr="000E37C2">
        <w:rPr>
          <w:rFonts w:asciiTheme="minorHAnsi" w:hAnsiTheme="minorHAnsi" w:cs="Segoe UI"/>
          <w:color w:val="000000"/>
          <w:sz w:val="22"/>
          <w:szCs w:val="22"/>
        </w:rPr>
        <w:t xml:space="preserve">hese investments </w:t>
      </w:r>
      <w:r>
        <w:rPr>
          <w:rFonts w:asciiTheme="minorHAnsi" w:hAnsiTheme="minorHAnsi" w:cs="Segoe UI"/>
          <w:color w:val="000000"/>
          <w:sz w:val="22"/>
          <w:szCs w:val="22"/>
        </w:rPr>
        <w:t xml:space="preserve">would </w:t>
      </w:r>
      <w:r w:rsidR="008F03B4" w:rsidRPr="000E37C2">
        <w:rPr>
          <w:rFonts w:asciiTheme="minorHAnsi" w:hAnsiTheme="minorHAnsi" w:cs="Segoe UI"/>
          <w:color w:val="000000"/>
          <w:sz w:val="22"/>
          <w:szCs w:val="22"/>
        </w:rPr>
        <w:t>aim to create a robust and future-proof research infrastructure by addressing the diverse needs of researchers and ensuring continuous NRI staff skill development.</w:t>
      </w:r>
    </w:p>
    <w:p w14:paraId="193999B1" w14:textId="141D518A" w:rsidR="008F03B4" w:rsidRPr="008F03B4" w:rsidRDefault="008F03B4" w:rsidP="008F03B4">
      <w:pPr>
        <w:rPr>
          <w:b/>
          <w:bCs/>
        </w:rPr>
      </w:pPr>
      <w:r w:rsidRPr="008F03B4">
        <w:rPr>
          <w:b/>
          <w:bCs/>
        </w:rPr>
        <w:t>If you’d like to provide any additional comments or feedback on the above summary, you’re invited to provide these views via the online NDRI Investment Plan Consultation Survey</w:t>
      </w:r>
      <w:r w:rsidR="003A5057">
        <w:rPr>
          <w:b/>
          <w:bCs/>
        </w:rPr>
        <w:t>, which can be found on the department’s NDRI webpage.</w:t>
      </w:r>
      <w:r w:rsidRPr="008F03B4">
        <w:rPr>
          <w:b/>
          <w:bCs/>
        </w:rPr>
        <w:t xml:space="preserve">  </w:t>
      </w:r>
    </w:p>
    <w:sectPr w:rsidR="008F03B4" w:rsidRPr="008F03B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3DEB5" w14:textId="77777777" w:rsidR="001F2E94" w:rsidRDefault="001F2E94" w:rsidP="000A6228">
      <w:pPr>
        <w:spacing w:after="0" w:line="240" w:lineRule="auto"/>
      </w:pPr>
      <w:r>
        <w:separator/>
      </w:r>
    </w:p>
  </w:endnote>
  <w:endnote w:type="continuationSeparator" w:id="0">
    <w:p w14:paraId="0EA825ED" w14:textId="77777777" w:rsidR="001F2E94" w:rsidRDefault="001F2E94"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CB1FF" w14:textId="1F00CE5B" w:rsidR="00221D8F" w:rsidRDefault="008F03B4">
    <w:pPr>
      <w:pStyle w:val="Footer"/>
    </w:pPr>
    <w:r>
      <w:t>NDRI Skills – Targeted Discussion Summary</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A4A2F" w14:textId="77777777" w:rsidR="001F2E94" w:rsidRDefault="001F2E94" w:rsidP="000A6228">
      <w:pPr>
        <w:spacing w:after="0" w:line="240" w:lineRule="auto"/>
      </w:pPr>
      <w:r>
        <w:separator/>
      </w:r>
    </w:p>
  </w:footnote>
  <w:footnote w:type="continuationSeparator" w:id="0">
    <w:p w14:paraId="2F141929" w14:textId="77777777" w:rsidR="001F2E94" w:rsidRDefault="001F2E94"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60524279">
    <w:abstractNumId w:val="11"/>
  </w:num>
  <w:num w:numId="2" w16cid:durableId="436947581">
    <w:abstractNumId w:val="5"/>
  </w:num>
  <w:num w:numId="3" w16cid:durableId="75826877">
    <w:abstractNumId w:val="4"/>
  </w:num>
  <w:num w:numId="4" w16cid:durableId="306322255">
    <w:abstractNumId w:val="3"/>
  </w:num>
  <w:num w:numId="5" w16cid:durableId="75978829">
    <w:abstractNumId w:val="13"/>
  </w:num>
  <w:num w:numId="6" w16cid:durableId="932514008">
    <w:abstractNumId w:val="2"/>
  </w:num>
  <w:num w:numId="7" w16cid:durableId="1936595011">
    <w:abstractNumId w:val="1"/>
  </w:num>
  <w:num w:numId="8" w16cid:durableId="499849793">
    <w:abstractNumId w:val="0"/>
  </w:num>
  <w:num w:numId="9" w16cid:durableId="1493595375">
    <w:abstractNumId w:val="12"/>
  </w:num>
  <w:num w:numId="10" w16cid:durableId="1807892893">
    <w:abstractNumId w:val="7"/>
  </w:num>
  <w:num w:numId="11" w16cid:durableId="1829053031">
    <w:abstractNumId w:val="16"/>
  </w:num>
  <w:num w:numId="12" w16cid:durableId="1117526806">
    <w:abstractNumId w:val="10"/>
  </w:num>
  <w:num w:numId="13" w16cid:durableId="2129464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9"/>
  </w:num>
  <w:num w:numId="15" w16cid:durableId="158424565">
    <w:abstractNumId w:val="6"/>
  </w:num>
  <w:num w:numId="16" w16cid:durableId="807010820">
    <w:abstractNumId w:val="17"/>
  </w:num>
  <w:num w:numId="17" w16cid:durableId="801265162">
    <w:abstractNumId w:val="14"/>
  </w:num>
  <w:num w:numId="18" w16cid:durableId="1928150622">
    <w:abstractNumId w:val="8"/>
  </w:num>
  <w:num w:numId="19" w16cid:durableId="4769954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0B1C"/>
    <w:rsid w:val="00021FBE"/>
    <w:rsid w:val="000521D7"/>
    <w:rsid w:val="000A0B58"/>
    <w:rsid w:val="000A6228"/>
    <w:rsid w:val="000B5D40"/>
    <w:rsid w:val="000B7EC6"/>
    <w:rsid w:val="000C35E7"/>
    <w:rsid w:val="00107D87"/>
    <w:rsid w:val="00107DD5"/>
    <w:rsid w:val="0012343A"/>
    <w:rsid w:val="00133B8D"/>
    <w:rsid w:val="0013611E"/>
    <w:rsid w:val="001515BF"/>
    <w:rsid w:val="0017134D"/>
    <w:rsid w:val="00177EE3"/>
    <w:rsid w:val="001C1523"/>
    <w:rsid w:val="001F2E94"/>
    <w:rsid w:val="00221D8F"/>
    <w:rsid w:val="002272DB"/>
    <w:rsid w:val="00276047"/>
    <w:rsid w:val="002A4458"/>
    <w:rsid w:val="002D589A"/>
    <w:rsid w:val="003A5057"/>
    <w:rsid w:val="0040155D"/>
    <w:rsid w:val="0041713E"/>
    <w:rsid w:val="00421D3F"/>
    <w:rsid w:val="00423785"/>
    <w:rsid w:val="00452D26"/>
    <w:rsid w:val="004A06CD"/>
    <w:rsid w:val="004A4B6F"/>
    <w:rsid w:val="004A4CF9"/>
    <w:rsid w:val="004D2965"/>
    <w:rsid w:val="00520597"/>
    <w:rsid w:val="005A75C9"/>
    <w:rsid w:val="005B187D"/>
    <w:rsid w:val="006232DC"/>
    <w:rsid w:val="00625C27"/>
    <w:rsid w:val="0063094F"/>
    <w:rsid w:val="006D67F3"/>
    <w:rsid w:val="006F1FFF"/>
    <w:rsid w:val="006F3C59"/>
    <w:rsid w:val="006F6D10"/>
    <w:rsid w:val="00712B94"/>
    <w:rsid w:val="00754C60"/>
    <w:rsid w:val="00784AFB"/>
    <w:rsid w:val="007B2CA1"/>
    <w:rsid w:val="007D0ABC"/>
    <w:rsid w:val="008042F5"/>
    <w:rsid w:val="00826DF0"/>
    <w:rsid w:val="00885857"/>
    <w:rsid w:val="00886959"/>
    <w:rsid w:val="008A36E1"/>
    <w:rsid w:val="008A37A7"/>
    <w:rsid w:val="008A6C96"/>
    <w:rsid w:val="008B0736"/>
    <w:rsid w:val="008E5A6D"/>
    <w:rsid w:val="008F03B4"/>
    <w:rsid w:val="00950B06"/>
    <w:rsid w:val="00970069"/>
    <w:rsid w:val="0097022B"/>
    <w:rsid w:val="009721EB"/>
    <w:rsid w:val="009A07A8"/>
    <w:rsid w:val="009A204A"/>
    <w:rsid w:val="009B706E"/>
    <w:rsid w:val="009C423A"/>
    <w:rsid w:val="009D3B99"/>
    <w:rsid w:val="009E79ED"/>
    <w:rsid w:val="00A07596"/>
    <w:rsid w:val="00A17A08"/>
    <w:rsid w:val="00A60673"/>
    <w:rsid w:val="00AC1872"/>
    <w:rsid w:val="00AD631F"/>
    <w:rsid w:val="00AE21FF"/>
    <w:rsid w:val="00AF1F18"/>
    <w:rsid w:val="00B0726E"/>
    <w:rsid w:val="00B2145D"/>
    <w:rsid w:val="00B219D1"/>
    <w:rsid w:val="00B81FA4"/>
    <w:rsid w:val="00B8794C"/>
    <w:rsid w:val="00B95EF4"/>
    <w:rsid w:val="00BB6509"/>
    <w:rsid w:val="00BC248C"/>
    <w:rsid w:val="00C01EC0"/>
    <w:rsid w:val="00C04480"/>
    <w:rsid w:val="00C244EE"/>
    <w:rsid w:val="00C60B80"/>
    <w:rsid w:val="00C72224"/>
    <w:rsid w:val="00C75706"/>
    <w:rsid w:val="00CA4815"/>
    <w:rsid w:val="00CE48E5"/>
    <w:rsid w:val="00CF6562"/>
    <w:rsid w:val="00D5688A"/>
    <w:rsid w:val="00DC5980"/>
    <w:rsid w:val="00DD1585"/>
    <w:rsid w:val="00DD2B46"/>
    <w:rsid w:val="00DD46D7"/>
    <w:rsid w:val="00E361B0"/>
    <w:rsid w:val="00E43B70"/>
    <w:rsid w:val="00E529E5"/>
    <w:rsid w:val="00EB4C2F"/>
    <w:rsid w:val="00ED0DDF"/>
    <w:rsid w:val="00F1000D"/>
    <w:rsid w:val="00F1666B"/>
    <w:rsid w:val="00F311A4"/>
    <w:rsid w:val="00F82C2C"/>
    <w:rsid w:val="00F85913"/>
    <w:rsid w:val="00FD4D6E"/>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1E012E88-1206-480A-8B9B-6A8CBAD6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iPriority w:val="99"/>
    <w:unhideWhenUsed/>
    <w:rsid w:val="008F03B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3D35A1"/>
    <w:rsid w:val="006F3C59"/>
    <w:rsid w:val="00785B1E"/>
    <w:rsid w:val="00934A8D"/>
    <w:rsid w:val="009A204A"/>
    <w:rsid w:val="00A15C0F"/>
    <w:rsid w:val="00A245EF"/>
    <w:rsid w:val="00DD46D7"/>
    <w:rsid w:val="00E43B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C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9" ma:contentTypeDescription="Create a new document." ma:contentTypeScope="" ma:versionID="b925b15902e2ba4c8f68fd159e922def">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3e1aa8f51b88c5eb7ca86a3f9dfdd1c0"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99984B70-725C-41C3-BF4B-169E8CC1D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BB6F5-7FFB-4D8D-BC32-70C2E055AD07}">
  <ds:schemaRefs>
    <ds:schemaRef ds:uri="http://schemas.microsoft.com/sharepoint/v3/contenttype/forms"/>
  </ds:schemaRefs>
</ds:datastoreItem>
</file>

<file path=customXml/itemProps4.xml><?xml version="1.0" encoding="utf-8"?>
<ds:datastoreItem xmlns:ds="http://schemas.openxmlformats.org/officeDocument/2006/customXml" ds:itemID="{1C7E74EC-F0D7-4D79-BCF8-A441AD43D098}">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NDRI Skills – Summary</dc:title>
  <dc:subject/>
  <dc:creator>ASHTON,Michael</dc:creator>
  <cp:keywords/>
  <dc:description/>
  <cp:lastModifiedBy>Muhammad Daud Alam</cp:lastModifiedBy>
  <cp:revision>3</cp:revision>
  <dcterms:created xsi:type="dcterms:W3CDTF">2024-10-21T22:25:00Z</dcterms:created>
  <dcterms:modified xsi:type="dcterms:W3CDTF">2024-10-21T23:19:00Z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0x0101009BDF0A0F264FFD47A25234CC8EADBA89</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