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C9A80" w14:textId="76DC168B" w:rsidR="00F24031" w:rsidRPr="00202E76" w:rsidRDefault="00F24031" w:rsidP="00736351">
      <w:pPr>
        <w:keepNext/>
        <w:spacing w:before="480" w:after="180" w:line="240" w:lineRule="auto"/>
        <w:outlineLvl w:val="0"/>
        <w:rPr>
          <w:rFonts w:ascii="Corbel" w:eastAsia="Times New Roman" w:hAnsi="Corbel" w:cs="Consolas"/>
          <w:b/>
          <w:caps/>
          <w:color w:val="316F72"/>
          <w:kern w:val="32"/>
          <w:sz w:val="32"/>
          <w:szCs w:val="32"/>
          <w:lang w:eastAsia="en-AU"/>
        </w:rPr>
      </w:pPr>
      <w:r w:rsidRPr="00202E76">
        <w:rPr>
          <w:rFonts w:ascii="Corbel" w:eastAsia="Times New Roman" w:hAnsi="Corbel" w:cs="Consolas"/>
          <w:b/>
          <w:caps/>
          <w:color w:val="316F72"/>
          <w:kern w:val="32"/>
          <w:sz w:val="32"/>
          <w:szCs w:val="32"/>
          <w:lang w:eastAsia="en-AU"/>
        </w:rPr>
        <w:t xml:space="preserve">Appendix </w:t>
      </w:r>
      <w:r w:rsidR="00AC003C">
        <w:rPr>
          <w:rFonts w:ascii="Corbel" w:eastAsia="Times New Roman" w:hAnsi="Corbel" w:cs="Consolas"/>
          <w:b/>
          <w:caps/>
          <w:color w:val="316F72"/>
          <w:kern w:val="32"/>
          <w:sz w:val="32"/>
          <w:szCs w:val="32"/>
          <w:lang w:eastAsia="en-AU"/>
        </w:rPr>
        <w:t>1</w:t>
      </w:r>
      <w:r w:rsidRPr="00202E76">
        <w:rPr>
          <w:rFonts w:ascii="Corbel" w:eastAsia="Times New Roman" w:hAnsi="Corbel" w:cs="Consolas"/>
          <w:b/>
          <w:caps/>
          <w:color w:val="316F72"/>
          <w:kern w:val="32"/>
          <w:sz w:val="32"/>
          <w:szCs w:val="32"/>
          <w:lang w:eastAsia="en-AU"/>
        </w:rPr>
        <w:t xml:space="preserve">: Bilateral agreement between </w:t>
      </w:r>
      <w:r w:rsidR="006A2A3C">
        <w:rPr>
          <w:rFonts w:ascii="Corbel" w:eastAsia="Times New Roman" w:hAnsi="Corbel" w:cs="Consolas"/>
          <w:b/>
          <w:caps/>
          <w:color w:val="316F72"/>
          <w:kern w:val="32"/>
          <w:sz w:val="32"/>
          <w:szCs w:val="32"/>
          <w:lang w:eastAsia="en-AU"/>
        </w:rPr>
        <w:t>the northern territory</w:t>
      </w:r>
      <w:r w:rsidR="00EF0562">
        <w:rPr>
          <w:rFonts w:ascii="Corbel" w:eastAsia="Times New Roman" w:hAnsi="Corbel" w:cs="Consolas"/>
          <w:b/>
          <w:caps/>
          <w:color w:val="316F72"/>
          <w:kern w:val="32"/>
          <w:sz w:val="32"/>
          <w:szCs w:val="32"/>
          <w:lang w:eastAsia="en-AU"/>
        </w:rPr>
        <w:t xml:space="preserve"> </w:t>
      </w:r>
      <w:r w:rsidRPr="00202E76">
        <w:rPr>
          <w:rFonts w:ascii="Corbel" w:eastAsia="Times New Roman" w:hAnsi="Corbel" w:cs="Consolas"/>
          <w:b/>
          <w:caps/>
          <w:color w:val="316F72"/>
          <w:kern w:val="32"/>
          <w:sz w:val="32"/>
          <w:szCs w:val="32"/>
          <w:lang w:eastAsia="en-AU"/>
        </w:rPr>
        <w:t>and the Commonwealth on schools reform</w:t>
      </w:r>
    </w:p>
    <w:p w14:paraId="7B000054" w14:textId="41A42AEE" w:rsidR="00F24031" w:rsidRPr="00202E76" w:rsidRDefault="00F24031" w:rsidP="00736351">
      <w:pPr>
        <w:keepNext/>
        <w:spacing w:before="180" w:after="120" w:line="240" w:lineRule="auto"/>
        <w:outlineLvl w:val="1"/>
        <w:rPr>
          <w:rFonts w:ascii="Corbel" w:eastAsia="Times New Roman" w:hAnsi="Corbel" w:cs="Corbel"/>
          <w:b/>
          <w:bCs/>
          <w:color w:val="316F72"/>
          <w:sz w:val="28"/>
          <w:szCs w:val="28"/>
          <w:lang w:eastAsia="en-AU"/>
        </w:rPr>
      </w:pPr>
      <w:r w:rsidRPr="00202E76">
        <w:rPr>
          <w:rFonts w:ascii="Corbel" w:eastAsia="Times New Roman" w:hAnsi="Corbel" w:cs="Corbel"/>
          <w:b/>
          <w:bCs/>
          <w:color w:val="316F72"/>
          <w:sz w:val="28"/>
          <w:szCs w:val="28"/>
          <w:lang w:eastAsia="en-AU"/>
        </w:rPr>
        <w:t>Preliminaries</w:t>
      </w:r>
    </w:p>
    <w:p w14:paraId="4E155CC3" w14:textId="77777777" w:rsidR="007E1C53" w:rsidRPr="00211AE0" w:rsidRDefault="007E1C53" w:rsidP="00BC6195">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BC6195">
        <w:rPr>
          <w:rFonts w:ascii="Corbel" w:eastAsia="Times New Roman" w:hAnsi="Corbel" w:cs="Calibri"/>
          <w:color w:val="000000"/>
          <w:sz w:val="23"/>
          <w:szCs w:val="23"/>
          <w:lang w:eastAsia="en-AU"/>
        </w:rPr>
        <w:t>The Northern Territory and the Commonwealth acknowledge the Traditional Owners of the lands and waters on which Australians live, learn and work, and pay respects to their Elders past, present and emerging.</w:t>
      </w:r>
    </w:p>
    <w:p w14:paraId="24947C95" w14:textId="77777777" w:rsidR="007E1C53" w:rsidRPr="00211AE0" w:rsidRDefault="007E1C53" w:rsidP="00BC6195">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BC6195">
        <w:rPr>
          <w:rFonts w:ascii="Corbel" w:eastAsia="Times New Roman" w:hAnsi="Corbel" w:cs="Calibri"/>
          <w:color w:val="000000"/>
          <w:sz w:val="23"/>
          <w:szCs w:val="23"/>
          <w:lang w:eastAsia="en-AU"/>
        </w:rPr>
        <w:t xml:space="preserve">This agreement satisfies the condition in paragraph 22(2)(b) of the </w:t>
      </w:r>
      <w:r w:rsidRPr="001C083A">
        <w:rPr>
          <w:rFonts w:ascii="Corbel" w:eastAsia="Times New Roman" w:hAnsi="Corbel" w:cs="Calibri"/>
          <w:i/>
          <w:iCs/>
          <w:color w:val="000000"/>
          <w:sz w:val="23"/>
          <w:szCs w:val="23"/>
          <w:lang w:eastAsia="en-AU"/>
        </w:rPr>
        <w:t xml:space="preserve">Australian Education Act 2013 </w:t>
      </w:r>
      <w:r w:rsidRPr="00BC6195">
        <w:rPr>
          <w:rFonts w:ascii="Corbel" w:eastAsia="Times New Roman" w:hAnsi="Corbel" w:cs="Calibri"/>
          <w:color w:val="000000"/>
          <w:sz w:val="23"/>
          <w:szCs w:val="23"/>
          <w:lang w:eastAsia="en-AU"/>
        </w:rPr>
        <w:t xml:space="preserve">(the Act) requiring each State and Territory to be party to an agreement with the Commonwealth relating to the implementation of school education reform. </w:t>
      </w:r>
    </w:p>
    <w:p w14:paraId="6F7C2E80" w14:textId="77777777" w:rsidR="007E1C53" w:rsidRPr="00BC6195" w:rsidRDefault="007E1C53" w:rsidP="00BC6195">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BC6195">
        <w:rPr>
          <w:rFonts w:ascii="Corbel" w:eastAsia="Times New Roman" w:hAnsi="Corbel" w:cs="Calibri"/>
          <w:color w:val="000000"/>
          <w:sz w:val="23"/>
          <w:szCs w:val="23"/>
          <w:lang w:eastAsia="en-AU"/>
        </w:rPr>
        <w:t xml:space="preserve">Aboriginal and Torres Strait Islander cultures and knowledge are fundamental to shaping and improving education systems and outcomes for the Northern Territory’s Aboriginal and Torres Strait Islander students. The Northern Territory and the Commonwealth commit to ensuring that the implementation of this Bilateral Agreement is undertaken in a way that will enliven the priority reforms of the National Agreement on Closing the Gap (Closing the Gap Agreement). </w:t>
      </w:r>
    </w:p>
    <w:p w14:paraId="0A10E48E" w14:textId="77777777" w:rsidR="007E1C53" w:rsidRPr="00BC6195" w:rsidRDefault="007E1C53" w:rsidP="00BC6195">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BC6195">
        <w:rPr>
          <w:rFonts w:ascii="Corbel" w:eastAsia="Times New Roman" w:hAnsi="Corbel" w:cs="Calibri"/>
          <w:color w:val="000000"/>
          <w:sz w:val="23"/>
          <w:szCs w:val="23"/>
          <w:lang w:eastAsia="en-AU"/>
        </w:rPr>
        <w:t>The Northern Territory and the Commonwealth acknowledge that Australia has a strong education system, but it can be better and fairer. To do that, governments and school systems need to ensure every student is supported to succeed so that no one is held back or left behind.</w:t>
      </w:r>
    </w:p>
    <w:p w14:paraId="451CDF65" w14:textId="77777777" w:rsidR="007E1C53" w:rsidRPr="00BC6195" w:rsidRDefault="007E1C53" w:rsidP="00BC6195">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BC6195">
        <w:rPr>
          <w:rFonts w:ascii="Corbel" w:eastAsia="Times New Roman" w:hAnsi="Corbel" w:cs="Calibri"/>
          <w:color w:val="000000"/>
          <w:sz w:val="23"/>
          <w:szCs w:val="23"/>
          <w:lang w:eastAsia="en-AU"/>
        </w:rPr>
        <w:t xml:space="preserve">The Northern Territory and the Commonwealth reaffirm their commitment to the vision for Australian schooling outlined in the Alice Springs (Mparntwe) Education Declaration (the Mparntwe Education Declaration) for a world class education system that encourages and supports every student to be the very best they can be, no matter where they live or what kind of learning challenges they may face. </w:t>
      </w:r>
    </w:p>
    <w:p w14:paraId="7FB30E4A" w14:textId="77777777" w:rsidR="007E1C53" w:rsidRPr="00BC6195" w:rsidRDefault="007E1C53" w:rsidP="00BC6195">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BC6195">
        <w:rPr>
          <w:rFonts w:ascii="Corbel" w:eastAsia="Times New Roman" w:hAnsi="Corbel" w:cs="Calibri"/>
          <w:color w:val="000000"/>
          <w:sz w:val="23"/>
          <w:szCs w:val="23"/>
          <w:lang w:eastAsia="en-AU"/>
        </w:rPr>
        <w:t xml:space="preserve">The Northern Territory Government and the Commonwealth signed a Statement of Intent on 13 March 2024. The Bilateral Agreement reflects the Statement of Intent and other commitments negotiated between the Northern Territory and the Commonwealth. </w:t>
      </w:r>
    </w:p>
    <w:p w14:paraId="13381C9B" w14:textId="77777777" w:rsidR="007E1C53" w:rsidRPr="00BC6195" w:rsidRDefault="007E1C53" w:rsidP="00BC6195">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BC6195">
        <w:rPr>
          <w:rFonts w:ascii="Corbel" w:eastAsia="Times New Roman" w:hAnsi="Corbel" w:cs="Calibri"/>
          <w:color w:val="000000"/>
          <w:sz w:val="23"/>
          <w:szCs w:val="23"/>
          <w:lang w:eastAsia="en-AU"/>
        </w:rPr>
        <w:t xml:space="preserve">The Heads of Agreement sets out the shared aspirations and objectives of the Commonwealth, states and territories for education reform. This Bilateral Agreement outlines the actions and activities the Northern Territory will undertake to achieve these shared objectives.     </w:t>
      </w:r>
    </w:p>
    <w:p w14:paraId="6AAE1330" w14:textId="77777777" w:rsidR="007E1C53" w:rsidRPr="00211AE0" w:rsidRDefault="007E1C53" w:rsidP="00BC6195">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BC6195">
        <w:rPr>
          <w:rFonts w:ascii="Corbel" w:eastAsia="Times New Roman" w:hAnsi="Corbel" w:cs="Calibri"/>
          <w:color w:val="000000"/>
          <w:sz w:val="23"/>
          <w:szCs w:val="23"/>
          <w:lang w:eastAsia="en-AU"/>
        </w:rPr>
        <w:t xml:space="preserve">This Bilateral Agreement between the Northern Territory and the Commonwealth will commence on 1 January 2025 and expire on 31 December 2029 unless otherwise agreed. </w:t>
      </w:r>
    </w:p>
    <w:p w14:paraId="33231113" w14:textId="1E909A54" w:rsidR="007E1C53" w:rsidRPr="00BC6195" w:rsidRDefault="007E1C53" w:rsidP="317EA70E">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317EA70E">
        <w:rPr>
          <w:rFonts w:ascii="Corbel" w:eastAsia="Times New Roman" w:hAnsi="Corbel" w:cs="Calibri"/>
          <w:color w:val="000000" w:themeColor="text1"/>
          <w:sz w:val="23"/>
          <w:szCs w:val="23"/>
          <w:lang w:eastAsia="en-AU"/>
        </w:rPr>
        <w:t>Under section 22 of the Act, a bilateral agreement must be in place. Clause 25 of the Heads of Agreement indicates that, following the expiry of this Bilateral Agreement, a new bilateral agreement will commence from 1 January 2030.</w:t>
      </w:r>
    </w:p>
    <w:p w14:paraId="6352CA4F" w14:textId="77777777" w:rsidR="007E1C53" w:rsidRPr="00BC6195" w:rsidRDefault="007E1C53" w:rsidP="00BC6195">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BC6195">
        <w:rPr>
          <w:rFonts w:ascii="Corbel" w:eastAsia="Times New Roman" w:hAnsi="Corbel" w:cs="Calibri"/>
          <w:color w:val="000000"/>
          <w:sz w:val="23"/>
          <w:szCs w:val="23"/>
          <w:lang w:eastAsia="en-AU"/>
        </w:rPr>
        <w:t xml:space="preserve">The terms of this Bilateral Agreement do not limit the Northern Territory’s and the Commonwealth’s ability to agree different terms as part of a future bilateral agreement. </w:t>
      </w:r>
    </w:p>
    <w:p w14:paraId="7A2832AE" w14:textId="77777777" w:rsidR="007E1C53" w:rsidRPr="00BC6195" w:rsidRDefault="007E1C53" w:rsidP="00BC6195">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BC6195">
        <w:rPr>
          <w:rFonts w:ascii="Corbel" w:eastAsia="Times New Roman" w:hAnsi="Corbel" w:cs="Calibri"/>
          <w:color w:val="000000"/>
          <w:sz w:val="23"/>
          <w:szCs w:val="23"/>
          <w:lang w:eastAsia="en-AU"/>
        </w:rPr>
        <w:lastRenderedPageBreak/>
        <w:t>In the event the Commonwealth accepts terms to the agreement that are more favourable in bilateral agreements with other jurisdictions, including but not limited to:</w:t>
      </w:r>
    </w:p>
    <w:p w14:paraId="732D3252" w14:textId="04705CC4" w:rsidR="007E1C53" w:rsidRPr="00BC6195" w:rsidRDefault="007E1C53" w:rsidP="00A25938">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BC6195">
        <w:rPr>
          <w:rFonts w:ascii="Corbel" w:eastAsia="Times New Roman" w:hAnsi="Corbel" w:cs="Calibri"/>
          <w:color w:val="000000"/>
          <w:sz w:val="23"/>
          <w:szCs w:val="23"/>
          <w:lang w:eastAsia="en-AU"/>
        </w:rPr>
        <w:t xml:space="preserve">an adjustment to the measurement of state funding contribution included in another </w:t>
      </w:r>
      <w:r w:rsidR="00724012" w:rsidRPr="00BC6195">
        <w:rPr>
          <w:rFonts w:ascii="Corbel" w:eastAsia="Times New Roman" w:hAnsi="Corbel" w:cs="Calibri"/>
          <w:color w:val="000000"/>
          <w:sz w:val="23"/>
          <w:szCs w:val="23"/>
          <w:lang w:eastAsia="en-AU"/>
        </w:rPr>
        <w:t>jurisdiction’s</w:t>
      </w:r>
      <w:r w:rsidRPr="00BC6195">
        <w:rPr>
          <w:rFonts w:ascii="Corbel" w:eastAsia="Times New Roman" w:hAnsi="Corbel" w:cs="Calibri"/>
          <w:color w:val="000000"/>
          <w:sz w:val="23"/>
          <w:szCs w:val="23"/>
          <w:lang w:eastAsia="en-AU"/>
        </w:rPr>
        <w:t xml:space="preserve"> bilateral agreement, or </w:t>
      </w:r>
    </w:p>
    <w:p w14:paraId="27F07066" w14:textId="0B804904" w:rsidR="007E1C53" w:rsidRPr="00BC6195" w:rsidRDefault="007E1C53" w:rsidP="00A25938">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BC6195">
        <w:rPr>
          <w:rFonts w:ascii="Corbel" w:eastAsia="Times New Roman" w:hAnsi="Corbel" w:cs="Calibri"/>
          <w:color w:val="000000"/>
          <w:sz w:val="23"/>
          <w:szCs w:val="23"/>
          <w:lang w:eastAsia="en-AU"/>
        </w:rPr>
        <w:t>any agreement the Commonwealth makes with any other state or territory, which favourably impacts on that state’s financial contributions or risk sharing arrangements under the agreement,</w:t>
      </w:r>
    </w:p>
    <w:p w14:paraId="0A932A6D" w14:textId="0CE0CE19" w:rsidR="007E1C53" w:rsidRPr="00A25938" w:rsidRDefault="007E1C53" w:rsidP="00A25938">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BC6195">
        <w:rPr>
          <w:rFonts w:ascii="Corbel" w:eastAsia="Times New Roman" w:hAnsi="Corbel" w:cs="Calibri"/>
          <w:color w:val="000000"/>
          <w:sz w:val="23"/>
          <w:szCs w:val="23"/>
          <w:lang w:eastAsia="en-AU"/>
        </w:rPr>
        <w:t>any other additional Commonwealth funding for any other state or territory agreed as part of a Better and Fairer Schools Agreement,</w:t>
      </w:r>
    </w:p>
    <w:p w14:paraId="0C5210FD" w14:textId="36EEFCD1" w:rsidR="00901A6F" w:rsidRPr="00815EDA" w:rsidRDefault="007E1C53" w:rsidP="00815EDA">
      <w:pPr>
        <w:pStyle w:val="ListParagraph"/>
        <w:tabs>
          <w:tab w:val="left" w:pos="426"/>
        </w:tabs>
        <w:spacing w:after="240" w:line="260" w:lineRule="exact"/>
        <w:ind w:left="425"/>
        <w:contextualSpacing w:val="0"/>
        <w:jc w:val="both"/>
        <w:rPr>
          <w:rFonts w:ascii="Corbel" w:eastAsia="Times New Roman" w:hAnsi="Corbel" w:cs="Calibri"/>
          <w:color w:val="000000"/>
          <w:sz w:val="23"/>
          <w:szCs w:val="23"/>
          <w:lang w:eastAsia="en-AU"/>
        </w:rPr>
      </w:pPr>
      <w:r w:rsidRPr="00F1740B">
        <w:rPr>
          <w:rFonts w:ascii="Corbel" w:eastAsia="Times New Roman" w:hAnsi="Corbel" w:cs="Calibri"/>
          <w:color w:val="000000"/>
          <w:sz w:val="23"/>
          <w:szCs w:val="23"/>
          <w:lang w:eastAsia="en-AU"/>
        </w:rPr>
        <w:t xml:space="preserve">then these terms will also be made available to </w:t>
      </w:r>
      <w:r>
        <w:rPr>
          <w:rFonts w:ascii="Corbel" w:eastAsia="Times New Roman" w:hAnsi="Corbel" w:cs="Calibri"/>
          <w:color w:val="000000"/>
          <w:sz w:val="23"/>
          <w:szCs w:val="23"/>
          <w:lang w:eastAsia="en-AU"/>
        </w:rPr>
        <w:t>the Northern Territory</w:t>
      </w:r>
      <w:r w:rsidRPr="00F1740B">
        <w:rPr>
          <w:rFonts w:ascii="Corbel" w:eastAsia="Times New Roman" w:hAnsi="Corbel" w:cs="Calibri"/>
          <w:color w:val="000000"/>
          <w:sz w:val="23"/>
          <w:szCs w:val="23"/>
          <w:lang w:eastAsia="en-AU"/>
        </w:rPr>
        <w:t xml:space="preserve"> and this agreement will be updated to take into account the adjustment or material change to circumstance. This </w:t>
      </w:r>
      <w:r>
        <w:rPr>
          <w:rFonts w:ascii="Corbel" w:eastAsia="Times New Roman" w:hAnsi="Corbel" w:cs="Calibri"/>
          <w:color w:val="000000"/>
          <w:sz w:val="23"/>
          <w:szCs w:val="23"/>
          <w:lang w:eastAsia="en-AU"/>
        </w:rPr>
        <w:t>B</w:t>
      </w:r>
      <w:r w:rsidRPr="00F1740B">
        <w:rPr>
          <w:rFonts w:ascii="Corbel" w:eastAsia="Times New Roman" w:hAnsi="Corbel" w:cs="Calibri"/>
          <w:color w:val="000000"/>
          <w:sz w:val="23"/>
          <w:szCs w:val="23"/>
          <w:lang w:eastAsia="en-AU"/>
        </w:rPr>
        <w:t xml:space="preserve">ilateral </w:t>
      </w:r>
      <w:r>
        <w:rPr>
          <w:rFonts w:ascii="Corbel" w:eastAsia="Times New Roman" w:hAnsi="Corbel" w:cs="Calibri"/>
          <w:color w:val="000000"/>
          <w:sz w:val="23"/>
          <w:szCs w:val="23"/>
          <w:lang w:eastAsia="en-AU"/>
        </w:rPr>
        <w:t>A</w:t>
      </w:r>
      <w:r w:rsidRPr="00F1740B">
        <w:rPr>
          <w:rFonts w:ascii="Corbel" w:eastAsia="Times New Roman" w:hAnsi="Corbel" w:cs="Calibri"/>
          <w:color w:val="000000"/>
          <w:sz w:val="23"/>
          <w:szCs w:val="23"/>
          <w:lang w:eastAsia="en-AU"/>
        </w:rPr>
        <w:t xml:space="preserve">greement may also be updated through agreement with the Commonwealth if there is a material change in the </w:t>
      </w:r>
      <w:r w:rsidR="00171BA6">
        <w:rPr>
          <w:rFonts w:ascii="Corbel" w:eastAsia="Times New Roman" w:hAnsi="Corbel" w:cs="Calibri"/>
          <w:color w:val="000000"/>
          <w:sz w:val="23"/>
          <w:szCs w:val="23"/>
          <w:lang w:eastAsia="en-AU"/>
        </w:rPr>
        <w:t xml:space="preserve">Northern </w:t>
      </w:r>
      <w:r w:rsidR="00FA7A34">
        <w:rPr>
          <w:rFonts w:ascii="Corbel" w:eastAsia="Times New Roman" w:hAnsi="Corbel" w:cs="Calibri"/>
          <w:color w:val="000000"/>
          <w:sz w:val="23"/>
          <w:szCs w:val="23"/>
          <w:lang w:eastAsia="en-AU"/>
        </w:rPr>
        <w:t>T</w:t>
      </w:r>
      <w:r w:rsidR="0009646C">
        <w:rPr>
          <w:rFonts w:ascii="Corbel" w:eastAsia="Times New Roman" w:hAnsi="Corbel" w:cs="Calibri"/>
          <w:color w:val="000000"/>
          <w:sz w:val="23"/>
          <w:szCs w:val="23"/>
          <w:lang w:eastAsia="en-AU"/>
        </w:rPr>
        <w:t>erritory’s</w:t>
      </w:r>
      <w:r w:rsidR="00853890">
        <w:rPr>
          <w:rFonts w:ascii="Corbel" w:eastAsia="Times New Roman" w:hAnsi="Corbel" w:cs="Calibri"/>
          <w:color w:val="000000"/>
          <w:sz w:val="23"/>
          <w:szCs w:val="23"/>
          <w:lang w:eastAsia="en-AU"/>
        </w:rPr>
        <w:t xml:space="preserve"> </w:t>
      </w:r>
      <w:r w:rsidRPr="00F1740B">
        <w:rPr>
          <w:rFonts w:ascii="Corbel" w:eastAsia="Times New Roman" w:hAnsi="Corbel" w:cs="Calibri"/>
          <w:color w:val="000000"/>
          <w:sz w:val="23"/>
          <w:szCs w:val="23"/>
          <w:lang w:eastAsia="en-AU"/>
        </w:rPr>
        <w:t xml:space="preserve">circumstances, beyond its reasonable control, which will affect </w:t>
      </w:r>
      <w:r>
        <w:rPr>
          <w:rFonts w:ascii="Corbel" w:eastAsia="Times New Roman" w:hAnsi="Corbel" w:cs="Calibri"/>
          <w:color w:val="000000"/>
          <w:sz w:val="23"/>
          <w:szCs w:val="23"/>
          <w:lang w:eastAsia="en-AU"/>
        </w:rPr>
        <w:t xml:space="preserve">the Northern Territory’s </w:t>
      </w:r>
      <w:r w:rsidRPr="00F1740B">
        <w:rPr>
          <w:rFonts w:ascii="Corbel" w:eastAsia="Times New Roman" w:hAnsi="Corbel" w:cs="Calibri"/>
          <w:color w:val="000000"/>
          <w:sz w:val="23"/>
          <w:szCs w:val="23"/>
          <w:lang w:eastAsia="en-AU"/>
        </w:rPr>
        <w:t>fiscal position or the recognition of the state’s funding contribution.</w:t>
      </w:r>
    </w:p>
    <w:p w14:paraId="5F35B41A" w14:textId="52E2F5BB" w:rsidR="00815EDA" w:rsidRPr="00292C97" w:rsidRDefault="00815EDA" w:rsidP="00292C97">
      <w:pPr>
        <w:keepNext/>
        <w:spacing w:before="180" w:after="120" w:line="240" w:lineRule="auto"/>
        <w:outlineLvl w:val="1"/>
        <w:rPr>
          <w:rFonts w:ascii="Corbel" w:eastAsia="Times New Roman" w:hAnsi="Corbel" w:cs="Corbel"/>
          <w:b/>
          <w:bCs/>
          <w:color w:val="316F72"/>
          <w:sz w:val="28"/>
          <w:szCs w:val="28"/>
          <w:lang w:eastAsia="en-AU"/>
        </w:rPr>
      </w:pPr>
      <w:r>
        <w:rPr>
          <w:rFonts w:ascii="Corbel" w:eastAsia="Times New Roman" w:hAnsi="Corbel" w:cs="Corbel"/>
          <w:b/>
          <w:bCs/>
          <w:color w:val="316F72"/>
          <w:sz w:val="28"/>
          <w:szCs w:val="28"/>
          <w:lang w:eastAsia="en-AU"/>
        </w:rPr>
        <w:t>Territory</w:t>
      </w:r>
      <w:r w:rsidR="00901A6F">
        <w:rPr>
          <w:rFonts w:ascii="Corbel" w:eastAsia="Times New Roman" w:hAnsi="Corbel" w:cs="Corbel"/>
          <w:b/>
          <w:bCs/>
          <w:color w:val="316F72"/>
          <w:sz w:val="28"/>
          <w:szCs w:val="28"/>
          <w:lang w:eastAsia="en-AU"/>
        </w:rPr>
        <w:t xml:space="preserve"> Reform context</w:t>
      </w:r>
    </w:p>
    <w:p w14:paraId="57087092" w14:textId="3A0F0658" w:rsidR="001C083A" w:rsidRPr="001C083A" w:rsidRDefault="001C083A" w:rsidP="001C083A">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1C083A">
        <w:rPr>
          <w:rFonts w:ascii="Corbel" w:eastAsia="Times New Roman" w:hAnsi="Corbel" w:cs="Calibri"/>
          <w:color w:val="000000"/>
          <w:sz w:val="23"/>
          <w:szCs w:val="23"/>
          <w:lang w:eastAsia="en-AU"/>
        </w:rPr>
        <w:t xml:space="preserve">The Northern Territory Department of Education is on a journey to be the most improving education system in Australia and is committed to a strong and equitable public education system where every child has the opportunity to engage, grow and achieve. </w:t>
      </w:r>
    </w:p>
    <w:p w14:paraId="79D38241" w14:textId="77777777" w:rsidR="001C083A" w:rsidRPr="001C083A" w:rsidRDefault="001C083A" w:rsidP="00620B8C">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1C083A">
        <w:rPr>
          <w:rFonts w:ascii="Corbel" w:eastAsia="Times New Roman" w:hAnsi="Corbel" w:cs="Calibri"/>
          <w:color w:val="000000"/>
          <w:sz w:val="23"/>
          <w:szCs w:val="23"/>
          <w:lang w:eastAsia="en-AU"/>
        </w:rPr>
        <w:t>The Northern Territory schooling system operates in Australia's most challenging socio</w:t>
      </w:r>
      <w:r w:rsidRPr="001C083A">
        <w:rPr>
          <w:rFonts w:ascii="Corbel" w:eastAsia="Times New Roman" w:hAnsi="Corbel" w:cs="Calibri"/>
          <w:color w:val="000000"/>
          <w:sz w:val="23"/>
          <w:szCs w:val="23"/>
          <w:lang w:eastAsia="en-AU"/>
        </w:rPr>
        <w:noBreakHyphen/>
        <w:t xml:space="preserve">economic and geographic context, requiring significant expertise and resources to deliver quality education for all. </w:t>
      </w:r>
    </w:p>
    <w:p w14:paraId="4238E310" w14:textId="77777777" w:rsidR="001C083A" w:rsidRPr="001C083A" w:rsidRDefault="001C083A" w:rsidP="001C083A">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1C083A">
        <w:rPr>
          <w:rFonts w:ascii="Corbel" w:eastAsia="Times New Roman" w:hAnsi="Corbel" w:cs="Calibri"/>
          <w:color w:val="000000"/>
          <w:sz w:val="23"/>
          <w:szCs w:val="23"/>
          <w:lang w:eastAsia="en-AU"/>
        </w:rPr>
        <w:t xml:space="preserve">The Northern Territory Government is committed to ensuring that every child in the Northern Territory has the best start to life, and through school education, gains a bright future, regardless of where they live. The non-government schooling sector contributes educational choice and diversity by providing students, families and communities options for learning approaches, faith and philosophy. In addition, Homelands Learning Centres are an important part of life for many Aboriginal people in the Northern Territory, representing an active decision to live on traditional lands with social, cultural and economic significance to them. </w:t>
      </w:r>
    </w:p>
    <w:p w14:paraId="1B6BA293" w14:textId="666888B3" w:rsidR="001C083A" w:rsidRPr="001C083A" w:rsidRDefault="001C083A" w:rsidP="001C083A">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1C083A">
        <w:rPr>
          <w:rFonts w:ascii="Corbel" w:eastAsia="Times New Roman" w:hAnsi="Corbel" w:cs="Calibri"/>
          <w:color w:val="000000"/>
          <w:sz w:val="23"/>
          <w:szCs w:val="23"/>
          <w:lang w:eastAsia="en-AU"/>
        </w:rPr>
        <w:t xml:space="preserve">The </w:t>
      </w:r>
      <w:r w:rsidRPr="00292C97">
        <w:rPr>
          <w:rFonts w:ascii="Corbel" w:eastAsia="Times New Roman" w:hAnsi="Corbel" w:cs="Calibri"/>
          <w:i/>
          <w:iCs/>
          <w:color w:val="000000"/>
          <w:sz w:val="23"/>
          <w:szCs w:val="23"/>
          <w:lang w:eastAsia="en-AU"/>
        </w:rPr>
        <w:t>NT Education Engagement Strategy 2022 to 2031</w:t>
      </w:r>
      <w:r w:rsidRPr="00D6400D">
        <w:rPr>
          <w:rFonts w:ascii="Corbel" w:eastAsia="Times New Roman" w:hAnsi="Corbel" w:cs="Calibri"/>
          <w:color w:val="000000"/>
          <w:sz w:val="23"/>
          <w:szCs w:val="23"/>
          <w:lang w:eastAsia="en-AU"/>
        </w:rPr>
        <w:t>,</w:t>
      </w:r>
      <w:r w:rsidRPr="001C083A">
        <w:rPr>
          <w:rFonts w:ascii="Corbel" w:eastAsia="Times New Roman" w:hAnsi="Corbel" w:cs="Calibri"/>
          <w:color w:val="000000"/>
          <w:sz w:val="23"/>
          <w:szCs w:val="23"/>
          <w:lang w:eastAsia="en-AU"/>
        </w:rPr>
        <w:t xml:space="preserve"> developed through public consultation for all education sectors (government and non-government), states that for successful engagement in education, educators must listen, develop trust and collaborate with families, with communities and most of all, with our children and students. The Strategy sets out four foundation elements that need to be in place in educational programs to engage young people in learning: aligned beliefs and motivations; respectful and caring relationship</w:t>
      </w:r>
      <w:r w:rsidR="00E9384A">
        <w:rPr>
          <w:rFonts w:ascii="Corbel" w:eastAsia="Times New Roman" w:hAnsi="Corbel" w:cs="Calibri"/>
          <w:color w:val="000000"/>
          <w:sz w:val="23"/>
          <w:szCs w:val="23"/>
          <w:lang w:eastAsia="en-AU"/>
        </w:rPr>
        <w:t>s</w:t>
      </w:r>
      <w:r w:rsidRPr="001C083A">
        <w:rPr>
          <w:rFonts w:ascii="Corbel" w:eastAsia="Times New Roman" w:hAnsi="Corbel" w:cs="Calibri"/>
          <w:color w:val="000000"/>
          <w:sz w:val="23"/>
          <w:szCs w:val="23"/>
          <w:lang w:eastAsia="en-AU"/>
        </w:rPr>
        <w:t xml:space="preserve">; recognition and inclusion of families’ identity and culture; and safe, supportive and inclusive learning environments. The strategy identifies four goals to increase engagement of children and young people in education: strengthening partnerships with families and communities; ensuring educators are well equipped to support the needs of young people; providing meaningful learning and attending to the emotional, social, psychological and physical needs of the learner. </w:t>
      </w:r>
    </w:p>
    <w:p w14:paraId="0B489901" w14:textId="332C4C26" w:rsidR="001C083A" w:rsidRPr="001C083A" w:rsidRDefault="001C083A" w:rsidP="001C083A">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1C083A">
        <w:rPr>
          <w:rFonts w:ascii="Corbel" w:eastAsia="Times New Roman" w:hAnsi="Corbel" w:cs="Calibri"/>
          <w:color w:val="000000"/>
          <w:sz w:val="23"/>
          <w:szCs w:val="23"/>
          <w:lang w:eastAsia="en-AU"/>
        </w:rPr>
        <w:t>Implementation of the N</w:t>
      </w:r>
      <w:r w:rsidR="00612728">
        <w:rPr>
          <w:rFonts w:ascii="Corbel" w:eastAsia="Times New Roman" w:hAnsi="Corbel" w:cs="Calibri"/>
          <w:color w:val="000000"/>
          <w:sz w:val="23"/>
          <w:szCs w:val="23"/>
          <w:lang w:eastAsia="en-AU"/>
        </w:rPr>
        <w:t xml:space="preserve">orthern </w:t>
      </w:r>
      <w:r w:rsidRPr="001C083A">
        <w:rPr>
          <w:rFonts w:ascii="Corbel" w:eastAsia="Times New Roman" w:hAnsi="Corbel" w:cs="Calibri"/>
          <w:color w:val="000000"/>
          <w:sz w:val="23"/>
          <w:szCs w:val="23"/>
          <w:lang w:eastAsia="en-AU"/>
        </w:rPr>
        <w:t>T</w:t>
      </w:r>
      <w:r w:rsidR="00612728">
        <w:rPr>
          <w:rFonts w:ascii="Corbel" w:eastAsia="Times New Roman" w:hAnsi="Corbel" w:cs="Calibri"/>
          <w:color w:val="000000"/>
          <w:sz w:val="23"/>
          <w:szCs w:val="23"/>
          <w:lang w:eastAsia="en-AU"/>
        </w:rPr>
        <w:t>erritory</w:t>
      </w:r>
      <w:r w:rsidRPr="001C083A">
        <w:rPr>
          <w:rFonts w:ascii="Corbel" w:eastAsia="Times New Roman" w:hAnsi="Corbel" w:cs="Calibri"/>
          <w:color w:val="000000"/>
          <w:sz w:val="23"/>
          <w:szCs w:val="23"/>
          <w:lang w:eastAsia="en-AU"/>
        </w:rPr>
        <w:t xml:space="preserve">’s </w:t>
      </w:r>
      <w:r w:rsidRPr="00292C97">
        <w:rPr>
          <w:rFonts w:ascii="Corbel" w:eastAsia="Times New Roman" w:hAnsi="Corbel" w:cs="Calibri"/>
          <w:i/>
          <w:iCs/>
          <w:color w:val="000000"/>
          <w:sz w:val="23"/>
          <w:szCs w:val="23"/>
          <w:lang w:eastAsia="en-AU"/>
        </w:rPr>
        <w:t>Education Engagement Strategy</w:t>
      </w:r>
      <w:r w:rsidRPr="001C083A">
        <w:rPr>
          <w:rFonts w:ascii="Corbel" w:eastAsia="Times New Roman" w:hAnsi="Corbel" w:cs="Calibri"/>
          <w:color w:val="000000"/>
          <w:sz w:val="23"/>
          <w:szCs w:val="23"/>
          <w:lang w:eastAsia="en-AU"/>
        </w:rPr>
        <w:t xml:space="preserve"> outlines establishing an Aboriginal education peak body to capture Aboriginal perspectives on </w:t>
      </w:r>
      <w:r w:rsidRPr="001C083A">
        <w:rPr>
          <w:rFonts w:ascii="Corbel" w:eastAsia="Times New Roman" w:hAnsi="Corbel" w:cs="Calibri"/>
          <w:color w:val="000000"/>
          <w:sz w:val="23"/>
          <w:szCs w:val="23"/>
          <w:lang w:eastAsia="en-AU"/>
        </w:rPr>
        <w:lastRenderedPageBreak/>
        <w:t xml:space="preserve">matters of policy development and program delivery to progress Closing the Gap reforms. It builds mechanisms for hearing student voice through the Northern Territory Learning Commission and establishes a Youth Voice Crew. </w:t>
      </w:r>
    </w:p>
    <w:p w14:paraId="7B22664B" w14:textId="689E2A45" w:rsidR="001C083A" w:rsidRPr="00211AE0" w:rsidRDefault="001C083A" w:rsidP="001C083A">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1C083A">
        <w:rPr>
          <w:rFonts w:ascii="Corbel" w:eastAsia="Times New Roman" w:hAnsi="Corbel" w:cs="Calibri"/>
          <w:color w:val="000000"/>
          <w:sz w:val="23"/>
          <w:szCs w:val="23"/>
          <w:lang w:eastAsia="en-AU"/>
        </w:rPr>
        <w:t xml:space="preserve">Reform of early childhood education and school education in the Northern Territory is underpinned by </w:t>
      </w:r>
      <w:r w:rsidRPr="005740AF">
        <w:rPr>
          <w:rFonts w:ascii="Corbel" w:eastAsia="Times New Roman" w:hAnsi="Corbel" w:cs="Calibri"/>
          <w:color w:val="000000"/>
          <w:sz w:val="23"/>
          <w:szCs w:val="23"/>
          <w:lang w:eastAsia="en-AU"/>
        </w:rPr>
        <w:t xml:space="preserve">the </w:t>
      </w:r>
      <w:r w:rsidRPr="00881F10">
        <w:rPr>
          <w:rFonts w:ascii="Corbel" w:eastAsia="Times New Roman" w:hAnsi="Corbel" w:cs="Calibri"/>
          <w:i/>
          <w:iCs/>
          <w:color w:val="000000"/>
          <w:sz w:val="23"/>
          <w:szCs w:val="23"/>
          <w:lang w:eastAsia="en-AU"/>
        </w:rPr>
        <w:t>Education NT Strategy 2021-25</w:t>
      </w:r>
      <w:r w:rsidRPr="001C083A">
        <w:rPr>
          <w:rFonts w:ascii="Corbel" w:eastAsia="Times New Roman" w:hAnsi="Corbel" w:cs="Calibri"/>
          <w:color w:val="000000"/>
          <w:sz w:val="23"/>
          <w:szCs w:val="23"/>
          <w:lang w:eastAsia="en-AU"/>
        </w:rPr>
        <w:t xml:space="preserve">. The </w:t>
      </w:r>
      <w:r w:rsidR="005A64A2">
        <w:rPr>
          <w:rFonts w:ascii="Corbel" w:eastAsia="Times New Roman" w:hAnsi="Corbel" w:cs="Calibri"/>
          <w:color w:val="000000"/>
          <w:sz w:val="23"/>
          <w:szCs w:val="23"/>
          <w:lang w:eastAsia="en-AU"/>
        </w:rPr>
        <w:t>s</w:t>
      </w:r>
      <w:r w:rsidRPr="001C083A">
        <w:rPr>
          <w:rFonts w:ascii="Corbel" w:eastAsia="Times New Roman" w:hAnsi="Corbel" w:cs="Calibri"/>
          <w:color w:val="000000"/>
          <w:sz w:val="23"/>
          <w:szCs w:val="23"/>
          <w:lang w:eastAsia="en-AU"/>
        </w:rPr>
        <w:t>trategy sets out a commitment to a strong public education system that promotes excellence and equity and supports every child to become confident and creative individuals, successful lifelong learners and informed members of the community. It includes seven system priorities:</w:t>
      </w:r>
    </w:p>
    <w:p w14:paraId="71BB4E85" w14:textId="5F8F7E6D" w:rsidR="001C083A" w:rsidRPr="001C083A" w:rsidRDefault="00612DF0" w:rsidP="00881F10">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S</w:t>
      </w:r>
      <w:r w:rsidR="001C083A" w:rsidRPr="001C083A">
        <w:rPr>
          <w:rFonts w:ascii="Corbel" w:eastAsia="Times New Roman" w:hAnsi="Corbel" w:cs="Calibri"/>
          <w:color w:val="000000"/>
          <w:sz w:val="23"/>
          <w:szCs w:val="23"/>
          <w:lang w:eastAsia="en-AU"/>
        </w:rPr>
        <w:t>trengthen instruction for young Territorians through systematic curriculum delivery, knowing our learners, and effective pedagogical practices.</w:t>
      </w:r>
    </w:p>
    <w:p w14:paraId="39C02726" w14:textId="466F782F" w:rsidR="001C083A" w:rsidRPr="001C083A" w:rsidRDefault="00612DF0" w:rsidP="00881F10">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I</w:t>
      </w:r>
      <w:r w:rsidR="001C083A" w:rsidRPr="001C083A">
        <w:rPr>
          <w:rFonts w:ascii="Corbel" w:eastAsia="Times New Roman" w:hAnsi="Corbel" w:cs="Calibri"/>
          <w:color w:val="000000"/>
          <w:sz w:val="23"/>
          <w:szCs w:val="23"/>
          <w:lang w:eastAsia="en-AU"/>
        </w:rPr>
        <w:t>mprove cultural responsiveness.</w:t>
      </w:r>
    </w:p>
    <w:p w14:paraId="1BAAA6C3" w14:textId="050BBDF2" w:rsidR="001C083A" w:rsidRPr="001C083A" w:rsidRDefault="00612DF0" w:rsidP="00881F10">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E</w:t>
      </w:r>
      <w:r w:rsidR="001C083A" w:rsidRPr="001C083A">
        <w:rPr>
          <w:rFonts w:ascii="Corbel" w:eastAsia="Times New Roman" w:hAnsi="Corbel" w:cs="Calibri"/>
          <w:color w:val="000000"/>
          <w:sz w:val="23"/>
          <w:szCs w:val="23"/>
          <w:lang w:eastAsia="en-AU"/>
        </w:rPr>
        <w:t>ngage every child and student in learning.</w:t>
      </w:r>
    </w:p>
    <w:p w14:paraId="7CCC4507" w14:textId="6261843E" w:rsidR="001C083A" w:rsidRPr="001C083A" w:rsidRDefault="00612DF0" w:rsidP="00881F10">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B</w:t>
      </w:r>
      <w:r w:rsidR="001C083A" w:rsidRPr="001C083A">
        <w:rPr>
          <w:rFonts w:ascii="Corbel" w:eastAsia="Times New Roman" w:hAnsi="Corbel" w:cs="Calibri"/>
          <w:color w:val="000000"/>
          <w:sz w:val="23"/>
          <w:szCs w:val="23"/>
          <w:lang w:eastAsia="en-AU"/>
        </w:rPr>
        <w:t>uilding the foundations for learning.</w:t>
      </w:r>
    </w:p>
    <w:p w14:paraId="4381149B" w14:textId="772E9AAD" w:rsidR="001C083A" w:rsidRPr="001C083A" w:rsidRDefault="00612DF0" w:rsidP="00881F10">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S</w:t>
      </w:r>
      <w:r w:rsidR="001C083A" w:rsidRPr="001C083A">
        <w:rPr>
          <w:rFonts w:ascii="Corbel" w:eastAsia="Times New Roman" w:hAnsi="Corbel" w:cs="Calibri"/>
          <w:color w:val="000000"/>
          <w:sz w:val="23"/>
          <w:szCs w:val="23"/>
          <w:lang w:eastAsia="en-AU"/>
        </w:rPr>
        <w:t>upport successful transitions beyond schooling.</w:t>
      </w:r>
    </w:p>
    <w:p w14:paraId="4A0049E9" w14:textId="1D56EDC1" w:rsidR="001C083A" w:rsidRPr="001C083A" w:rsidRDefault="00612DF0" w:rsidP="00881F10">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B</w:t>
      </w:r>
      <w:r w:rsidR="001C083A" w:rsidRPr="001C083A">
        <w:rPr>
          <w:rFonts w:ascii="Corbel" w:eastAsia="Times New Roman" w:hAnsi="Corbel" w:cs="Calibri"/>
          <w:color w:val="000000"/>
          <w:sz w:val="23"/>
          <w:szCs w:val="23"/>
          <w:lang w:eastAsia="en-AU"/>
        </w:rPr>
        <w:t>uilding an expert education workforce.</w:t>
      </w:r>
    </w:p>
    <w:p w14:paraId="0820540D" w14:textId="2FE46CBA" w:rsidR="001C083A" w:rsidRPr="001C083A" w:rsidRDefault="00612DF0" w:rsidP="00881F10">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P</w:t>
      </w:r>
      <w:r w:rsidR="001C083A" w:rsidRPr="001C083A">
        <w:rPr>
          <w:rFonts w:ascii="Corbel" w:eastAsia="Times New Roman" w:hAnsi="Corbel" w:cs="Calibri"/>
          <w:color w:val="000000"/>
          <w:sz w:val="23"/>
          <w:szCs w:val="23"/>
          <w:lang w:eastAsia="en-AU"/>
        </w:rPr>
        <w:t>rovide differentiated support for ECEC services, schools and communities.</w:t>
      </w:r>
    </w:p>
    <w:p w14:paraId="5B45397C" w14:textId="77777777" w:rsidR="001C083A" w:rsidRPr="001C083A" w:rsidRDefault="001C083A" w:rsidP="001C083A">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1C083A">
        <w:rPr>
          <w:rFonts w:ascii="Corbel" w:eastAsia="Times New Roman" w:hAnsi="Corbel" w:cs="Calibri"/>
          <w:color w:val="000000"/>
          <w:sz w:val="23"/>
          <w:szCs w:val="23"/>
          <w:lang w:eastAsia="en-AU"/>
        </w:rPr>
        <w:t xml:space="preserve">The </w:t>
      </w:r>
      <w:r w:rsidRPr="00940AEF">
        <w:rPr>
          <w:rFonts w:ascii="Corbel" w:eastAsia="Times New Roman" w:hAnsi="Corbel" w:cs="Calibri"/>
          <w:i/>
          <w:iCs/>
          <w:color w:val="000000"/>
          <w:sz w:val="23"/>
          <w:szCs w:val="23"/>
          <w:lang w:eastAsia="en-AU"/>
        </w:rPr>
        <w:t>Education NT Strategy 2021-25</w:t>
      </w:r>
      <w:r w:rsidRPr="001C083A">
        <w:rPr>
          <w:rFonts w:ascii="Corbel" w:eastAsia="Times New Roman" w:hAnsi="Corbel" w:cs="Calibri"/>
          <w:color w:val="000000"/>
          <w:sz w:val="23"/>
          <w:szCs w:val="23"/>
          <w:lang w:eastAsia="en-AU"/>
        </w:rPr>
        <w:t xml:space="preserve"> set out strategic actions such as:</w:t>
      </w:r>
    </w:p>
    <w:p w14:paraId="09BB1DD2" w14:textId="4D584110" w:rsidR="001C083A" w:rsidRPr="001C083A" w:rsidRDefault="00EA018C" w:rsidP="00940AEF">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I</w:t>
      </w:r>
      <w:r w:rsidR="001C083A" w:rsidRPr="001C083A">
        <w:rPr>
          <w:rFonts w:ascii="Corbel" w:eastAsia="Times New Roman" w:hAnsi="Corbel" w:cs="Calibri"/>
          <w:color w:val="000000"/>
          <w:sz w:val="23"/>
          <w:szCs w:val="23"/>
          <w:lang w:eastAsia="en-AU"/>
        </w:rPr>
        <w:t xml:space="preserve">mplementing the </w:t>
      </w:r>
      <w:r w:rsidR="001C083A" w:rsidRPr="005740AF">
        <w:rPr>
          <w:rFonts w:ascii="Corbel" w:eastAsia="Times New Roman" w:hAnsi="Corbel" w:cs="Calibri"/>
          <w:i/>
          <w:iCs/>
          <w:color w:val="000000"/>
          <w:sz w:val="23"/>
          <w:szCs w:val="23"/>
          <w:lang w:eastAsia="en-AU"/>
        </w:rPr>
        <w:t>NT Education Leadership Strategy</w:t>
      </w:r>
      <w:r w:rsidR="001C083A" w:rsidRPr="001C083A">
        <w:rPr>
          <w:rFonts w:ascii="Corbel" w:eastAsia="Times New Roman" w:hAnsi="Corbel" w:cs="Calibri"/>
          <w:color w:val="000000"/>
          <w:sz w:val="23"/>
          <w:szCs w:val="23"/>
          <w:lang w:eastAsia="en-AU"/>
        </w:rPr>
        <w:t xml:space="preserve"> which supports continuous school improvement across the system through the identification, development and support of an expert education workforce at each stage or their careers.</w:t>
      </w:r>
    </w:p>
    <w:p w14:paraId="6A73B79C" w14:textId="157F96C3" w:rsidR="001C083A" w:rsidRPr="001C083A" w:rsidRDefault="00EA018C" w:rsidP="00940AEF">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I</w:t>
      </w:r>
      <w:r w:rsidR="001C083A" w:rsidRPr="001C083A">
        <w:rPr>
          <w:rFonts w:ascii="Corbel" w:eastAsia="Times New Roman" w:hAnsi="Corbel" w:cs="Calibri"/>
          <w:color w:val="000000"/>
          <w:sz w:val="23"/>
          <w:szCs w:val="23"/>
          <w:lang w:eastAsia="en-AU"/>
        </w:rPr>
        <w:t xml:space="preserve">mplementing the </w:t>
      </w:r>
      <w:r w:rsidR="001C083A" w:rsidRPr="00940AEF">
        <w:rPr>
          <w:rFonts w:ascii="Corbel" w:eastAsia="Times New Roman" w:hAnsi="Corbel" w:cs="Calibri"/>
          <w:i/>
          <w:iCs/>
          <w:color w:val="000000"/>
          <w:sz w:val="23"/>
          <w:szCs w:val="23"/>
          <w:lang w:eastAsia="en-AU"/>
        </w:rPr>
        <w:t>Framework for Inclusion 2019-2029</w:t>
      </w:r>
      <w:r w:rsidR="001C083A" w:rsidRPr="001C083A">
        <w:rPr>
          <w:rFonts w:ascii="Corbel" w:eastAsia="Times New Roman" w:hAnsi="Corbel" w:cs="Calibri"/>
          <w:color w:val="000000"/>
          <w:sz w:val="23"/>
          <w:szCs w:val="23"/>
          <w:lang w:eastAsia="en-AU"/>
        </w:rPr>
        <w:t xml:space="preserve"> which facilitates a whole-of-school whole-of-system approach to student wellbeing and equitable access to inclusive education. Phase 2 of implementation of the Framework for Inclusion will be developed and implemented over the life of this Bilateral Agreement.  </w:t>
      </w:r>
    </w:p>
    <w:p w14:paraId="7457CFF5" w14:textId="77777777" w:rsidR="001C083A" w:rsidRPr="001C083A" w:rsidRDefault="001C083A" w:rsidP="00940AEF">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5740AF">
        <w:rPr>
          <w:rFonts w:ascii="Corbel" w:eastAsia="Times New Roman" w:hAnsi="Corbel" w:cs="Calibri"/>
          <w:i/>
          <w:iCs/>
          <w:color w:val="000000"/>
          <w:sz w:val="23"/>
          <w:szCs w:val="23"/>
          <w:lang w:eastAsia="en-AU"/>
        </w:rPr>
        <w:t>Review of Secondary Education in the Northern Territory</w:t>
      </w:r>
      <w:r w:rsidRPr="001C083A">
        <w:rPr>
          <w:rFonts w:ascii="Corbel" w:eastAsia="Times New Roman" w:hAnsi="Corbel" w:cs="Calibri"/>
          <w:color w:val="000000"/>
          <w:sz w:val="23"/>
          <w:szCs w:val="23"/>
          <w:lang w:eastAsia="en-AU"/>
        </w:rPr>
        <w:t xml:space="preserve"> and the </w:t>
      </w:r>
      <w:r w:rsidRPr="005740AF">
        <w:rPr>
          <w:rFonts w:ascii="Corbel" w:eastAsia="Times New Roman" w:hAnsi="Corbel" w:cs="Calibri"/>
          <w:i/>
          <w:iCs/>
          <w:color w:val="000000"/>
          <w:sz w:val="23"/>
          <w:szCs w:val="23"/>
          <w:lang w:eastAsia="en-AU"/>
        </w:rPr>
        <w:t>Review of Effective Enrolment in the Northern Territory</w:t>
      </w:r>
      <w:r w:rsidRPr="001C083A">
        <w:rPr>
          <w:rFonts w:ascii="Corbel" w:eastAsia="Times New Roman" w:hAnsi="Corbel" w:cs="Calibri"/>
          <w:color w:val="000000"/>
          <w:sz w:val="23"/>
          <w:szCs w:val="23"/>
          <w:lang w:eastAsia="en-AU"/>
        </w:rPr>
        <w:t>, which the Northern Territory Department of Education has committed to implementing its response to the recommendations of both by the end of 2029.</w:t>
      </w:r>
    </w:p>
    <w:p w14:paraId="67D1E69C" w14:textId="33911BE1" w:rsidR="001C083A" w:rsidRPr="001C083A" w:rsidRDefault="001C083A" w:rsidP="001C083A">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740AF">
        <w:rPr>
          <w:rFonts w:ascii="Corbel" w:eastAsia="Times New Roman" w:hAnsi="Corbel" w:cs="Calibri"/>
          <w:i/>
          <w:iCs/>
          <w:color w:val="000000"/>
          <w:sz w:val="23"/>
          <w:szCs w:val="23"/>
          <w:lang w:eastAsia="en-AU"/>
        </w:rPr>
        <w:t>The Review of Secondary Education in the NT</w:t>
      </w:r>
      <w:r w:rsidRPr="001C083A">
        <w:rPr>
          <w:rFonts w:ascii="Corbel" w:eastAsia="Times New Roman" w:hAnsi="Corbel" w:cs="Calibri"/>
          <w:color w:val="000000"/>
          <w:sz w:val="23"/>
          <w:szCs w:val="23"/>
          <w:lang w:eastAsia="en-AU"/>
        </w:rPr>
        <w:t xml:space="preserve"> recommended that the Northern Territory Government “work with the Commonwealth Government to improve visibility of student enrolments, and explore opportunities for ABSTUDY funding that enables delivery of innovative boarding models and supports improved outcomes.” This includes the Commonwealth exploring ways that student outcome data for N</w:t>
      </w:r>
      <w:r w:rsidR="008C50C9">
        <w:rPr>
          <w:rFonts w:ascii="Corbel" w:eastAsia="Times New Roman" w:hAnsi="Corbel" w:cs="Calibri"/>
          <w:color w:val="000000"/>
          <w:sz w:val="23"/>
          <w:szCs w:val="23"/>
          <w:lang w:eastAsia="en-AU"/>
        </w:rPr>
        <w:t xml:space="preserve">orthern </w:t>
      </w:r>
      <w:r w:rsidRPr="001C083A">
        <w:rPr>
          <w:rFonts w:ascii="Corbel" w:eastAsia="Times New Roman" w:hAnsi="Corbel" w:cs="Calibri"/>
          <w:color w:val="000000"/>
          <w:sz w:val="23"/>
          <w:szCs w:val="23"/>
          <w:lang w:eastAsia="en-AU"/>
        </w:rPr>
        <w:t>T</w:t>
      </w:r>
      <w:r w:rsidR="008C50C9">
        <w:rPr>
          <w:rFonts w:ascii="Corbel" w:eastAsia="Times New Roman" w:hAnsi="Corbel" w:cs="Calibri"/>
          <w:color w:val="000000"/>
          <w:sz w:val="23"/>
          <w:szCs w:val="23"/>
          <w:lang w:eastAsia="en-AU"/>
        </w:rPr>
        <w:t>erritory</w:t>
      </w:r>
      <w:r w:rsidRPr="001C083A">
        <w:rPr>
          <w:rFonts w:ascii="Corbel" w:eastAsia="Times New Roman" w:hAnsi="Corbel" w:cs="Calibri"/>
          <w:color w:val="000000"/>
          <w:sz w:val="23"/>
          <w:szCs w:val="23"/>
          <w:lang w:eastAsia="en-AU"/>
        </w:rPr>
        <w:t xml:space="preserve"> students residing at interstate boarding schools can be accessed by the Northern Territory to improve policy and service delivery design.  </w:t>
      </w:r>
    </w:p>
    <w:p w14:paraId="7A88CB34" w14:textId="77777777" w:rsidR="001C083A" w:rsidRPr="001C083A" w:rsidRDefault="001C083A" w:rsidP="001C083A">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1C083A">
        <w:rPr>
          <w:rFonts w:ascii="Corbel" w:eastAsia="Times New Roman" w:hAnsi="Corbel" w:cs="Calibri"/>
          <w:color w:val="000000"/>
          <w:sz w:val="23"/>
          <w:szCs w:val="23"/>
          <w:lang w:eastAsia="en-AU"/>
        </w:rPr>
        <w:t>The next Northern Territory Education Strategy will be developed throughout 2024-2025.</w:t>
      </w:r>
    </w:p>
    <w:p w14:paraId="4B18BFAB" w14:textId="2AA6C5C5" w:rsidR="009D422C" w:rsidRPr="005F342C" w:rsidRDefault="001C083A" w:rsidP="005F342C">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1C083A">
        <w:rPr>
          <w:rFonts w:ascii="Corbel" w:eastAsia="Times New Roman" w:hAnsi="Corbel" w:cs="Calibri"/>
          <w:color w:val="000000"/>
          <w:sz w:val="23"/>
          <w:szCs w:val="23"/>
          <w:lang w:eastAsia="en-AU"/>
        </w:rPr>
        <w:t xml:space="preserve">The activities listed above are provided for context and are not considered part of this Bilateral Agreement for the purposes of paragraphs 22(2)(b) and (c) of the Act. </w:t>
      </w:r>
      <w:r w:rsidR="009D422C" w:rsidRPr="005F342C">
        <w:rPr>
          <w:rFonts w:ascii="Corbel" w:eastAsia="Times New Roman" w:hAnsi="Corbel" w:cs="Calibri"/>
          <w:color w:val="000000"/>
          <w:sz w:val="23"/>
          <w:szCs w:val="23"/>
          <w:lang w:eastAsia="en-AU"/>
        </w:rPr>
        <w:br w:type="page"/>
      </w:r>
    </w:p>
    <w:p w14:paraId="6E748D8D" w14:textId="0600831E" w:rsidR="00EB1708" w:rsidRDefault="00EB1708">
      <w:pPr>
        <w:spacing w:after="160" w:line="259" w:lineRule="auto"/>
        <w:rPr>
          <w:rFonts w:ascii="Corbel" w:eastAsia="Times New Roman" w:hAnsi="Corbel" w:cs="Consolas"/>
          <w:b/>
          <w:caps/>
          <w:color w:val="316F72"/>
          <w:kern w:val="32"/>
          <w:sz w:val="32"/>
          <w:szCs w:val="32"/>
          <w:lang w:eastAsia="en-AU"/>
        </w:rPr>
      </w:pPr>
      <w:r w:rsidRPr="00BE36B9">
        <w:rPr>
          <w:rFonts w:ascii="Corbel" w:eastAsia="Times New Roman" w:hAnsi="Corbel" w:cs="Consolas"/>
          <w:b/>
          <w:caps/>
          <w:color w:val="316F72"/>
          <w:kern w:val="32"/>
          <w:sz w:val="32"/>
          <w:szCs w:val="32"/>
          <w:lang w:eastAsia="en-AU"/>
        </w:rPr>
        <w:lastRenderedPageBreak/>
        <w:t xml:space="preserve">Part 1 </w:t>
      </w:r>
      <w:r w:rsidR="00E32F4B" w:rsidRPr="7D2E62D3">
        <w:rPr>
          <w:rFonts w:ascii="Corbel" w:eastAsia="Times New Roman" w:hAnsi="Corbel" w:cs="Corbel"/>
          <w:b/>
          <w:bCs/>
          <w:color w:val="316F72"/>
          <w:sz w:val="32"/>
          <w:szCs w:val="32"/>
          <w:lang w:eastAsia="en-AU"/>
        </w:rPr>
        <w:t xml:space="preserve">— </w:t>
      </w:r>
      <w:r w:rsidRPr="00BE36B9">
        <w:rPr>
          <w:rFonts w:ascii="Corbel" w:eastAsia="Times New Roman" w:hAnsi="Corbel" w:cs="Consolas"/>
          <w:b/>
          <w:caps/>
          <w:color w:val="316F72"/>
          <w:kern w:val="32"/>
          <w:sz w:val="32"/>
          <w:szCs w:val="32"/>
          <w:lang w:eastAsia="en-AU"/>
        </w:rPr>
        <w:t>PURPOSE,</w:t>
      </w:r>
      <w:r w:rsidR="00E32F4B">
        <w:rPr>
          <w:rFonts w:ascii="Corbel" w:eastAsia="Times New Roman" w:hAnsi="Corbel" w:cs="Consolas"/>
          <w:b/>
          <w:caps/>
          <w:color w:val="316F72"/>
          <w:kern w:val="32"/>
          <w:sz w:val="32"/>
          <w:szCs w:val="32"/>
          <w:lang w:eastAsia="en-AU"/>
        </w:rPr>
        <w:t xml:space="preserve"> </w:t>
      </w:r>
      <w:r w:rsidRPr="00BE36B9">
        <w:rPr>
          <w:rFonts w:ascii="Corbel" w:eastAsia="Times New Roman" w:hAnsi="Corbel" w:cs="Consolas"/>
          <w:b/>
          <w:caps/>
          <w:color w:val="316F72"/>
          <w:kern w:val="32"/>
          <w:sz w:val="32"/>
          <w:szCs w:val="32"/>
          <w:lang w:eastAsia="en-AU"/>
        </w:rPr>
        <w:t>OBJECTIVES, OUTCOMES AND IMPROVEMENT MEASURES</w:t>
      </w:r>
    </w:p>
    <w:p w14:paraId="619E6064" w14:textId="682E2667" w:rsidR="009D422C" w:rsidRPr="001F01BC" w:rsidRDefault="00A27030" w:rsidP="001F01BC">
      <w:pPr>
        <w:spacing w:after="160" w:line="259" w:lineRule="auto"/>
        <w:rPr>
          <w:rFonts w:ascii="Corbel" w:eastAsia="Times New Roman" w:hAnsi="Corbel" w:cs="Consolas"/>
          <w:b/>
          <w:caps/>
          <w:color w:val="316F72"/>
          <w:kern w:val="32"/>
          <w:sz w:val="32"/>
          <w:szCs w:val="32"/>
          <w:lang w:eastAsia="en-AU"/>
        </w:rPr>
      </w:pPr>
      <w:r>
        <w:rPr>
          <w:rFonts w:ascii="Corbel" w:eastAsia="Times New Roman" w:hAnsi="Corbel" w:cs="Corbel"/>
          <w:b/>
          <w:bCs/>
          <w:color w:val="316F72"/>
          <w:sz w:val="28"/>
          <w:szCs w:val="28"/>
          <w:lang w:eastAsia="en-AU"/>
        </w:rPr>
        <w:t>O</w:t>
      </w:r>
      <w:r w:rsidRPr="00A27030">
        <w:rPr>
          <w:rFonts w:ascii="Corbel" w:eastAsia="Times New Roman" w:hAnsi="Corbel" w:cs="Corbel"/>
          <w:b/>
          <w:bCs/>
          <w:color w:val="316F72"/>
          <w:sz w:val="28"/>
          <w:szCs w:val="28"/>
          <w:lang w:eastAsia="en-AU"/>
        </w:rPr>
        <w:t>bjectives</w:t>
      </w:r>
      <w:r>
        <w:rPr>
          <w:rFonts w:ascii="Corbel" w:eastAsia="Times New Roman" w:hAnsi="Corbel" w:cs="Consolas"/>
          <w:b/>
          <w:caps/>
          <w:color w:val="316F72"/>
          <w:kern w:val="32"/>
          <w:sz w:val="32"/>
          <w:szCs w:val="32"/>
          <w:lang w:eastAsia="en-AU"/>
        </w:rPr>
        <w:t xml:space="preserve"> </w:t>
      </w:r>
    </w:p>
    <w:p w14:paraId="05BA3753" w14:textId="77777777" w:rsidR="00095C81" w:rsidRPr="00095C81" w:rsidDel="00DC752A" w:rsidRDefault="00095C81" w:rsidP="00095C81">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95C81">
        <w:rPr>
          <w:rFonts w:ascii="Corbel" w:eastAsia="Times New Roman" w:hAnsi="Corbel" w:cs="Calibri"/>
          <w:color w:val="000000"/>
          <w:sz w:val="23"/>
          <w:szCs w:val="23"/>
          <w:lang w:eastAsia="en-AU"/>
        </w:rPr>
        <w:t xml:space="preserve">The Northern Territory and the Commonwealth acknowledge that a high-quality school education is critical to ensuring that the Northern Territory’s students will succeed in an increasingly complex world. Australia’s future stability and economic prosperity is reliant on a high-quality, equitable and inclusive school system. </w:t>
      </w:r>
    </w:p>
    <w:p w14:paraId="53E91722" w14:textId="77777777" w:rsidR="00095C81" w:rsidRPr="001467DF" w:rsidRDefault="00095C81" w:rsidP="00095C81">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95C81">
        <w:rPr>
          <w:rFonts w:ascii="Corbel" w:eastAsia="Times New Roman" w:hAnsi="Corbel" w:cs="Calibri"/>
          <w:color w:val="000000"/>
          <w:sz w:val="23"/>
          <w:szCs w:val="23"/>
          <w:lang w:eastAsia="en-AU"/>
        </w:rPr>
        <w:t xml:space="preserve">This Bilateral Agreement sets out the reform activities to be undertaken during its term to give effect to national objectives, outcomes, priorities and reforms outlined in the Heads of </w:t>
      </w:r>
      <w:r w:rsidRPr="001467DF">
        <w:rPr>
          <w:rFonts w:ascii="Corbel" w:eastAsia="Times New Roman" w:hAnsi="Corbel" w:cs="Calibri"/>
          <w:color w:val="000000"/>
          <w:sz w:val="23"/>
          <w:szCs w:val="23"/>
          <w:lang w:eastAsia="en-AU"/>
        </w:rPr>
        <w:t xml:space="preserve">Agreement. </w:t>
      </w:r>
    </w:p>
    <w:p w14:paraId="40134668" w14:textId="054DA6E9" w:rsidR="005319CA" w:rsidRPr="001467DF" w:rsidRDefault="005319CA" w:rsidP="00095C81">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1467DF">
        <w:rPr>
          <w:rFonts w:ascii="Corbel" w:eastAsia="Times New Roman" w:hAnsi="Corbel" w:cs="Calibri"/>
          <w:color w:val="000000"/>
          <w:sz w:val="23"/>
          <w:szCs w:val="23"/>
          <w:lang w:eastAsia="en-AU"/>
        </w:rPr>
        <w:t>As per Clause 65 of the Heads of Agreement, the Parties seek to deliver upon the following objectives:</w:t>
      </w:r>
    </w:p>
    <w:p w14:paraId="39D819FF" w14:textId="77777777" w:rsidR="0093333C" w:rsidRPr="001467DF" w:rsidRDefault="0093333C" w:rsidP="00570EF8">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1467DF">
        <w:rPr>
          <w:rFonts w:ascii="Corbel" w:eastAsia="Times New Roman" w:hAnsi="Corbel" w:cs="Calibri"/>
          <w:color w:val="000000"/>
          <w:sz w:val="23"/>
          <w:szCs w:val="23"/>
          <w:u w:val="single"/>
          <w:lang w:eastAsia="en-AU"/>
        </w:rPr>
        <w:t>Equity and excellence</w:t>
      </w:r>
      <w:r w:rsidRPr="001467DF">
        <w:rPr>
          <w:rFonts w:ascii="Corbel" w:eastAsia="Times New Roman" w:hAnsi="Corbel" w:cs="Calibri"/>
          <w:color w:val="000000"/>
          <w:sz w:val="23"/>
          <w:szCs w:val="23"/>
          <w:lang w:eastAsia="en-AU"/>
        </w:rPr>
        <w:t xml:space="preserve"> – schools and education systems are equipped to provide all students with highly effective evidence-based teaching and equitable learning opportunities and support them to maximise their learning.</w:t>
      </w:r>
    </w:p>
    <w:p w14:paraId="326A0E66" w14:textId="77777777" w:rsidR="0093333C" w:rsidRPr="001467DF" w:rsidRDefault="0093333C" w:rsidP="00570EF8">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1467DF">
        <w:rPr>
          <w:rFonts w:ascii="Corbel" w:eastAsia="Times New Roman" w:hAnsi="Corbel" w:cs="Calibri"/>
          <w:color w:val="000000"/>
          <w:sz w:val="23"/>
          <w:szCs w:val="23"/>
          <w:u w:val="single"/>
          <w:lang w:eastAsia="en-AU"/>
        </w:rPr>
        <w:t>Wellbeing for learning and engagement</w:t>
      </w:r>
      <w:r w:rsidRPr="001467DF">
        <w:rPr>
          <w:rFonts w:ascii="Corbel" w:eastAsia="Times New Roman" w:hAnsi="Corbel" w:cs="Calibri"/>
          <w:color w:val="000000"/>
          <w:sz w:val="23"/>
          <w:szCs w:val="23"/>
          <w:lang w:eastAsia="en-AU"/>
        </w:rPr>
        <w:t xml:space="preserve"> – schools take a structured approach to wellbeing for learning in a way which reflects their school and learning environment, and students have a sense of belonging, safety and engagement with their learning.</w:t>
      </w:r>
    </w:p>
    <w:p w14:paraId="18F84C7F" w14:textId="29B732D4" w:rsidR="0093333C" w:rsidRPr="001467DF" w:rsidDel="00DC752A" w:rsidRDefault="0093333C" w:rsidP="00570EF8">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1467DF">
        <w:rPr>
          <w:rFonts w:ascii="Corbel" w:eastAsia="Times New Roman" w:hAnsi="Corbel" w:cs="Calibri"/>
          <w:color w:val="000000"/>
          <w:sz w:val="23"/>
          <w:szCs w:val="23"/>
          <w:u w:val="single"/>
          <w:lang w:eastAsia="en-AU"/>
        </w:rPr>
        <w:t>A strong and sustainable workforce</w:t>
      </w:r>
      <w:r w:rsidRPr="001467DF">
        <w:rPr>
          <w:rFonts w:ascii="Corbel" w:eastAsia="Times New Roman" w:hAnsi="Corbel" w:cs="Calibri"/>
          <w:color w:val="000000"/>
          <w:sz w:val="23"/>
          <w:szCs w:val="23"/>
          <w:lang w:eastAsia="en-AU"/>
        </w:rPr>
        <w:t xml:space="preserve"> – the workforce is respected and continues to grow, and teachers and non-teaching school staff are supported to innovate and be at their best to ensure young Australians thrive in their education. A sustainable workforce means that the Australian community recognises the value teachers and school leaders bring to students, communities and the economy.</w:t>
      </w:r>
    </w:p>
    <w:p w14:paraId="30296518" w14:textId="77777777" w:rsidR="00095C81" w:rsidRPr="00095C81" w:rsidRDefault="00095C81" w:rsidP="00095C81">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95C81">
        <w:rPr>
          <w:rFonts w:ascii="Corbel" w:eastAsia="Times New Roman" w:hAnsi="Corbel" w:cs="Calibri"/>
          <w:color w:val="000000"/>
          <w:sz w:val="23"/>
          <w:szCs w:val="23"/>
          <w:lang w:eastAsia="en-AU"/>
        </w:rPr>
        <w:t xml:space="preserve">This Bilateral Agreement also establishes the Northern Territory’s ambition against the national Improvement Measures specified in the Heads of Agreement. </w:t>
      </w:r>
    </w:p>
    <w:p w14:paraId="3F181938" w14:textId="3284D258" w:rsidR="00095C81" w:rsidRPr="00095C81" w:rsidDel="00DC752A" w:rsidRDefault="00095C81" w:rsidP="00095C81">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95C81">
        <w:rPr>
          <w:rFonts w:ascii="Corbel" w:eastAsia="Times New Roman" w:hAnsi="Corbel" w:cs="Calibri"/>
          <w:color w:val="000000"/>
          <w:sz w:val="23"/>
          <w:szCs w:val="23"/>
          <w:lang w:eastAsia="en-AU"/>
        </w:rPr>
        <w:t>Both the Northern Territory and the Commonwealth are responsible for working together to achieve the Objectives, Outcomes and Improvement Measures of this Agreement. While the Northern Territory and the Commonwealth are committed to this, Commonwealth funding to the Northern Territory under the Act is not conditional on the achievement of these Objectives, Outcomes and Improvement measures.</w:t>
      </w:r>
    </w:p>
    <w:p w14:paraId="0E82AE8B" w14:textId="2BA3002D" w:rsidR="00EE4971" w:rsidRPr="00041E61" w:rsidRDefault="006652DA" w:rsidP="00041E61">
      <w:pPr>
        <w:keepNext/>
        <w:spacing w:before="180" w:after="120" w:line="240" w:lineRule="auto"/>
        <w:outlineLvl w:val="1"/>
        <w:rPr>
          <w:rFonts w:ascii="Corbel" w:eastAsia="Times New Roman" w:hAnsi="Corbel" w:cs="Corbel"/>
          <w:b/>
          <w:bCs/>
          <w:color w:val="316F72"/>
          <w:sz w:val="28"/>
          <w:szCs w:val="28"/>
          <w:lang w:eastAsia="en-AU"/>
        </w:rPr>
      </w:pPr>
      <w:r>
        <w:rPr>
          <w:rFonts w:ascii="Corbel" w:eastAsia="Times New Roman" w:hAnsi="Corbel" w:cs="Corbel"/>
          <w:b/>
          <w:bCs/>
          <w:color w:val="316F72"/>
          <w:sz w:val="28"/>
          <w:szCs w:val="28"/>
          <w:lang w:eastAsia="en-AU"/>
        </w:rPr>
        <w:t>Improvement Measures</w:t>
      </w:r>
    </w:p>
    <w:p w14:paraId="1A5C8FC1" w14:textId="77777777" w:rsidR="00F61404" w:rsidRPr="00F61404" w:rsidRDefault="00F61404" w:rsidP="00F61404">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61404">
        <w:rPr>
          <w:rFonts w:ascii="Corbel" w:eastAsia="Times New Roman" w:hAnsi="Corbel" w:cs="Calibri"/>
          <w:color w:val="000000"/>
          <w:sz w:val="23"/>
          <w:szCs w:val="23"/>
          <w:lang w:eastAsia="en-AU"/>
        </w:rPr>
        <w:t>The Northern Territory commits to:</w:t>
      </w:r>
    </w:p>
    <w:p w14:paraId="6C03913D" w14:textId="7E7F66D9" w:rsidR="00F61404" w:rsidRPr="00F61404" w:rsidRDefault="00F61404" w:rsidP="00041E61">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F61404">
        <w:rPr>
          <w:rFonts w:ascii="Corbel" w:eastAsia="Times New Roman" w:hAnsi="Corbel" w:cs="Calibri"/>
          <w:color w:val="000000"/>
          <w:sz w:val="23"/>
          <w:szCs w:val="23"/>
          <w:lang w:eastAsia="en-AU"/>
        </w:rPr>
        <w:t>the national Improvement Measures outlined in the Heads of Agreement and to pursuing continuous (i.e. year on year) improvement in these measures in the Northern Territory context</w:t>
      </w:r>
    </w:p>
    <w:p w14:paraId="5FE7BEDB" w14:textId="537DE004" w:rsidR="00F61404" w:rsidRPr="00F61404" w:rsidRDefault="00F61404" w:rsidP="00464BE3">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F61404">
        <w:rPr>
          <w:rFonts w:ascii="Corbel" w:eastAsia="Times New Roman" w:hAnsi="Corbel" w:cs="Calibri"/>
          <w:color w:val="000000"/>
          <w:sz w:val="23"/>
          <w:szCs w:val="23"/>
          <w:lang w:eastAsia="en-AU"/>
        </w:rPr>
        <w:t>targets against the national Improvement Measures, as specified below, tak</w:t>
      </w:r>
      <w:r w:rsidR="004D08C2">
        <w:rPr>
          <w:rFonts w:ascii="Corbel" w:eastAsia="Times New Roman" w:hAnsi="Corbel" w:cs="Calibri"/>
          <w:color w:val="000000"/>
          <w:sz w:val="23"/>
          <w:szCs w:val="23"/>
          <w:lang w:eastAsia="en-AU"/>
        </w:rPr>
        <w:t>ing</w:t>
      </w:r>
      <w:r w:rsidRPr="00F61404">
        <w:rPr>
          <w:rFonts w:ascii="Corbel" w:eastAsia="Times New Roman" w:hAnsi="Corbel" w:cs="Calibri"/>
          <w:color w:val="000000"/>
          <w:sz w:val="23"/>
          <w:szCs w:val="23"/>
          <w:lang w:eastAsia="en-AU"/>
        </w:rPr>
        <w:t xml:space="preserve"> into account the Northern Territory’s unique context and starting position to set an ambitious, yet achievable measure of improvement for the duration of this Bilateral Agreement.</w:t>
      </w:r>
    </w:p>
    <w:p w14:paraId="5891AE66" w14:textId="77777777" w:rsidR="00F61404" w:rsidRPr="00F61404" w:rsidRDefault="00F61404" w:rsidP="00F61404">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61404">
        <w:rPr>
          <w:rFonts w:ascii="Corbel" w:eastAsia="Times New Roman" w:hAnsi="Corbel" w:cs="Calibri"/>
          <w:color w:val="000000"/>
          <w:sz w:val="23"/>
          <w:szCs w:val="23"/>
          <w:lang w:eastAsia="en-AU"/>
        </w:rPr>
        <w:lastRenderedPageBreak/>
        <w:t>Table 1 below illustrates the Northern Territory’s jurisdiction specific targets, which will contribute to the achievement of the national Improvement Measures.</w:t>
      </w:r>
    </w:p>
    <w:p w14:paraId="67DC6CE6" w14:textId="77777777" w:rsidR="00F61404" w:rsidRPr="00F61404" w:rsidRDefault="00F61404" w:rsidP="00F61404">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61404">
        <w:rPr>
          <w:rFonts w:ascii="Corbel" w:eastAsia="Times New Roman" w:hAnsi="Corbel" w:cs="Calibri"/>
          <w:color w:val="000000"/>
          <w:sz w:val="23"/>
          <w:szCs w:val="23"/>
          <w:lang w:eastAsia="en-AU"/>
        </w:rPr>
        <w:t xml:space="preserve">Unless otherwise indicated in the guidelines issued for Annual Implementation Reports (see Part 4 of this Bilateral Agreement), the Commonwealth will collect the Northern Territory’s data for the purposes of national reporting from existing data collections. </w:t>
      </w:r>
    </w:p>
    <w:p w14:paraId="0E4A9856" w14:textId="1902E5CD" w:rsidR="00F61404" w:rsidRPr="00F61404" w:rsidRDefault="00F61404" w:rsidP="00F61404">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61404">
        <w:rPr>
          <w:rFonts w:ascii="Corbel" w:eastAsia="Times New Roman" w:hAnsi="Corbel" w:cs="Calibri"/>
          <w:color w:val="000000"/>
          <w:sz w:val="23"/>
          <w:szCs w:val="23"/>
          <w:lang w:eastAsia="en-AU"/>
        </w:rPr>
        <w:t xml:space="preserve">As outlined in Part 5 of </w:t>
      </w:r>
      <w:r w:rsidR="002329F3">
        <w:rPr>
          <w:rFonts w:ascii="Corbel" w:eastAsia="Times New Roman" w:hAnsi="Corbel" w:cs="Calibri"/>
          <w:color w:val="000000"/>
          <w:sz w:val="23"/>
          <w:szCs w:val="23"/>
          <w:lang w:eastAsia="en-AU"/>
        </w:rPr>
        <w:t>the Heads of Agreement</w:t>
      </w:r>
      <w:r w:rsidRPr="00F61404">
        <w:rPr>
          <w:rFonts w:ascii="Corbel" w:eastAsia="Times New Roman" w:hAnsi="Corbel" w:cs="Calibri"/>
          <w:color w:val="000000"/>
          <w:sz w:val="23"/>
          <w:szCs w:val="23"/>
          <w:lang w:eastAsia="en-AU"/>
        </w:rPr>
        <w:t xml:space="preserve">, the Commonwealth will publicly report on the Northern Territory’s progress against the Improvement Measures in an education dashboard. This reporting will: </w:t>
      </w:r>
    </w:p>
    <w:p w14:paraId="5EC2DA7B" w14:textId="54E2D2EA" w:rsidR="00F61404" w:rsidRPr="00F61404" w:rsidRDefault="003C5D74" w:rsidP="00464BE3">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I</w:t>
      </w:r>
      <w:r w:rsidR="00F61404" w:rsidRPr="00F61404">
        <w:rPr>
          <w:rFonts w:ascii="Corbel" w:eastAsia="Times New Roman" w:hAnsi="Corbel" w:cs="Calibri"/>
          <w:color w:val="000000"/>
          <w:sz w:val="23"/>
          <w:szCs w:val="23"/>
          <w:lang w:eastAsia="en-AU"/>
        </w:rPr>
        <w:t>ndicate the Northern Territory’s direction of travel against the national targets outlined in the Heads of Agreement (i.e. improving, no change, or worsening)</w:t>
      </w:r>
      <w:r>
        <w:rPr>
          <w:rFonts w:ascii="Corbel" w:eastAsia="Times New Roman" w:hAnsi="Corbel" w:cs="Calibri"/>
          <w:color w:val="000000"/>
          <w:sz w:val="23"/>
          <w:szCs w:val="23"/>
          <w:lang w:eastAsia="en-AU"/>
        </w:rPr>
        <w:t>.</w:t>
      </w:r>
    </w:p>
    <w:p w14:paraId="74448635" w14:textId="61B45787" w:rsidR="00F61404" w:rsidRPr="00F61404" w:rsidRDefault="003C5D74" w:rsidP="00464BE3">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I</w:t>
      </w:r>
      <w:r w:rsidR="00F61404" w:rsidRPr="00F61404">
        <w:rPr>
          <w:rFonts w:ascii="Corbel" w:eastAsia="Times New Roman" w:hAnsi="Corbel" w:cs="Calibri"/>
          <w:color w:val="000000"/>
          <w:sz w:val="23"/>
          <w:szCs w:val="23"/>
          <w:lang w:eastAsia="en-AU"/>
        </w:rPr>
        <w:t xml:space="preserve">nclude numerical values for the Northern Territory’s </w:t>
      </w:r>
      <w:r w:rsidR="00FC419D">
        <w:rPr>
          <w:rFonts w:ascii="Corbel" w:eastAsia="Times New Roman" w:hAnsi="Corbel" w:cs="Calibri"/>
          <w:color w:val="000000"/>
          <w:sz w:val="23"/>
          <w:szCs w:val="23"/>
          <w:lang w:eastAsia="en-AU"/>
        </w:rPr>
        <w:t xml:space="preserve">jurisdiction specific </w:t>
      </w:r>
      <w:r w:rsidR="00F61404" w:rsidRPr="00F61404">
        <w:rPr>
          <w:rFonts w:ascii="Corbel" w:eastAsia="Times New Roman" w:hAnsi="Corbel" w:cs="Calibri"/>
          <w:color w:val="000000"/>
          <w:sz w:val="23"/>
          <w:szCs w:val="23"/>
          <w:lang w:eastAsia="en-AU"/>
        </w:rPr>
        <w:t>targets outlined in Table 1 of this Bilateral Agreement.</w:t>
      </w:r>
    </w:p>
    <w:p w14:paraId="03DDA42E" w14:textId="77777777" w:rsidR="00F61404" w:rsidRPr="00F61404" w:rsidRDefault="00F61404" w:rsidP="2702AE40">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2702AE40">
        <w:rPr>
          <w:rFonts w:ascii="Corbel" w:eastAsia="Times New Roman" w:hAnsi="Corbel" w:cs="Calibri"/>
          <w:color w:val="000000" w:themeColor="text1"/>
          <w:sz w:val="23"/>
          <w:szCs w:val="23"/>
          <w:lang w:eastAsia="en-AU"/>
        </w:rPr>
        <w:t>As per clauses 73 and 74 of the Heads of Agreement, priority equity cohorts include Aboriginal and Torres Strait Islander students, students living in regional, rural and remote locations, students with disability and students from educationally disadvantaged backgrounds. The Northern Territory and the Commonwealth agree that Improvement Measures will be disaggregated by cohorts where available, noting that for the Northern Territory all students are classified as priority equity cohorts.</w:t>
      </w:r>
    </w:p>
    <w:p w14:paraId="4EC79E40" w14:textId="5A74E2E8" w:rsidR="00531BE6" w:rsidRDefault="00F61404" w:rsidP="00741276">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61404">
        <w:rPr>
          <w:rFonts w:ascii="Corbel" w:eastAsia="Times New Roman" w:hAnsi="Corbel" w:cs="Calibri"/>
          <w:color w:val="000000"/>
          <w:sz w:val="23"/>
          <w:szCs w:val="23"/>
          <w:lang w:eastAsia="en-AU"/>
        </w:rPr>
        <w:t>The Northern Territory and Commonwealth agree to improving the accuracy of the Year 12 certification measures for the Northern Territory articulated in Table 1.</w:t>
      </w:r>
    </w:p>
    <w:p w14:paraId="371DC793" w14:textId="6EEAC422" w:rsidR="00CE6B27" w:rsidRPr="00B82E28" w:rsidRDefault="00CE6B27" w:rsidP="00CE6B27">
      <w:pPr>
        <w:spacing w:after="120" w:line="260" w:lineRule="exact"/>
        <w:jc w:val="both"/>
        <w:rPr>
          <w:rFonts w:ascii="Corbel" w:eastAsia="Times New Roman" w:hAnsi="Corbel" w:cs="Calibri"/>
          <w:i/>
          <w:iCs/>
          <w:sz w:val="23"/>
          <w:szCs w:val="23"/>
          <w:lang w:eastAsia="en-AU"/>
        </w:rPr>
      </w:pPr>
      <w:r w:rsidRPr="00B82E28">
        <w:rPr>
          <w:rFonts w:ascii="Corbel" w:eastAsia="Times New Roman" w:hAnsi="Corbel" w:cs="Calibri"/>
          <w:i/>
          <w:iCs/>
          <w:sz w:val="23"/>
          <w:szCs w:val="23"/>
          <w:lang w:eastAsia="en-AU"/>
        </w:rPr>
        <w:t xml:space="preserve">Table 1: </w:t>
      </w:r>
      <w:r w:rsidR="00B82E28" w:rsidRPr="00B82E28">
        <w:rPr>
          <w:rFonts w:ascii="Corbel" w:eastAsia="Times New Roman" w:hAnsi="Corbel" w:cs="Calibri"/>
          <w:i/>
          <w:iCs/>
          <w:sz w:val="23"/>
          <w:szCs w:val="23"/>
          <w:lang w:eastAsia="en-AU"/>
        </w:rPr>
        <w:t xml:space="preserve">the </w:t>
      </w:r>
      <w:r w:rsidRPr="00B82E28">
        <w:rPr>
          <w:rFonts w:ascii="Corbel" w:eastAsia="Times New Roman" w:hAnsi="Corbel" w:cs="Calibri"/>
          <w:i/>
          <w:iCs/>
          <w:sz w:val="23"/>
          <w:szCs w:val="23"/>
          <w:lang w:eastAsia="en-AU"/>
        </w:rPr>
        <w:t>Northern Territory’s targets against the Improvement Measures</w:t>
      </w:r>
    </w:p>
    <w:tbl>
      <w:tblPr>
        <w:tblW w:w="90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45"/>
        <w:gridCol w:w="6870"/>
      </w:tblGrid>
      <w:tr w:rsidR="00CE6B27" w:rsidRPr="00211AE0" w14:paraId="4540F603" w14:textId="77777777" w:rsidTr="00F33F9F">
        <w:trPr>
          <w:trHeight w:val="300"/>
        </w:trPr>
        <w:tc>
          <w:tcPr>
            <w:tcW w:w="2145" w:type="dxa"/>
            <w:tcBorders>
              <w:top w:val="single" w:sz="8" w:space="0" w:color="auto"/>
              <w:left w:val="single" w:sz="8" w:space="0" w:color="auto"/>
              <w:bottom w:val="single" w:sz="8" w:space="0" w:color="auto"/>
              <w:right w:val="single" w:sz="8" w:space="0" w:color="auto"/>
            </w:tcBorders>
          </w:tcPr>
          <w:p w14:paraId="0C7E1A1D" w14:textId="77777777" w:rsidR="00CE6B27" w:rsidRPr="00211AE0" w:rsidRDefault="00CE6B27" w:rsidP="00F33F9F">
            <w:pPr>
              <w:spacing w:after="0"/>
              <w:rPr>
                <w:rFonts w:ascii="Corbel" w:eastAsia="Corbel" w:hAnsi="Corbel"/>
                <w:color w:val="000000" w:themeColor="text1"/>
              </w:rPr>
            </w:pPr>
            <w:r w:rsidRPr="00211AE0">
              <w:rPr>
                <w:rFonts w:ascii="Corbel" w:eastAsia="Corbel" w:hAnsi="Corbel"/>
                <w:b/>
                <w:bCs/>
                <w:color w:val="000000" w:themeColor="text1"/>
              </w:rPr>
              <w:t>Priority area</w:t>
            </w:r>
            <w:r w:rsidRPr="00211AE0">
              <w:rPr>
                <w:rFonts w:ascii="Corbel" w:eastAsia="Corbel" w:hAnsi="Corbel"/>
                <w:color w:val="000000" w:themeColor="text1"/>
              </w:rPr>
              <w:t xml:space="preserve"> </w:t>
            </w:r>
          </w:p>
        </w:tc>
        <w:tc>
          <w:tcPr>
            <w:tcW w:w="6870" w:type="dxa"/>
            <w:tcBorders>
              <w:top w:val="single" w:sz="8" w:space="0" w:color="auto"/>
              <w:left w:val="single" w:sz="8" w:space="0" w:color="auto"/>
              <w:bottom w:val="single" w:sz="8" w:space="0" w:color="auto"/>
              <w:right w:val="single" w:sz="8" w:space="0" w:color="auto"/>
            </w:tcBorders>
          </w:tcPr>
          <w:p w14:paraId="5CBC777E" w14:textId="77777777" w:rsidR="00CE6B27" w:rsidRPr="00D84E41" w:rsidRDefault="00CE6B27" w:rsidP="00F33F9F">
            <w:pPr>
              <w:spacing w:after="0"/>
              <w:rPr>
                <w:rFonts w:ascii="Corbel" w:eastAsia="Corbel" w:hAnsi="Corbel"/>
                <w:color w:val="000000" w:themeColor="text1"/>
                <w:sz w:val="23"/>
                <w:szCs w:val="23"/>
              </w:rPr>
            </w:pPr>
            <w:r w:rsidRPr="00D84E41">
              <w:rPr>
                <w:rFonts w:ascii="Corbel" w:eastAsia="Corbel" w:hAnsi="Corbel"/>
                <w:b/>
                <w:color w:val="000000" w:themeColor="text1"/>
                <w:sz w:val="23"/>
                <w:szCs w:val="23"/>
              </w:rPr>
              <w:t>Northern Territory’s targets against the National Improvement Measures</w:t>
            </w:r>
          </w:p>
        </w:tc>
      </w:tr>
      <w:tr w:rsidR="00CE6B27" w:rsidRPr="00211AE0" w14:paraId="1EF13E6E" w14:textId="77777777" w:rsidTr="00F33F9F">
        <w:trPr>
          <w:trHeight w:val="1260"/>
        </w:trPr>
        <w:tc>
          <w:tcPr>
            <w:tcW w:w="2145" w:type="dxa"/>
            <w:vMerge w:val="restart"/>
            <w:tcBorders>
              <w:top w:val="single" w:sz="8" w:space="0" w:color="auto"/>
              <w:left w:val="single" w:sz="8" w:space="0" w:color="auto"/>
              <w:right w:val="single" w:sz="8" w:space="0" w:color="auto"/>
            </w:tcBorders>
          </w:tcPr>
          <w:p w14:paraId="682AB7BD" w14:textId="77777777" w:rsidR="00CE6B27" w:rsidRPr="00211AE0" w:rsidRDefault="00CE6B27" w:rsidP="00F33F9F">
            <w:pPr>
              <w:spacing w:after="0"/>
              <w:rPr>
                <w:rFonts w:ascii="Corbel" w:eastAsia="Corbel" w:hAnsi="Corbel"/>
                <w:color w:val="000000" w:themeColor="text1"/>
              </w:rPr>
            </w:pPr>
            <w:r w:rsidRPr="00211AE0">
              <w:rPr>
                <w:rFonts w:ascii="Corbel" w:eastAsia="Corbel" w:hAnsi="Corbel"/>
                <w:b/>
                <w:bCs/>
                <w:color w:val="000000" w:themeColor="text1"/>
              </w:rPr>
              <w:t>Equity and Excellence</w:t>
            </w:r>
            <w:r w:rsidRPr="00211AE0">
              <w:rPr>
                <w:rFonts w:ascii="Corbel" w:eastAsia="Corbel" w:hAnsi="Corbel"/>
                <w:color w:val="000000" w:themeColor="text1"/>
              </w:rPr>
              <w:t xml:space="preserve"> </w:t>
            </w:r>
          </w:p>
          <w:p w14:paraId="49D7C805" w14:textId="77777777" w:rsidR="00CE6B27" w:rsidRPr="00211AE0" w:rsidRDefault="00CE6B27" w:rsidP="00F33F9F">
            <w:pPr>
              <w:spacing w:after="0"/>
              <w:rPr>
                <w:rFonts w:ascii="Corbel" w:eastAsia="Corbel" w:hAnsi="Corbel"/>
                <w:color w:val="000000" w:themeColor="text1"/>
              </w:rPr>
            </w:pPr>
            <w:r w:rsidRPr="00211AE0">
              <w:rPr>
                <w:rFonts w:ascii="Corbel" w:eastAsia="Corbel" w:hAnsi="Corbel"/>
                <w:color w:val="000000" w:themeColor="text1"/>
              </w:rPr>
              <w:t xml:space="preserve"> </w:t>
            </w:r>
          </w:p>
          <w:p w14:paraId="7621330B" w14:textId="77777777" w:rsidR="00CE6B27" w:rsidRPr="00211AE0" w:rsidRDefault="00CE6B27" w:rsidP="00F33F9F">
            <w:pPr>
              <w:spacing w:after="0"/>
              <w:rPr>
                <w:rFonts w:ascii="Corbel" w:eastAsia="Corbel" w:hAnsi="Corbel"/>
                <w:color w:val="000000" w:themeColor="text1"/>
              </w:rPr>
            </w:pPr>
          </w:p>
          <w:p w14:paraId="72B014EB" w14:textId="77777777" w:rsidR="00CE6B27" w:rsidRPr="00211AE0" w:rsidRDefault="00CE6B27" w:rsidP="00F33F9F">
            <w:pPr>
              <w:spacing w:after="0"/>
              <w:rPr>
                <w:rFonts w:ascii="Corbel" w:eastAsia="Corbel" w:hAnsi="Corbel"/>
                <w:color w:val="000000" w:themeColor="text1"/>
              </w:rPr>
            </w:pPr>
          </w:p>
        </w:tc>
        <w:tc>
          <w:tcPr>
            <w:tcW w:w="6870" w:type="dxa"/>
            <w:tcBorders>
              <w:top w:val="single" w:sz="8" w:space="0" w:color="auto"/>
              <w:left w:val="single" w:sz="8" w:space="0" w:color="auto"/>
              <w:bottom w:val="single" w:sz="8" w:space="0" w:color="auto"/>
              <w:right w:val="single" w:sz="8" w:space="0" w:color="auto"/>
            </w:tcBorders>
          </w:tcPr>
          <w:p w14:paraId="681F792C" w14:textId="77777777" w:rsidR="00CE6B27" w:rsidRPr="00D84E41" w:rsidRDefault="00CE6B27" w:rsidP="00F33F9F">
            <w:pPr>
              <w:spacing w:after="0"/>
              <w:rPr>
                <w:rFonts w:ascii="Corbel" w:eastAsia="Calibri" w:hAnsi="Corbel" w:cs="Calibri"/>
                <w:b/>
                <w:color w:val="000000" w:themeColor="text1"/>
                <w:sz w:val="23"/>
                <w:szCs w:val="23"/>
              </w:rPr>
            </w:pPr>
            <w:r w:rsidRPr="00D84E41">
              <w:rPr>
                <w:rFonts w:ascii="Corbel" w:eastAsia="Calibri" w:hAnsi="Corbel" w:cs="Calibri"/>
                <w:b/>
                <w:color w:val="000000" w:themeColor="text1"/>
                <w:sz w:val="23"/>
                <w:szCs w:val="23"/>
              </w:rPr>
              <w:t>Year 12 certification:</w:t>
            </w:r>
          </w:p>
          <w:p w14:paraId="1A788C4A" w14:textId="77777777" w:rsidR="00CE6B27" w:rsidRPr="00D84E41" w:rsidRDefault="00CE6B27" w:rsidP="00F33F9F">
            <w:pPr>
              <w:spacing w:after="0"/>
              <w:rPr>
                <w:rFonts w:ascii="Corbel" w:eastAsia="Calibri" w:hAnsi="Corbel" w:cs="Calibri"/>
                <w:i/>
                <w:color w:val="000000" w:themeColor="text1"/>
                <w:sz w:val="23"/>
                <w:szCs w:val="23"/>
              </w:rPr>
            </w:pPr>
            <w:r w:rsidRPr="00D84E41">
              <w:rPr>
                <w:rFonts w:ascii="Corbel" w:eastAsia="Calibri" w:hAnsi="Corbel" w:cs="Calibri"/>
                <w:i/>
                <w:color w:val="000000" w:themeColor="text1"/>
                <w:sz w:val="23"/>
                <w:szCs w:val="23"/>
              </w:rPr>
              <w:t>Recognising that finishing school education is key to ensuring students have the skills and confidence they need to become successful lifelong learners, confident and creative individuals and active and informed citizens</w:t>
            </w:r>
            <w:r w:rsidRPr="00D84E41">
              <w:rPr>
                <w:rFonts w:ascii="Corbel" w:eastAsia="Calibri" w:hAnsi="Corbel" w:cs="Calibri"/>
                <w:color w:val="000000" w:themeColor="text1"/>
                <w:sz w:val="23"/>
                <w:szCs w:val="23"/>
              </w:rPr>
              <w:t xml:space="preserve">, </w:t>
            </w:r>
            <w:r w:rsidRPr="00211AE0">
              <w:rPr>
                <w:rFonts w:ascii="Corbel" w:eastAsia="Times New Roman" w:hAnsi="Corbel" w:cs="Calibri"/>
                <w:i/>
                <w:iCs/>
                <w:sz w:val="23"/>
                <w:szCs w:val="23"/>
                <w:lang w:eastAsia="en-AU"/>
              </w:rPr>
              <w:t>the Northern Territory and the Commonwealth</w:t>
            </w:r>
            <w:r w:rsidRPr="00211AE0">
              <w:rPr>
                <w:rFonts w:ascii="Corbel" w:eastAsia="Times New Roman" w:hAnsi="Corbel" w:cs="Calibri"/>
                <w:sz w:val="23"/>
                <w:szCs w:val="23"/>
                <w:lang w:eastAsia="en-AU"/>
              </w:rPr>
              <w:t xml:space="preserve"> </w:t>
            </w:r>
            <w:r w:rsidRPr="00D84E41">
              <w:rPr>
                <w:rFonts w:ascii="Corbel" w:eastAsia="Calibri" w:hAnsi="Corbel" w:cs="Calibri"/>
                <w:i/>
                <w:color w:val="000000" w:themeColor="text1"/>
                <w:sz w:val="23"/>
                <w:szCs w:val="23"/>
              </w:rPr>
              <w:t xml:space="preserve">agree to the following </w:t>
            </w:r>
            <w:r>
              <w:rPr>
                <w:rFonts w:ascii="Corbel" w:eastAsia="Calibri" w:hAnsi="Corbel" w:cs="Calibri"/>
                <w:i/>
                <w:color w:val="000000" w:themeColor="text1"/>
                <w:sz w:val="23"/>
                <w:szCs w:val="23"/>
              </w:rPr>
              <w:t>I</w:t>
            </w:r>
            <w:r w:rsidRPr="00D84E41">
              <w:rPr>
                <w:rFonts w:ascii="Corbel" w:eastAsia="Calibri" w:hAnsi="Corbel" w:cs="Calibri"/>
                <w:i/>
                <w:color w:val="000000" w:themeColor="text1"/>
                <w:sz w:val="23"/>
                <w:szCs w:val="23"/>
              </w:rPr>
              <w:t xml:space="preserve">mprovement </w:t>
            </w:r>
            <w:r>
              <w:rPr>
                <w:rFonts w:ascii="Corbel" w:eastAsia="Calibri" w:hAnsi="Corbel" w:cs="Calibri"/>
                <w:i/>
                <w:color w:val="000000" w:themeColor="text1"/>
                <w:sz w:val="23"/>
                <w:szCs w:val="23"/>
              </w:rPr>
              <w:t>M</w:t>
            </w:r>
            <w:r w:rsidRPr="00D84E41">
              <w:rPr>
                <w:rFonts w:ascii="Corbel" w:eastAsia="Calibri" w:hAnsi="Corbel" w:cs="Calibri"/>
                <w:i/>
                <w:color w:val="000000" w:themeColor="text1"/>
                <w:sz w:val="23"/>
                <w:szCs w:val="23"/>
              </w:rPr>
              <w:t>easure:</w:t>
            </w:r>
          </w:p>
          <w:p w14:paraId="1DAABDAA" w14:textId="77777777" w:rsidR="00CE6B27" w:rsidRPr="00D84E41" w:rsidRDefault="00CE6B27" w:rsidP="00F33F9F">
            <w:pPr>
              <w:spacing w:after="0"/>
              <w:rPr>
                <w:rFonts w:ascii="Corbel" w:eastAsia="Calibri" w:hAnsi="Corbel" w:cs="Calibri"/>
                <w:color w:val="000000" w:themeColor="text1"/>
                <w:sz w:val="23"/>
                <w:szCs w:val="23"/>
              </w:rPr>
            </w:pPr>
          </w:p>
          <w:p w14:paraId="3A3AE0E0" w14:textId="77777777" w:rsidR="00CE6B27" w:rsidRDefault="00CE6B27" w:rsidP="005E1D7C">
            <w:pPr>
              <w:pStyle w:val="Default"/>
              <w:numPr>
                <w:ilvl w:val="0"/>
                <w:numId w:val="28"/>
              </w:numPr>
              <w:rPr>
                <w:rFonts w:cstheme="minorBidi"/>
                <w:sz w:val="23"/>
                <w:szCs w:val="23"/>
              </w:rPr>
            </w:pPr>
            <w:r w:rsidRPr="00D84E41">
              <w:rPr>
                <w:rFonts w:cstheme="minorBidi"/>
                <w:sz w:val="23"/>
                <w:szCs w:val="23"/>
              </w:rPr>
              <w:t>By 2030, increase the proportion of students with Year 12 (or equivalent) certification by 7.5 percentage points compared with 2022</w:t>
            </w:r>
            <w:r>
              <w:rPr>
                <w:rFonts w:cstheme="minorBidi"/>
                <w:sz w:val="23"/>
                <w:szCs w:val="23"/>
              </w:rPr>
              <w:t xml:space="preserve"> results</w:t>
            </w:r>
            <w:r w:rsidRPr="00D84E41">
              <w:rPr>
                <w:rFonts w:cstheme="minorBidi"/>
                <w:sz w:val="23"/>
                <w:szCs w:val="23"/>
              </w:rPr>
              <w:t>,</w:t>
            </w:r>
            <w:r>
              <w:rPr>
                <w:rFonts w:cstheme="minorBidi"/>
                <w:sz w:val="23"/>
                <w:szCs w:val="23"/>
              </w:rPr>
              <w:t xml:space="preserve"> for all students,</w:t>
            </w:r>
          </w:p>
          <w:p w14:paraId="7FD1BB1A" w14:textId="77777777" w:rsidR="00CE6B27" w:rsidRPr="00D84E41" w:rsidRDefault="00CE6B27" w:rsidP="005E1D7C">
            <w:pPr>
              <w:pStyle w:val="Default"/>
              <w:numPr>
                <w:ilvl w:val="1"/>
                <w:numId w:val="28"/>
              </w:numPr>
              <w:rPr>
                <w:rFonts w:cstheme="minorBidi"/>
                <w:sz w:val="23"/>
                <w:szCs w:val="23"/>
              </w:rPr>
            </w:pPr>
            <w:r w:rsidRPr="00375631">
              <w:rPr>
                <w:rFonts w:cstheme="minorBidi"/>
                <w:sz w:val="23"/>
                <w:szCs w:val="23"/>
              </w:rPr>
              <w:t>and</w:t>
            </w:r>
            <w:r>
              <w:rPr>
                <w:rFonts w:cstheme="minorBidi"/>
                <w:sz w:val="23"/>
                <w:szCs w:val="23"/>
              </w:rPr>
              <w:t xml:space="preserve"> trend upwards </w:t>
            </w:r>
            <w:r w:rsidRPr="00375631">
              <w:rPr>
                <w:rFonts w:cstheme="minorBidi"/>
                <w:sz w:val="23"/>
                <w:szCs w:val="23"/>
              </w:rPr>
              <w:t>compared with 2022, for the following priority equity cohorts</w:t>
            </w:r>
            <w:r w:rsidRPr="00D84E41">
              <w:rPr>
                <w:rFonts w:cstheme="minorBidi"/>
                <w:sz w:val="23"/>
                <w:szCs w:val="23"/>
              </w:rPr>
              <w:t>:</w:t>
            </w:r>
          </w:p>
          <w:p w14:paraId="2C03CA75" w14:textId="77777777" w:rsidR="00CE6B27" w:rsidRPr="00D84E41" w:rsidRDefault="00CE6B27" w:rsidP="005E1D7C">
            <w:pPr>
              <w:pStyle w:val="Default"/>
              <w:numPr>
                <w:ilvl w:val="0"/>
                <w:numId w:val="30"/>
              </w:numPr>
              <w:rPr>
                <w:rFonts w:cstheme="minorHAnsi"/>
                <w:sz w:val="23"/>
                <w:szCs w:val="23"/>
              </w:rPr>
            </w:pPr>
            <w:r>
              <w:rPr>
                <w:rFonts w:cstheme="minorHAnsi"/>
                <w:sz w:val="23"/>
                <w:szCs w:val="23"/>
              </w:rPr>
              <w:t>r</w:t>
            </w:r>
            <w:r w:rsidRPr="00D84E41">
              <w:rPr>
                <w:rFonts w:cstheme="minorHAnsi"/>
                <w:sz w:val="23"/>
                <w:szCs w:val="23"/>
              </w:rPr>
              <w:t xml:space="preserve">egional and remote locations including: </w:t>
            </w:r>
          </w:p>
          <w:p w14:paraId="287AC7A4" w14:textId="77777777" w:rsidR="00CE6B27" w:rsidRPr="00D64A66" w:rsidRDefault="00CE6B27" w:rsidP="005E1D7C">
            <w:pPr>
              <w:pStyle w:val="Default"/>
              <w:numPr>
                <w:ilvl w:val="1"/>
                <w:numId w:val="30"/>
              </w:numPr>
              <w:rPr>
                <w:rFonts w:cstheme="minorBidi"/>
                <w:sz w:val="23"/>
                <w:szCs w:val="23"/>
              </w:rPr>
            </w:pPr>
            <w:r w:rsidRPr="3A384CFA">
              <w:rPr>
                <w:rFonts w:cstheme="minorBidi"/>
                <w:sz w:val="23"/>
                <w:szCs w:val="23"/>
              </w:rPr>
              <w:t xml:space="preserve">remote and very remote (combined as per the National Report on Schooling in Australia and the Report on Government Services); and </w:t>
            </w:r>
          </w:p>
          <w:p w14:paraId="0949AFF4" w14:textId="2EED5FF4" w:rsidR="00CE6B27" w:rsidRPr="00D64A66" w:rsidRDefault="00CE6B27" w:rsidP="005E1D7C">
            <w:pPr>
              <w:pStyle w:val="Default"/>
              <w:numPr>
                <w:ilvl w:val="0"/>
                <w:numId w:val="30"/>
              </w:numPr>
              <w:rPr>
                <w:rFonts w:cstheme="minorHAnsi"/>
                <w:sz w:val="23"/>
                <w:szCs w:val="23"/>
              </w:rPr>
            </w:pPr>
            <w:r w:rsidRPr="00D64A66">
              <w:rPr>
                <w:rFonts w:cstheme="minorHAnsi"/>
                <w:sz w:val="23"/>
                <w:szCs w:val="23"/>
              </w:rPr>
              <w:t>low SES backgrounds</w:t>
            </w:r>
            <w:r>
              <w:rPr>
                <w:rFonts w:cstheme="minorHAnsi"/>
                <w:sz w:val="23"/>
                <w:szCs w:val="23"/>
              </w:rPr>
              <w:t>.</w:t>
            </w:r>
          </w:p>
          <w:p w14:paraId="6AEFE128" w14:textId="77777777" w:rsidR="00CE6B27" w:rsidRPr="00D84E41" w:rsidRDefault="00CE6B27" w:rsidP="00F33F9F">
            <w:pPr>
              <w:spacing w:after="0"/>
              <w:rPr>
                <w:rFonts w:ascii="Corbel" w:eastAsia="Calibri" w:hAnsi="Corbel" w:cs="Calibri"/>
                <w:color w:val="000000" w:themeColor="text1"/>
                <w:sz w:val="23"/>
                <w:szCs w:val="23"/>
              </w:rPr>
            </w:pPr>
          </w:p>
          <w:p w14:paraId="0F9D9A3E" w14:textId="77777777" w:rsidR="00CE6B27" w:rsidRPr="00D84E41" w:rsidRDefault="00CE6B27" w:rsidP="00264E85">
            <w:pPr>
              <w:keepNext/>
              <w:spacing w:after="0"/>
              <w:rPr>
                <w:rFonts w:ascii="Corbel" w:eastAsia="Calibri" w:hAnsi="Corbel" w:cs="Calibri"/>
                <w:b/>
                <w:color w:val="000000" w:themeColor="text1"/>
                <w:sz w:val="23"/>
                <w:szCs w:val="23"/>
              </w:rPr>
            </w:pPr>
            <w:r w:rsidRPr="00D84E41">
              <w:rPr>
                <w:rFonts w:ascii="Corbel" w:eastAsia="Calibri" w:hAnsi="Corbel" w:cs="Calibri"/>
                <w:b/>
                <w:color w:val="000000" w:themeColor="text1"/>
                <w:sz w:val="23"/>
                <w:szCs w:val="23"/>
              </w:rPr>
              <w:lastRenderedPageBreak/>
              <w:t>Baseline – ACARA (all sectors)</w:t>
            </w:r>
          </w:p>
          <w:tbl>
            <w:tblPr>
              <w:tblStyle w:val="TableGrid"/>
              <w:tblW w:w="0" w:type="auto"/>
              <w:tblLayout w:type="fixed"/>
              <w:tblLook w:val="04A0" w:firstRow="1" w:lastRow="0" w:firstColumn="1" w:lastColumn="0" w:noHBand="0" w:noVBand="1"/>
            </w:tblPr>
            <w:tblGrid>
              <w:gridCol w:w="3158"/>
              <w:gridCol w:w="3158"/>
            </w:tblGrid>
            <w:tr w:rsidR="00CE6B27" w:rsidRPr="00211AE0" w14:paraId="28A0BBA3" w14:textId="77777777" w:rsidTr="00F33F9F">
              <w:trPr>
                <w:trHeight w:val="283"/>
              </w:trPr>
              <w:tc>
                <w:tcPr>
                  <w:tcW w:w="3158" w:type="dxa"/>
                </w:tcPr>
                <w:p w14:paraId="2C3306C7" w14:textId="77777777" w:rsidR="00CE6B27" w:rsidRPr="00D84E41" w:rsidRDefault="00CE6B27" w:rsidP="00F33F9F">
                  <w:pPr>
                    <w:spacing w:after="0"/>
                    <w:rPr>
                      <w:rFonts w:ascii="Corbel" w:eastAsia="Calibri" w:hAnsi="Corbel" w:cs="Calibri"/>
                      <w:color w:val="000000" w:themeColor="text1"/>
                      <w:sz w:val="23"/>
                      <w:szCs w:val="23"/>
                    </w:rPr>
                  </w:pPr>
                </w:p>
              </w:tc>
              <w:tc>
                <w:tcPr>
                  <w:tcW w:w="3158" w:type="dxa"/>
                </w:tcPr>
                <w:p w14:paraId="3C97DA5B" w14:textId="77777777" w:rsidR="00CE6B27" w:rsidRPr="00D84E41" w:rsidRDefault="00CE6B27" w:rsidP="00F33F9F">
                  <w:pPr>
                    <w:spacing w:after="0"/>
                    <w:rPr>
                      <w:rFonts w:ascii="Corbel" w:eastAsia="Calibri" w:hAnsi="Corbel" w:cs="Calibri"/>
                      <w:color w:val="000000" w:themeColor="text1"/>
                      <w:sz w:val="23"/>
                      <w:szCs w:val="23"/>
                    </w:rPr>
                  </w:pPr>
                  <w:r w:rsidRPr="00D84E41">
                    <w:rPr>
                      <w:rFonts w:ascii="Corbel" w:eastAsia="Calibri" w:hAnsi="Corbel" w:cs="Calibri"/>
                      <w:color w:val="000000" w:themeColor="text1"/>
                      <w:sz w:val="23"/>
                      <w:szCs w:val="23"/>
                    </w:rPr>
                    <w:t>2022 baseline</w:t>
                  </w:r>
                </w:p>
              </w:tc>
            </w:tr>
            <w:tr w:rsidR="00CE6B27" w:rsidRPr="00211AE0" w14:paraId="4A339890" w14:textId="77777777" w:rsidTr="00F33F9F">
              <w:trPr>
                <w:trHeight w:val="295"/>
              </w:trPr>
              <w:tc>
                <w:tcPr>
                  <w:tcW w:w="3158" w:type="dxa"/>
                </w:tcPr>
                <w:p w14:paraId="394B293E" w14:textId="77777777" w:rsidR="00CE6B27" w:rsidRPr="00D84E41" w:rsidRDefault="00CE6B27" w:rsidP="00F33F9F">
                  <w:pPr>
                    <w:spacing w:after="0"/>
                    <w:rPr>
                      <w:rFonts w:ascii="Corbel" w:eastAsia="Calibri" w:hAnsi="Corbel" w:cs="Calibri"/>
                      <w:color w:val="000000" w:themeColor="text1"/>
                      <w:sz w:val="23"/>
                      <w:szCs w:val="23"/>
                    </w:rPr>
                  </w:pPr>
                  <w:r w:rsidRPr="00D84E41">
                    <w:rPr>
                      <w:rFonts w:ascii="Corbel" w:eastAsia="Calibri" w:hAnsi="Corbel" w:cs="Calibri"/>
                      <w:color w:val="000000" w:themeColor="text1"/>
                      <w:sz w:val="23"/>
                      <w:szCs w:val="23"/>
                    </w:rPr>
                    <w:t>All</w:t>
                  </w:r>
                </w:p>
              </w:tc>
              <w:tc>
                <w:tcPr>
                  <w:tcW w:w="3158" w:type="dxa"/>
                </w:tcPr>
                <w:p w14:paraId="1379FEE0" w14:textId="77777777" w:rsidR="00CE6B27" w:rsidRPr="00D84E41" w:rsidRDefault="00CE6B27" w:rsidP="00F33F9F">
                  <w:pPr>
                    <w:spacing w:after="0"/>
                    <w:rPr>
                      <w:rFonts w:ascii="Corbel" w:eastAsia="Calibri" w:hAnsi="Corbel" w:cs="Calibri"/>
                      <w:color w:val="000000" w:themeColor="text1"/>
                      <w:sz w:val="23"/>
                      <w:szCs w:val="23"/>
                    </w:rPr>
                  </w:pPr>
                  <w:r w:rsidRPr="3A384CFA">
                    <w:rPr>
                      <w:rFonts w:ascii="Corbel" w:eastAsia="Calibri" w:hAnsi="Corbel" w:cs="Calibri"/>
                      <w:color w:val="000000" w:themeColor="text1"/>
                      <w:sz w:val="23"/>
                      <w:szCs w:val="23"/>
                    </w:rPr>
                    <w:t xml:space="preserve">41.6% </w:t>
                  </w:r>
                </w:p>
              </w:tc>
            </w:tr>
            <w:tr w:rsidR="00CE6B27" w:rsidRPr="00211AE0" w14:paraId="12E496F8" w14:textId="77777777" w:rsidTr="00F33F9F">
              <w:trPr>
                <w:trHeight w:val="283"/>
              </w:trPr>
              <w:tc>
                <w:tcPr>
                  <w:tcW w:w="3158" w:type="dxa"/>
                </w:tcPr>
                <w:p w14:paraId="3870A734" w14:textId="77777777" w:rsidR="00CE6B27" w:rsidRPr="00D84E41" w:rsidRDefault="00CE6B27" w:rsidP="00F33F9F">
                  <w:pPr>
                    <w:spacing w:after="0"/>
                    <w:rPr>
                      <w:rFonts w:ascii="Corbel" w:eastAsia="Calibri" w:hAnsi="Corbel" w:cs="Calibri"/>
                      <w:color w:val="000000" w:themeColor="text1"/>
                      <w:sz w:val="23"/>
                      <w:szCs w:val="23"/>
                    </w:rPr>
                  </w:pPr>
                  <w:r>
                    <w:rPr>
                      <w:rFonts w:ascii="Corbel" w:eastAsia="Calibri" w:hAnsi="Corbel" w:cs="Calibri"/>
                      <w:color w:val="000000" w:themeColor="text1"/>
                      <w:sz w:val="23"/>
                      <w:szCs w:val="23"/>
                    </w:rPr>
                    <w:t>Remote and Very Remote</w:t>
                  </w:r>
                </w:p>
              </w:tc>
              <w:tc>
                <w:tcPr>
                  <w:tcW w:w="3158" w:type="dxa"/>
                </w:tcPr>
                <w:p w14:paraId="54CB3607" w14:textId="77777777" w:rsidR="00CE6B27" w:rsidRPr="00D84E41" w:rsidRDefault="00CE6B27" w:rsidP="00F33F9F">
                  <w:pPr>
                    <w:spacing w:after="0"/>
                    <w:rPr>
                      <w:rFonts w:ascii="Corbel" w:eastAsia="Calibri" w:hAnsi="Corbel" w:cs="Calibri"/>
                      <w:color w:val="000000" w:themeColor="text1"/>
                      <w:sz w:val="23"/>
                      <w:szCs w:val="23"/>
                    </w:rPr>
                  </w:pPr>
                  <w:r w:rsidRPr="00D84E41">
                    <w:rPr>
                      <w:rFonts w:ascii="Corbel" w:eastAsia="Calibri" w:hAnsi="Corbel" w:cs="Calibri"/>
                      <w:color w:val="000000" w:themeColor="text1"/>
                      <w:sz w:val="23"/>
                      <w:szCs w:val="23"/>
                    </w:rPr>
                    <w:t>18.8%</w:t>
                  </w:r>
                </w:p>
              </w:tc>
            </w:tr>
            <w:tr w:rsidR="00CE6B27" w:rsidRPr="00211AE0" w14:paraId="22C413CD" w14:textId="77777777" w:rsidTr="00F33F9F">
              <w:trPr>
                <w:trHeight w:val="295"/>
              </w:trPr>
              <w:tc>
                <w:tcPr>
                  <w:tcW w:w="3158" w:type="dxa"/>
                </w:tcPr>
                <w:p w14:paraId="66805533" w14:textId="77777777" w:rsidR="00CE6B27" w:rsidRPr="00D84E41" w:rsidRDefault="00CE6B27" w:rsidP="00F33F9F">
                  <w:pPr>
                    <w:spacing w:after="0"/>
                    <w:rPr>
                      <w:rFonts w:ascii="Corbel" w:eastAsia="Calibri" w:hAnsi="Corbel" w:cs="Calibri"/>
                      <w:color w:val="000000" w:themeColor="text1"/>
                      <w:sz w:val="23"/>
                      <w:szCs w:val="23"/>
                    </w:rPr>
                  </w:pPr>
                  <w:r w:rsidRPr="00D84E41">
                    <w:rPr>
                      <w:rFonts w:ascii="Corbel" w:eastAsia="Calibri" w:hAnsi="Corbel" w:cs="Calibri"/>
                      <w:color w:val="000000" w:themeColor="text1"/>
                      <w:sz w:val="23"/>
                      <w:szCs w:val="23"/>
                    </w:rPr>
                    <w:t>Low SES</w:t>
                  </w:r>
                </w:p>
              </w:tc>
              <w:tc>
                <w:tcPr>
                  <w:tcW w:w="3158" w:type="dxa"/>
                </w:tcPr>
                <w:p w14:paraId="64516CB4" w14:textId="77777777" w:rsidR="00CE6B27" w:rsidRPr="00D84E41" w:rsidRDefault="00CE6B27" w:rsidP="00F33F9F">
                  <w:pPr>
                    <w:spacing w:after="0"/>
                    <w:rPr>
                      <w:rFonts w:ascii="Corbel" w:eastAsia="Calibri" w:hAnsi="Corbel" w:cs="Calibri"/>
                      <w:color w:val="000000" w:themeColor="text1"/>
                      <w:sz w:val="23"/>
                      <w:szCs w:val="23"/>
                    </w:rPr>
                  </w:pPr>
                  <w:r w:rsidRPr="00D84E41">
                    <w:rPr>
                      <w:rFonts w:ascii="Corbel" w:eastAsia="Calibri" w:hAnsi="Corbel" w:cs="Calibri"/>
                      <w:color w:val="000000" w:themeColor="text1"/>
                      <w:sz w:val="23"/>
                      <w:szCs w:val="23"/>
                    </w:rPr>
                    <w:t>24.1%</w:t>
                  </w:r>
                </w:p>
              </w:tc>
            </w:tr>
          </w:tbl>
          <w:p w14:paraId="57387437" w14:textId="77777777" w:rsidR="00CE6B27" w:rsidRPr="00D84E41" w:rsidRDefault="00CE6B27" w:rsidP="00F33F9F">
            <w:pPr>
              <w:spacing w:after="0"/>
              <w:rPr>
                <w:rFonts w:ascii="Corbel" w:eastAsia="Calibri" w:hAnsi="Corbel" w:cs="Calibri"/>
                <w:color w:val="000000" w:themeColor="text1"/>
                <w:sz w:val="23"/>
                <w:szCs w:val="23"/>
              </w:rPr>
            </w:pPr>
          </w:p>
          <w:p w14:paraId="2BCF4C88" w14:textId="77777777" w:rsidR="00CE6B27" w:rsidRPr="00D84E41" w:rsidRDefault="00CE6B27" w:rsidP="00F33F9F">
            <w:pPr>
              <w:spacing w:after="0"/>
              <w:rPr>
                <w:rFonts w:ascii="Corbel" w:eastAsia="Calibri" w:hAnsi="Corbel" w:cs="Calibri"/>
                <w:i/>
                <w:color w:val="000000" w:themeColor="text1"/>
                <w:sz w:val="23"/>
                <w:szCs w:val="23"/>
              </w:rPr>
            </w:pPr>
            <w:r w:rsidRPr="00D84E41">
              <w:rPr>
                <w:rFonts w:ascii="Corbel" w:eastAsia="Calibri" w:hAnsi="Corbel" w:cs="Calibri"/>
                <w:i/>
                <w:color w:val="000000" w:themeColor="text1"/>
                <w:sz w:val="23"/>
                <w:szCs w:val="23"/>
              </w:rPr>
              <w:t>Note: Certification rates are estimated by calculating the number of students who meet the requirements of a Senior Secondary Certificate or equivalent expressed as a percentage of the potential Year 12 population. The potential Year 12 population is an estimate of a single year age group which could have attended Year 12 that year, calculated as the estimated resident population (ERP) aged 15 to 19 divided by five.</w:t>
            </w:r>
          </w:p>
          <w:p w14:paraId="4AB7BC1F" w14:textId="77777777" w:rsidR="00CE6B27" w:rsidRPr="00D84E41" w:rsidRDefault="00CE6B27" w:rsidP="00F33F9F">
            <w:pPr>
              <w:spacing w:after="0"/>
              <w:rPr>
                <w:rFonts w:ascii="Corbel" w:eastAsia="Calibri" w:hAnsi="Corbel" w:cs="Calibri"/>
                <w:i/>
                <w:color w:val="000000" w:themeColor="text1"/>
                <w:sz w:val="23"/>
                <w:szCs w:val="23"/>
              </w:rPr>
            </w:pPr>
          </w:p>
          <w:p w14:paraId="05B8CC61" w14:textId="77777777" w:rsidR="00CE6B27" w:rsidRPr="0065289F" w:rsidRDefault="00CE6B27" w:rsidP="00F33F9F">
            <w:pPr>
              <w:rPr>
                <w:rFonts w:ascii="Corbel" w:hAnsi="Corbel"/>
                <w:i/>
                <w:iCs/>
                <w:sz w:val="23"/>
                <w:szCs w:val="23"/>
              </w:rPr>
            </w:pPr>
            <w:r w:rsidRPr="0065289F">
              <w:rPr>
                <w:rFonts w:ascii="Corbel" w:hAnsi="Corbel"/>
                <w:i/>
                <w:iCs/>
                <w:sz w:val="23"/>
                <w:szCs w:val="23"/>
              </w:rPr>
              <w:t>An impact on the NT certification rate is the unknown number of Northern Territory residents undertaking Year 12 in interstate boarding schools each year, contributing to the denominator but not the numerator for the certification rate calculation.</w:t>
            </w:r>
          </w:p>
          <w:p w14:paraId="1D8553EC" w14:textId="7A24F38B" w:rsidR="00CE6B27" w:rsidRPr="00D84E41" w:rsidRDefault="00CE6B27" w:rsidP="00F33F9F">
            <w:pPr>
              <w:spacing w:after="0"/>
              <w:rPr>
                <w:rFonts w:ascii="Corbel" w:eastAsia="Calibri" w:hAnsi="Corbel" w:cs="Calibri"/>
                <w:i/>
                <w:color w:val="000000" w:themeColor="text1"/>
                <w:sz w:val="23"/>
                <w:szCs w:val="23"/>
              </w:rPr>
            </w:pPr>
            <w:r w:rsidRPr="00D84E41">
              <w:rPr>
                <w:rFonts w:ascii="Corbel" w:eastAsia="Calibri" w:hAnsi="Corbel" w:cs="Calibri"/>
                <w:i/>
                <w:color w:val="000000" w:themeColor="text1"/>
                <w:sz w:val="23"/>
                <w:szCs w:val="23"/>
              </w:rPr>
              <w:t>As per the Heads of Agreement (</w:t>
            </w:r>
            <w:r>
              <w:rPr>
                <w:rFonts w:ascii="Corbel" w:eastAsia="Calibri" w:hAnsi="Corbel" w:cs="Calibri"/>
                <w:i/>
                <w:color w:val="000000" w:themeColor="text1"/>
                <w:sz w:val="23"/>
                <w:szCs w:val="23"/>
              </w:rPr>
              <w:t>Part 2</w:t>
            </w:r>
            <w:r w:rsidRPr="00D84E41">
              <w:rPr>
                <w:rFonts w:ascii="Corbel" w:eastAsia="Calibri" w:hAnsi="Corbel" w:cs="Calibri"/>
                <w:i/>
                <w:color w:val="000000" w:themeColor="text1"/>
                <w:sz w:val="23"/>
                <w:szCs w:val="23"/>
              </w:rPr>
              <w:t xml:space="preserve">) a sub measure that captures the alternative pathways available to young people (including </w:t>
            </w:r>
            <w:r w:rsidR="00C20DC9">
              <w:rPr>
                <w:rFonts w:ascii="Corbel" w:eastAsia="Calibri" w:hAnsi="Corbel" w:cs="Calibri"/>
                <w:i/>
                <w:color w:val="000000" w:themeColor="text1"/>
                <w:sz w:val="23"/>
                <w:szCs w:val="23"/>
              </w:rPr>
              <w:t xml:space="preserve">Vocational </w:t>
            </w:r>
            <w:r w:rsidR="00D93457">
              <w:rPr>
                <w:rFonts w:ascii="Corbel" w:eastAsia="Calibri" w:hAnsi="Corbel" w:cs="Calibri"/>
                <w:i/>
                <w:color w:val="000000" w:themeColor="text1"/>
                <w:sz w:val="23"/>
                <w:szCs w:val="23"/>
              </w:rPr>
              <w:t>Education</w:t>
            </w:r>
            <w:r w:rsidR="00C20DC9">
              <w:rPr>
                <w:rFonts w:ascii="Corbel" w:eastAsia="Calibri" w:hAnsi="Corbel" w:cs="Calibri"/>
                <w:i/>
                <w:color w:val="000000" w:themeColor="text1"/>
                <w:sz w:val="23"/>
                <w:szCs w:val="23"/>
              </w:rPr>
              <w:t xml:space="preserve"> and Training (</w:t>
            </w:r>
            <w:r w:rsidRPr="00D84E41">
              <w:rPr>
                <w:rFonts w:ascii="Corbel" w:eastAsia="Calibri" w:hAnsi="Corbel" w:cs="Calibri"/>
                <w:i/>
                <w:color w:val="000000" w:themeColor="text1"/>
                <w:sz w:val="23"/>
                <w:szCs w:val="23"/>
              </w:rPr>
              <w:t>VET</w:t>
            </w:r>
            <w:r w:rsidR="00C20DC9">
              <w:rPr>
                <w:rFonts w:ascii="Corbel" w:eastAsia="Calibri" w:hAnsi="Corbel" w:cs="Calibri"/>
                <w:i/>
                <w:color w:val="000000" w:themeColor="text1"/>
                <w:sz w:val="23"/>
                <w:szCs w:val="23"/>
              </w:rPr>
              <w:t>)</w:t>
            </w:r>
            <w:r w:rsidRPr="00D84E41">
              <w:rPr>
                <w:rFonts w:ascii="Corbel" w:eastAsia="Calibri" w:hAnsi="Corbel" w:cs="Calibri"/>
                <w:i/>
                <w:color w:val="000000" w:themeColor="text1"/>
                <w:sz w:val="23"/>
                <w:szCs w:val="23"/>
              </w:rPr>
              <w:t xml:space="preserve">, traineeships and apprenticeships, at the </w:t>
            </w:r>
            <w:r w:rsidR="002D32A5">
              <w:rPr>
                <w:rFonts w:ascii="Corbel" w:eastAsia="Calibri" w:hAnsi="Corbel" w:cs="Calibri"/>
                <w:i/>
                <w:color w:val="000000" w:themeColor="text1"/>
                <w:sz w:val="23"/>
                <w:szCs w:val="23"/>
              </w:rPr>
              <w:t>Australian Qualifications Framework (</w:t>
            </w:r>
            <w:r w:rsidRPr="00D84E41">
              <w:rPr>
                <w:rFonts w:ascii="Corbel" w:eastAsia="Calibri" w:hAnsi="Corbel" w:cs="Calibri"/>
                <w:i/>
                <w:color w:val="000000" w:themeColor="text1"/>
                <w:sz w:val="23"/>
                <w:szCs w:val="23"/>
              </w:rPr>
              <w:t>AQF</w:t>
            </w:r>
            <w:r w:rsidR="002D32A5">
              <w:rPr>
                <w:rFonts w:ascii="Corbel" w:eastAsia="Calibri" w:hAnsi="Corbel" w:cs="Calibri"/>
                <w:i/>
                <w:color w:val="000000" w:themeColor="text1"/>
                <w:sz w:val="23"/>
                <w:szCs w:val="23"/>
              </w:rPr>
              <w:t>)</w:t>
            </w:r>
            <w:r w:rsidRPr="00D84E41">
              <w:rPr>
                <w:rFonts w:ascii="Corbel" w:eastAsia="Calibri" w:hAnsi="Corbel" w:cs="Calibri"/>
                <w:i/>
                <w:color w:val="000000" w:themeColor="text1"/>
                <w:sz w:val="23"/>
                <w:szCs w:val="23"/>
              </w:rPr>
              <w:t xml:space="preserve"> Certificate III and above level) will be progressively developed over the course of the agreement.</w:t>
            </w:r>
          </w:p>
        </w:tc>
      </w:tr>
      <w:tr w:rsidR="00CE6B27" w:rsidRPr="00211AE0" w14:paraId="30BC1699" w14:textId="77777777" w:rsidTr="00F33F9F">
        <w:trPr>
          <w:trHeight w:val="1260"/>
        </w:trPr>
        <w:tc>
          <w:tcPr>
            <w:tcW w:w="2145" w:type="dxa"/>
            <w:vMerge/>
          </w:tcPr>
          <w:p w14:paraId="27F4D68F" w14:textId="77777777" w:rsidR="00CE6B27" w:rsidRPr="00211AE0" w:rsidRDefault="00CE6B27" w:rsidP="00F33F9F">
            <w:pPr>
              <w:spacing w:after="0"/>
              <w:rPr>
                <w:rFonts w:ascii="Corbel" w:eastAsia="Corbel" w:hAnsi="Corbel"/>
                <w:b/>
                <w:bCs/>
                <w:color w:val="000000" w:themeColor="text1"/>
              </w:rPr>
            </w:pPr>
          </w:p>
        </w:tc>
        <w:tc>
          <w:tcPr>
            <w:tcW w:w="6870" w:type="dxa"/>
            <w:tcBorders>
              <w:top w:val="single" w:sz="8" w:space="0" w:color="auto"/>
              <w:left w:val="single" w:sz="8" w:space="0" w:color="auto"/>
              <w:bottom w:val="single" w:sz="8" w:space="0" w:color="auto"/>
              <w:right w:val="single" w:sz="8" w:space="0" w:color="auto"/>
            </w:tcBorders>
          </w:tcPr>
          <w:p w14:paraId="76D7E232" w14:textId="77777777" w:rsidR="00CE6B27" w:rsidRPr="00211AE0" w:rsidRDefault="00CE6B27" w:rsidP="00F33F9F">
            <w:pPr>
              <w:spacing w:after="0" w:line="240" w:lineRule="auto"/>
              <w:textAlignment w:val="baseline"/>
              <w:rPr>
                <w:rFonts w:ascii="Corbel" w:eastAsia="Times New Roman" w:hAnsi="Corbel" w:cstheme="minorHAnsi"/>
                <w:b/>
                <w:bCs/>
                <w:color w:val="000000" w:themeColor="text1"/>
                <w:lang w:eastAsia="en-AU"/>
              </w:rPr>
            </w:pPr>
            <w:r w:rsidRPr="3A384CFA">
              <w:rPr>
                <w:rFonts w:ascii="Corbel" w:eastAsia="Times New Roman" w:hAnsi="Corbel"/>
                <w:b/>
                <w:bCs/>
                <w:color w:val="000000" w:themeColor="text1"/>
                <w:lang w:eastAsia="en-AU"/>
              </w:rPr>
              <w:t>Pathways for success:</w:t>
            </w:r>
          </w:p>
          <w:p w14:paraId="530D857C" w14:textId="1C46E7F1" w:rsidR="00CE6B27" w:rsidRPr="0047649A" w:rsidRDefault="00CE6B27" w:rsidP="00F33F9F">
            <w:pPr>
              <w:spacing w:after="0" w:line="240" w:lineRule="auto"/>
              <w:textAlignment w:val="baseline"/>
              <w:rPr>
                <w:rFonts w:ascii="Corbel" w:eastAsia="Times New Roman" w:hAnsi="Corbel"/>
                <w:i/>
                <w:iCs/>
                <w:color w:val="000000" w:themeColor="text1"/>
                <w:sz w:val="23"/>
                <w:szCs w:val="23"/>
                <w:lang w:eastAsia="en-AU"/>
              </w:rPr>
            </w:pPr>
            <w:r w:rsidRPr="3A384CFA">
              <w:rPr>
                <w:rFonts w:ascii="Corbel" w:eastAsia="Times New Roman" w:hAnsi="Corbel"/>
                <w:i/>
                <w:iCs/>
                <w:color w:val="000000" w:themeColor="text1"/>
                <w:sz w:val="23"/>
                <w:szCs w:val="23"/>
                <w:lang w:eastAsia="en-AU"/>
              </w:rPr>
              <w:t xml:space="preserve">Recognising that schools play an essential role in supporting students to complete both in-school senior secondary qualification and non-school VET qualifications, the Northern Territory and the Commonwealth agree to the following improvement measures, which aligns with </w:t>
            </w:r>
            <w:r w:rsidR="002D32A5">
              <w:rPr>
                <w:rFonts w:ascii="Corbel" w:eastAsia="Times New Roman" w:hAnsi="Corbel"/>
                <w:i/>
                <w:iCs/>
                <w:color w:val="000000" w:themeColor="text1"/>
                <w:sz w:val="23"/>
                <w:szCs w:val="23"/>
                <w:lang w:eastAsia="en-AU"/>
              </w:rPr>
              <w:t xml:space="preserve">the </w:t>
            </w:r>
            <w:r w:rsidRPr="3A384CFA">
              <w:rPr>
                <w:rFonts w:ascii="Corbel" w:eastAsia="Times New Roman" w:hAnsi="Corbel"/>
                <w:i/>
                <w:iCs/>
                <w:color w:val="000000" w:themeColor="text1"/>
                <w:sz w:val="23"/>
                <w:szCs w:val="23"/>
                <w:lang w:eastAsia="en-AU"/>
              </w:rPr>
              <w:t>ambition articulated in the Better and Fairer Schools Head Agreement and the Closing the Gap Agreement:</w:t>
            </w:r>
          </w:p>
          <w:p w14:paraId="48C6C07C" w14:textId="77777777" w:rsidR="00CE6B27" w:rsidRDefault="00CE6B27" w:rsidP="00F33F9F">
            <w:pPr>
              <w:spacing w:after="0" w:line="240" w:lineRule="auto"/>
              <w:textAlignment w:val="baseline"/>
              <w:rPr>
                <w:rFonts w:ascii="Corbel" w:eastAsia="Times New Roman" w:hAnsi="Corbel" w:cstheme="minorHAnsi"/>
                <w:i/>
                <w:iCs/>
                <w:color w:val="000000" w:themeColor="text1"/>
                <w:lang w:eastAsia="en-AU"/>
              </w:rPr>
            </w:pPr>
          </w:p>
          <w:p w14:paraId="0BD3381B" w14:textId="77777777" w:rsidR="00CE6B27" w:rsidRPr="00D72349" w:rsidRDefault="00CE6B27" w:rsidP="00F33F9F">
            <w:pPr>
              <w:textAlignment w:val="baseline"/>
              <w:rPr>
                <w:rFonts w:ascii="Corbel" w:hAnsi="Corbel"/>
                <w:color w:val="000000"/>
                <w:sz w:val="23"/>
                <w:szCs w:val="23"/>
                <w:lang w:eastAsia="en-AU"/>
              </w:rPr>
            </w:pPr>
            <w:r w:rsidRPr="3A384CFA">
              <w:rPr>
                <w:rFonts w:ascii="Corbel" w:hAnsi="Corbel"/>
                <w:color w:val="000000" w:themeColor="text1"/>
                <w:sz w:val="23"/>
                <w:szCs w:val="23"/>
                <w:lang w:eastAsia="en-AU"/>
              </w:rPr>
              <w:t>The Northern Territory commits to reporting progress against the following national measures outlined in the Heads of Agreement when Census data is available:</w:t>
            </w:r>
          </w:p>
          <w:p w14:paraId="411C1C3B" w14:textId="77777777" w:rsidR="00CE6B27" w:rsidRPr="00D72349" w:rsidRDefault="00CE6B27" w:rsidP="005E1D7C">
            <w:pPr>
              <w:pStyle w:val="ListParagraph"/>
              <w:numPr>
                <w:ilvl w:val="0"/>
                <w:numId w:val="28"/>
              </w:numPr>
              <w:spacing w:after="0" w:line="240" w:lineRule="auto"/>
              <w:textAlignment w:val="baseline"/>
              <w:rPr>
                <w:rFonts w:ascii="Corbel" w:hAnsi="Corbel"/>
                <w:color w:val="000000"/>
                <w:sz w:val="23"/>
                <w:szCs w:val="23"/>
                <w:lang w:eastAsia="en-AU"/>
              </w:rPr>
            </w:pPr>
            <w:r w:rsidRPr="00D72349">
              <w:rPr>
                <w:rFonts w:ascii="Corbel" w:hAnsi="Corbel"/>
                <w:color w:val="000000"/>
                <w:sz w:val="23"/>
                <w:szCs w:val="23"/>
              </w:rPr>
              <w:t>By 2031, increase the proportion of people (age 20-24) attaining Year 12 or equivalent qualification to 96 per cent; and</w:t>
            </w:r>
          </w:p>
          <w:p w14:paraId="6E73D4A7" w14:textId="77777777" w:rsidR="00CE6B27" w:rsidRPr="00D72349" w:rsidRDefault="00CE6B27" w:rsidP="005E1D7C">
            <w:pPr>
              <w:pStyle w:val="ListParagraph"/>
              <w:numPr>
                <w:ilvl w:val="0"/>
                <w:numId w:val="28"/>
              </w:numPr>
              <w:spacing w:after="0" w:line="240" w:lineRule="auto"/>
              <w:textAlignment w:val="baseline"/>
              <w:rPr>
                <w:rFonts w:ascii="Corbel" w:hAnsi="Corbel"/>
                <w:color w:val="000000"/>
                <w:sz w:val="23"/>
                <w:szCs w:val="23"/>
              </w:rPr>
            </w:pPr>
            <w:r w:rsidRPr="3A384CFA">
              <w:rPr>
                <w:rFonts w:ascii="Corbel" w:hAnsi="Corbel"/>
                <w:color w:val="000000" w:themeColor="text1"/>
                <w:sz w:val="23"/>
                <w:szCs w:val="23"/>
              </w:rPr>
              <w:t xml:space="preserve">By 2031, increase the proportion of Aboriginal and Torres Strait Islander people (age 20-24) attaining year 12 or equivalent qualification to 96 per cent. </w:t>
            </w:r>
          </w:p>
          <w:p w14:paraId="6CB206F9" w14:textId="77777777" w:rsidR="00CE6B27" w:rsidRPr="00390379" w:rsidRDefault="00CE6B27" w:rsidP="00F33F9F">
            <w:pPr>
              <w:textAlignment w:val="baseline"/>
              <w:rPr>
                <w:rFonts w:ascii="Corbel" w:hAnsi="Corbel"/>
                <w:sz w:val="23"/>
                <w:szCs w:val="23"/>
                <w:lang w:eastAsia="en-AU"/>
              </w:rPr>
            </w:pPr>
          </w:p>
          <w:p w14:paraId="04C2657D" w14:textId="7636E8A1" w:rsidR="00CE6B27" w:rsidRPr="0065289F" w:rsidRDefault="00CE6B27" w:rsidP="00F33F9F">
            <w:pPr>
              <w:rPr>
                <w:rFonts w:ascii="Corbel" w:hAnsi="Corbel"/>
                <w:i/>
                <w:iCs/>
                <w:color w:val="000000" w:themeColor="text1"/>
                <w:lang w:eastAsia="en-AU"/>
              </w:rPr>
            </w:pPr>
            <w:r w:rsidRPr="3A384CFA">
              <w:rPr>
                <w:rFonts w:ascii="Corbel" w:hAnsi="Corbel"/>
                <w:i/>
                <w:iCs/>
              </w:rPr>
              <w:t xml:space="preserve">Note: The Northern Territory baseline (per the 2021 Census) for the proportion of people (age 20-24) attaining Year 12 or equivalent </w:t>
            </w:r>
            <w:r w:rsidRPr="3A384CFA">
              <w:rPr>
                <w:rFonts w:ascii="Corbel" w:hAnsi="Corbel"/>
                <w:i/>
                <w:iCs/>
              </w:rPr>
              <w:lastRenderedPageBreak/>
              <w:t>qualification is 70.9</w:t>
            </w:r>
            <w:r w:rsidR="00275E17">
              <w:rPr>
                <w:rFonts w:ascii="Corbel" w:hAnsi="Corbel"/>
                <w:i/>
                <w:iCs/>
              </w:rPr>
              <w:t xml:space="preserve"> per cent</w:t>
            </w:r>
            <w:r w:rsidRPr="3A384CFA">
              <w:rPr>
                <w:rFonts w:ascii="Corbel" w:hAnsi="Corbel"/>
                <w:i/>
                <w:iCs/>
              </w:rPr>
              <w:t xml:space="preserve"> and the proportion of people (age 20-24) attaining Year 12 or equivalent qualification for Aboriginal and Torres Strait Islanders is 40.2</w:t>
            </w:r>
            <w:r w:rsidR="00807717">
              <w:rPr>
                <w:rFonts w:ascii="Corbel" w:hAnsi="Corbel"/>
                <w:i/>
                <w:iCs/>
              </w:rPr>
              <w:t>per cent</w:t>
            </w:r>
            <w:r w:rsidRPr="3A384CFA">
              <w:rPr>
                <w:rFonts w:ascii="Corbel" w:hAnsi="Corbel"/>
                <w:i/>
                <w:iCs/>
              </w:rPr>
              <w:t>.</w:t>
            </w:r>
          </w:p>
        </w:tc>
      </w:tr>
      <w:tr w:rsidR="00CE6B27" w:rsidRPr="00211AE0" w14:paraId="689FC864" w14:textId="77777777" w:rsidTr="00F33F9F">
        <w:trPr>
          <w:trHeight w:val="300"/>
        </w:trPr>
        <w:tc>
          <w:tcPr>
            <w:tcW w:w="2145" w:type="dxa"/>
            <w:vMerge/>
          </w:tcPr>
          <w:p w14:paraId="3ABBA92C" w14:textId="77777777" w:rsidR="00CE6B27" w:rsidRPr="00211AE0" w:rsidRDefault="00CE6B27" w:rsidP="00F33F9F">
            <w:pPr>
              <w:spacing w:after="0"/>
              <w:rPr>
                <w:rFonts w:ascii="Corbel" w:eastAsia="Corbel" w:hAnsi="Corbel"/>
                <w:color w:val="000000" w:themeColor="text1"/>
              </w:rPr>
            </w:pPr>
            <w:bookmarkStart w:id="0" w:name="_Hlk169459000"/>
          </w:p>
        </w:tc>
        <w:tc>
          <w:tcPr>
            <w:tcW w:w="6870" w:type="dxa"/>
            <w:tcBorders>
              <w:top w:val="single" w:sz="8" w:space="0" w:color="auto"/>
              <w:left w:val="single" w:sz="8" w:space="0" w:color="auto"/>
              <w:bottom w:val="single" w:sz="8" w:space="0" w:color="auto"/>
              <w:right w:val="single" w:sz="8" w:space="0" w:color="auto"/>
            </w:tcBorders>
          </w:tcPr>
          <w:p w14:paraId="4C55E2A9" w14:textId="77777777" w:rsidR="00CE6B27" w:rsidRPr="008E400A" w:rsidRDefault="00CE6B27" w:rsidP="00F33F9F">
            <w:pPr>
              <w:spacing w:after="0"/>
              <w:rPr>
                <w:rFonts w:ascii="Corbel" w:eastAsia="Calibri" w:hAnsi="Corbel" w:cs="Calibri"/>
                <w:b/>
                <w:color w:val="000000" w:themeColor="text1"/>
                <w:sz w:val="23"/>
                <w:szCs w:val="23"/>
              </w:rPr>
            </w:pPr>
            <w:r w:rsidRPr="008E400A">
              <w:rPr>
                <w:rFonts w:ascii="Corbel" w:eastAsia="Calibri" w:hAnsi="Corbel" w:cs="Calibri"/>
                <w:b/>
                <w:color w:val="000000" w:themeColor="text1"/>
                <w:sz w:val="23"/>
                <w:szCs w:val="23"/>
              </w:rPr>
              <w:t>Learning equity:</w:t>
            </w:r>
          </w:p>
          <w:p w14:paraId="15E559E5" w14:textId="77777777" w:rsidR="00CE6B27" w:rsidRPr="009E3ADB" w:rsidRDefault="00CE6B27" w:rsidP="00F33F9F">
            <w:pPr>
              <w:spacing w:after="0"/>
              <w:rPr>
                <w:rFonts w:ascii="Corbel" w:eastAsia="Calibri" w:hAnsi="Corbel" w:cs="Calibri"/>
                <w:i/>
                <w:iCs/>
                <w:color w:val="000000" w:themeColor="text1"/>
                <w:sz w:val="23"/>
                <w:szCs w:val="23"/>
              </w:rPr>
            </w:pPr>
            <w:r w:rsidRPr="3A384CFA">
              <w:rPr>
                <w:rFonts w:ascii="Corbel" w:eastAsia="Calibri" w:hAnsi="Corbel" w:cs="Calibri"/>
                <w:i/>
                <w:iCs/>
                <w:color w:val="000000" w:themeColor="text1"/>
                <w:sz w:val="23"/>
                <w:szCs w:val="23"/>
              </w:rPr>
              <w:t xml:space="preserve">To ensure that schooling delivers learning to all students, the Northern Territory and the Commonwealth agree to the following Improvement Measure focused on increasing proficiency in the skills needed to engage across the curriculum and striving for success for priority equity cohorts:  </w:t>
            </w:r>
          </w:p>
          <w:p w14:paraId="1AB65A45" w14:textId="77777777" w:rsidR="00CE6B27" w:rsidRPr="008E400A" w:rsidRDefault="00CE6B27" w:rsidP="00F33F9F">
            <w:pPr>
              <w:spacing w:after="0"/>
              <w:rPr>
                <w:rFonts w:ascii="Corbel" w:eastAsia="Calibri" w:hAnsi="Corbel" w:cs="Calibri"/>
                <w:i/>
                <w:color w:val="000000" w:themeColor="text1"/>
                <w:sz w:val="23"/>
                <w:szCs w:val="23"/>
              </w:rPr>
            </w:pPr>
          </w:p>
          <w:p w14:paraId="60B1C5C2" w14:textId="77777777" w:rsidR="00CE6B27" w:rsidRPr="008E400A" w:rsidRDefault="00CE6B27" w:rsidP="005E1D7C">
            <w:pPr>
              <w:pStyle w:val="ListParagraph"/>
              <w:numPr>
                <w:ilvl w:val="0"/>
                <w:numId w:val="33"/>
              </w:numPr>
              <w:spacing w:after="0" w:line="240" w:lineRule="auto"/>
              <w:contextualSpacing w:val="0"/>
              <w:rPr>
                <w:rFonts w:ascii="Corbel" w:hAnsi="Corbel"/>
                <w:sz w:val="23"/>
                <w:szCs w:val="23"/>
              </w:rPr>
            </w:pPr>
            <w:r w:rsidRPr="008E400A">
              <w:rPr>
                <w:rFonts w:ascii="Corbel" w:hAnsi="Corbel"/>
                <w:sz w:val="23"/>
                <w:szCs w:val="23"/>
              </w:rPr>
              <w:t>By 2030, in the National Assessment Program–Literacy and Numeracy (NAPLAN) for Reading of Years 3, 5, 7 and 9:</w:t>
            </w:r>
          </w:p>
          <w:p w14:paraId="1EFC8243" w14:textId="5A7F1101" w:rsidR="00CE6B27" w:rsidRPr="008E400A" w:rsidRDefault="00CE6B27" w:rsidP="005E1D7C">
            <w:pPr>
              <w:pStyle w:val="ListParagraph"/>
              <w:numPr>
                <w:ilvl w:val="1"/>
                <w:numId w:val="32"/>
              </w:numPr>
              <w:spacing w:after="0" w:line="240" w:lineRule="auto"/>
              <w:ind w:right="221"/>
              <w:contextualSpacing w:val="0"/>
              <w:rPr>
                <w:rFonts w:ascii="Corbel" w:hAnsi="Corbel" w:cs="Times New Roman"/>
                <w:sz w:val="23"/>
                <w:szCs w:val="23"/>
              </w:rPr>
            </w:pPr>
            <w:r w:rsidRPr="008E400A">
              <w:rPr>
                <w:rFonts w:ascii="Corbel" w:hAnsi="Corbel"/>
                <w:sz w:val="23"/>
                <w:szCs w:val="23"/>
              </w:rPr>
              <w:t>reduce the proportion of all students in the Needs Additional Support</w:t>
            </w:r>
            <w:r w:rsidR="00BF6388">
              <w:rPr>
                <w:rFonts w:ascii="Corbel" w:hAnsi="Corbel"/>
                <w:sz w:val="23"/>
                <w:szCs w:val="23"/>
              </w:rPr>
              <w:t xml:space="preserve"> </w:t>
            </w:r>
            <w:r w:rsidRPr="008E400A">
              <w:rPr>
                <w:rFonts w:ascii="Corbel" w:hAnsi="Corbel"/>
                <w:sz w:val="23"/>
                <w:szCs w:val="23"/>
              </w:rPr>
              <w:t>proficiency level by 10 per cent; and</w:t>
            </w:r>
          </w:p>
          <w:p w14:paraId="581E1590" w14:textId="77777777" w:rsidR="00CE6B27" w:rsidRPr="008E400A" w:rsidRDefault="00CE6B27" w:rsidP="005E1D7C">
            <w:pPr>
              <w:pStyle w:val="ListParagraph"/>
              <w:numPr>
                <w:ilvl w:val="1"/>
                <w:numId w:val="32"/>
              </w:numPr>
              <w:spacing w:after="0" w:line="240" w:lineRule="auto"/>
              <w:ind w:right="221"/>
              <w:contextualSpacing w:val="0"/>
              <w:rPr>
                <w:rFonts w:ascii="Corbel" w:hAnsi="Corbel" w:cs="Times New Roman"/>
                <w:sz w:val="23"/>
                <w:szCs w:val="23"/>
              </w:rPr>
            </w:pPr>
            <w:r w:rsidRPr="008E400A">
              <w:rPr>
                <w:rFonts w:ascii="Corbel" w:hAnsi="Corbel"/>
                <w:sz w:val="23"/>
                <w:szCs w:val="23"/>
              </w:rPr>
              <w:t>increase the proportion of all students in the Strong and Exceeding proficiency levels by 10 per cent.</w:t>
            </w:r>
          </w:p>
          <w:p w14:paraId="152E0B42" w14:textId="77777777" w:rsidR="00CE6B27" w:rsidRPr="008E400A" w:rsidRDefault="00CE6B27" w:rsidP="00F33F9F">
            <w:pPr>
              <w:pStyle w:val="ListParagraph"/>
              <w:spacing w:after="0" w:line="240" w:lineRule="auto"/>
              <w:ind w:left="1440" w:right="221"/>
              <w:rPr>
                <w:rFonts w:ascii="Corbel" w:hAnsi="Corbel" w:cs="Times New Roman"/>
                <w:sz w:val="23"/>
                <w:szCs w:val="23"/>
              </w:rPr>
            </w:pPr>
          </w:p>
          <w:p w14:paraId="2272A391" w14:textId="77777777" w:rsidR="00CE6B27" w:rsidRPr="008E400A" w:rsidRDefault="00CE6B27" w:rsidP="005E1D7C">
            <w:pPr>
              <w:pStyle w:val="ListParagraph"/>
              <w:numPr>
                <w:ilvl w:val="0"/>
                <w:numId w:val="33"/>
              </w:numPr>
              <w:spacing w:after="0" w:line="240" w:lineRule="auto"/>
              <w:contextualSpacing w:val="0"/>
              <w:rPr>
                <w:rFonts w:ascii="Corbel" w:hAnsi="Corbel"/>
                <w:sz w:val="23"/>
                <w:szCs w:val="23"/>
              </w:rPr>
            </w:pPr>
            <w:r w:rsidRPr="008E400A">
              <w:rPr>
                <w:rFonts w:ascii="Corbel" w:hAnsi="Corbel"/>
                <w:sz w:val="23"/>
                <w:szCs w:val="23"/>
              </w:rPr>
              <w:t>By 2030, in the National Assessment Program–Literacy and Numeracy (NAPLAN) for Numeracy, of Years 3, 5, 7 and 9:</w:t>
            </w:r>
          </w:p>
          <w:p w14:paraId="22F9BB2F" w14:textId="69CCF2DB" w:rsidR="00CE6B27" w:rsidRPr="008E400A" w:rsidRDefault="00CE6B27" w:rsidP="005E1D7C">
            <w:pPr>
              <w:pStyle w:val="ListParagraph"/>
              <w:numPr>
                <w:ilvl w:val="1"/>
                <w:numId w:val="32"/>
              </w:numPr>
              <w:spacing w:after="0" w:line="240" w:lineRule="auto"/>
              <w:ind w:right="221"/>
              <w:contextualSpacing w:val="0"/>
              <w:rPr>
                <w:rFonts w:ascii="Corbel" w:hAnsi="Corbel" w:cs="Times New Roman"/>
                <w:sz w:val="23"/>
                <w:szCs w:val="23"/>
              </w:rPr>
            </w:pPr>
            <w:r w:rsidRPr="008E400A">
              <w:rPr>
                <w:rFonts w:ascii="Corbel" w:hAnsi="Corbel"/>
                <w:sz w:val="23"/>
                <w:szCs w:val="23"/>
              </w:rPr>
              <w:t>reduce the proportion of all students in the Needs Additional Support proficiency level by 10 per cent; and</w:t>
            </w:r>
          </w:p>
          <w:p w14:paraId="618EB4D1" w14:textId="77777777" w:rsidR="00CE6B27" w:rsidRPr="008E400A" w:rsidRDefault="00CE6B27" w:rsidP="005E1D7C">
            <w:pPr>
              <w:pStyle w:val="ListParagraph"/>
              <w:numPr>
                <w:ilvl w:val="1"/>
                <w:numId w:val="32"/>
              </w:numPr>
              <w:spacing w:after="0" w:line="240" w:lineRule="auto"/>
              <w:ind w:right="221"/>
              <w:contextualSpacing w:val="0"/>
              <w:rPr>
                <w:rFonts w:ascii="Corbel" w:hAnsi="Corbel" w:cs="Times New Roman"/>
                <w:sz w:val="23"/>
                <w:szCs w:val="23"/>
              </w:rPr>
            </w:pPr>
            <w:r w:rsidRPr="008E400A">
              <w:rPr>
                <w:rFonts w:ascii="Corbel" w:hAnsi="Corbel"/>
                <w:sz w:val="23"/>
                <w:szCs w:val="23"/>
              </w:rPr>
              <w:t xml:space="preserve">increase the proportion of all students in the Strong and Exceeding proficiency levels by 10 per cent. </w:t>
            </w:r>
          </w:p>
          <w:p w14:paraId="3ABB9F5A" w14:textId="46F3F0FB" w:rsidR="00CE6B27" w:rsidRPr="008E400A" w:rsidRDefault="00CE6B27" w:rsidP="00F33F9F">
            <w:pPr>
              <w:spacing w:after="0" w:line="240" w:lineRule="auto"/>
              <w:ind w:right="221"/>
              <w:rPr>
                <w:rFonts w:ascii="Corbel" w:hAnsi="Corbel" w:cs="Times New Roman"/>
                <w:sz w:val="23"/>
                <w:szCs w:val="23"/>
              </w:rPr>
            </w:pPr>
          </w:p>
          <w:p w14:paraId="4ADD08FA" w14:textId="09E2DA30" w:rsidR="00CE6B27" w:rsidRPr="008E400A" w:rsidRDefault="00CE6B27" w:rsidP="005E1D7C">
            <w:pPr>
              <w:pStyle w:val="ListParagraph"/>
              <w:numPr>
                <w:ilvl w:val="0"/>
                <w:numId w:val="32"/>
              </w:numPr>
              <w:spacing w:after="0" w:line="240" w:lineRule="auto"/>
              <w:contextualSpacing w:val="0"/>
              <w:rPr>
                <w:rFonts w:ascii="Corbel" w:hAnsi="Corbel"/>
                <w:sz w:val="23"/>
                <w:szCs w:val="23"/>
              </w:rPr>
            </w:pPr>
            <w:r w:rsidRPr="008E400A">
              <w:rPr>
                <w:rFonts w:ascii="Corbel" w:hAnsi="Corbel"/>
                <w:sz w:val="23"/>
                <w:szCs w:val="23"/>
              </w:rPr>
              <w:t xml:space="preserve">and </w:t>
            </w:r>
            <w:r w:rsidR="00F87F0F">
              <w:rPr>
                <w:rFonts w:ascii="Corbel" w:hAnsi="Corbel"/>
                <w:sz w:val="23"/>
                <w:szCs w:val="23"/>
              </w:rPr>
              <w:t>trend upwards in</w:t>
            </w:r>
            <w:r w:rsidR="00F87F0F" w:rsidRPr="008E400A">
              <w:rPr>
                <w:rFonts w:ascii="Corbel" w:hAnsi="Corbel"/>
                <w:sz w:val="23"/>
                <w:szCs w:val="23"/>
              </w:rPr>
              <w:t xml:space="preserve"> </w:t>
            </w:r>
            <w:r w:rsidRPr="008E400A">
              <w:rPr>
                <w:rFonts w:ascii="Corbel" w:hAnsi="Corbel"/>
                <w:sz w:val="23"/>
                <w:szCs w:val="23"/>
              </w:rPr>
              <w:t>the proportion of priority equity cohort students (including Aboriginal and Torres Strait Islander students</w:t>
            </w:r>
            <w:r w:rsidR="00F87F0F">
              <w:rPr>
                <w:rFonts w:ascii="Corbel" w:hAnsi="Corbel"/>
                <w:sz w:val="23"/>
                <w:szCs w:val="23"/>
              </w:rPr>
              <w:t>, remote and very remote, and parental education (Year 11</w:t>
            </w:r>
            <w:r w:rsidR="00833F45">
              <w:rPr>
                <w:rFonts w:ascii="Corbel" w:hAnsi="Corbel"/>
                <w:sz w:val="23"/>
                <w:szCs w:val="23"/>
              </w:rPr>
              <w:t xml:space="preserve"> or below</w:t>
            </w:r>
            <w:r w:rsidR="00F87F0F">
              <w:rPr>
                <w:rFonts w:ascii="Corbel" w:hAnsi="Corbel"/>
                <w:sz w:val="23"/>
                <w:szCs w:val="23"/>
              </w:rPr>
              <w:t>))</w:t>
            </w:r>
            <w:r w:rsidRPr="008E400A">
              <w:rPr>
                <w:rFonts w:ascii="Corbel" w:hAnsi="Corbel"/>
                <w:sz w:val="23"/>
                <w:szCs w:val="23"/>
              </w:rPr>
              <w:t xml:space="preserve"> in the Strong and Exceeding proficiency levels.</w:t>
            </w:r>
          </w:p>
          <w:p w14:paraId="1CAE2B06" w14:textId="77777777" w:rsidR="00CE6B27" w:rsidRPr="00717DCF" w:rsidRDefault="00CE6B27" w:rsidP="00F33F9F">
            <w:pPr>
              <w:spacing w:after="0"/>
              <w:rPr>
                <w:rFonts w:ascii="Corbel" w:eastAsia="Calibri" w:hAnsi="Corbel" w:cs="Calibri"/>
                <w:sz w:val="23"/>
                <w:szCs w:val="23"/>
              </w:rPr>
            </w:pPr>
          </w:p>
          <w:p w14:paraId="60B5549A" w14:textId="77777777" w:rsidR="00CE6B27" w:rsidRPr="00717DCF" w:rsidRDefault="00CE6B27" w:rsidP="00F33F9F">
            <w:pPr>
              <w:spacing w:after="0"/>
              <w:rPr>
                <w:rFonts w:ascii="Corbel" w:eastAsia="Calibri" w:hAnsi="Corbel" w:cs="Calibri"/>
                <w:b/>
                <w:bCs/>
                <w:sz w:val="23"/>
                <w:szCs w:val="23"/>
              </w:rPr>
            </w:pPr>
            <w:r w:rsidRPr="00717DCF">
              <w:rPr>
                <w:rFonts w:ascii="Corbel" w:eastAsia="Calibri" w:hAnsi="Corbel" w:cs="Calibri"/>
                <w:b/>
                <w:bCs/>
                <w:sz w:val="23"/>
                <w:szCs w:val="23"/>
              </w:rPr>
              <w:t>Baseline and target</w:t>
            </w:r>
          </w:p>
          <w:p w14:paraId="277B8677" w14:textId="77777777" w:rsidR="00CE6B27" w:rsidRPr="008E400A" w:rsidRDefault="00CE6B27" w:rsidP="00F33F9F">
            <w:pPr>
              <w:rPr>
                <w:rFonts w:ascii="Corbel" w:hAnsi="Corbel"/>
                <w:sz w:val="23"/>
                <w:szCs w:val="23"/>
                <w:lang w:val="en-US"/>
              </w:rPr>
            </w:pPr>
            <w:r w:rsidRPr="008E400A">
              <w:rPr>
                <w:rFonts w:ascii="Corbel" w:hAnsi="Corbel"/>
                <w:sz w:val="23"/>
                <w:szCs w:val="23"/>
                <w:lang w:val="en-US"/>
              </w:rPr>
              <w:t>2023 baseline results and 2030 targets</w:t>
            </w:r>
          </w:p>
          <w:tbl>
            <w:tblPr>
              <w:tblW w:w="5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418"/>
              <w:gridCol w:w="1134"/>
              <w:gridCol w:w="1093"/>
            </w:tblGrid>
            <w:tr w:rsidR="00CE6B27" w:rsidRPr="00717DCF" w14:paraId="3193F8AC" w14:textId="77777777" w:rsidTr="00F33F9F">
              <w:trPr>
                <w:trHeight w:val="300"/>
              </w:trPr>
              <w:tc>
                <w:tcPr>
                  <w:tcW w:w="2263" w:type="dxa"/>
                  <w:shd w:val="clear" w:color="auto" w:fill="auto"/>
                  <w:noWrap/>
                  <w:vAlign w:val="bottom"/>
                  <w:hideMark/>
                </w:tcPr>
                <w:p w14:paraId="48E259FF" w14:textId="11DDEC9F" w:rsidR="00CE6B27" w:rsidRPr="008E400A" w:rsidRDefault="00CE6B27" w:rsidP="00F33F9F">
                  <w:pPr>
                    <w:spacing w:after="0" w:line="240" w:lineRule="auto"/>
                    <w:rPr>
                      <w:rFonts w:ascii="Corbel" w:eastAsia="Times New Roman" w:hAnsi="Corbel" w:cs="Calibri"/>
                      <w:color w:val="000000"/>
                      <w:sz w:val="23"/>
                      <w:szCs w:val="23"/>
                      <w:lang w:eastAsia="en-AU"/>
                    </w:rPr>
                  </w:pPr>
                  <w:r w:rsidRPr="008E400A">
                    <w:rPr>
                      <w:rFonts w:ascii="Corbel" w:eastAsia="Times New Roman" w:hAnsi="Corbel" w:cs="Calibri"/>
                      <w:color w:val="000000"/>
                      <w:sz w:val="23"/>
                      <w:szCs w:val="23"/>
                      <w:lang w:eastAsia="en-AU"/>
                    </w:rPr>
                    <w:t>Measure</w:t>
                  </w:r>
                </w:p>
              </w:tc>
              <w:tc>
                <w:tcPr>
                  <w:tcW w:w="1418" w:type="dxa"/>
                  <w:shd w:val="clear" w:color="auto" w:fill="auto"/>
                  <w:noWrap/>
                  <w:vAlign w:val="bottom"/>
                  <w:hideMark/>
                </w:tcPr>
                <w:p w14:paraId="2EA37284" w14:textId="77777777" w:rsidR="00CE6B27" w:rsidRPr="008E400A" w:rsidRDefault="00CE6B27" w:rsidP="00F33F9F">
                  <w:pPr>
                    <w:spacing w:after="0" w:line="240" w:lineRule="auto"/>
                    <w:rPr>
                      <w:rFonts w:ascii="Corbel" w:eastAsia="Times New Roman" w:hAnsi="Corbel" w:cs="Calibri"/>
                      <w:color w:val="000000"/>
                      <w:sz w:val="23"/>
                      <w:szCs w:val="23"/>
                      <w:lang w:eastAsia="en-AU"/>
                    </w:rPr>
                  </w:pPr>
                  <w:r w:rsidRPr="008E400A">
                    <w:rPr>
                      <w:rFonts w:ascii="Corbel" w:eastAsia="Times New Roman" w:hAnsi="Corbel" w:cs="Calibri"/>
                      <w:color w:val="000000"/>
                      <w:sz w:val="23"/>
                      <w:szCs w:val="23"/>
                      <w:lang w:eastAsia="en-AU"/>
                    </w:rPr>
                    <w:t>Domain</w:t>
                  </w:r>
                </w:p>
              </w:tc>
              <w:tc>
                <w:tcPr>
                  <w:tcW w:w="1134" w:type="dxa"/>
                  <w:shd w:val="clear" w:color="auto" w:fill="auto"/>
                  <w:noWrap/>
                  <w:vAlign w:val="bottom"/>
                  <w:hideMark/>
                </w:tcPr>
                <w:p w14:paraId="4F6CF47D" w14:textId="77777777" w:rsidR="00CE6B27" w:rsidRPr="008E400A" w:rsidRDefault="00CE6B27" w:rsidP="00F33F9F">
                  <w:pPr>
                    <w:spacing w:after="0" w:line="240" w:lineRule="auto"/>
                    <w:jc w:val="center"/>
                    <w:rPr>
                      <w:rFonts w:ascii="Corbel" w:eastAsia="Times New Roman" w:hAnsi="Corbel" w:cs="Calibri"/>
                      <w:color w:val="000000"/>
                      <w:sz w:val="23"/>
                      <w:szCs w:val="23"/>
                      <w:lang w:eastAsia="en-AU"/>
                    </w:rPr>
                  </w:pPr>
                  <w:r w:rsidRPr="008E400A">
                    <w:rPr>
                      <w:rFonts w:ascii="Corbel" w:eastAsia="Times New Roman" w:hAnsi="Corbel" w:cs="Calibri"/>
                      <w:color w:val="000000"/>
                      <w:sz w:val="23"/>
                      <w:szCs w:val="23"/>
                      <w:lang w:eastAsia="en-AU"/>
                    </w:rPr>
                    <w:t xml:space="preserve">2023 </w:t>
                  </w:r>
                </w:p>
                <w:p w14:paraId="21EC44A4" w14:textId="77777777" w:rsidR="00CE6B27" w:rsidRPr="008E400A" w:rsidRDefault="00CE6B27" w:rsidP="00F33F9F">
                  <w:pPr>
                    <w:spacing w:after="0" w:line="240" w:lineRule="auto"/>
                    <w:jc w:val="center"/>
                    <w:rPr>
                      <w:rFonts w:ascii="Corbel" w:eastAsia="Times New Roman" w:hAnsi="Corbel" w:cs="Calibri"/>
                      <w:color w:val="000000"/>
                      <w:sz w:val="23"/>
                      <w:szCs w:val="23"/>
                      <w:lang w:eastAsia="en-AU"/>
                    </w:rPr>
                  </w:pPr>
                  <w:r w:rsidRPr="008E400A">
                    <w:rPr>
                      <w:rFonts w:ascii="Corbel" w:eastAsia="Times New Roman" w:hAnsi="Corbel" w:cs="Calibri"/>
                      <w:color w:val="000000"/>
                      <w:sz w:val="23"/>
                      <w:szCs w:val="23"/>
                      <w:lang w:eastAsia="en-AU"/>
                    </w:rPr>
                    <w:t>NT Actual</w:t>
                  </w:r>
                </w:p>
              </w:tc>
              <w:tc>
                <w:tcPr>
                  <w:tcW w:w="1093" w:type="dxa"/>
                  <w:shd w:val="clear" w:color="auto" w:fill="auto"/>
                  <w:noWrap/>
                  <w:vAlign w:val="bottom"/>
                  <w:hideMark/>
                </w:tcPr>
                <w:p w14:paraId="00120A45" w14:textId="77777777" w:rsidR="00CE6B27" w:rsidRPr="008E400A" w:rsidRDefault="00CE6B27" w:rsidP="00F33F9F">
                  <w:pPr>
                    <w:spacing w:after="0" w:line="240" w:lineRule="auto"/>
                    <w:jc w:val="center"/>
                    <w:rPr>
                      <w:rFonts w:ascii="Corbel" w:eastAsia="Times New Roman" w:hAnsi="Corbel" w:cs="Calibri"/>
                      <w:color w:val="000000"/>
                      <w:sz w:val="23"/>
                      <w:szCs w:val="23"/>
                      <w:lang w:eastAsia="en-AU"/>
                    </w:rPr>
                  </w:pPr>
                  <w:r w:rsidRPr="008E400A">
                    <w:rPr>
                      <w:rFonts w:ascii="Corbel" w:eastAsia="Times New Roman" w:hAnsi="Corbel" w:cs="Calibri"/>
                      <w:color w:val="000000"/>
                      <w:sz w:val="23"/>
                      <w:szCs w:val="23"/>
                      <w:lang w:eastAsia="en-AU"/>
                    </w:rPr>
                    <w:t xml:space="preserve">2030 </w:t>
                  </w:r>
                </w:p>
                <w:p w14:paraId="4F209F81" w14:textId="77777777" w:rsidR="00CE6B27" w:rsidRPr="008E400A" w:rsidRDefault="00CE6B27" w:rsidP="00F33F9F">
                  <w:pPr>
                    <w:spacing w:after="0" w:line="240" w:lineRule="auto"/>
                    <w:jc w:val="center"/>
                    <w:rPr>
                      <w:rFonts w:ascii="Corbel" w:eastAsia="Times New Roman" w:hAnsi="Corbel" w:cs="Calibri"/>
                      <w:color w:val="000000"/>
                      <w:sz w:val="23"/>
                      <w:szCs w:val="23"/>
                      <w:lang w:eastAsia="en-AU"/>
                    </w:rPr>
                  </w:pPr>
                  <w:r w:rsidRPr="008E400A">
                    <w:rPr>
                      <w:rFonts w:ascii="Corbel" w:eastAsia="Times New Roman" w:hAnsi="Corbel" w:cs="Calibri"/>
                      <w:color w:val="000000"/>
                      <w:sz w:val="23"/>
                      <w:szCs w:val="23"/>
                      <w:lang w:eastAsia="en-AU"/>
                    </w:rPr>
                    <w:t>NT Target</w:t>
                  </w:r>
                </w:p>
              </w:tc>
            </w:tr>
            <w:tr w:rsidR="00CE6B27" w:rsidRPr="00717DCF" w14:paraId="68AA5419" w14:textId="77777777" w:rsidTr="00F33F9F">
              <w:trPr>
                <w:trHeight w:val="300"/>
              </w:trPr>
              <w:tc>
                <w:tcPr>
                  <w:tcW w:w="2263" w:type="dxa"/>
                  <w:vMerge w:val="restart"/>
                  <w:shd w:val="clear" w:color="auto" w:fill="auto"/>
                  <w:vAlign w:val="center"/>
                  <w:hideMark/>
                </w:tcPr>
                <w:p w14:paraId="14B7B9AD" w14:textId="5F4F4C25" w:rsidR="00CE6B27" w:rsidRPr="008E400A" w:rsidRDefault="00CE6B27" w:rsidP="00F33F9F">
                  <w:pPr>
                    <w:spacing w:after="0" w:line="240" w:lineRule="auto"/>
                    <w:rPr>
                      <w:rFonts w:ascii="Corbel" w:eastAsia="Times New Roman" w:hAnsi="Corbel" w:cs="Calibri"/>
                      <w:color w:val="000000"/>
                      <w:sz w:val="23"/>
                      <w:szCs w:val="23"/>
                      <w:lang w:eastAsia="en-AU"/>
                    </w:rPr>
                  </w:pPr>
                  <w:r w:rsidRPr="008E400A">
                    <w:rPr>
                      <w:rFonts w:ascii="Corbel" w:eastAsia="Times New Roman" w:hAnsi="Corbel" w:cs="Calibri"/>
                      <w:color w:val="000000"/>
                      <w:sz w:val="23"/>
                      <w:szCs w:val="23"/>
                      <w:lang w:eastAsia="en-AU"/>
                    </w:rPr>
                    <w:t xml:space="preserve">Proportion of </w:t>
                  </w:r>
                  <w:r w:rsidR="00D05BDC">
                    <w:rPr>
                      <w:rFonts w:ascii="Corbel" w:eastAsia="Times New Roman" w:hAnsi="Corbel" w:cs="Calibri"/>
                      <w:color w:val="000000"/>
                      <w:sz w:val="23"/>
                      <w:szCs w:val="23"/>
                      <w:lang w:eastAsia="en-AU"/>
                    </w:rPr>
                    <w:t>Needs Additional Support (</w:t>
                  </w:r>
                  <w:r w:rsidRPr="008E400A">
                    <w:rPr>
                      <w:rFonts w:ascii="Corbel" w:eastAsia="Times New Roman" w:hAnsi="Corbel" w:cs="Calibri"/>
                      <w:color w:val="000000"/>
                      <w:sz w:val="23"/>
                      <w:szCs w:val="23"/>
                      <w:lang w:eastAsia="en-AU"/>
                    </w:rPr>
                    <w:t>NAS</w:t>
                  </w:r>
                  <w:r w:rsidR="00D05BDC">
                    <w:rPr>
                      <w:rFonts w:ascii="Corbel" w:eastAsia="Times New Roman" w:hAnsi="Corbel" w:cs="Calibri"/>
                      <w:color w:val="000000"/>
                      <w:sz w:val="23"/>
                      <w:szCs w:val="23"/>
                      <w:lang w:eastAsia="en-AU"/>
                    </w:rPr>
                    <w:t>)</w:t>
                  </w:r>
                  <w:r w:rsidRPr="008E400A">
                    <w:rPr>
                      <w:rFonts w:ascii="Corbel" w:eastAsia="Times New Roman" w:hAnsi="Corbel" w:cs="Calibri"/>
                      <w:color w:val="000000"/>
                      <w:sz w:val="23"/>
                      <w:szCs w:val="23"/>
                      <w:lang w:eastAsia="en-AU"/>
                    </w:rPr>
                    <w:t xml:space="preserve"> </w:t>
                  </w:r>
                </w:p>
              </w:tc>
              <w:tc>
                <w:tcPr>
                  <w:tcW w:w="1418" w:type="dxa"/>
                  <w:shd w:val="clear" w:color="auto" w:fill="auto"/>
                  <w:noWrap/>
                  <w:vAlign w:val="bottom"/>
                  <w:hideMark/>
                </w:tcPr>
                <w:p w14:paraId="675AD77F" w14:textId="77777777" w:rsidR="00CE6B27" w:rsidRPr="008E400A" w:rsidRDefault="00CE6B27" w:rsidP="00F33F9F">
                  <w:pPr>
                    <w:spacing w:after="0" w:line="240" w:lineRule="auto"/>
                    <w:rPr>
                      <w:rFonts w:ascii="Corbel" w:eastAsia="Times New Roman" w:hAnsi="Corbel" w:cs="Calibri"/>
                      <w:color w:val="000000"/>
                      <w:sz w:val="23"/>
                      <w:szCs w:val="23"/>
                      <w:lang w:eastAsia="en-AU"/>
                    </w:rPr>
                  </w:pPr>
                  <w:r w:rsidRPr="008E400A">
                    <w:rPr>
                      <w:rFonts w:ascii="Corbel" w:eastAsia="Times New Roman" w:hAnsi="Corbel" w:cs="Calibri"/>
                      <w:color w:val="000000"/>
                      <w:sz w:val="23"/>
                      <w:szCs w:val="23"/>
                      <w:lang w:eastAsia="en-AU"/>
                    </w:rPr>
                    <w:t>Reading</w:t>
                  </w:r>
                </w:p>
              </w:tc>
              <w:tc>
                <w:tcPr>
                  <w:tcW w:w="1134" w:type="dxa"/>
                  <w:shd w:val="clear" w:color="auto" w:fill="auto"/>
                  <w:noWrap/>
                  <w:vAlign w:val="bottom"/>
                  <w:hideMark/>
                </w:tcPr>
                <w:p w14:paraId="2309FF13" w14:textId="77777777" w:rsidR="00CE6B27" w:rsidRPr="008E400A" w:rsidRDefault="00CE6B27" w:rsidP="00F33F9F">
                  <w:pPr>
                    <w:spacing w:after="0" w:line="240" w:lineRule="auto"/>
                    <w:jc w:val="center"/>
                    <w:rPr>
                      <w:rFonts w:ascii="Corbel" w:eastAsia="Times New Roman" w:hAnsi="Corbel" w:cs="Calibri"/>
                      <w:color w:val="000000"/>
                      <w:sz w:val="23"/>
                      <w:szCs w:val="23"/>
                      <w:lang w:eastAsia="en-AU"/>
                    </w:rPr>
                  </w:pPr>
                  <w:r w:rsidRPr="008E400A">
                    <w:rPr>
                      <w:rFonts w:ascii="Corbel" w:eastAsia="Times New Roman" w:hAnsi="Corbel" w:cs="Calibri"/>
                      <w:color w:val="000000"/>
                      <w:sz w:val="23"/>
                      <w:szCs w:val="23"/>
                      <w:lang w:eastAsia="en-AU"/>
                    </w:rPr>
                    <w:t>33.3%</w:t>
                  </w:r>
                </w:p>
              </w:tc>
              <w:tc>
                <w:tcPr>
                  <w:tcW w:w="1093" w:type="dxa"/>
                  <w:shd w:val="clear" w:color="auto" w:fill="auto"/>
                  <w:noWrap/>
                  <w:hideMark/>
                </w:tcPr>
                <w:p w14:paraId="518B50DF" w14:textId="14AC309F" w:rsidR="00CE6B27" w:rsidRPr="008E400A" w:rsidRDefault="00CE6B27" w:rsidP="00F33F9F">
                  <w:pPr>
                    <w:spacing w:after="0" w:line="240" w:lineRule="auto"/>
                    <w:jc w:val="center"/>
                    <w:rPr>
                      <w:rFonts w:ascii="Corbel" w:eastAsia="Times New Roman" w:hAnsi="Corbel" w:cs="Calibri"/>
                      <w:color w:val="000000"/>
                      <w:sz w:val="23"/>
                      <w:szCs w:val="23"/>
                      <w:lang w:eastAsia="en-AU"/>
                    </w:rPr>
                  </w:pPr>
                  <w:r w:rsidRPr="008E400A">
                    <w:rPr>
                      <w:rFonts w:ascii="Corbel" w:hAnsi="Corbel"/>
                      <w:color w:val="000000"/>
                      <w:sz w:val="23"/>
                      <w:szCs w:val="23"/>
                      <w:lang w:eastAsia="en-AU"/>
                    </w:rPr>
                    <w:t>30.0%</w:t>
                  </w:r>
                </w:p>
              </w:tc>
            </w:tr>
            <w:tr w:rsidR="00CE6B27" w:rsidRPr="00717DCF" w14:paraId="0B89FDD7" w14:textId="77777777" w:rsidTr="00F33F9F">
              <w:trPr>
                <w:trHeight w:val="300"/>
              </w:trPr>
              <w:tc>
                <w:tcPr>
                  <w:tcW w:w="2263" w:type="dxa"/>
                  <w:vMerge/>
                  <w:vAlign w:val="center"/>
                  <w:hideMark/>
                </w:tcPr>
                <w:p w14:paraId="69694229" w14:textId="77777777" w:rsidR="00CE6B27" w:rsidRPr="008E400A" w:rsidRDefault="00CE6B27" w:rsidP="00F33F9F">
                  <w:pPr>
                    <w:spacing w:after="0" w:line="240" w:lineRule="auto"/>
                    <w:rPr>
                      <w:rFonts w:ascii="Corbel" w:eastAsia="Times New Roman" w:hAnsi="Corbel" w:cs="Calibri"/>
                      <w:color w:val="000000"/>
                      <w:sz w:val="23"/>
                      <w:szCs w:val="23"/>
                      <w:lang w:eastAsia="en-AU"/>
                    </w:rPr>
                  </w:pPr>
                </w:p>
              </w:tc>
              <w:tc>
                <w:tcPr>
                  <w:tcW w:w="1418" w:type="dxa"/>
                  <w:shd w:val="clear" w:color="auto" w:fill="auto"/>
                  <w:noWrap/>
                  <w:vAlign w:val="bottom"/>
                  <w:hideMark/>
                </w:tcPr>
                <w:p w14:paraId="061BFB23" w14:textId="77777777" w:rsidR="00CE6B27" w:rsidRPr="008E400A" w:rsidRDefault="00CE6B27" w:rsidP="00F33F9F">
                  <w:pPr>
                    <w:spacing w:after="0" w:line="240" w:lineRule="auto"/>
                    <w:rPr>
                      <w:rFonts w:ascii="Corbel" w:eastAsia="Times New Roman" w:hAnsi="Corbel" w:cs="Calibri"/>
                      <w:color w:val="000000"/>
                      <w:sz w:val="23"/>
                      <w:szCs w:val="23"/>
                      <w:lang w:eastAsia="en-AU"/>
                    </w:rPr>
                  </w:pPr>
                  <w:r w:rsidRPr="008E400A">
                    <w:rPr>
                      <w:rFonts w:ascii="Corbel" w:eastAsia="Times New Roman" w:hAnsi="Corbel" w:cs="Calibri"/>
                      <w:color w:val="000000"/>
                      <w:sz w:val="23"/>
                      <w:szCs w:val="23"/>
                      <w:lang w:eastAsia="en-AU"/>
                    </w:rPr>
                    <w:t>Numeracy</w:t>
                  </w:r>
                </w:p>
              </w:tc>
              <w:tc>
                <w:tcPr>
                  <w:tcW w:w="1134" w:type="dxa"/>
                  <w:shd w:val="clear" w:color="auto" w:fill="auto"/>
                  <w:noWrap/>
                  <w:vAlign w:val="bottom"/>
                  <w:hideMark/>
                </w:tcPr>
                <w:p w14:paraId="7A7E11D4" w14:textId="77777777" w:rsidR="00CE6B27" w:rsidRPr="008E400A" w:rsidRDefault="00CE6B27" w:rsidP="00F33F9F">
                  <w:pPr>
                    <w:spacing w:after="0" w:line="240" w:lineRule="auto"/>
                    <w:jc w:val="center"/>
                    <w:rPr>
                      <w:rFonts w:ascii="Corbel" w:eastAsia="Times New Roman" w:hAnsi="Corbel" w:cs="Calibri"/>
                      <w:color w:val="000000"/>
                      <w:sz w:val="23"/>
                      <w:szCs w:val="23"/>
                      <w:lang w:eastAsia="en-AU"/>
                    </w:rPr>
                  </w:pPr>
                  <w:r w:rsidRPr="008E400A">
                    <w:rPr>
                      <w:rFonts w:ascii="Corbel" w:eastAsia="Times New Roman" w:hAnsi="Corbel" w:cs="Calibri"/>
                      <w:color w:val="000000"/>
                      <w:sz w:val="23"/>
                      <w:szCs w:val="23"/>
                      <w:lang w:eastAsia="en-AU"/>
                    </w:rPr>
                    <w:t>35.6%</w:t>
                  </w:r>
                </w:p>
              </w:tc>
              <w:tc>
                <w:tcPr>
                  <w:tcW w:w="1093" w:type="dxa"/>
                  <w:shd w:val="clear" w:color="auto" w:fill="auto"/>
                  <w:noWrap/>
                  <w:hideMark/>
                </w:tcPr>
                <w:p w14:paraId="517EE0FC" w14:textId="0EE9C69E" w:rsidR="00CE6B27" w:rsidRPr="008E400A" w:rsidRDefault="00CE6B27" w:rsidP="00F33F9F">
                  <w:pPr>
                    <w:spacing w:after="0" w:line="240" w:lineRule="auto"/>
                    <w:jc w:val="center"/>
                    <w:rPr>
                      <w:rFonts w:ascii="Corbel" w:eastAsia="Times New Roman" w:hAnsi="Corbel" w:cs="Calibri"/>
                      <w:color w:val="000000"/>
                      <w:sz w:val="23"/>
                      <w:szCs w:val="23"/>
                      <w:lang w:eastAsia="en-AU"/>
                    </w:rPr>
                  </w:pPr>
                  <w:r w:rsidRPr="008E400A">
                    <w:rPr>
                      <w:rFonts w:ascii="Corbel" w:hAnsi="Corbel"/>
                      <w:color w:val="000000"/>
                      <w:sz w:val="23"/>
                      <w:szCs w:val="23"/>
                      <w:lang w:eastAsia="en-AU"/>
                    </w:rPr>
                    <w:t>32.0%</w:t>
                  </w:r>
                </w:p>
              </w:tc>
            </w:tr>
            <w:tr w:rsidR="00CE6B27" w:rsidRPr="00717DCF" w14:paraId="70DFCF2B" w14:textId="77777777" w:rsidTr="00F33F9F">
              <w:trPr>
                <w:trHeight w:val="300"/>
              </w:trPr>
              <w:tc>
                <w:tcPr>
                  <w:tcW w:w="2263" w:type="dxa"/>
                  <w:vMerge w:val="restart"/>
                  <w:shd w:val="clear" w:color="auto" w:fill="auto"/>
                  <w:vAlign w:val="center"/>
                  <w:hideMark/>
                </w:tcPr>
                <w:p w14:paraId="47DBCFDC" w14:textId="77777777" w:rsidR="00CE6B27" w:rsidRPr="008E400A" w:rsidRDefault="00CE6B27" w:rsidP="00F33F9F">
                  <w:pPr>
                    <w:spacing w:after="0" w:line="240" w:lineRule="auto"/>
                    <w:rPr>
                      <w:rFonts w:ascii="Corbel" w:eastAsia="Times New Roman" w:hAnsi="Corbel" w:cs="Calibri"/>
                      <w:color w:val="000000"/>
                      <w:sz w:val="23"/>
                      <w:szCs w:val="23"/>
                      <w:lang w:eastAsia="en-AU"/>
                    </w:rPr>
                  </w:pPr>
                  <w:r w:rsidRPr="008E400A">
                    <w:rPr>
                      <w:rFonts w:ascii="Corbel" w:eastAsia="Times New Roman" w:hAnsi="Corbel" w:cs="Calibri"/>
                      <w:color w:val="000000"/>
                      <w:sz w:val="23"/>
                      <w:szCs w:val="23"/>
                      <w:lang w:eastAsia="en-AU"/>
                    </w:rPr>
                    <w:t>Proportion of Strong and Exceeding</w:t>
                  </w:r>
                </w:p>
              </w:tc>
              <w:tc>
                <w:tcPr>
                  <w:tcW w:w="1418" w:type="dxa"/>
                  <w:shd w:val="clear" w:color="auto" w:fill="auto"/>
                  <w:noWrap/>
                  <w:vAlign w:val="bottom"/>
                  <w:hideMark/>
                </w:tcPr>
                <w:p w14:paraId="56C211F2" w14:textId="77777777" w:rsidR="00CE6B27" w:rsidRPr="008E400A" w:rsidRDefault="00CE6B27" w:rsidP="00F33F9F">
                  <w:pPr>
                    <w:spacing w:after="0" w:line="240" w:lineRule="auto"/>
                    <w:rPr>
                      <w:rFonts w:ascii="Corbel" w:eastAsia="Times New Roman" w:hAnsi="Corbel" w:cs="Calibri"/>
                      <w:color w:val="000000"/>
                      <w:sz w:val="23"/>
                      <w:szCs w:val="23"/>
                      <w:lang w:eastAsia="en-AU"/>
                    </w:rPr>
                  </w:pPr>
                  <w:r w:rsidRPr="008E400A">
                    <w:rPr>
                      <w:rFonts w:ascii="Corbel" w:eastAsia="Times New Roman" w:hAnsi="Corbel" w:cs="Calibri"/>
                      <w:color w:val="000000"/>
                      <w:sz w:val="23"/>
                      <w:szCs w:val="23"/>
                      <w:lang w:eastAsia="en-AU"/>
                    </w:rPr>
                    <w:t>Reading</w:t>
                  </w:r>
                </w:p>
              </w:tc>
              <w:tc>
                <w:tcPr>
                  <w:tcW w:w="1134" w:type="dxa"/>
                  <w:shd w:val="clear" w:color="auto" w:fill="auto"/>
                  <w:noWrap/>
                  <w:vAlign w:val="bottom"/>
                  <w:hideMark/>
                </w:tcPr>
                <w:p w14:paraId="6E3767BF" w14:textId="77777777" w:rsidR="00CE6B27" w:rsidRPr="008E400A" w:rsidRDefault="00CE6B27" w:rsidP="00F33F9F">
                  <w:pPr>
                    <w:spacing w:after="0" w:line="240" w:lineRule="auto"/>
                    <w:jc w:val="center"/>
                    <w:rPr>
                      <w:rFonts w:ascii="Corbel" w:eastAsia="Times New Roman" w:hAnsi="Corbel" w:cs="Calibri"/>
                      <w:color w:val="000000"/>
                      <w:sz w:val="23"/>
                      <w:szCs w:val="23"/>
                      <w:lang w:eastAsia="en-AU"/>
                    </w:rPr>
                  </w:pPr>
                  <w:r w:rsidRPr="008E400A">
                    <w:rPr>
                      <w:rFonts w:ascii="Corbel" w:eastAsia="Times New Roman" w:hAnsi="Corbel" w:cs="Calibri"/>
                      <w:color w:val="000000"/>
                      <w:sz w:val="23"/>
                      <w:szCs w:val="23"/>
                      <w:lang w:eastAsia="en-AU"/>
                    </w:rPr>
                    <w:t>41.0%</w:t>
                  </w:r>
                </w:p>
              </w:tc>
              <w:tc>
                <w:tcPr>
                  <w:tcW w:w="1093" w:type="dxa"/>
                  <w:shd w:val="clear" w:color="auto" w:fill="auto"/>
                  <w:noWrap/>
                  <w:hideMark/>
                </w:tcPr>
                <w:p w14:paraId="5E940DBC" w14:textId="674277CF" w:rsidR="00CE6B27" w:rsidRPr="008E400A" w:rsidRDefault="00CE6B27" w:rsidP="00F33F9F">
                  <w:pPr>
                    <w:spacing w:after="0" w:line="240" w:lineRule="auto"/>
                    <w:jc w:val="center"/>
                    <w:rPr>
                      <w:rFonts w:ascii="Corbel" w:eastAsia="Times New Roman" w:hAnsi="Corbel" w:cs="Calibri"/>
                      <w:color w:val="000000"/>
                      <w:sz w:val="23"/>
                      <w:szCs w:val="23"/>
                      <w:lang w:eastAsia="en-AU"/>
                    </w:rPr>
                  </w:pPr>
                  <w:r w:rsidRPr="008E400A">
                    <w:rPr>
                      <w:rFonts w:ascii="Corbel" w:hAnsi="Corbel"/>
                      <w:color w:val="000000"/>
                      <w:sz w:val="23"/>
                      <w:szCs w:val="23"/>
                      <w:lang w:eastAsia="en-AU"/>
                    </w:rPr>
                    <w:t>45.1%</w:t>
                  </w:r>
                </w:p>
              </w:tc>
            </w:tr>
            <w:tr w:rsidR="00CE6B27" w:rsidRPr="00717DCF" w14:paraId="7F238A62" w14:textId="77777777" w:rsidTr="00F33F9F">
              <w:trPr>
                <w:trHeight w:val="300"/>
              </w:trPr>
              <w:tc>
                <w:tcPr>
                  <w:tcW w:w="2263" w:type="dxa"/>
                  <w:vMerge/>
                  <w:vAlign w:val="center"/>
                  <w:hideMark/>
                </w:tcPr>
                <w:p w14:paraId="551B97B6" w14:textId="77777777" w:rsidR="00CE6B27" w:rsidRPr="008E400A" w:rsidRDefault="00CE6B27" w:rsidP="00F33F9F">
                  <w:pPr>
                    <w:spacing w:after="0" w:line="240" w:lineRule="auto"/>
                    <w:rPr>
                      <w:rFonts w:ascii="Corbel" w:eastAsia="Times New Roman" w:hAnsi="Corbel" w:cs="Calibri"/>
                      <w:color w:val="000000"/>
                      <w:sz w:val="23"/>
                      <w:szCs w:val="23"/>
                      <w:lang w:eastAsia="en-AU"/>
                    </w:rPr>
                  </w:pPr>
                </w:p>
              </w:tc>
              <w:tc>
                <w:tcPr>
                  <w:tcW w:w="1418" w:type="dxa"/>
                  <w:shd w:val="clear" w:color="auto" w:fill="auto"/>
                  <w:noWrap/>
                  <w:vAlign w:val="bottom"/>
                  <w:hideMark/>
                </w:tcPr>
                <w:p w14:paraId="1E97FAF5" w14:textId="77777777" w:rsidR="00CE6B27" w:rsidRPr="008E400A" w:rsidRDefault="00CE6B27" w:rsidP="00F33F9F">
                  <w:pPr>
                    <w:spacing w:after="0" w:line="240" w:lineRule="auto"/>
                    <w:rPr>
                      <w:rFonts w:ascii="Corbel" w:eastAsia="Times New Roman" w:hAnsi="Corbel" w:cs="Calibri"/>
                      <w:color w:val="000000"/>
                      <w:sz w:val="23"/>
                      <w:szCs w:val="23"/>
                      <w:lang w:eastAsia="en-AU"/>
                    </w:rPr>
                  </w:pPr>
                  <w:r w:rsidRPr="008E400A">
                    <w:rPr>
                      <w:rFonts w:ascii="Corbel" w:eastAsia="Times New Roman" w:hAnsi="Corbel" w:cs="Calibri"/>
                      <w:color w:val="000000"/>
                      <w:sz w:val="23"/>
                      <w:szCs w:val="23"/>
                      <w:lang w:eastAsia="en-AU"/>
                    </w:rPr>
                    <w:t>Numeracy</w:t>
                  </w:r>
                </w:p>
              </w:tc>
              <w:tc>
                <w:tcPr>
                  <w:tcW w:w="1134" w:type="dxa"/>
                  <w:shd w:val="clear" w:color="auto" w:fill="auto"/>
                  <w:noWrap/>
                  <w:vAlign w:val="bottom"/>
                  <w:hideMark/>
                </w:tcPr>
                <w:p w14:paraId="47835AAD" w14:textId="77777777" w:rsidR="00CE6B27" w:rsidRPr="008E400A" w:rsidRDefault="00CE6B27" w:rsidP="00F33F9F">
                  <w:pPr>
                    <w:spacing w:after="0" w:line="240" w:lineRule="auto"/>
                    <w:jc w:val="center"/>
                    <w:rPr>
                      <w:rFonts w:ascii="Corbel" w:eastAsia="Times New Roman" w:hAnsi="Corbel" w:cs="Calibri"/>
                      <w:color w:val="000000"/>
                      <w:sz w:val="23"/>
                      <w:szCs w:val="23"/>
                      <w:lang w:eastAsia="en-AU"/>
                    </w:rPr>
                  </w:pPr>
                  <w:r w:rsidRPr="008E400A">
                    <w:rPr>
                      <w:rFonts w:ascii="Corbel" w:eastAsia="Times New Roman" w:hAnsi="Corbel" w:cs="Calibri"/>
                      <w:color w:val="000000"/>
                      <w:sz w:val="23"/>
                      <w:szCs w:val="23"/>
                      <w:lang w:eastAsia="en-AU"/>
                    </w:rPr>
                    <w:t>37.6%</w:t>
                  </w:r>
                </w:p>
              </w:tc>
              <w:tc>
                <w:tcPr>
                  <w:tcW w:w="1093" w:type="dxa"/>
                  <w:shd w:val="clear" w:color="auto" w:fill="auto"/>
                  <w:noWrap/>
                  <w:hideMark/>
                </w:tcPr>
                <w:p w14:paraId="153A783D" w14:textId="6D534A15" w:rsidR="00CE6B27" w:rsidRPr="008E400A" w:rsidRDefault="00CE6B27" w:rsidP="00F33F9F">
                  <w:pPr>
                    <w:spacing w:after="0" w:line="240" w:lineRule="auto"/>
                    <w:jc w:val="center"/>
                    <w:rPr>
                      <w:rFonts w:ascii="Corbel" w:eastAsia="Times New Roman" w:hAnsi="Corbel" w:cs="Calibri"/>
                      <w:color w:val="000000"/>
                      <w:sz w:val="23"/>
                      <w:szCs w:val="23"/>
                      <w:lang w:eastAsia="en-AU"/>
                    </w:rPr>
                  </w:pPr>
                  <w:r w:rsidRPr="008E400A">
                    <w:rPr>
                      <w:rFonts w:ascii="Corbel" w:hAnsi="Corbel"/>
                      <w:color w:val="000000"/>
                      <w:sz w:val="23"/>
                      <w:szCs w:val="23"/>
                      <w:lang w:eastAsia="en-AU"/>
                    </w:rPr>
                    <w:t>41.4%</w:t>
                  </w:r>
                </w:p>
              </w:tc>
            </w:tr>
          </w:tbl>
          <w:p w14:paraId="41DD7A0B" w14:textId="239C7EB0" w:rsidR="00CE6B27" w:rsidRPr="00717DCF" w:rsidRDefault="00714DA3" w:rsidP="00E617AD">
            <w:pPr>
              <w:spacing w:after="160" w:line="259" w:lineRule="auto"/>
              <w:rPr>
                <w:rFonts w:ascii="Corbel" w:eastAsia="Calibri" w:hAnsi="Corbel" w:cs="Calibri"/>
                <w:b/>
                <w:sz w:val="23"/>
                <w:szCs w:val="23"/>
              </w:rPr>
            </w:pPr>
            <w:r>
              <w:rPr>
                <w:rFonts w:ascii="Corbel" w:hAnsi="Corbel"/>
                <w:sz w:val="23"/>
                <w:szCs w:val="23"/>
                <w:lang w:val="en-US"/>
              </w:rPr>
              <w:t xml:space="preserve">Note: </w:t>
            </w:r>
            <w:r w:rsidRPr="00DE23B9">
              <w:rPr>
                <w:rFonts w:ascii="Corbel" w:hAnsi="Corbel"/>
                <w:sz w:val="23"/>
                <w:szCs w:val="23"/>
                <w:lang w:val="en-US"/>
              </w:rPr>
              <w:t xml:space="preserve">Parties will monitor NAPLAN participation and exemption rates, to ensure these do not impact efforts to measure and improve </w:t>
            </w:r>
            <w:r w:rsidRPr="00DE23B9">
              <w:rPr>
                <w:rFonts w:ascii="Corbel" w:hAnsi="Corbel"/>
                <w:sz w:val="23"/>
                <w:szCs w:val="23"/>
                <w:lang w:val="en-US"/>
              </w:rPr>
              <w:lastRenderedPageBreak/>
              <w:t>proficiency levels of all students and for students from priority equity groups.</w:t>
            </w:r>
          </w:p>
        </w:tc>
      </w:tr>
      <w:bookmarkEnd w:id="0"/>
      <w:tr w:rsidR="00CE6B27" w:rsidRPr="00211AE0" w14:paraId="50CD67D0" w14:textId="77777777" w:rsidTr="00F33F9F">
        <w:trPr>
          <w:trHeight w:val="300"/>
        </w:trPr>
        <w:tc>
          <w:tcPr>
            <w:tcW w:w="2145" w:type="dxa"/>
            <w:tcBorders>
              <w:top w:val="single" w:sz="8" w:space="0" w:color="auto"/>
              <w:left w:val="single" w:sz="8" w:space="0" w:color="auto"/>
              <w:bottom w:val="single" w:sz="8" w:space="0" w:color="auto"/>
              <w:right w:val="single" w:sz="8" w:space="0" w:color="auto"/>
            </w:tcBorders>
          </w:tcPr>
          <w:p w14:paraId="54D7A0B5" w14:textId="77777777" w:rsidR="00CE6B27" w:rsidRPr="00211AE0" w:rsidRDefault="00CE6B27" w:rsidP="00F33F9F">
            <w:pPr>
              <w:spacing w:after="0"/>
              <w:rPr>
                <w:rFonts w:ascii="Corbel" w:eastAsia="Corbel" w:hAnsi="Corbel"/>
                <w:b/>
                <w:bCs/>
                <w:color w:val="000000" w:themeColor="text1"/>
              </w:rPr>
            </w:pPr>
            <w:r w:rsidRPr="00211AE0">
              <w:rPr>
                <w:rFonts w:ascii="Corbel" w:eastAsia="Corbel" w:hAnsi="Corbel"/>
                <w:b/>
                <w:bCs/>
                <w:color w:val="000000" w:themeColor="text1"/>
              </w:rPr>
              <w:lastRenderedPageBreak/>
              <w:t>Wellbeing for Learning and Engagement</w:t>
            </w:r>
          </w:p>
        </w:tc>
        <w:tc>
          <w:tcPr>
            <w:tcW w:w="6870" w:type="dxa"/>
            <w:tcBorders>
              <w:top w:val="single" w:sz="8" w:space="0" w:color="auto"/>
              <w:left w:val="single" w:sz="8" w:space="0" w:color="auto"/>
              <w:bottom w:val="single" w:sz="8" w:space="0" w:color="auto"/>
              <w:right w:val="single" w:sz="8" w:space="0" w:color="auto"/>
            </w:tcBorders>
          </w:tcPr>
          <w:p w14:paraId="6F3D2DAC" w14:textId="77777777" w:rsidR="00CE6B27" w:rsidRPr="00D84E41" w:rsidRDefault="00CE6B27" w:rsidP="00F33F9F">
            <w:pPr>
              <w:spacing w:after="0" w:line="257" w:lineRule="auto"/>
              <w:rPr>
                <w:rFonts w:ascii="Corbel" w:eastAsia="Calibri" w:hAnsi="Corbel" w:cs="Calibri"/>
                <w:b/>
                <w:sz w:val="23"/>
                <w:szCs w:val="23"/>
              </w:rPr>
            </w:pPr>
            <w:r w:rsidRPr="00D84E41">
              <w:rPr>
                <w:rFonts w:ascii="Corbel" w:eastAsia="Calibri" w:hAnsi="Corbel" w:cs="Calibri"/>
                <w:b/>
                <w:sz w:val="23"/>
                <w:szCs w:val="23"/>
              </w:rPr>
              <w:t>Student attendance:</w:t>
            </w:r>
          </w:p>
          <w:p w14:paraId="190E0B3C" w14:textId="77777777" w:rsidR="00CE6B27" w:rsidRPr="00D84E41" w:rsidRDefault="00CE6B27" w:rsidP="00F33F9F">
            <w:pPr>
              <w:spacing w:line="257" w:lineRule="auto"/>
              <w:rPr>
                <w:rFonts w:ascii="Corbel" w:eastAsia="Calibri" w:hAnsi="Corbel" w:cs="Calibri"/>
                <w:i/>
                <w:sz w:val="23"/>
                <w:szCs w:val="23"/>
              </w:rPr>
            </w:pPr>
            <w:r w:rsidRPr="00D84E41">
              <w:rPr>
                <w:rFonts w:ascii="Corbel" w:eastAsia="Calibri" w:hAnsi="Corbel" w:cs="Calibri"/>
                <w:i/>
                <w:sz w:val="23"/>
                <w:szCs w:val="23"/>
              </w:rPr>
              <w:t xml:space="preserve">Recognising that reform efforts to lift learning outcomes and improve wellbeing can be effective only if students are attending schools, the </w:t>
            </w:r>
            <w:r w:rsidRPr="00D84E41">
              <w:rPr>
                <w:rFonts w:ascii="Corbel" w:eastAsia="Times New Roman" w:hAnsi="Corbel" w:cs="Calibri"/>
                <w:i/>
                <w:sz w:val="23"/>
                <w:szCs w:val="23"/>
                <w:lang w:eastAsia="en-AU"/>
              </w:rPr>
              <w:t>Northern Territory and the Commonwealth</w:t>
            </w:r>
            <w:r w:rsidRPr="00D84E41">
              <w:rPr>
                <w:rFonts w:ascii="Corbel" w:eastAsia="Times New Roman" w:hAnsi="Corbel" w:cs="Calibri"/>
                <w:sz w:val="23"/>
                <w:szCs w:val="23"/>
                <w:lang w:eastAsia="en-AU"/>
              </w:rPr>
              <w:t xml:space="preserve"> </w:t>
            </w:r>
            <w:r w:rsidRPr="00D84E41">
              <w:rPr>
                <w:rFonts w:ascii="Corbel" w:eastAsia="Calibri" w:hAnsi="Corbel" w:cs="Calibri"/>
                <w:i/>
                <w:sz w:val="23"/>
                <w:szCs w:val="23"/>
              </w:rPr>
              <w:t>agree to the following improvement measure:</w:t>
            </w:r>
          </w:p>
          <w:p w14:paraId="4AD1B811" w14:textId="338764CC" w:rsidR="00CE6B27" w:rsidRPr="00211AE0" w:rsidRDefault="00CE6B27" w:rsidP="005E1D7C">
            <w:pPr>
              <w:pStyle w:val="ListParagraph"/>
              <w:numPr>
                <w:ilvl w:val="0"/>
                <w:numId w:val="27"/>
              </w:numPr>
              <w:tabs>
                <w:tab w:val="left" w:pos="720"/>
              </w:tabs>
              <w:spacing w:after="240" w:line="257" w:lineRule="auto"/>
              <w:contextualSpacing w:val="0"/>
              <w:rPr>
                <w:rFonts w:ascii="Corbel" w:eastAsia="Calibri" w:hAnsi="Corbel" w:cs="Calibri"/>
                <w:sz w:val="23"/>
                <w:szCs w:val="23"/>
              </w:rPr>
            </w:pPr>
            <w:r w:rsidRPr="00211AE0">
              <w:rPr>
                <w:rFonts w:ascii="Corbel" w:eastAsia="Calibri" w:hAnsi="Corbel" w:cs="Calibri"/>
                <w:sz w:val="23"/>
                <w:szCs w:val="23"/>
              </w:rPr>
              <w:t xml:space="preserve">By 2030, </w:t>
            </w:r>
            <w:r>
              <w:rPr>
                <w:rFonts w:ascii="Corbel" w:eastAsia="Calibri" w:hAnsi="Corbel" w:cs="Calibri"/>
                <w:sz w:val="23"/>
                <w:szCs w:val="23"/>
              </w:rPr>
              <w:t>increase the overall</w:t>
            </w:r>
            <w:r w:rsidRPr="00211AE0">
              <w:rPr>
                <w:rFonts w:ascii="Corbel" w:eastAsia="Calibri" w:hAnsi="Corbel" w:cs="Calibri"/>
                <w:sz w:val="23"/>
                <w:szCs w:val="23"/>
              </w:rPr>
              <w:t xml:space="preserve"> Student Attendance Rate</w:t>
            </w:r>
            <w:r>
              <w:rPr>
                <w:rFonts w:ascii="Corbel" w:eastAsia="Calibri" w:hAnsi="Corbel" w:cs="Calibri"/>
                <w:sz w:val="23"/>
                <w:szCs w:val="23"/>
              </w:rPr>
              <w:t xml:space="preserve"> in the Northern Territory to</w:t>
            </w:r>
            <w:r w:rsidRPr="00211AE0">
              <w:rPr>
                <w:rFonts w:ascii="Corbel" w:eastAsia="Calibri" w:hAnsi="Corbel" w:cs="Calibri"/>
                <w:sz w:val="23"/>
                <w:szCs w:val="23"/>
              </w:rPr>
              <w:t xml:space="preserve"> </w:t>
            </w:r>
            <w:r>
              <w:rPr>
                <w:rFonts w:ascii="Corbel" w:eastAsia="Calibri" w:hAnsi="Corbel" w:cs="Calibri"/>
                <w:sz w:val="23"/>
                <w:szCs w:val="23"/>
              </w:rPr>
              <w:t>79.7</w:t>
            </w:r>
            <w:r w:rsidR="00807717">
              <w:rPr>
                <w:rFonts w:ascii="Corbel" w:eastAsia="Calibri" w:hAnsi="Corbel" w:cs="Calibri"/>
                <w:sz w:val="23"/>
                <w:szCs w:val="23"/>
              </w:rPr>
              <w:t xml:space="preserve"> per cent</w:t>
            </w:r>
            <w:r w:rsidRPr="00211AE0">
              <w:rPr>
                <w:rFonts w:ascii="Corbel" w:eastAsia="Calibri" w:hAnsi="Corbel" w:cs="Calibri"/>
                <w:sz w:val="23"/>
                <w:szCs w:val="23"/>
              </w:rPr>
              <w:t xml:space="preserve"> (2019 levels):</w:t>
            </w:r>
          </w:p>
          <w:p w14:paraId="6A8F31A6" w14:textId="77777777" w:rsidR="00CE6B27" w:rsidRPr="00D84E41" w:rsidRDefault="00CE6B27" w:rsidP="005E1D7C">
            <w:pPr>
              <w:pStyle w:val="ListParagraph"/>
              <w:numPr>
                <w:ilvl w:val="1"/>
                <w:numId w:val="27"/>
              </w:numPr>
              <w:spacing w:after="0" w:line="257" w:lineRule="auto"/>
              <w:contextualSpacing w:val="0"/>
              <w:rPr>
                <w:rFonts w:ascii="Corbel" w:eastAsia="Corbel" w:hAnsi="Corbel" w:cs="Corbel"/>
                <w:sz w:val="23"/>
                <w:szCs w:val="23"/>
              </w:rPr>
            </w:pPr>
            <w:r>
              <w:rPr>
                <w:rFonts w:ascii="Corbel" w:eastAsia="Corbel" w:hAnsi="Corbel" w:cs="Corbel"/>
                <w:color w:val="000000" w:themeColor="text1"/>
                <w:sz w:val="23"/>
                <w:szCs w:val="23"/>
              </w:rPr>
              <w:t>a</w:t>
            </w:r>
            <w:r w:rsidRPr="00D84E41">
              <w:rPr>
                <w:rFonts w:ascii="Corbel" w:eastAsia="Corbel" w:hAnsi="Corbel" w:cs="Corbel"/>
                <w:color w:val="000000" w:themeColor="text1"/>
                <w:sz w:val="23"/>
                <w:szCs w:val="23"/>
              </w:rPr>
              <w:t>nd</w:t>
            </w:r>
            <w:r>
              <w:rPr>
                <w:rFonts w:ascii="Corbel" w:eastAsia="Corbel" w:hAnsi="Corbel" w:cs="Corbel"/>
                <w:color w:val="000000" w:themeColor="text1"/>
                <w:sz w:val="23"/>
                <w:szCs w:val="23"/>
              </w:rPr>
              <w:t xml:space="preserve"> return to 2019 levels</w:t>
            </w:r>
            <w:r w:rsidRPr="00D84E41">
              <w:rPr>
                <w:rFonts w:ascii="Corbel" w:eastAsia="Corbel" w:hAnsi="Corbel" w:cs="Corbel"/>
                <w:color w:val="000000" w:themeColor="text1"/>
                <w:sz w:val="23"/>
                <w:szCs w:val="23"/>
              </w:rPr>
              <w:t xml:space="preserve"> for the </w:t>
            </w:r>
            <w:r w:rsidRPr="00D84E41">
              <w:rPr>
                <w:rFonts w:ascii="Corbel" w:eastAsia="Calibri" w:hAnsi="Corbel" w:cs="Calibri"/>
                <w:color w:val="000000" w:themeColor="text1"/>
                <w:sz w:val="23"/>
                <w:szCs w:val="23"/>
              </w:rPr>
              <w:t>following priority equity cohorts</w:t>
            </w:r>
            <w:r w:rsidRPr="00D84E41">
              <w:rPr>
                <w:rFonts w:ascii="Corbel" w:eastAsia="Corbel" w:hAnsi="Corbel" w:cs="Corbel"/>
                <w:color w:val="000000" w:themeColor="text1"/>
                <w:sz w:val="23"/>
                <w:szCs w:val="23"/>
              </w:rPr>
              <w:t xml:space="preserve">: </w:t>
            </w:r>
          </w:p>
          <w:p w14:paraId="1270A678" w14:textId="77777777" w:rsidR="00CE6B27" w:rsidRPr="00D84E41" w:rsidRDefault="00CE6B27" w:rsidP="005E1D7C">
            <w:pPr>
              <w:pStyle w:val="ListParagraph"/>
              <w:numPr>
                <w:ilvl w:val="2"/>
                <w:numId w:val="27"/>
              </w:numPr>
              <w:spacing w:after="0" w:line="257" w:lineRule="auto"/>
              <w:rPr>
                <w:rFonts w:ascii="Corbel" w:eastAsia="Corbel" w:hAnsi="Corbel" w:cs="Corbel"/>
                <w:sz w:val="23"/>
                <w:szCs w:val="23"/>
              </w:rPr>
            </w:pPr>
            <w:r w:rsidRPr="3A384CFA">
              <w:rPr>
                <w:rFonts w:ascii="Corbel" w:eastAsia="Corbel" w:hAnsi="Corbel" w:cs="Corbel"/>
                <w:color w:val="000000" w:themeColor="text1"/>
                <w:sz w:val="23"/>
                <w:szCs w:val="23"/>
              </w:rPr>
              <w:t xml:space="preserve">Aboriginal and Torres Strait Islander students; </w:t>
            </w:r>
          </w:p>
          <w:p w14:paraId="06AEF20F" w14:textId="77777777" w:rsidR="00CE6B27" w:rsidRPr="007B06CB" w:rsidRDefault="00CE6B27" w:rsidP="005E1D7C">
            <w:pPr>
              <w:pStyle w:val="ListParagraph"/>
              <w:numPr>
                <w:ilvl w:val="2"/>
                <w:numId w:val="27"/>
              </w:numPr>
              <w:spacing w:after="0" w:line="257" w:lineRule="auto"/>
              <w:contextualSpacing w:val="0"/>
              <w:rPr>
                <w:rFonts w:ascii="Corbel" w:eastAsia="Calibri" w:hAnsi="Corbel" w:cs="Calibri"/>
                <w:color w:val="000000" w:themeColor="text1"/>
                <w:sz w:val="23"/>
                <w:szCs w:val="23"/>
              </w:rPr>
            </w:pPr>
            <w:r w:rsidRPr="00C852E5">
              <w:rPr>
                <w:rFonts w:ascii="Corbel" w:eastAsia="Calibri" w:hAnsi="Corbel" w:cs="Calibri"/>
                <w:color w:val="000000" w:themeColor="text1"/>
                <w:sz w:val="23"/>
                <w:szCs w:val="23"/>
              </w:rPr>
              <w:t>students from remote locations</w:t>
            </w:r>
            <w:r>
              <w:rPr>
                <w:rFonts w:ascii="Corbel" w:eastAsia="Calibri" w:hAnsi="Corbel" w:cs="Calibri"/>
                <w:color w:val="000000" w:themeColor="text1"/>
                <w:sz w:val="23"/>
                <w:szCs w:val="23"/>
              </w:rPr>
              <w:t>;</w:t>
            </w:r>
            <w:r w:rsidRPr="007B06CB">
              <w:rPr>
                <w:rFonts w:ascii="Corbel" w:eastAsia="Calibri" w:hAnsi="Corbel" w:cs="Calibri"/>
                <w:color w:val="000000" w:themeColor="text1"/>
                <w:sz w:val="23"/>
                <w:szCs w:val="23"/>
              </w:rPr>
              <w:t xml:space="preserve"> </w:t>
            </w:r>
          </w:p>
          <w:p w14:paraId="0088E03A" w14:textId="346BE73D" w:rsidR="00CE6B27" w:rsidRPr="00226967" w:rsidRDefault="00CE6B27" w:rsidP="005E1D7C">
            <w:pPr>
              <w:pStyle w:val="ListParagraph"/>
              <w:numPr>
                <w:ilvl w:val="2"/>
                <w:numId w:val="27"/>
              </w:numPr>
              <w:spacing w:after="0" w:line="257" w:lineRule="auto"/>
              <w:contextualSpacing w:val="0"/>
            </w:pPr>
            <w:r>
              <w:rPr>
                <w:rFonts w:ascii="Corbel" w:eastAsia="Calibri" w:hAnsi="Corbel" w:cs="Calibri"/>
                <w:color w:val="000000" w:themeColor="text1"/>
                <w:sz w:val="23"/>
                <w:szCs w:val="23"/>
              </w:rPr>
              <w:t>s</w:t>
            </w:r>
            <w:r w:rsidRPr="007B06CB">
              <w:rPr>
                <w:rFonts w:ascii="Corbel" w:eastAsia="Calibri" w:hAnsi="Corbel" w:cs="Calibri"/>
                <w:color w:val="000000" w:themeColor="text1"/>
                <w:sz w:val="23"/>
                <w:szCs w:val="23"/>
              </w:rPr>
              <w:t>tudents from very remote</w:t>
            </w:r>
            <w:r w:rsidR="00EF3653">
              <w:rPr>
                <w:rFonts w:ascii="Corbel" w:eastAsia="Calibri" w:hAnsi="Corbel" w:cs="Calibri"/>
                <w:color w:val="000000" w:themeColor="text1"/>
                <w:sz w:val="23"/>
                <w:szCs w:val="23"/>
              </w:rPr>
              <w:t xml:space="preserve"> locations</w:t>
            </w:r>
            <w:r>
              <w:rPr>
                <w:rFonts w:ascii="Corbel" w:eastAsia="Calibri" w:hAnsi="Corbel" w:cs="Calibri"/>
                <w:color w:val="000000" w:themeColor="text1"/>
                <w:sz w:val="23"/>
                <w:szCs w:val="23"/>
              </w:rPr>
              <w:t>;</w:t>
            </w:r>
            <w:r w:rsidRPr="007B06CB">
              <w:rPr>
                <w:rFonts w:ascii="Corbel" w:eastAsia="Calibri" w:hAnsi="Corbel" w:cs="Calibri"/>
                <w:color w:val="000000" w:themeColor="text1"/>
                <w:sz w:val="23"/>
                <w:szCs w:val="23"/>
              </w:rPr>
              <w:t xml:space="preserve"> </w:t>
            </w:r>
            <w:r w:rsidRPr="00C852E5">
              <w:rPr>
                <w:rFonts w:ascii="Corbel" w:eastAsia="Calibri" w:hAnsi="Corbel" w:cs="Calibri"/>
                <w:color w:val="000000" w:themeColor="text1"/>
                <w:sz w:val="23"/>
                <w:szCs w:val="23"/>
              </w:rPr>
              <w:t xml:space="preserve"> </w:t>
            </w:r>
          </w:p>
          <w:p w14:paraId="1E0EBC15" w14:textId="77777777" w:rsidR="00CE6B27" w:rsidRPr="00226967" w:rsidRDefault="00CE6B27" w:rsidP="005E1D7C">
            <w:pPr>
              <w:pStyle w:val="ListParagraph"/>
              <w:numPr>
                <w:ilvl w:val="2"/>
                <w:numId w:val="27"/>
              </w:numPr>
              <w:spacing w:after="240" w:line="257" w:lineRule="auto"/>
              <w:contextualSpacing w:val="0"/>
            </w:pPr>
            <w:r w:rsidRPr="00226967">
              <w:rPr>
                <w:rFonts w:ascii="Corbel" w:eastAsia="Corbel" w:hAnsi="Corbel" w:cs="Corbel"/>
                <w:sz w:val="23"/>
                <w:szCs w:val="23"/>
              </w:rPr>
              <w:t>low socio- education advantage schools</w:t>
            </w:r>
            <w:r w:rsidRPr="00226967">
              <w:rPr>
                <w:rFonts w:ascii="Corbel" w:eastAsia="Corbel" w:hAnsi="Corbel" w:cs="Corbel"/>
                <w:color w:val="000000" w:themeColor="text1"/>
                <w:sz w:val="23"/>
                <w:szCs w:val="23"/>
              </w:rPr>
              <w:t xml:space="preserve"> </w:t>
            </w:r>
            <w:r w:rsidRPr="00226967">
              <w:rPr>
                <w:rFonts w:ascii="Corbel" w:eastAsia="Corbel" w:hAnsi="Corbel" w:cs="Corbel"/>
                <w:sz w:val="23"/>
                <w:szCs w:val="23"/>
              </w:rPr>
              <w:t xml:space="preserve">*. </w:t>
            </w:r>
          </w:p>
          <w:p w14:paraId="36522F26" w14:textId="7DB1B8F1" w:rsidR="00CE6B27" w:rsidRPr="00226967" w:rsidRDefault="00CE6B27" w:rsidP="00F33F9F">
            <w:pPr>
              <w:spacing w:after="0"/>
              <w:rPr>
                <w:rFonts w:ascii="Corbel" w:eastAsia="Calibri" w:hAnsi="Corbel" w:cs="Calibri"/>
                <w:color w:val="000000" w:themeColor="text1"/>
                <w:sz w:val="23"/>
                <w:szCs w:val="23"/>
              </w:rPr>
            </w:pPr>
            <w:r w:rsidRPr="00226967">
              <w:rPr>
                <w:rFonts w:ascii="Corbel" w:eastAsia="Calibri" w:hAnsi="Corbel" w:cs="Calibri"/>
                <w:sz w:val="23"/>
                <w:szCs w:val="23"/>
              </w:rPr>
              <w:t>Note: Student Attendance Rate i</w:t>
            </w:r>
            <w:r w:rsidRPr="00226967">
              <w:rPr>
                <w:rFonts w:ascii="Corbel" w:eastAsiaTheme="minorEastAsia" w:hAnsi="Corbel"/>
                <w:color w:val="000000" w:themeColor="text1"/>
                <w:sz w:val="23"/>
                <w:szCs w:val="23"/>
              </w:rPr>
              <w:t xml:space="preserve">s the number of </w:t>
            </w:r>
            <w:r w:rsidR="00DD65B5">
              <w:rPr>
                <w:rFonts w:ascii="Corbel" w:eastAsiaTheme="minorEastAsia" w:hAnsi="Corbel"/>
                <w:color w:val="000000" w:themeColor="text1"/>
                <w:sz w:val="23"/>
                <w:szCs w:val="23"/>
              </w:rPr>
              <w:t>full</w:t>
            </w:r>
            <w:r w:rsidR="00DD65B5">
              <w:rPr>
                <w:rFonts w:ascii="Corbel" w:eastAsiaTheme="minorEastAsia" w:hAnsi="Corbel"/>
                <w:color w:val="000000" w:themeColor="text1"/>
                <w:sz w:val="23"/>
                <w:szCs w:val="23"/>
              </w:rPr>
              <w:noBreakHyphen/>
              <w:t xml:space="preserve">time equivalent </w:t>
            </w:r>
            <w:r w:rsidRPr="00226967">
              <w:rPr>
                <w:rFonts w:ascii="Corbel" w:eastAsiaTheme="minorEastAsia" w:hAnsi="Corbel"/>
                <w:color w:val="000000" w:themeColor="text1"/>
                <w:sz w:val="23"/>
                <w:szCs w:val="23"/>
              </w:rPr>
              <w:t xml:space="preserve">student-days attended by full time students in Years </w:t>
            </w:r>
            <w:r w:rsidR="00060ABD">
              <w:rPr>
                <w:rFonts w:ascii="Corbel" w:eastAsiaTheme="minorEastAsia" w:hAnsi="Corbel"/>
                <w:color w:val="000000" w:themeColor="text1"/>
                <w:sz w:val="23"/>
                <w:szCs w:val="23"/>
              </w:rPr>
              <w:t>1</w:t>
            </w:r>
            <w:r w:rsidRPr="00226967">
              <w:rPr>
                <w:rFonts w:ascii="Corbel" w:eastAsiaTheme="minorEastAsia" w:hAnsi="Corbel"/>
                <w:color w:val="000000" w:themeColor="text1"/>
                <w:sz w:val="23"/>
                <w:szCs w:val="23"/>
              </w:rPr>
              <w:t xml:space="preserve"> to 10 as a percentage of the total number of possible student-days</w:t>
            </w:r>
            <w:r w:rsidRPr="00226967">
              <w:rPr>
                <w:rFonts w:ascii="Corbel" w:eastAsia="Calibri" w:hAnsi="Corbel" w:cs="Calibri"/>
                <w:color w:val="000000" w:themeColor="text1"/>
                <w:sz w:val="23"/>
                <w:szCs w:val="23"/>
              </w:rPr>
              <w:t xml:space="preserve">. </w:t>
            </w:r>
          </w:p>
          <w:p w14:paraId="09E788A8" w14:textId="29910587" w:rsidR="00CE6B27" w:rsidRPr="00D84E41" w:rsidRDefault="00CE6B27" w:rsidP="00F33F9F">
            <w:pPr>
              <w:tabs>
                <w:tab w:val="left" w:pos="720"/>
              </w:tabs>
              <w:spacing w:after="240" w:line="257" w:lineRule="auto"/>
              <w:rPr>
                <w:rFonts w:ascii="Corbel" w:eastAsia="Calibri" w:hAnsi="Corbel" w:cs="Calibri"/>
                <w:sz w:val="23"/>
                <w:szCs w:val="23"/>
              </w:rPr>
            </w:pPr>
            <w:r w:rsidRPr="00226967">
              <w:rPr>
                <w:rFonts w:ascii="Corbel" w:eastAsia="Calibri" w:hAnsi="Corbel" w:cs="Calibri"/>
                <w:sz w:val="23"/>
                <w:szCs w:val="23"/>
              </w:rPr>
              <w:t>* low</w:t>
            </w:r>
            <w:r w:rsidRPr="00FB3DC2">
              <w:rPr>
                <w:rFonts w:ascii="Corbel" w:eastAsia="Calibri" w:hAnsi="Corbel" w:cs="Calibri"/>
                <w:sz w:val="23"/>
                <w:szCs w:val="23"/>
              </w:rPr>
              <w:t xml:space="preserve"> socio-education advantage schools</w:t>
            </w:r>
            <w:r w:rsidRPr="00226967">
              <w:rPr>
                <w:rFonts w:ascii="Corbel" w:eastAsia="Calibri" w:hAnsi="Corbel" w:cs="Calibri"/>
                <w:sz w:val="23"/>
                <w:szCs w:val="23"/>
              </w:rPr>
              <w:t xml:space="preserve"> </w:t>
            </w:r>
            <w:r>
              <w:rPr>
                <w:rFonts w:ascii="Corbel" w:eastAsia="Calibri" w:hAnsi="Corbel" w:cs="Calibri"/>
                <w:sz w:val="23"/>
                <w:szCs w:val="23"/>
              </w:rPr>
              <w:t>are</w:t>
            </w:r>
            <w:r w:rsidRPr="00226967">
              <w:rPr>
                <w:rFonts w:ascii="Corbel" w:eastAsia="Calibri" w:hAnsi="Corbel" w:cs="Calibri"/>
                <w:sz w:val="23"/>
                <w:szCs w:val="23"/>
              </w:rPr>
              <w:t xml:space="preserve"> defined as </w:t>
            </w:r>
            <w:r w:rsidRPr="00FB3DC2">
              <w:rPr>
                <w:rFonts w:ascii="Corbel" w:eastAsia="Calibri" w:hAnsi="Corbel" w:cs="Calibri"/>
                <w:sz w:val="23"/>
                <w:szCs w:val="23"/>
              </w:rPr>
              <w:t xml:space="preserve">schools </w:t>
            </w:r>
            <w:r w:rsidRPr="00226967">
              <w:rPr>
                <w:rFonts w:ascii="Corbel" w:eastAsia="Calibri" w:hAnsi="Corbel" w:cs="Calibri"/>
                <w:sz w:val="23"/>
                <w:szCs w:val="23"/>
              </w:rPr>
              <w:t xml:space="preserve">in the 1st ICSEA Quarter – as currently reported in the </w:t>
            </w:r>
            <w:r w:rsidR="001E29B4">
              <w:rPr>
                <w:rFonts w:ascii="Corbel" w:eastAsia="Calibri" w:hAnsi="Corbel" w:cs="Calibri"/>
                <w:sz w:val="23"/>
                <w:szCs w:val="23"/>
              </w:rPr>
              <w:t>National Report on Schooling in Australia</w:t>
            </w:r>
            <w:r w:rsidRPr="00226967">
              <w:rPr>
                <w:rFonts w:ascii="Corbel" w:eastAsia="Calibri" w:hAnsi="Corbel" w:cs="Calibri"/>
                <w:sz w:val="23"/>
                <w:szCs w:val="23"/>
              </w:rPr>
              <w:t>.</w:t>
            </w:r>
          </w:p>
          <w:p w14:paraId="12724789" w14:textId="77777777" w:rsidR="00CE6B27" w:rsidRPr="00D84E41" w:rsidRDefault="00CE6B27" w:rsidP="00F33F9F">
            <w:pPr>
              <w:tabs>
                <w:tab w:val="left" w:pos="720"/>
              </w:tabs>
              <w:spacing w:after="240" w:line="257" w:lineRule="auto"/>
              <w:rPr>
                <w:rFonts w:ascii="Corbel" w:eastAsia="Corbel" w:hAnsi="Corbel" w:cstheme="minorHAnsi"/>
                <w:b/>
                <w:color w:val="000000" w:themeColor="text1"/>
                <w:sz w:val="23"/>
                <w:szCs w:val="23"/>
              </w:rPr>
            </w:pPr>
            <w:r w:rsidRPr="00D84E41">
              <w:rPr>
                <w:rFonts w:ascii="Corbel" w:eastAsia="Calibri" w:hAnsi="Corbel" w:cs="Calibri"/>
                <w:b/>
                <w:sz w:val="23"/>
                <w:szCs w:val="23"/>
              </w:rPr>
              <w:t>Baseline</w:t>
            </w:r>
          </w:p>
          <w:tbl>
            <w:tblPr>
              <w:tblStyle w:val="TableGrid"/>
              <w:tblW w:w="0" w:type="auto"/>
              <w:tblLayout w:type="fixed"/>
              <w:tblLook w:val="04A0" w:firstRow="1" w:lastRow="0" w:firstColumn="1" w:lastColumn="0" w:noHBand="0" w:noVBand="1"/>
            </w:tblPr>
            <w:tblGrid>
              <w:gridCol w:w="3069"/>
              <w:gridCol w:w="3069"/>
            </w:tblGrid>
            <w:tr w:rsidR="00CE6B27" w:rsidRPr="00211AE0" w14:paraId="2B542381" w14:textId="77777777" w:rsidTr="00F33F9F">
              <w:trPr>
                <w:trHeight w:val="521"/>
              </w:trPr>
              <w:tc>
                <w:tcPr>
                  <w:tcW w:w="3069" w:type="dxa"/>
                </w:tcPr>
                <w:p w14:paraId="452F1694" w14:textId="77777777" w:rsidR="00CE6B27" w:rsidRPr="00D84E41" w:rsidRDefault="00CE6B27" w:rsidP="00F33F9F">
                  <w:pPr>
                    <w:tabs>
                      <w:tab w:val="left" w:pos="720"/>
                    </w:tabs>
                    <w:spacing w:after="240" w:line="257" w:lineRule="auto"/>
                    <w:rPr>
                      <w:rFonts w:ascii="Corbel" w:eastAsia="Corbel" w:hAnsi="Corbel" w:cstheme="minorHAnsi"/>
                      <w:color w:val="000000" w:themeColor="text1"/>
                      <w:sz w:val="23"/>
                      <w:szCs w:val="23"/>
                    </w:rPr>
                  </w:pPr>
                </w:p>
              </w:tc>
              <w:tc>
                <w:tcPr>
                  <w:tcW w:w="3069" w:type="dxa"/>
                </w:tcPr>
                <w:p w14:paraId="3A82145E" w14:textId="77777777" w:rsidR="00CE6B27" w:rsidRPr="00ED234B" w:rsidRDefault="00CE6B27" w:rsidP="00F33F9F">
                  <w:pPr>
                    <w:tabs>
                      <w:tab w:val="left" w:pos="720"/>
                    </w:tabs>
                    <w:spacing w:after="240" w:line="257" w:lineRule="auto"/>
                    <w:rPr>
                      <w:rFonts w:ascii="Corbel" w:eastAsia="Corbel" w:hAnsi="Corbel" w:cstheme="minorHAnsi"/>
                      <w:bCs/>
                      <w:color w:val="000000" w:themeColor="text1"/>
                      <w:sz w:val="23"/>
                      <w:szCs w:val="23"/>
                    </w:rPr>
                  </w:pPr>
                  <w:r w:rsidRPr="00ED234B">
                    <w:rPr>
                      <w:rFonts w:ascii="Corbel" w:eastAsia="Corbel" w:hAnsi="Corbel" w:cstheme="minorHAnsi"/>
                      <w:bCs/>
                      <w:color w:val="000000" w:themeColor="text1"/>
                      <w:sz w:val="23"/>
                      <w:szCs w:val="23"/>
                    </w:rPr>
                    <w:t>2023</w:t>
                  </w:r>
                </w:p>
              </w:tc>
            </w:tr>
            <w:tr w:rsidR="00CE6B27" w:rsidRPr="00211AE0" w14:paraId="5761FAEF" w14:textId="77777777" w:rsidTr="00F33F9F">
              <w:trPr>
                <w:trHeight w:val="508"/>
              </w:trPr>
              <w:tc>
                <w:tcPr>
                  <w:tcW w:w="3069" w:type="dxa"/>
                </w:tcPr>
                <w:p w14:paraId="55E2DF08" w14:textId="77777777" w:rsidR="00CE6B27" w:rsidRPr="00ED234B" w:rsidRDefault="00CE6B27" w:rsidP="00F33F9F">
                  <w:pPr>
                    <w:tabs>
                      <w:tab w:val="left" w:pos="720"/>
                    </w:tabs>
                    <w:spacing w:after="240" w:line="257" w:lineRule="auto"/>
                    <w:rPr>
                      <w:rFonts w:ascii="Corbel" w:eastAsia="Corbel" w:hAnsi="Corbel" w:cstheme="minorHAnsi"/>
                      <w:bCs/>
                      <w:color w:val="000000" w:themeColor="text1"/>
                      <w:sz w:val="23"/>
                      <w:szCs w:val="23"/>
                    </w:rPr>
                  </w:pPr>
                  <w:r w:rsidRPr="00ED234B">
                    <w:rPr>
                      <w:rFonts w:ascii="Corbel" w:eastAsia="Corbel" w:hAnsi="Corbel" w:cstheme="minorHAnsi"/>
                      <w:bCs/>
                      <w:color w:val="000000" w:themeColor="text1"/>
                      <w:sz w:val="23"/>
                      <w:szCs w:val="23"/>
                    </w:rPr>
                    <w:t>All</w:t>
                  </w:r>
                </w:p>
              </w:tc>
              <w:tc>
                <w:tcPr>
                  <w:tcW w:w="3069" w:type="dxa"/>
                </w:tcPr>
                <w:p w14:paraId="7B932792" w14:textId="77777777" w:rsidR="00CE6B27" w:rsidRPr="00D84E41" w:rsidRDefault="00CE6B27" w:rsidP="00F33F9F">
                  <w:pPr>
                    <w:tabs>
                      <w:tab w:val="left" w:pos="720"/>
                    </w:tabs>
                    <w:spacing w:after="240" w:line="257" w:lineRule="auto"/>
                    <w:rPr>
                      <w:rFonts w:ascii="Corbel" w:eastAsia="Corbel" w:hAnsi="Corbel" w:cstheme="minorHAnsi"/>
                      <w:color w:val="000000" w:themeColor="text1"/>
                      <w:sz w:val="23"/>
                      <w:szCs w:val="23"/>
                    </w:rPr>
                  </w:pPr>
                  <w:r w:rsidRPr="00D84E41">
                    <w:rPr>
                      <w:rFonts w:ascii="Corbel" w:eastAsia="Corbel" w:hAnsi="Corbel" w:cstheme="minorHAnsi"/>
                      <w:color w:val="000000" w:themeColor="text1"/>
                      <w:sz w:val="23"/>
                      <w:szCs w:val="23"/>
                    </w:rPr>
                    <w:t>77.2%</w:t>
                  </w:r>
                </w:p>
              </w:tc>
            </w:tr>
            <w:tr w:rsidR="00CE6B27" w:rsidRPr="00211AE0" w14:paraId="29E589F9" w14:textId="77777777" w:rsidTr="00F33F9F">
              <w:trPr>
                <w:trHeight w:val="521"/>
              </w:trPr>
              <w:tc>
                <w:tcPr>
                  <w:tcW w:w="3069" w:type="dxa"/>
                </w:tcPr>
                <w:p w14:paraId="64E47611" w14:textId="77777777" w:rsidR="00CE6B27" w:rsidRPr="00ED234B" w:rsidRDefault="00CE6B27" w:rsidP="00F33F9F">
                  <w:pPr>
                    <w:tabs>
                      <w:tab w:val="left" w:pos="720"/>
                    </w:tabs>
                    <w:spacing w:after="240" w:line="257" w:lineRule="auto"/>
                    <w:rPr>
                      <w:rFonts w:ascii="Corbel" w:eastAsia="Corbel" w:hAnsi="Corbel" w:cstheme="minorHAnsi"/>
                      <w:bCs/>
                      <w:color w:val="000000" w:themeColor="text1"/>
                      <w:sz w:val="23"/>
                      <w:szCs w:val="23"/>
                    </w:rPr>
                  </w:pPr>
                  <w:r w:rsidRPr="00ED234B">
                    <w:rPr>
                      <w:rFonts w:ascii="Corbel" w:eastAsia="Corbel" w:hAnsi="Corbel" w:cstheme="minorHAnsi"/>
                      <w:bCs/>
                      <w:color w:val="000000" w:themeColor="text1"/>
                      <w:sz w:val="23"/>
                      <w:szCs w:val="23"/>
                    </w:rPr>
                    <w:t>First Nations</w:t>
                  </w:r>
                </w:p>
              </w:tc>
              <w:tc>
                <w:tcPr>
                  <w:tcW w:w="3069" w:type="dxa"/>
                </w:tcPr>
                <w:p w14:paraId="2B9262D0" w14:textId="77777777" w:rsidR="00CE6B27" w:rsidRPr="00D84E41" w:rsidRDefault="00CE6B27" w:rsidP="00F33F9F">
                  <w:pPr>
                    <w:tabs>
                      <w:tab w:val="left" w:pos="720"/>
                    </w:tabs>
                    <w:spacing w:after="240" w:line="257" w:lineRule="auto"/>
                    <w:rPr>
                      <w:rFonts w:ascii="Corbel" w:eastAsia="Corbel" w:hAnsi="Corbel" w:cstheme="minorHAnsi"/>
                      <w:color w:val="000000" w:themeColor="text1"/>
                      <w:sz w:val="23"/>
                      <w:szCs w:val="23"/>
                    </w:rPr>
                  </w:pPr>
                  <w:r w:rsidRPr="00D84E41">
                    <w:rPr>
                      <w:rFonts w:ascii="Corbel" w:eastAsia="Corbel" w:hAnsi="Corbel" w:cstheme="minorHAnsi"/>
                      <w:color w:val="000000" w:themeColor="text1"/>
                      <w:sz w:val="23"/>
                      <w:szCs w:val="23"/>
                    </w:rPr>
                    <w:t>59%</w:t>
                  </w:r>
                </w:p>
              </w:tc>
            </w:tr>
            <w:tr w:rsidR="00CE6B27" w:rsidRPr="00211AE0" w14:paraId="189D4768" w14:textId="77777777" w:rsidTr="00F33F9F">
              <w:trPr>
                <w:trHeight w:val="508"/>
              </w:trPr>
              <w:tc>
                <w:tcPr>
                  <w:tcW w:w="3069" w:type="dxa"/>
                </w:tcPr>
                <w:p w14:paraId="65EAE913" w14:textId="77777777" w:rsidR="00CE6B27" w:rsidRPr="00ED234B" w:rsidRDefault="00CE6B27" w:rsidP="00F33F9F">
                  <w:pPr>
                    <w:tabs>
                      <w:tab w:val="left" w:pos="720"/>
                    </w:tabs>
                    <w:spacing w:after="240" w:line="257" w:lineRule="auto"/>
                    <w:rPr>
                      <w:rFonts w:ascii="Corbel" w:eastAsia="Corbel" w:hAnsi="Corbel" w:cstheme="minorHAnsi"/>
                      <w:bCs/>
                      <w:color w:val="000000" w:themeColor="text1"/>
                      <w:sz w:val="23"/>
                      <w:szCs w:val="23"/>
                    </w:rPr>
                  </w:pPr>
                  <w:r w:rsidRPr="00ED234B">
                    <w:rPr>
                      <w:rFonts w:ascii="Corbel" w:eastAsia="Corbel" w:hAnsi="Corbel" w:cstheme="minorHAnsi"/>
                      <w:bCs/>
                      <w:color w:val="000000" w:themeColor="text1"/>
                      <w:sz w:val="23"/>
                      <w:szCs w:val="23"/>
                    </w:rPr>
                    <w:t>Remote and Very Remote</w:t>
                  </w:r>
                </w:p>
              </w:tc>
              <w:tc>
                <w:tcPr>
                  <w:tcW w:w="3069" w:type="dxa"/>
                </w:tcPr>
                <w:p w14:paraId="7FFC7303" w14:textId="77777777" w:rsidR="00CE6B27" w:rsidRPr="00D84E41" w:rsidRDefault="00CE6B27" w:rsidP="00E52664">
                  <w:pPr>
                    <w:pStyle w:val="ListParagraph"/>
                    <w:numPr>
                      <w:ilvl w:val="0"/>
                      <w:numId w:val="33"/>
                    </w:numPr>
                    <w:tabs>
                      <w:tab w:val="left" w:pos="720"/>
                    </w:tabs>
                    <w:spacing w:after="240" w:line="257" w:lineRule="auto"/>
                    <w:rPr>
                      <w:rFonts w:ascii="Corbel" w:eastAsia="Corbel" w:hAnsi="Corbel" w:cstheme="minorHAnsi"/>
                      <w:color w:val="000000" w:themeColor="text1"/>
                      <w:sz w:val="23"/>
                      <w:szCs w:val="23"/>
                    </w:rPr>
                  </w:pPr>
                  <w:r w:rsidRPr="00D84E41">
                    <w:rPr>
                      <w:rFonts w:ascii="Corbel" w:eastAsia="Corbel" w:hAnsi="Corbel" w:cstheme="minorHAnsi"/>
                      <w:color w:val="000000" w:themeColor="text1"/>
                      <w:sz w:val="23"/>
                      <w:szCs w:val="23"/>
                    </w:rPr>
                    <w:t>Remote: 71.9%</w:t>
                  </w:r>
                </w:p>
                <w:p w14:paraId="12D536A0" w14:textId="77777777" w:rsidR="00CE6B27" w:rsidRPr="00D84E41" w:rsidRDefault="00CE6B27" w:rsidP="00E52664">
                  <w:pPr>
                    <w:pStyle w:val="ListParagraph"/>
                    <w:numPr>
                      <w:ilvl w:val="0"/>
                      <w:numId w:val="33"/>
                    </w:numPr>
                    <w:tabs>
                      <w:tab w:val="left" w:pos="720"/>
                    </w:tabs>
                    <w:spacing w:after="240" w:line="257" w:lineRule="auto"/>
                    <w:rPr>
                      <w:rFonts w:ascii="Corbel" w:eastAsia="Corbel" w:hAnsi="Corbel" w:cstheme="minorHAnsi"/>
                      <w:color w:val="000000" w:themeColor="text1"/>
                      <w:sz w:val="23"/>
                      <w:szCs w:val="23"/>
                    </w:rPr>
                  </w:pPr>
                  <w:r w:rsidRPr="00D84E41">
                    <w:rPr>
                      <w:rFonts w:ascii="Corbel" w:eastAsia="Corbel" w:hAnsi="Corbel" w:cstheme="minorHAnsi"/>
                      <w:color w:val="000000" w:themeColor="text1"/>
                      <w:sz w:val="23"/>
                      <w:szCs w:val="23"/>
                    </w:rPr>
                    <w:t>Very remote: 51.8%</w:t>
                  </w:r>
                </w:p>
              </w:tc>
            </w:tr>
            <w:tr w:rsidR="00CE6B27" w:rsidRPr="00211AE0" w14:paraId="038C7A42" w14:textId="77777777" w:rsidTr="00F33F9F">
              <w:trPr>
                <w:trHeight w:val="521"/>
              </w:trPr>
              <w:tc>
                <w:tcPr>
                  <w:tcW w:w="3069" w:type="dxa"/>
                </w:tcPr>
                <w:p w14:paraId="64C92BDC" w14:textId="77777777" w:rsidR="00CE6B27" w:rsidRPr="00ED234B" w:rsidRDefault="00CE6B27" w:rsidP="00F33F9F">
                  <w:pPr>
                    <w:tabs>
                      <w:tab w:val="left" w:pos="720"/>
                    </w:tabs>
                    <w:spacing w:after="240" w:line="257" w:lineRule="auto"/>
                    <w:rPr>
                      <w:rFonts w:ascii="Corbel" w:eastAsia="Corbel" w:hAnsi="Corbel" w:cstheme="minorHAnsi"/>
                      <w:bCs/>
                      <w:color w:val="000000" w:themeColor="text1"/>
                      <w:sz w:val="23"/>
                      <w:szCs w:val="23"/>
                    </w:rPr>
                  </w:pPr>
                  <w:r w:rsidRPr="00ED234B">
                    <w:rPr>
                      <w:rFonts w:ascii="Corbel" w:eastAsia="Corbel" w:hAnsi="Corbel" w:cstheme="minorHAnsi"/>
                      <w:bCs/>
                      <w:color w:val="000000" w:themeColor="text1"/>
                      <w:sz w:val="23"/>
                      <w:szCs w:val="23"/>
                    </w:rPr>
                    <w:t>Low socio-education advantage schools</w:t>
                  </w:r>
                </w:p>
              </w:tc>
              <w:tc>
                <w:tcPr>
                  <w:tcW w:w="3069" w:type="dxa"/>
                </w:tcPr>
                <w:p w14:paraId="14A470EA" w14:textId="77777777" w:rsidR="00CE6B27" w:rsidRPr="00D84E41" w:rsidRDefault="00CE6B27" w:rsidP="00F33F9F">
                  <w:pPr>
                    <w:tabs>
                      <w:tab w:val="left" w:pos="720"/>
                    </w:tabs>
                    <w:spacing w:after="240" w:line="257" w:lineRule="auto"/>
                    <w:rPr>
                      <w:rFonts w:ascii="Corbel" w:eastAsia="Corbel" w:hAnsi="Corbel" w:cstheme="minorHAnsi"/>
                      <w:color w:val="000000" w:themeColor="text1"/>
                      <w:sz w:val="23"/>
                      <w:szCs w:val="23"/>
                    </w:rPr>
                  </w:pPr>
                  <w:r w:rsidRPr="00013A7F">
                    <w:rPr>
                      <w:rFonts w:ascii="Corbel" w:eastAsia="Corbel" w:hAnsi="Corbel" w:cstheme="minorHAnsi"/>
                      <w:color w:val="000000" w:themeColor="text1"/>
                      <w:sz w:val="23"/>
                      <w:szCs w:val="23"/>
                    </w:rPr>
                    <w:t>64.1%</w:t>
                  </w:r>
                </w:p>
              </w:tc>
            </w:tr>
          </w:tbl>
          <w:p w14:paraId="3F3AE0C3" w14:textId="77777777" w:rsidR="00CE6B27" w:rsidRPr="00D84E41" w:rsidRDefault="00CE6B27" w:rsidP="00F33F9F">
            <w:pPr>
              <w:spacing w:after="0" w:line="260" w:lineRule="exact"/>
              <w:rPr>
                <w:rFonts w:ascii="Corbel" w:eastAsia="Corbel" w:hAnsi="Corbel" w:cstheme="minorHAnsi"/>
                <w:color w:val="000000" w:themeColor="text1"/>
                <w:sz w:val="23"/>
                <w:szCs w:val="23"/>
              </w:rPr>
            </w:pPr>
          </w:p>
        </w:tc>
      </w:tr>
      <w:tr w:rsidR="00CE6B27" w:rsidRPr="00211AE0" w14:paraId="4C0675C1" w14:textId="77777777" w:rsidTr="00F33F9F">
        <w:trPr>
          <w:trHeight w:val="547"/>
        </w:trPr>
        <w:tc>
          <w:tcPr>
            <w:tcW w:w="2145" w:type="dxa"/>
            <w:tcBorders>
              <w:top w:val="single" w:sz="8" w:space="0" w:color="auto"/>
              <w:left w:val="single" w:sz="8" w:space="0" w:color="auto"/>
              <w:bottom w:val="single" w:sz="8" w:space="0" w:color="auto"/>
              <w:right w:val="single" w:sz="8" w:space="0" w:color="auto"/>
            </w:tcBorders>
          </w:tcPr>
          <w:p w14:paraId="731481A2" w14:textId="77777777" w:rsidR="00CE6B27" w:rsidRPr="00211AE0" w:rsidRDefault="00CE6B27" w:rsidP="00F33F9F">
            <w:pPr>
              <w:spacing w:after="0"/>
              <w:rPr>
                <w:rFonts w:ascii="Corbel" w:eastAsia="Corbel" w:hAnsi="Corbel"/>
                <w:b/>
                <w:bCs/>
                <w:color w:val="000000" w:themeColor="text1"/>
              </w:rPr>
            </w:pPr>
            <w:r w:rsidRPr="00211AE0">
              <w:rPr>
                <w:rFonts w:ascii="Corbel" w:eastAsia="Corbel" w:hAnsi="Corbel"/>
                <w:b/>
                <w:bCs/>
                <w:color w:val="000000" w:themeColor="text1"/>
              </w:rPr>
              <w:t>A Strong and Sustainable Workforce</w:t>
            </w:r>
          </w:p>
        </w:tc>
        <w:tc>
          <w:tcPr>
            <w:tcW w:w="6870" w:type="dxa"/>
            <w:tcBorders>
              <w:top w:val="single" w:sz="8" w:space="0" w:color="auto"/>
              <w:left w:val="single" w:sz="8" w:space="0" w:color="auto"/>
              <w:bottom w:val="single" w:sz="8" w:space="0" w:color="auto"/>
              <w:right w:val="single" w:sz="8" w:space="0" w:color="auto"/>
            </w:tcBorders>
          </w:tcPr>
          <w:p w14:paraId="74BE1358" w14:textId="77777777" w:rsidR="00CE6B27" w:rsidRPr="00D84E41" w:rsidRDefault="00CE6B27" w:rsidP="00F33F9F">
            <w:pPr>
              <w:spacing w:after="0" w:line="257" w:lineRule="auto"/>
              <w:rPr>
                <w:rFonts w:ascii="Corbel" w:eastAsia="Calibri" w:hAnsi="Corbel" w:cs="Calibri"/>
                <w:b/>
                <w:sz w:val="23"/>
                <w:szCs w:val="23"/>
              </w:rPr>
            </w:pPr>
            <w:r w:rsidRPr="00D84E41">
              <w:rPr>
                <w:rFonts w:ascii="Corbel" w:eastAsia="Calibri" w:hAnsi="Corbel" w:cs="Calibri"/>
                <w:b/>
                <w:sz w:val="23"/>
                <w:szCs w:val="23"/>
              </w:rPr>
              <w:t>Building the workforce (only reported nationally):</w:t>
            </w:r>
          </w:p>
          <w:p w14:paraId="3AF8FB99" w14:textId="77777777" w:rsidR="00CE6B27" w:rsidRPr="00D84E41" w:rsidRDefault="00CE6B27" w:rsidP="00F33F9F">
            <w:pPr>
              <w:spacing w:after="160" w:line="257" w:lineRule="auto"/>
              <w:rPr>
                <w:rFonts w:ascii="Corbel" w:eastAsia="Calibri" w:hAnsi="Corbel" w:cs="Calibri"/>
                <w:i/>
                <w:sz w:val="23"/>
                <w:szCs w:val="23"/>
              </w:rPr>
            </w:pPr>
            <w:r w:rsidRPr="00D84E41">
              <w:rPr>
                <w:rFonts w:ascii="Corbel" w:eastAsia="Calibri" w:hAnsi="Corbel" w:cs="Calibri"/>
                <w:i/>
                <w:sz w:val="23"/>
                <w:szCs w:val="23"/>
              </w:rPr>
              <w:t xml:space="preserve">Recognising the importance of building the Australian teacher workforce by focusing on building a pipeline of teachers and supporting them to develop rewarding and long-standing careers, the </w:t>
            </w:r>
            <w:r w:rsidRPr="00D84E41">
              <w:rPr>
                <w:rFonts w:ascii="Corbel" w:eastAsia="Times New Roman" w:hAnsi="Corbel" w:cs="Calibri"/>
                <w:i/>
                <w:sz w:val="23"/>
                <w:szCs w:val="23"/>
                <w:lang w:eastAsia="en-AU"/>
              </w:rPr>
              <w:t>Northern Territory and the Commonwealth</w:t>
            </w:r>
            <w:r w:rsidRPr="00D84E41">
              <w:rPr>
                <w:rFonts w:ascii="Corbel" w:eastAsia="Times New Roman" w:hAnsi="Corbel" w:cs="Calibri"/>
                <w:sz w:val="23"/>
                <w:szCs w:val="23"/>
                <w:lang w:eastAsia="en-AU"/>
              </w:rPr>
              <w:t xml:space="preserve"> </w:t>
            </w:r>
            <w:r w:rsidRPr="00D84E41">
              <w:rPr>
                <w:rFonts w:ascii="Corbel" w:eastAsia="Calibri" w:hAnsi="Corbel" w:cs="Calibri"/>
                <w:i/>
                <w:sz w:val="23"/>
                <w:szCs w:val="23"/>
              </w:rPr>
              <w:t>commit to the following improvement measure:</w:t>
            </w:r>
          </w:p>
          <w:p w14:paraId="7CD8F452" w14:textId="77777777" w:rsidR="00CE6B27" w:rsidRPr="00820B2E" w:rsidRDefault="00CE6B27" w:rsidP="005E1D7C">
            <w:pPr>
              <w:pStyle w:val="ListParagraph"/>
              <w:numPr>
                <w:ilvl w:val="0"/>
                <w:numId w:val="31"/>
              </w:numPr>
              <w:spacing w:after="160" w:line="257" w:lineRule="auto"/>
              <w:rPr>
                <w:rFonts w:ascii="Corbel" w:eastAsia="Calibri" w:hAnsi="Corbel" w:cs="Calibri"/>
                <w:sz w:val="23"/>
                <w:szCs w:val="23"/>
              </w:rPr>
            </w:pPr>
            <w:r w:rsidRPr="00820B2E">
              <w:rPr>
                <w:rFonts w:ascii="Corbel" w:eastAsia="Calibri" w:hAnsi="Corbel" w:cs="Calibri"/>
                <w:sz w:val="23"/>
                <w:szCs w:val="23"/>
              </w:rPr>
              <w:lastRenderedPageBreak/>
              <w:t xml:space="preserve">By 2035, increase the engagement rate (completed or still enrolled)* for domestic students enrolled in initial teacher education </w:t>
            </w:r>
            <w:r>
              <w:rPr>
                <w:rFonts w:ascii="Corbel" w:eastAsia="Calibri" w:hAnsi="Corbel" w:cs="Calibri"/>
                <w:sz w:val="23"/>
                <w:szCs w:val="23"/>
              </w:rPr>
              <w:t xml:space="preserve">(ITE) </w:t>
            </w:r>
            <w:r w:rsidRPr="00820B2E">
              <w:rPr>
                <w:rFonts w:ascii="Corbel" w:eastAsia="Calibri" w:hAnsi="Corbel" w:cs="Calibri"/>
                <w:sz w:val="23"/>
                <w:szCs w:val="23"/>
              </w:rPr>
              <w:t>by 10 percentage points; and</w:t>
            </w:r>
          </w:p>
          <w:p w14:paraId="2A21E287" w14:textId="552B1E62" w:rsidR="00CE6B27" w:rsidRPr="00F56F55" w:rsidRDefault="00CE6B27" w:rsidP="005E1D7C">
            <w:pPr>
              <w:numPr>
                <w:ilvl w:val="0"/>
                <w:numId w:val="31"/>
              </w:numPr>
              <w:spacing w:after="160" w:line="257" w:lineRule="auto"/>
              <w:rPr>
                <w:rFonts w:ascii="Corbel" w:eastAsia="Calibri" w:hAnsi="Corbel"/>
                <w:i/>
                <w:sz w:val="23"/>
                <w:szCs w:val="23"/>
              </w:rPr>
            </w:pPr>
            <w:r w:rsidRPr="00820B2E">
              <w:rPr>
                <w:rFonts w:ascii="Corbel" w:eastAsia="Calibri" w:hAnsi="Corbel" w:cs="Calibri"/>
                <w:i/>
                <w:iCs/>
                <w:sz w:val="23"/>
                <w:szCs w:val="23"/>
              </w:rPr>
              <w:t xml:space="preserve">The Parties will seek to develop by 31 December </w:t>
            </w:r>
            <w:r w:rsidRPr="0AED10D3">
              <w:rPr>
                <w:rFonts w:ascii="Corbel" w:eastAsia="Calibri" w:hAnsi="Corbel" w:cs="Calibri"/>
                <w:i/>
                <w:iCs/>
                <w:sz w:val="23"/>
                <w:szCs w:val="23"/>
              </w:rPr>
              <w:t>2027</w:t>
            </w:r>
            <w:r w:rsidRPr="00820B2E">
              <w:rPr>
                <w:rFonts w:ascii="Corbel" w:eastAsia="Calibri" w:hAnsi="Corbel" w:cs="Calibri"/>
                <w:i/>
                <w:iCs/>
                <w:sz w:val="23"/>
                <w:szCs w:val="23"/>
              </w:rPr>
              <w:t xml:space="preserve">, an early career retention measure that captures the number and proportion of teachers who remain engaged as teachers after three/five years. </w:t>
            </w:r>
            <w:r w:rsidR="005D6D50">
              <w:rPr>
                <w:rFonts w:ascii="Corbel" w:eastAsia="Calibri" w:hAnsi="Corbel" w:cs="Calibri"/>
                <w:i/>
                <w:iCs/>
                <w:sz w:val="23"/>
                <w:szCs w:val="23"/>
              </w:rPr>
              <w:t>^</w:t>
            </w:r>
          </w:p>
          <w:p w14:paraId="70FC2EE1" w14:textId="77777777" w:rsidR="00CE6B27" w:rsidRPr="00D84E41" w:rsidRDefault="00CE6B27" w:rsidP="00F33F9F">
            <w:pPr>
              <w:spacing w:after="160" w:line="257" w:lineRule="auto"/>
              <w:rPr>
                <w:rFonts w:ascii="Corbel" w:eastAsia="Calibri" w:hAnsi="Corbel"/>
                <w:i/>
                <w:sz w:val="23"/>
                <w:szCs w:val="23"/>
              </w:rPr>
            </w:pPr>
            <w:r w:rsidRPr="00D84E41">
              <w:rPr>
                <w:rFonts w:ascii="Corbel" w:eastAsia="Calibri" w:hAnsi="Corbel"/>
                <w:i/>
                <w:sz w:val="23"/>
                <w:szCs w:val="23"/>
              </w:rPr>
              <w:t>Note: these will be reported nationally only.</w:t>
            </w:r>
          </w:p>
          <w:p w14:paraId="159F65C7" w14:textId="4F5F8640" w:rsidR="00CE6B27" w:rsidRPr="00E919B3" w:rsidRDefault="00CE6B27" w:rsidP="00F33F9F">
            <w:pPr>
              <w:spacing w:after="160" w:line="257" w:lineRule="auto"/>
              <w:jc w:val="both"/>
              <w:rPr>
                <w:rFonts w:ascii="Corbel" w:eastAsia="Corbel" w:hAnsi="Corbel" w:cs="Corbel"/>
                <w:color w:val="000000" w:themeColor="text1"/>
                <w:sz w:val="23"/>
                <w:szCs w:val="23"/>
              </w:rPr>
            </w:pPr>
            <w:r w:rsidRPr="00E919B3">
              <w:rPr>
                <w:rFonts w:ascii="Corbel" w:eastAsia="Corbel" w:hAnsi="Corbel" w:cs="Corbel"/>
                <w:color w:val="000000" w:themeColor="text1"/>
                <w:sz w:val="23"/>
                <w:szCs w:val="23"/>
              </w:rPr>
              <w:t xml:space="preserve">*The engagement rate captures </w:t>
            </w:r>
            <w:r w:rsidR="00DD65B5">
              <w:rPr>
                <w:rFonts w:ascii="Corbel" w:eastAsia="Corbel" w:hAnsi="Corbel" w:cs="Corbel"/>
                <w:color w:val="000000" w:themeColor="text1"/>
                <w:sz w:val="23"/>
                <w:szCs w:val="23"/>
              </w:rPr>
              <w:t>initial teacher education</w:t>
            </w:r>
            <w:r w:rsidRPr="00E919B3">
              <w:rPr>
                <w:rFonts w:ascii="Corbel" w:eastAsia="Corbel" w:hAnsi="Corbel" w:cs="Corbel"/>
                <w:color w:val="000000" w:themeColor="text1"/>
                <w:sz w:val="23"/>
                <w:szCs w:val="23"/>
              </w:rPr>
              <w:t xml:space="preserve"> students who have either completed their qualification or still ongoing (at the 6 year point for undergraduates and at the 4 year point for postgraduates).</w:t>
            </w:r>
          </w:p>
          <w:p w14:paraId="1F103679" w14:textId="4B435D18" w:rsidR="00CE6B27" w:rsidRPr="00D84E41" w:rsidRDefault="00CE6B27" w:rsidP="00F33F9F">
            <w:pPr>
              <w:rPr>
                <w:rFonts w:ascii="Corbel" w:hAnsi="Corbel"/>
                <w:sz w:val="23"/>
                <w:szCs w:val="23"/>
              </w:rPr>
            </w:pPr>
            <w:r w:rsidRPr="007D506C">
              <w:rPr>
                <w:rFonts w:ascii="Corbel" w:eastAsia="Corbel" w:hAnsi="Corbel" w:cs="Corbel"/>
                <w:color w:val="000000" w:themeColor="text1"/>
                <w:sz w:val="23"/>
                <w:szCs w:val="23"/>
              </w:rPr>
              <w:t>^</w:t>
            </w:r>
            <w:r w:rsidRPr="007D506C">
              <w:rPr>
                <w:rFonts w:ascii="Corbel" w:eastAsia="Corbel" w:hAnsi="Corbel" w:cs="Corbel"/>
                <w:i/>
                <w:color w:val="000000" w:themeColor="text1"/>
                <w:sz w:val="23"/>
                <w:szCs w:val="23"/>
              </w:rPr>
              <w:t xml:space="preserve"> Through the </w:t>
            </w:r>
            <w:r w:rsidR="00BF3AE6">
              <w:rPr>
                <w:rFonts w:ascii="Corbel" w:eastAsia="Corbel" w:hAnsi="Corbel" w:cs="Corbel"/>
                <w:i/>
                <w:color w:val="000000" w:themeColor="text1"/>
                <w:sz w:val="23"/>
                <w:szCs w:val="23"/>
              </w:rPr>
              <w:t>National Enabling Initiative</w:t>
            </w:r>
            <w:r w:rsidR="00BF3AE6" w:rsidRPr="007D506C">
              <w:rPr>
                <w:rFonts w:ascii="Corbel" w:eastAsia="Corbel" w:hAnsi="Corbel" w:cs="Corbel"/>
                <w:i/>
                <w:color w:val="000000" w:themeColor="text1"/>
                <w:sz w:val="23"/>
                <w:szCs w:val="23"/>
              </w:rPr>
              <w:t xml:space="preserve"> </w:t>
            </w:r>
            <w:r w:rsidRPr="007D506C">
              <w:rPr>
                <w:rFonts w:ascii="Corbel" w:eastAsia="Corbel" w:hAnsi="Corbel" w:cs="Corbel"/>
                <w:i/>
                <w:color w:val="000000" w:themeColor="text1"/>
                <w:sz w:val="23"/>
                <w:szCs w:val="23"/>
              </w:rPr>
              <w:t xml:space="preserve">at </w:t>
            </w:r>
            <w:r>
              <w:rPr>
                <w:rFonts w:ascii="Corbel" w:eastAsia="Corbel" w:hAnsi="Corbel" w:cs="Corbel"/>
                <w:i/>
                <w:color w:val="000000" w:themeColor="text1"/>
                <w:sz w:val="23"/>
                <w:szCs w:val="23"/>
              </w:rPr>
              <w:t>c</w:t>
            </w:r>
            <w:r w:rsidRPr="007D506C">
              <w:rPr>
                <w:rFonts w:ascii="Corbel" w:eastAsia="Corbel" w:hAnsi="Corbel" w:cs="Corbel"/>
                <w:i/>
                <w:color w:val="000000" w:themeColor="text1"/>
                <w:sz w:val="23"/>
                <w:szCs w:val="23"/>
              </w:rPr>
              <w:t xml:space="preserve">lause </w:t>
            </w:r>
            <w:r>
              <w:rPr>
                <w:rFonts w:ascii="Corbel" w:eastAsia="Corbel" w:hAnsi="Corbel" w:cs="Corbel"/>
                <w:i/>
                <w:iCs/>
                <w:color w:val="000000" w:themeColor="text1"/>
                <w:sz w:val="23"/>
                <w:szCs w:val="23"/>
              </w:rPr>
              <w:t>88(d)</w:t>
            </w:r>
            <w:r w:rsidRPr="007D506C">
              <w:rPr>
                <w:rFonts w:ascii="Corbel" w:eastAsia="Corbel" w:hAnsi="Corbel" w:cs="Corbel"/>
                <w:i/>
                <w:color w:val="000000" w:themeColor="text1"/>
                <w:sz w:val="23"/>
                <w:szCs w:val="23"/>
              </w:rPr>
              <w:t xml:space="preserve"> </w:t>
            </w:r>
            <w:r>
              <w:rPr>
                <w:rFonts w:ascii="Corbel" w:eastAsia="Corbel" w:hAnsi="Corbel" w:cs="Corbel"/>
                <w:i/>
                <w:color w:val="000000" w:themeColor="text1"/>
                <w:sz w:val="23"/>
                <w:szCs w:val="23"/>
              </w:rPr>
              <w:t>of the Head</w:t>
            </w:r>
            <w:r w:rsidR="00554F52">
              <w:rPr>
                <w:rFonts w:ascii="Corbel" w:eastAsia="Corbel" w:hAnsi="Corbel" w:cs="Corbel"/>
                <w:i/>
                <w:color w:val="000000" w:themeColor="text1"/>
                <w:sz w:val="23"/>
                <w:szCs w:val="23"/>
              </w:rPr>
              <w:t xml:space="preserve">s of </w:t>
            </w:r>
            <w:r>
              <w:rPr>
                <w:rFonts w:ascii="Corbel" w:eastAsia="Corbel" w:hAnsi="Corbel" w:cs="Corbel"/>
                <w:i/>
                <w:color w:val="000000" w:themeColor="text1"/>
                <w:sz w:val="23"/>
                <w:szCs w:val="23"/>
              </w:rPr>
              <w:t xml:space="preserve">Agreement </w:t>
            </w:r>
            <w:r w:rsidRPr="007D506C">
              <w:rPr>
                <w:rFonts w:ascii="Corbel" w:eastAsia="Corbel" w:hAnsi="Corbel" w:cs="Corbel"/>
                <w:i/>
                <w:color w:val="000000" w:themeColor="text1"/>
                <w:sz w:val="23"/>
                <w:szCs w:val="23"/>
              </w:rPr>
              <w:t xml:space="preserve">the Parties will develop methodology, baseline and future targets by 31 December </w:t>
            </w:r>
            <w:r w:rsidRPr="007D506C">
              <w:rPr>
                <w:rFonts w:ascii="Corbel" w:eastAsia="Corbel" w:hAnsi="Corbel" w:cs="Corbel"/>
                <w:i/>
                <w:iCs/>
                <w:color w:val="000000" w:themeColor="text1"/>
                <w:sz w:val="23"/>
                <w:szCs w:val="23"/>
              </w:rPr>
              <w:t>2027</w:t>
            </w:r>
            <w:r w:rsidRPr="007D506C">
              <w:rPr>
                <w:rFonts w:ascii="Corbel" w:eastAsia="Corbel" w:hAnsi="Corbel" w:cs="Corbel"/>
                <w:i/>
                <w:color w:val="000000" w:themeColor="text1"/>
                <w:sz w:val="23"/>
                <w:szCs w:val="23"/>
              </w:rPr>
              <w:t>.</w:t>
            </w:r>
          </w:p>
        </w:tc>
      </w:tr>
      <w:tr w:rsidR="00CE6B27" w:rsidRPr="00211AE0" w14:paraId="480F87B5" w14:textId="77777777" w:rsidTr="00F33F9F">
        <w:trPr>
          <w:trHeight w:val="300"/>
        </w:trPr>
        <w:tc>
          <w:tcPr>
            <w:tcW w:w="2145" w:type="dxa"/>
            <w:tcBorders>
              <w:top w:val="single" w:sz="8" w:space="0" w:color="auto"/>
              <w:left w:val="single" w:sz="8" w:space="0" w:color="auto"/>
              <w:bottom w:val="single" w:sz="8" w:space="0" w:color="auto"/>
              <w:right w:val="single" w:sz="8" w:space="0" w:color="auto"/>
            </w:tcBorders>
          </w:tcPr>
          <w:p w14:paraId="2EE056FD" w14:textId="77777777" w:rsidR="00CE6B27" w:rsidRPr="00211AE0" w:rsidRDefault="00CE6B27" w:rsidP="00F33F9F">
            <w:pPr>
              <w:spacing w:after="0"/>
              <w:rPr>
                <w:rFonts w:ascii="Corbel" w:eastAsia="Corbel" w:hAnsi="Corbel"/>
                <w:b/>
                <w:bCs/>
                <w:color w:val="000000" w:themeColor="text1"/>
              </w:rPr>
            </w:pPr>
            <w:bookmarkStart w:id="1" w:name="_Hlk169011079"/>
            <w:r w:rsidRPr="00211AE0">
              <w:rPr>
                <w:rFonts w:ascii="Corbel" w:eastAsia="Corbel" w:hAnsi="Corbel"/>
                <w:b/>
                <w:bCs/>
                <w:color w:val="000000" w:themeColor="text1"/>
              </w:rPr>
              <w:lastRenderedPageBreak/>
              <w:t>A Strong and Sustainable workforce</w:t>
            </w:r>
            <w:bookmarkEnd w:id="1"/>
          </w:p>
        </w:tc>
        <w:tc>
          <w:tcPr>
            <w:tcW w:w="6870" w:type="dxa"/>
            <w:tcBorders>
              <w:top w:val="single" w:sz="8" w:space="0" w:color="auto"/>
              <w:left w:val="single" w:sz="8" w:space="0" w:color="auto"/>
              <w:bottom w:val="single" w:sz="8" w:space="0" w:color="auto"/>
              <w:right w:val="single" w:sz="8" w:space="0" w:color="auto"/>
            </w:tcBorders>
            <w:vAlign w:val="center"/>
          </w:tcPr>
          <w:p w14:paraId="6F75F4A2" w14:textId="77777777" w:rsidR="00CE6B27" w:rsidRPr="00D84E41" w:rsidRDefault="00CE6B27" w:rsidP="00F33F9F">
            <w:pPr>
              <w:spacing w:after="0" w:line="257" w:lineRule="auto"/>
              <w:rPr>
                <w:rFonts w:ascii="Corbel" w:eastAsia="Calibri" w:hAnsi="Corbel" w:cs="Calibri"/>
                <w:b/>
                <w:sz w:val="23"/>
                <w:szCs w:val="23"/>
              </w:rPr>
            </w:pPr>
            <w:r w:rsidRPr="00D84E41">
              <w:rPr>
                <w:rFonts w:ascii="Corbel" w:eastAsia="Calibri" w:hAnsi="Corbel" w:cs="Calibri"/>
                <w:b/>
                <w:sz w:val="23"/>
                <w:szCs w:val="23"/>
              </w:rPr>
              <w:t>Strengthening the Aboriginal and Torres Strait Islander Workforce (only reported nationally):</w:t>
            </w:r>
          </w:p>
          <w:p w14:paraId="1B36EB0E" w14:textId="77777777" w:rsidR="00CE6B27" w:rsidRPr="00D84E41" w:rsidRDefault="00CE6B27" w:rsidP="00F33F9F">
            <w:pPr>
              <w:spacing w:line="257" w:lineRule="auto"/>
              <w:rPr>
                <w:rFonts w:ascii="Corbel" w:eastAsia="Calibri" w:hAnsi="Corbel" w:cs="Calibri"/>
                <w:i/>
                <w:sz w:val="23"/>
                <w:szCs w:val="23"/>
              </w:rPr>
            </w:pPr>
            <w:r w:rsidRPr="00D84E41">
              <w:rPr>
                <w:rFonts w:ascii="Corbel" w:eastAsia="Calibri" w:hAnsi="Corbel" w:cs="Calibri"/>
                <w:i/>
                <w:sz w:val="23"/>
                <w:szCs w:val="23"/>
              </w:rPr>
              <w:t xml:space="preserve">Recognising the importance of developing a workforce that better reflects the Australian community, the </w:t>
            </w:r>
            <w:r w:rsidRPr="00D84E41">
              <w:rPr>
                <w:rFonts w:ascii="Corbel" w:eastAsia="Times New Roman" w:hAnsi="Corbel" w:cs="Calibri"/>
                <w:i/>
                <w:sz w:val="23"/>
                <w:szCs w:val="23"/>
                <w:lang w:eastAsia="en-AU"/>
              </w:rPr>
              <w:t>Northern Territory and the Commonwealth</w:t>
            </w:r>
            <w:r w:rsidRPr="00D84E41">
              <w:rPr>
                <w:rFonts w:ascii="Corbel" w:eastAsia="Times New Roman" w:hAnsi="Corbel" w:cs="Calibri"/>
                <w:sz w:val="23"/>
                <w:szCs w:val="23"/>
                <w:lang w:eastAsia="en-AU"/>
              </w:rPr>
              <w:t xml:space="preserve"> </w:t>
            </w:r>
            <w:r w:rsidRPr="00D84E41">
              <w:rPr>
                <w:rFonts w:ascii="Corbel" w:eastAsia="Calibri" w:hAnsi="Corbel" w:cs="Calibri"/>
                <w:i/>
                <w:sz w:val="23"/>
                <w:szCs w:val="23"/>
              </w:rPr>
              <w:t>commit to the following improvement measure:</w:t>
            </w:r>
          </w:p>
          <w:p w14:paraId="24E449D6" w14:textId="77777777" w:rsidR="00CE6B27" w:rsidRPr="00D84E41" w:rsidRDefault="00CE6B27" w:rsidP="005E1D7C">
            <w:pPr>
              <w:pStyle w:val="ListParagraph"/>
              <w:numPr>
                <w:ilvl w:val="0"/>
                <w:numId w:val="29"/>
              </w:numPr>
              <w:spacing w:after="160" w:line="257" w:lineRule="auto"/>
              <w:rPr>
                <w:rFonts w:ascii="Corbel" w:eastAsia="Calibri" w:hAnsi="Corbel" w:cs="Calibri"/>
                <w:sz w:val="23"/>
                <w:szCs w:val="23"/>
              </w:rPr>
            </w:pPr>
            <w:r w:rsidRPr="00D84E41">
              <w:rPr>
                <w:rFonts w:ascii="Corbel" w:eastAsia="Calibri" w:hAnsi="Corbel" w:cs="Calibri"/>
                <w:sz w:val="23"/>
                <w:szCs w:val="23"/>
              </w:rPr>
              <w:t xml:space="preserve">By 2035, increase the engagement rate (completed or still enrolled)* for domestic students enrolled in initial teacher education who identify as Aboriginal and/or Torres Strait Islander by 10 percentage points. </w:t>
            </w:r>
          </w:p>
          <w:p w14:paraId="64F150BC" w14:textId="052E7F39" w:rsidR="00CE6B27" w:rsidRPr="00D84E41" w:rsidRDefault="00CE6B27" w:rsidP="00F33F9F">
            <w:pPr>
              <w:spacing w:after="0" w:line="257" w:lineRule="auto"/>
              <w:rPr>
                <w:rFonts w:ascii="Corbel" w:hAnsi="Corbel"/>
                <w:sz w:val="23"/>
                <w:szCs w:val="23"/>
              </w:rPr>
            </w:pPr>
            <w:r w:rsidRPr="00D84E41">
              <w:rPr>
                <w:rFonts w:ascii="Corbel" w:eastAsia="Calibri" w:hAnsi="Corbel" w:cs="Calibri"/>
                <w:sz w:val="23"/>
                <w:szCs w:val="23"/>
              </w:rPr>
              <w:t>*</w:t>
            </w:r>
            <w:r w:rsidRPr="00D84E41">
              <w:rPr>
                <w:rFonts w:ascii="Corbel" w:eastAsia="Calibri" w:hAnsi="Corbel"/>
                <w:sz w:val="23"/>
                <w:szCs w:val="23"/>
              </w:rPr>
              <w:t xml:space="preserve">As per the previous </w:t>
            </w:r>
            <w:r w:rsidR="005174E3">
              <w:rPr>
                <w:rFonts w:ascii="Corbel" w:eastAsia="Calibri" w:hAnsi="Corbel"/>
                <w:sz w:val="23"/>
                <w:szCs w:val="23"/>
              </w:rPr>
              <w:t>initial teacher education</w:t>
            </w:r>
            <w:r w:rsidRPr="00D84E41">
              <w:rPr>
                <w:rFonts w:ascii="Corbel" w:eastAsia="Calibri" w:hAnsi="Corbel"/>
                <w:sz w:val="23"/>
                <w:szCs w:val="23"/>
              </w:rPr>
              <w:t xml:space="preserve"> target, the </w:t>
            </w:r>
            <w:r w:rsidRPr="00D84E41">
              <w:rPr>
                <w:rFonts w:ascii="Corbel" w:eastAsia="Calibri" w:hAnsi="Corbel" w:cs="Calibri"/>
                <w:sz w:val="23"/>
                <w:szCs w:val="23"/>
              </w:rPr>
              <w:t>engagement rate</w:t>
            </w:r>
            <w:r w:rsidRPr="00D84E41">
              <w:rPr>
                <w:rFonts w:ascii="Corbel" w:eastAsia="Calibri" w:hAnsi="Corbel"/>
                <w:sz w:val="23"/>
                <w:szCs w:val="23"/>
              </w:rPr>
              <w:t xml:space="preserve"> </w:t>
            </w:r>
            <w:r w:rsidRPr="00D84E41">
              <w:rPr>
                <w:rFonts w:ascii="Corbel" w:hAnsi="Corbel"/>
                <w:sz w:val="23"/>
                <w:szCs w:val="23"/>
              </w:rPr>
              <w:t xml:space="preserve">captures </w:t>
            </w:r>
            <w:r w:rsidR="005174E3">
              <w:rPr>
                <w:rFonts w:ascii="Corbel" w:hAnsi="Corbel"/>
                <w:sz w:val="23"/>
                <w:szCs w:val="23"/>
              </w:rPr>
              <w:t>initial teacher education</w:t>
            </w:r>
            <w:r w:rsidRPr="00D84E41">
              <w:rPr>
                <w:rFonts w:ascii="Corbel" w:hAnsi="Corbel"/>
                <w:sz w:val="23"/>
                <w:szCs w:val="23"/>
              </w:rPr>
              <w:t xml:space="preserve"> students who have either completed their qualification or still ongoing (at the 6 year point for undergraduates and at the 4 year point for postgraduates).</w:t>
            </w:r>
          </w:p>
          <w:p w14:paraId="18B32CC4" w14:textId="77777777" w:rsidR="00CE6B27" w:rsidRDefault="00CE6B27" w:rsidP="00F33F9F">
            <w:pPr>
              <w:spacing w:after="0" w:line="257" w:lineRule="auto"/>
              <w:rPr>
                <w:rFonts w:ascii="Corbel" w:hAnsi="Corbel"/>
                <w:sz w:val="23"/>
                <w:szCs w:val="23"/>
              </w:rPr>
            </w:pPr>
          </w:p>
          <w:p w14:paraId="2CC92755" w14:textId="2D597DC4" w:rsidR="00CE6B27" w:rsidRPr="00D84E41" w:rsidRDefault="00CE6B27" w:rsidP="00F33F9F">
            <w:pPr>
              <w:rPr>
                <w:rFonts w:ascii="Corbel" w:hAnsi="Corbel"/>
                <w:sz w:val="23"/>
                <w:szCs w:val="23"/>
              </w:rPr>
            </w:pPr>
            <w:r w:rsidRPr="3A384CFA">
              <w:rPr>
                <w:rFonts w:ascii="Corbel" w:hAnsi="Corbel"/>
                <w:sz w:val="23"/>
                <w:szCs w:val="23"/>
              </w:rPr>
              <w:t>The Northern Territory Department of Education has an agency Aboriginal employment target of 21.6</w:t>
            </w:r>
            <w:r w:rsidR="002F3BA5">
              <w:rPr>
                <w:rFonts w:ascii="Corbel" w:hAnsi="Corbel"/>
                <w:sz w:val="23"/>
                <w:szCs w:val="23"/>
              </w:rPr>
              <w:t xml:space="preserve"> per cent</w:t>
            </w:r>
            <w:r w:rsidRPr="3A384CFA">
              <w:rPr>
                <w:rFonts w:ascii="Corbel" w:hAnsi="Corbel"/>
                <w:sz w:val="23"/>
                <w:szCs w:val="23"/>
              </w:rPr>
              <w:t xml:space="preserve"> by the end of 2025, as set by the Northern Territory Office for the Commissioner of Public Employment.</w:t>
            </w:r>
          </w:p>
          <w:p w14:paraId="3BF6B056" w14:textId="77777777" w:rsidR="00CE6B27" w:rsidRPr="005A3834" w:rsidRDefault="00CE6B27" w:rsidP="00F33F9F">
            <w:pPr>
              <w:spacing w:after="0" w:line="257" w:lineRule="auto"/>
              <w:rPr>
                <w:rFonts w:ascii="Corbel" w:hAnsi="Corbel"/>
                <w:i/>
                <w:sz w:val="23"/>
                <w:szCs w:val="23"/>
              </w:rPr>
            </w:pPr>
            <w:r w:rsidRPr="00D84E41">
              <w:rPr>
                <w:rFonts w:ascii="Corbel" w:hAnsi="Corbel"/>
                <w:i/>
                <w:sz w:val="23"/>
                <w:szCs w:val="23"/>
              </w:rPr>
              <w:t xml:space="preserve">Note: workforce numbers do not include Aboriginal staff employed by school councils or boards. </w:t>
            </w:r>
          </w:p>
          <w:p w14:paraId="01D79F86" w14:textId="77777777" w:rsidR="00CE6B27" w:rsidRPr="00D84E41" w:rsidRDefault="00CE6B27" w:rsidP="00F33F9F">
            <w:pPr>
              <w:spacing w:after="0" w:line="257" w:lineRule="auto"/>
              <w:rPr>
                <w:rFonts w:ascii="Corbel" w:eastAsia="Calibri" w:hAnsi="Corbel" w:cs="Calibri"/>
                <w:i/>
                <w:sz w:val="23"/>
                <w:szCs w:val="23"/>
              </w:rPr>
            </w:pPr>
          </w:p>
        </w:tc>
      </w:tr>
    </w:tbl>
    <w:p w14:paraId="2C2F4131" w14:textId="64D8E23B" w:rsidR="005D5695" w:rsidRDefault="005D5695" w:rsidP="409599FA">
      <w:pPr>
        <w:keepNext/>
        <w:keepLines/>
        <w:spacing w:after="240" w:line="260" w:lineRule="exact"/>
        <w:rPr>
          <w:rFonts w:ascii="Corbel" w:eastAsia="Times New Roman" w:hAnsi="Corbel" w:cs="Corbel"/>
          <w:b/>
          <w:color w:val="316F72"/>
          <w:sz w:val="32"/>
          <w:szCs w:val="32"/>
          <w:lang w:eastAsia="en-AU"/>
        </w:rPr>
      </w:pPr>
      <w:r>
        <w:rPr>
          <w:rFonts w:ascii="Corbel" w:eastAsia="Times New Roman" w:hAnsi="Corbel" w:cs="Corbel"/>
          <w:b/>
          <w:color w:val="316F72"/>
          <w:sz w:val="32"/>
          <w:szCs w:val="32"/>
          <w:lang w:eastAsia="en-AU"/>
        </w:rPr>
        <w:br w:type="page"/>
      </w:r>
    </w:p>
    <w:p w14:paraId="5A481262" w14:textId="1138B57A" w:rsidR="007A0B8A" w:rsidRPr="00BE36B9" w:rsidRDefault="007A0B8A" w:rsidP="007A0B8A">
      <w:pPr>
        <w:spacing w:after="160" w:line="259" w:lineRule="auto"/>
        <w:rPr>
          <w:rFonts w:ascii="Corbel" w:eastAsia="Times New Roman" w:hAnsi="Corbel" w:cs="Consolas"/>
          <w:b/>
          <w:caps/>
          <w:color w:val="316F72"/>
          <w:kern w:val="32"/>
          <w:sz w:val="32"/>
          <w:szCs w:val="32"/>
          <w:lang w:eastAsia="en-AU"/>
        </w:rPr>
      </w:pPr>
      <w:r w:rsidRPr="00BE36B9">
        <w:rPr>
          <w:rFonts w:ascii="Corbel" w:eastAsia="Times New Roman" w:hAnsi="Corbel" w:cs="Consolas"/>
          <w:b/>
          <w:caps/>
          <w:color w:val="316F72"/>
          <w:kern w:val="32"/>
          <w:sz w:val="32"/>
          <w:szCs w:val="32"/>
          <w:lang w:eastAsia="en-AU"/>
        </w:rPr>
        <w:lastRenderedPageBreak/>
        <w:t xml:space="preserve">Part </w:t>
      </w:r>
      <w:r>
        <w:rPr>
          <w:rFonts w:ascii="Corbel" w:eastAsia="Times New Roman" w:hAnsi="Corbel" w:cs="Consolas"/>
          <w:b/>
          <w:caps/>
          <w:color w:val="316F72"/>
          <w:kern w:val="32"/>
          <w:sz w:val="32"/>
          <w:szCs w:val="32"/>
          <w:lang w:eastAsia="en-AU"/>
        </w:rPr>
        <w:t>2</w:t>
      </w:r>
      <w:r w:rsidRPr="00BE36B9">
        <w:rPr>
          <w:rFonts w:ascii="Corbel" w:eastAsia="Times New Roman" w:hAnsi="Corbel" w:cs="Consolas"/>
          <w:b/>
          <w:caps/>
          <w:color w:val="316F72"/>
          <w:kern w:val="32"/>
          <w:sz w:val="32"/>
          <w:szCs w:val="32"/>
          <w:lang w:eastAsia="en-AU"/>
        </w:rPr>
        <w:t xml:space="preserve"> </w:t>
      </w:r>
      <w:r w:rsidRPr="7D2E62D3">
        <w:rPr>
          <w:rFonts w:ascii="Corbel" w:eastAsia="Times New Roman" w:hAnsi="Corbel" w:cs="Corbel"/>
          <w:b/>
          <w:bCs/>
          <w:color w:val="316F72"/>
          <w:sz w:val="32"/>
          <w:szCs w:val="32"/>
          <w:lang w:eastAsia="en-AU"/>
        </w:rPr>
        <w:t xml:space="preserve">— </w:t>
      </w:r>
      <w:r>
        <w:rPr>
          <w:rFonts w:ascii="Corbel" w:eastAsia="Times New Roman" w:hAnsi="Corbel" w:cs="Consolas"/>
          <w:b/>
          <w:caps/>
          <w:color w:val="316F72"/>
          <w:kern w:val="32"/>
          <w:sz w:val="32"/>
          <w:szCs w:val="32"/>
          <w:lang w:eastAsia="en-AU"/>
        </w:rPr>
        <w:t>FUNDING</w:t>
      </w:r>
    </w:p>
    <w:p w14:paraId="06050AC9" w14:textId="07CFA902" w:rsidR="00AB6C07" w:rsidRPr="00890181" w:rsidRDefault="007A0B8A" w:rsidP="00890181">
      <w:pPr>
        <w:keepNext/>
        <w:spacing w:before="180" w:after="120" w:line="240" w:lineRule="auto"/>
        <w:outlineLvl w:val="1"/>
        <w:rPr>
          <w:rFonts w:ascii="Corbel" w:eastAsia="Times New Roman" w:hAnsi="Corbel" w:cs="Corbel"/>
          <w:b/>
          <w:bCs/>
          <w:color w:val="316F72"/>
          <w:sz w:val="28"/>
          <w:szCs w:val="28"/>
          <w:lang w:eastAsia="en-AU"/>
        </w:rPr>
      </w:pPr>
      <w:r>
        <w:rPr>
          <w:rFonts w:ascii="Corbel" w:eastAsia="Times New Roman" w:hAnsi="Corbel" w:cs="Corbel"/>
          <w:b/>
          <w:bCs/>
          <w:color w:val="316F72"/>
          <w:sz w:val="28"/>
          <w:szCs w:val="28"/>
          <w:lang w:eastAsia="en-AU"/>
        </w:rPr>
        <w:t>Required funding contributions</w:t>
      </w:r>
    </w:p>
    <w:p w14:paraId="0A320905" w14:textId="77777777" w:rsidR="0068026F" w:rsidRPr="0068026F" w:rsidRDefault="0068026F" w:rsidP="0068026F">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68026F">
        <w:rPr>
          <w:rFonts w:ascii="Corbel" w:eastAsia="Times New Roman" w:hAnsi="Corbel" w:cs="Calibri"/>
          <w:color w:val="000000"/>
          <w:sz w:val="23"/>
          <w:szCs w:val="23"/>
          <w:lang w:eastAsia="en-AU"/>
        </w:rPr>
        <w:t xml:space="preserve">Under section 22A of the Act, the Northern Territory must meet its funding contributions for the government and non-government sectors as a condition of receiving Commonwealth funding. </w:t>
      </w:r>
    </w:p>
    <w:p w14:paraId="3C90A99B" w14:textId="77777777" w:rsidR="0068026F" w:rsidRPr="0068026F" w:rsidRDefault="0068026F" w:rsidP="0068026F">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68026F">
        <w:rPr>
          <w:rFonts w:ascii="Corbel" w:eastAsia="Times New Roman" w:hAnsi="Corbel" w:cs="Calibri"/>
          <w:color w:val="000000"/>
          <w:sz w:val="23"/>
          <w:szCs w:val="23"/>
          <w:lang w:eastAsia="en-AU"/>
        </w:rPr>
        <w:t>The Northern Territory’s funding contributions for the government and non-government sectors for 2025 onwards must be in accordance with section 22A of the Act and will determine the default requirement if this Bilateral Agreement is terminated by either party.</w:t>
      </w:r>
    </w:p>
    <w:p w14:paraId="14C78045" w14:textId="0A03AAA6" w:rsidR="0068026F" w:rsidRDefault="0068026F" w:rsidP="0068026F">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68026F">
        <w:rPr>
          <w:rFonts w:ascii="Corbel" w:eastAsia="Times New Roman" w:hAnsi="Corbel" w:cs="Calibri"/>
          <w:color w:val="000000"/>
          <w:sz w:val="23"/>
          <w:szCs w:val="23"/>
          <w:lang w:eastAsia="en-AU"/>
        </w:rPr>
        <w:t xml:space="preserve">The Northern Territory’s funding contributions for the government and non-government sectors agreed in this Bilateral Agreement are outlined in </w:t>
      </w:r>
      <w:r w:rsidR="0084680C">
        <w:rPr>
          <w:rFonts w:ascii="Corbel" w:eastAsia="Times New Roman" w:hAnsi="Corbel" w:cs="Calibri"/>
          <w:color w:val="000000"/>
          <w:sz w:val="23"/>
          <w:szCs w:val="23"/>
          <w:lang w:eastAsia="en-AU"/>
        </w:rPr>
        <w:t>T</w:t>
      </w:r>
      <w:r w:rsidRPr="0068026F">
        <w:rPr>
          <w:rFonts w:ascii="Corbel" w:eastAsia="Times New Roman" w:hAnsi="Corbel" w:cs="Calibri"/>
          <w:color w:val="000000"/>
          <w:sz w:val="23"/>
          <w:szCs w:val="23"/>
          <w:lang w:eastAsia="en-AU"/>
        </w:rPr>
        <w:t xml:space="preserve">able 2 below for each year from 2025 to 2029. The minimum funding contributions are expressed as a percentage of the Schooling Resource Standard (SRS) as defined in Part 3 of the Act. </w:t>
      </w:r>
    </w:p>
    <w:p w14:paraId="0BFCD1A3" w14:textId="60725C16" w:rsidR="00356B17" w:rsidRPr="00356B17" w:rsidRDefault="00356B17" w:rsidP="00356B17">
      <w:pPr>
        <w:spacing w:after="240" w:line="260" w:lineRule="exact"/>
        <w:jc w:val="both"/>
        <w:rPr>
          <w:rFonts w:ascii="Corbel" w:eastAsia="Times New Roman" w:hAnsi="Corbel" w:cs="Calibri"/>
          <w:i/>
          <w:iCs/>
          <w:sz w:val="23"/>
          <w:szCs w:val="23"/>
          <w:lang w:eastAsia="en-AU"/>
        </w:rPr>
      </w:pPr>
      <w:r w:rsidRPr="00356B17">
        <w:rPr>
          <w:rFonts w:ascii="Corbel" w:eastAsia="Times New Roman" w:hAnsi="Corbel" w:cs="Calibri"/>
          <w:i/>
          <w:iCs/>
          <w:sz w:val="23"/>
          <w:szCs w:val="23"/>
          <w:lang w:eastAsia="en-AU"/>
        </w:rPr>
        <w:t>Table 2</w:t>
      </w:r>
      <w:r w:rsidR="00B82E28">
        <w:rPr>
          <w:rFonts w:ascii="Corbel" w:eastAsia="Times New Roman" w:hAnsi="Corbel" w:cs="Calibri"/>
          <w:i/>
          <w:iCs/>
          <w:sz w:val="23"/>
          <w:szCs w:val="23"/>
          <w:lang w:eastAsia="en-AU"/>
        </w:rPr>
        <w:t>:</w:t>
      </w:r>
      <w:r w:rsidRPr="00356B17">
        <w:rPr>
          <w:rFonts w:ascii="Corbel" w:eastAsia="Times New Roman" w:hAnsi="Corbel" w:cs="Calibri"/>
          <w:i/>
          <w:iCs/>
          <w:sz w:val="23"/>
          <w:szCs w:val="23"/>
          <w:lang w:eastAsia="en-AU"/>
        </w:rPr>
        <w:t xml:space="preserve"> </w:t>
      </w:r>
      <w:r w:rsidRPr="00356B17">
        <w:rPr>
          <w:rFonts w:ascii="Corbel" w:eastAsia="Corbel" w:hAnsi="Corbel" w:cs="Corbel"/>
          <w:i/>
          <w:iCs/>
          <w:sz w:val="23"/>
          <w:szCs w:val="23"/>
        </w:rPr>
        <w:t>the Northern Territory’s</w:t>
      </w:r>
      <w:r w:rsidRPr="00356B17">
        <w:rPr>
          <w:rFonts w:ascii="Corbel" w:eastAsia="Times New Roman" w:hAnsi="Corbel" w:cs="Calibri"/>
          <w:i/>
          <w:iCs/>
          <w:sz w:val="23"/>
          <w:szCs w:val="23"/>
          <w:lang w:eastAsia="en-AU"/>
        </w:rPr>
        <w:t xml:space="preserve"> agreed funding shares for the government and non-government sectors, 2025 to 2029 </w:t>
      </w:r>
    </w:p>
    <w:tbl>
      <w:tblPr>
        <w:tblStyle w:val="TableGrid1"/>
        <w:tblW w:w="5000" w:type="pct"/>
        <w:tblCellMar>
          <w:top w:w="57" w:type="dxa"/>
          <w:bottom w:w="57" w:type="dxa"/>
        </w:tblCellMar>
        <w:tblLook w:val="04A0" w:firstRow="1" w:lastRow="0" w:firstColumn="1" w:lastColumn="0" w:noHBand="0" w:noVBand="1"/>
      </w:tblPr>
      <w:tblGrid>
        <w:gridCol w:w="1682"/>
        <w:gridCol w:w="1463"/>
        <w:gridCol w:w="1461"/>
        <w:gridCol w:w="1462"/>
        <w:gridCol w:w="1460"/>
        <w:gridCol w:w="1498"/>
      </w:tblGrid>
      <w:tr w:rsidR="00356B17" w:rsidRPr="00211AE0" w14:paraId="610AFBF4" w14:textId="77777777" w:rsidTr="00F33F9F">
        <w:trPr>
          <w:trHeight w:val="238"/>
          <w:tblHeader/>
        </w:trPr>
        <w:tc>
          <w:tcPr>
            <w:tcW w:w="931" w:type="pct"/>
            <w:shd w:val="clear" w:color="auto" w:fill="316F72"/>
            <w:vAlign w:val="center"/>
          </w:tcPr>
          <w:p w14:paraId="7D030C57" w14:textId="77777777" w:rsidR="00356B17" w:rsidRPr="00211AE0" w:rsidRDefault="00356B17" w:rsidP="00F33F9F">
            <w:pPr>
              <w:spacing w:before="120"/>
              <w:contextualSpacing/>
              <w:jc w:val="center"/>
              <w:rPr>
                <w:b/>
                <w:color w:val="FFFFFF"/>
                <w:spacing w:val="20"/>
              </w:rPr>
            </w:pPr>
            <w:r w:rsidRPr="00211AE0">
              <w:rPr>
                <w:b/>
                <w:color w:val="FFFFFF"/>
                <w:spacing w:val="20"/>
              </w:rPr>
              <w:t>Sector</w:t>
            </w:r>
          </w:p>
        </w:tc>
        <w:tc>
          <w:tcPr>
            <w:tcW w:w="810" w:type="pct"/>
            <w:shd w:val="clear" w:color="auto" w:fill="316F72"/>
            <w:vAlign w:val="center"/>
          </w:tcPr>
          <w:p w14:paraId="78FD534C" w14:textId="77777777" w:rsidR="00356B17" w:rsidRPr="00211AE0" w:rsidRDefault="00356B17" w:rsidP="00F33F9F">
            <w:pPr>
              <w:spacing w:before="120"/>
              <w:contextualSpacing/>
              <w:jc w:val="center"/>
              <w:rPr>
                <w:b/>
                <w:color w:val="FFFFFF"/>
                <w:spacing w:val="20"/>
              </w:rPr>
            </w:pPr>
            <w:r w:rsidRPr="00211AE0">
              <w:rPr>
                <w:b/>
                <w:color w:val="FFFFFF"/>
                <w:spacing w:val="20"/>
              </w:rPr>
              <w:t>2025</w:t>
            </w:r>
          </w:p>
        </w:tc>
        <w:tc>
          <w:tcPr>
            <w:tcW w:w="809" w:type="pct"/>
            <w:shd w:val="clear" w:color="auto" w:fill="316F72"/>
            <w:vAlign w:val="center"/>
          </w:tcPr>
          <w:p w14:paraId="297187D1" w14:textId="77777777" w:rsidR="00356B17" w:rsidRPr="00211AE0" w:rsidRDefault="00356B17" w:rsidP="00F33F9F">
            <w:pPr>
              <w:spacing w:before="120"/>
              <w:contextualSpacing/>
              <w:jc w:val="center"/>
              <w:rPr>
                <w:b/>
                <w:color w:val="FFFFFF"/>
                <w:spacing w:val="20"/>
              </w:rPr>
            </w:pPr>
            <w:r w:rsidRPr="00211AE0">
              <w:rPr>
                <w:b/>
                <w:color w:val="FFFFFF"/>
                <w:spacing w:val="20"/>
              </w:rPr>
              <w:t>2026</w:t>
            </w:r>
          </w:p>
        </w:tc>
        <w:tc>
          <w:tcPr>
            <w:tcW w:w="810" w:type="pct"/>
            <w:shd w:val="clear" w:color="auto" w:fill="316F72"/>
            <w:vAlign w:val="center"/>
          </w:tcPr>
          <w:p w14:paraId="0374247C" w14:textId="77777777" w:rsidR="00356B17" w:rsidRPr="00211AE0" w:rsidRDefault="00356B17" w:rsidP="00F33F9F">
            <w:pPr>
              <w:contextualSpacing/>
              <w:jc w:val="center"/>
              <w:rPr>
                <w:b/>
                <w:color w:val="FFFFFF"/>
                <w:spacing w:val="20"/>
              </w:rPr>
            </w:pPr>
            <w:r w:rsidRPr="00211AE0">
              <w:rPr>
                <w:b/>
                <w:color w:val="FFFFFF"/>
                <w:spacing w:val="20"/>
              </w:rPr>
              <w:t>2027</w:t>
            </w:r>
          </w:p>
        </w:tc>
        <w:tc>
          <w:tcPr>
            <w:tcW w:w="809" w:type="pct"/>
            <w:shd w:val="clear" w:color="auto" w:fill="316F72"/>
            <w:vAlign w:val="center"/>
          </w:tcPr>
          <w:p w14:paraId="19A86E6F" w14:textId="77777777" w:rsidR="00356B17" w:rsidRPr="00211AE0" w:rsidRDefault="00356B17" w:rsidP="00F33F9F">
            <w:pPr>
              <w:contextualSpacing/>
              <w:jc w:val="center"/>
              <w:rPr>
                <w:b/>
                <w:color w:val="FFFFFF"/>
                <w:spacing w:val="20"/>
              </w:rPr>
            </w:pPr>
            <w:r w:rsidRPr="00211AE0">
              <w:rPr>
                <w:b/>
                <w:color w:val="FFFFFF"/>
                <w:spacing w:val="20"/>
              </w:rPr>
              <w:t>2028</w:t>
            </w:r>
          </w:p>
        </w:tc>
        <w:tc>
          <w:tcPr>
            <w:tcW w:w="830" w:type="pct"/>
            <w:shd w:val="clear" w:color="auto" w:fill="316F72"/>
            <w:vAlign w:val="center"/>
          </w:tcPr>
          <w:p w14:paraId="6DA15371" w14:textId="77777777" w:rsidR="00356B17" w:rsidRPr="00211AE0" w:rsidRDefault="00356B17" w:rsidP="00F33F9F">
            <w:pPr>
              <w:contextualSpacing/>
              <w:jc w:val="center"/>
              <w:rPr>
                <w:b/>
                <w:color w:val="FFFFFF"/>
                <w:spacing w:val="20"/>
              </w:rPr>
            </w:pPr>
            <w:r w:rsidRPr="00211AE0">
              <w:rPr>
                <w:b/>
                <w:color w:val="FFFFFF"/>
                <w:spacing w:val="20"/>
              </w:rPr>
              <w:t>2029</w:t>
            </w:r>
          </w:p>
        </w:tc>
      </w:tr>
      <w:tr w:rsidR="00356B17" w:rsidRPr="00211AE0" w14:paraId="67FAA677" w14:textId="77777777" w:rsidTr="00F33F9F">
        <w:trPr>
          <w:trHeight w:val="359"/>
        </w:trPr>
        <w:tc>
          <w:tcPr>
            <w:tcW w:w="931" w:type="pct"/>
          </w:tcPr>
          <w:p w14:paraId="7D709AAD" w14:textId="77777777" w:rsidR="00356B17" w:rsidRPr="00211AE0" w:rsidRDefault="00356B17" w:rsidP="00F33F9F">
            <w:pPr>
              <w:rPr>
                <w:color w:val="000000"/>
              </w:rPr>
            </w:pPr>
            <w:r w:rsidRPr="00211AE0">
              <w:rPr>
                <w:color w:val="000000"/>
              </w:rPr>
              <w:t>Government</w:t>
            </w:r>
          </w:p>
        </w:tc>
        <w:tc>
          <w:tcPr>
            <w:tcW w:w="810" w:type="pct"/>
            <w:vAlign w:val="center"/>
          </w:tcPr>
          <w:p w14:paraId="63EAD349" w14:textId="77777777" w:rsidR="00356B17" w:rsidRPr="00211AE0" w:rsidRDefault="00356B17" w:rsidP="00F33F9F">
            <w:r w:rsidRPr="00211AE0">
              <w:t>59.00%</w:t>
            </w:r>
          </w:p>
        </w:tc>
        <w:tc>
          <w:tcPr>
            <w:tcW w:w="809" w:type="pct"/>
            <w:shd w:val="clear" w:color="auto" w:fill="auto"/>
          </w:tcPr>
          <w:p w14:paraId="42B87BD9" w14:textId="77777777" w:rsidR="00356B17" w:rsidRPr="00211AE0" w:rsidRDefault="00356B17" w:rsidP="00F33F9F">
            <w:r w:rsidRPr="00211AE0">
              <w:t>59.15%</w:t>
            </w:r>
          </w:p>
        </w:tc>
        <w:tc>
          <w:tcPr>
            <w:tcW w:w="810" w:type="pct"/>
            <w:shd w:val="clear" w:color="auto" w:fill="auto"/>
          </w:tcPr>
          <w:p w14:paraId="3A7415FD" w14:textId="77777777" w:rsidR="00356B17" w:rsidRPr="00211AE0" w:rsidRDefault="00356B17" w:rsidP="00F33F9F">
            <w:r w:rsidRPr="00211AE0">
              <w:t>59.30%</w:t>
            </w:r>
          </w:p>
        </w:tc>
        <w:tc>
          <w:tcPr>
            <w:tcW w:w="809" w:type="pct"/>
          </w:tcPr>
          <w:p w14:paraId="127C62CE" w14:textId="77777777" w:rsidR="00356B17" w:rsidRPr="00211AE0" w:rsidRDefault="00356B17" w:rsidP="00F33F9F">
            <w:r w:rsidRPr="00211AE0">
              <w:t>59.5</w:t>
            </w:r>
            <w:r>
              <w:t>5</w:t>
            </w:r>
            <w:r w:rsidRPr="00211AE0">
              <w:t>%</w:t>
            </w:r>
          </w:p>
        </w:tc>
        <w:tc>
          <w:tcPr>
            <w:tcW w:w="830" w:type="pct"/>
          </w:tcPr>
          <w:p w14:paraId="48E72EC9" w14:textId="77777777" w:rsidR="00356B17" w:rsidRPr="00211AE0" w:rsidRDefault="00356B17" w:rsidP="00F33F9F">
            <w:r w:rsidRPr="00211AE0">
              <w:t>60.00%</w:t>
            </w:r>
          </w:p>
        </w:tc>
      </w:tr>
      <w:tr w:rsidR="00356B17" w:rsidRPr="00211AE0" w14:paraId="109AC211" w14:textId="77777777" w:rsidTr="00F33F9F">
        <w:trPr>
          <w:trHeight w:val="359"/>
        </w:trPr>
        <w:tc>
          <w:tcPr>
            <w:tcW w:w="931" w:type="pct"/>
          </w:tcPr>
          <w:p w14:paraId="15D10E15" w14:textId="77777777" w:rsidR="00356B17" w:rsidRPr="00211AE0" w:rsidRDefault="00356B17" w:rsidP="00F33F9F">
            <w:pPr>
              <w:rPr>
                <w:color w:val="000000"/>
              </w:rPr>
            </w:pPr>
            <w:r w:rsidRPr="00211AE0">
              <w:rPr>
                <w:color w:val="000000"/>
              </w:rPr>
              <w:t>Non-government</w:t>
            </w:r>
          </w:p>
        </w:tc>
        <w:tc>
          <w:tcPr>
            <w:tcW w:w="810" w:type="pct"/>
            <w:vAlign w:val="center"/>
          </w:tcPr>
          <w:p w14:paraId="1015EFDB" w14:textId="77777777" w:rsidR="00356B17" w:rsidRPr="00211AE0" w:rsidRDefault="00356B17" w:rsidP="00F33F9F">
            <w:r w:rsidRPr="00211AE0">
              <w:t>15.80%</w:t>
            </w:r>
          </w:p>
        </w:tc>
        <w:tc>
          <w:tcPr>
            <w:tcW w:w="809" w:type="pct"/>
            <w:shd w:val="clear" w:color="auto" w:fill="auto"/>
            <w:vAlign w:val="center"/>
          </w:tcPr>
          <w:p w14:paraId="349F6F30" w14:textId="77777777" w:rsidR="00356B17" w:rsidRPr="00211AE0" w:rsidRDefault="00356B17" w:rsidP="00F33F9F">
            <w:r w:rsidRPr="00211AE0">
              <w:t>15.80%</w:t>
            </w:r>
          </w:p>
        </w:tc>
        <w:tc>
          <w:tcPr>
            <w:tcW w:w="810" w:type="pct"/>
            <w:shd w:val="clear" w:color="auto" w:fill="auto"/>
            <w:vAlign w:val="center"/>
          </w:tcPr>
          <w:p w14:paraId="63795AFA" w14:textId="77777777" w:rsidR="00356B17" w:rsidRPr="00211AE0" w:rsidRDefault="00356B17" w:rsidP="00F33F9F">
            <w:r w:rsidRPr="00211AE0">
              <w:t>15.80%</w:t>
            </w:r>
          </w:p>
        </w:tc>
        <w:tc>
          <w:tcPr>
            <w:tcW w:w="809" w:type="pct"/>
            <w:vAlign w:val="center"/>
          </w:tcPr>
          <w:p w14:paraId="41A42128" w14:textId="77777777" w:rsidR="00356B17" w:rsidRPr="00211AE0" w:rsidRDefault="00356B17" w:rsidP="00F33F9F">
            <w:r w:rsidRPr="00211AE0">
              <w:t>15.80%</w:t>
            </w:r>
          </w:p>
        </w:tc>
        <w:tc>
          <w:tcPr>
            <w:tcW w:w="830" w:type="pct"/>
            <w:vAlign w:val="center"/>
          </w:tcPr>
          <w:p w14:paraId="5098CA6E" w14:textId="77777777" w:rsidR="00356B17" w:rsidRPr="00211AE0" w:rsidRDefault="00356B17" w:rsidP="00F33F9F">
            <w:r w:rsidRPr="00211AE0">
              <w:t>20%</w:t>
            </w:r>
          </w:p>
        </w:tc>
      </w:tr>
    </w:tbl>
    <w:p w14:paraId="230586EF" w14:textId="77777777" w:rsidR="00395E3E" w:rsidRPr="00395E3E" w:rsidRDefault="00395E3E" w:rsidP="00395E3E">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95E3E">
        <w:rPr>
          <w:rFonts w:ascii="Corbel" w:eastAsia="Times New Roman" w:hAnsi="Corbel" w:cs="Calibri"/>
          <w:color w:val="000000"/>
          <w:sz w:val="23"/>
          <w:szCs w:val="23"/>
          <w:lang w:eastAsia="en-AU"/>
        </w:rPr>
        <w:t>The funding contributions outlined above have been agreed based on the following rationale:</w:t>
      </w:r>
    </w:p>
    <w:p w14:paraId="26163573" w14:textId="2DE043A2" w:rsidR="00395E3E" w:rsidRPr="00395E3E" w:rsidRDefault="00DF4FEE" w:rsidP="00092950">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w:t>
      </w:r>
      <w:r w:rsidR="00395E3E" w:rsidRPr="00395E3E">
        <w:rPr>
          <w:rFonts w:ascii="Corbel" w:eastAsia="Times New Roman" w:hAnsi="Corbel" w:cs="Calibri"/>
          <w:color w:val="000000"/>
          <w:sz w:val="23"/>
          <w:szCs w:val="23"/>
          <w:lang w:eastAsia="en-AU"/>
        </w:rPr>
        <w:t>he final share for government schools in the Northern Territory will be at least 60 per cent of the SRS by 2029.</w:t>
      </w:r>
    </w:p>
    <w:p w14:paraId="3D0D4037" w14:textId="0D4E9A38" w:rsidR="00395E3E" w:rsidRPr="00395E3E" w:rsidRDefault="00DF4FEE" w:rsidP="00092950">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w:t>
      </w:r>
      <w:r w:rsidR="00395E3E" w:rsidRPr="00395E3E">
        <w:rPr>
          <w:rFonts w:ascii="Corbel" w:eastAsia="Times New Roman" w:hAnsi="Corbel" w:cs="Calibri"/>
          <w:color w:val="000000"/>
          <w:sz w:val="23"/>
          <w:szCs w:val="23"/>
          <w:lang w:eastAsia="en-AU"/>
        </w:rPr>
        <w:t xml:space="preserve">he final share for non-government schools in the Northern Territory will reach 20 per cent of the SRS by 2029. </w:t>
      </w:r>
    </w:p>
    <w:p w14:paraId="406543BD" w14:textId="73AE4EB3" w:rsidR="00395E3E" w:rsidRPr="00395E3E" w:rsidRDefault="00DF4FEE" w:rsidP="00092950">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w:t>
      </w:r>
      <w:r w:rsidR="00395E3E" w:rsidRPr="00395E3E">
        <w:rPr>
          <w:rFonts w:ascii="Corbel" w:eastAsia="Times New Roman" w:hAnsi="Corbel" w:cs="Calibri"/>
          <w:color w:val="000000"/>
          <w:sz w:val="23"/>
          <w:szCs w:val="23"/>
          <w:lang w:eastAsia="en-AU"/>
        </w:rPr>
        <w:t>he Northern Territory will use its needs-based funding model for government schools to direct additional funding towards the implementation of National Reform Directions and National Enabling Initiatives (as defined in Part 4 of the Heads of Agreement) and to benefit priority students and schools.</w:t>
      </w:r>
    </w:p>
    <w:p w14:paraId="07E487A0" w14:textId="16031D2F" w:rsidR="00395E3E" w:rsidRPr="00395E3E" w:rsidRDefault="00DF4FEE" w:rsidP="00092950">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F</w:t>
      </w:r>
      <w:r w:rsidR="00395E3E" w:rsidRPr="00395E3E">
        <w:rPr>
          <w:rFonts w:ascii="Corbel" w:eastAsia="Times New Roman" w:hAnsi="Corbel" w:cs="Calibri"/>
          <w:color w:val="000000"/>
          <w:sz w:val="23"/>
          <w:szCs w:val="23"/>
          <w:lang w:eastAsia="en-AU"/>
        </w:rPr>
        <w:t>unding levels provided to government and non-government schools in 2024 through the On-</w:t>
      </w:r>
      <w:r w:rsidR="00BC64FD">
        <w:rPr>
          <w:rFonts w:ascii="Corbel" w:eastAsia="Times New Roman" w:hAnsi="Corbel" w:cs="Calibri"/>
          <w:color w:val="000000"/>
          <w:sz w:val="23"/>
          <w:szCs w:val="23"/>
          <w:lang w:eastAsia="en-AU"/>
        </w:rPr>
        <w:t>C</w:t>
      </w:r>
      <w:r w:rsidR="00395E3E" w:rsidRPr="00395E3E">
        <w:rPr>
          <w:rFonts w:ascii="Corbel" w:eastAsia="Times New Roman" w:hAnsi="Corbel" w:cs="Calibri"/>
          <w:color w:val="000000"/>
          <w:sz w:val="23"/>
          <w:szCs w:val="23"/>
          <w:lang w:eastAsia="en-AU"/>
        </w:rPr>
        <w:t xml:space="preserve">ountry learning measure </w:t>
      </w:r>
      <w:r w:rsidR="00BA702A" w:rsidRPr="005E21F0">
        <w:rPr>
          <w:rFonts w:ascii="Corbel" w:eastAsia="Times New Roman" w:hAnsi="Corbel" w:cs="Calibri"/>
          <w:color w:val="000000"/>
          <w:sz w:val="23"/>
          <w:szCs w:val="23"/>
          <w:lang w:eastAsia="en-AU"/>
        </w:rPr>
        <w:t xml:space="preserve">announced as part of the </w:t>
      </w:r>
      <w:r w:rsidR="000D6CB9" w:rsidRPr="005E21F0">
        <w:rPr>
          <w:rFonts w:ascii="Corbel" w:eastAsia="Times New Roman" w:hAnsi="Corbel" w:cs="Calibri"/>
          <w:color w:val="000000"/>
          <w:sz w:val="23"/>
          <w:szCs w:val="23"/>
          <w:lang w:eastAsia="en-AU"/>
        </w:rPr>
        <w:t xml:space="preserve">plan for a </w:t>
      </w:r>
      <w:r w:rsidR="000D6CB9" w:rsidRPr="005E21F0">
        <w:rPr>
          <w:rFonts w:ascii="Corbel" w:eastAsia="Times New Roman" w:hAnsi="Corbel" w:cs="Calibri"/>
          <w:i/>
          <w:iCs/>
          <w:color w:val="000000"/>
          <w:sz w:val="23"/>
          <w:szCs w:val="23"/>
          <w:lang w:eastAsia="en-AU"/>
        </w:rPr>
        <w:t>Better, Safer Future for Central Australia</w:t>
      </w:r>
      <w:r w:rsidR="000D6CB9" w:rsidRPr="005E21F0">
        <w:rPr>
          <w:rFonts w:ascii="Corbel" w:eastAsia="Times New Roman" w:hAnsi="Corbel" w:cs="Calibri"/>
          <w:color w:val="000000"/>
          <w:sz w:val="23"/>
          <w:szCs w:val="23"/>
          <w:lang w:eastAsia="en-AU"/>
        </w:rPr>
        <w:t>,</w:t>
      </w:r>
      <w:r w:rsidR="000D6CB9">
        <w:rPr>
          <w:rFonts w:ascii="Corbel" w:eastAsia="Times New Roman" w:hAnsi="Corbel" w:cs="Calibri"/>
          <w:color w:val="000000"/>
          <w:sz w:val="23"/>
          <w:szCs w:val="23"/>
          <w:lang w:eastAsia="en-AU"/>
        </w:rPr>
        <w:t xml:space="preserve"> </w:t>
      </w:r>
      <w:r w:rsidR="00395E3E" w:rsidRPr="00395E3E">
        <w:rPr>
          <w:rFonts w:ascii="Corbel" w:eastAsia="Times New Roman" w:hAnsi="Corbel" w:cs="Calibri"/>
          <w:color w:val="000000"/>
          <w:sz w:val="23"/>
          <w:szCs w:val="23"/>
          <w:lang w:eastAsia="en-AU"/>
        </w:rPr>
        <w:t>will be maintained from 2025.</w:t>
      </w:r>
    </w:p>
    <w:p w14:paraId="6533B00F" w14:textId="77777777" w:rsidR="00395E3E" w:rsidRPr="00395E3E" w:rsidRDefault="00395E3E" w:rsidP="00395E3E">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95E3E">
        <w:rPr>
          <w:rFonts w:ascii="Corbel" w:eastAsia="Times New Roman" w:hAnsi="Corbel" w:cs="Calibri"/>
          <w:color w:val="000000"/>
          <w:sz w:val="23"/>
          <w:szCs w:val="23"/>
          <w:lang w:eastAsia="en-AU"/>
        </w:rPr>
        <w:t>The Northern Territory will commence a review of the non-government school funding model in 2025, in consultation with Northern Territory non-government sector heads.</w:t>
      </w:r>
    </w:p>
    <w:p w14:paraId="0AF60C5D" w14:textId="609D0402" w:rsidR="00395E3E" w:rsidRPr="00395E3E" w:rsidRDefault="00395E3E" w:rsidP="00C37B91">
      <w:pPr>
        <w:pStyle w:val="ListParagraph"/>
        <w:keepNext/>
        <w:keepLines/>
        <w:numPr>
          <w:ilvl w:val="0"/>
          <w:numId w:val="24"/>
        </w:numPr>
        <w:tabs>
          <w:tab w:val="left" w:pos="426"/>
        </w:tabs>
        <w:spacing w:after="240" w:line="260" w:lineRule="exact"/>
        <w:ind w:left="425" w:hanging="425"/>
        <w:jc w:val="both"/>
        <w:rPr>
          <w:rFonts w:ascii="Corbel" w:eastAsia="Times New Roman" w:hAnsi="Corbel" w:cs="Calibri"/>
          <w:color w:val="000000" w:themeColor="text1"/>
          <w:sz w:val="23"/>
          <w:szCs w:val="23"/>
          <w:lang w:eastAsia="en-AU"/>
        </w:rPr>
      </w:pPr>
      <w:r w:rsidRPr="2702AE40">
        <w:rPr>
          <w:rFonts w:ascii="Corbel" w:eastAsia="Times New Roman" w:hAnsi="Corbel" w:cs="Calibri"/>
          <w:color w:val="000000" w:themeColor="text1"/>
          <w:sz w:val="23"/>
          <w:szCs w:val="23"/>
          <w:lang w:eastAsia="en-AU"/>
        </w:rPr>
        <w:lastRenderedPageBreak/>
        <w:t>The Commonwealth will match the additional funding for government schools through increasing the Commonwealth’s share to 40 per cent of the SRS. The Commonwealth’s share</w:t>
      </w:r>
      <w:r w:rsidR="59146BBD" w:rsidRPr="2702AE40">
        <w:rPr>
          <w:rFonts w:ascii="Corbel" w:eastAsia="Times New Roman" w:hAnsi="Corbel" w:cs="Calibri"/>
          <w:color w:val="000000" w:themeColor="text1"/>
          <w:sz w:val="23"/>
          <w:szCs w:val="23"/>
          <w:lang w:eastAsia="en-AU"/>
        </w:rPr>
        <w:t xml:space="preserve"> of the SRS</w:t>
      </w:r>
      <w:r w:rsidRPr="2702AE40">
        <w:rPr>
          <w:rFonts w:ascii="Corbel" w:eastAsia="Times New Roman" w:hAnsi="Corbel" w:cs="Calibri"/>
          <w:color w:val="000000" w:themeColor="text1"/>
          <w:sz w:val="23"/>
          <w:szCs w:val="23"/>
          <w:lang w:eastAsia="en-AU"/>
        </w:rPr>
        <w:t xml:space="preserve"> for the Northern Territory’s government school</w:t>
      </w:r>
      <w:r w:rsidR="73B44A3F" w:rsidRPr="2702AE40">
        <w:rPr>
          <w:rFonts w:ascii="Corbel" w:eastAsia="Times New Roman" w:hAnsi="Corbel" w:cs="Calibri"/>
          <w:color w:val="000000" w:themeColor="text1"/>
          <w:sz w:val="23"/>
          <w:szCs w:val="23"/>
          <w:lang w:eastAsia="en-AU"/>
        </w:rPr>
        <w:t>s</w:t>
      </w:r>
      <w:r w:rsidRPr="2702AE40">
        <w:rPr>
          <w:rFonts w:ascii="Corbel" w:eastAsia="Times New Roman" w:hAnsi="Corbel" w:cs="Calibri"/>
          <w:color w:val="000000" w:themeColor="text1"/>
          <w:sz w:val="23"/>
          <w:szCs w:val="23"/>
          <w:lang w:eastAsia="en-AU"/>
        </w:rPr>
        <w:t xml:space="preserve"> </w:t>
      </w:r>
      <w:r w:rsidR="3F7FB458" w:rsidRPr="2702AE40">
        <w:rPr>
          <w:rFonts w:ascii="Corbel" w:eastAsia="Times New Roman" w:hAnsi="Corbel" w:cs="Calibri"/>
          <w:color w:val="000000" w:themeColor="text1"/>
          <w:sz w:val="23"/>
          <w:szCs w:val="23"/>
          <w:lang w:eastAsia="en-AU"/>
        </w:rPr>
        <w:t>is</w:t>
      </w:r>
      <w:r w:rsidRPr="2702AE40">
        <w:rPr>
          <w:rFonts w:ascii="Corbel" w:eastAsia="Times New Roman" w:hAnsi="Corbel" w:cs="Calibri"/>
          <w:color w:val="000000" w:themeColor="text1"/>
          <w:sz w:val="23"/>
          <w:szCs w:val="23"/>
          <w:lang w:eastAsia="en-AU"/>
        </w:rPr>
        <w:t xml:space="preserve"> set out in </w:t>
      </w:r>
      <w:r w:rsidR="00404CC5" w:rsidRPr="2702AE40">
        <w:rPr>
          <w:rFonts w:ascii="Corbel" w:eastAsia="Times New Roman" w:hAnsi="Corbel" w:cs="Calibri"/>
          <w:color w:val="000000" w:themeColor="text1"/>
          <w:sz w:val="23"/>
          <w:szCs w:val="23"/>
          <w:lang w:eastAsia="en-AU"/>
        </w:rPr>
        <w:t>the legislation</w:t>
      </w:r>
      <w:r w:rsidRPr="2702AE40">
        <w:rPr>
          <w:rFonts w:ascii="Corbel" w:eastAsia="Times New Roman" w:hAnsi="Corbel" w:cs="Calibri"/>
          <w:color w:val="000000" w:themeColor="text1"/>
          <w:sz w:val="23"/>
          <w:szCs w:val="23"/>
          <w:lang w:eastAsia="en-AU"/>
        </w:rPr>
        <w:t>. The Commonwealth’s agreed shares for the Northern Territory’s government school sector from 2025 to 2029 are as follows:</w:t>
      </w:r>
    </w:p>
    <w:p w14:paraId="1C450841" w14:textId="77777777" w:rsidR="00395E3E" w:rsidRPr="00E17AD8" w:rsidRDefault="00395E3E" w:rsidP="00C37B91">
      <w:pPr>
        <w:keepNext/>
        <w:spacing w:after="240" w:line="260" w:lineRule="exact"/>
        <w:ind w:left="-74"/>
        <w:jc w:val="both"/>
        <w:rPr>
          <w:rFonts w:ascii="Corbel" w:hAnsi="Corbel"/>
          <w:i/>
          <w:iCs/>
          <w:sz w:val="23"/>
          <w:szCs w:val="23"/>
        </w:rPr>
      </w:pPr>
      <w:r>
        <w:rPr>
          <w:rFonts w:ascii="Corbel" w:hAnsi="Corbel"/>
          <w:i/>
          <w:iCs/>
          <w:sz w:val="23"/>
          <w:szCs w:val="23"/>
        </w:rPr>
        <w:t xml:space="preserve">Table 3: </w:t>
      </w:r>
      <w:r w:rsidRPr="00B87D2B">
        <w:rPr>
          <w:rFonts w:ascii="Corbel" w:eastAsia="Corbel" w:hAnsi="Corbel" w:cs="Corbel"/>
          <w:i/>
          <w:iCs/>
          <w:sz w:val="23"/>
          <w:szCs w:val="23"/>
        </w:rPr>
        <w:t>the Commonwealth’s</w:t>
      </w:r>
      <w:r w:rsidRPr="00B87D2B">
        <w:rPr>
          <w:rFonts w:ascii="Corbel" w:eastAsia="Times New Roman" w:hAnsi="Corbel" w:cs="Calibri"/>
          <w:i/>
          <w:iCs/>
          <w:sz w:val="23"/>
          <w:szCs w:val="23"/>
          <w:lang w:eastAsia="en-AU"/>
        </w:rPr>
        <w:t xml:space="preserve"> agreed funding shares for the Northern Territory’s government sector, 2025 to 2029</w:t>
      </w:r>
    </w:p>
    <w:tbl>
      <w:tblPr>
        <w:tblStyle w:val="TableGrid1"/>
        <w:tblW w:w="8731" w:type="dxa"/>
        <w:tblLook w:val="04A0" w:firstRow="1" w:lastRow="0" w:firstColumn="1" w:lastColumn="0" w:noHBand="0" w:noVBand="1"/>
      </w:tblPr>
      <w:tblGrid>
        <w:gridCol w:w="2766"/>
        <w:gridCol w:w="1211"/>
        <w:gridCol w:w="1089"/>
        <w:gridCol w:w="1089"/>
        <w:gridCol w:w="1089"/>
        <w:gridCol w:w="1487"/>
      </w:tblGrid>
      <w:tr w:rsidR="00395E3E" w14:paraId="0237D9AE" w14:textId="77777777" w:rsidTr="00F33F9F">
        <w:trPr>
          <w:trHeight w:val="365"/>
        </w:trPr>
        <w:tc>
          <w:tcPr>
            <w:tcW w:w="2766" w:type="dxa"/>
            <w:hideMark/>
          </w:tcPr>
          <w:p w14:paraId="1F5A6F7F" w14:textId="77777777" w:rsidR="00395E3E" w:rsidRPr="00A51DE5" w:rsidRDefault="00395E3E" w:rsidP="00F33F9F">
            <w:pPr>
              <w:textAlignment w:val="baseline"/>
              <w:rPr>
                <w:rFonts w:cs="Segoe UI"/>
                <w:sz w:val="18"/>
                <w:szCs w:val="18"/>
              </w:rPr>
            </w:pPr>
            <w:r w:rsidRPr="00A51DE5">
              <w:rPr>
                <w:rFonts w:cs="Arial"/>
              </w:rPr>
              <w:t> </w:t>
            </w:r>
          </w:p>
        </w:tc>
        <w:tc>
          <w:tcPr>
            <w:tcW w:w="1211" w:type="dxa"/>
            <w:shd w:val="clear" w:color="auto" w:fill="316F72"/>
            <w:hideMark/>
          </w:tcPr>
          <w:p w14:paraId="6B74125B" w14:textId="77777777" w:rsidR="00395E3E" w:rsidRPr="00A51DE5" w:rsidRDefault="00395E3E" w:rsidP="00F33F9F">
            <w:pPr>
              <w:jc w:val="center"/>
              <w:textAlignment w:val="baseline"/>
              <w:rPr>
                <w:rFonts w:cs="Segoe UI"/>
                <w:b/>
                <w:bCs/>
                <w:sz w:val="18"/>
                <w:szCs w:val="18"/>
              </w:rPr>
            </w:pPr>
            <w:r w:rsidRPr="00A51DE5">
              <w:rPr>
                <w:rFonts w:cs="Arial"/>
                <w:b/>
                <w:bCs/>
                <w:color w:val="FFFFFF"/>
              </w:rPr>
              <w:t>2025 </w:t>
            </w:r>
          </w:p>
        </w:tc>
        <w:tc>
          <w:tcPr>
            <w:tcW w:w="1089" w:type="dxa"/>
            <w:shd w:val="clear" w:color="auto" w:fill="316F72"/>
            <w:hideMark/>
          </w:tcPr>
          <w:p w14:paraId="5EF1283D" w14:textId="77777777" w:rsidR="00395E3E" w:rsidRPr="00A51DE5" w:rsidRDefault="00395E3E" w:rsidP="00F33F9F">
            <w:pPr>
              <w:jc w:val="center"/>
              <w:textAlignment w:val="baseline"/>
              <w:rPr>
                <w:rFonts w:cs="Segoe UI"/>
                <w:b/>
                <w:bCs/>
                <w:sz w:val="18"/>
                <w:szCs w:val="18"/>
              </w:rPr>
            </w:pPr>
            <w:r w:rsidRPr="00A51DE5">
              <w:rPr>
                <w:rFonts w:cs="Arial"/>
                <w:b/>
                <w:bCs/>
                <w:color w:val="FFFFFF"/>
              </w:rPr>
              <w:t>2026 </w:t>
            </w:r>
          </w:p>
        </w:tc>
        <w:tc>
          <w:tcPr>
            <w:tcW w:w="1089" w:type="dxa"/>
            <w:shd w:val="clear" w:color="auto" w:fill="316F72"/>
            <w:hideMark/>
          </w:tcPr>
          <w:p w14:paraId="64A19DAD" w14:textId="77777777" w:rsidR="00395E3E" w:rsidRPr="00A51DE5" w:rsidRDefault="00395E3E" w:rsidP="00F33F9F">
            <w:pPr>
              <w:jc w:val="center"/>
              <w:textAlignment w:val="baseline"/>
              <w:rPr>
                <w:rFonts w:cs="Segoe UI"/>
                <w:b/>
                <w:bCs/>
                <w:sz w:val="18"/>
                <w:szCs w:val="18"/>
              </w:rPr>
            </w:pPr>
            <w:r w:rsidRPr="00A51DE5">
              <w:rPr>
                <w:rFonts w:cs="Arial"/>
                <w:b/>
                <w:bCs/>
                <w:color w:val="FFFFFF"/>
              </w:rPr>
              <w:t>2027 </w:t>
            </w:r>
          </w:p>
        </w:tc>
        <w:tc>
          <w:tcPr>
            <w:tcW w:w="1089" w:type="dxa"/>
            <w:shd w:val="clear" w:color="auto" w:fill="316F72"/>
            <w:hideMark/>
          </w:tcPr>
          <w:p w14:paraId="272AD6CF" w14:textId="77777777" w:rsidR="00395E3E" w:rsidRPr="00A51DE5" w:rsidRDefault="00395E3E" w:rsidP="00F33F9F">
            <w:pPr>
              <w:jc w:val="center"/>
              <w:textAlignment w:val="baseline"/>
              <w:rPr>
                <w:rFonts w:cs="Segoe UI"/>
                <w:b/>
                <w:bCs/>
                <w:sz w:val="18"/>
                <w:szCs w:val="18"/>
              </w:rPr>
            </w:pPr>
            <w:r w:rsidRPr="00A51DE5">
              <w:rPr>
                <w:rFonts w:cs="Arial"/>
                <w:b/>
                <w:bCs/>
                <w:color w:val="FFFFFF"/>
              </w:rPr>
              <w:t>2028 </w:t>
            </w:r>
          </w:p>
        </w:tc>
        <w:tc>
          <w:tcPr>
            <w:tcW w:w="1487" w:type="dxa"/>
            <w:shd w:val="clear" w:color="auto" w:fill="316F72"/>
            <w:hideMark/>
          </w:tcPr>
          <w:p w14:paraId="317F7853" w14:textId="77777777" w:rsidR="00395E3E" w:rsidRPr="00A51DE5" w:rsidRDefault="00395E3E" w:rsidP="00F33F9F">
            <w:pPr>
              <w:jc w:val="center"/>
              <w:textAlignment w:val="baseline"/>
              <w:rPr>
                <w:rFonts w:cs="Segoe UI"/>
                <w:b/>
                <w:bCs/>
                <w:sz w:val="18"/>
                <w:szCs w:val="18"/>
              </w:rPr>
            </w:pPr>
            <w:r w:rsidRPr="00A51DE5">
              <w:rPr>
                <w:rFonts w:cs="Arial"/>
                <w:b/>
                <w:bCs/>
                <w:color w:val="FFFFFF"/>
              </w:rPr>
              <w:t>2029 </w:t>
            </w:r>
          </w:p>
        </w:tc>
      </w:tr>
      <w:tr w:rsidR="00395E3E" w14:paraId="5B59650F" w14:textId="77777777" w:rsidTr="00F33F9F">
        <w:trPr>
          <w:trHeight w:val="465"/>
        </w:trPr>
        <w:tc>
          <w:tcPr>
            <w:tcW w:w="2766" w:type="dxa"/>
            <w:hideMark/>
          </w:tcPr>
          <w:p w14:paraId="33A68D4D" w14:textId="77777777" w:rsidR="00395E3E" w:rsidRPr="00A51DE5" w:rsidRDefault="00395E3E" w:rsidP="00F33F9F">
            <w:pPr>
              <w:textAlignment w:val="baseline"/>
              <w:rPr>
                <w:rFonts w:cs="Segoe UI"/>
                <w:sz w:val="18"/>
                <w:szCs w:val="18"/>
              </w:rPr>
            </w:pPr>
            <w:r w:rsidRPr="00A51DE5">
              <w:rPr>
                <w:rFonts w:cs="Arial"/>
              </w:rPr>
              <w:t>Government schools </w:t>
            </w:r>
          </w:p>
        </w:tc>
        <w:tc>
          <w:tcPr>
            <w:tcW w:w="1211" w:type="dxa"/>
            <w:hideMark/>
          </w:tcPr>
          <w:p w14:paraId="17879972" w14:textId="77777777" w:rsidR="00395E3E" w:rsidRPr="00A51DE5" w:rsidRDefault="00395E3E" w:rsidP="00F33F9F">
            <w:pPr>
              <w:jc w:val="right"/>
              <w:textAlignment w:val="baseline"/>
              <w:rPr>
                <w:rFonts w:cs="Segoe UI"/>
                <w:sz w:val="18"/>
                <w:szCs w:val="18"/>
              </w:rPr>
            </w:pPr>
            <w:r w:rsidRPr="00A51DE5">
              <w:rPr>
                <w:rFonts w:cs="Arial"/>
              </w:rPr>
              <w:t>24.92% </w:t>
            </w:r>
          </w:p>
        </w:tc>
        <w:tc>
          <w:tcPr>
            <w:tcW w:w="1089" w:type="dxa"/>
            <w:hideMark/>
          </w:tcPr>
          <w:p w14:paraId="4816660F" w14:textId="77777777" w:rsidR="00395E3E" w:rsidRPr="00A51DE5" w:rsidRDefault="00395E3E" w:rsidP="00F33F9F">
            <w:pPr>
              <w:jc w:val="right"/>
              <w:textAlignment w:val="baseline"/>
              <w:rPr>
                <w:rFonts w:cs="Segoe UI"/>
                <w:sz w:val="18"/>
                <w:szCs w:val="18"/>
              </w:rPr>
            </w:pPr>
            <w:r w:rsidRPr="00A51DE5">
              <w:rPr>
                <w:rFonts w:cs="Arial"/>
              </w:rPr>
              <w:t>28.69% </w:t>
            </w:r>
          </w:p>
        </w:tc>
        <w:tc>
          <w:tcPr>
            <w:tcW w:w="1089" w:type="dxa"/>
            <w:hideMark/>
          </w:tcPr>
          <w:p w14:paraId="1E561768" w14:textId="77777777" w:rsidR="00395E3E" w:rsidRPr="00A51DE5" w:rsidRDefault="00395E3E" w:rsidP="00F33F9F">
            <w:pPr>
              <w:jc w:val="right"/>
              <w:textAlignment w:val="baseline"/>
              <w:rPr>
                <w:rFonts w:cs="Segoe UI"/>
                <w:sz w:val="18"/>
                <w:szCs w:val="18"/>
              </w:rPr>
            </w:pPr>
            <w:r w:rsidRPr="00A51DE5">
              <w:rPr>
                <w:rFonts w:cs="Arial"/>
              </w:rPr>
              <w:t>32.46% </w:t>
            </w:r>
          </w:p>
        </w:tc>
        <w:tc>
          <w:tcPr>
            <w:tcW w:w="1089" w:type="dxa"/>
            <w:hideMark/>
          </w:tcPr>
          <w:p w14:paraId="67CCAEF8" w14:textId="77777777" w:rsidR="00395E3E" w:rsidRPr="00A51DE5" w:rsidRDefault="00395E3E" w:rsidP="00F33F9F">
            <w:pPr>
              <w:jc w:val="right"/>
              <w:textAlignment w:val="baseline"/>
              <w:rPr>
                <w:rFonts w:cs="Segoe UI"/>
                <w:sz w:val="18"/>
                <w:szCs w:val="18"/>
              </w:rPr>
            </w:pPr>
            <w:r w:rsidRPr="00A51DE5">
              <w:rPr>
                <w:rFonts w:cs="Arial"/>
              </w:rPr>
              <w:t>36.23% </w:t>
            </w:r>
          </w:p>
        </w:tc>
        <w:tc>
          <w:tcPr>
            <w:tcW w:w="1487" w:type="dxa"/>
            <w:hideMark/>
          </w:tcPr>
          <w:p w14:paraId="32615728" w14:textId="54E7CFB7" w:rsidR="00395E3E" w:rsidRPr="00A51DE5" w:rsidRDefault="00395E3E" w:rsidP="00F33F9F">
            <w:pPr>
              <w:jc w:val="right"/>
              <w:textAlignment w:val="baseline"/>
              <w:rPr>
                <w:rFonts w:cs="Segoe UI"/>
                <w:sz w:val="18"/>
                <w:szCs w:val="18"/>
              </w:rPr>
            </w:pPr>
            <w:r w:rsidRPr="00A51DE5">
              <w:rPr>
                <w:rFonts w:cs="Arial"/>
              </w:rPr>
              <w:t>40.00% </w:t>
            </w:r>
          </w:p>
        </w:tc>
      </w:tr>
    </w:tbl>
    <w:p w14:paraId="0F86CDE3" w14:textId="77777777" w:rsidR="00395E3E" w:rsidRPr="007F157A" w:rsidRDefault="00395E3E" w:rsidP="007F157A">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7F157A">
        <w:rPr>
          <w:rFonts w:ascii="Corbel" w:eastAsia="Times New Roman" w:hAnsi="Corbel" w:cs="Calibri"/>
          <w:color w:val="000000"/>
          <w:sz w:val="23"/>
          <w:szCs w:val="23"/>
          <w:lang w:eastAsia="en-AU"/>
        </w:rPr>
        <w:t>The Commonwealth’s funding increase is conditional on:</w:t>
      </w:r>
    </w:p>
    <w:p w14:paraId="41954459" w14:textId="174DA866" w:rsidR="00395E3E" w:rsidRPr="007F157A" w:rsidRDefault="00395E3E" w:rsidP="007F157A">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7F157A">
        <w:rPr>
          <w:rFonts w:ascii="Corbel" w:eastAsia="Times New Roman" w:hAnsi="Corbel" w:cs="Calibri"/>
          <w:color w:val="000000"/>
          <w:sz w:val="23"/>
          <w:szCs w:val="23"/>
          <w:lang w:eastAsia="en-AU"/>
        </w:rPr>
        <w:t>the Northern Territory implementing its response to the Review of Secondary Education, implementing the findings of the Review of Effective Enrolment, and implementing the reforms and meeting the reporting requirements as set out in this Bilateral Agreement. Table 4 outlines the implementation plan for both of these reviews</w:t>
      </w:r>
    </w:p>
    <w:p w14:paraId="166BDDBB" w14:textId="77777777" w:rsidR="00395E3E" w:rsidRPr="007F157A" w:rsidRDefault="00395E3E" w:rsidP="007F157A">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7F157A">
        <w:rPr>
          <w:rFonts w:ascii="Corbel" w:eastAsia="Times New Roman" w:hAnsi="Corbel" w:cs="Calibri"/>
          <w:color w:val="000000"/>
          <w:sz w:val="23"/>
          <w:szCs w:val="23"/>
          <w:lang w:eastAsia="en-AU"/>
        </w:rPr>
        <w:t>the Northern Territory Government increasing its funding share to 60 percent by 2029.</w:t>
      </w:r>
    </w:p>
    <w:p w14:paraId="432608C7" w14:textId="77777777" w:rsidR="00395E3E" w:rsidRPr="007F157A" w:rsidRDefault="00395E3E" w:rsidP="007F157A">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7F157A">
        <w:rPr>
          <w:rFonts w:ascii="Corbel" w:eastAsia="Times New Roman" w:hAnsi="Corbel" w:cs="Calibri"/>
          <w:color w:val="000000"/>
          <w:sz w:val="23"/>
          <w:szCs w:val="23"/>
          <w:lang w:eastAsia="en-AU"/>
        </w:rPr>
        <w:t xml:space="preserve">In December 2023, National Cabinet agreed that funding for foundational supports for students with disability is to be agreed through new Federal Funding Agreements, with additional costs split between the Commonwealth, states and territories and final details to be settled through the Council of Federal Financial Relations. </w:t>
      </w:r>
    </w:p>
    <w:p w14:paraId="252B9CD3" w14:textId="66BBDD8D" w:rsidR="00395E3E" w:rsidRPr="007F157A" w:rsidRDefault="00395E3E" w:rsidP="007F157A">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7F157A">
        <w:rPr>
          <w:rFonts w:ascii="Corbel" w:eastAsia="Times New Roman" w:hAnsi="Corbel" w:cs="Calibri"/>
          <w:color w:val="000000"/>
          <w:sz w:val="23"/>
          <w:szCs w:val="23"/>
          <w:lang w:eastAsia="en-AU"/>
        </w:rPr>
        <w:t xml:space="preserve">Disability reforms, including those related to changes to the National Disability Insurance Scheme (NDIS) including </w:t>
      </w:r>
      <w:r w:rsidR="00BF6C51">
        <w:rPr>
          <w:rFonts w:ascii="Corbel" w:eastAsia="Times New Roman" w:hAnsi="Corbel" w:cs="Calibri"/>
          <w:color w:val="000000"/>
          <w:sz w:val="23"/>
          <w:szCs w:val="23"/>
          <w:lang w:eastAsia="en-AU"/>
        </w:rPr>
        <w:t>f</w:t>
      </w:r>
      <w:r w:rsidRPr="007F157A">
        <w:rPr>
          <w:rFonts w:ascii="Corbel" w:eastAsia="Times New Roman" w:hAnsi="Corbel" w:cs="Calibri"/>
          <w:color w:val="000000"/>
          <w:sz w:val="23"/>
          <w:szCs w:val="23"/>
          <w:lang w:eastAsia="en-AU"/>
        </w:rPr>
        <w:t xml:space="preserve">oundational </w:t>
      </w:r>
      <w:r w:rsidR="00BF6C51">
        <w:rPr>
          <w:rFonts w:ascii="Corbel" w:eastAsia="Times New Roman" w:hAnsi="Corbel" w:cs="Calibri"/>
          <w:color w:val="000000"/>
          <w:sz w:val="23"/>
          <w:szCs w:val="23"/>
          <w:lang w:eastAsia="en-AU"/>
        </w:rPr>
        <w:t>s</w:t>
      </w:r>
      <w:r w:rsidRPr="007F157A">
        <w:rPr>
          <w:rFonts w:ascii="Corbel" w:eastAsia="Times New Roman" w:hAnsi="Corbel" w:cs="Calibri"/>
          <w:color w:val="000000"/>
          <w:sz w:val="23"/>
          <w:szCs w:val="23"/>
          <w:lang w:eastAsia="en-AU"/>
        </w:rPr>
        <w:t>upports, may impact Northern Territory’s education services. Commonwealth funding under the Heads of Agreement and this Bilateral Agreement is not for those purposes.</w:t>
      </w:r>
    </w:p>
    <w:p w14:paraId="5F443BC7" w14:textId="2CD81B85" w:rsidR="00E61333" w:rsidRPr="007F157A" w:rsidRDefault="00395E3E" w:rsidP="2702AE40">
      <w:pPr>
        <w:pStyle w:val="ListParagraph"/>
        <w:numPr>
          <w:ilvl w:val="0"/>
          <w:numId w:val="24"/>
        </w:numPr>
        <w:tabs>
          <w:tab w:val="left" w:pos="426"/>
        </w:tabs>
        <w:spacing w:after="240" w:line="260" w:lineRule="exact"/>
        <w:ind w:left="425" w:hanging="425"/>
        <w:jc w:val="both"/>
        <w:rPr>
          <w:rFonts w:ascii="Corbel" w:eastAsia="Times New Roman" w:hAnsi="Corbel" w:cs="Calibri"/>
          <w:color w:val="000000"/>
          <w:sz w:val="23"/>
          <w:szCs w:val="23"/>
          <w:lang w:eastAsia="en-AU"/>
        </w:rPr>
      </w:pPr>
      <w:r w:rsidRPr="2702AE40">
        <w:rPr>
          <w:rFonts w:ascii="Corbel" w:eastAsia="Times New Roman" w:hAnsi="Corbel" w:cs="Calibri"/>
          <w:color w:val="000000" w:themeColor="text1"/>
          <w:sz w:val="23"/>
          <w:szCs w:val="23"/>
          <w:lang w:eastAsia="en-AU"/>
        </w:rPr>
        <w:t xml:space="preserve">Consistent with clause 44 of the </w:t>
      </w:r>
      <w:r w:rsidR="00040B85" w:rsidRPr="2702AE40">
        <w:rPr>
          <w:rFonts w:ascii="Corbel" w:eastAsia="Times New Roman" w:hAnsi="Corbel" w:cs="Calibri"/>
          <w:color w:val="000000" w:themeColor="text1"/>
          <w:sz w:val="23"/>
          <w:szCs w:val="23"/>
          <w:lang w:eastAsia="en-AU"/>
        </w:rPr>
        <w:t xml:space="preserve">Heads of </w:t>
      </w:r>
      <w:r w:rsidRPr="2702AE40">
        <w:rPr>
          <w:rFonts w:ascii="Corbel" w:eastAsia="Times New Roman" w:hAnsi="Corbel" w:cs="Calibri"/>
          <w:color w:val="000000" w:themeColor="text1"/>
          <w:sz w:val="23"/>
          <w:szCs w:val="23"/>
          <w:lang w:eastAsia="en-AU"/>
        </w:rPr>
        <w:t>Agreement and in the event of a change to the SRS that results in an impact on state contribution requirements, Ministers will agree to vary the contribution shares set out in clause 3</w:t>
      </w:r>
      <w:r w:rsidR="00E464AA">
        <w:rPr>
          <w:rFonts w:ascii="Corbel" w:eastAsia="Times New Roman" w:hAnsi="Corbel" w:cs="Calibri"/>
          <w:color w:val="000000" w:themeColor="text1"/>
          <w:sz w:val="23"/>
          <w:szCs w:val="23"/>
          <w:lang w:eastAsia="en-AU"/>
        </w:rPr>
        <w:t>5</w:t>
      </w:r>
      <w:r w:rsidRPr="2702AE40">
        <w:rPr>
          <w:rFonts w:ascii="Corbel" w:eastAsia="Times New Roman" w:hAnsi="Corbel" w:cs="Calibri"/>
          <w:color w:val="000000" w:themeColor="text1"/>
          <w:sz w:val="23"/>
          <w:szCs w:val="23"/>
          <w:lang w:eastAsia="en-AU"/>
        </w:rPr>
        <w:t xml:space="preserve"> in this Bilateral Agreement to ensure that the state contribution amount is not impacted. The amended amount should represent the funding calculated as if the SRS settings are applied that were in operation at the time the agreement commenced. The Commonwealth will facilitate this process by </w:t>
      </w:r>
      <w:r w:rsidR="598575ED" w:rsidRPr="2702AE40">
        <w:rPr>
          <w:rFonts w:ascii="Corbel" w:eastAsia="Times New Roman" w:hAnsi="Corbel" w:cs="Calibri"/>
          <w:color w:val="000000" w:themeColor="text1"/>
          <w:sz w:val="23"/>
          <w:szCs w:val="23"/>
          <w:lang w:eastAsia="en-AU"/>
        </w:rPr>
        <w:t>providing the</w:t>
      </w:r>
      <w:r w:rsidRPr="2702AE40">
        <w:rPr>
          <w:rFonts w:ascii="Corbel" w:eastAsia="Times New Roman" w:hAnsi="Corbel" w:cs="Calibri"/>
          <w:color w:val="000000" w:themeColor="text1"/>
          <w:sz w:val="23"/>
          <w:szCs w:val="23"/>
          <w:lang w:eastAsia="en-AU"/>
        </w:rPr>
        <w:t xml:space="preserve"> data required to enable the Northern Territory to calculate the amount of its contribution on an unchanged basis.</w:t>
      </w:r>
    </w:p>
    <w:p w14:paraId="4E65F7AD" w14:textId="4870159C" w:rsidR="00C355C5" w:rsidRPr="00B253AF" w:rsidRDefault="00644C7D" w:rsidP="00B253AF">
      <w:pPr>
        <w:keepNext/>
        <w:spacing w:before="180" w:after="120" w:line="240" w:lineRule="auto"/>
        <w:outlineLvl w:val="1"/>
        <w:rPr>
          <w:rFonts w:ascii="Corbel" w:eastAsia="Times New Roman" w:hAnsi="Corbel" w:cs="Corbel"/>
          <w:b/>
          <w:bCs/>
          <w:color w:val="316F72"/>
          <w:sz w:val="28"/>
          <w:szCs w:val="28"/>
          <w:lang w:eastAsia="en-AU"/>
        </w:rPr>
      </w:pPr>
      <w:r>
        <w:rPr>
          <w:rFonts w:ascii="Corbel" w:eastAsia="Times New Roman" w:hAnsi="Corbel" w:cs="Corbel"/>
          <w:b/>
          <w:bCs/>
          <w:color w:val="316F72"/>
          <w:sz w:val="28"/>
          <w:szCs w:val="28"/>
          <w:lang w:eastAsia="en-AU"/>
        </w:rPr>
        <w:t>Measurement of contributions</w:t>
      </w:r>
    </w:p>
    <w:p w14:paraId="6BBDA37D" w14:textId="3978B484" w:rsidR="00B253AF" w:rsidRPr="00B253AF" w:rsidRDefault="00B253AF" w:rsidP="00B253AF">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B253AF">
        <w:rPr>
          <w:rFonts w:ascii="Corbel" w:eastAsia="Times New Roman" w:hAnsi="Corbel" w:cs="Calibri"/>
          <w:color w:val="000000"/>
          <w:sz w:val="23"/>
          <w:szCs w:val="23"/>
          <w:lang w:eastAsia="en-AU"/>
        </w:rPr>
        <w:t xml:space="preserve">For the purpose of this Schedule, the Northern Territory and the Commonwealth have agreed the costs that are measured towards the Northern Territory’s funding contribution requirements for the government and non-government sectors. In assessing compliance with section 22A of the Act, the National School Resourcing Board's </w:t>
      </w:r>
      <w:r w:rsidR="008D49D4">
        <w:rPr>
          <w:rFonts w:ascii="Corbel" w:eastAsia="Times New Roman" w:hAnsi="Corbel" w:cs="Calibri"/>
          <w:color w:val="000000"/>
          <w:sz w:val="23"/>
          <w:szCs w:val="23"/>
          <w:lang w:eastAsia="en-AU"/>
        </w:rPr>
        <w:t>(the Board)</w:t>
      </w:r>
      <w:r w:rsidR="008A4DD6">
        <w:rPr>
          <w:rFonts w:ascii="Corbel" w:eastAsia="Times New Roman" w:hAnsi="Corbel" w:cs="Calibri"/>
          <w:color w:val="000000"/>
          <w:sz w:val="23"/>
          <w:szCs w:val="23"/>
          <w:lang w:eastAsia="en-AU"/>
        </w:rPr>
        <w:t xml:space="preserve"> </w:t>
      </w:r>
      <w:r w:rsidRPr="00B253AF">
        <w:rPr>
          <w:rFonts w:ascii="Corbel" w:eastAsia="Times New Roman" w:hAnsi="Corbel" w:cs="Calibri"/>
          <w:color w:val="000000"/>
          <w:sz w:val="23"/>
          <w:szCs w:val="23"/>
          <w:lang w:eastAsia="en-AU"/>
        </w:rPr>
        <w:t>Terms of Reference will direct the Board to use this agreed methodology for measurement of the Northern Territory’s contribution, including as set out in clauses 4</w:t>
      </w:r>
      <w:r w:rsidR="00104A59">
        <w:rPr>
          <w:rFonts w:ascii="Corbel" w:eastAsia="Times New Roman" w:hAnsi="Corbel" w:cs="Calibri"/>
          <w:color w:val="000000"/>
          <w:sz w:val="23"/>
          <w:szCs w:val="23"/>
          <w:lang w:eastAsia="en-AU"/>
        </w:rPr>
        <w:t>4</w:t>
      </w:r>
      <w:r w:rsidRPr="00B253AF">
        <w:rPr>
          <w:rFonts w:ascii="Corbel" w:eastAsia="Times New Roman" w:hAnsi="Corbel" w:cs="Calibri"/>
          <w:color w:val="000000"/>
          <w:sz w:val="23"/>
          <w:szCs w:val="23"/>
          <w:lang w:eastAsia="en-AU"/>
        </w:rPr>
        <w:t xml:space="preserve"> and </w:t>
      </w:r>
      <w:r w:rsidR="006024A6">
        <w:rPr>
          <w:rFonts w:ascii="Corbel" w:eastAsia="Times New Roman" w:hAnsi="Corbel" w:cs="Calibri"/>
          <w:color w:val="000000"/>
          <w:sz w:val="23"/>
          <w:szCs w:val="23"/>
          <w:lang w:eastAsia="en-AU"/>
        </w:rPr>
        <w:t>7</w:t>
      </w:r>
      <w:r w:rsidR="00867C06">
        <w:rPr>
          <w:rFonts w:ascii="Corbel" w:eastAsia="Times New Roman" w:hAnsi="Corbel" w:cs="Calibri"/>
          <w:color w:val="000000"/>
          <w:sz w:val="23"/>
          <w:szCs w:val="23"/>
          <w:lang w:eastAsia="en-AU"/>
        </w:rPr>
        <w:t>5</w:t>
      </w:r>
      <w:r w:rsidRPr="00B253AF">
        <w:rPr>
          <w:rFonts w:ascii="Corbel" w:eastAsia="Times New Roman" w:hAnsi="Corbel" w:cs="Calibri"/>
          <w:color w:val="000000"/>
          <w:sz w:val="23"/>
          <w:szCs w:val="23"/>
          <w:lang w:eastAsia="en-AU"/>
        </w:rPr>
        <w:t xml:space="preserve"> of this Bilateral Agreement.</w:t>
      </w:r>
    </w:p>
    <w:p w14:paraId="6535E75F" w14:textId="77777777" w:rsidR="00B253AF" w:rsidRPr="00B253AF" w:rsidRDefault="00B253AF" w:rsidP="00B253AF">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B253AF">
        <w:rPr>
          <w:rFonts w:ascii="Corbel" w:eastAsia="Times New Roman" w:hAnsi="Corbel" w:cs="Calibri"/>
          <w:color w:val="000000"/>
          <w:sz w:val="23"/>
          <w:szCs w:val="23"/>
          <w:lang w:eastAsia="en-AU"/>
        </w:rPr>
        <w:t xml:space="preserve">Consistent with the calculation of the SRS, the Northern Territory funding contributions will be measured consistent with the existing Australian Curriculum, Assessment and Reporting Authority (ACARA) financial data reporting methodology for state Net Recurrent Income </w:t>
      </w:r>
      <w:r w:rsidRPr="00B253AF">
        <w:rPr>
          <w:rFonts w:ascii="Corbel" w:eastAsia="Times New Roman" w:hAnsi="Corbel" w:cs="Calibri"/>
          <w:color w:val="000000"/>
          <w:sz w:val="23"/>
          <w:szCs w:val="23"/>
          <w:lang w:eastAsia="en-AU"/>
        </w:rPr>
        <w:lastRenderedPageBreak/>
        <w:t>Per Student (NRIPS) for school years Year 1 minus 1 to Year 12, excluding funding for full fee paying overseas students, along with the following additional funding types:</w:t>
      </w:r>
    </w:p>
    <w:p w14:paraId="5FFA162E" w14:textId="72574F43" w:rsidR="00B253AF" w:rsidRPr="00B253AF" w:rsidRDefault="00B253AF" w:rsidP="009D6A1E">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B253AF">
        <w:rPr>
          <w:rFonts w:ascii="Corbel" w:eastAsia="Times New Roman" w:hAnsi="Corbel" w:cs="Calibri"/>
          <w:color w:val="000000"/>
          <w:sz w:val="23"/>
          <w:szCs w:val="23"/>
          <w:lang w:eastAsia="en-AU"/>
        </w:rPr>
        <w:t xml:space="preserve">up to 4 per cent of the total SRS for the government sector each year for funding for costs contributing to the provision of education in schools, which may only include, at the </w:t>
      </w:r>
      <w:r w:rsidR="00CC6A86">
        <w:rPr>
          <w:rFonts w:ascii="Corbel" w:eastAsia="Times New Roman" w:hAnsi="Corbel" w:cs="Calibri"/>
          <w:color w:val="000000"/>
          <w:sz w:val="23"/>
          <w:szCs w:val="23"/>
          <w:lang w:eastAsia="en-AU"/>
        </w:rPr>
        <w:t>Territory’s</w:t>
      </w:r>
      <w:r w:rsidR="00CC6A86" w:rsidRPr="00B253AF">
        <w:rPr>
          <w:rFonts w:ascii="Corbel" w:eastAsia="Times New Roman" w:hAnsi="Corbel" w:cs="Calibri"/>
          <w:color w:val="000000"/>
          <w:sz w:val="23"/>
          <w:szCs w:val="23"/>
          <w:lang w:eastAsia="en-AU"/>
        </w:rPr>
        <w:t xml:space="preserve"> </w:t>
      </w:r>
      <w:r w:rsidRPr="00B253AF">
        <w:rPr>
          <w:rFonts w:ascii="Corbel" w:eastAsia="Times New Roman" w:hAnsi="Corbel" w:cs="Calibri"/>
          <w:color w:val="000000"/>
          <w:sz w:val="23"/>
          <w:szCs w:val="23"/>
          <w:lang w:eastAsia="en-AU"/>
        </w:rPr>
        <w:t xml:space="preserve">full discretion: </w:t>
      </w:r>
    </w:p>
    <w:p w14:paraId="1831C76B" w14:textId="77777777" w:rsidR="00B253AF" w:rsidRPr="00B253AF" w:rsidRDefault="00B253AF" w:rsidP="009D6A1E">
      <w:pPr>
        <w:pStyle w:val="ListParagraph"/>
        <w:numPr>
          <w:ilvl w:val="2"/>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B253AF">
        <w:rPr>
          <w:rFonts w:ascii="Corbel" w:eastAsia="Times New Roman" w:hAnsi="Corbel" w:cs="Calibri"/>
          <w:color w:val="000000"/>
          <w:sz w:val="23"/>
          <w:szCs w:val="23"/>
          <w:lang w:eastAsia="en-AU"/>
        </w:rPr>
        <w:t>direct school transport; and</w:t>
      </w:r>
    </w:p>
    <w:p w14:paraId="48BC0C24" w14:textId="77777777" w:rsidR="00B253AF" w:rsidRPr="00B253AF" w:rsidRDefault="00B253AF" w:rsidP="009D6A1E">
      <w:pPr>
        <w:pStyle w:val="ListParagraph"/>
        <w:numPr>
          <w:ilvl w:val="2"/>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B253AF">
        <w:rPr>
          <w:rFonts w:ascii="Corbel" w:eastAsia="Times New Roman" w:hAnsi="Corbel" w:cs="Calibri"/>
          <w:color w:val="000000"/>
          <w:sz w:val="23"/>
          <w:szCs w:val="23"/>
          <w:lang w:eastAsia="en-AU"/>
        </w:rPr>
        <w:t>capital depreciation.</w:t>
      </w:r>
    </w:p>
    <w:p w14:paraId="712AAAB9" w14:textId="3F6BB215" w:rsidR="00B253AF" w:rsidRPr="00B253AF" w:rsidRDefault="0077655C" w:rsidP="009D6A1E">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a</w:t>
      </w:r>
      <w:r w:rsidR="00B253AF" w:rsidRPr="00B253AF">
        <w:rPr>
          <w:rFonts w:ascii="Corbel" w:eastAsia="Times New Roman" w:hAnsi="Corbel" w:cs="Calibri"/>
          <w:color w:val="000000"/>
          <w:sz w:val="23"/>
          <w:szCs w:val="23"/>
          <w:lang w:eastAsia="en-AU"/>
        </w:rPr>
        <w:t>ll recurrent funding provided by government for the purpose of:</w:t>
      </w:r>
    </w:p>
    <w:p w14:paraId="0CE47FC2" w14:textId="18269EDF" w:rsidR="00B253AF" w:rsidRPr="00B253AF" w:rsidRDefault="00B253AF" w:rsidP="009D6A1E">
      <w:pPr>
        <w:pStyle w:val="ListParagraph"/>
        <w:numPr>
          <w:ilvl w:val="2"/>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B253AF">
        <w:rPr>
          <w:rFonts w:ascii="Corbel" w:eastAsia="Times New Roman" w:hAnsi="Corbel" w:cs="Calibri"/>
          <w:color w:val="000000"/>
          <w:sz w:val="23"/>
          <w:szCs w:val="23"/>
          <w:lang w:eastAsia="en-AU"/>
        </w:rPr>
        <w:t>the Northern Territory Board of Studies</w:t>
      </w:r>
    </w:p>
    <w:p w14:paraId="3505F564" w14:textId="77777777" w:rsidR="00B253AF" w:rsidRPr="00B253AF" w:rsidRDefault="00B253AF" w:rsidP="009D6A1E">
      <w:pPr>
        <w:pStyle w:val="ListParagraph"/>
        <w:numPr>
          <w:ilvl w:val="2"/>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B253AF">
        <w:rPr>
          <w:rFonts w:ascii="Corbel" w:eastAsia="Times New Roman" w:hAnsi="Corbel" w:cs="Calibri"/>
          <w:color w:val="000000"/>
          <w:sz w:val="23"/>
          <w:szCs w:val="23"/>
          <w:lang w:eastAsia="en-AU"/>
        </w:rPr>
        <w:t xml:space="preserve">the Teacher Registration Board of the Northern Territory. </w:t>
      </w:r>
    </w:p>
    <w:p w14:paraId="40A3D4D8" w14:textId="32295498" w:rsidR="00B253AF" w:rsidRPr="00B253AF" w:rsidRDefault="0077655C" w:rsidP="00E231E0">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a</w:t>
      </w:r>
      <w:r w:rsidR="00B253AF" w:rsidRPr="00B253AF">
        <w:rPr>
          <w:rFonts w:ascii="Corbel" w:eastAsia="Times New Roman" w:hAnsi="Corbel" w:cs="Calibri"/>
          <w:color w:val="000000"/>
          <w:sz w:val="23"/>
          <w:szCs w:val="23"/>
          <w:lang w:eastAsia="en-AU"/>
        </w:rPr>
        <w:t>ll funding for the purpose of the National Reforms and National Enabling Initiatives outlined in Part 3 of this Bilateral Agreement or Part 4 of the Head</w:t>
      </w:r>
      <w:r w:rsidR="005855F6">
        <w:rPr>
          <w:rFonts w:ascii="Corbel" w:eastAsia="Times New Roman" w:hAnsi="Corbel" w:cs="Calibri"/>
          <w:color w:val="000000"/>
          <w:sz w:val="23"/>
          <w:szCs w:val="23"/>
          <w:lang w:eastAsia="en-AU"/>
        </w:rPr>
        <w:t>s of</w:t>
      </w:r>
      <w:r w:rsidR="00B253AF" w:rsidRPr="00B253AF">
        <w:rPr>
          <w:rFonts w:ascii="Corbel" w:eastAsia="Times New Roman" w:hAnsi="Corbel" w:cs="Calibri"/>
          <w:color w:val="000000"/>
          <w:sz w:val="23"/>
          <w:szCs w:val="23"/>
          <w:lang w:eastAsia="en-AU"/>
        </w:rPr>
        <w:t xml:space="preserve"> Agreement (with the exception of any capital funding)</w:t>
      </w:r>
    </w:p>
    <w:p w14:paraId="6829424D" w14:textId="77777777" w:rsidR="00B253AF" w:rsidRPr="00B253AF" w:rsidRDefault="00B253AF" w:rsidP="0077655C">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B253AF">
        <w:rPr>
          <w:rFonts w:ascii="Corbel" w:eastAsia="Times New Roman" w:hAnsi="Corbel" w:cs="Calibri"/>
          <w:color w:val="000000"/>
          <w:sz w:val="23"/>
          <w:szCs w:val="23"/>
          <w:lang w:eastAsia="en-AU"/>
        </w:rPr>
        <w:t>any accounting standard changes as agreed between the Commonwealth and state and territory Ministers for Education, that affect the measurement of recurrent funding where the NRIPS methodology has not been adjusted to negate this impact e.g. AASB 16.</w:t>
      </w:r>
    </w:p>
    <w:p w14:paraId="11E16A07" w14:textId="2FF866E1" w:rsidR="00B253AF" w:rsidRPr="00B253AF" w:rsidRDefault="00B253AF" w:rsidP="00B253AF">
      <w:pPr>
        <w:pStyle w:val="ListParagraph"/>
        <w:numPr>
          <w:ilvl w:val="0"/>
          <w:numId w:val="24"/>
        </w:numPr>
        <w:tabs>
          <w:tab w:val="left" w:pos="426"/>
        </w:tabs>
        <w:spacing w:after="240" w:line="260" w:lineRule="exact"/>
        <w:ind w:left="425" w:hanging="425"/>
        <w:contextualSpacing w:val="0"/>
        <w:jc w:val="both"/>
        <w:rPr>
          <w:color w:val="000000"/>
        </w:rPr>
      </w:pPr>
      <w:r w:rsidRPr="00B253AF">
        <w:rPr>
          <w:rFonts w:ascii="Corbel" w:eastAsia="Times New Roman" w:hAnsi="Corbel" w:cs="Calibri"/>
          <w:color w:val="000000"/>
          <w:sz w:val="23"/>
          <w:szCs w:val="23"/>
          <w:lang w:eastAsia="en-AU"/>
        </w:rPr>
        <w:t xml:space="preserve">The </w:t>
      </w:r>
      <w:r w:rsidR="006A2520">
        <w:rPr>
          <w:rFonts w:ascii="Corbel" w:eastAsia="Times New Roman" w:hAnsi="Corbel" w:cs="Calibri"/>
          <w:color w:val="000000"/>
          <w:sz w:val="23"/>
          <w:szCs w:val="23"/>
          <w:lang w:eastAsia="en-AU"/>
        </w:rPr>
        <w:t>P</w:t>
      </w:r>
      <w:r w:rsidRPr="00B253AF">
        <w:rPr>
          <w:rFonts w:ascii="Corbel" w:eastAsia="Times New Roman" w:hAnsi="Corbel" w:cs="Calibri"/>
          <w:color w:val="000000"/>
          <w:sz w:val="23"/>
          <w:szCs w:val="23"/>
          <w:lang w:eastAsia="en-AU"/>
        </w:rPr>
        <w:t xml:space="preserve">arties acknowledge the importance of boarding as a pathway and option for students from remote and very remote areas to access secondary </w:t>
      </w:r>
      <w:r w:rsidR="00A84C04">
        <w:rPr>
          <w:rFonts w:ascii="Corbel" w:eastAsia="Times New Roman" w:hAnsi="Corbel" w:cs="Calibri"/>
          <w:color w:val="000000"/>
          <w:sz w:val="23"/>
          <w:szCs w:val="23"/>
          <w:lang w:eastAsia="en-AU"/>
        </w:rPr>
        <w:t>e</w:t>
      </w:r>
      <w:r w:rsidRPr="00B253AF">
        <w:rPr>
          <w:rFonts w:ascii="Corbel" w:eastAsia="Times New Roman" w:hAnsi="Corbel" w:cs="Calibri"/>
          <w:color w:val="000000"/>
          <w:sz w:val="23"/>
          <w:szCs w:val="23"/>
          <w:lang w:eastAsia="en-AU"/>
        </w:rPr>
        <w:t>ducation, and that this is particularly important in the Northern Territory. As a result, the Northern Territory is required to provide government-run facilities where there is no market or subsidise non</w:t>
      </w:r>
      <w:r w:rsidRPr="00B253AF">
        <w:rPr>
          <w:rFonts w:ascii="Corbel" w:eastAsia="Times New Roman" w:hAnsi="Corbel" w:cs="Calibri"/>
          <w:color w:val="000000"/>
          <w:sz w:val="23"/>
          <w:szCs w:val="23"/>
          <w:lang w:eastAsia="en-AU"/>
        </w:rPr>
        <w:noBreakHyphen/>
        <w:t>government boarding facilities as they are otherwise not economically viable.</w:t>
      </w:r>
    </w:p>
    <w:p w14:paraId="0FAD5128" w14:textId="77777777" w:rsidR="00B253AF" w:rsidRPr="00B253AF" w:rsidRDefault="00B253AF" w:rsidP="00B253AF">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B253AF">
        <w:rPr>
          <w:rFonts w:ascii="Corbel" w:eastAsia="Times New Roman" w:hAnsi="Corbel" w:cs="Calibri"/>
          <w:color w:val="000000"/>
          <w:sz w:val="23"/>
          <w:szCs w:val="23"/>
          <w:lang w:eastAsia="en-AU"/>
        </w:rPr>
        <w:t>If the reported contribution for the Northern Territory for a year falls short of meeting the required contribution for a sector by an immaterial amount, this will not be considered non</w:t>
      </w:r>
      <w:r w:rsidRPr="00B253AF">
        <w:rPr>
          <w:rFonts w:ascii="Corbel" w:eastAsia="Times New Roman" w:hAnsi="Corbel" w:cs="Calibri"/>
          <w:color w:val="000000"/>
          <w:sz w:val="23"/>
          <w:szCs w:val="23"/>
          <w:lang w:eastAsia="en-AU"/>
        </w:rPr>
        <w:noBreakHyphen/>
        <w:t>compliant with section 22A of the Act. An immaterial amount is less than or equal to 0.6 per cent of the total SRS for the sector, or another immaterial amount agreed by the Commonwealth Minister for Education for a year, which accounts for the timing constraint of state budget processes being finalised in advance of the year and the required contribution for the year being finalised at the end of the year following the annual School Census.</w:t>
      </w:r>
    </w:p>
    <w:p w14:paraId="34B64BC0" w14:textId="0852AC79" w:rsidR="00AF0F33" w:rsidRPr="00B253AF" w:rsidRDefault="00B253AF" w:rsidP="2702AE40">
      <w:pPr>
        <w:pStyle w:val="ListParagraph"/>
        <w:numPr>
          <w:ilvl w:val="0"/>
          <w:numId w:val="24"/>
        </w:numPr>
        <w:tabs>
          <w:tab w:val="left" w:pos="426"/>
        </w:tabs>
        <w:spacing w:after="240" w:line="260" w:lineRule="exact"/>
        <w:ind w:left="425" w:hanging="425"/>
        <w:jc w:val="both"/>
        <w:rPr>
          <w:rFonts w:ascii="Corbel" w:eastAsia="Times New Roman" w:hAnsi="Corbel" w:cs="Calibri"/>
          <w:color w:val="000000"/>
          <w:sz w:val="23"/>
          <w:szCs w:val="23"/>
          <w:lang w:eastAsia="en-AU"/>
        </w:rPr>
      </w:pPr>
      <w:r w:rsidRPr="2702AE40">
        <w:rPr>
          <w:rFonts w:ascii="Corbel" w:eastAsia="Times New Roman" w:hAnsi="Corbel" w:cs="Calibri"/>
          <w:color w:val="000000" w:themeColor="text1"/>
          <w:sz w:val="23"/>
          <w:szCs w:val="23"/>
          <w:lang w:eastAsia="en-AU"/>
        </w:rPr>
        <w:t>In assessing compliance with this agreement, the Commonwealth Minister will request the Board, through the Board's Terms of Reference for its review of section 22A of the Act, will take into account mitigating factors that have contributed to non-compliance. This may include, but is not limited to, fluctuations from year-to-year in funding which could be assessed through, for example, the application of a three year rolling average if funding has fallen below the required amount, unintended and unforeseeable budget pressures in the state budget process, financial accounting impacts (e.g. actuarial assessments and timing of expenditures due to reporting dates), and other unforeseeable circumstances (e.g. such as natural disasters).</w:t>
      </w:r>
    </w:p>
    <w:p w14:paraId="7D44D436" w14:textId="77777777" w:rsidR="00C355C5" w:rsidRDefault="00C355C5">
      <w:pPr>
        <w:spacing w:after="160" w:line="259" w:lineRule="auto"/>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br w:type="page"/>
      </w:r>
    </w:p>
    <w:p w14:paraId="1980AD30" w14:textId="013C6678" w:rsidR="001517ED" w:rsidRPr="00F11827" w:rsidRDefault="00106886" w:rsidP="00F11827">
      <w:pPr>
        <w:spacing w:after="160" w:line="259" w:lineRule="auto"/>
        <w:rPr>
          <w:rFonts w:ascii="Corbel" w:eastAsia="Times New Roman" w:hAnsi="Corbel" w:cs="Consolas"/>
          <w:b/>
          <w:caps/>
          <w:color w:val="316F72"/>
          <w:kern w:val="32"/>
          <w:sz w:val="32"/>
          <w:szCs w:val="32"/>
          <w:lang w:eastAsia="en-AU"/>
        </w:rPr>
      </w:pPr>
      <w:r w:rsidRPr="00BE36B9">
        <w:rPr>
          <w:rFonts w:ascii="Corbel" w:eastAsia="Times New Roman" w:hAnsi="Corbel" w:cs="Consolas"/>
          <w:b/>
          <w:caps/>
          <w:color w:val="316F72"/>
          <w:kern w:val="32"/>
          <w:sz w:val="32"/>
          <w:szCs w:val="32"/>
          <w:lang w:eastAsia="en-AU"/>
        </w:rPr>
        <w:lastRenderedPageBreak/>
        <w:t xml:space="preserve">Part </w:t>
      </w:r>
      <w:r>
        <w:rPr>
          <w:rFonts w:ascii="Corbel" w:eastAsia="Times New Roman" w:hAnsi="Corbel" w:cs="Consolas"/>
          <w:b/>
          <w:caps/>
          <w:color w:val="316F72"/>
          <w:kern w:val="32"/>
          <w:sz w:val="32"/>
          <w:szCs w:val="32"/>
          <w:lang w:eastAsia="en-AU"/>
        </w:rPr>
        <w:t>3</w:t>
      </w:r>
      <w:r w:rsidRPr="00BE36B9">
        <w:rPr>
          <w:rFonts w:ascii="Corbel" w:eastAsia="Times New Roman" w:hAnsi="Corbel" w:cs="Consolas"/>
          <w:b/>
          <w:caps/>
          <w:color w:val="316F72"/>
          <w:kern w:val="32"/>
          <w:sz w:val="32"/>
          <w:szCs w:val="32"/>
          <w:lang w:eastAsia="en-AU"/>
        </w:rPr>
        <w:t xml:space="preserve"> </w:t>
      </w:r>
      <w:r w:rsidRPr="7D2E62D3">
        <w:rPr>
          <w:rFonts w:ascii="Corbel" w:eastAsia="Times New Roman" w:hAnsi="Corbel" w:cs="Corbel"/>
          <w:b/>
          <w:bCs/>
          <w:color w:val="316F72"/>
          <w:sz w:val="32"/>
          <w:szCs w:val="32"/>
          <w:lang w:eastAsia="en-AU"/>
        </w:rPr>
        <w:t xml:space="preserve">— </w:t>
      </w:r>
      <w:r>
        <w:rPr>
          <w:rFonts w:ascii="Corbel" w:eastAsia="Times New Roman" w:hAnsi="Corbel" w:cs="Consolas"/>
          <w:b/>
          <w:caps/>
          <w:color w:val="316F72"/>
          <w:kern w:val="32"/>
          <w:sz w:val="32"/>
          <w:szCs w:val="32"/>
          <w:lang w:eastAsia="en-AU"/>
        </w:rPr>
        <w:t>NATIONAL REFORMS</w:t>
      </w:r>
    </w:p>
    <w:p w14:paraId="4EDF4F60" w14:textId="77777777" w:rsidR="00F11827" w:rsidRPr="00F11827" w:rsidRDefault="00F11827" w:rsidP="00F11827">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11827">
        <w:rPr>
          <w:rFonts w:ascii="Corbel" w:eastAsia="Times New Roman" w:hAnsi="Corbel" w:cs="Calibri"/>
          <w:color w:val="000000"/>
          <w:sz w:val="23"/>
          <w:szCs w:val="23"/>
          <w:lang w:eastAsia="en-AU"/>
        </w:rPr>
        <w:t>The National Reform Direction activities agreed in this Bilateral Agreement align with the National Reform Directions of the Heads of Agreement and the Northern Territory commits to supporting and advancing initiatives aligned to each of the National Reform Directions.</w:t>
      </w:r>
    </w:p>
    <w:p w14:paraId="1CC3FAA0" w14:textId="6D01C0A5" w:rsidR="0077655C" w:rsidRPr="00F11827" w:rsidRDefault="00F11827" w:rsidP="00F11827">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11827">
        <w:rPr>
          <w:rFonts w:ascii="Corbel" w:eastAsia="Times New Roman" w:hAnsi="Corbel" w:cs="Calibri"/>
          <w:color w:val="000000"/>
          <w:sz w:val="23"/>
          <w:szCs w:val="23"/>
          <w:lang w:eastAsia="en-AU"/>
        </w:rPr>
        <w:t>Approved Authorities of non-government schools in the Northern Territory must adhere to their ongoing policy requirements under subsections 77(2) and (2A) of the Act). As per clauses </w:t>
      </w:r>
      <w:r w:rsidR="00F77ADB">
        <w:rPr>
          <w:rFonts w:ascii="Corbel" w:eastAsia="Times New Roman" w:hAnsi="Corbel" w:cs="Calibri"/>
          <w:color w:val="000000"/>
          <w:sz w:val="23"/>
          <w:szCs w:val="23"/>
          <w:lang w:eastAsia="en-AU"/>
        </w:rPr>
        <w:t>56</w:t>
      </w:r>
      <w:r w:rsidRPr="00F11827">
        <w:rPr>
          <w:rFonts w:ascii="Corbel" w:eastAsia="Times New Roman" w:hAnsi="Corbel" w:cs="Calibri"/>
          <w:color w:val="000000"/>
          <w:sz w:val="23"/>
          <w:szCs w:val="23"/>
          <w:lang w:eastAsia="en-AU"/>
        </w:rPr>
        <w:t xml:space="preserve"> and </w:t>
      </w:r>
      <w:r w:rsidR="00F77ADB">
        <w:rPr>
          <w:rFonts w:ascii="Corbel" w:eastAsia="Times New Roman" w:hAnsi="Corbel" w:cs="Calibri"/>
          <w:color w:val="000000"/>
          <w:sz w:val="23"/>
          <w:szCs w:val="23"/>
          <w:lang w:eastAsia="en-AU"/>
        </w:rPr>
        <w:t>57</w:t>
      </w:r>
      <w:r w:rsidRPr="00F11827">
        <w:rPr>
          <w:rFonts w:ascii="Corbel" w:eastAsia="Times New Roman" w:hAnsi="Corbel" w:cs="Calibri"/>
          <w:color w:val="000000"/>
          <w:sz w:val="23"/>
          <w:szCs w:val="23"/>
          <w:lang w:eastAsia="en-AU"/>
        </w:rPr>
        <w:t xml:space="preserve"> of the Heads of Agreement, Approved Authorities of non-government schools in the Northern Territory are required to cooperate with the Northern Territory government in the implementation of this Bilateral Agreement.</w:t>
      </w:r>
    </w:p>
    <w:p w14:paraId="0FC037C7" w14:textId="4092F7AF" w:rsidR="005369BB" w:rsidRPr="001579E4" w:rsidRDefault="00C67A2F" w:rsidP="001579E4">
      <w:pPr>
        <w:keepNext/>
        <w:spacing w:before="180" w:after="120" w:line="240" w:lineRule="auto"/>
        <w:outlineLvl w:val="1"/>
        <w:rPr>
          <w:rFonts w:ascii="Corbel" w:eastAsia="Times New Roman" w:hAnsi="Corbel" w:cs="Corbel"/>
          <w:b/>
          <w:bCs/>
          <w:color w:val="316F72"/>
          <w:sz w:val="28"/>
          <w:szCs w:val="28"/>
          <w:lang w:eastAsia="en-AU"/>
        </w:rPr>
      </w:pPr>
      <w:r>
        <w:rPr>
          <w:rFonts w:ascii="Corbel" w:eastAsia="Times New Roman" w:hAnsi="Corbel" w:cs="Corbel"/>
          <w:b/>
          <w:bCs/>
          <w:color w:val="316F72"/>
          <w:sz w:val="28"/>
          <w:szCs w:val="28"/>
          <w:lang w:eastAsia="en-AU"/>
        </w:rPr>
        <w:t>National Reform Directions</w:t>
      </w:r>
    </w:p>
    <w:p w14:paraId="48F4D609" w14:textId="77777777" w:rsidR="001579E4" w:rsidRPr="001579E4" w:rsidRDefault="001579E4" w:rsidP="001579E4">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1579E4">
        <w:rPr>
          <w:rFonts w:ascii="Corbel" w:eastAsia="Times New Roman" w:hAnsi="Corbel" w:cs="Calibri"/>
          <w:color w:val="000000"/>
          <w:sz w:val="23"/>
          <w:szCs w:val="23"/>
          <w:lang w:eastAsia="en-AU"/>
        </w:rPr>
        <w:t>The Northern Territory commits to the following actions to give effect to the National Reform Directions as outlined in the Heads of Agreement:</w:t>
      </w:r>
    </w:p>
    <w:p w14:paraId="3E8FB626" w14:textId="75E188DA" w:rsidR="001579E4" w:rsidRPr="00E317E4" w:rsidRDefault="001579E4" w:rsidP="00E317E4">
      <w:pPr>
        <w:tabs>
          <w:tab w:val="left" w:pos="426"/>
        </w:tabs>
        <w:spacing w:after="240" w:line="260" w:lineRule="exact"/>
        <w:jc w:val="both"/>
        <w:rPr>
          <w:rFonts w:ascii="Corbel" w:eastAsia="Times New Roman" w:hAnsi="Corbel" w:cs="Calibri"/>
          <w:color w:val="000000"/>
          <w:sz w:val="23"/>
          <w:szCs w:val="23"/>
          <w:u w:val="single"/>
          <w:lang w:eastAsia="en-AU"/>
        </w:rPr>
      </w:pPr>
      <w:r w:rsidRPr="003B7726">
        <w:rPr>
          <w:rFonts w:ascii="Corbel" w:eastAsia="Times New Roman" w:hAnsi="Corbel" w:cs="Calibri"/>
          <w:color w:val="000000"/>
          <w:sz w:val="23"/>
          <w:szCs w:val="23"/>
          <w:u w:val="single"/>
          <w:lang w:eastAsia="en-AU"/>
        </w:rPr>
        <w:t>Equity and Excellence:</w:t>
      </w:r>
    </w:p>
    <w:p w14:paraId="303CD8B5" w14:textId="269E34C8" w:rsidR="001579E4" w:rsidRPr="00CE4559" w:rsidRDefault="001579E4" w:rsidP="00CE4559">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1579E4">
        <w:rPr>
          <w:rFonts w:ascii="Corbel" w:eastAsia="Times New Roman" w:hAnsi="Corbel" w:cs="Calibri"/>
          <w:color w:val="000000"/>
          <w:sz w:val="23"/>
          <w:szCs w:val="23"/>
          <w:lang w:eastAsia="en-AU"/>
        </w:rPr>
        <w:t>Whole-of-system and/or whole-of-school approaches that identify student learning needs early and provide tiered and targeted, intensive supports, in line with</w:t>
      </w:r>
      <w:r w:rsidR="0036053C">
        <w:rPr>
          <w:rFonts w:ascii="Corbel" w:eastAsia="Times New Roman" w:hAnsi="Corbel" w:cs="Calibri"/>
          <w:color w:val="000000"/>
          <w:sz w:val="23"/>
          <w:szCs w:val="23"/>
          <w:lang w:eastAsia="en-AU"/>
        </w:rPr>
        <w:t xml:space="preserve"> </w:t>
      </w:r>
      <w:r w:rsidR="0036053C" w:rsidRPr="00C12780">
        <w:rPr>
          <w:rFonts w:ascii="Corbel" w:eastAsia="Times New Roman" w:hAnsi="Corbel" w:cs="Calibri"/>
          <w:color w:val="000000"/>
          <w:sz w:val="23"/>
          <w:szCs w:val="23"/>
          <w:lang w:eastAsia="en-AU"/>
        </w:rPr>
        <w:t>evidence</w:t>
      </w:r>
      <w:r w:rsidR="00DC3475" w:rsidRPr="00C12780">
        <w:rPr>
          <w:rFonts w:ascii="Corbel" w:eastAsia="Times New Roman" w:hAnsi="Corbel" w:cs="Calibri"/>
          <w:color w:val="000000"/>
          <w:sz w:val="23"/>
          <w:szCs w:val="23"/>
          <w:lang w:eastAsia="en-AU"/>
        </w:rPr>
        <w:t>-based teaching and</w:t>
      </w:r>
      <w:r w:rsidR="00DC3475">
        <w:rPr>
          <w:rFonts w:ascii="Corbel" w:eastAsia="Times New Roman" w:hAnsi="Corbel" w:cs="Calibri"/>
          <w:color w:val="000000"/>
          <w:sz w:val="23"/>
          <w:szCs w:val="23"/>
          <w:lang w:eastAsia="en-AU"/>
        </w:rPr>
        <w:t xml:space="preserve"> </w:t>
      </w:r>
      <w:r w:rsidRPr="001579E4">
        <w:rPr>
          <w:rFonts w:ascii="Corbel" w:eastAsia="Times New Roman" w:hAnsi="Corbel" w:cs="Calibri"/>
          <w:color w:val="000000"/>
          <w:sz w:val="23"/>
          <w:szCs w:val="23"/>
          <w:lang w:eastAsia="en-AU"/>
        </w:rPr>
        <w:t>a ‘multi</w:t>
      </w:r>
      <w:r w:rsidRPr="001579E4">
        <w:rPr>
          <w:rFonts w:ascii="Corbel" w:eastAsia="Times New Roman" w:hAnsi="Corbel" w:cs="Calibri"/>
          <w:color w:val="000000"/>
          <w:sz w:val="23"/>
          <w:szCs w:val="23"/>
          <w:lang w:eastAsia="en-AU"/>
        </w:rPr>
        <w:noBreakHyphen/>
        <w:t>tiered systems of support’ (MTSS) approach. This approach includes:</w:t>
      </w:r>
    </w:p>
    <w:p w14:paraId="29525652" w14:textId="759133EE" w:rsidR="001579E4" w:rsidRPr="001579E4" w:rsidRDefault="0046581F" w:rsidP="00CE4559">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C</w:t>
      </w:r>
      <w:r w:rsidR="001579E4" w:rsidRPr="001579E4">
        <w:rPr>
          <w:rFonts w:ascii="Corbel" w:eastAsia="Times New Roman" w:hAnsi="Corbel" w:cs="Calibri"/>
          <w:color w:val="000000"/>
          <w:sz w:val="23"/>
          <w:szCs w:val="23"/>
          <w:lang w:eastAsia="en-AU"/>
        </w:rPr>
        <w:t>ontinuing to strengthen instruction in classroom</w:t>
      </w:r>
      <w:r w:rsidR="002C10FC">
        <w:rPr>
          <w:rFonts w:ascii="Corbel" w:eastAsia="Times New Roman" w:hAnsi="Corbel" w:cs="Calibri"/>
          <w:color w:val="000000"/>
          <w:sz w:val="23"/>
          <w:szCs w:val="23"/>
          <w:lang w:eastAsia="en-AU"/>
        </w:rPr>
        <w:t>s</w:t>
      </w:r>
      <w:r w:rsidR="001579E4" w:rsidRPr="001579E4">
        <w:rPr>
          <w:rFonts w:ascii="Corbel" w:eastAsia="Times New Roman" w:hAnsi="Corbel" w:cs="Calibri"/>
          <w:color w:val="000000"/>
          <w:sz w:val="23"/>
          <w:szCs w:val="23"/>
          <w:lang w:eastAsia="en-AU"/>
        </w:rPr>
        <w:t xml:space="preserve"> across the Territory including: </w:t>
      </w:r>
    </w:p>
    <w:p w14:paraId="56C654F7" w14:textId="52173AE3" w:rsidR="001579E4" w:rsidRPr="001579E4" w:rsidRDefault="0046581F" w:rsidP="00CE4559">
      <w:pPr>
        <w:pStyle w:val="ListParagraph"/>
        <w:numPr>
          <w:ilvl w:val="2"/>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I</w:t>
      </w:r>
      <w:r w:rsidR="001579E4" w:rsidRPr="001579E4">
        <w:rPr>
          <w:rFonts w:ascii="Corbel" w:eastAsia="Times New Roman" w:hAnsi="Corbel" w:cs="Calibri"/>
          <w:color w:val="000000"/>
          <w:sz w:val="23"/>
          <w:szCs w:val="23"/>
          <w:lang w:eastAsia="en-AU"/>
        </w:rPr>
        <w:t>mplementation of the Northern Territory Indigenous Languages and Culture Curriculum providing schools with the opportunity to teach Aboriginal language and or culture as part of the Australian Curriculum and the N</w:t>
      </w:r>
      <w:r w:rsidR="00837CB7">
        <w:rPr>
          <w:rFonts w:ascii="Corbel" w:eastAsia="Times New Roman" w:hAnsi="Corbel" w:cs="Calibri"/>
          <w:color w:val="000000"/>
          <w:sz w:val="23"/>
          <w:szCs w:val="23"/>
          <w:lang w:eastAsia="en-AU"/>
        </w:rPr>
        <w:t>orthern Territory Certificate of Education and Training</w:t>
      </w:r>
      <w:r w:rsidR="001579E4" w:rsidRPr="001579E4">
        <w:rPr>
          <w:rFonts w:ascii="Corbel" w:eastAsia="Times New Roman" w:hAnsi="Corbel" w:cs="Calibri"/>
          <w:color w:val="000000"/>
          <w:sz w:val="23"/>
          <w:szCs w:val="23"/>
          <w:lang w:eastAsia="en-AU"/>
        </w:rPr>
        <w:t xml:space="preserve"> through 4 pathways: L1 First Language Learner pathway; LR Language Revival pathway; L2 Language Learner pathway and LC Language and Cultural Awareness pathways</w:t>
      </w:r>
    </w:p>
    <w:p w14:paraId="11B66505" w14:textId="39EECE71" w:rsidR="001579E4" w:rsidRPr="001579E4" w:rsidRDefault="0046581F" w:rsidP="00CE4559">
      <w:pPr>
        <w:pStyle w:val="ListParagraph"/>
        <w:numPr>
          <w:ilvl w:val="2"/>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S</w:t>
      </w:r>
      <w:r w:rsidR="001579E4" w:rsidRPr="001579E4">
        <w:rPr>
          <w:rFonts w:ascii="Corbel" w:eastAsia="Times New Roman" w:hAnsi="Corbel" w:cs="Calibri"/>
          <w:color w:val="000000"/>
          <w:sz w:val="23"/>
          <w:szCs w:val="23"/>
          <w:lang w:eastAsia="en-AU"/>
        </w:rPr>
        <w:t>upporting implementation of the Australian Curriculum Version 9.0 including the Aboriginal and Torres Strait Islander Histories and Cultures as a cross</w:t>
      </w:r>
      <w:r w:rsidR="00DC3475">
        <w:rPr>
          <w:rFonts w:ascii="Corbel" w:eastAsia="Times New Roman" w:hAnsi="Corbel" w:cs="Calibri"/>
          <w:color w:val="000000"/>
          <w:sz w:val="23"/>
          <w:szCs w:val="23"/>
          <w:lang w:eastAsia="en-AU"/>
        </w:rPr>
        <w:t>-</w:t>
      </w:r>
      <w:r w:rsidR="001579E4" w:rsidRPr="001579E4">
        <w:rPr>
          <w:rFonts w:ascii="Corbel" w:eastAsia="Times New Roman" w:hAnsi="Corbel" w:cs="Calibri"/>
          <w:color w:val="000000"/>
          <w:sz w:val="23"/>
          <w:szCs w:val="23"/>
          <w:lang w:eastAsia="en-AU"/>
        </w:rPr>
        <w:t xml:space="preserve">curriculum priority </w:t>
      </w:r>
    </w:p>
    <w:p w14:paraId="1D4E29C4" w14:textId="71C2AE24" w:rsidR="001579E4" w:rsidRPr="001579E4" w:rsidRDefault="00F24DBF" w:rsidP="00CE4559">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In government schools, </w:t>
      </w:r>
      <w:r w:rsidR="001579E4" w:rsidRPr="001579E4">
        <w:rPr>
          <w:rFonts w:ascii="Corbel" w:eastAsia="Times New Roman" w:hAnsi="Corbel" w:cs="Calibri"/>
          <w:color w:val="000000"/>
          <w:sz w:val="23"/>
          <w:szCs w:val="23"/>
          <w:lang w:eastAsia="en-AU"/>
        </w:rPr>
        <w:t>undertaking the following additional effort</w:t>
      </w:r>
      <w:r w:rsidR="00BC5C5B">
        <w:rPr>
          <w:rFonts w:ascii="Corbel" w:eastAsia="Times New Roman" w:hAnsi="Corbel" w:cs="Calibri"/>
          <w:color w:val="000000"/>
          <w:sz w:val="23"/>
          <w:szCs w:val="23"/>
          <w:lang w:eastAsia="en-AU"/>
        </w:rPr>
        <w:t>, across sectors</w:t>
      </w:r>
      <w:r w:rsidR="001579E4" w:rsidRPr="001579E4">
        <w:rPr>
          <w:rFonts w:ascii="Corbel" w:eastAsia="Times New Roman" w:hAnsi="Corbel" w:cs="Calibri"/>
          <w:color w:val="000000"/>
          <w:sz w:val="23"/>
          <w:szCs w:val="23"/>
          <w:lang w:eastAsia="en-AU"/>
        </w:rPr>
        <w:t>:</w:t>
      </w:r>
    </w:p>
    <w:p w14:paraId="5AA4F97A" w14:textId="20144692" w:rsidR="001579E4" w:rsidRPr="001579E4" w:rsidRDefault="0046581F" w:rsidP="00CE4559">
      <w:pPr>
        <w:pStyle w:val="ListParagraph"/>
        <w:numPr>
          <w:ilvl w:val="2"/>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D</w:t>
      </w:r>
      <w:r w:rsidR="001579E4" w:rsidRPr="001579E4">
        <w:rPr>
          <w:rFonts w:ascii="Corbel" w:eastAsia="Times New Roman" w:hAnsi="Corbel" w:cs="Calibri"/>
          <w:color w:val="000000"/>
          <w:sz w:val="23"/>
          <w:szCs w:val="23"/>
          <w:lang w:eastAsia="en-AU"/>
        </w:rPr>
        <w:t>esigning and implementing a Territory wide structured literacy and numeracy approach based on a</w:t>
      </w:r>
      <w:r w:rsidR="00B82C1F">
        <w:rPr>
          <w:rFonts w:ascii="Corbel" w:eastAsia="Times New Roman" w:hAnsi="Corbel" w:cs="Calibri"/>
          <w:color w:val="000000"/>
          <w:sz w:val="23"/>
          <w:szCs w:val="23"/>
          <w:lang w:eastAsia="en-AU"/>
        </w:rPr>
        <w:t>n</w:t>
      </w:r>
      <w:r w:rsidR="001579E4" w:rsidRPr="001579E4">
        <w:rPr>
          <w:rFonts w:ascii="Corbel" w:eastAsia="Times New Roman" w:hAnsi="Corbel" w:cs="Calibri"/>
          <w:color w:val="000000"/>
          <w:sz w:val="23"/>
          <w:szCs w:val="23"/>
          <w:lang w:eastAsia="en-AU"/>
        </w:rPr>
        <w:t xml:space="preserve"> MTSS model, which is differentiated by school size, context and performance</w:t>
      </w:r>
    </w:p>
    <w:p w14:paraId="06039CC8" w14:textId="7A8370A6" w:rsidR="001579E4" w:rsidRPr="001579E4" w:rsidRDefault="0046581F" w:rsidP="00CE4559">
      <w:pPr>
        <w:pStyle w:val="ListParagraph"/>
        <w:numPr>
          <w:ilvl w:val="2"/>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D</w:t>
      </w:r>
      <w:r w:rsidR="001579E4" w:rsidRPr="001579E4">
        <w:rPr>
          <w:rFonts w:ascii="Corbel" w:eastAsia="Times New Roman" w:hAnsi="Corbel" w:cs="Calibri"/>
          <w:color w:val="000000"/>
          <w:sz w:val="23"/>
          <w:szCs w:val="23"/>
          <w:lang w:eastAsia="en-AU"/>
        </w:rPr>
        <w:t>eveloping best practice guidelines for intensive targeted support to students identified as requiring additional assistance to meet proficiency standards, including small group tutoring</w:t>
      </w:r>
    </w:p>
    <w:p w14:paraId="53A267DE" w14:textId="1F857E01" w:rsidR="001579E4" w:rsidRPr="001579E4" w:rsidRDefault="007C56D1" w:rsidP="00CE4559">
      <w:pPr>
        <w:pStyle w:val="ListParagraph"/>
        <w:numPr>
          <w:ilvl w:val="2"/>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F</w:t>
      </w:r>
      <w:r w:rsidR="001579E4" w:rsidRPr="001579E4">
        <w:rPr>
          <w:rFonts w:ascii="Corbel" w:eastAsia="Times New Roman" w:hAnsi="Corbel" w:cs="Calibri"/>
          <w:color w:val="000000"/>
          <w:sz w:val="23"/>
          <w:szCs w:val="23"/>
          <w:lang w:eastAsia="en-AU"/>
        </w:rPr>
        <w:t>or remote schools, providing support staff with lesson plans and tools to deliver small-group tutoring aligned with best practice</w:t>
      </w:r>
    </w:p>
    <w:p w14:paraId="3C7DB69C" w14:textId="3A1CA2C3" w:rsidR="001579E4" w:rsidRPr="00B92768" w:rsidRDefault="001579E4" w:rsidP="00B92768">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1579E4">
        <w:rPr>
          <w:rFonts w:ascii="Corbel" w:eastAsia="Times New Roman" w:hAnsi="Corbel" w:cs="Calibri"/>
          <w:color w:val="000000"/>
          <w:sz w:val="23"/>
          <w:szCs w:val="23"/>
          <w:lang w:eastAsia="en-AU"/>
        </w:rPr>
        <w:t>A Year 1 phonics check and an early years of schooling numeracy check (once available) in all schools, to support teachers and school leaders to identify student learning needs early.</w:t>
      </w:r>
    </w:p>
    <w:p w14:paraId="6E849BF1" w14:textId="1C7205D7" w:rsidR="001579E4" w:rsidRPr="00B92768" w:rsidRDefault="007C56D1" w:rsidP="00B92768">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C</w:t>
      </w:r>
      <w:r w:rsidR="001579E4" w:rsidRPr="001579E4">
        <w:rPr>
          <w:rFonts w:ascii="Corbel" w:eastAsia="Times New Roman" w:hAnsi="Corbel" w:cs="Calibri"/>
          <w:color w:val="000000"/>
          <w:sz w:val="23"/>
          <w:szCs w:val="23"/>
          <w:lang w:eastAsia="en-AU"/>
        </w:rPr>
        <w:t>ontinuing to mandate</w:t>
      </w:r>
      <w:r w:rsidR="001D63D9">
        <w:rPr>
          <w:rFonts w:ascii="Corbel" w:eastAsia="Times New Roman" w:hAnsi="Corbel" w:cs="Calibri"/>
          <w:color w:val="000000"/>
          <w:sz w:val="23"/>
          <w:szCs w:val="23"/>
          <w:lang w:eastAsia="en-AU"/>
        </w:rPr>
        <w:t xml:space="preserve"> </w:t>
      </w:r>
      <w:r w:rsidR="008A07E0">
        <w:rPr>
          <w:rFonts w:ascii="Corbel" w:eastAsia="Times New Roman" w:hAnsi="Corbel" w:cs="Calibri"/>
          <w:color w:val="000000"/>
          <w:sz w:val="23"/>
          <w:szCs w:val="23"/>
          <w:lang w:eastAsia="en-AU"/>
        </w:rPr>
        <w:t xml:space="preserve">a </w:t>
      </w:r>
      <w:r w:rsidR="001579E4" w:rsidRPr="001579E4">
        <w:rPr>
          <w:rFonts w:ascii="Corbel" w:eastAsia="Times New Roman" w:hAnsi="Corbel" w:cs="Calibri"/>
          <w:color w:val="000000"/>
          <w:sz w:val="23"/>
          <w:szCs w:val="23"/>
          <w:lang w:eastAsia="en-AU"/>
        </w:rPr>
        <w:t>Year 1 phonics check from 2026 in government schools.</w:t>
      </w:r>
    </w:p>
    <w:p w14:paraId="705F66D5" w14:textId="14A4B0E8" w:rsidR="001579E4" w:rsidRPr="001579E4" w:rsidRDefault="007C56D1" w:rsidP="00B92768">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lastRenderedPageBreak/>
        <w:t>U</w:t>
      </w:r>
      <w:r w:rsidR="001579E4" w:rsidRPr="001579E4">
        <w:rPr>
          <w:rFonts w:ascii="Corbel" w:eastAsia="Times New Roman" w:hAnsi="Corbel" w:cs="Calibri"/>
          <w:color w:val="000000"/>
          <w:sz w:val="23"/>
          <w:szCs w:val="23"/>
          <w:lang w:eastAsia="en-AU"/>
        </w:rPr>
        <w:t>ndertaking the following additional effort</w:t>
      </w:r>
      <w:r w:rsidR="00B81285">
        <w:rPr>
          <w:rFonts w:ascii="Corbel" w:eastAsia="Times New Roman" w:hAnsi="Corbel" w:cs="Calibri"/>
          <w:color w:val="000000"/>
          <w:sz w:val="23"/>
          <w:szCs w:val="23"/>
          <w:lang w:eastAsia="en-AU"/>
        </w:rPr>
        <w:t>, across sectors</w:t>
      </w:r>
      <w:r w:rsidR="001579E4" w:rsidRPr="001579E4">
        <w:rPr>
          <w:rFonts w:ascii="Corbel" w:eastAsia="Times New Roman" w:hAnsi="Corbel" w:cs="Calibri"/>
          <w:color w:val="000000"/>
          <w:sz w:val="23"/>
          <w:szCs w:val="23"/>
          <w:lang w:eastAsia="en-AU"/>
        </w:rPr>
        <w:t>:</w:t>
      </w:r>
    </w:p>
    <w:p w14:paraId="16F8E401" w14:textId="5F3F9CD7" w:rsidR="001579E4" w:rsidRPr="001579E4" w:rsidRDefault="007C56D1" w:rsidP="00B92768">
      <w:pPr>
        <w:pStyle w:val="ListParagraph"/>
        <w:numPr>
          <w:ilvl w:val="2"/>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M</w:t>
      </w:r>
      <w:r w:rsidR="001579E4" w:rsidRPr="001579E4">
        <w:rPr>
          <w:rFonts w:ascii="Corbel" w:eastAsia="Times New Roman" w:hAnsi="Corbel" w:cs="Calibri"/>
          <w:color w:val="000000"/>
          <w:sz w:val="23"/>
          <w:szCs w:val="23"/>
          <w:lang w:eastAsia="en-AU"/>
        </w:rPr>
        <w:t xml:space="preserve">aking available to </w:t>
      </w:r>
      <w:r w:rsidR="00F24DBF">
        <w:rPr>
          <w:rFonts w:ascii="Corbel" w:eastAsia="Times New Roman" w:hAnsi="Corbel" w:cs="Calibri"/>
          <w:color w:val="000000"/>
          <w:sz w:val="23"/>
          <w:szCs w:val="23"/>
          <w:lang w:eastAsia="en-AU"/>
        </w:rPr>
        <w:t xml:space="preserve">all </w:t>
      </w:r>
      <w:r w:rsidR="001579E4" w:rsidRPr="001579E4">
        <w:rPr>
          <w:rFonts w:ascii="Corbel" w:eastAsia="Times New Roman" w:hAnsi="Corbel" w:cs="Calibri"/>
          <w:color w:val="000000"/>
          <w:sz w:val="23"/>
          <w:szCs w:val="23"/>
          <w:lang w:eastAsia="en-AU"/>
        </w:rPr>
        <w:t xml:space="preserve">schools a </w:t>
      </w:r>
      <w:r w:rsidR="00097D76">
        <w:rPr>
          <w:rFonts w:ascii="Corbel" w:eastAsia="Times New Roman" w:hAnsi="Corbel" w:cs="Calibri"/>
          <w:color w:val="000000"/>
          <w:sz w:val="23"/>
          <w:szCs w:val="23"/>
          <w:lang w:eastAsia="en-AU"/>
        </w:rPr>
        <w:t>n</w:t>
      </w:r>
      <w:r w:rsidR="001579E4" w:rsidRPr="001579E4">
        <w:rPr>
          <w:rFonts w:ascii="Corbel" w:eastAsia="Times New Roman" w:hAnsi="Corbel" w:cs="Calibri"/>
          <w:color w:val="000000"/>
          <w:sz w:val="23"/>
          <w:szCs w:val="23"/>
          <w:lang w:eastAsia="en-AU"/>
        </w:rPr>
        <w:t xml:space="preserve">umeracy </w:t>
      </w:r>
      <w:r>
        <w:rPr>
          <w:rFonts w:ascii="Corbel" w:eastAsia="Times New Roman" w:hAnsi="Corbel" w:cs="Calibri"/>
          <w:color w:val="000000"/>
          <w:sz w:val="23"/>
          <w:szCs w:val="23"/>
          <w:lang w:eastAsia="en-AU"/>
        </w:rPr>
        <w:t>c</w:t>
      </w:r>
      <w:r w:rsidR="001579E4" w:rsidRPr="001579E4">
        <w:rPr>
          <w:rFonts w:ascii="Corbel" w:eastAsia="Times New Roman" w:hAnsi="Corbel" w:cs="Calibri"/>
          <w:color w:val="000000"/>
          <w:sz w:val="23"/>
          <w:szCs w:val="23"/>
          <w:lang w:eastAsia="en-AU"/>
        </w:rPr>
        <w:t>heck in the early years of schooling, once the national tool is available</w:t>
      </w:r>
    </w:p>
    <w:p w14:paraId="654FC01F" w14:textId="2670D1F4" w:rsidR="001579E4" w:rsidRPr="001579E4" w:rsidRDefault="007C56D1" w:rsidP="00B92768">
      <w:pPr>
        <w:pStyle w:val="ListParagraph"/>
        <w:numPr>
          <w:ilvl w:val="2"/>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R</w:t>
      </w:r>
      <w:r w:rsidR="001579E4" w:rsidRPr="001579E4">
        <w:rPr>
          <w:rFonts w:ascii="Corbel" w:eastAsia="Times New Roman" w:hAnsi="Corbel" w:cs="Calibri"/>
          <w:color w:val="000000"/>
          <w:sz w:val="23"/>
          <w:szCs w:val="23"/>
          <w:lang w:eastAsia="en-AU"/>
        </w:rPr>
        <w:t xml:space="preserve">eporting annually school participation rates in the Year 1 Phonics check and the </w:t>
      </w:r>
      <w:r w:rsidR="0021683A">
        <w:rPr>
          <w:rFonts w:ascii="Corbel" w:eastAsia="Times New Roman" w:hAnsi="Corbel" w:cs="Calibri"/>
          <w:color w:val="000000"/>
          <w:sz w:val="23"/>
          <w:szCs w:val="23"/>
          <w:lang w:eastAsia="en-AU"/>
        </w:rPr>
        <w:t>n</w:t>
      </w:r>
      <w:r w:rsidR="001579E4" w:rsidRPr="001579E4">
        <w:rPr>
          <w:rFonts w:ascii="Corbel" w:eastAsia="Times New Roman" w:hAnsi="Corbel" w:cs="Calibri"/>
          <w:color w:val="000000"/>
          <w:sz w:val="23"/>
          <w:szCs w:val="23"/>
          <w:lang w:eastAsia="en-AU"/>
        </w:rPr>
        <w:t xml:space="preserve">umeracy </w:t>
      </w:r>
      <w:r w:rsidR="0021683A">
        <w:rPr>
          <w:rFonts w:ascii="Corbel" w:eastAsia="Times New Roman" w:hAnsi="Corbel" w:cs="Calibri"/>
          <w:color w:val="000000"/>
          <w:sz w:val="23"/>
          <w:szCs w:val="23"/>
          <w:lang w:eastAsia="en-AU"/>
        </w:rPr>
        <w:t>c</w:t>
      </w:r>
      <w:r w:rsidR="001579E4" w:rsidRPr="001579E4">
        <w:rPr>
          <w:rFonts w:ascii="Corbel" w:eastAsia="Times New Roman" w:hAnsi="Corbel" w:cs="Calibri"/>
          <w:color w:val="000000"/>
          <w:sz w:val="23"/>
          <w:szCs w:val="23"/>
          <w:lang w:eastAsia="en-AU"/>
        </w:rPr>
        <w:t>heck (once available)</w:t>
      </w:r>
    </w:p>
    <w:p w14:paraId="3641B301" w14:textId="45A7AD81" w:rsidR="001579E4" w:rsidRPr="00AA6F11" w:rsidRDefault="001579E4" w:rsidP="00AA6F11">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1579E4">
        <w:rPr>
          <w:rFonts w:ascii="Corbel" w:eastAsia="Times New Roman" w:hAnsi="Corbel" w:cs="Calibri"/>
          <w:color w:val="000000"/>
          <w:sz w:val="23"/>
          <w:szCs w:val="23"/>
          <w:lang w:eastAsia="en-AU"/>
        </w:rPr>
        <w:t>Initiatives that encourage student uptake of high-quality science, technology, engineering and mathematics (STEM) education opportunities.</w:t>
      </w:r>
    </w:p>
    <w:p w14:paraId="117D0A47" w14:textId="6DD84CD9" w:rsidR="001579E4" w:rsidRPr="001579E4" w:rsidRDefault="00F24DBF" w:rsidP="00AA6F11">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For government schools, </w:t>
      </w:r>
      <w:r w:rsidR="001579E4" w:rsidRPr="001579E4">
        <w:rPr>
          <w:rFonts w:ascii="Corbel" w:eastAsia="Times New Roman" w:hAnsi="Corbel" w:cs="Calibri"/>
          <w:color w:val="000000"/>
          <w:sz w:val="23"/>
          <w:szCs w:val="23"/>
          <w:lang w:eastAsia="en-AU"/>
        </w:rPr>
        <w:t>continuing to</w:t>
      </w:r>
      <w:r w:rsidR="00AA6F11">
        <w:rPr>
          <w:rFonts w:ascii="Corbel" w:eastAsia="Times New Roman" w:hAnsi="Corbel" w:cs="Calibri"/>
          <w:color w:val="000000"/>
          <w:sz w:val="23"/>
          <w:szCs w:val="23"/>
          <w:lang w:eastAsia="en-AU"/>
        </w:rPr>
        <w:t>:</w:t>
      </w:r>
      <w:r w:rsidR="001579E4" w:rsidRPr="001579E4">
        <w:rPr>
          <w:rFonts w:ascii="Corbel" w:eastAsia="Times New Roman" w:hAnsi="Corbel" w:cs="Calibri"/>
          <w:color w:val="000000"/>
          <w:sz w:val="23"/>
          <w:szCs w:val="23"/>
          <w:lang w:eastAsia="en-AU"/>
        </w:rPr>
        <w:t xml:space="preserve"> </w:t>
      </w:r>
    </w:p>
    <w:p w14:paraId="05000244" w14:textId="6765A8B4" w:rsidR="001579E4" w:rsidRPr="001579E4" w:rsidRDefault="00FE55A6" w:rsidP="00AA6F11">
      <w:pPr>
        <w:pStyle w:val="ListParagraph"/>
        <w:numPr>
          <w:ilvl w:val="2"/>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D</w:t>
      </w:r>
      <w:r w:rsidR="001579E4" w:rsidRPr="001579E4">
        <w:rPr>
          <w:rFonts w:ascii="Corbel" w:eastAsia="Times New Roman" w:hAnsi="Corbel" w:cs="Calibri"/>
          <w:color w:val="000000"/>
          <w:sz w:val="23"/>
          <w:szCs w:val="23"/>
          <w:lang w:eastAsia="en-AU"/>
        </w:rPr>
        <w:t>evelop the On-Country Learning science resources for remote schools</w:t>
      </w:r>
    </w:p>
    <w:p w14:paraId="6C638E37" w14:textId="79F9A716" w:rsidR="001579E4" w:rsidRPr="001579E4" w:rsidRDefault="00FE55A6" w:rsidP="00AA6F11">
      <w:pPr>
        <w:pStyle w:val="ListParagraph"/>
        <w:numPr>
          <w:ilvl w:val="2"/>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F</w:t>
      </w:r>
      <w:r w:rsidR="001579E4" w:rsidRPr="001579E4">
        <w:rPr>
          <w:rFonts w:ascii="Corbel" w:eastAsia="Times New Roman" w:hAnsi="Corbel" w:cs="Calibri"/>
          <w:color w:val="000000"/>
          <w:sz w:val="23"/>
          <w:szCs w:val="23"/>
          <w:lang w:eastAsia="en-AU"/>
        </w:rPr>
        <w:t>und activities that support STEM careers</w:t>
      </w:r>
    </w:p>
    <w:p w14:paraId="4253D7EE" w14:textId="798C01C2" w:rsidR="001579E4" w:rsidRPr="001579E4" w:rsidRDefault="004E40B5" w:rsidP="00AA6F11">
      <w:pPr>
        <w:pStyle w:val="ListParagraph"/>
        <w:numPr>
          <w:ilvl w:val="2"/>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Plan for and </w:t>
      </w:r>
      <w:r w:rsidR="001579E4" w:rsidRPr="001579E4">
        <w:rPr>
          <w:rFonts w:ascii="Corbel" w:eastAsia="Times New Roman" w:hAnsi="Corbel" w:cs="Calibri"/>
          <w:color w:val="000000"/>
          <w:sz w:val="23"/>
          <w:szCs w:val="23"/>
          <w:lang w:eastAsia="en-AU"/>
        </w:rPr>
        <w:t>deliver the inaugural Aboriginal STEM Congress in Darwin in 2025</w:t>
      </w:r>
    </w:p>
    <w:p w14:paraId="1121672F" w14:textId="5C25C407" w:rsidR="001579E4" w:rsidRPr="00AA6F11" w:rsidRDefault="001579E4" w:rsidP="00AA6F11">
      <w:pPr>
        <w:tabs>
          <w:tab w:val="left" w:pos="426"/>
        </w:tabs>
        <w:spacing w:after="240" w:line="260" w:lineRule="exact"/>
        <w:jc w:val="both"/>
        <w:rPr>
          <w:rFonts w:ascii="Corbel" w:eastAsia="Times New Roman" w:hAnsi="Corbel" w:cs="Calibri"/>
          <w:color w:val="000000"/>
          <w:sz w:val="23"/>
          <w:szCs w:val="23"/>
          <w:u w:val="single"/>
          <w:lang w:eastAsia="en-AU"/>
        </w:rPr>
      </w:pPr>
      <w:r w:rsidRPr="00AA6F11">
        <w:rPr>
          <w:rFonts w:ascii="Corbel" w:eastAsia="Times New Roman" w:hAnsi="Corbel" w:cs="Calibri"/>
          <w:color w:val="000000"/>
          <w:sz w:val="23"/>
          <w:szCs w:val="23"/>
          <w:u w:val="single"/>
          <w:lang w:eastAsia="en-AU"/>
        </w:rPr>
        <w:t>Wellbeing for learning and engagement:</w:t>
      </w:r>
    </w:p>
    <w:p w14:paraId="49802C8C" w14:textId="77777777" w:rsidR="001579E4" w:rsidRPr="001579E4" w:rsidRDefault="001579E4" w:rsidP="001579E4">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1579E4">
        <w:rPr>
          <w:rFonts w:ascii="Corbel" w:eastAsia="Times New Roman" w:hAnsi="Corbel" w:cs="Calibri"/>
          <w:color w:val="000000"/>
          <w:sz w:val="23"/>
          <w:szCs w:val="23"/>
          <w:lang w:eastAsia="en-AU"/>
        </w:rPr>
        <w:t>Initiatives that support connections between schools and other non-school services to support students to come to school ready to learn. </w:t>
      </w:r>
    </w:p>
    <w:p w14:paraId="5539D2B8" w14:textId="091ACD43" w:rsidR="001579E4" w:rsidRPr="001579E4" w:rsidRDefault="00FE55A6" w:rsidP="00AA6F11">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C</w:t>
      </w:r>
      <w:r w:rsidR="001579E4" w:rsidRPr="001579E4">
        <w:rPr>
          <w:rFonts w:ascii="Corbel" w:eastAsia="Times New Roman" w:hAnsi="Corbel" w:cs="Calibri"/>
          <w:color w:val="000000"/>
          <w:sz w:val="23"/>
          <w:szCs w:val="23"/>
          <w:lang w:eastAsia="en-AU"/>
        </w:rPr>
        <w:t>ontinuing to pilot with schools new models of staffing that support student wellbeing</w:t>
      </w:r>
      <w:r w:rsidR="00F24DBF">
        <w:rPr>
          <w:rFonts w:ascii="Corbel" w:eastAsia="Times New Roman" w:hAnsi="Corbel" w:cs="Calibri"/>
          <w:color w:val="000000"/>
          <w:sz w:val="23"/>
          <w:szCs w:val="23"/>
          <w:lang w:eastAsia="en-AU"/>
        </w:rPr>
        <w:t xml:space="preserve"> in government schools</w:t>
      </w:r>
      <w:r w:rsidR="001579E4" w:rsidRPr="001579E4">
        <w:rPr>
          <w:rFonts w:ascii="Corbel" w:eastAsia="Times New Roman" w:hAnsi="Corbel" w:cs="Calibri"/>
          <w:color w:val="000000"/>
          <w:sz w:val="23"/>
          <w:szCs w:val="23"/>
          <w:lang w:eastAsia="en-AU"/>
        </w:rPr>
        <w:t>.</w:t>
      </w:r>
    </w:p>
    <w:p w14:paraId="2655D136" w14:textId="6441432D" w:rsidR="001579E4" w:rsidRPr="0066577A" w:rsidRDefault="00FE55A6" w:rsidP="00AA6F11">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66577A">
        <w:rPr>
          <w:rFonts w:ascii="Corbel" w:eastAsia="Times New Roman" w:hAnsi="Corbel" w:cs="Calibri"/>
          <w:color w:val="000000"/>
          <w:sz w:val="23"/>
          <w:szCs w:val="23"/>
          <w:lang w:eastAsia="en-AU"/>
        </w:rPr>
        <w:t>U</w:t>
      </w:r>
      <w:r w:rsidR="001579E4" w:rsidRPr="0066577A">
        <w:rPr>
          <w:rFonts w:ascii="Corbel" w:eastAsia="Times New Roman" w:hAnsi="Corbel" w:cs="Calibri"/>
          <w:color w:val="000000"/>
          <w:sz w:val="23"/>
          <w:szCs w:val="23"/>
          <w:lang w:eastAsia="en-AU"/>
        </w:rPr>
        <w:t xml:space="preserve">ndertaking additional effort to expand multi-disciplinary teams and implement MTSS within </w:t>
      </w:r>
      <w:r w:rsidR="00F24DBF" w:rsidRPr="0066577A">
        <w:rPr>
          <w:rFonts w:ascii="Corbel" w:eastAsia="Times New Roman" w:hAnsi="Corbel" w:cs="Calibri"/>
          <w:color w:val="000000"/>
          <w:sz w:val="23"/>
          <w:szCs w:val="23"/>
          <w:lang w:eastAsia="en-AU"/>
        </w:rPr>
        <w:t xml:space="preserve">government </w:t>
      </w:r>
      <w:r w:rsidR="001579E4" w:rsidRPr="0066577A">
        <w:rPr>
          <w:rFonts w:ascii="Corbel" w:eastAsia="Times New Roman" w:hAnsi="Corbel" w:cs="Calibri"/>
          <w:color w:val="000000"/>
          <w:sz w:val="23"/>
          <w:szCs w:val="23"/>
          <w:lang w:eastAsia="en-AU"/>
        </w:rPr>
        <w:t xml:space="preserve">schools and across the system through regionalised delivery models, for example, student wellbeing officers.  </w:t>
      </w:r>
    </w:p>
    <w:p w14:paraId="6BEF9C92" w14:textId="36BB0C42" w:rsidR="001579E4" w:rsidRPr="00B40193" w:rsidRDefault="00FE55A6" w:rsidP="00B40193">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S</w:t>
      </w:r>
      <w:r w:rsidR="001579E4" w:rsidRPr="001579E4">
        <w:rPr>
          <w:rFonts w:ascii="Corbel" w:eastAsia="Times New Roman" w:hAnsi="Corbel" w:cs="Calibri"/>
          <w:color w:val="000000"/>
          <w:sz w:val="23"/>
          <w:szCs w:val="23"/>
          <w:lang w:eastAsia="en-AU"/>
        </w:rPr>
        <w:t xml:space="preserve">tructured initiatives that support wellbeing for learning and engagement. </w:t>
      </w:r>
    </w:p>
    <w:p w14:paraId="62566CCC" w14:textId="7865DBC8" w:rsidR="001579E4" w:rsidRPr="001579E4" w:rsidRDefault="00F24DBF" w:rsidP="00B40193">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For government schools, </w:t>
      </w:r>
      <w:r w:rsidR="001579E4" w:rsidRPr="001579E4">
        <w:rPr>
          <w:rFonts w:ascii="Corbel" w:eastAsia="Times New Roman" w:hAnsi="Corbel" w:cs="Calibri"/>
          <w:color w:val="000000"/>
          <w:sz w:val="23"/>
          <w:szCs w:val="23"/>
          <w:lang w:eastAsia="en-AU"/>
        </w:rPr>
        <w:t xml:space="preserve">continuing to </w:t>
      </w:r>
    </w:p>
    <w:p w14:paraId="2898AD58" w14:textId="0B2C589B" w:rsidR="001579E4" w:rsidRDefault="00FE55A6" w:rsidP="409599FA">
      <w:pPr>
        <w:pStyle w:val="ListParagraph"/>
        <w:numPr>
          <w:ilvl w:val="2"/>
          <w:numId w:val="24"/>
        </w:numPr>
        <w:tabs>
          <w:tab w:val="left" w:pos="426"/>
        </w:tabs>
        <w:spacing w:after="240" w:line="260" w:lineRule="exact"/>
        <w:jc w:val="both"/>
        <w:rPr>
          <w:rFonts w:ascii="Corbel" w:eastAsia="Times New Roman" w:hAnsi="Corbel" w:cs="Calibri"/>
          <w:color w:val="000000" w:themeColor="text1"/>
          <w:sz w:val="23"/>
          <w:szCs w:val="23"/>
          <w:lang w:eastAsia="en-AU"/>
        </w:rPr>
      </w:pPr>
      <w:r>
        <w:rPr>
          <w:rFonts w:ascii="Corbel" w:eastAsia="Times New Roman" w:hAnsi="Corbel" w:cs="Calibri"/>
          <w:color w:val="000000" w:themeColor="text1"/>
          <w:sz w:val="23"/>
          <w:szCs w:val="23"/>
          <w:lang w:eastAsia="en-AU"/>
        </w:rPr>
        <w:t>I</w:t>
      </w:r>
      <w:r w:rsidR="001579E4" w:rsidRPr="409599FA">
        <w:rPr>
          <w:rFonts w:ascii="Corbel" w:eastAsia="Times New Roman" w:hAnsi="Corbel" w:cs="Calibri"/>
          <w:color w:val="000000" w:themeColor="text1"/>
          <w:sz w:val="23"/>
          <w:szCs w:val="23"/>
          <w:lang w:eastAsia="en-AU"/>
        </w:rPr>
        <w:t xml:space="preserve">mplement the </w:t>
      </w:r>
      <w:r w:rsidR="001579E4" w:rsidRPr="409599FA">
        <w:rPr>
          <w:rFonts w:ascii="Corbel" w:eastAsia="Times New Roman" w:hAnsi="Corbel" w:cs="Calibri"/>
          <w:i/>
          <w:color w:val="000000" w:themeColor="text1"/>
          <w:sz w:val="23"/>
          <w:szCs w:val="23"/>
          <w:lang w:eastAsia="en-AU"/>
        </w:rPr>
        <w:t>Framework for Inclusion 2019-2029</w:t>
      </w:r>
    </w:p>
    <w:p w14:paraId="0258B2E0" w14:textId="77777777" w:rsidR="003528CF" w:rsidRPr="00B40193" w:rsidRDefault="003528CF" w:rsidP="005740AF">
      <w:pPr>
        <w:pStyle w:val="ListParagraph"/>
        <w:tabs>
          <w:tab w:val="left" w:pos="426"/>
        </w:tabs>
        <w:spacing w:after="240" w:line="260" w:lineRule="exact"/>
        <w:ind w:left="1233"/>
        <w:jc w:val="both"/>
        <w:rPr>
          <w:rFonts w:ascii="Corbel" w:eastAsia="Times New Roman" w:hAnsi="Corbel" w:cs="Calibri"/>
          <w:color w:val="000000" w:themeColor="text1"/>
          <w:sz w:val="23"/>
          <w:szCs w:val="23"/>
          <w:lang w:eastAsia="en-AU"/>
        </w:rPr>
      </w:pPr>
    </w:p>
    <w:p w14:paraId="043EDDA4" w14:textId="3F4FDFCA" w:rsidR="001579E4" w:rsidRPr="001579E4" w:rsidRDefault="00FE55A6" w:rsidP="00B40193">
      <w:pPr>
        <w:pStyle w:val="ListParagraph"/>
        <w:numPr>
          <w:ilvl w:val="2"/>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D</w:t>
      </w:r>
      <w:r w:rsidR="001579E4" w:rsidRPr="001579E4">
        <w:rPr>
          <w:rFonts w:ascii="Corbel" w:eastAsia="Times New Roman" w:hAnsi="Corbel" w:cs="Calibri"/>
          <w:color w:val="000000"/>
          <w:sz w:val="23"/>
          <w:szCs w:val="23"/>
          <w:lang w:eastAsia="en-AU"/>
        </w:rPr>
        <w:t>esign and implement a revised funding model for students with a disability</w:t>
      </w:r>
    </w:p>
    <w:p w14:paraId="7AC999CB" w14:textId="76492C09" w:rsidR="001579E4" w:rsidRPr="001579E4" w:rsidRDefault="00FE55A6" w:rsidP="00B40193">
      <w:pPr>
        <w:pStyle w:val="ListParagraph"/>
        <w:numPr>
          <w:ilvl w:val="2"/>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P</w:t>
      </w:r>
      <w:r w:rsidR="001579E4" w:rsidRPr="001579E4">
        <w:rPr>
          <w:rFonts w:ascii="Corbel" w:eastAsia="Times New Roman" w:hAnsi="Corbel" w:cs="Calibri"/>
          <w:color w:val="000000"/>
          <w:sz w:val="23"/>
          <w:szCs w:val="23"/>
          <w:lang w:eastAsia="en-AU"/>
        </w:rPr>
        <w:t>rovide schools with resources, tools, fact sheets and professional learning for whole school approaches to mental health and wellbeing</w:t>
      </w:r>
    </w:p>
    <w:p w14:paraId="231DE9F3" w14:textId="702B456F" w:rsidR="001579E4" w:rsidRPr="001579E4" w:rsidRDefault="00A755A2" w:rsidP="00B40193">
      <w:pPr>
        <w:pStyle w:val="ListParagraph"/>
        <w:numPr>
          <w:ilvl w:val="2"/>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P</w:t>
      </w:r>
      <w:r w:rsidR="001579E4" w:rsidRPr="001579E4">
        <w:rPr>
          <w:rFonts w:ascii="Corbel" w:eastAsia="Times New Roman" w:hAnsi="Corbel" w:cs="Calibri"/>
          <w:color w:val="000000"/>
          <w:sz w:val="23"/>
          <w:szCs w:val="23"/>
          <w:lang w:eastAsia="en-AU"/>
        </w:rPr>
        <w:t>rovide Positive Behaviour Intervention and Support</w:t>
      </w:r>
    </w:p>
    <w:p w14:paraId="4DA4C3A7" w14:textId="59625938" w:rsidR="001579E4" w:rsidRPr="001579E4" w:rsidRDefault="00A755A2" w:rsidP="00B40193">
      <w:pPr>
        <w:pStyle w:val="ListParagraph"/>
        <w:numPr>
          <w:ilvl w:val="2"/>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D</w:t>
      </w:r>
      <w:r w:rsidR="001579E4" w:rsidRPr="001579E4">
        <w:rPr>
          <w:rFonts w:ascii="Corbel" w:eastAsia="Times New Roman" w:hAnsi="Corbel" w:cs="Calibri"/>
          <w:color w:val="000000"/>
          <w:sz w:val="23"/>
          <w:szCs w:val="23"/>
          <w:lang w:eastAsia="en-AU"/>
        </w:rPr>
        <w:t>evelop consultative and decision-making mechanisms to capture Aboriginal perspectives and student voice on matters of policy development and program delivery</w:t>
      </w:r>
    </w:p>
    <w:p w14:paraId="2E45EA19" w14:textId="13DA7C63" w:rsidR="001579E4" w:rsidRPr="00B40193" w:rsidRDefault="001579E4" w:rsidP="00911E02">
      <w:pPr>
        <w:pStyle w:val="ListParagraph"/>
        <w:keepNext/>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1579E4">
        <w:rPr>
          <w:rFonts w:ascii="Corbel" w:eastAsia="Times New Roman" w:hAnsi="Corbel" w:cs="Calibri"/>
          <w:color w:val="000000"/>
          <w:sz w:val="23"/>
          <w:szCs w:val="23"/>
          <w:lang w:eastAsia="en-AU"/>
        </w:rPr>
        <w:lastRenderedPageBreak/>
        <w:t xml:space="preserve">Initiatives which support student engagement in learning, for example greater student participation, attendance, inclusion and/or enhanced school-family engagement.  </w:t>
      </w:r>
    </w:p>
    <w:p w14:paraId="4B3293CD" w14:textId="75CE9FDC" w:rsidR="001579E4" w:rsidRPr="001579E4" w:rsidRDefault="00A755A2" w:rsidP="006A4FE7">
      <w:pPr>
        <w:pStyle w:val="ListParagraph"/>
        <w:keepNext/>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C</w:t>
      </w:r>
      <w:r w:rsidR="001579E4" w:rsidRPr="001579E4">
        <w:rPr>
          <w:rFonts w:ascii="Corbel" w:eastAsia="Times New Roman" w:hAnsi="Corbel" w:cs="Calibri"/>
          <w:color w:val="000000"/>
          <w:sz w:val="23"/>
          <w:szCs w:val="23"/>
          <w:lang w:eastAsia="en-AU"/>
        </w:rPr>
        <w:t>ontinuing to:</w:t>
      </w:r>
    </w:p>
    <w:p w14:paraId="6E5D0DB1" w14:textId="2D05AD56" w:rsidR="001579E4" w:rsidRPr="001579E4" w:rsidRDefault="00A755A2" w:rsidP="006D354C">
      <w:pPr>
        <w:pStyle w:val="ListParagraph"/>
        <w:numPr>
          <w:ilvl w:val="2"/>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I</w:t>
      </w:r>
      <w:r w:rsidR="001579E4" w:rsidRPr="001579E4">
        <w:rPr>
          <w:rFonts w:ascii="Corbel" w:eastAsia="Times New Roman" w:hAnsi="Corbel" w:cs="Calibri"/>
          <w:color w:val="000000"/>
          <w:sz w:val="23"/>
          <w:szCs w:val="23"/>
          <w:lang w:eastAsia="en-AU"/>
        </w:rPr>
        <w:t xml:space="preserve">mplement the </w:t>
      </w:r>
      <w:r w:rsidR="001579E4" w:rsidRPr="006D354C">
        <w:rPr>
          <w:rFonts w:ascii="Corbel" w:eastAsia="Times New Roman" w:hAnsi="Corbel" w:cs="Calibri"/>
          <w:i/>
          <w:iCs/>
          <w:color w:val="000000"/>
          <w:sz w:val="23"/>
          <w:szCs w:val="23"/>
          <w:lang w:eastAsia="en-AU"/>
        </w:rPr>
        <w:t>Education Engagement Strategy 2022-2031</w:t>
      </w:r>
      <w:r w:rsidR="001579E4" w:rsidRPr="001579E4">
        <w:rPr>
          <w:rFonts w:ascii="Corbel" w:eastAsia="Times New Roman" w:hAnsi="Corbel" w:cs="Calibri"/>
          <w:color w:val="000000"/>
          <w:sz w:val="23"/>
          <w:szCs w:val="23"/>
          <w:lang w:eastAsia="en-AU"/>
        </w:rPr>
        <w:t xml:space="preserve"> which identifies goals and actions to increase the engagement of children and young people in education programs in the Northern Territory</w:t>
      </w:r>
      <w:r w:rsidR="00F24DBF">
        <w:rPr>
          <w:rFonts w:ascii="Corbel" w:eastAsia="Times New Roman" w:hAnsi="Corbel" w:cs="Calibri"/>
          <w:color w:val="000000"/>
          <w:sz w:val="23"/>
          <w:szCs w:val="23"/>
          <w:lang w:eastAsia="en-AU"/>
        </w:rPr>
        <w:t xml:space="preserve"> across all sectors</w:t>
      </w:r>
    </w:p>
    <w:p w14:paraId="02E32090" w14:textId="4DD7769C" w:rsidR="001579E4" w:rsidRPr="001579E4" w:rsidRDefault="00A755A2" w:rsidP="006D354C">
      <w:pPr>
        <w:pStyle w:val="ListParagraph"/>
        <w:numPr>
          <w:ilvl w:val="2"/>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I</w:t>
      </w:r>
      <w:r w:rsidR="001579E4" w:rsidRPr="001579E4">
        <w:rPr>
          <w:rFonts w:ascii="Corbel" w:eastAsia="Times New Roman" w:hAnsi="Corbel" w:cs="Calibri"/>
          <w:color w:val="000000"/>
          <w:sz w:val="23"/>
          <w:szCs w:val="23"/>
          <w:lang w:eastAsia="en-AU"/>
        </w:rPr>
        <w:t xml:space="preserve">mplement the </w:t>
      </w:r>
      <w:r w:rsidR="001579E4" w:rsidRPr="006D354C">
        <w:rPr>
          <w:rFonts w:ascii="Corbel" w:eastAsia="Times New Roman" w:hAnsi="Corbel" w:cs="Calibri"/>
          <w:i/>
          <w:iCs/>
          <w:color w:val="000000"/>
          <w:sz w:val="23"/>
          <w:szCs w:val="23"/>
          <w:lang w:eastAsia="en-AU"/>
        </w:rPr>
        <w:t>Quality Standards Framework for Flexible Education Programs</w:t>
      </w:r>
      <w:r w:rsidR="001579E4" w:rsidRPr="001579E4">
        <w:rPr>
          <w:rFonts w:ascii="Corbel" w:eastAsia="Times New Roman" w:hAnsi="Corbel" w:cs="Calibri"/>
          <w:color w:val="000000"/>
          <w:sz w:val="23"/>
          <w:szCs w:val="23"/>
          <w:lang w:eastAsia="en-AU"/>
        </w:rPr>
        <w:t xml:space="preserve"> to guide </w:t>
      </w:r>
      <w:r w:rsidR="00F24DBF">
        <w:rPr>
          <w:rFonts w:ascii="Corbel" w:eastAsia="Times New Roman" w:hAnsi="Corbel" w:cs="Calibri"/>
          <w:color w:val="000000"/>
          <w:sz w:val="23"/>
          <w:szCs w:val="23"/>
          <w:lang w:eastAsia="en-AU"/>
        </w:rPr>
        <w:t xml:space="preserve">all </w:t>
      </w:r>
      <w:r w:rsidR="001579E4" w:rsidRPr="001579E4">
        <w:rPr>
          <w:rFonts w:ascii="Corbel" w:eastAsia="Times New Roman" w:hAnsi="Corbel" w:cs="Calibri"/>
          <w:color w:val="000000"/>
          <w:sz w:val="23"/>
          <w:szCs w:val="23"/>
          <w:lang w:eastAsia="en-AU"/>
        </w:rPr>
        <w:t>schools</w:t>
      </w:r>
      <w:r w:rsidR="004143A7">
        <w:rPr>
          <w:rFonts w:ascii="Corbel" w:eastAsia="Times New Roman" w:hAnsi="Corbel" w:cs="Calibri"/>
          <w:color w:val="000000"/>
          <w:sz w:val="23"/>
          <w:szCs w:val="23"/>
          <w:lang w:eastAsia="en-AU"/>
        </w:rPr>
        <w:t xml:space="preserve"> </w:t>
      </w:r>
      <w:r w:rsidR="001579E4" w:rsidRPr="001579E4">
        <w:rPr>
          <w:rFonts w:ascii="Corbel" w:eastAsia="Times New Roman" w:hAnsi="Corbel" w:cs="Calibri"/>
          <w:color w:val="000000"/>
          <w:sz w:val="23"/>
          <w:szCs w:val="23"/>
          <w:lang w:eastAsia="en-AU"/>
        </w:rPr>
        <w:t>and flexible education program providers to consider what quality flexible education looks like and support the planning and development of culturally responsive, inclusive programs that embrace diversity</w:t>
      </w:r>
    </w:p>
    <w:p w14:paraId="5E64DF18" w14:textId="5DEE2B9E" w:rsidR="001579E4" w:rsidRPr="001579E4" w:rsidRDefault="00A755A2" w:rsidP="006D354C">
      <w:pPr>
        <w:pStyle w:val="ListParagraph"/>
        <w:numPr>
          <w:ilvl w:val="2"/>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I</w:t>
      </w:r>
      <w:r w:rsidR="001579E4" w:rsidRPr="001579E4">
        <w:rPr>
          <w:rFonts w:ascii="Corbel" w:eastAsia="Times New Roman" w:hAnsi="Corbel" w:cs="Calibri"/>
          <w:color w:val="000000"/>
          <w:sz w:val="23"/>
          <w:szCs w:val="23"/>
          <w:lang w:eastAsia="en-AU"/>
        </w:rPr>
        <w:t>mplement the Aboriginal Students Aspiration Program which engages Aboriginal students</w:t>
      </w:r>
      <w:r w:rsidR="00F24DBF">
        <w:rPr>
          <w:rFonts w:ascii="Corbel" w:eastAsia="Times New Roman" w:hAnsi="Corbel" w:cs="Calibri"/>
          <w:color w:val="000000"/>
          <w:sz w:val="23"/>
          <w:szCs w:val="23"/>
          <w:lang w:eastAsia="en-AU"/>
        </w:rPr>
        <w:t xml:space="preserve"> from government schools</w:t>
      </w:r>
      <w:r w:rsidR="001579E4" w:rsidRPr="001579E4">
        <w:rPr>
          <w:rFonts w:ascii="Corbel" w:eastAsia="Times New Roman" w:hAnsi="Corbel" w:cs="Calibri"/>
          <w:color w:val="000000"/>
          <w:sz w:val="23"/>
          <w:szCs w:val="23"/>
          <w:lang w:eastAsia="en-AU"/>
        </w:rPr>
        <w:t>, parents and the business community in a partnership designed to improve student engagement and support them to find future pathways, academic or vocational</w:t>
      </w:r>
    </w:p>
    <w:p w14:paraId="5BFCC829" w14:textId="41759AC2" w:rsidR="001579E4" w:rsidRPr="006D354C" w:rsidRDefault="00F24DBF" w:rsidP="006D354C">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For government schools, </w:t>
      </w:r>
      <w:r w:rsidR="001579E4" w:rsidRPr="001579E4">
        <w:rPr>
          <w:rFonts w:ascii="Corbel" w:eastAsia="Times New Roman" w:hAnsi="Corbel" w:cs="Calibri"/>
          <w:color w:val="000000"/>
          <w:sz w:val="23"/>
          <w:szCs w:val="23"/>
          <w:lang w:eastAsia="en-AU"/>
        </w:rPr>
        <w:t>undertaking the following additional effort:</w:t>
      </w:r>
    </w:p>
    <w:p w14:paraId="0B97B353" w14:textId="3EDA5CC1" w:rsidR="001579E4" w:rsidRPr="001579E4" w:rsidRDefault="00A755A2" w:rsidP="006D354C">
      <w:pPr>
        <w:pStyle w:val="ListParagraph"/>
        <w:numPr>
          <w:ilvl w:val="2"/>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I</w:t>
      </w:r>
      <w:r w:rsidR="001579E4" w:rsidRPr="001579E4">
        <w:rPr>
          <w:rFonts w:ascii="Corbel" w:eastAsia="Times New Roman" w:hAnsi="Corbel" w:cs="Calibri"/>
          <w:color w:val="000000"/>
          <w:sz w:val="23"/>
          <w:szCs w:val="23"/>
          <w:lang w:eastAsia="en-AU"/>
        </w:rPr>
        <w:t>mplementing in full the recommendations of the Secondary Review, including:</w:t>
      </w:r>
    </w:p>
    <w:p w14:paraId="55C7363E" w14:textId="5A253B64" w:rsidR="001579E4" w:rsidRPr="001579E4" w:rsidRDefault="00A755A2" w:rsidP="006D354C">
      <w:pPr>
        <w:pStyle w:val="ListParagraph"/>
        <w:numPr>
          <w:ilvl w:val="3"/>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I</w:t>
      </w:r>
      <w:r w:rsidR="001579E4" w:rsidRPr="001579E4">
        <w:rPr>
          <w:rFonts w:ascii="Corbel" w:eastAsia="Times New Roman" w:hAnsi="Corbel" w:cs="Calibri"/>
          <w:color w:val="000000"/>
          <w:sz w:val="23"/>
          <w:szCs w:val="23"/>
          <w:lang w:eastAsia="en-AU"/>
        </w:rPr>
        <w:t>mproving transitions between stages of schooling and settings.</w:t>
      </w:r>
    </w:p>
    <w:p w14:paraId="5678C01D" w14:textId="61645F04" w:rsidR="001579E4" w:rsidRPr="001579E4" w:rsidRDefault="00A755A2" w:rsidP="006D354C">
      <w:pPr>
        <w:pStyle w:val="ListParagraph"/>
        <w:numPr>
          <w:ilvl w:val="3"/>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E</w:t>
      </w:r>
      <w:r w:rsidR="001579E4" w:rsidRPr="001579E4">
        <w:rPr>
          <w:rFonts w:ascii="Corbel" w:eastAsia="Times New Roman" w:hAnsi="Corbel" w:cs="Calibri"/>
          <w:color w:val="000000"/>
          <w:sz w:val="23"/>
          <w:szCs w:val="23"/>
          <w:lang w:eastAsia="en-AU"/>
        </w:rPr>
        <w:t>xpanding models of successful practice, underpinned by teaching and learning rigour, that supports access to secondary education and pathways in remote and very remote communities.</w:t>
      </w:r>
    </w:p>
    <w:p w14:paraId="716EFF56" w14:textId="629E07AC" w:rsidR="001579E4" w:rsidRPr="001579E4" w:rsidRDefault="00A755A2" w:rsidP="006D354C">
      <w:pPr>
        <w:pStyle w:val="ListParagraph"/>
        <w:numPr>
          <w:ilvl w:val="3"/>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M</w:t>
      </w:r>
      <w:r w:rsidR="001579E4" w:rsidRPr="001579E4">
        <w:rPr>
          <w:rFonts w:ascii="Corbel" w:eastAsia="Times New Roman" w:hAnsi="Corbel" w:cs="Calibri"/>
          <w:color w:val="000000"/>
          <w:sz w:val="23"/>
          <w:szCs w:val="23"/>
          <w:lang w:eastAsia="en-AU"/>
        </w:rPr>
        <w:t>oving away from the middle school model and establishing comprehensive schools, over time.</w:t>
      </w:r>
    </w:p>
    <w:p w14:paraId="4A46682C" w14:textId="63994EEA" w:rsidR="001579E4" w:rsidRPr="001579E4" w:rsidRDefault="00A755A2" w:rsidP="006D354C">
      <w:pPr>
        <w:pStyle w:val="ListParagraph"/>
        <w:numPr>
          <w:ilvl w:val="3"/>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D</w:t>
      </w:r>
      <w:r w:rsidR="001579E4" w:rsidRPr="001579E4">
        <w:rPr>
          <w:rFonts w:ascii="Corbel" w:eastAsia="Times New Roman" w:hAnsi="Corbel" w:cs="Calibri"/>
          <w:color w:val="000000"/>
          <w:sz w:val="23"/>
          <w:szCs w:val="23"/>
          <w:lang w:eastAsia="en-AU"/>
        </w:rPr>
        <w:t>esigning and implementing pathways through a system wide Pathways Plan connected to industry across the Northern Territory, including delivery of contextually relevant pathways tailored to school and community aspirations.</w:t>
      </w:r>
    </w:p>
    <w:p w14:paraId="3A680A6D" w14:textId="66AF6297" w:rsidR="001579E4" w:rsidRPr="006D354C" w:rsidRDefault="00A755A2" w:rsidP="006D354C">
      <w:pPr>
        <w:pStyle w:val="ListParagraph"/>
        <w:numPr>
          <w:ilvl w:val="2"/>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E</w:t>
      </w:r>
      <w:r w:rsidR="001579E4" w:rsidRPr="001579E4">
        <w:rPr>
          <w:rFonts w:ascii="Corbel" w:eastAsia="Times New Roman" w:hAnsi="Corbel" w:cs="Calibri"/>
          <w:color w:val="000000"/>
          <w:sz w:val="23"/>
          <w:szCs w:val="23"/>
          <w:lang w:eastAsia="en-AU"/>
        </w:rPr>
        <w:t xml:space="preserve">nabling schools to better support disengaged students by implementing enrolment-based funding from 2025, addressing the remaining recommendations from the Review of Effective Enrolment with a focus on implementing programs and services to re-engage, and keep engaged, Northern Territory students. </w:t>
      </w:r>
    </w:p>
    <w:p w14:paraId="68B85EE5" w14:textId="455B544B" w:rsidR="001579E4" w:rsidRPr="006D354C" w:rsidRDefault="001579E4" w:rsidP="006D354C">
      <w:pPr>
        <w:tabs>
          <w:tab w:val="left" w:pos="426"/>
        </w:tabs>
        <w:spacing w:after="240" w:line="260" w:lineRule="exact"/>
        <w:jc w:val="both"/>
        <w:rPr>
          <w:rFonts w:ascii="Corbel" w:eastAsia="Times New Roman" w:hAnsi="Corbel" w:cs="Calibri"/>
          <w:color w:val="000000"/>
          <w:sz w:val="23"/>
          <w:szCs w:val="23"/>
          <w:u w:val="single"/>
          <w:lang w:eastAsia="en-AU"/>
        </w:rPr>
      </w:pPr>
      <w:r w:rsidRPr="006D354C">
        <w:rPr>
          <w:rFonts w:ascii="Corbel" w:eastAsia="Times New Roman" w:hAnsi="Corbel" w:cs="Calibri"/>
          <w:color w:val="000000"/>
          <w:sz w:val="23"/>
          <w:szCs w:val="23"/>
          <w:u w:val="single"/>
          <w:lang w:eastAsia="en-AU"/>
        </w:rPr>
        <w:t>A strong and sustainable workforce:</w:t>
      </w:r>
    </w:p>
    <w:p w14:paraId="76D3CDE2" w14:textId="391A92A5" w:rsidR="001579E4" w:rsidRPr="006D354C" w:rsidRDefault="001579E4" w:rsidP="006D354C">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1579E4">
        <w:rPr>
          <w:rFonts w:ascii="Corbel" w:eastAsia="Times New Roman" w:hAnsi="Corbel" w:cs="Calibri"/>
          <w:color w:val="000000"/>
          <w:sz w:val="23"/>
          <w:szCs w:val="23"/>
          <w:lang w:eastAsia="en-AU"/>
        </w:rPr>
        <w:t xml:space="preserve">Initiatives to develop, recognise, reward and/or deploy highly expert teachers, particularly in schools which need additional support, for example Highly Accomplished or Lead Teachers or equivalents.  </w:t>
      </w:r>
    </w:p>
    <w:p w14:paraId="09EC88CC" w14:textId="2BBC88CA" w:rsidR="001579E4" w:rsidRPr="006D354C" w:rsidRDefault="00A755A2" w:rsidP="006D354C">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C</w:t>
      </w:r>
      <w:r w:rsidR="001579E4" w:rsidRPr="001579E4">
        <w:rPr>
          <w:rFonts w:ascii="Corbel" w:eastAsia="Times New Roman" w:hAnsi="Corbel" w:cs="Calibri"/>
          <w:color w:val="000000"/>
          <w:sz w:val="23"/>
          <w:szCs w:val="23"/>
          <w:lang w:eastAsia="en-AU"/>
        </w:rPr>
        <w:t>ontinuing to provide financial incentives for Highly Accomplished or Lead Teachers</w:t>
      </w:r>
      <w:r w:rsidR="00E741A7">
        <w:rPr>
          <w:rFonts w:ascii="Corbel" w:eastAsia="Times New Roman" w:hAnsi="Corbel" w:cs="Calibri"/>
          <w:color w:val="000000"/>
          <w:sz w:val="23"/>
          <w:szCs w:val="23"/>
          <w:lang w:eastAsia="en-AU"/>
        </w:rPr>
        <w:t>.</w:t>
      </w:r>
    </w:p>
    <w:p w14:paraId="5248BFF1" w14:textId="77777777" w:rsidR="001579E4" w:rsidRPr="001579E4" w:rsidRDefault="001579E4" w:rsidP="00B240B6">
      <w:pPr>
        <w:pStyle w:val="ListParagraph"/>
        <w:keepNext/>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1579E4">
        <w:rPr>
          <w:rFonts w:ascii="Corbel" w:eastAsia="Times New Roman" w:hAnsi="Corbel" w:cs="Calibri"/>
          <w:color w:val="000000"/>
          <w:sz w:val="23"/>
          <w:szCs w:val="23"/>
          <w:lang w:eastAsia="en-AU"/>
        </w:rPr>
        <w:lastRenderedPageBreak/>
        <w:t xml:space="preserve">Access to high quality and evidence-based professional learning for teachers and school leaders and the provision of quality-assured curriculum resources that have been developed in partnership with the teaching profession. </w:t>
      </w:r>
    </w:p>
    <w:p w14:paraId="4BF8657B" w14:textId="2A05BC89" w:rsidR="001579E4" w:rsidRPr="001579E4" w:rsidRDefault="00A755A2" w:rsidP="006A4FE7">
      <w:pPr>
        <w:pStyle w:val="ListParagraph"/>
        <w:keepNext/>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C</w:t>
      </w:r>
      <w:r w:rsidR="001579E4" w:rsidRPr="001579E4">
        <w:rPr>
          <w:rFonts w:ascii="Corbel" w:eastAsia="Times New Roman" w:hAnsi="Corbel" w:cs="Calibri"/>
          <w:color w:val="000000"/>
          <w:sz w:val="23"/>
          <w:szCs w:val="23"/>
          <w:lang w:eastAsia="en-AU"/>
        </w:rPr>
        <w:t>ontinuing to strengthen instruction across the Territory by:</w:t>
      </w:r>
    </w:p>
    <w:p w14:paraId="3B95E743" w14:textId="65889AD0" w:rsidR="00DA0818" w:rsidRDefault="00DA0818" w:rsidP="006D354C">
      <w:pPr>
        <w:pStyle w:val="ListParagraph"/>
        <w:numPr>
          <w:ilvl w:val="2"/>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Supporting the Northern Territory Board of Studies to provide advice to the Minister for Education and the Chief Executive</w:t>
      </w:r>
    </w:p>
    <w:p w14:paraId="1359ECDD" w14:textId="44A8135A" w:rsidR="001579E4" w:rsidRPr="001579E4" w:rsidRDefault="00A755A2" w:rsidP="006D354C">
      <w:pPr>
        <w:pStyle w:val="ListParagraph"/>
        <w:numPr>
          <w:ilvl w:val="2"/>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I</w:t>
      </w:r>
      <w:r w:rsidR="001579E4" w:rsidRPr="001579E4">
        <w:rPr>
          <w:rFonts w:ascii="Corbel" w:eastAsia="Times New Roman" w:hAnsi="Corbel" w:cs="Calibri"/>
          <w:color w:val="000000"/>
          <w:sz w:val="23"/>
          <w:szCs w:val="23"/>
          <w:lang w:eastAsia="en-AU"/>
        </w:rPr>
        <w:t>mplementing a Territory-wide approach to curriculum delivery and assessment across all stages of schooling, from birth to year 12</w:t>
      </w:r>
      <w:r w:rsidR="00DA0818">
        <w:rPr>
          <w:rFonts w:ascii="Corbel" w:eastAsia="Times New Roman" w:hAnsi="Corbel" w:cs="Calibri"/>
          <w:color w:val="000000"/>
          <w:sz w:val="23"/>
          <w:szCs w:val="23"/>
          <w:lang w:eastAsia="en-AU"/>
        </w:rPr>
        <w:t xml:space="preserve"> across government schools</w:t>
      </w:r>
    </w:p>
    <w:p w14:paraId="7BE09134" w14:textId="04CE20F7" w:rsidR="001579E4" w:rsidRPr="001579E4" w:rsidRDefault="00A755A2" w:rsidP="006D354C">
      <w:pPr>
        <w:pStyle w:val="ListParagraph"/>
        <w:numPr>
          <w:ilvl w:val="2"/>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I</w:t>
      </w:r>
      <w:r w:rsidR="001579E4" w:rsidRPr="001579E4">
        <w:rPr>
          <w:rFonts w:ascii="Corbel" w:eastAsia="Times New Roman" w:hAnsi="Corbel" w:cs="Calibri"/>
          <w:color w:val="000000"/>
          <w:sz w:val="23"/>
          <w:szCs w:val="23"/>
          <w:lang w:eastAsia="en-AU"/>
        </w:rPr>
        <w:t xml:space="preserve">mplementing the EsseNTial curriculum English and Mathematics resources package with its scope and sequence and teaching and learning plans, with assessments and teaching strategies for </w:t>
      </w:r>
      <w:r w:rsidR="00DA0818">
        <w:rPr>
          <w:rFonts w:ascii="Corbel" w:eastAsia="Times New Roman" w:hAnsi="Corbel" w:cs="Calibri"/>
          <w:color w:val="000000"/>
          <w:sz w:val="23"/>
          <w:szCs w:val="23"/>
          <w:lang w:eastAsia="en-AU"/>
        </w:rPr>
        <w:t xml:space="preserve">government </w:t>
      </w:r>
      <w:r w:rsidR="001579E4" w:rsidRPr="001579E4">
        <w:rPr>
          <w:rFonts w:ascii="Corbel" w:eastAsia="Times New Roman" w:hAnsi="Corbel" w:cs="Calibri"/>
          <w:color w:val="000000"/>
          <w:sz w:val="23"/>
          <w:szCs w:val="23"/>
          <w:lang w:eastAsia="en-AU"/>
        </w:rPr>
        <w:t>schools that need these resources</w:t>
      </w:r>
    </w:p>
    <w:p w14:paraId="712F7D8F" w14:textId="72D36464" w:rsidR="001579E4" w:rsidRPr="001579E4" w:rsidRDefault="00A755A2" w:rsidP="006D354C">
      <w:pPr>
        <w:pStyle w:val="ListParagraph"/>
        <w:numPr>
          <w:ilvl w:val="2"/>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M</w:t>
      </w:r>
      <w:r w:rsidR="001579E4" w:rsidRPr="001579E4">
        <w:rPr>
          <w:rFonts w:ascii="Corbel" w:eastAsia="Times New Roman" w:hAnsi="Corbel" w:cs="Calibri"/>
          <w:color w:val="000000"/>
          <w:sz w:val="23"/>
          <w:szCs w:val="23"/>
          <w:lang w:eastAsia="en-AU"/>
        </w:rPr>
        <w:t>andating the revised government schools Curriculum, Assessment, Reporting and Certification Policy to ensure schools are implementing intended curriculum and students requiring additional supports are identified early</w:t>
      </w:r>
    </w:p>
    <w:p w14:paraId="43BFC1D0" w14:textId="092C58DD" w:rsidR="001579E4" w:rsidRPr="006D354C" w:rsidRDefault="00DA0818" w:rsidP="006D354C">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For government schools, </w:t>
      </w:r>
      <w:r w:rsidR="001579E4" w:rsidRPr="001579E4">
        <w:rPr>
          <w:rFonts w:ascii="Corbel" w:eastAsia="Times New Roman" w:hAnsi="Corbel" w:cs="Calibri"/>
          <w:color w:val="000000"/>
          <w:sz w:val="23"/>
          <w:szCs w:val="23"/>
          <w:lang w:eastAsia="en-AU"/>
        </w:rPr>
        <w:t>undertaking the following additional effort:</w:t>
      </w:r>
    </w:p>
    <w:p w14:paraId="428AD61E" w14:textId="047532B1" w:rsidR="001579E4" w:rsidRPr="006D354C" w:rsidRDefault="00A755A2" w:rsidP="006D354C">
      <w:pPr>
        <w:pStyle w:val="ListParagraph"/>
        <w:numPr>
          <w:ilvl w:val="2"/>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P</w:t>
      </w:r>
      <w:r w:rsidR="001579E4" w:rsidRPr="001579E4">
        <w:rPr>
          <w:rFonts w:ascii="Corbel" w:eastAsia="Times New Roman" w:hAnsi="Corbel" w:cs="Calibri"/>
          <w:color w:val="000000"/>
          <w:sz w:val="23"/>
          <w:szCs w:val="23"/>
          <w:lang w:eastAsia="en-AU"/>
        </w:rPr>
        <w:t xml:space="preserve">roviding coaching and professional development to teachers and school leaders to support consistency and effectiveness in implementing evidence-based approaches to MTSS for student learning.  </w:t>
      </w:r>
    </w:p>
    <w:p w14:paraId="63452798" w14:textId="19728FAF" w:rsidR="001579E4" w:rsidRPr="001579E4" w:rsidRDefault="001579E4" w:rsidP="2702AE40">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2B0F9E">
        <w:rPr>
          <w:rFonts w:ascii="Corbel" w:eastAsia="Times New Roman" w:hAnsi="Corbel" w:cs="Calibri"/>
          <w:color w:val="000000"/>
          <w:sz w:val="23"/>
          <w:szCs w:val="23"/>
          <w:lang w:eastAsia="en-AU"/>
        </w:rPr>
        <w:t xml:space="preserve">Initiatives to strengthen teacher and school leader wellbeing, including actions to </w:t>
      </w:r>
      <w:r w:rsidR="0BFAB7E4" w:rsidRPr="002B0F9E">
        <w:rPr>
          <w:rFonts w:ascii="Corbel" w:eastAsia="Times New Roman" w:hAnsi="Corbel" w:cs="Calibri"/>
          <w:color w:val="000000"/>
          <w:sz w:val="23"/>
          <w:szCs w:val="23"/>
          <w:lang w:eastAsia="en-AU"/>
        </w:rPr>
        <w:t xml:space="preserve">support </w:t>
      </w:r>
      <w:r w:rsidRPr="002B0F9E">
        <w:rPr>
          <w:rFonts w:ascii="Corbel" w:eastAsia="Times New Roman" w:hAnsi="Corbel" w:cs="Calibri"/>
          <w:color w:val="000000"/>
          <w:sz w:val="23"/>
          <w:szCs w:val="23"/>
          <w:lang w:eastAsia="en-AU"/>
        </w:rPr>
        <w:t>safe and respectful schools, strengthen Aboriginal and Torres Strait Islander cultural safety, and reduce teacher and school leader workload.</w:t>
      </w:r>
    </w:p>
    <w:p w14:paraId="6F0CE53B" w14:textId="7CF621DB" w:rsidR="001579E4" w:rsidRPr="001579E4" w:rsidRDefault="00DA0818" w:rsidP="006D354C">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For government schools, </w:t>
      </w:r>
      <w:r w:rsidR="001579E4" w:rsidRPr="001579E4">
        <w:rPr>
          <w:rFonts w:ascii="Corbel" w:eastAsia="Times New Roman" w:hAnsi="Corbel" w:cs="Calibri"/>
          <w:color w:val="000000"/>
          <w:sz w:val="23"/>
          <w:szCs w:val="23"/>
          <w:lang w:eastAsia="en-AU"/>
        </w:rPr>
        <w:t>continuing to:</w:t>
      </w:r>
    </w:p>
    <w:p w14:paraId="5CC301AB" w14:textId="32BF472A" w:rsidR="001579E4" w:rsidRPr="001579E4" w:rsidRDefault="00A755A2" w:rsidP="006D354C">
      <w:pPr>
        <w:pStyle w:val="ListParagraph"/>
        <w:numPr>
          <w:ilvl w:val="2"/>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I</w:t>
      </w:r>
      <w:r w:rsidR="001579E4" w:rsidRPr="001579E4">
        <w:rPr>
          <w:rFonts w:ascii="Corbel" w:eastAsia="Times New Roman" w:hAnsi="Corbel" w:cs="Calibri"/>
          <w:color w:val="000000"/>
          <w:sz w:val="23"/>
          <w:szCs w:val="23"/>
          <w:lang w:eastAsia="en-AU"/>
        </w:rPr>
        <w:t xml:space="preserve">mplement the Northern Territory’s </w:t>
      </w:r>
      <w:r w:rsidR="001579E4" w:rsidRPr="006D354C">
        <w:rPr>
          <w:rFonts w:ascii="Corbel" w:eastAsia="Times New Roman" w:hAnsi="Corbel" w:cs="Calibri"/>
          <w:i/>
          <w:iCs/>
          <w:color w:val="000000"/>
          <w:sz w:val="23"/>
          <w:szCs w:val="23"/>
          <w:lang w:eastAsia="en-AU"/>
        </w:rPr>
        <w:t>Workload Reduction Action Plan (WRAP)</w:t>
      </w:r>
      <w:r w:rsidR="001579E4" w:rsidRPr="001579E4">
        <w:rPr>
          <w:rFonts w:ascii="Corbel" w:eastAsia="Times New Roman" w:hAnsi="Corbel" w:cs="Calibri"/>
          <w:color w:val="000000"/>
          <w:sz w:val="23"/>
          <w:szCs w:val="23"/>
          <w:lang w:eastAsia="en-AU"/>
        </w:rPr>
        <w:t xml:space="preserve"> and the </w:t>
      </w:r>
      <w:r w:rsidR="001579E4" w:rsidRPr="006D354C">
        <w:rPr>
          <w:rFonts w:ascii="Corbel" w:eastAsia="Times New Roman" w:hAnsi="Corbel" w:cs="Calibri"/>
          <w:i/>
          <w:iCs/>
          <w:color w:val="000000"/>
          <w:sz w:val="23"/>
          <w:szCs w:val="23"/>
          <w:lang w:eastAsia="en-AU"/>
        </w:rPr>
        <w:t>NT School Leader Wellbeing Action Plan 2021-25</w:t>
      </w:r>
    </w:p>
    <w:p w14:paraId="4023D310" w14:textId="6F19F364" w:rsidR="001579E4" w:rsidRPr="001579E4" w:rsidRDefault="00A755A2" w:rsidP="006D354C">
      <w:pPr>
        <w:pStyle w:val="ListParagraph"/>
        <w:numPr>
          <w:ilvl w:val="2"/>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D</w:t>
      </w:r>
      <w:r w:rsidR="001579E4" w:rsidRPr="001579E4">
        <w:rPr>
          <w:rFonts w:ascii="Corbel" w:eastAsia="Times New Roman" w:hAnsi="Corbel" w:cs="Calibri"/>
          <w:color w:val="000000"/>
          <w:sz w:val="23"/>
          <w:szCs w:val="23"/>
          <w:lang w:eastAsia="en-AU"/>
        </w:rPr>
        <w:t>eliver on the 18 recommendations of the NT Occupational Violence and Aggression in Schools report</w:t>
      </w:r>
    </w:p>
    <w:p w14:paraId="70E86FB5" w14:textId="52EB6BC0" w:rsidR="001579E4" w:rsidRPr="006D354C" w:rsidRDefault="00DA0818" w:rsidP="000F3A49">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For government schools, </w:t>
      </w:r>
      <w:r w:rsidR="001579E4" w:rsidRPr="001579E4">
        <w:rPr>
          <w:rFonts w:ascii="Corbel" w:eastAsia="Times New Roman" w:hAnsi="Corbel" w:cs="Calibri"/>
          <w:color w:val="000000"/>
          <w:sz w:val="23"/>
          <w:szCs w:val="23"/>
          <w:lang w:eastAsia="en-AU"/>
        </w:rPr>
        <w:t xml:space="preserve">undertaking additional effort to implement the new Education Management </w:t>
      </w:r>
      <w:r w:rsidR="00FE7430">
        <w:rPr>
          <w:rFonts w:ascii="Corbel" w:eastAsia="Times New Roman" w:hAnsi="Corbel" w:cs="Calibri"/>
          <w:color w:val="000000"/>
          <w:sz w:val="23"/>
          <w:szCs w:val="23"/>
          <w:lang w:eastAsia="en-AU"/>
        </w:rPr>
        <w:t>System</w:t>
      </w:r>
      <w:r w:rsidR="001579E4" w:rsidRPr="001579E4">
        <w:rPr>
          <w:rFonts w:ascii="Corbel" w:eastAsia="Times New Roman" w:hAnsi="Corbel" w:cs="Calibri"/>
          <w:color w:val="000000"/>
          <w:sz w:val="23"/>
          <w:szCs w:val="23"/>
          <w:lang w:eastAsia="en-AU"/>
        </w:rPr>
        <w:t xml:space="preserve"> (EM</w:t>
      </w:r>
      <w:r w:rsidR="00FE7430">
        <w:rPr>
          <w:rFonts w:ascii="Corbel" w:eastAsia="Times New Roman" w:hAnsi="Corbel" w:cs="Calibri"/>
          <w:color w:val="000000"/>
          <w:sz w:val="23"/>
          <w:szCs w:val="23"/>
          <w:lang w:eastAsia="en-AU"/>
        </w:rPr>
        <w:t>S</w:t>
      </w:r>
      <w:r w:rsidR="002E5A88">
        <w:rPr>
          <w:rFonts w:ascii="Corbel" w:eastAsia="Times New Roman" w:hAnsi="Corbel" w:cs="Calibri"/>
          <w:color w:val="000000"/>
          <w:sz w:val="23"/>
          <w:szCs w:val="23"/>
          <w:lang w:eastAsia="en-AU"/>
        </w:rPr>
        <w:t>)</w:t>
      </w:r>
      <w:r w:rsidR="001579E4" w:rsidRPr="001579E4">
        <w:rPr>
          <w:rFonts w:ascii="Corbel" w:eastAsia="Times New Roman" w:hAnsi="Corbel" w:cs="Calibri"/>
          <w:color w:val="000000"/>
          <w:sz w:val="23"/>
          <w:szCs w:val="23"/>
          <w:lang w:eastAsia="en-AU"/>
        </w:rPr>
        <w:t>, with a focus on reducing workload for teachers and school leaders; by creating a child centred view of each student’s enrolment, attendance, locations, achievement and wellbeing.</w:t>
      </w:r>
    </w:p>
    <w:p w14:paraId="7A280858" w14:textId="3A7FDAA3" w:rsidR="001579E4" w:rsidRPr="006D354C" w:rsidRDefault="001579E4" w:rsidP="00AE4D20">
      <w:pPr>
        <w:pStyle w:val="ListParagraph"/>
        <w:keepNext/>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1579E4">
        <w:rPr>
          <w:rFonts w:ascii="Corbel" w:eastAsia="Times New Roman" w:hAnsi="Corbel" w:cs="Calibri"/>
          <w:color w:val="000000"/>
          <w:sz w:val="23"/>
          <w:szCs w:val="23"/>
          <w:lang w:eastAsia="en-AU"/>
        </w:rPr>
        <w:t xml:space="preserve">Initiatives to increase teacher attraction and retention, including those that encourage students to take up a career in teaching and increase the diversity of the teacher workforce, especially by increasing the number of Aboriginal and Torres Strait Islander educators, or through implementing actions under the </w:t>
      </w:r>
      <w:r w:rsidRPr="00FB4999">
        <w:rPr>
          <w:rFonts w:ascii="Corbel" w:eastAsia="Times New Roman" w:hAnsi="Corbel" w:cs="Calibri"/>
          <w:i/>
          <w:iCs/>
          <w:color w:val="000000"/>
          <w:sz w:val="23"/>
          <w:szCs w:val="23"/>
          <w:lang w:eastAsia="en-AU"/>
        </w:rPr>
        <w:t>National Teacher Workforce Action Plan</w:t>
      </w:r>
      <w:r w:rsidRPr="001579E4">
        <w:rPr>
          <w:rFonts w:ascii="Corbel" w:eastAsia="Times New Roman" w:hAnsi="Corbel" w:cs="Calibri"/>
          <w:color w:val="000000"/>
          <w:sz w:val="23"/>
          <w:szCs w:val="23"/>
          <w:lang w:eastAsia="en-AU"/>
        </w:rPr>
        <w:t xml:space="preserve"> and/or </w:t>
      </w:r>
      <w:r w:rsidRPr="001579E4">
        <w:rPr>
          <w:rFonts w:ascii="Corbel" w:eastAsia="Times New Roman" w:hAnsi="Corbel" w:cs="Calibri"/>
          <w:color w:val="000000"/>
          <w:sz w:val="23"/>
          <w:szCs w:val="23"/>
          <w:lang w:eastAsia="en-AU"/>
        </w:rPr>
        <w:lastRenderedPageBreak/>
        <w:t xml:space="preserve">recommendations of </w:t>
      </w:r>
      <w:r w:rsidR="00830361" w:rsidRPr="00AE4D20">
        <w:rPr>
          <w:rFonts w:ascii="Corbel" w:eastAsia="Times New Roman" w:hAnsi="Corbel" w:cs="Calibri"/>
          <w:i/>
          <w:color w:val="000000"/>
          <w:sz w:val="23"/>
          <w:szCs w:val="23"/>
          <w:lang w:eastAsia="en-AU"/>
        </w:rPr>
        <w:t>Strong Beginnings: Report of the Teacher Education Expert Panel</w:t>
      </w:r>
      <w:r w:rsidRPr="001579E4">
        <w:rPr>
          <w:rFonts w:ascii="Corbel" w:eastAsia="Times New Roman" w:hAnsi="Corbel" w:cs="Calibri"/>
          <w:color w:val="000000"/>
          <w:sz w:val="23"/>
          <w:szCs w:val="23"/>
          <w:lang w:eastAsia="en-AU"/>
        </w:rPr>
        <w:t>. This will include:</w:t>
      </w:r>
    </w:p>
    <w:p w14:paraId="6CD5079C" w14:textId="0BE84ABD" w:rsidR="001579E4" w:rsidRPr="001579E4" w:rsidRDefault="00DA0818" w:rsidP="00AE4D20">
      <w:pPr>
        <w:pStyle w:val="ListParagraph"/>
        <w:keepNext/>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For government schools, </w:t>
      </w:r>
      <w:r w:rsidR="001579E4" w:rsidRPr="001579E4">
        <w:rPr>
          <w:rFonts w:ascii="Corbel" w:eastAsia="Times New Roman" w:hAnsi="Corbel" w:cs="Calibri"/>
          <w:color w:val="000000"/>
          <w:sz w:val="23"/>
          <w:szCs w:val="23"/>
          <w:lang w:eastAsia="en-AU"/>
        </w:rPr>
        <w:t>continuing to</w:t>
      </w:r>
      <w:r w:rsidR="006B1E88">
        <w:rPr>
          <w:rFonts w:ascii="Corbel" w:eastAsia="Times New Roman" w:hAnsi="Corbel" w:cs="Calibri"/>
          <w:color w:val="000000"/>
          <w:sz w:val="23"/>
          <w:szCs w:val="23"/>
          <w:lang w:eastAsia="en-AU"/>
        </w:rPr>
        <w:t>:</w:t>
      </w:r>
      <w:r w:rsidR="001579E4" w:rsidRPr="001579E4">
        <w:rPr>
          <w:rFonts w:ascii="Corbel" w:eastAsia="Times New Roman" w:hAnsi="Corbel" w:cs="Calibri"/>
          <w:color w:val="000000"/>
          <w:sz w:val="23"/>
          <w:szCs w:val="23"/>
          <w:lang w:eastAsia="en-AU"/>
        </w:rPr>
        <w:t xml:space="preserve"> </w:t>
      </w:r>
    </w:p>
    <w:p w14:paraId="4391DE63" w14:textId="519B3B10" w:rsidR="001579E4" w:rsidRPr="001579E4" w:rsidRDefault="00A755A2" w:rsidP="006D354C">
      <w:pPr>
        <w:pStyle w:val="ListParagraph"/>
        <w:numPr>
          <w:ilvl w:val="2"/>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E</w:t>
      </w:r>
      <w:r w:rsidR="001579E4" w:rsidRPr="001579E4">
        <w:rPr>
          <w:rFonts w:ascii="Corbel" w:eastAsia="Times New Roman" w:hAnsi="Corbel" w:cs="Calibri"/>
          <w:color w:val="000000"/>
          <w:sz w:val="23"/>
          <w:szCs w:val="23"/>
          <w:lang w:eastAsia="en-AU"/>
        </w:rPr>
        <w:t>mbed training and support for non-Aboriginal staff to support inclusive and culturally responsive practices</w:t>
      </w:r>
    </w:p>
    <w:p w14:paraId="4E0D5966" w14:textId="4B35B8D7" w:rsidR="001579E4" w:rsidRPr="001579E4" w:rsidRDefault="00A755A2" w:rsidP="006D354C">
      <w:pPr>
        <w:pStyle w:val="ListParagraph"/>
        <w:numPr>
          <w:ilvl w:val="2"/>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D</w:t>
      </w:r>
      <w:r w:rsidR="001579E4" w:rsidRPr="001579E4">
        <w:rPr>
          <w:rFonts w:ascii="Corbel" w:eastAsia="Times New Roman" w:hAnsi="Corbel" w:cs="Calibri"/>
          <w:color w:val="000000"/>
          <w:sz w:val="23"/>
          <w:szCs w:val="23"/>
          <w:lang w:eastAsia="en-AU"/>
        </w:rPr>
        <w:t>eliver the Remote Aboriginal Teacher Education Program (RATE) to support more</w:t>
      </w:r>
      <w:r w:rsidR="00DA0818">
        <w:rPr>
          <w:rFonts w:ascii="Corbel" w:eastAsia="Times New Roman" w:hAnsi="Corbel" w:cs="Calibri"/>
          <w:color w:val="000000"/>
          <w:sz w:val="23"/>
          <w:szCs w:val="23"/>
          <w:lang w:eastAsia="en-AU"/>
        </w:rPr>
        <w:t xml:space="preserve"> Aboriginal and Torres Strait Islander</w:t>
      </w:r>
      <w:r w:rsidR="001579E4" w:rsidRPr="001579E4">
        <w:rPr>
          <w:rFonts w:ascii="Corbel" w:eastAsia="Times New Roman" w:hAnsi="Corbel" w:cs="Calibri"/>
          <w:color w:val="000000"/>
          <w:sz w:val="23"/>
          <w:szCs w:val="23"/>
          <w:lang w:eastAsia="en-AU"/>
        </w:rPr>
        <w:t xml:space="preserve"> people</w:t>
      </w:r>
      <w:r w:rsidR="00DA0818">
        <w:rPr>
          <w:rFonts w:ascii="Corbel" w:eastAsia="Times New Roman" w:hAnsi="Corbel" w:cs="Calibri"/>
          <w:color w:val="000000"/>
          <w:sz w:val="23"/>
          <w:szCs w:val="23"/>
          <w:lang w:eastAsia="en-AU"/>
        </w:rPr>
        <w:t>s</w:t>
      </w:r>
      <w:r w:rsidR="001579E4" w:rsidRPr="001579E4">
        <w:rPr>
          <w:rFonts w:ascii="Corbel" w:eastAsia="Times New Roman" w:hAnsi="Corbel" w:cs="Calibri"/>
          <w:color w:val="000000"/>
          <w:sz w:val="23"/>
          <w:szCs w:val="23"/>
          <w:lang w:eastAsia="en-AU"/>
        </w:rPr>
        <w:t xml:space="preserve"> to become qualified educators</w:t>
      </w:r>
    </w:p>
    <w:p w14:paraId="712B8B4C" w14:textId="67F1901A" w:rsidR="001579E4" w:rsidRPr="001579E4" w:rsidRDefault="00DA0818" w:rsidP="00404679">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For government schools, </w:t>
      </w:r>
      <w:r w:rsidR="001579E4" w:rsidRPr="001579E4">
        <w:rPr>
          <w:rFonts w:ascii="Corbel" w:eastAsia="Times New Roman" w:hAnsi="Corbel" w:cs="Calibri"/>
          <w:color w:val="000000"/>
          <w:sz w:val="23"/>
          <w:szCs w:val="23"/>
          <w:lang w:eastAsia="en-AU"/>
        </w:rPr>
        <w:t>undertaking the following additional effort:</w:t>
      </w:r>
    </w:p>
    <w:p w14:paraId="2E8BDC5F" w14:textId="6700FCC0" w:rsidR="001579E4" w:rsidRPr="001579E4" w:rsidRDefault="00A755A2" w:rsidP="00404679">
      <w:pPr>
        <w:pStyle w:val="ListParagraph"/>
        <w:numPr>
          <w:ilvl w:val="2"/>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E</w:t>
      </w:r>
      <w:r w:rsidR="001579E4" w:rsidRPr="001579E4">
        <w:rPr>
          <w:rFonts w:ascii="Corbel" w:eastAsia="Times New Roman" w:hAnsi="Corbel" w:cs="Calibri"/>
          <w:color w:val="000000"/>
          <w:sz w:val="23"/>
          <w:szCs w:val="23"/>
          <w:lang w:eastAsia="en-AU"/>
        </w:rPr>
        <w:t xml:space="preserve">xpanding opportunities and building greater understanding and recognition of Aboriginal educator’s knowledges with the development of an Aboriginal Workforce Strategy that includes professional learning designed by </w:t>
      </w:r>
      <w:r w:rsidR="00DA0818">
        <w:rPr>
          <w:rFonts w:ascii="Corbel" w:eastAsia="Times New Roman" w:hAnsi="Corbel" w:cs="Calibri"/>
          <w:color w:val="000000"/>
          <w:sz w:val="23"/>
          <w:szCs w:val="23"/>
          <w:lang w:eastAsia="en-AU"/>
        </w:rPr>
        <w:t xml:space="preserve">Aboriginal and Torres Strait Islander </w:t>
      </w:r>
      <w:r w:rsidR="001579E4" w:rsidRPr="001579E4">
        <w:rPr>
          <w:rFonts w:ascii="Corbel" w:eastAsia="Times New Roman" w:hAnsi="Corbel" w:cs="Calibri"/>
          <w:color w:val="000000"/>
          <w:sz w:val="23"/>
          <w:szCs w:val="23"/>
          <w:lang w:eastAsia="en-AU"/>
        </w:rPr>
        <w:t>people</w:t>
      </w:r>
      <w:r w:rsidR="00DA0818">
        <w:rPr>
          <w:rFonts w:ascii="Corbel" w:eastAsia="Times New Roman" w:hAnsi="Corbel" w:cs="Calibri"/>
          <w:color w:val="000000"/>
          <w:sz w:val="23"/>
          <w:szCs w:val="23"/>
          <w:lang w:eastAsia="en-AU"/>
        </w:rPr>
        <w:t>s</w:t>
      </w:r>
      <w:r w:rsidR="001579E4" w:rsidRPr="001579E4">
        <w:rPr>
          <w:rFonts w:ascii="Corbel" w:eastAsia="Times New Roman" w:hAnsi="Corbel" w:cs="Calibri"/>
          <w:color w:val="000000"/>
          <w:sz w:val="23"/>
          <w:szCs w:val="23"/>
          <w:lang w:eastAsia="en-AU"/>
        </w:rPr>
        <w:t xml:space="preserve"> (including RATE)</w:t>
      </w:r>
    </w:p>
    <w:p w14:paraId="4691E26E" w14:textId="46DBB870" w:rsidR="001579E4" w:rsidRPr="001579E4" w:rsidRDefault="00A755A2" w:rsidP="00404679">
      <w:pPr>
        <w:pStyle w:val="ListParagraph"/>
        <w:numPr>
          <w:ilvl w:val="2"/>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E</w:t>
      </w:r>
      <w:r w:rsidR="001579E4" w:rsidRPr="001579E4">
        <w:rPr>
          <w:rFonts w:ascii="Corbel" w:eastAsia="Times New Roman" w:hAnsi="Corbel" w:cs="Calibri"/>
          <w:color w:val="000000"/>
          <w:sz w:val="23"/>
          <w:szCs w:val="23"/>
          <w:lang w:eastAsia="en-AU"/>
        </w:rPr>
        <w:t xml:space="preserve">xpanding activities to increase the diversity of the education workforce, particularly security of employment for </w:t>
      </w:r>
      <w:r w:rsidR="00DA0818">
        <w:rPr>
          <w:rFonts w:ascii="Corbel" w:eastAsia="Times New Roman" w:hAnsi="Corbel" w:cs="Calibri"/>
          <w:color w:val="000000"/>
          <w:sz w:val="23"/>
          <w:szCs w:val="23"/>
          <w:lang w:eastAsia="en-AU"/>
        </w:rPr>
        <w:t xml:space="preserve">Aboriginal and Torres Strait Islander </w:t>
      </w:r>
      <w:r w:rsidR="001579E4" w:rsidRPr="001579E4">
        <w:rPr>
          <w:rFonts w:ascii="Corbel" w:eastAsia="Times New Roman" w:hAnsi="Corbel" w:cs="Calibri"/>
          <w:color w:val="000000"/>
          <w:sz w:val="23"/>
          <w:szCs w:val="23"/>
          <w:lang w:eastAsia="en-AU"/>
        </w:rPr>
        <w:t>staff employed in schools</w:t>
      </w:r>
    </w:p>
    <w:p w14:paraId="65A87F75" w14:textId="30F08974" w:rsidR="001579E4" w:rsidRPr="001579E4" w:rsidRDefault="00DD5D93" w:rsidP="001579E4">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Information regarding i</w:t>
      </w:r>
      <w:r w:rsidR="001579E4" w:rsidRPr="001579E4">
        <w:rPr>
          <w:rFonts w:ascii="Corbel" w:eastAsia="Times New Roman" w:hAnsi="Corbel" w:cs="Calibri"/>
          <w:color w:val="000000"/>
          <w:sz w:val="23"/>
          <w:szCs w:val="23"/>
          <w:lang w:eastAsia="en-AU"/>
        </w:rPr>
        <w:t xml:space="preserve">mplementation of the </w:t>
      </w:r>
      <w:r>
        <w:rPr>
          <w:rFonts w:ascii="Corbel" w:eastAsia="Times New Roman" w:hAnsi="Corbel" w:cs="Calibri"/>
          <w:color w:val="000000"/>
          <w:sz w:val="23"/>
          <w:szCs w:val="23"/>
          <w:lang w:eastAsia="en-AU"/>
        </w:rPr>
        <w:t xml:space="preserve">additional effort </w:t>
      </w:r>
      <w:r w:rsidR="001579E4" w:rsidRPr="001579E4">
        <w:rPr>
          <w:rFonts w:ascii="Corbel" w:eastAsia="Times New Roman" w:hAnsi="Corbel" w:cs="Calibri"/>
          <w:color w:val="000000"/>
          <w:sz w:val="23"/>
          <w:szCs w:val="23"/>
          <w:lang w:eastAsia="en-AU"/>
        </w:rPr>
        <w:t xml:space="preserve">outlined above is </w:t>
      </w:r>
      <w:r w:rsidR="00B94F39">
        <w:rPr>
          <w:rFonts w:ascii="Corbel" w:eastAsia="Times New Roman" w:hAnsi="Corbel" w:cs="Calibri"/>
          <w:color w:val="000000"/>
          <w:sz w:val="23"/>
          <w:szCs w:val="23"/>
          <w:lang w:eastAsia="en-AU"/>
        </w:rPr>
        <w:t xml:space="preserve">provided </w:t>
      </w:r>
      <w:r w:rsidR="001579E4" w:rsidRPr="001579E4">
        <w:rPr>
          <w:rFonts w:ascii="Corbel" w:eastAsia="Times New Roman" w:hAnsi="Corbel" w:cs="Calibri"/>
          <w:color w:val="000000"/>
          <w:sz w:val="23"/>
          <w:szCs w:val="23"/>
          <w:lang w:eastAsia="en-AU"/>
        </w:rPr>
        <w:t xml:space="preserve">further in Table 4. </w:t>
      </w:r>
    </w:p>
    <w:p w14:paraId="50D33AD2" w14:textId="16D5F465" w:rsidR="00EC1DEA" w:rsidRPr="00404679" w:rsidRDefault="001579E4" w:rsidP="00404679">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1579E4">
        <w:rPr>
          <w:rFonts w:ascii="Corbel" w:eastAsia="Times New Roman" w:hAnsi="Corbel" w:cs="Calibri"/>
          <w:color w:val="000000"/>
          <w:sz w:val="23"/>
          <w:szCs w:val="23"/>
          <w:lang w:eastAsia="en-AU"/>
        </w:rPr>
        <w:t xml:space="preserve">Reporting on the activities undertaken in respect of the above National Reform Directions will </w:t>
      </w:r>
      <w:r w:rsidR="00B94F39">
        <w:rPr>
          <w:rFonts w:ascii="Corbel" w:eastAsia="Times New Roman" w:hAnsi="Corbel" w:cs="Calibri"/>
          <w:color w:val="000000"/>
          <w:sz w:val="23"/>
          <w:szCs w:val="23"/>
          <w:lang w:eastAsia="en-AU"/>
        </w:rPr>
        <w:t>occur</w:t>
      </w:r>
      <w:r w:rsidRPr="001579E4">
        <w:rPr>
          <w:rFonts w:ascii="Corbel" w:eastAsia="Times New Roman" w:hAnsi="Corbel" w:cs="Calibri"/>
          <w:color w:val="000000"/>
          <w:sz w:val="23"/>
          <w:szCs w:val="23"/>
          <w:lang w:eastAsia="en-AU"/>
        </w:rPr>
        <w:t xml:space="preserve"> through an Annual Implementation Report, as outlined in Part 4. For the avoidance of doubt, reporting on reforms will be limited to the actions described as “additional effort” and will exclude those described as “continuing”. </w:t>
      </w:r>
    </w:p>
    <w:p w14:paraId="73FC9397" w14:textId="44C821F3" w:rsidR="00EC1DEA" w:rsidRPr="00EC1DEA" w:rsidRDefault="00EC1DEA" w:rsidP="00EC1DEA">
      <w:pPr>
        <w:keepNext/>
        <w:spacing w:before="180" w:after="120" w:line="240" w:lineRule="auto"/>
        <w:outlineLvl w:val="1"/>
        <w:rPr>
          <w:rFonts w:ascii="Corbel" w:eastAsia="Times New Roman" w:hAnsi="Corbel" w:cs="Corbel"/>
          <w:b/>
          <w:bCs/>
          <w:color w:val="316F72"/>
          <w:sz w:val="28"/>
          <w:szCs w:val="28"/>
          <w:lang w:eastAsia="en-AU"/>
        </w:rPr>
      </w:pPr>
      <w:r w:rsidRPr="00EC1DEA">
        <w:rPr>
          <w:rFonts w:ascii="Corbel" w:eastAsia="Times New Roman" w:hAnsi="Corbel" w:cs="Corbel"/>
          <w:b/>
          <w:bCs/>
          <w:color w:val="316F72"/>
          <w:sz w:val="28"/>
          <w:szCs w:val="28"/>
          <w:lang w:eastAsia="en-AU"/>
        </w:rPr>
        <w:t xml:space="preserve">National </w:t>
      </w:r>
      <w:r>
        <w:rPr>
          <w:rFonts w:ascii="Corbel" w:eastAsia="Times New Roman" w:hAnsi="Corbel" w:cs="Corbel"/>
          <w:b/>
          <w:bCs/>
          <w:color w:val="316F72"/>
          <w:sz w:val="28"/>
          <w:szCs w:val="28"/>
          <w:lang w:eastAsia="en-AU"/>
        </w:rPr>
        <w:t>Enabling Initiatives</w:t>
      </w:r>
    </w:p>
    <w:p w14:paraId="3BEA88E2" w14:textId="2AC2C2A0" w:rsidR="00E50212" w:rsidRPr="00E50212" w:rsidRDefault="00E50212" w:rsidP="00E50212">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50212">
        <w:rPr>
          <w:rFonts w:ascii="Corbel" w:eastAsia="Times New Roman" w:hAnsi="Corbel" w:cs="Calibri"/>
          <w:color w:val="000000"/>
          <w:sz w:val="23"/>
          <w:szCs w:val="23"/>
          <w:lang w:eastAsia="en-AU"/>
        </w:rPr>
        <w:t>The Northern Territory commits to the following actions to give effect to the Enabling Initiatives as outlined in the Heads of Agreement, and fulfil commitments as per Schedules B and C of the Heads of Agreement:</w:t>
      </w:r>
    </w:p>
    <w:p w14:paraId="2F9219DF" w14:textId="0CB14919" w:rsidR="00E50212" w:rsidRPr="00E50212" w:rsidRDefault="00177D2B" w:rsidP="00E50212">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C</w:t>
      </w:r>
      <w:r w:rsidR="00E50212" w:rsidRPr="00E50212">
        <w:rPr>
          <w:rFonts w:ascii="Corbel" w:eastAsia="Times New Roman" w:hAnsi="Corbel" w:cs="Calibri"/>
          <w:color w:val="000000"/>
          <w:sz w:val="23"/>
          <w:szCs w:val="23"/>
          <w:lang w:eastAsia="en-AU"/>
        </w:rPr>
        <w:t xml:space="preserve">ontribute any required data and information and expertise to the Review of the SRS base and loadings calculation methodology. </w:t>
      </w:r>
    </w:p>
    <w:p w14:paraId="12F75CB3" w14:textId="084DF6D0" w:rsidR="00E50212" w:rsidRPr="00E50212" w:rsidRDefault="00177D2B" w:rsidP="00E50212">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C</w:t>
      </w:r>
      <w:r w:rsidR="00E50212" w:rsidRPr="00E50212">
        <w:rPr>
          <w:rFonts w:ascii="Corbel" w:eastAsia="Times New Roman" w:hAnsi="Corbel" w:cs="Calibri"/>
          <w:color w:val="000000"/>
          <w:sz w:val="23"/>
          <w:szCs w:val="23"/>
          <w:lang w:eastAsia="en-AU"/>
        </w:rPr>
        <w:t>ontribute to the implementation of the unique student identifier (USI) to ensure all Northern Territory school students receive an USI.  </w:t>
      </w:r>
    </w:p>
    <w:p w14:paraId="36AC0CF4" w14:textId="32023BEA" w:rsidR="00E50212" w:rsidRPr="00E50212" w:rsidRDefault="00177D2B" w:rsidP="00E50212">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C</w:t>
      </w:r>
      <w:r w:rsidR="00E50212" w:rsidRPr="00E50212">
        <w:rPr>
          <w:rFonts w:ascii="Corbel" w:eastAsia="Times New Roman" w:hAnsi="Corbel" w:cs="Calibri"/>
          <w:color w:val="000000"/>
          <w:sz w:val="23"/>
          <w:szCs w:val="23"/>
          <w:lang w:eastAsia="en-AU"/>
        </w:rPr>
        <w:t>ontribute to collective work to</w:t>
      </w:r>
      <w:r w:rsidR="00E50212" w:rsidRPr="00E50212" w:rsidDel="000F7530">
        <w:rPr>
          <w:rFonts w:ascii="Corbel" w:eastAsia="Times New Roman" w:hAnsi="Corbel" w:cs="Calibri"/>
          <w:color w:val="000000"/>
          <w:sz w:val="23"/>
          <w:szCs w:val="23"/>
          <w:lang w:eastAsia="en-AU"/>
        </w:rPr>
        <w:t xml:space="preserve"> </w:t>
      </w:r>
      <w:r w:rsidR="00E50212" w:rsidRPr="00E50212">
        <w:rPr>
          <w:rFonts w:ascii="Corbel" w:eastAsia="Times New Roman" w:hAnsi="Corbel" w:cs="Calibri"/>
          <w:color w:val="000000"/>
          <w:sz w:val="23"/>
          <w:szCs w:val="23"/>
          <w:lang w:eastAsia="en-AU"/>
        </w:rPr>
        <w:t>understand and provide policy and program advice to Education Ministers on:</w:t>
      </w:r>
    </w:p>
    <w:p w14:paraId="0179C2E3" w14:textId="7D26D4E2" w:rsidR="00E50212" w:rsidRPr="00E50212" w:rsidRDefault="003A12E3" w:rsidP="00E50212">
      <w:pPr>
        <w:pStyle w:val="ListParagraph"/>
        <w:numPr>
          <w:ilvl w:val="2"/>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s</w:t>
      </w:r>
      <w:r w:rsidR="00E50212" w:rsidRPr="00E50212">
        <w:rPr>
          <w:rFonts w:ascii="Corbel" w:eastAsia="Times New Roman" w:hAnsi="Corbel" w:cs="Calibri"/>
          <w:color w:val="000000"/>
          <w:sz w:val="23"/>
          <w:szCs w:val="23"/>
          <w:lang w:eastAsia="en-AU"/>
        </w:rPr>
        <w:t>ocioeconomic diversity, its impact on schools and student learning and best practice approaches to addressing these impacts.</w:t>
      </w:r>
    </w:p>
    <w:p w14:paraId="37363490" w14:textId="0916A778" w:rsidR="00E50212" w:rsidRPr="00E50212" w:rsidRDefault="003A12E3" w:rsidP="00E50212">
      <w:pPr>
        <w:pStyle w:val="ListParagraph"/>
        <w:numPr>
          <w:ilvl w:val="2"/>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s</w:t>
      </w:r>
      <w:r w:rsidR="00E50212" w:rsidRPr="00E50212">
        <w:rPr>
          <w:rFonts w:ascii="Corbel" w:eastAsia="Times New Roman" w:hAnsi="Corbel" w:cs="Calibri"/>
          <w:color w:val="000000"/>
          <w:sz w:val="23"/>
          <w:szCs w:val="23"/>
          <w:lang w:eastAsia="en-AU"/>
        </w:rPr>
        <w:t>chool attendance, its impact on learning, and mechanisms to advance evidence based approaches to addressing non-attendance, including school refusal.</w:t>
      </w:r>
    </w:p>
    <w:p w14:paraId="358B57B3" w14:textId="25AD89C2" w:rsidR="00E50212" w:rsidRPr="00E50212" w:rsidRDefault="00177D2B" w:rsidP="00576286">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C</w:t>
      </w:r>
      <w:r w:rsidR="00E50212" w:rsidRPr="00E50212">
        <w:rPr>
          <w:rFonts w:ascii="Corbel" w:eastAsia="Times New Roman" w:hAnsi="Corbel" w:cs="Calibri"/>
          <w:color w:val="000000"/>
          <w:sz w:val="23"/>
          <w:szCs w:val="23"/>
          <w:lang w:eastAsia="en-AU"/>
        </w:rPr>
        <w:t xml:space="preserve">ontribute data where available, and information and expertise to inform a Review of the Measurement Framework for Schooling in Australia to ensure it remains a relevant tool. This may include student level outcome data, appropriate disaggregated data, and information to inform possible new and updated measures. The Review’s Terms of Reference are to be </w:t>
      </w:r>
      <w:r w:rsidR="00E50212" w:rsidRPr="00E50212">
        <w:rPr>
          <w:rFonts w:ascii="Corbel" w:eastAsia="Times New Roman" w:hAnsi="Corbel" w:cs="Calibri"/>
          <w:color w:val="000000"/>
          <w:sz w:val="23"/>
          <w:szCs w:val="23"/>
          <w:lang w:eastAsia="en-AU"/>
        </w:rPr>
        <w:lastRenderedPageBreak/>
        <w:t xml:space="preserve">agreed by Education Ministers Meeting and will include consideration of the costs and benefits of: </w:t>
      </w:r>
    </w:p>
    <w:p w14:paraId="3DB035BC" w14:textId="76186F2B" w:rsidR="00E50212" w:rsidRPr="00E50212" w:rsidRDefault="003A12E3" w:rsidP="00576286">
      <w:pPr>
        <w:pStyle w:val="ListParagraph"/>
        <w:numPr>
          <w:ilvl w:val="2"/>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a</w:t>
      </w:r>
      <w:r w:rsidR="00E50212" w:rsidRPr="00E50212">
        <w:rPr>
          <w:rFonts w:ascii="Corbel" w:eastAsia="Times New Roman" w:hAnsi="Corbel" w:cs="Calibri"/>
          <w:color w:val="000000"/>
          <w:sz w:val="23"/>
          <w:szCs w:val="23"/>
          <w:lang w:eastAsia="en-AU"/>
        </w:rPr>
        <w:t xml:space="preserve"> new measure of student engagement.</w:t>
      </w:r>
    </w:p>
    <w:p w14:paraId="2C0A409E" w14:textId="668996D1" w:rsidR="00E50212" w:rsidRPr="00E50212" w:rsidRDefault="003A12E3" w:rsidP="00576286">
      <w:pPr>
        <w:pStyle w:val="ListParagraph"/>
        <w:numPr>
          <w:ilvl w:val="2"/>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a</w:t>
      </w:r>
      <w:r w:rsidR="00E50212" w:rsidRPr="00E50212">
        <w:rPr>
          <w:rFonts w:ascii="Corbel" w:eastAsia="Times New Roman" w:hAnsi="Corbel" w:cs="Calibri"/>
          <w:color w:val="000000"/>
          <w:sz w:val="23"/>
          <w:szCs w:val="23"/>
          <w:lang w:eastAsia="en-AU"/>
        </w:rPr>
        <w:t xml:space="preserve"> new equity in learning gain measure, to enable measurement of student learning growth.</w:t>
      </w:r>
    </w:p>
    <w:p w14:paraId="205DC6A4" w14:textId="0A5F1EBB" w:rsidR="00E50212" w:rsidRPr="00E50212" w:rsidDel="00196CAA" w:rsidRDefault="003A12E3" w:rsidP="00576286">
      <w:pPr>
        <w:pStyle w:val="ListParagraph"/>
        <w:numPr>
          <w:ilvl w:val="2"/>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n</w:t>
      </w:r>
      <w:r w:rsidR="00E50212" w:rsidRPr="00E50212">
        <w:rPr>
          <w:rFonts w:ascii="Corbel" w:eastAsia="Times New Roman" w:hAnsi="Corbel" w:cs="Calibri"/>
          <w:color w:val="000000"/>
          <w:sz w:val="23"/>
          <w:szCs w:val="23"/>
          <w:lang w:eastAsia="en-AU"/>
        </w:rPr>
        <w:t>ational measures of access, participation and outcomes for students with disability to establish a better understanding of the education experiences and outcomes of students with disability.</w:t>
      </w:r>
    </w:p>
    <w:p w14:paraId="489A41DE" w14:textId="42D0C0B9" w:rsidR="00E50212" w:rsidRPr="00E50212" w:rsidRDefault="003A12E3" w:rsidP="00576286">
      <w:pPr>
        <w:pStyle w:val="ListParagraph"/>
        <w:numPr>
          <w:ilvl w:val="2"/>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e</w:t>
      </w:r>
      <w:r w:rsidR="00E50212" w:rsidRPr="00E50212" w:rsidDel="00196CAA">
        <w:rPr>
          <w:rFonts w:ascii="Corbel" w:eastAsia="Times New Roman" w:hAnsi="Corbel" w:cs="Calibri"/>
          <w:color w:val="000000"/>
          <w:sz w:val="23"/>
          <w:szCs w:val="23"/>
          <w:lang w:eastAsia="en-AU"/>
        </w:rPr>
        <w:t>xtending the Australian Teacher Workforce Dataset to ensure that comprehensive data, based on teacher registration, is collected to better understand workforce trends including on early career retention and diversity</w:t>
      </w:r>
      <w:r w:rsidR="00E50212" w:rsidRPr="00E50212">
        <w:rPr>
          <w:rFonts w:ascii="Corbel" w:eastAsia="Times New Roman" w:hAnsi="Corbel" w:cs="Calibri"/>
          <w:color w:val="000000"/>
          <w:sz w:val="23"/>
          <w:szCs w:val="23"/>
          <w:lang w:eastAsia="en-AU"/>
        </w:rPr>
        <w:t>, and extending the Australian Teacher Workforce Survey to capture data on out-of-field teaching</w:t>
      </w:r>
      <w:r w:rsidR="00E50212" w:rsidRPr="00E50212" w:rsidDel="00196CAA">
        <w:rPr>
          <w:rFonts w:ascii="Corbel" w:eastAsia="Times New Roman" w:hAnsi="Corbel" w:cs="Calibri"/>
          <w:color w:val="000000"/>
          <w:sz w:val="23"/>
          <w:szCs w:val="23"/>
          <w:lang w:eastAsia="en-AU"/>
        </w:rPr>
        <w:t>.</w:t>
      </w:r>
    </w:p>
    <w:p w14:paraId="60DDB5A4" w14:textId="45FC20BF" w:rsidR="00E50212" w:rsidRPr="00E50212" w:rsidDel="00196CAA" w:rsidRDefault="00177D2B" w:rsidP="00576286">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S</w:t>
      </w:r>
      <w:r w:rsidR="00E50212" w:rsidRPr="00E50212">
        <w:rPr>
          <w:rFonts w:ascii="Corbel" w:eastAsia="Times New Roman" w:hAnsi="Corbel" w:cs="Calibri"/>
          <w:color w:val="000000"/>
          <w:sz w:val="23"/>
          <w:szCs w:val="23"/>
          <w:lang w:eastAsia="en-AU"/>
        </w:rPr>
        <w:t xml:space="preserve">upporting development of an early years of schooling numeracy check to support teachers to assess their students’ numeracy skills and identify and respond to students who need tailored support. </w:t>
      </w:r>
    </w:p>
    <w:p w14:paraId="3D9EC398" w14:textId="649F58D6" w:rsidR="00F1255C" w:rsidRPr="001D7425" w:rsidRDefault="00E50212" w:rsidP="001D7425">
      <w:pPr>
        <w:pStyle w:val="ListParagraph"/>
        <w:numPr>
          <w:ilvl w:val="0"/>
          <w:numId w:val="24"/>
        </w:numPr>
        <w:tabs>
          <w:tab w:val="left" w:pos="426"/>
        </w:tabs>
        <w:spacing w:after="240" w:line="260" w:lineRule="exact"/>
        <w:ind w:left="425" w:hanging="425"/>
        <w:contextualSpacing w:val="0"/>
        <w:jc w:val="both"/>
        <w:rPr>
          <w:rFonts w:ascii="Corbel" w:eastAsia="Corbel" w:hAnsi="Corbel" w:cs="Corbel"/>
          <w:color w:val="000000" w:themeColor="text1"/>
          <w:sz w:val="23"/>
          <w:szCs w:val="23"/>
        </w:rPr>
      </w:pPr>
      <w:r w:rsidRPr="00E50212">
        <w:rPr>
          <w:rFonts w:ascii="Corbel" w:eastAsia="Times New Roman" w:hAnsi="Corbel" w:cs="Calibri"/>
          <w:color w:val="000000"/>
          <w:sz w:val="23"/>
          <w:szCs w:val="23"/>
          <w:lang w:eastAsia="en-AU"/>
        </w:rPr>
        <w:t>As per clause 89 of the Heads of Agreement, the Northern Territory will contribute to the development of a</w:t>
      </w:r>
      <w:r w:rsidRPr="3A384CFA">
        <w:rPr>
          <w:rFonts w:ascii="Corbel" w:eastAsia="Corbel" w:hAnsi="Corbel" w:cs="Corbel"/>
          <w:color w:val="000000" w:themeColor="text1"/>
          <w:sz w:val="23"/>
          <w:szCs w:val="23"/>
        </w:rPr>
        <w:t xml:space="preserve"> Project Plan for each of the National Enabling Initiatives in clause 88 of the Heads of Agreement and provide the Commonwealth with the data or information necessary for the Commonwealth to fulfil its annual reporting obligations on National Enabling Initiatives, as per clause 95 of the Heads of Agreement.</w:t>
      </w:r>
    </w:p>
    <w:p w14:paraId="4FA67D5B" w14:textId="785D6DAB" w:rsidR="00C25DF6" w:rsidRPr="00C25DF6" w:rsidRDefault="00C25DF6" w:rsidP="00C25DF6">
      <w:pPr>
        <w:keepNext/>
        <w:spacing w:before="180" w:after="120" w:line="240" w:lineRule="auto"/>
        <w:outlineLvl w:val="1"/>
        <w:rPr>
          <w:rFonts w:ascii="Corbel" w:eastAsia="Times New Roman" w:hAnsi="Corbel" w:cs="Corbel"/>
          <w:b/>
          <w:bCs/>
          <w:color w:val="316F72"/>
          <w:sz w:val="28"/>
          <w:szCs w:val="28"/>
          <w:lang w:eastAsia="en-AU"/>
        </w:rPr>
      </w:pPr>
      <w:r>
        <w:rPr>
          <w:rFonts w:ascii="Corbel" w:eastAsia="Times New Roman" w:hAnsi="Corbel" w:cs="Corbel"/>
          <w:b/>
          <w:bCs/>
          <w:color w:val="316F72"/>
          <w:sz w:val="28"/>
          <w:szCs w:val="28"/>
          <w:lang w:eastAsia="en-AU"/>
        </w:rPr>
        <w:t>Implementation</w:t>
      </w:r>
    </w:p>
    <w:p w14:paraId="50701874" w14:textId="2A254F5B" w:rsidR="00300FF8" w:rsidRPr="00300FF8" w:rsidRDefault="00300FF8" w:rsidP="00300FF8">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00FF8">
        <w:rPr>
          <w:rFonts w:ascii="Corbel" w:eastAsia="Times New Roman" w:hAnsi="Corbel" w:cs="Calibri"/>
          <w:color w:val="000000"/>
          <w:sz w:val="23"/>
          <w:szCs w:val="23"/>
          <w:lang w:eastAsia="en-AU"/>
        </w:rPr>
        <w:t>In committing to the above reforms, the Northern Territory commits to the actions and milestones set out in Table 4.</w:t>
      </w:r>
    </w:p>
    <w:p w14:paraId="7766E84A" w14:textId="77777777" w:rsidR="00300FF8" w:rsidRPr="00300FF8" w:rsidRDefault="00300FF8" w:rsidP="00300FF8">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00FF8">
        <w:rPr>
          <w:rFonts w:ascii="Corbel" w:eastAsia="Times New Roman" w:hAnsi="Corbel" w:cs="Calibri"/>
          <w:color w:val="000000"/>
          <w:sz w:val="23"/>
          <w:szCs w:val="23"/>
          <w:lang w:eastAsia="en-AU"/>
        </w:rPr>
        <w:t>The Northern Territory Government undertakes to work with the non-government school sector in the Northern Territory in the implementation of the reforms outlined in this bilateral agreement as follows:</w:t>
      </w:r>
    </w:p>
    <w:p w14:paraId="41EA4A08" w14:textId="536FB795" w:rsidR="00300FF8" w:rsidRPr="00300FF8" w:rsidRDefault="003A12E3" w:rsidP="00300FF8">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C</w:t>
      </w:r>
      <w:r w:rsidR="00300FF8" w:rsidRPr="00300FF8">
        <w:rPr>
          <w:rFonts w:ascii="Corbel" w:eastAsia="Times New Roman" w:hAnsi="Corbel" w:cs="Calibri"/>
          <w:color w:val="000000"/>
          <w:sz w:val="23"/>
          <w:szCs w:val="23"/>
          <w:lang w:eastAsia="en-AU"/>
        </w:rPr>
        <w:t>ontinuing existing consultation channels and representation of the sectors through the Sector Heads, the Non-Government Schools Advisory Council, and on the Board and Committees of the Northern Territory Board of Studies.</w:t>
      </w:r>
    </w:p>
    <w:p w14:paraId="5426E527" w14:textId="346ACFEC" w:rsidR="00300FF8" w:rsidRPr="00300FF8" w:rsidRDefault="003A12E3" w:rsidP="00300FF8">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E</w:t>
      </w:r>
      <w:r w:rsidR="00300FF8" w:rsidRPr="00300FF8">
        <w:rPr>
          <w:rFonts w:ascii="Corbel" w:eastAsia="Times New Roman" w:hAnsi="Corbel" w:cs="Calibri"/>
          <w:color w:val="000000"/>
          <w:sz w:val="23"/>
          <w:szCs w:val="23"/>
          <w:lang w:eastAsia="en-AU"/>
        </w:rPr>
        <w:t>stablishing further mechanisms for consultation in the implementation of specific reforms including any relevant forums established under the NT Executive Council of Aboriginal Affairs, any regional advisory groups, the Aboriginal education peak to be established, student voice, local decision making and treaty.</w:t>
      </w:r>
    </w:p>
    <w:p w14:paraId="5EF511D5" w14:textId="783562DC" w:rsidR="00300FF8" w:rsidRPr="0059445F" w:rsidRDefault="00300FF8" w:rsidP="0059445F">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00FF8">
        <w:rPr>
          <w:rFonts w:ascii="Corbel" w:eastAsia="Times New Roman" w:hAnsi="Corbel" w:cs="Calibri"/>
          <w:color w:val="000000"/>
          <w:sz w:val="23"/>
          <w:szCs w:val="23"/>
          <w:lang w:eastAsia="en-AU"/>
        </w:rPr>
        <w:t xml:space="preserve">In accordance with subsection 77 (2A) of the Act, non-government approved authorities are required to cooperate with their local State or Territory government in the implementation of this Agreement. </w:t>
      </w:r>
    </w:p>
    <w:p w14:paraId="4D234245" w14:textId="648C5F6A" w:rsidR="00300FF8" w:rsidRPr="0059445F" w:rsidRDefault="00300FF8" w:rsidP="0059445F">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00FF8">
        <w:rPr>
          <w:rFonts w:ascii="Corbel" w:eastAsia="Times New Roman" w:hAnsi="Corbel" w:cs="Calibri"/>
          <w:color w:val="000000"/>
          <w:sz w:val="23"/>
          <w:szCs w:val="23"/>
          <w:lang w:eastAsia="en-AU"/>
        </w:rPr>
        <w:t xml:space="preserve">The non-government sector in the Northern Territory, as per clause 57 in the Heads of Agreement, should cooperate with the Northern Territory Government to implement the National Reform Directions and National Enabling Initiatives. Activities against National Reform Directions undertaken by the Northern Territory non-government sector will be </w:t>
      </w:r>
      <w:r w:rsidRPr="00300FF8">
        <w:rPr>
          <w:rFonts w:ascii="Corbel" w:eastAsia="Times New Roman" w:hAnsi="Corbel" w:cs="Calibri"/>
          <w:color w:val="000000"/>
          <w:sz w:val="23"/>
          <w:szCs w:val="23"/>
          <w:lang w:eastAsia="en-AU"/>
        </w:rPr>
        <w:lastRenderedPageBreak/>
        <w:t>included in reports by the non-government representative bodies provided to the Australian Government as set out in Part 5 in the Heads of Agreement.</w:t>
      </w:r>
    </w:p>
    <w:p w14:paraId="5CB235B2" w14:textId="77777777" w:rsidR="00300FF8" w:rsidRPr="00300FF8" w:rsidRDefault="00300FF8" w:rsidP="00300FF8">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00FF8">
        <w:rPr>
          <w:rFonts w:ascii="Corbel" w:eastAsia="Times New Roman" w:hAnsi="Corbel" w:cs="Calibri"/>
          <w:color w:val="000000"/>
          <w:sz w:val="23"/>
          <w:szCs w:val="23"/>
          <w:lang w:eastAsia="en-AU"/>
        </w:rPr>
        <w:t>The Commonwealth will not impose financial or other sanctions on the Northern Territory for a failure by the Northern Territory non-government school sector to cooperate with this Bilateral Agreement, as per clause 87 of the Heads of Agreement. Nor will the Commonwealth impose sanctions on the non-government school sector for a failure of the Northern Territory to cooperate with them in the implementation of this Bilateral Agreement.</w:t>
      </w:r>
    </w:p>
    <w:p w14:paraId="18F00755" w14:textId="77777777" w:rsidR="00C43C7B" w:rsidRDefault="00C43C7B" w:rsidP="00DA17AF">
      <w:pPr>
        <w:tabs>
          <w:tab w:val="left" w:pos="426"/>
        </w:tabs>
        <w:spacing w:after="240" w:line="260" w:lineRule="exact"/>
        <w:jc w:val="both"/>
        <w:rPr>
          <w:rFonts w:ascii="Corbel" w:eastAsia="Times New Roman" w:hAnsi="Corbel" w:cs="Calibri"/>
          <w:color w:val="000000"/>
          <w:sz w:val="23"/>
          <w:szCs w:val="23"/>
          <w:lang w:eastAsia="en-AU"/>
        </w:rPr>
      </w:pPr>
    </w:p>
    <w:p w14:paraId="107DDC96" w14:textId="77777777" w:rsidR="00C43C7B" w:rsidRDefault="00C43C7B" w:rsidP="00C43C7B">
      <w:pPr>
        <w:rPr>
          <w:rFonts w:ascii="Corbel" w:eastAsia="Times New Roman" w:hAnsi="Corbel" w:cs="Calibri"/>
          <w:color w:val="000000"/>
          <w:sz w:val="23"/>
          <w:szCs w:val="23"/>
          <w:lang w:eastAsia="en-AU"/>
        </w:rPr>
      </w:pPr>
    </w:p>
    <w:p w14:paraId="39C60D94" w14:textId="77777777" w:rsidR="00C43C7B" w:rsidRDefault="00C43C7B" w:rsidP="00C43C7B">
      <w:pPr>
        <w:rPr>
          <w:rFonts w:ascii="Corbel" w:eastAsia="Times New Roman" w:hAnsi="Corbel" w:cs="Calibri"/>
          <w:color w:val="000000"/>
          <w:sz w:val="23"/>
          <w:szCs w:val="23"/>
          <w:lang w:eastAsia="en-AU"/>
        </w:rPr>
      </w:pPr>
    </w:p>
    <w:p w14:paraId="00C60BC6" w14:textId="77777777" w:rsidR="00C43C7B" w:rsidRPr="00C43C7B" w:rsidRDefault="00C43C7B" w:rsidP="00C43C7B">
      <w:pPr>
        <w:rPr>
          <w:rFonts w:ascii="Corbel" w:eastAsia="Times New Roman" w:hAnsi="Corbel" w:cs="Calibri"/>
          <w:sz w:val="23"/>
          <w:szCs w:val="23"/>
          <w:lang w:eastAsia="en-AU"/>
        </w:rPr>
        <w:sectPr w:rsidR="00C43C7B" w:rsidRPr="00C43C7B" w:rsidSect="00D473E3">
          <w:footerReference w:type="default" r:id="rId11"/>
          <w:pgSz w:w="11906" w:h="16838"/>
          <w:pgMar w:top="1440" w:right="1440" w:bottom="1440" w:left="1440" w:header="708" w:footer="708" w:gutter="0"/>
          <w:cols w:space="708"/>
          <w:docGrid w:linePitch="360"/>
        </w:sectPr>
      </w:pPr>
    </w:p>
    <w:p w14:paraId="6B76FD7E" w14:textId="242C8627" w:rsidR="00AE6BD0" w:rsidRPr="00126232" w:rsidRDefault="00AE6BD0" w:rsidP="00126232">
      <w:pPr>
        <w:keepNext/>
        <w:spacing w:before="180" w:after="120" w:line="240" w:lineRule="auto"/>
        <w:outlineLvl w:val="1"/>
        <w:rPr>
          <w:rFonts w:ascii="Corbel" w:eastAsia="Times New Roman" w:hAnsi="Corbel" w:cs="Corbel"/>
          <w:b/>
          <w:bCs/>
          <w:color w:val="316F72"/>
          <w:sz w:val="28"/>
          <w:szCs w:val="28"/>
          <w:lang w:eastAsia="en-AU"/>
        </w:rPr>
      </w:pPr>
      <w:r w:rsidRPr="00126232">
        <w:rPr>
          <w:rFonts w:ascii="Corbel" w:eastAsia="Times New Roman" w:hAnsi="Corbel" w:cs="Corbel"/>
          <w:b/>
          <w:bCs/>
          <w:color w:val="316F72"/>
          <w:sz w:val="28"/>
          <w:szCs w:val="28"/>
          <w:lang w:eastAsia="en-AU"/>
        </w:rPr>
        <w:lastRenderedPageBreak/>
        <w:t xml:space="preserve">National Reform Directions Implementation </w:t>
      </w:r>
      <w:r w:rsidR="009B2ECA" w:rsidRPr="00126232">
        <w:rPr>
          <w:rFonts w:ascii="Corbel" w:eastAsia="Times New Roman" w:hAnsi="Corbel" w:cs="Corbel"/>
          <w:b/>
          <w:bCs/>
          <w:color w:val="316F72"/>
          <w:sz w:val="28"/>
          <w:szCs w:val="28"/>
          <w:lang w:eastAsia="en-AU"/>
        </w:rPr>
        <w:t>M</w:t>
      </w:r>
      <w:r w:rsidRPr="00126232">
        <w:rPr>
          <w:rFonts w:ascii="Corbel" w:eastAsia="Times New Roman" w:hAnsi="Corbel" w:cs="Corbel"/>
          <w:b/>
          <w:bCs/>
          <w:color w:val="316F72"/>
          <w:sz w:val="28"/>
          <w:szCs w:val="28"/>
          <w:lang w:eastAsia="en-AU"/>
        </w:rPr>
        <w:t>ilestones</w:t>
      </w:r>
    </w:p>
    <w:p w14:paraId="19713EAE" w14:textId="3DD5D2D0" w:rsidR="004D22A2" w:rsidRPr="004D22A2" w:rsidRDefault="004D22A2" w:rsidP="004D22A2">
      <w:pPr>
        <w:spacing w:after="120" w:line="260" w:lineRule="exact"/>
        <w:jc w:val="both"/>
        <w:rPr>
          <w:rFonts w:ascii="Corbel" w:eastAsia="Times New Roman" w:hAnsi="Corbel" w:cs="Calibri"/>
          <w:i/>
          <w:iCs/>
          <w:sz w:val="23"/>
          <w:szCs w:val="23"/>
          <w:lang w:eastAsia="en-AU"/>
        </w:rPr>
      </w:pPr>
      <w:r w:rsidRPr="0594E11E">
        <w:rPr>
          <w:rFonts w:ascii="Corbel" w:eastAsia="Times New Roman" w:hAnsi="Corbel" w:cs="Calibri"/>
          <w:i/>
          <w:iCs/>
          <w:sz w:val="23"/>
          <w:szCs w:val="23"/>
          <w:lang w:eastAsia="en-AU"/>
        </w:rPr>
        <w:t>Table 4 – Northern Territory bilateral school reform implementation plan</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760"/>
        <w:gridCol w:w="1722"/>
        <w:gridCol w:w="3438"/>
      </w:tblGrid>
      <w:tr w:rsidR="20DDB6CD" w14:paraId="33FAA5A6" w14:textId="77777777" w:rsidTr="008F378F">
        <w:trPr>
          <w:trHeight w:val="270"/>
        </w:trPr>
        <w:tc>
          <w:tcPr>
            <w:tcW w:w="8760" w:type="dxa"/>
            <w:tcBorders>
              <w:top w:val="single" w:sz="24" w:space="0" w:color="316F72"/>
              <w:left w:val="single" w:sz="6" w:space="0" w:color="316F72"/>
              <w:bottom w:val="single" w:sz="24" w:space="0" w:color="316F72"/>
              <w:right w:val="single" w:sz="6" w:space="0" w:color="316F72"/>
            </w:tcBorders>
            <w:tcMar>
              <w:left w:w="105" w:type="dxa"/>
              <w:right w:w="105" w:type="dxa"/>
            </w:tcMar>
          </w:tcPr>
          <w:p w14:paraId="6E00E158" w14:textId="0FD46817" w:rsidR="20DDB6CD" w:rsidRDefault="20DDB6CD" w:rsidP="00301F4D">
            <w:pPr>
              <w:spacing w:before="120" w:after="120" w:line="260" w:lineRule="exact"/>
              <w:rPr>
                <w:rFonts w:ascii="Corbel" w:eastAsia="Corbel" w:hAnsi="Corbel" w:cs="Corbel"/>
                <w:color w:val="000000" w:themeColor="text1"/>
                <w:sz w:val="23"/>
                <w:szCs w:val="23"/>
              </w:rPr>
            </w:pPr>
            <w:r w:rsidRPr="0D8530A8">
              <w:rPr>
                <w:rFonts w:ascii="Corbel" w:eastAsia="Corbel" w:hAnsi="Corbel" w:cs="Corbel"/>
                <w:b/>
                <w:bCs/>
                <w:color w:val="000000" w:themeColor="text1"/>
                <w:sz w:val="23"/>
                <w:szCs w:val="23"/>
              </w:rPr>
              <w:t>Reform and Milestones</w:t>
            </w:r>
          </w:p>
        </w:tc>
        <w:tc>
          <w:tcPr>
            <w:tcW w:w="1722" w:type="dxa"/>
            <w:tcBorders>
              <w:top w:val="single" w:sz="24" w:space="0" w:color="316F72"/>
              <w:left w:val="single" w:sz="6" w:space="0" w:color="316F72"/>
              <w:bottom w:val="single" w:sz="24" w:space="0" w:color="316F72"/>
              <w:right w:val="single" w:sz="6" w:space="0" w:color="316F72"/>
            </w:tcBorders>
            <w:tcMar>
              <w:left w:w="105" w:type="dxa"/>
              <w:right w:w="105" w:type="dxa"/>
            </w:tcMar>
          </w:tcPr>
          <w:p w14:paraId="4A05AAF3" w14:textId="4244345C" w:rsidR="20DDB6CD" w:rsidRDefault="20DDB6CD" w:rsidP="00301F4D">
            <w:pPr>
              <w:spacing w:before="120" w:after="120" w:line="260" w:lineRule="exact"/>
              <w:rPr>
                <w:rFonts w:ascii="Corbel" w:eastAsia="Corbel" w:hAnsi="Corbel" w:cs="Corbel"/>
                <w:color w:val="000000" w:themeColor="text1"/>
                <w:sz w:val="23"/>
                <w:szCs w:val="23"/>
              </w:rPr>
            </w:pPr>
            <w:r w:rsidRPr="0D8530A8">
              <w:rPr>
                <w:rFonts w:ascii="Corbel" w:eastAsia="Corbel" w:hAnsi="Corbel" w:cs="Corbel"/>
                <w:b/>
                <w:bCs/>
                <w:color w:val="000000" w:themeColor="text1"/>
                <w:sz w:val="23"/>
                <w:szCs w:val="23"/>
              </w:rPr>
              <w:t>Sector</w:t>
            </w:r>
          </w:p>
        </w:tc>
        <w:tc>
          <w:tcPr>
            <w:tcW w:w="3438" w:type="dxa"/>
            <w:tcBorders>
              <w:top w:val="single" w:sz="24" w:space="0" w:color="316F72"/>
              <w:left w:val="single" w:sz="6" w:space="0" w:color="316F72"/>
              <w:bottom w:val="single" w:sz="24" w:space="0" w:color="316F72"/>
              <w:right w:val="single" w:sz="6" w:space="0" w:color="316F72"/>
            </w:tcBorders>
            <w:tcMar>
              <w:left w:w="105" w:type="dxa"/>
              <w:right w:w="105" w:type="dxa"/>
            </w:tcMar>
          </w:tcPr>
          <w:p w14:paraId="20748CE4" w14:textId="764E8DE5" w:rsidR="20DDB6CD" w:rsidRDefault="20DDB6CD" w:rsidP="00301F4D">
            <w:pPr>
              <w:spacing w:before="120" w:after="120" w:line="260" w:lineRule="exact"/>
              <w:rPr>
                <w:rFonts w:ascii="Corbel" w:eastAsia="Corbel" w:hAnsi="Corbel" w:cs="Corbel"/>
                <w:color w:val="000000" w:themeColor="text1"/>
                <w:sz w:val="23"/>
                <w:szCs w:val="23"/>
              </w:rPr>
            </w:pPr>
            <w:r w:rsidRPr="0D8530A8">
              <w:rPr>
                <w:rFonts w:ascii="Corbel" w:eastAsia="Corbel" w:hAnsi="Corbel" w:cs="Corbel"/>
                <w:b/>
                <w:bCs/>
                <w:color w:val="000000" w:themeColor="text1"/>
                <w:sz w:val="23"/>
                <w:szCs w:val="23"/>
              </w:rPr>
              <w:t>Timing</w:t>
            </w:r>
          </w:p>
        </w:tc>
      </w:tr>
      <w:tr w:rsidR="20DDB6CD" w14:paraId="3714E51E" w14:textId="77777777" w:rsidTr="0594E11E">
        <w:trPr>
          <w:trHeight w:val="495"/>
        </w:trPr>
        <w:tc>
          <w:tcPr>
            <w:tcW w:w="13920" w:type="dxa"/>
            <w:gridSpan w:val="3"/>
            <w:tcBorders>
              <w:top w:val="single" w:sz="6" w:space="0" w:color="316F72"/>
              <w:left w:val="single" w:sz="6" w:space="0" w:color="316F72"/>
              <w:bottom w:val="single" w:sz="6" w:space="0" w:color="316F72"/>
              <w:right w:val="single" w:sz="6" w:space="0" w:color="316F72"/>
            </w:tcBorders>
            <w:tcMar>
              <w:left w:w="105" w:type="dxa"/>
              <w:right w:w="105" w:type="dxa"/>
            </w:tcMar>
          </w:tcPr>
          <w:p w14:paraId="07FB713A" w14:textId="3A5EDDE1" w:rsidR="20DDB6CD" w:rsidRDefault="20DDB6CD" w:rsidP="00387287">
            <w:pPr>
              <w:spacing w:before="120" w:after="120" w:line="260" w:lineRule="exact"/>
              <w:jc w:val="both"/>
              <w:rPr>
                <w:rFonts w:ascii="Corbel" w:eastAsia="Corbel" w:hAnsi="Corbel" w:cs="Corbel"/>
                <w:color w:val="000000" w:themeColor="text1"/>
                <w:sz w:val="23"/>
                <w:szCs w:val="23"/>
              </w:rPr>
            </w:pPr>
            <w:r w:rsidRPr="0D8530A8">
              <w:rPr>
                <w:rFonts w:ascii="Corbel" w:eastAsia="Corbel" w:hAnsi="Corbel" w:cs="Corbel"/>
                <w:b/>
                <w:bCs/>
                <w:color w:val="000000" w:themeColor="text1"/>
                <w:sz w:val="23"/>
                <w:szCs w:val="23"/>
              </w:rPr>
              <w:t>Reform A – Equity and Excellence</w:t>
            </w:r>
          </w:p>
        </w:tc>
      </w:tr>
      <w:tr w:rsidR="20DDB6CD" w14:paraId="00F50D09" w14:textId="77777777" w:rsidTr="0594E11E">
        <w:trPr>
          <w:trHeight w:val="450"/>
        </w:trPr>
        <w:tc>
          <w:tcPr>
            <w:tcW w:w="13920" w:type="dxa"/>
            <w:gridSpan w:val="3"/>
            <w:tcBorders>
              <w:top w:val="single" w:sz="6" w:space="0" w:color="316F72"/>
              <w:left w:val="single" w:sz="6" w:space="0" w:color="316F72"/>
              <w:bottom w:val="single" w:sz="6" w:space="0" w:color="316F72"/>
              <w:right w:val="single" w:sz="6" w:space="0" w:color="316F72"/>
            </w:tcBorders>
            <w:tcMar>
              <w:left w:w="105" w:type="dxa"/>
              <w:right w:w="105" w:type="dxa"/>
            </w:tcMar>
          </w:tcPr>
          <w:p w14:paraId="45F68209" w14:textId="432BC238" w:rsidR="20DDB6CD" w:rsidRDefault="20DDB6CD" w:rsidP="00387287">
            <w:pPr>
              <w:spacing w:before="120" w:after="120" w:line="260" w:lineRule="exact"/>
              <w:jc w:val="both"/>
              <w:rPr>
                <w:rFonts w:ascii="Corbel" w:eastAsia="Corbel" w:hAnsi="Corbel" w:cs="Corbel"/>
                <w:color w:val="000000" w:themeColor="text1"/>
                <w:sz w:val="23"/>
                <w:szCs w:val="23"/>
                <w:u w:val="single"/>
              </w:rPr>
            </w:pPr>
            <w:r w:rsidRPr="0594E11E">
              <w:rPr>
                <w:rFonts w:ascii="Corbel" w:eastAsia="Corbel" w:hAnsi="Corbel" w:cs="Corbel"/>
                <w:b/>
                <w:bCs/>
                <w:color w:val="000000" w:themeColor="text1"/>
                <w:sz w:val="23"/>
                <w:szCs w:val="23"/>
                <w:u w:val="single"/>
              </w:rPr>
              <w:t xml:space="preserve">Whole-of-system and/or whole-of-school approaches that identify student learning needs early and provide tiered and targeted, intensive supports, in line with a ‘multi-tiered systems of support’ (MTSS) approach. </w:t>
            </w:r>
          </w:p>
        </w:tc>
      </w:tr>
      <w:tr w:rsidR="20DDB6CD" w14:paraId="19330F5E" w14:textId="77777777" w:rsidTr="008F378F">
        <w:trPr>
          <w:trHeight w:val="720"/>
        </w:trPr>
        <w:tc>
          <w:tcPr>
            <w:tcW w:w="8760" w:type="dxa"/>
            <w:tcBorders>
              <w:top w:val="single" w:sz="6" w:space="0" w:color="316F72"/>
              <w:left w:val="single" w:sz="6" w:space="0" w:color="316F72"/>
              <w:bottom w:val="dotted" w:sz="6" w:space="0" w:color="316F72"/>
              <w:right w:val="single" w:sz="6" w:space="0" w:color="316F72"/>
            </w:tcBorders>
            <w:tcMar>
              <w:left w:w="105" w:type="dxa"/>
              <w:right w:w="105" w:type="dxa"/>
            </w:tcMar>
          </w:tcPr>
          <w:p w14:paraId="37583A67" w14:textId="1C5DA2E1" w:rsidR="20DDB6CD" w:rsidRDefault="4220FD5C" w:rsidP="00387287">
            <w:pPr>
              <w:pStyle w:val="ListParagraph"/>
              <w:numPr>
                <w:ilvl w:val="0"/>
                <w:numId w:val="23"/>
              </w:numPr>
              <w:spacing w:after="0" w:line="240" w:lineRule="auto"/>
              <w:jc w:val="both"/>
            </w:pPr>
            <w:r w:rsidRPr="0D8530A8">
              <w:rPr>
                <w:rFonts w:ascii="Corbel" w:eastAsia="Corbel" w:hAnsi="Corbel" w:cs="Corbel"/>
                <w:color w:val="000000" w:themeColor="text1"/>
                <w:sz w:val="23"/>
                <w:szCs w:val="23"/>
              </w:rPr>
              <w:t>Design and implement a Territory wide structured literacy and numeracy approach based on a</w:t>
            </w:r>
            <w:r w:rsidR="004B2131">
              <w:rPr>
                <w:rFonts w:ascii="Corbel" w:eastAsia="Corbel" w:hAnsi="Corbel" w:cs="Corbel"/>
                <w:color w:val="000000" w:themeColor="text1"/>
                <w:sz w:val="23"/>
                <w:szCs w:val="23"/>
              </w:rPr>
              <w:t>n</w:t>
            </w:r>
            <w:r w:rsidRPr="0D8530A8">
              <w:rPr>
                <w:rFonts w:ascii="Corbel" w:eastAsia="Corbel" w:hAnsi="Corbel" w:cs="Corbel"/>
                <w:color w:val="000000" w:themeColor="text1"/>
                <w:sz w:val="23"/>
                <w:szCs w:val="23"/>
              </w:rPr>
              <w:t xml:space="preserve"> MTSS model, which is differentiated by school size, context and performance.</w:t>
            </w:r>
          </w:p>
        </w:tc>
        <w:tc>
          <w:tcPr>
            <w:tcW w:w="1722" w:type="dxa"/>
            <w:tcBorders>
              <w:top w:val="single" w:sz="6" w:space="0" w:color="316F72"/>
              <w:left w:val="single" w:sz="6" w:space="0" w:color="316F72"/>
              <w:bottom w:val="dotted" w:sz="6" w:space="0" w:color="316F72"/>
              <w:right w:val="single" w:sz="6" w:space="0" w:color="316F72"/>
            </w:tcBorders>
            <w:tcMar>
              <w:left w:w="105" w:type="dxa"/>
              <w:right w:w="105" w:type="dxa"/>
            </w:tcMar>
          </w:tcPr>
          <w:p w14:paraId="717755AC" w14:textId="58507D9D" w:rsidR="20DDB6CD" w:rsidRDefault="0062773A" w:rsidP="00387287">
            <w:pPr>
              <w:spacing w:before="120" w:after="120" w:line="260" w:lineRule="exact"/>
              <w:jc w:val="both"/>
              <w:rPr>
                <w:rFonts w:ascii="Corbel" w:eastAsia="Corbel" w:hAnsi="Corbel" w:cs="Corbel"/>
                <w:color w:val="000000" w:themeColor="text1"/>
                <w:sz w:val="23"/>
                <w:szCs w:val="23"/>
              </w:rPr>
            </w:pPr>
            <w:r>
              <w:rPr>
                <w:rFonts w:ascii="Corbel" w:eastAsia="Corbel" w:hAnsi="Corbel" w:cs="Corbel"/>
                <w:color w:val="000000" w:themeColor="text1"/>
                <w:sz w:val="23"/>
                <w:szCs w:val="23"/>
              </w:rPr>
              <w:t>Government</w:t>
            </w:r>
          </w:p>
        </w:tc>
        <w:tc>
          <w:tcPr>
            <w:tcW w:w="3438" w:type="dxa"/>
            <w:tcBorders>
              <w:top w:val="single" w:sz="6" w:space="0" w:color="316F72"/>
              <w:left w:val="single" w:sz="6" w:space="0" w:color="316F72"/>
              <w:bottom w:val="dotted" w:sz="6" w:space="0" w:color="316F72"/>
              <w:right w:val="single" w:sz="6" w:space="0" w:color="316F72"/>
            </w:tcBorders>
            <w:tcMar>
              <w:left w:w="105" w:type="dxa"/>
              <w:right w:w="105" w:type="dxa"/>
            </w:tcMar>
          </w:tcPr>
          <w:p w14:paraId="26CFF969" w14:textId="7262B694" w:rsidR="20DDB6CD" w:rsidRDefault="00596D1B" w:rsidP="00387287">
            <w:pPr>
              <w:spacing w:before="120" w:after="120" w:line="260" w:lineRule="exact"/>
              <w:jc w:val="both"/>
              <w:rPr>
                <w:rFonts w:ascii="Corbel" w:eastAsia="Corbel" w:hAnsi="Corbel" w:cs="Corbel"/>
                <w:color w:val="000000" w:themeColor="text1"/>
                <w:sz w:val="23"/>
                <w:szCs w:val="23"/>
              </w:rPr>
            </w:pPr>
            <w:r>
              <w:rPr>
                <w:rFonts w:ascii="Corbel" w:hAnsi="Corbel"/>
                <w:color w:val="000000"/>
                <w:sz w:val="23"/>
                <w:szCs w:val="23"/>
                <w:lang w:eastAsia="en-AU"/>
              </w:rPr>
              <w:t>Commencing 2025, with staged rollout</w:t>
            </w:r>
          </w:p>
        </w:tc>
      </w:tr>
      <w:tr w:rsidR="20DDB6CD" w14:paraId="17B0F01D" w14:textId="77777777" w:rsidTr="008F378F">
        <w:trPr>
          <w:trHeight w:val="540"/>
        </w:trPr>
        <w:tc>
          <w:tcPr>
            <w:tcW w:w="8760" w:type="dxa"/>
            <w:tcBorders>
              <w:top w:val="dotted" w:sz="6" w:space="0" w:color="316F72"/>
              <w:left w:val="single" w:sz="6" w:space="0" w:color="316F72"/>
              <w:bottom w:val="dotted" w:sz="4" w:space="0" w:color="auto"/>
              <w:right w:val="single" w:sz="6" w:space="0" w:color="316F72"/>
            </w:tcBorders>
            <w:tcMar>
              <w:left w:w="105" w:type="dxa"/>
              <w:right w:w="105" w:type="dxa"/>
            </w:tcMar>
          </w:tcPr>
          <w:p w14:paraId="5AD12D4B" w14:textId="3BA3993F" w:rsidR="20DDB6CD" w:rsidRDefault="56C5CA98" w:rsidP="00387287">
            <w:pPr>
              <w:pStyle w:val="ListParagraph"/>
              <w:numPr>
                <w:ilvl w:val="0"/>
                <w:numId w:val="23"/>
              </w:numPr>
              <w:spacing w:after="0" w:line="240" w:lineRule="auto"/>
              <w:jc w:val="both"/>
            </w:pPr>
            <w:r w:rsidRPr="004B2131">
              <w:rPr>
                <w:rFonts w:ascii="Corbel" w:eastAsia="Corbel" w:hAnsi="Corbel" w:cs="Corbel"/>
                <w:color w:val="000000" w:themeColor="text1"/>
                <w:sz w:val="23"/>
                <w:szCs w:val="23"/>
              </w:rPr>
              <w:t>Develop best practice guidelines for intensive targeted support to students identified as requiring additional assistance to meet proficiency standards, including small group tutoring</w:t>
            </w:r>
            <w:r w:rsidR="00855958">
              <w:rPr>
                <w:rFonts w:ascii="Corbel" w:eastAsia="Corbel" w:hAnsi="Corbel" w:cs="Corbel"/>
                <w:color w:val="000000" w:themeColor="text1"/>
                <w:sz w:val="23"/>
                <w:szCs w:val="23"/>
              </w:rPr>
              <w:t>.</w:t>
            </w:r>
          </w:p>
        </w:tc>
        <w:tc>
          <w:tcPr>
            <w:tcW w:w="1722" w:type="dxa"/>
            <w:tcBorders>
              <w:top w:val="dotted" w:sz="6" w:space="0" w:color="316F72"/>
              <w:left w:val="single" w:sz="6" w:space="0" w:color="316F72"/>
              <w:bottom w:val="dotted" w:sz="4" w:space="0" w:color="auto"/>
              <w:right w:val="single" w:sz="6" w:space="0" w:color="316F72"/>
            </w:tcBorders>
            <w:tcMar>
              <w:left w:w="105" w:type="dxa"/>
              <w:right w:w="105" w:type="dxa"/>
            </w:tcMar>
          </w:tcPr>
          <w:p w14:paraId="354F7CC5" w14:textId="79A8E472" w:rsidR="20DDB6CD" w:rsidRDefault="007D0858" w:rsidP="00387287">
            <w:pPr>
              <w:spacing w:before="120" w:after="120" w:line="260" w:lineRule="exact"/>
              <w:jc w:val="both"/>
              <w:rPr>
                <w:rFonts w:ascii="Corbel" w:eastAsia="Corbel" w:hAnsi="Corbel" w:cs="Corbel"/>
                <w:color w:val="000000" w:themeColor="text1"/>
                <w:sz w:val="23"/>
                <w:szCs w:val="23"/>
              </w:rPr>
            </w:pPr>
            <w:r>
              <w:rPr>
                <w:rFonts w:ascii="Corbel" w:eastAsia="Corbel" w:hAnsi="Corbel" w:cs="Corbel"/>
                <w:color w:val="000000" w:themeColor="text1"/>
                <w:sz w:val="23"/>
                <w:szCs w:val="23"/>
              </w:rPr>
              <w:t>Government</w:t>
            </w:r>
          </w:p>
        </w:tc>
        <w:tc>
          <w:tcPr>
            <w:tcW w:w="3438" w:type="dxa"/>
            <w:tcBorders>
              <w:top w:val="dotted" w:sz="6" w:space="0" w:color="316F72"/>
              <w:left w:val="single" w:sz="6" w:space="0" w:color="316F72"/>
              <w:bottom w:val="dotted" w:sz="4" w:space="0" w:color="auto"/>
              <w:right w:val="single" w:sz="6" w:space="0" w:color="316F72"/>
            </w:tcBorders>
            <w:tcMar>
              <w:left w:w="105" w:type="dxa"/>
              <w:right w:w="105" w:type="dxa"/>
            </w:tcMar>
          </w:tcPr>
          <w:p w14:paraId="0BD21409" w14:textId="33C47983" w:rsidR="20DDB6CD" w:rsidRDefault="00596D1B" w:rsidP="00387287">
            <w:pPr>
              <w:spacing w:before="120" w:after="120" w:line="260" w:lineRule="exact"/>
              <w:jc w:val="both"/>
              <w:rPr>
                <w:rFonts w:ascii="Corbel" w:eastAsia="Corbel" w:hAnsi="Corbel" w:cs="Corbel"/>
                <w:color w:val="000000" w:themeColor="text1"/>
                <w:sz w:val="23"/>
                <w:szCs w:val="23"/>
              </w:rPr>
            </w:pPr>
            <w:r>
              <w:rPr>
                <w:rFonts w:ascii="Corbel" w:hAnsi="Corbel"/>
                <w:color w:val="000000"/>
                <w:sz w:val="23"/>
                <w:szCs w:val="23"/>
                <w:lang w:eastAsia="en-AU"/>
              </w:rPr>
              <w:t>Commencing 2025, with staged rollout</w:t>
            </w:r>
          </w:p>
        </w:tc>
      </w:tr>
      <w:tr w:rsidR="0D8530A8" w14:paraId="46EE28FA" w14:textId="77777777" w:rsidTr="008F378F">
        <w:trPr>
          <w:trHeight w:val="540"/>
        </w:trPr>
        <w:tc>
          <w:tcPr>
            <w:tcW w:w="8760" w:type="dxa"/>
            <w:tcBorders>
              <w:top w:val="dotted" w:sz="4" w:space="0" w:color="auto"/>
              <w:left w:val="single" w:sz="6" w:space="0" w:color="316F72"/>
              <w:bottom w:val="single" w:sz="6" w:space="0" w:color="316F72"/>
              <w:right w:val="single" w:sz="6" w:space="0" w:color="316F72"/>
            </w:tcBorders>
            <w:tcMar>
              <w:left w:w="105" w:type="dxa"/>
              <w:right w:w="105" w:type="dxa"/>
            </w:tcMar>
          </w:tcPr>
          <w:p w14:paraId="6F06638A" w14:textId="284E0047" w:rsidR="56C5CA98" w:rsidRDefault="56C5CA98" w:rsidP="00387287">
            <w:pPr>
              <w:pStyle w:val="ListParagraph"/>
              <w:numPr>
                <w:ilvl w:val="0"/>
                <w:numId w:val="23"/>
              </w:numPr>
              <w:spacing w:line="260" w:lineRule="exact"/>
              <w:jc w:val="both"/>
            </w:pPr>
            <w:r w:rsidRPr="0D8530A8">
              <w:rPr>
                <w:rFonts w:ascii="Corbel" w:eastAsia="Corbel" w:hAnsi="Corbel" w:cs="Corbel"/>
                <w:color w:val="000000" w:themeColor="text1"/>
                <w:sz w:val="23"/>
                <w:szCs w:val="23"/>
              </w:rPr>
              <w:t>For remote schools, provid</w:t>
            </w:r>
            <w:r w:rsidR="005D2B18">
              <w:rPr>
                <w:rFonts w:ascii="Corbel" w:eastAsia="Corbel" w:hAnsi="Corbel" w:cs="Corbel"/>
                <w:color w:val="000000" w:themeColor="text1"/>
                <w:sz w:val="23"/>
                <w:szCs w:val="23"/>
              </w:rPr>
              <w:t>e</w:t>
            </w:r>
            <w:r w:rsidRPr="0D8530A8">
              <w:rPr>
                <w:rFonts w:ascii="Corbel" w:eastAsia="Corbel" w:hAnsi="Corbel" w:cs="Corbel"/>
                <w:color w:val="000000" w:themeColor="text1"/>
                <w:sz w:val="23"/>
                <w:szCs w:val="23"/>
              </w:rPr>
              <w:t xml:space="preserve"> support staff with lesson plans and tools to deliver small-group tutoring aligned with best practice.</w:t>
            </w:r>
          </w:p>
        </w:tc>
        <w:tc>
          <w:tcPr>
            <w:tcW w:w="1722" w:type="dxa"/>
            <w:tcBorders>
              <w:top w:val="dotted" w:sz="4" w:space="0" w:color="auto"/>
              <w:left w:val="single" w:sz="6" w:space="0" w:color="316F72"/>
              <w:bottom w:val="single" w:sz="6" w:space="0" w:color="316F72"/>
              <w:right w:val="single" w:sz="6" w:space="0" w:color="316F72"/>
            </w:tcBorders>
            <w:tcMar>
              <w:left w:w="105" w:type="dxa"/>
              <w:right w:w="105" w:type="dxa"/>
            </w:tcMar>
          </w:tcPr>
          <w:p w14:paraId="4F467666" w14:textId="3B444642" w:rsidR="0D8530A8" w:rsidRDefault="007D0858" w:rsidP="00387287">
            <w:pPr>
              <w:spacing w:line="260" w:lineRule="exact"/>
              <w:jc w:val="both"/>
              <w:rPr>
                <w:rFonts w:ascii="Corbel" w:eastAsia="Corbel" w:hAnsi="Corbel" w:cs="Corbel"/>
                <w:color w:val="000000" w:themeColor="text1"/>
                <w:sz w:val="23"/>
                <w:szCs w:val="23"/>
              </w:rPr>
            </w:pPr>
            <w:r>
              <w:rPr>
                <w:rFonts w:ascii="Corbel" w:eastAsia="Corbel" w:hAnsi="Corbel" w:cs="Corbel"/>
                <w:color w:val="000000" w:themeColor="text1"/>
                <w:sz w:val="23"/>
                <w:szCs w:val="23"/>
              </w:rPr>
              <w:t>Government</w:t>
            </w:r>
          </w:p>
        </w:tc>
        <w:tc>
          <w:tcPr>
            <w:tcW w:w="3438" w:type="dxa"/>
            <w:tcBorders>
              <w:top w:val="dotted" w:sz="4" w:space="0" w:color="auto"/>
              <w:left w:val="single" w:sz="6" w:space="0" w:color="316F72"/>
              <w:bottom w:val="single" w:sz="6" w:space="0" w:color="316F72"/>
              <w:right w:val="single" w:sz="6" w:space="0" w:color="316F72"/>
            </w:tcBorders>
            <w:tcMar>
              <w:left w:w="105" w:type="dxa"/>
              <w:right w:w="105" w:type="dxa"/>
            </w:tcMar>
          </w:tcPr>
          <w:p w14:paraId="3A54B9C7" w14:textId="1C241FDC" w:rsidR="56C5CA98" w:rsidRDefault="00596D1B" w:rsidP="00387287">
            <w:pPr>
              <w:spacing w:line="260" w:lineRule="exact"/>
              <w:jc w:val="both"/>
              <w:rPr>
                <w:rFonts w:ascii="Corbel" w:eastAsia="Corbel" w:hAnsi="Corbel" w:cs="Corbel"/>
                <w:color w:val="000000" w:themeColor="text1"/>
                <w:sz w:val="23"/>
                <w:szCs w:val="23"/>
              </w:rPr>
            </w:pPr>
            <w:r>
              <w:rPr>
                <w:rFonts w:ascii="Corbel" w:hAnsi="Corbel"/>
                <w:color w:val="000000"/>
                <w:sz w:val="23"/>
                <w:szCs w:val="23"/>
                <w:lang w:eastAsia="en-AU"/>
              </w:rPr>
              <w:t>Commencing 2025, with staged rollout</w:t>
            </w:r>
          </w:p>
        </w:tc>
      </w:tr>
      <w:tr w:rsidR="00604134" w14:paraId="6C6F9293" w14:textId="77777777" w:rsidTr="00176C20">
        <w:trPr>
          <w:trHeight w:val="540"/>
        </w:trPr>
        <w:tc>
          <w:tcPr>
            <w:tcW w:w="13920" w:type="dxa"/>
            <w:gridSpan w:val="3"/>
            <w:tcBorders>
              <w:top w:val="dotted" w:sz="4" w:space="0" w:color="auto"/>
              <w:left w:val="single" w:sz="6" w:space="0" w:color="316F72"/>
              <w:bottom w:val="single" w:sz="6" w:space="0" w:color="316F72"/>
              <w:right w:val="single" w:sz="6" w:space="0" w:color="316F72"/>
            </w:tcBorders>
            <w:tcMar>
              <w:left w:w="105" w:type="dxa"/>
              <w:right w:w="105" w:type="dxa"/>
            </w:tcMar>
          </w:tcPr>
          <w:p w14:paraId="139C40D3" w14:textId="0645ABF7" w:rsidR="00604134" w:rsidRDefault="00604134" w:rsidP="00387287">
            <w:pPr>
              <w:spacing w:line="260" w:lineRule="exact"/>
              <w:jc w:val="both"/>
              <w:rPr>
                <w:rFonts w:ascii="Corbel" w:hAnsi="Corbel"/>
                <w:color w:val="000000"/>
                <w:sz w:val="23"/>
                <w:szCs w:val="23"/>
                <w:lang w:eastAsia="en-AU"/>
              </w:rPr>
            </w:pPr>
            <w:r w:rsidRPr="0594E11E">
              <w:rPr>
                <w:rFonts w:ascii="Corbel" w:eastAsia="Corbel" w:hAnsi="Corbel" w:cs="Corbel"/>
                <w:b/>
                <w:bCs/>
                <w:color w:val="000000" w:themeColor="text1"/>
                <w:sz w:val="23"/>
                <w:szCs w:val="23"/>
                <w:u w:val="single"/>
              </w:rPr>
              <w:t xml:space="preserve">A Year 1 phonics check and an early years of schooling numeracy check (once available) </w:t>
            </w:r>
            <w:r w:rsidR="00E63B98">
              <w:rPr>
                <w:rFonts w:ascii="Corbel" w:eastAsia="Corbel" w:hAnsi="Corbel" w:cs="Corbel"/>
                <w:b/>
                <w:bCs/>
                <w:color w:val="000000" w:themeColor="text1"/>
                <w:sz w:val="23"/>
                <w:szCs w:val="23"/>
                <w:u w:val="single"/>
              </w:rPr>
              <w:t xml:space="preserve">in all schools </w:t>
            </w:r>
            <w:r w:rsidRPr="0594E11E">
              <w:rPr>
                <w:rFonts w:ascii="Corbel" w:eastAsia="Corbel" w:hAnsi="Corbel" w:cs="Corbel"/>
                <w:b/>
                <w:bCs/>
                <w:color w:val="000000" w:themeColor="text1"/>
                <w:sz w:val="23"/>
                <w:szCs w:val="23"/>
                <w:u w:val="single"/>
              </w:rPr>
              <w:t>to support teachers and school leaders to identify student learning needs early.</w:t>
            </w:r>
          </w:p>
        </w:tc>
      </w:tr>
      <w:tr w:rsidR="00604134" w14:paraId="152580B5" w14:textId="77777777" w:rsidTr="00D60745">
        <w:trPr>
          <w:trHeight w:val="540"/>
        </w:trPr>
        <w:tc>
          <w:tcPr>
            <w:tcW w:w="8760" w:type="dxa"/>
            <w:tcBorders>
              <w:top w:val="dotted" w:sz="4" w:space="0" w:color="auto"/>
              <w:left w:val="single" w:sz="6" w:space="0" w:color="316F72"/>
              <w:bottom w:val="dotted" w:sz="4" w:space="0" w:color="auto"/>
              <w:right w:val="single" w:sz="6" w:space="0" w:color="316F72"/>
            </w:tcBorders>
            <w:tcMar>
              <w:left w:w="105" w:type="dxa"/>
              <w:right w:w="105" w:type="dxa"/>
            </w:tcMar>
          </w:tcPr>
          <w:p w14:paraId="3889CBB8" w14:textId="4BF05B91" w:rsidR="00604134" w:rsidRPr="0D8530A8" w:rsidRDefault="00604134" w:rsidP="00387287">
            <w:pPr>
              <w:pStyle w:val="ListParagraph"/>
              <w:numPr>
                <w:ilvl w:val="0"/>
                <w:numId w:val="23"/>
              </w:numPr>
              <w:spacing w:line="260" w:lineRule="exact"/>
              <w:jc w:val="both"/>
              <w:rPr>
                <w:rFonts w:ascii="Corbel" w:eastAsia="Corbel" w:hAnsi="Corbel" w:cs="Corbel"/>
                <w:color w:val="000000" w:themeColor="text1"/>
                <w:sz w:val="23"/>
                <w:szCs w:val="23"/>
              </w:rPr>
            </w:pPr>
            <w:r w:rsidRPr="0D8530A8">
              <w:rPr>
                <w:rFonts w:ascii="Corbel" w:eastAsia="Corbel" w:hAnsi="Corbel" w:cs="Corbel"/>
                <w:color w:val="000000" w:themeColor="text1"/>
                <w:sz w:val="23"/>
                <w:szCs w:val="23"/>
              </w:rPr>
              <w:t>Mak</w:t>
            </w:r>
            <w:r>
              <w:rPr>
                <w:rFonts w:ascii="Corbel" w:eastAsia="Corbel" w:hAnsi="Corbel" w:cs="Corbel"/>
                <w:color w:val="000000" w:themeColor="text1"/>
                <w:sz w:val="23"/>
                <w:szCs w:val="23"/>
              </w:rPr>
              <w:t>e</w:t>
            </w:r>
            <w:r w:rsidRPr="0D8530A8">
              <w:rPr>
                <w:rFonts w:ascii="Corbel" w:eastAsia="Corbel" w:hAnsi="Corbel" w:cs="Corbel"/>
                <w:color w:val="000000" w:themeColor="text1"/>
                <w:sz w:val="23"/>
                <w:szCs w:val="23"/>
              </w:rPr>
              <w:t xml:space="preserve"> available to </w:t>
            </w:r>
            <w:r>
              <w:rPr>
                <w:rFonts w:ascii="Corbel" w:eastAsia="Corbel" w:hAnsi="Corbel" w:cs="Corbel"/>
                <w:color w:val="000000" w:themeColor="text1"/>
                <w:sz w:val="23"/>
                <w:szCs w:val="23"/>
              </w:rPr>
              <w:t xml:space="preserve">all </w:t>
            </w:r>
            <w:r w:rsidRPr="0D8530A8">
              <w:rPr>
                <w:rFonts w:ascii="Corbel" w:eastAsia="Corbel" w:hAnsi="Corbel" w:cs="Corbel"/>
                <w:color w:val="000000" w:themeColor="text1"/>
                <w:sz w:val="23"/>
                <w:szCs w:val="23"/>
              </w:rPr>
              <w:t xml:space="preserve">schools a </w:t>
            </w:r>
            <w:r w:rsidR="00886456">
              <w:rPr>
                <w:rFonts w:ascii="Corbel" w:eastAsia="Corbel" w:hAnsi="Corbel" w:cs="Corbel"/>
                <w:color w:val="000000" w:themeColor="text1"/>
                <w:sz w:val="23"/>
                <w:szCs w:val="23"/>
              </w:rPr>
              <w:t>n</w:t>
            </w:r>
            <w:r w:rsidRPr="0D8530A8">
              <w:rPr>
                <w:rFonts w:ascii="Corbel" w:eastAsia="Corbel" w:hAnsi="Corbel" w:cs="Corbel"/>
                <w:color w:val="000000" w:themeColor="text1"/>
                <w:sz w:val="23"/>
                <w:szCs w:val="23"/>
              </w:rPr>
              <w:t xml:space="preserve">umeracy </w:t>
            </w:r>
            <w:r w:rsidR="00886456">
              <w:rPr>
                <w:rFonts w:ascii="Corbel" w:eastAsia="Corbel" w:hAnsi="Corbel" w:cs="Corbel"/>
                <w:color w:val="000000" w:themeColor="text1"/>
                <w:sz w:val="23"/>
                <w:szCs w:val="23"/>
              </w:rPr>
              <w:t>c</w:t>
            </w:r>
            <w:r w:rsidRPr="0D8530A8">
              <w:rPr>
                <w:rFonts w:ascii="Corbel" w:eastAsia="Corbel" w:hAnsi="Corbel" w:cs="Corbel"/>
                <w:color w:val="000000" w:themeColor="text1"/>
                <w:sz w:val="23"/>
                <w:szCs w:val="23"/>
              </w:rPr>
              <w:t>heck in the early years of schooling, once the national tool is available.</w:t>
            </w:r>
          </w:p>
        </w:tc>
        <w:tc>
          <w:tcPr>
            <w:tcW w:w="1722" w:type="dxa"/>
            <w:tcBorders>
              <w:top w:val="dotted" w:sz="4" w:space="0" w:color="auto"/>
              <w:left w:val="single" w:sz="6" w:space="0" w:color="316F72"/>
              <w:bottom w:val="dotted" w:sz="4" w:space="0" w:color="auto"/>
              <w:right w:val="single" w:sz="6" w:space="0" w:color="316F72"/>
            </w:tcBorders>
            <w:tcMar>
              <w:left w:w="105" w:type="dxa"/>
              <w:right w:w="105" w:type="dxa"/>
            </w:tcMar>
          </w:tcPr>
          <w:p w14:paraId="19591834" w14:textId="68D15A27" w:rsidR="00604134" w:rsidRDefault="00604134" w:rsidP="00387287">
            <w:pPr>
              <w:spacing w:line="260" w:lineRule="exact"/>
              <w:jc w:val="both"/>
              <w:rPr>
                <w:rFonts w:ascii="Corbel" w:eastAsia="Corbel" w:hAnsi="Corbel" w:cs="Corbel"/>
                <w:color w:val="000000" w:themeColor="text1"/>
                <w:sz w:val="23"/>
                <w:szCs w:val="23"/>
              </w:rPr>
            </w:pPr>
            <w:r>
              <w:rPr>
                <w:rFonts w:ascii="Corbel" w:eastAsia="Corbel" w:hAnsi="Corbel" w:cs="Corbel"/>
                <w:color w:val="000000" w:themeColor="text1"/>
                <w:sz w:val="23"/>
                <w:szCs w:val="23"/>
              </w:rPr>
              <w:t>All</w:t>
            </w:r>
          </w:p>
        </w:tc>
        <w:tc>
          <w:tcPr>
            <w:tcW w:w="3438" w:type="dxa"/>
            <w:tcBorders>
              <w:top w:val="dotted" w:sz="4" w:space="0" w:color="auto"/>
              <w:left w:val="single" w:sz="6" w:space="0" w:color="316F72"/>
              <w:bottom w:val="dotted" w:sz="4" w:space="0" w:color="auto"/>
              <w:right w:val="single" w:sz="6" w:space="0" w:color="316F72"/>
            </w:tcBorders>
            <w:tcMar>
              <w:left w:w="105" w:type="dxa"/>
              <w:right w:w="105" w:type="dxa"/>
            </w:tcMar>
          </w:tcPr>
          <w:p w14:paraId="0A024BE0" w14:textId="427C7B03" w:rsidR="00604134" w:rsidRDefault="00604134" w:rsidP="00387287">
            <w:pPr>
              <w:spacing w:line="260" w:lineRule="exact"/>
              <w:jc w:val="both"/>
              <w:rPr>
                <w:rFonts w:ascii="Corbel" w:hAnsi="Corbel"/>
                <w:color w:val="000000"/>
                <w:sz w:val="23"/>
                <w:szCs w:val="23"/>
                <w:lang w:eastAsia="en-AU"/>
              </w:rPr>
            </w:pPr>
            <w:r>
              <w:rPr>
                <w:rFonts w:ascii="Corbel" w:eastAsia="Corbel" w:hAnsi="Corbel" w:cs="Corbel"/>
                <w:color w:val="000000" w:themeColor="text1"/>
                <w:sz w:val="23"/>
                <w:szCs w:val="23"/>
              </w:rPr>
              <w:t>Once available</w:t>
            </w:r>
          </w:p>
        </w:tc>
      </w:tr>
      <w:tr w:rsidR="00604134" w14:paraId="13446E1A" w14:textId="77777777" w:rsidTr="008F378F">
        <w:trPr>
          <w:trHeight w:val="540"/>
        </w:trPr>
        <w:tc>
          <w:tcPr>
            <w:tcW w:w="8760" w:type="dxa"/>
            <w:tcBorders>
              <w:top w:val="dotted" w:sz="4" w:space="0" w:color="auto"/>
              <w:left w:val="single" w:sz="6" w:space="0" w:color="316F72"/>
              <w:bottom w:val="single" w:sz="6" w:space="0" w:color="316F72"/>
              <w:right w:val="single" w:sz="6" w:space="0" w:color="316F72"/>
            </w:tcBorders>
            <w:tcMar>
              <w:left w:w="105" w:type="dxa"/>
              <w:right w:w="105" w:type="dxa"/>
            </w:tcMar>
          </w:tcPr>
          <w:p w14:paraId="1BF9CE2C" w14:textId="55B3C49F" w:rsidR="00604134" w:rsidRPr="0D8530A8" w:rsidRDefault="00604134" w:rsidP="00387287">
            <w:pPr>
              <w:pStyle w:val="ListParagraph"/>
              <w:numPr>
                <w:ilvl w:val="0"/>
                <w:numId w:val="23"/>
              </w:numPr>
              <w:spacing w:line="260" w:lineRule="exact"/>
              <w:jc w:val="both"/>
              <w:rPr>
                <w:rFonts w:ascii="Corbel" w:eastAsia="Corbel" w:hAnsi="Corbel" w:cs="Corbel"/>
                <w:color w:val="000000" w:themeColor="text1"/>
                <w:sz w:val="23"/>
                <w:szCs w:val="23"/>
              </w:rPr>
            </w:pPr>
            <w:r w:rsidRPr="0D8530A8">
              <w:rPr>
                <w:rFonts w:ascii="Corbel" w:eastAsia="Corbel" w:hAnsi="Corbel" w:cs="Corbel"/>
                <w:color w:val="000000" w:themeColor="text1"/>
                <w:sz w:val="23"/>
                <w:szCs w:val="23"/>
              </w:rPr>
              <w:t>Report annually school participation rates in the Year 1 Phonics check and the Numeracy Check (once available).</w:t>
            </w:r>
          </w:p>
        </w:tc>
        <w:tc>
          <w:tcPr>
            <w:tcW w:w="1722" w:type="dxa"/>
            <w:tcBorders>
              <w:top w:val="dotted" w:sz="4" w:space="0" w:color="auto"/>
              <w:left w:val="single" w:sz="6" w:space="0" w:color="316F72"/>
              <w:bottom w:val="single" w:sz="6" w:space="0" w:color="316F72"/>
              <w:right w:val="single" w:sz="6" w:space="0" w:color="316F72"/>
            </w:tcBorders>
            <w:tcMar>
              <w:left w:w="105" w:type="dxa"/>
              <w:right w:w="105" w:type="dxa"/>
            </w:tcMar>
          </w:tcPr>
          <w:p w14:paraId="59673E88" w14:textId="6C8AD948" w:rsidR="00604134" w:rsidRDefault="00604134" w:rsidP="00387287">
            <w:pPr>
              <w:spacing w:line="260" w:lineRule="exact"/>
              <w:jc w:val="both"/>
              <w:rPr>
                <w:rFonts w:ascii="Corbel" w:eastAsia="Corbel" w:hAnsi="Corbel" w:cs="Corbel"/>
                <w:color w:val="000000" w:themeColor="text1"/>
                <w:sz w:val="23"/>
                <w:szCs w:val="23"/>
              </w:rPr>
            </w:pPr>
            <w:r>
              <w:rPr>
                <w:rFonts w:ascii="Corbel" w:eastAsia="Corbel" w:hAnsi="Corbel" w:cs="Corbel"/>
                <w:color w:val="000000" w:themeColor="text1"/>
                <w:sz w:val="23"/>
                <w:szCs w:val="23"/>
              </w:rPr>
              <w:t>All</w:t>
            </w:r>
          </w:p>
        </w:tc>
        <w:tc>
          <w:tcPr>
            <w:tcW w:w="3438" w:type="dxa"/>
            <w:tcBorders>
              <w:top w:val="dotted" w:sz="4" w:space="0" w:color="auto"/>
              <w:left w:val="single" w:sz="6" w:space="0" w:color="316F72"/>
              <w:bottom w:val="single" w:sz="6" w:space="0" w:color="316F72"/>
              <w:right w:val="single" w:sz="6" w:space="0" w:color="316F72"/>
            </w:tcBorders>
            <w:tcMar>
              <w:left w:w="105" w:type="dxa"/>
              <w:right w:w="105" w:type="dxa"/>
            </w:tcMar>
          </w:tcPr>
          <w:p w14:paraId="25BE90F9" w14:textId="77777777" w:rsidR="00604134" w:rsidRDefault="00604134" w:rsidP="00387287">
            <w:pPr>
              <w:spacing w:before="120" w:after="120" w:line="260" w:lineRule="exact"/>
              <w:jc w:val="both"/>
              <w:rPr>
                <w:rFonts w:ascii="Corbel" w:hAnsi="Corbel"/>
                <w:color w:val="000000"/>
                <w:sz w:val="23"/>
                <w:szCs w:val="23"/>
                <w:lang w:eastAsia="en-AU"/>
              </w:rPr>
            </w:pPr>
            <w:r w:rsidRPr="00527332">
              <w:rPr>
                <w:rFonts w:ascii="Corbel" w:hAnsi="Corbel"/>
                <w:color w:val="000000"/>
                <w:sz w:val="23"/>
                <w:szCs w:val="23"/>
                <w:lang w:eastAsia="en-AU"/>
              </w:rPr>
              <w:t>Phonics Check reporting commencing 2026</w:t>
            </w:r>
          </w:p>
          <w:p w14:paraId="68D6CB5C" w14:textId="1ACC7700" w:rsidR="00604134" w:rsidRDefault="00604134" w:rsidP="00387287">
            <w:pPr>
              <w:spacing w:line="260" w:lineRule="exact"/>
              <w:jc w:val="both"/>
              <w:rPr>
                <w:rFonts w:ascii="Corbel" w:hAnsi="Corbel"/>
                <w:color w:val="000000"/>
                <w:sz w:val="23"/>
                <w:szCs w:val="23"/>
                <w:lang w:eastAsia="en-AU"/>
              </w:rPr>
            </w:pPr>
            <w:r>
              <w:rPr>
                <w:rFonts w:ascii="Corbel" w:hAnsi="Corbel"/>
                <w:color w:val="000000"/>
                <w:sz w:val="23"/>
                <w:szCs w:val="23"/>
                <w:lang w:eastAsia="en-AU"/>
              </w:rPr>
              <w:t>Numeracy Check reporting once national tool is available</w:t>
            </w:r>
          </w:p>
        </w:tc>
      </w:tr>
      <w:tr w:rsidR="20DDB6CD" w14:paraId="63385925" w14:textId="77777777" w:rsidTr="0594E11E">
        <w:trPr>
          <w:trHeight w:val="465"/>
        </w:trPr>
        <w:tc>
          <w:tcPr>
            <w:tcW w:w="13920" w:type="dxa"/>
            <w:gridSpan w:val="3"/>
            <w:tcBorders>
              <w:top w:val="single" w:sz="6" w:space="0" w:color="316F72"/>
              <w:left w:val="single" w:sz="6" w:space="0" w:color="316F72"/>
              <w:bottom w:val="single" w:sz="6" w:space="0" w:color="316F72"/>
              <w:right w:val="single" w:sz="6" w:space="0" w:color="316F72"/>
            </w:tcBorders>
            <w:tcMar>
              <w:left w:w="105" w:type="dxa"/>
              <w:right w:w="105" w:type="dxa"/>
            </w:tcMar>
          </w:tcPr>
          <w:p w14:paraId="30C9F0F2" w14:textId="7FA3AD0C" w:rsidR="20DDB6CD" w:rsidRDefault="20DDB6CD" w:rsidP="00301F4D">
            <w:pPr>
              <w:keepNext/>
              <w:spacing w:before="120" w:after="120" w:line="260" w:lineRule="exact"/>
              <w:jc w:val="both"/>
              <w:rPr>
                <w:rFonts w:ascii="Corbel" w:eastAsia="Corbel" w:hAnsi="Corbel" w:cs="Corbel"/>
                <w:color w:val="000000" w:themeColor="text1"/>
                <w:sz w:val="23"/>
                <w:szCs w:val="23"/>
              </w:rPr>
            </w:pPr>
            <w:r w:rsidRPr="0D8530A8">
              <w:rPr>
                <w:rFonts w:ascii="Corbel" w:eastAsia="Corbel" w:hAnsi="Corbel" w:cs="Corbel"/>
                <w:b/>
                <w:bCs/>
                <w:color w:val="000000" w:themeColor="text1"/>
                <w:sz w:val="23"/>
                <w:szCs w:val="23"/>
              </w:rPr>
              <w:lastRenderedPageBreak/>
              <w:t xml:space="preserve">Reform B – Wellbeing for Learning and Engagement </w:t>
            </w:r>
          </w:p>
        </w:tc>
      </w:tr>
      <w:tr w:rsidR="20DDB6CD" w14:paraId="51FDA2EF" w14:textId="77777777" w:rsidTr="0594E11E">
        <w:trPr>
          <w:trHeight w:val="165"/>
        </w:trPr>
        <w:tc>
          <w:tcPr>
            <w:tcW w:w="13920" w:type="dxa"/>
            <w:gridSpan w:val="3"/>
            <w:tcBorders>
              <w:top w:val="single" w:sz="6" w:space="0" w:color="316F72"/>
              <w:left w:val="single" w:sz="6" w:space="0" w:color="316F72"/>
              <w:bottom w:val="single" w:sz="6" w:space="0" w:color="316F72"/>
              <w:right w:val="single" w:sz="6" w:space="0" w:color="316F72"/>
            </w:tcBorders>
            <w:tcMar>
              <w:left w:w="105" w:type="dxa"/>
              <w:right w:w="105" w:type="dxa"/>
            </w:tcMar>
          </w:tcPr>
          <w:p w14:paraId="13E1F33D" w14:textId="5C5A11BF" w:rsidR="20DDB6CD" w:rsidRDefault="20DDB6CD" w:rsidP="00634076">
            <w:pPr>
              <w:spacing w:before="120" w:after="120" w:line="260" w:lineRule="exact"/>
              <w:jc w:val="both"/>
              <w:rPr>
                <w:rFonts w:ascii="Corbel" w:eastAsia="Corbel" w:hAnsi="Corbel" w:cs="Corbel"/>
                <w:b/>
                <w:bCs/>
                <w:color w:val="000000" w:themeColor="text1"/>
                <w:sz w:val="23"/>
                <w:szCs w:val="23"/>
                <w:u w:val="single"/>
              </w:rPr>
            </w:pPr>
            <w:r w:rsidRPr="0594E11E">
              <w:rPr>
                <w:rFonts w:ascii="Corbel" w:eastAsia="Corbel" w:hAnsi="Corbel" w:cs="Corbel"/>
                <w:b/>
                <w:bCs/>
                <w:color w:val="000000" w:themeColor="text1"/>
                <w:sz w:val="23"/>
                <w:szCs w:val="23"/>
                <w:u w:val="single"/>
              </w:rPr>
              <w:t>Initiatives that support connections between schools and other non-school services to support students to come to school ready to learn</w:t>
            </w:r>
            <w:r w:rsidR="3A520E3D" w:rsidRPr="0594E11E">
              <w:rPr>
                <w:rFonts w:ascii="Corbel" w:eastAsia="Corbel" w:hAnsi="Corbel" w:cs="Corbel"/>
                <w:b/>
                <w:bCs/>
                <w:color w:val="000000" w:themeColor="text1"/>
                <w:sz w:val="23"/>
                <w:szCs w:val="23"/>
                <w:u w:val="single"/>
              </w:rPr>
              <w:t>.</w:t>
            </w:r>
          </w:p>
        </w:tc>
      </w:tr>
      <w:tr w:rsidR="20DDB6CD" w14:paraId="20412425" w14:textId="77777777" w:rsidTr="008F378F">
        <w:trPr>
          <w:trHeight w:val="30"/>
        </w:trPr>
        <w:tc>
          <w:tcPr>
            <w:tcW w:w="8760" w:type="dxa"/>
            <w:tcBorders>
              <w:top w:val="single" w:sz="6" w:space="0" w:color="316F72"/>
              <w:left w:val="single" w:sz="6" w:space="0" w:color="316F72"/>
              <w:bottom w:val="single" w:sz="6" w:space="0" w:color="316F72"/>
              <w:right w:val="single" w:sz="6" w:space="0" w:color="316F72"/>
            </w:tcBorders>
            <w:tcMar>
              <w:left w:w="105" w:type="dxa"/>
              <w:right w:w="105" w:type="dxa"/>
            </w:tcMar>
          </w:tcPr>
          <w:p w14:paraId="0462A1B9" w14:textId="2289B08E" w:rsidR="20DDB6CD" w:rsidRDefault="1B594ED6" w:rsidP="2B3D4DF4">
            <w:pPr>
              <w:pStyle w:val="ListParagraph"/>
              <w:numPr>
                <w:ilvl w:val="0"/>
                <w:numId w:val="18"/>
              </w:numPr>
              <w:spacing w:before="120" w:after="120" w:line="260" w:lineRule="exact"/>
              <w:jc w:val="both"/>
            </w:pPr>
            <w:r w:rsidRPr="2B3D4DF4">
              <w:rPr>
                <w:rFonts w:ascii="Corbel" w:eastAsia="Corbel" w:hAnsi="Corbel" w:cs="Corbel"/>
                <w:color w:val="000000" w:themeColor="text1"/>
                <w:sz w:val="23"/>
                <w:szCs w:val="23"/>
              </w:rPr>
              <w:t xml:space="preserve">Expand multi-disciplinary teams and implement MTSS within </w:t>
            </w:r>
            <w:r w:rsidR="00BB57C3">
              <w:rPr>
                <w:rFonts w:ascii="Corbel" w:eastAsia="Corbel" w:hAnsi="Corbel" w:cs="Corbel"/>
                <w:color w:val="000000" w:themeColor="text1"/>
                <w:sz w:val="23"/>
                <w:szCs w:val="23"/>
              </w:rPr>
              <w:t xml:space="preserve">government </w:t>
            </w:r>
            <w:r w:rsidRPr="2B3D4DF4">
              <w:rPr>
                <w:rFonts w:ascii="Corbel" w:eastAsia="Corbel" w:hAnsi="Corbel" w:cs="Corbel"/>
                <w:color w:val="000000" w:themeColor="text1"/>
                <w:sz w:val="23"/>
                <w:szCs w:val="23"/>
              </w:rPr>
              <w:t xml:space="preserve">schools and across the system through regionalised delivery models, for example, student wellbeing officers.  </w:t>
            </w:r>
          </w:p>
        </w:tc>
        <w:tc>
          <w:tcPr>
            <w:tcW w:w="1722" w:type="dxa"/>
            <w:tcBorders>
              <w:top w:val="single" w:sz="6" w:space="0" w:color="316F72"/>
              <w:left w:val="single" w:sz="6" w:space="0" w:color="316F72"/>
              <w:bottom w:val="single" w:sz="6" w:space="0" w:color="316F72"/>
              <w:right w:val="single" w:sz="6" w:space="0" w:color="316F72"/>
            </w:tcBorders>
            <w:tcMar>
              <w:left w:w="105" w:type="dxa"/>
              <w:right w:w="105" w:type="dxa"/>
            </w:tcMar>
          </w:tcPr>
          <w:p w14:paraId="7F472B06" w14:textId="416572F0" w:rsidR="20DDB6CD" w:rsidRDefault="00BB57C3" w:rsidP="00301F4D">
            <w:pPr>
              <w:spacing w:before="120" w:after="120" w:line="260" w:lineRule="exact"/>
              <w:rPr>
                <w:rFonts w:ascii="Corbel" w:eastAsia="Corbel" w:hAnsi="Corbel" w:cs="Corbel"/>
                <w:color w:val="000000" w:themeColor="text1"/>
                <w:sz w:val="23"/>
                <w:szCs w:val="23"/>
              </w:rPr>
            </w:pPr>
            <w:r>
              <w:rPr>
                <w:rFonts w:ascii="Corbel" w:eastAsia="Corbel" w:hAnsi="Corbel" w:cs="Corbel"/>
                <w:color w:val="000000" w:themeColor="text1"/>
                <w:sz w:val="23"/>
                <w:szCs w:val="23"/>
              </w:rPr>
              <w:t>Government</w:t>
            </w:r>
          </w:p>
        </w:tc>
        <w:tc>
          <w:tcPr>
            <w:tcW w:w="3438" w:type="dxa"/>
            <w:tcBorders>
              <w:top w:val="single" w:sz="6" w:space="0" w:color="316F72"/>
              <w:left w:val="single" w:sz="6" w:space="0" w:color="316F72"/>
              <w:bottom w:val="single" w:sz="6" w:space="0" w:color="316F72"/>
              <w:right w:val="single" w:sz="6" w:space="0" w:color="316F72"/>
            </w:tcBorders>
            <w:tcMar>
              <w:left w:w="105" w:type="dxa"/>
              <w:right w:w="105" w:type="dxa"/>
            </w:tcMar>
          </w:tcPr>
          <w:p w14:paraId="40A88A3A" w14:textId="18B040AE" w:rsidR="20DDB6CD" w:rsidRDefault="00635A78" w:rsidP="0594E11E">
            <w:pPr>
              <w:spacing w:before="120" w:after="120" w:line="260" w:lineRule="exact"/>
              <w:rPr>
                <w:rFonts w:ascii="Corbel" w:eastAsia="Corbel" w:hAnsi="Corbel" w:cs="Corbel"/>
                <w:sz w:val="23"/>
                <w:szCs w:val="23"/>
              </w:rPr>
            </w:pPr>
            <w:r>
              <w:rPr>
                <w:rFonts w:ascii="Corbel" w:eastAsia="Times New Roman" w:hAnsi="Corbel" w:cs="Arial"/>
                <w:color w:val="000000" w:themeColor="text1"/>
                <w:sz w:val="23"/>
                <w:szCs w:val="23"/>
                <w:lang w:eastAsia="en-AU"/>
              </w:rPr>
              <w:t>Commencing 2025, with staged rollout</w:t>
            </w:r>
          </w:p>
        </w:tc>
      </w:tr>
      <w:tr w:rsidR="20DDB6CD" w14:paraId="79DF8672" w14:textId="77777777" w:rsidTr="0594E11E">
        <w:trPr>
          <w:trHeight w:val="30"/>
        </w:trPr>
        <w:tc>
          <w:tcPr>
            <w:tcW w:w="13920" w:type="dxa"/>
            <w:gridSpan w:val="3"/>
            <w:tcBorders>
              <w:top w:val="dotted" w:sz="6" w:space="0" w:color="316F72"/>
              <w:left w:val="single" w:sz="6" w:space="0" w:color="316F72"/>
              <w:bottom w:val="dotted" w:sz="6" w:space="0" w:color="316F72"/>
              <w:right w:val="single" w:sz="6" w:space="0" w:color="316F72"/>
            </w:tcBorders>
            <w:tcMar>
              <w:left w:w="105" w:type="dxa"/>
              <w:right w:w="105" w:type="dxa"/>
            </w:tcMar>
          </w:tcPr>
          <w:p w14:paraId="45E45144" w14:textId="0E13467B" w:rsidR="20DDB6CD" w:rsidRDefault="20DDB6CD" w:rsidP="00634076">
            <w:pPr>
              <w:spacing w:before="120" w:after="120" w:line="260" w:lineRule="exact"/>
              <w:jc w:val="both"/>
              <w:rPr>
                <w:rFonts w:ascii="Corbel" w:eastAsia="Corbel" w:hAnsi="Corbel" w:cs="Corbel"/>
                <w:b/>
                <w:bCs/>
                <w:color w:val="000000" w:themeColor="text1"/>
                <w:sz w:val="23"/>
                <w:szCs w:val="23"/>
                <w:u w:val="single"/>
              </w:rPr>
            </w:pPr>
            <w:r w:rsidRPr="0594E11E">
              <w:rPr>
                <w:rFonts w:ascii="Corbel" w:eastAsia="Corbel" w:hAnsi="Corbel" w:cs="Corbel"/>
                <w:b/>
                <w:bCs/>
                <w:color w:val="000000" w:themeColor="text1"/>
                <w:sz w:val="23"/>
                <w:szCs w:val="23"/>
                <w:u w:val="single"/>
              </w:rPr>
              <w:t>Initiatives which support student engagement in learning, for example greater student participation, attendance, inclusion and/or enhanced school-family engagement.</w:t>
            </w:r>
          </w:p>
        </w:tc>
      </w:tr>
      <w:tr w:rsidR="00E96FAE" w14:paraId="516844B0" w14:textId="77777777" w:rsidTr="00945834">
        <w:trPr>
          <w:trHeight w:val="30"/>
        </w:trPr>
        <w:tc>
          <w:tcPr>
            <w:tcW w:w="8760" w:type="dxa"/>
            <w:tcBorders>
              <w:top w:val="single" w:sz="6" w:space="0" w:color="316F72"/>
              <w:left w:val="single" w:sz="6" w:space="0" w:color="316F72"/>
              <w:bottom w:val="nil"/>
              <w:right w:val="single" w:sz="6" w:space="0" w:color="316F72"/>
            </w:tcBorders>
            <w:tcMar>
              <w:left w:w="105" w:type="dxa"/>
              <w:right w:w="105" w:type="dxa"/>
            </w:tcMar>
          </w:tcPr>
          <w:p w14:paraId="7587C6E1" w14:textId="0E2B365B" w:rsidR="00E96FAE" w:rsidRPr="00E77DBA" w:rsidRDefault="00E96FAE" w:rsidP="00E77DBA">
            <w:pPr>
              <w:pStyle w:val="ListParagraph"/>
              <w:numPr>
                <w:ilvl w:val="0"/>
                <w:numId w:val="3"/>
              </w:numPr>
              <w:jc w:val="both"/>
              <w:rPr>
                <w:rFonts w:ascii="Corbel" w:eastAsia="Corbel" w:hAnsi="Corbel" w:cs="Corbel"/>
                <w:color w:val="000000" w:themeColor="text1"/>
                <w:sz w:val="23"/>
                <w:szCs w:val="23"/>
              </w:rPr>
            </w:pPr>
            <w:r>
              <w:rPr>
                <w:rFonts w:ascii="Corbel" w:eastAsia="Corbel" w:hAnsi="Corbel" w:cs="Corbel"/>
                <w:color w:val="000000" w:themeColor="text1"/>
                <w:sz w:val="23"/>
                <w:szCs w:val="23"/>
              </w:rPr>
              <w:t>Implementing in full the recommendations of the Review of Secondary Education in the NT</w:t>
            </w:r>
            <w:r>
              <w:rPr>
                <w:rStyle w:val="FootnoteReference"/>
                <w:rFonts w:ascii="Corbel" w:eastAsia="Corbel" w:hAnsi="Corbel" w:cs="Corbel"/>
                <w:color w:val="000000" w:themeColor="text1"/>
                <w:sz w:val="23"/>
                <w:szCs w:val="23"/>
              </w:rPr>
              <w:footnoteReference w:id="2"/>
            </w:r>
            <w:r>
              <w:rPr>
                <w:rFonts w:ascii="Corbel" w:eastAsia="Corbel" w:hAnsi="Corbel" w:cs="Corbel"/>
                <w:color w:val="000000" w:themeColor="text1"/>
                <w:sz w:val="23"/>
                <w:szCs w:val="23"/>
              </w:rPr>
              <w:t>:</w:t>
            </w:r>
          </w:p>
        </w:tc>
        <w:tc>
          <w:tcPr>
            <w:tcW w:w="1722" w:type="dxa"/>
            <w:vMerge w:val="restart"/>
            <w:tcBorders>
              <w:top w:val="single" w:sz="6" w:space="0" w:color="316F72"/>
              <w:left w:val="single" w:sz="6" w:space="0" w:color="316F72"/>
              <w:right w:val="single" w:sz="6" w:space="0" w:color="316F72"/>
            </w:tcBorders>
            <w:tcMar>
              <w:left w:w="105" w:type="dxa"/>
              <w:right w:w="105" w:type="dxa"/>
            </w:tcMar>
          </w:tcPr>
          <w:p w14:paraId="74E5924E" w14:textId="44091769" w:rsidR="00E96FAE" w:rsidRDefault="00E96FAE" w:rsidP="008C71D1">
            <w:pPr>
              <w:spacing w:line="260" w:lineRule="exact"/>
              <w:rPr>
                <w:rFonts w:ascii="Corbel" w:eastAsia="Corbel" w:hAnsi="Corbel" w:cs="Corbel"/>
                <w:color w:val="000000" w:themeColor="text1"/>
                <w:sz w:val="23"/>
                <w:szCs w:val="23"/>
              </w:rPr>
            </w:pPr>
            <w:r>
              <w:rPr>
                <w:rFonts w:ascii="Corbel" w:eastAsia="Corbel" w:hAnsi="Corbel" w:cs="Corbel"/>
                <w:color w:val="000000" w:themeColor="text1"/>
                <w:sz w:val="23"/>
                <w:szCs w:val="23"/>
              </w:rPr>
              <w:t>Government</w:t>
            </w:r>
          </w:p>
        </w:tc>
        <w:tc>
          <w:tcPr>
            <w:tcW w:w="3438" w:type="dxa"/>
            <w:tcBorders>
              <w:top w:val="single" w:sz="6" w:space="0" w:color="316F72"/>
              <w:left w:val="single" w:sz="6" w:space="0" w:color="316F72"/>
              <w:bottom w:val="nil"/>
              <w:right w:val="single" w:sz="6" w:space="0" w:color="316F72"/>
            </w:tcBorders>
            <w:tcMar>
              <w:left w:w="105" w:type="dxa"/>
              <w:right w:w="105" w:type="dxa"/>
            </w:tcMar>
          </w:tcPr>
          <w:p w14:paraId="262AC22F" w14:textId="022A52D2" w:rsidR="00E96FAE" w:rsidRDefault="00E96FAE" w:rsidP="008C71D1">
            <w:pPr>
              <w:spacing w:line="260" w:lineRule="exact"/>
              <w:rPr>
                <w:rFonts w:ascii="Corbel" w:eastAsia="Corbel" w:hAnsi="Corbel" w:cs="Corbel"/>
                <w:color w:val="000000" w:themeColor="text1"/>
                <w:sz w:val="23"/>
                <w:szCs w:val="23"/>
              </w:rPr>
            </w:pPr>
          </w:p>
        </w:tc>
      </w:tr>
      <w:tr w:rsidR="00E96FAE" w14:paraId="159F8ABF" w14:textId="77777777" w:rsidTr="00AA11C3">
        <w:trPr>
          <w:trHeight w:val="30"/>
        </w:trPr>
        <w:tc>
          <w:tcPr>
            <w:tcW w:w="8760" w:type="dxa"/>
            <w:tcBorders>
              <w:top w:val="nil"/>
              <w:left w:val="single" w:sz="6" w:space="0" w:color="316F72"/>
              <w:bottom w:val="nil"/>
              <w:right w:val="single" w:sz="6" w:space="0" w:color="316F72"/>
            </w:tcBorders>
            <w:tcMar>
              <w:left w:w="105" w:type="dxa"/>
              <w:right w:w="105" w:type="dxa"/>
            </w:tcMar>
          </w:tcPr>
          <w:p w14:paraId="62A9F8E3" w14:textId="4E412C0E" w:rsidR="00E96FAE" w:rsidRPr="00E77DBA" w:rsidRDefault="00E96FAE" w:rsidP="00E77DBA">
            <w:pPr>
              <w:pStyle w:val="ListParagraph"/>
              <w:numPr>
                <w:ilvl w:val="1"/>
                <w:numId w:val="3"/>
              </w:numPr>
              <w:jc w:val="both"/>
              <w:rPr>
                <w:rFonts w:ascii="Corbel" w:eastAsia="Corbel" w:hAnsi="Corbel" w:cs="Corbel"/>
                <w:color w:val="000000" w:themeColor="text1"/>
                <w:sz w:val="23"/>
                <w:szCs w:val="23"/>
              </w:rPr>
            </w:pPr>
            <w:r w:rsidRPr="009A3EFF">
              <w:rPr>
                <w:rFonts w:ascii="Corbel" w:eastAsia="Corbel" w:hAnsi="Corbel" w:cs="Corbel"/>
                <w:color w:val="000000" w:themeColor="text1"/>
                <w:sz w:val="23"/>
                <w:szCs w:val="23"/>
              </w:rPr>
              <w:t>Expand credentialing and recognition of learning (e.g., through SACE, micro-credentialling, and Learner Profiles).</w:t>
            </w:r>
          </w:p>
        </w:tc>
        <w:tc>
          <w:tcPr>
            <w:tcW w:w="1722" w:type="dxa"/>
            <w:vMerge/>
            <w:tcBorders>
              <w:left w:val="single" w:sz="6" w:space="0" w:color="316F72"/>
              <w:right w:val="single" w:sz="6" w:space="0" w:color="316F72"/>
            </w:tcBorders>
            <w:tcMar>
              <w:left w:w="105" w:type="dxa"/>
              <w:right w:w="105" w:type="dxa"/>
            </w:tcMar>
          </w:tcPr>
          <w:p w14:paraId="2DBDFE19" w14:textId="77777777" w:rsidR="00E96FAE" w:rsidRDefault="00E96FAE" w:rsidP="00E77DBA">
            <w:pPr>
              <w:spacing w:line="260" w:lineRule="exact"/>
              <w:rPr>
                <w:rFonts w:ascii="Corbel" w:eastAsia="Corbel" w:hAnsi="Corbel" w:cs="Corbel"/>
                <w:color w:val="000000" w:themeColor="text1"/>
                <w:sz w:val="23"/>
                <w:szCs w:val="23"/>
              </w:rPr>
            </w:pPr>
          </w:p>
        </w:tc>
        <w:tc>
          <w:tcPr>
            <w:tcW w:w="3438" w:type="dxa"/>
            <w:tcBorders>
              <w:top w:val="nil"/>
              <w:left w:val="single" w:sz="6" w:space="0" w:color="316F72"/>
              <w:bottom w:val="nil"/>
              <w:right w:val="single" w:sz="6" w:space="0" w:color="316F72"/>
            </w:tcBorders>
            <w:tcMar>
              <w:left w:w="105" w:type="dxa"/>
              <w:right w:w="105" w:type="dxa"/>
            </w:tcMar>
          </w:tcPr>
          <w:p w14:paraId="6CC9D28E" w14:textId="2192AA73" w:rsidR="00E96FAE" w:rsidRDefault="00E96FAE" w:rsidP="00E77DBA">
            <w:pPr>
              <w:spacing w:before="120" w:after="120" w:line="260" w:lineRule="exact"/>
              <w:rPr>
                <w:rFonts w:ascii="Corbel" w:eastAsia="Corbel" w:hAnsi="Corbel" w:cs="Corbel"/>
                <w:color w:val="000000" w:themeColor="text1"/>
                <w:sz w:val="23"/>
                <w:szCs w:val="23"/>
              </w:rPr>
            </w:pPr>
            <w:r w:rsidRPr="00B26EA7">
              <w:rPr>
                <w:rFonts w:ascii="Corbel" w:eastAsia="Corbel" w:hAnsi="Corbel" w:cs="Corbel"/>
                <w:color w:val="000000" w:themeColor="text1"/>
                <w:sz w:val="23"/>
                <w:szCs w:val="23"/>
              </w:rPr>
              <w:t>Underway</w:t>
            </w:r>
          </w:p>
        </w:tc>
      </w:tr>
      <w:tr w:rsidR="00E96FAE" w14:paraId="3340F723" w14:textId="77777777" w:rsidTr="002B6405">
        <w:trPr>
          <w:trHeight w:val="30"/>
        </w:trPr>
        <w:tc>
          <w:tcPr>
            <w:tcW w:w="8760" w:type="dxa"/>
            <w:tcBorders>
              <w:top w:val="nil"/>
              <w:left w:val="single" w:sz="6" w:space="0" w:color="316F72"/>
              <w:bottom w:val="nil"/>
              <w:right w:val="single" w:sz="6" w:space="0" w:color="316F72"/>
            </w:tcBorders>
            <w:tcMar>
              <w:left w:w="105" w:type="dxa"/>
              <w:right w:w="105" w:type="dxa"/>
            </w:tcMar>
          </w:tcPr>
          <w:p w14:paraId="17558F44" w14:textId="0771F2EB" w:rsidR="00E96FAE" w:rsidRDefault="00E96FAE" w:rsidP="00E77DBA">
            <w:pPr>
              <w:pStyle w:val="ListParagraph"/>
              <w:numPr>
                <w:ilvl w:val="1"/>
                <w:numId w:val="3"/>
              </w:numPr>
              <w:jc w:val="both"/>
              <w:rPr>
                <w:rFonts w:ascii="Corbel" w:eastAsia="Corbel" w:hAnsi="Corbel" w:cs="Corbel"/>
                <w:color w:val="000000" w:themeColor="text1"/>
                <w:sz w:val="23"/>
                <w:szCs w:val="23"/>
              </w:rPr>
            </w:pPr>
            <w:r w:rsidRPr="008D13F1">
              <w:rPr>
                <w:rFonts w:ascii="Corbel" w:eastAsia="Corbel" w:hAnsi="Corbel" w:cs="Corbel"/>
                <w:color w:val="000000" w:themeColor="text1"/>
                <w:sz w:val="23"/>
                <w:szCs w:val="23"/>
              </w:rPr>
              <w:t>Design, pilot and implement an assessment, from Year 9, to record and certify achievement of (or progress towards) the core literacy and numeracy standard.</w:t>
            </w:r>
          </w:p>
        </w:tc>
        <w:tc>
          <w:tcPr>
            <w:tcW w:w="1722" w:type="dxa"/>
            <w:vMerge/>
            <w:tcBorders>
              <w:left w:val="single" w:sz="6" w:space="0" w:color="316F72"/>
              <w:right w:val="single" w:sz="6" w:space="0" w:color="316F72"/>
            </w:tcBorders>
            <w:tcMar>
              <w:left w:w="105" w:type="dxa"/>
              <w:right w:w="105" w:type="dxa"/>
            </w:tcMar>
          </w:tcPr>
          <w:p w14:paraId="4865DD3F" w14:textId="77777777" w:rsidR="00E96FAE" w:rsidRDefault="00E96FAE" w:rsidP="00E77DBA">
            <w:pPr>
              <w:spacing w:line="260" w:lineRule="exact"/>
              <w:rPr>
                <w:rFonts w:ascii="Corbel" w:eastAsia="Corbel" w:hAnsi="Corbel" w:cs="Corbel"/>
                <w:color w:val="000000" w:themeColor="text1"/>
                <w:sz w:val="23"/>
                <w:szCs w:val="23"/>
              </w:rPr>
            </w:pPr>
          </w:p>
        </w:tc>
        <w:tc>
          <w:tcPr>
            <w:tcW w:w="3438" w:type="dxa"/>
            <w:tcBorders>
              <w:top w:val="nil"/>
              <w:left w:val="single" w:sz="6" w:space="0" w:color="316F72"/>
              <w:bottom w:val="nil"/>
              <w:right w:val="single" w:sz="6" w:space="0" w:color="316F72"/>
            </w:tcBorders>
            <w:tcMar>
              <w:left w:w="105" w:type="dxa"/>
              <w:right w:w="105" w:type="dxa"/>
            </w:tcMar>
          </w:tcPr>
          <w:p w14:paraId="06E5A6E9" w14:textId="12A1C51D" w:rsidR="00E96FAE" w:rsidRDefault="00E96FAE" w:rsidP="00E77DBA">
            <w:pPr>
              <w:spacing w:before="120" w:after="120" w:line="260" w:lineRule="exact"/>
              <w:rPr>
                <w:rFonts w:ascii="Corbel" w:eastAsia="Corbel" w:hAnsi="Corbel" w:cs="Corbel"/>
                <w:color w:val="000000" w:themeColor="text1"/>
                <w:sz w:val="23"/>
                <w:szCs w:val="23"/>
              </w:rPr>
            </w:pPr>
            <w:r w:rsidRPr="00B26EA7">
              <w:rPr>
                <w:rFonts w:ascii="Corbel" w:eastAsia="Corbel" w:hAnsi="Corbel" w:cs="Corbel"/>
                <w:color w:val="000000" w:themeColor="text1"/>
                <w:sz w:val="23"/>
                <w:szCs w:val="23"/>
              </w:rPr>
              <w:t>Commencing 2026</w:t>
            </w:r>
          </w:p>
        </w:tc>
      </w:tr>
      <w:tr w:rsidR="00E96FAE" w14:paraId="3DF383DC" w14:textId="77777777" w:rsidTr="002B6405">
        <w:trPr>
          <w:trHeight w:val="30"/>
        </w:trPr>
        <w:tc>
          <w:tcPr>
            <w:tcW w:w="8760" w:type="dxa"/>
            <w:tcBorders>
              <w:top w:val="nil"/>
              <w:left w:val="single" w:sz="6" w:space="0" w:color="316F72"/>
              <w:bottom w:val="nil"/>
              <w:right w:val="single" w:sz="6" w:space="0" w:color="316F72"/>
            </w:tcBorders>
            <w:tcMar>
              <w:left w:w="105" w:type="dxa"/>
              <w:right w:w="105" w:type="dxa"/>
            </w:tcMar>
          </w:tcPr>
          <w:p w14:paraId="1A52445E" w14:textId="3980E8C7" w:rsidR="00E96FAE" w:rsidRDefault="00E96FAE" w:rsidP="00E77DBA">
            <w:pPr>
              <w:pStyle w:val="ListParagraph"/>
              <w:numPr>
                <w:ilvl w:val="1"/>
                <w:numId w:val="3"/>
              </w:numPr>
              <w:jc w:val="both"/>
              <w:rPr>
                <w:rFonts w:ascii="Corbel" w:eastAsia="Corbel" w:hAnsi="Corbel" w:cs="Corbel"/>
                <w:color w:val="000000" w:themeColor="text1"/>
                <w:sz w:val="23"/>
                <w:szCs w:val="23"/>
              </w:rPr>
            </w:pPr>
            <w:r w:rsidRPr="008D13F1">
              <w:rPr>
                <w:rFonts w:ascii="Corbel" w:eastAsia="Corbel" w:hAnsi="Corbel" w:cs="Corbel"/>
                <w:color w:val="000000" w:themeColor="text1"/>
                <w:sz w:val="23"/>
                <w:szCs w:val="23"/>
              </w:rPr>
              <w:t>Develop and implement a Pathways Plan across the Northern Territory.</w:t>
            </w:r>
          </w:p>
        </w:tc>
        <w:tc>
          <w:tcPr>
            <w:tcW w:w="1722" w:type="dxa"/>
            <w:vMerge/>
            <w:tcBorders>
              <w:left w:val="single" w:sz="6" w:space="0" w:color="316F72"/>
              <w:right w:val="single" w:sz="6" w:space="0" w:color="316F72"/>
            </w:tcBorders>
            <w:tcMar>
              <w:left w:w="105" w:type="dxa"/>
              <w:right w:w="105" w:type="dxa"/>
            </w:tcMar>
          </w:tcPr>
          <w:p w14:paraId="61157EBF" w14:textId="77777777" w:rsidR="00E96FAE" w:rsidRDefault="00E96FAE" w:rsidP="00E77DBA">
            <w:pPr>
              <w:spacing w:line="260" w:lineRule="exact"/>
              <w:rPr>
                <w:rFonts w:ascii="Corbel" w:eastAsia="Corbel" w:hAnsi="Corbel" w:cs="Corbel"/>
                <w:color w:val="000000" w:themeColor="text1"/>
                <w:sz w:val="23"/>
                <w:szCs w:val="23"/>
              </w:rPr>
            </w:pPr>
          </w:p>
        </w:tc>
        <w:tc>
          <w:tcPr>
            <w:tcW w:w="3438" w:type="dxa"/>
            <w:tcBorders>
              <w:top w:val="nil"/>
              <w:left w:val="single" w:sz="6" w:space="0" w:color="316F72"/>
              <w:bottom w:val="nil"/>
              <w:right w:val="single" w:sz="6" w:space="0" w:color="316F72"/>
            </w:tcBorders>
            <w:tcMar>
              <w:left w:w="105" w:type="dxa"/>
              <w:right w:w="105" w:type="dxa"/>
            </w:tcMar>
          </w:tcPr>
          <w:p w14:paraId="10AC52DC" w14:textId="63139A03" w:rsidR="00E96FAE" w:rsidRDefault="00E96FAE" w:rsidP="00E77DBA">
            <w:pPr>
              <w:spacing w:before="120" w:after="120" w:line="260" w:lineRule="exact"/>
              <w:rPr>
                <w:rFonts w:ascii="Corbel" w:eastAsia="Corbel" w:hAnsi="Corbel" w:cs="Corbel"/>
                <w:color w:val="000000" w:themeColor="text1"/>
                <w:sz w:val="23"/>
                <w:szCs w:val="23"/>
              </w:rPr>
            </w:pPr>
            <w:r w:rsidRPr="00B26EA7">
              <w:rPr>
                <w:rFonts w:ascii="Corbel" w:eastAsia="Corbel" w:hAnsi="Corbel" w:cs="Corbel"/>
                <w:color w:val="000000" w:themeColor="text1"/>
                <w:sz w:val="23"/>
                <w:szCs w:val="23"/>
              </w:rPr>
              <w:t>Commencing 2025</w:t>
            </w:r>
          </w:p>
        </w:tc>
      </w:tr>
      <w:tr w:rsidR="00E96FAE" w14:paraId="07DDD97D" w14:textId="77777777" w:rsidTr="002B6405">
        <w:trPr>
          <w:trHeight w:val="30"/>
        </w:trPr>
        <w:tc>
          <w:tcPr>
            <w:tcW w:w="8760" w:type="dxa"/>
            <w:tcBorders>
              <w:top w:val="nil"/>
              <w:left w:val="single" w:sz="6" w:space="0" w:color="316F72"/>
              <w:bottom w:val="nil"/>
              <w:right w:val="single" w:sz="6" w:space="0" w:color="316F72"/>
            </w:tcBorders>
            <w:tcMar>
              <w:left w:w="105" w:type="dxa"/>
              <w:right w:w="105" w:type="dxa"/>
            </w:tcMar>
          </w:tcPr>
          <w:p w14:paraId="4607F5B9" w14:textId="216EF81B" w:rsidR="00E96FAE" w:rsidRDefault="00E96FAE" w:rsidP="00E77DBA">
            <w:pPr>
              <w:pStyle w:val="ListParagraph"/>
              <w:numPr>
                <w:ilvl w:val="1"/>
                <w:numId w:val="3"/>
              </w:numPr>
              <w:jc w:val="both"/>
              <w:rPr>
                <w:rFonts w:ascii="Corbel" w:eastAsia="Corbel" w:hAnsi="Corbel" w:cs="Corbel"/>
                <w:color w:val="000000" w:themeColor="text1"/>
                <w:sz w:val="23"/>
                <w:szCs w:val="23"/>
              </w:rPr>
            </w:pPr>
            <w:r w:rsidRPr="008D13F1">
              <w:rPr>
                <w:rFonts w:ascii="Corbel" w:eastAsia="Corbel" w:hAnsi="Corbel" w:cs="Corbel"/>
                <w:color w:val="000000" w:themeColor="text1"/>
                <w:sz w:val="23"/>
                <w:szCs w:val="23"/>
              </w:rPr>
              <w:t>Foster deliberate transition support between schooling stages and settings, while strengthening primary school engagement to ensure student readiness.</w:t>
            </w:r>
          </w:p>
        </w:tc>
        <w:tc>
          <w:tcPr>
            <w:tcW w:w="1722" w:type="dxa"/>
            <w:vMerge/>
            <w:tcBorders>
              <w:left w:val="single" w:sz="6" w:space="0" w:color="316F72"/>
              <w:bottom w:val="nil"/>
              <w:right w:val="single" w:sz="6" w:space="0" w:color="316F72"/>
            </w:tcBorders>
            <w:tcMar>
              <w:left w:w="105" w:type="dxa"/>
              <w:right w:w="105" w:type="dxa"/>
            </w:tcMar>
          </w:tcPr>
          <w:p w14:paraId="3A6A9758" w14:textId="77777777" w:rsidR="00E96FAE" w:rsidRDefault="00E96FAE" w:rsidP="00E77DBA">
            <w:pPr>
              <w:spacing w:line="260" w:lineRule="exact"/>
              <w:rPr>
                <w:rFonts w:ascii="Corbel" w:eastAsia="Corbel" w:hAnsi="Corbel" w:cs="Corbel"/>
                <w:color w:val="000000" w:themeColor="text1"/>
                <w:sz w:val="23"/>
                <w:szCs w:val="23"/>
              </w:rPr>
            </w:pPr>
          </w:p>
        </w:tc>
        <w:tc>
          <w:tcPr>
            <w:tcW w:w="3438" w:type="dxa"/>
            <w:tcBorders>
              <w:top w:val="nil"/>
              <w:left w:val="single" w:sz="6" w:space="0" w:color="316F72"/>
              <w:bottom w:val="nil"/>
              <w:right w:val="single" w:sz="6" w:space="0" w:color="316F72"/>
            </w:tcBorders>
            <w:tcMar>
              <w:left w:w="105" w:type="dxa"/>
              <w:right w:w="105" w:type="dxa"/>
            </w:tcMar>
          </w:tcPr>
          <w:p w14:paraId="263CDC58" w14:textId="020852F0" w:rsidR="00E96FAE" w:rsidRDefault="00E96FAE" w:rsidP="00E77DBA">
            <w:pPr>
              <w:spacing w:before="120" w:after="120" w:line="260" w:lineRule="exact"/>
              <w:rPr>
                <w:rFonts w:ascii="Corbel" w:eastAsia="Corbel" w:hAnsi="Corbel" w:cs="Corbel"/>
                <w:color w:val="000000" w:themeColor="text1"/>
                <w:sz w:val="23"/>
                <w:szCs w:val="23"/>
              </w:rPr>
            </w:pPr>
            <w:r w:rsidRPr="00B26EA7">
              <w:rPr>
                <w:rFonts w:ascii="Corbel" w:eastAsia="Corbel" w:hAnsi="Corbel" w:cs="Corbel"/>
                <w:color w:val="000000" w:themeColor="text1"/>
                <w:sz w:val="23"/>
                <w:szCs w:val="23"/>
              </w:rPr>
              <w:t>Commencing 2025</w:t>
            </w:r>
          </w:p>
        </w:tc>
      </w:tr>
      <w:tr w:rsidR="00E96FAE" w14:paraId="1941D9F7" w14:textId="77777777" w:rsidTr="002B6405">
        <w:trPr>
          <w:trHeight w:val="30"/>
        </w:trPr>
        <w:tc>
          <w:tcPr>
            <w:tcW w:w="8760" w:type="dxa"/>
            <w:tcBorders>
              <w:top w:val="nil"/>
              <w:left w:val="single" w:sz="6" w:space="0" w:color="316F72"/>
              <w:bottom w:val="single" w:sz="6" w:space="0" w:color="316F72"/>
              <w:right w:val="single" w:sz="6" w:space="0" w:color="316F72"/>
            </w:tcBorders>
            <w:tcMar>
              <w:left w:w="105" w:type="dxa"/>
              <w:right w:w="105" w:type="dxa"/>
            </w:tcMar>
          </w:tcPr>
          <w:p w14:paraId="69BAC1E8" w14:textId="3930E72B" w:rsidR="00E96FAE" w:rsidRDefault="00E96FAE" w:rsidP="00E77DBA">
            <w:pPr>
              <w:pStyle w:val="ListParagraph"/>
              <w:numPr>
                <w:ilvl w:val="1"/>
                <w:numId w:val="3"/>
              </w:numPr>
              <w:jc w:val="both"/>
              <w:rPr>
                <w:rFonts w:ascii="Corbel" w:eastAsia="Corbel" w:hAnsi="Corbel" w:cs="Corbel"/>
                <w:color w:val="000000" w:themeColor="text1"/>
                <w:sz w:val="23"/>
                <w:szCs w:val="23"/>
              </w:rPr>
            </w:pPr>
            <w:r w:rsidRPr="008D13F1">
              <w:rPr>
                <w:rFonts w:ascii="Corbel" w:eastAsia="Corbel" w:hAnsi="Corbel" w:cs="Corbel"/>
                <w:color w:val="000000" w:themeColor="text1"/>
                <w:sz w:val="23"/>
                <w:szCs w:val="23"/>
              </w:rPr>
              <w:t>Move away from the middle school model and establish comprehensive schools, in current settings, over time.</w:t>
            </w:r>
          </w:p>
        </w:tc>
        <w:tc>
          <w:tcPr>
            <w:tcW w:w="1722" w:type="dxa"/>
            <w:vMerge/>
            <w:tcBorders>
              <w:top w:val="nil"/>
              <w:left w:val="single" w:sz="6" w:space="0" w:color="316F72"/>
              <w:bottom w:val="single" w:sz="6" w:space="0" w:color="316F72"/>
              <w:right w:val="single" w:sz="6" w:space="0" w:color="316F72"/>
            </w:tcBorders>
            <w:tcMar>
              <w:left w:w="105" w:type="dxa"/>
              <w:right w:w="105" w:type="dxa"/>
            </w:tcMar>
          </w:tcPr>
          <w:p w14:paraId="3CADD605" w14:textId="77777777" w:rsidR="00E96FAE" w:rsidRDefault="00E96FAE" w:rsidP="00E77DBA">
            <w:pPr>
              <w:spacing w:line="260" w:lineRule="exact"/>
              <w:rPr>
                <w:rFonts w:ascii="Corbel" w:eastAsia="Corbel" w:hAnsi="Corbel" w:cs="Corbel"/>
                <w:color w:val="000000" w:themeColor="text1"/>
                <w:sz w:val="23"/>
                <w:szCs w:val="23"/>
              </w:rPr>
            </w:pPr>
          </w:p>
        </w:tc>
        <w:tc>
          <w:tcPr>
            <w:tcW w:w="3438" w:type="dxa"/>
            <w:tcBorders>
              <w:top w:val="nil"/>
              <w:left w:val="single" w:sz="6" w:space="0" w:color="316F72"/>
              <w:bottom w:val="single" w:sz="6" w:space="0" w:color="316F72"/>
              <w:right w:val="single" w:sz="6" w:space="0" w:color="316F72"/>
            </w:tcBorders>
            <w:tcMar>
              <w:left w:w="105" w:type="dxa"/>
              <w:right w:w="105" w:type="dxa"/>
            </w:tcMar>
          </w:tcPr>
          <w:p w14:paraId="73F85781" w14:textId="14627F9B" w:rsidR="00E96FAE" w:rsidRDefault="00E96FAE" w:rsidP="00E77DBA">
            <w:pPr>
              <w:spacing w:before="120" w:after="120" w:line="260" w:lineRule="exact"/>
              <w:rPr>
                <w:rFonts w:ascii="Corbel" w:eastAsia="Corbel" w:hAnsi="Corbel" w:cs="Corbel"/>
                <w:color w:val="000000" w:themeColor="text1"/>
                <w:sz w:val="23"/>
                <w:szCs w:val="23"/>
              </w:rPr>
            </w:pPr>
            <w:r w:rsidRPr="00B26EA7">
              <w:rPr>
                <w:rFonts w:ascii="Corbel" w:eastAsia="Corbel" w:hAnsi="Corbel" w:cs="Corbel"/>
                <w:color w:val="000000" w:themeColor="text1"/>
                <w:sz w:val="23"/>
                <w:szCs w:val="23"/>
              </w:rPr>
              <w:t>Commencing over 2025-2027</w:t>
            </w:r>
          </w:p>
        </w:tc>
      </w:tr>
      <w:tr w:rsidR="00E96FAE" w14:paraId="77BC25B4" w14:textId="77777777" w:rsidTr="002B6405">
        <w:trPr>
          <w:trHeight w:val="30"/>
        </w:trPr>
        <w:tc>
          <w:tcPr>
            <w:tcW w:w="8760" w:type="dxa"/>
            <w:tcBorders>
              <w:top w:val="single" w:sz="6" w:space="0" w:color="316F72"/>
              <w:left w:val="single" w:sz="6" w:space="0" w:color="316F72"/>
              <w:bottom w:val="nil"/>
              <w:right w:val="single" w:sz="6" w:space="0" w:color="316F72"/>
            </w:tcBorders>
            <w:tcMar>
              <w:left w:w="105" w:type="dxa"/>
              <w:right w:w="105" w:type="dxa"/>
            </w:tcMar>
          </w:tcPr>
          <w:p w14:paraId="1FE5E9B9" w14:textId="242141C7" w:rsidR="00E96FAE" w:rsidRDefault="00E96FAE" w:rsidP="00E77DBA">
            <w:pPr>
              <w:pStyle w:val="ListParagraph"/>
              <w:numPr>
                <w:ilvl w:val="1"/>
                <w:numId w:val="3"/>
              </w:numPr>
              <w:jc w:val="both"/>
              <w:rPr>
                <w:rFonts w:ascii="Corbel" w:eastAsia="Corbel" w:hAnsi="Corbel" w:cs="Corbel"/>
                <w:color w:val="000000" w:themeColor="text1"/>
                <w:sz w:val="23"/>
                <w:szCs w:val="23"/>
              </w:rPr>
            </w:pPr>
            <w:r w:rsidRPr="008D13F1">
              <w:rPr>
                <w:rFonts w:ascii="Corbel" w:eastAsia="Corbel" w:hAnsi="Corbel" w:cs="Corbel"/>
                <w:color w:val="000000" w:themeColor="text1"/>
                <w:sz w:val="23"/>
                <w:szCs w:val="23"/>
              </w:rPr>
              <w:lastRenderedPageBreak/>
              <w:t>Build on and roll out guidance, support and resources for core curriculum design and implementation.</w:t>
            </w:r>
          </w:p>
        </w:tc>
        <w:tc>
          <w:tcPr>
            <w:tcW w:w="1722" w:type="dxa"/>
            <w:vMerge/>
            <w:tcBorders>
              <w:top w:val="single" w:sz="6" w:space="0" w:color="316F72"/>
              <w:left w:val="single" w:sz="6" w:space="0" w:color="316F72"/>
              <w:right w:val="single" w:sz="6" w:space="0" w:color="316F72"/>
            </w:tcBorders>
            <w:tcMar>
              <w:left w:w="105" w:type="dxa"/>
              <w:right w:w="105" w:type="dxa"/>
            </w:tcMar>
          </w:tcPr>
          <w:p w14:paraId="524423E4" w14:textId="77777777" w:rsidR="00E96FAE" w:rsidRDefault="00E96FAE" w:rsidP="00E77DBA">
            <w:pPr>
              <w:spacing w:line="260" w:lineRule="exact"/>
              <w:rPr>
                <w:rFonts w:ascii="Corbel" w:eastAsia="Corbel" w:hAnsi="Corbel" w:cs="Corbel"/>
                <w:color w:val="000000" w:themeColor="text1"/>
                <w:sz w:val="23"/>
                <w:szCs w:val="23"/>
              </w:rPr>
            </w:pPr>
          </w:p>
        </w:tc>
        <w:tc>
          <w:tcPr>
            <w:tcW w:w="3438" w:type="dxa"/>
            <w:tcBorders>
              <w:top w:val="single" w:sz="6" w:space="0" w:color="316F72"/>
              <w:left w:val="single" w:sz="6" w:space="0" w:color="316F72"/>
              <w:bottom w:val="nil"/>
              <w:right w:val="single" w:sz="6" w:space="0" w:color="316F72"/>
            </w:tcBorders>
            <w:tcMar>
              <w:left w:w="105" w:type="dxa"/>
              <w:right w:w="105" w:type="dxa"/>
            </w:tcMar>
          </w:tcPr>
          <w:p w14:paraId="1B21B8D3" w14:textId="21C61C8D" w:rsidR="00E96FAE" w:rsidRDefault="00E96FAE" w:rsidP="00E77DBA">
            <w:pPr>
              <w:spacing w:before="120" w:after="120" w:line="260" w:lineRule="exact"/>
              <w:rPr>
                <w:rFonts w:ascii="Corbel" w:eastAsia="Corbel" w:hAnsi="Corbel" w:cs="Corbel"/>
                <w:color w:val="000000" w:themeColor="text1"/>
                <w:sz w:val="23"/>
                <w:szCs w:val="23"/>
              </w:rPr>
            </w:pPr>
            <w:r w:rsidRPr="00B26EA7">
              <w:rPr>
                <w:rFonts w:ascii="Corbel" w:eastAsia="Corbel" w:hAnsi="Corbel" w:cs="Corbel"/>
                <w:color w:val="000000" w:themeColor="text1"/>
                <w:sz w:val="23"/>
                <w:szCs w:val="23"/>
              </w:rPr>
              <w:t>Commencing 2025</w:t>
            </w:r>
          </w:p>
        </w:tc>
      </w:tr>
      <w:tr w:rsidR="00E96FAE" w14:paraId="77A2E330" w14:textId="77777777" w:rsidTr="00E95BF9">
        <w:trPr>
          <w:trHeight w:val="30"/>
        </w:trPr>
        <w:tc>
          <w:tcPr>
            <w:tcW w:w="8760" w:type="dxa"/>
            <w:tcBorders>
              <w:top w:val="nil"/>
              <w:left w:val="single" w:sz="6" w:space="0" w:color="316F72"/>
              <w:bottom w:val="nil"/>
              <w:right w:val="single" w:sz="6" w:space="0" w:color="316F72"/>
            </w:tcBorders>
            <w:tcMar>
              <w:left w:w="105" w:type="dxa"/>
              <w:right w:w="105" w:type="dxa"/>
            </w:tcMar>
          </w:tcPr>
          <w:p w14:paraId="361751C2" w14:textId="2AE52B03" w:rsidR="00E96FAE" w:rsidRDefault="00E96FAE" w:rsidP="00E77DBA">
            <w:pPr>
              <w:pStyle w:val="ListParagraph"/>
              <w:numPr>
                <w:ilvl w:val="1"/>
                <w:numId w:val="3"/>
              </w:numPr>
              <w:jc w:val="both"/>
              <w:rPr>
                <w:rFonts w:ascii="Corbel" w:eastAsia="Corbel" w:hAnsi="Corbel" w:cs="Corbel"/>
                <w:color w:val="000000" w:themeColor="text1"/>
                <w:sz w:val="23"/>
                <w:szCs w:val="23"/>
              </w:rPr>
            </w:pPr>
            <w:r w:rsidRPr="008D13F1">
              <w:rPr>
                <w:rFonts w:ascii="Corbel" w:eastAsia="Corbel" w:hAnsi="Corbel" w:cs="Corbel"/>
                <w:color w:val="000000" w:themeColor="text1"/>
                <w:sz w:val="23"/>
                <w:szCs w:val="23"/>
              </w:rPr>
              <w:t>Build on and roll out guidance and support for flexible learning approaches, expanding to all settings across the system.</w:t>
            </w:r>
          </w:p>
        </w:tc>
        <w:tc>
          <w:tcPr>
            <w:tcW w:w="1722" w:type="dxa"/>
            <w:vMerge/>
            <w:tcBorders>
              <w:left w:val="single" w:sz="6" w:space="0" w:color="316F72"/>
              <w:right w:val="single" w:sz="6" w:space="0" w:color="316F72"/>
            </w:tcBorders>
            <w:tcMar>
              <w:left w:w="105" w:type="dxa"/>
              <w:right w:w="105" w:type="dxa"/>
            </w:tcMar>
          </w:tcPr>
          <w:p w14:paraId="37A85B90" w14:textId="77777777" w:rsidR="00E96FAE" w:rsidRDefault="00E96FAE" w:rsidP="00E77DBA">
            <w:pPr>
              <w:spacing w:line="260" w:lineRule="exact"/>
              <w:rPr>
                <w:rFonts w:ascii="Corbel" w:eastAsia="Corbel" w:hAnsi="Corbel" w:cs="Corbel"/>
                <w:color w:val="000000" w:themeColor="text1"/>
                <w:sz w:val="23"/>
                <w:szCs w:val="23"/>
              </w:rPr>
            </w:pPr>
          </w:p>
        </w:tc>
        <w:tc>
          <w:tcPr>
            <w:tcW w:w="3438" w:type="dxa"/>
            <w:tcBorders>
              <w:top w:val="nil"/>
              <w:left w:val="single" w:sz="6" w:space="0" w:color="316F72"/>
              <w:bottom w:val="nil"/>
              <w:right w:val="single" w:sz="6" w:space="0" w:color="316F72"/>
            </w:tcBorders>
            <w:tcMar>
              <w:left w:w="105" w:type="dxa"/>
              <w:right w:w="105" w:type="dxa"/>
            </w:tcMar>
          </w:tcPr>
          <w:p w14:paraId="50CD8638" w14:textId="48422364" w:rsidR="00E96FAE" w:rsidRDefault="00E96FAE" w:rsidP="00E77DBA">
            <w:pPr>
              <w:spacing w:before="120" w:after="120" w:line="260" w:lineRule="exact"/>
              <w:rPr>
                <w:rFonts w:ascii="Corbel" w:eastAsia="Corbel" w:hAnsi="Corbel" w:cs="Corbel"/>
                <w:color w:val="000000" w:themeColor="text1"/>
                <w:sz w:val="23"/>
                <w:szCs w:val="23"/>
              </w:rPr>
            </w:pPr>
            <w:r w:rsidRPr="00B26EA7">
              <w:rPr>
                <w:rFonts w:ascii="Corbel" w:eastAsia="Corbel" w:hAnsi="Corbel" w:cs="Corbel"/>
                <w:color w:val="000000" w:themeColor="text1"/>
                <w:sz w:val="23"/>
                <w:szCs w:val="23"/>
              </w:rPr>
              <w:t>Commencing 2025</w:t>
            </w:r>
          </w:p>
        </w:tc>
      </w:tr>
      <w:tr w:rsidR="00E96FAE" w14:paraId="16653978" w14:textId="77777777" w:rsidTr="00E95BF9">
        <w:trPr>
          <w:trHeight w:val="30"/>
        </w:trPr>
        <w:tc>
          <w:tcPr>
            <w:tcW w:w="8760" w:type="dxa"/>
            <w:tcBorders>
              <w:top w:val="nil"/>
              <w:left w:val="single" w:sz="6" w:space="0" w:color="316F72"/>
              <w:bottom w:val="nil"/>
              <w:right w:val="single" w:sz="6" w:space="0" w:color="316F72"/>
            </w:tcBorders>
            <w:tcMar>
              <w:left w:w="105" w:type="dxa"/>
              <w:right w:w="105" w:type="dxa"/>
            </w:tcMar>
          </w:tcPr>
          <w:p w14:paraId="3A258572" w14:textId="34AFE303" w:rsidR="00E96FAE" w:rsidRDefault="00E96FAE" w:rsidP="00E77DBA">
            <w:pPr>
              <w:pStyle w:val="ListParagraph"/>
              <w:numPr>
                <w:ilvl w:val="1"/>
                <w:numId w:val="3"/>
              </w:numPr>
              <w:jc w:val="both"/>
              <w:rPr>
                <w:rFonts w:ascii="Corbel" w:eastAsia="Corbel" w:hAnsi="Corbel" w:cs="Corbel"/>
                <w:color w:val="000000" w:themeColor="text1"/>
                <w:sz w:val="23"/>
                <w:szCs w:val="23"/>
              </w:rPr>
            </w:pPr>
            <w:r w:rsidRPr="008D13F1">
              <w:rPr>
                <w:rFonts w:ascii="Corbel" w:eastAsia="Corbel" w:hAnsi="Corbel" w:cs="Corbel"/>
                <w:color w:val="000000" w:themeColor="text1"/>
                <w:sz w:val="23"/>
                <w:szCs w:val="23"/>
              </w:rPr>
              <w:t>Expand regionalised delivery models to increase access and enable pathways to attaining the NTCET.</w:t>
            </w:r>
          </w:p>
        </w:tc>
        <w:tc>
          <w:tcPr>
            <w:tcW w:w="1722" w:type="dxa"/>
            <w:vMerge/>
            <w:tcBorders>
              <w:left w:val="single" w:sz="6" w:space="0" w:color="316F72"/>
              <w:right w:val="single" w:sz="6" w:space="0" w:color="316F72"/>
            </w:tcBorders>
            <w:tcMar>
              <w:left w:w="105" w:type="dxa"/>
              <w:right w:w="105" w:type="dxa"/>
            </w:tcMar>
          </w:tcPr>
          <w:p w14:paraId="4C7D322B" w14:textId="77777777" w:rsidR="00E96FAE" w:rsidRDefault="00E96FAE" w:rsidP="00E77DBA">
            <w:pPr>
              <w:spacing w:line="260" w:lineRule="exact"/>
              <w:rPr>
                <w:rFonts w:ascii="Corbel" w:eastAsia="Corbel" w:hAnsi="Corbel" w:cs="Corbel"/>
                <w:color w:val="000000" w:themeColor="text1"/>
                <w:sz w:val="23"/>
                <w:szCs w:val="23"/>
              </w:rPr>
            </w:pPr>
          </w:p>
        </w:tc>
        <w:tc>
          <w:tcPr>
            <w:tcW w:w="3438" w:type="dxa"/>
            <w:tcBorders>
              <w:top w:val="nil"/>
              <w:left w:val="single" w:sz="6" w:space="0" w:color="316F72"/>
              <w:bottom w:val="nil"/>
              <w:right w:val="single" w:sz="6" w:space="0" w:color="316F72"/>
            </w:tcBorders>
            <w:tcMar>
              <w:left w:w="105" w:type="dxa"/>
              <w:right w:w="105" w:type="dxa"/>
            </w:tcMar>
          </w:tcPr>
          <w:p w14:paraId="79FA6798" w14:textId="2C5488D3" w:rsidR="00E96FAE" w:rsidRDefault="00E96FAE" w:rsidP="00E77DBA">
            <w:pPr>
              <w:spacing w:before="120" w:after="120" w:line="260" w:lineRule="exact"/>
              <w:rPr>
                <w:rFonts w:ascii="Corbel" w:eastAsia="Corbel" w:hAnsi="Corbel" w:cs="Corbel"/>
                <w:color w:val="000000" w:themeColor="text1"/>
                <w:sz w:val="23"/>
                <w:szCs w:val="23"/>
              </w:rPr>
            </w:pPr>
            <w:r w:rsidRPr="00B26EA7">
              <w:rPr>
                <w:rFonts w:ascii="Corbel" w:eastAsia="Corbel" w:hAnsi="Corbel" w:cs="Corbel"/>
                <w:color w:val="000000" w:themeColor="text1"/>
                <w:sz w:val="23"/>
                <w:szCs w:val="23"/>
              </w:rPr>
              <w:t>Commenced in Central Region, with phased implementation over 2025-2026</w:t>
            </w:r>
          </w:p>
        </w:tc>
      </w:tr>
      <w:tr w:rsidR="00E96FAE" w14:paraId="23EB43F5" w14:textId="77777777" w:rsidTr="00E95BF9">
        <w:trPr>
          <w:trHeight w:val="30"/>
        </w:trPr>
        <w:tc>
          <w:tcPr>
            <w:tcW w:w="8760" w:type="dxa"/>
            <w:tcBorders>
              <w:top w:val="nil"/>
              <w:left w:val="single" w:sz="6" w:space="0" w:color="316F72"/>
              <w:bottom w:val="nil"/>
              <w:right w:val="single" w:sz="6" w:space="0" w:color="316F72"/>
            </w:tcBorders>
            <w:tcMar>
              <w:left w:w="105" w:type="dxa"/>
              <w:right w:w="105" w:type="dxa"/>
            </w:tcMar>
          </w:tcPr>
          <w:p w14:paraId="55CBB3F9" w14:textId="40CF13A0" w:rsidR="00E96FAE" w:rsidRDefault="00E96FAE" w:rsidP="00E77DBA">
            <w:pPr>
              <w:pStyle w:val="ListParagraph"/>
              <w:numPr>
                <w:ilvl w:val="1"/>
                <w:numId w:val="3"/>
              </w:numPr>
              <w:jc w:val="both"/>
              <w:rPr>
                <w:rFonts w:ascii="Corbel" w:eastAsia="Corbel" w:hAnsi="Corbel" w:cs="Corbel"/>
                <w:color w:val="000000" w:themeColor="text1"/>
                <w:sz w:val="23"/>
                <w:szCs w:val="23"/>
              </w:rPr>
            </w:pPr>
            <w:r w:rsidRPr="00533CB7">
              <w:rPr>
                <w:rFonts w:ascii="Corbel" w:eastAsia="Corbel" w:hAnsi="Corbel" w:cs="Corbel"/>
                <w:color w:val="000000" w:themeColor="text1"/>
                <w:sz w:val="23"/>
                <w:szCs w:val="23"/>
              </w:rPr>
              <w:t>Enhance and embed the systemic role of distance education schools.</w:t>
            </w:r>
          </w:p>
        </w:tc>
        <w:tc>
          <w:tcPr>
            <w:tcW w:w="1722" w:type="dxa"/>
            <w:vMerge/>
            <w:tcBorders>
              <w:left w:val="single" w:sz="6" w:space="0" w:color="316F72"/>
              <w:right w:val="single" w:sz="6" w:space="0" w:color="316F72"/>
            </w:tcBorders>
            <w:tcMar>
              <w:left w:w="105" w:type="dxa"/>
              <w:right w:w="105" w:type="dxa"/>
            </w:tcMar>
          </w:tcPr>
          <w:p w14:paraId="02C42FA7" w14:textId="77777777" w:rsidR="00E96FAE" w:rsidRDefault="00E96FAE" w:rsidP="00E77DBA">
            <w:pPr>
              <w:spacing w:line="260" w:lineRule="exact"/>
              <w:rPr>
                <w:rFonts w:ascii="Corbel" w:eastAsia="Corbel" w:hAnsi="Corbel" w:cs="Corbel"/>
                <w:color w:val="000000" w:themeColor="text1"/>
                <w:sz w:val="23"/>
                <w:szCs w:val="23"/>
              </w:rPr>
            </w:pPr>
          </w:p>
        </w:tc>
        <w:tc>
          <w:tcPr>
            <w:tcW w:w="3438" w:type="dxa"/>
            <w:tcBorders>
              <w:top w:val="nil"/>
              <w:left w:val="single" w:sz="6" w:space="0" w:color="316F72"/>
              <w:bottom w:val="nil"/>
              <w:right w:val="single" w:sz="6" w:space="0" w:color="316F72"/>
            </w:tcBorders>
            <w:tcMar>
              <w:left w:w="105" w:type="dxa"/>
              <w:right w:w="105" w:type="dxa"/>
            </w:tcMar>
          </w:tcPr>
          <w:p w14:paraId="3B64C521" w14:textId="4211C3CB" w:rsidR="00E96FAE" w:rsidRDefault="00E96FAE" w:rsidP="00E77DBA">
            <w:pPr>
              <w:spacing w:before="120" w:after="120" w:line="260" w:lineRule="exact"/>
              <w:rPr>
                <w:rFonts w:ascii="Corbel" w:eastAsia="Corbel" w:hAnsi="Corbel" w:cs="Corbel"/>
                <w:color w:val="000000" w:themeColor="text1"/>
                <w:sz w:val="23"/>
                <w:szCs w:val="23"/>
              </w:rPr>
            </w:pPr>
            <w:r w:rsidRPr="00B26EA7">
              <w:rPr>
                <w:rFonts w:ascii="Corbel" w:eastAsia="Corbel" w:hAnsi="Corbel" w:cs="Corbel"/>
                <w:color w:val="000000" w:themeColor="text1"/>
                <w:sz w:val="23"/>
                <w:szCs w:val="23"/>
              </w:rPr>
              <w:t>Commencing 2026</w:t>
            </w:r>
          </w:p>
        </w:tc>
      </w:tr>
      <w:tr w:rsidR="00E96FAE" w14:paraId="0E8A16C0" w14:textId="77777777" w:rsidTr="00E95BF9">
        <w:trPr>
          <w:trHeight w:val="30"/>
        </w:trPr>
        <w:tc>
          <w:tcPr>
            <w:tcW w:w="8760" w:type="dxa"/>
            <w:tcBorders>
              <w:top w:val="nil"/>
              <w:left w:val="single" w:sz="6" w:space="0" w:color="316F72"/>
              <w:bottom w:val="nil"/>
              <w:right w:val="single" w:sz="6" w:space="0" w:color="316F72"/>
            </w:tcBorders>
            <w:tcMar>
              <w:left w:w="105" w:type="dxa"/>
              <w:right w:w="105" w:type="dxa"/>
            </w:tcMar>
          </w:tcPr>
          <w:p w14:paraId="7A4B92A9" w14:textId="6330AD2D" w:rsidR="00E96FAE" w:rsidRDefault="00E96FAE" w:rsidP="00E77DBA">
            <w:pPr>
              <w:pStyle w:val="ListParagraph"/>
              <w:numPr>
                <w:ilvl w:val="1"/>
                <w:numId w:val="3"/>
              </w:numPr>
              <w:jc w:val="both"/>
              <w:rPr>
                <w:rFonts w:ascii="Corbel" w:eastAsia="Corbel" w:hAnsi="Corbel" w:cs="Corbel"/>
                <w:color w:val="000000" w:themeColor="text1"/>
                <w:sz w:val="23"/>
                <w:szCs w:val="23"/>
              </w:rPr>
            </w:pPr>
            <w:r w:rsidRPr="00533CB7">
              <w:rPr>
                <w:rFonts w:ascii="Corbel" w:eastAsia="Corbel" w:hAnsi="Corbel" w:cs="Corbel"/>
                <w:color w:val="000000" w:themeColor="text1"/>
                <w:sz w:val="23"/>
                <w:szCs w:val="23"/>
              </w:rPr>
              <w:t>Expand models of practice (e.g. Learning on Country) that emphasise two-way learning, Aboriginal governance, ownership and authority, and cultural safety and appropriateness.</w:t>
            </w:r>
          </w:p>
        </w:tc>
        <w:tc>
          <w:tcPr>
            <w:tcW w:w="1722" w:type="dxa"/>
            <w:vMerge/>
            <w:tcBorders>
              <w:left w:val="single" w:sz="6" w:space="0" w:color="316F72"/>
              <w:right w:val="single" w:sz="6" w:space="0" w:color="316F72"/>
            </w:tcBorders>
            <w:tcMar>
              <w:left w:w="105" w:type="dxa"/>
              <w:right w:w="105" w:type="dxa"/>
            </w:tcMar>
          </w:tcPr>
          <w:p w14:paraId="40465834" w14:textId="77777777" w:rsidR="00E96FAE" w:rsidRDefault="00E96FAE" w:rsidP="00E77DBA">
            <w:pPr>
              <w:spacing w:line="260" w:lineRule="exact"/>
              <w:rPr>
                <w:rFonts w:ascii="Corbel" w:eastAsia="Corbel" w:hAnsi="Corbel" w:cs="Corbel"/>
                <w:color w:val="000000" w:themeColor="text1"/>
                <w:sz w:val="23"/>
                <w:szCs w:val="23"/>
              </w:rPr>
            </w:pPr>
          </w:p>
        </w:tc>
        <w:tc>
          <w:tcPr>
            <w:tcW w:w="3438" w:type="dxa"/>
            <w:tcBorders>
              <w:top w:val="nil"/>
              <w:left w:val="single" w:sz="6" w:space="0" w:color="316F72"/>
              <w:bottom w:val="nil"/>
              <w:right w:val="single" w:sz="6" w:space="0" w:color="316F72"/>
            </w:tcBorders>
            <w:tcMar>
              <w:left w:w="105" w:type="dxa"/>
              <w:right w:w="105" w:type="dxa"/>
            </w:tcMar>
          </w:tcPr>
          <w:p w14:paraId="65B291A3" w14:textId="3E9124FA" w:rsidR="00E96FAE" w:rsidRDefault="00E96FAE" w:rsidP="00E77DBA">
            <w:pPr>
              <w:spacing w:before="120" w:after="120" w:line="260" w:lineRule="exact"/>
              <w:rPr>
                <w:rFonts w:ascii="Corbel" w:eastAsia="Corbel" w:hAnsi="Corbel" w:cs="Corbel"/>
                <w:color w:val="000000" w:themeColor="text1"/>
                <w:sz w:val="23"/>
                <w:szCs w:val="23"/>
              </w:rPr>
            </w:pPr>
            <w:r w:rsidRPr="00B26EA7">
              <w:rPr>
                <w:rFonts w:ascii="Corbel" w:eastAsia="Corbel" w:hAnsi="Corbel" w:cs="Corbel"/>
                <w:color w:val="000000" w:themeColor="text1"/>
                <w:sz w:val="23"/>
                <w:szCs w:val="23"/>
              </w:rPr>
              <w:t>Commenced in Central Region, with phased implementation over 2025-2026</w:t>
            </w:r>
          </w:p>
        </w:tc>
      </w:tr>
      <w:tr w:rsidR="00E96FAE" w14:paraId="2B3D8A05" w14:textId="77777777" w:rsidTr="00E95BF9">
        <w:trPr>
          <w:trHeight w:val="30"/>
        </w:trPr>
        <w:tc>
          <w:tcPr>
            <w:tcW w:w="8760" w:type="dxa"/>
            <w:tcBorders>
              <w:top w:val="nil"/>
              <w:left w:val="single" w:sz="6" w:space="0" w:color="316F72"/>
              <w:bottom w:val="nil"/>
              <w:right w:val="single" w:sz="6" w:space="0" w:color="316F72"/>
            </w:tcBorders>
            <w:tcMar>
              <w:left w:w="105" w:type="dxa"/>
              <w:right w:w="105" w:type="dxa"/>
            </w:tcMar>
          </w:tcPr>
          <w:p w14:paraId="2B028193" w14:textId="5D707F32" w:rsidR="00E96FAE" w:rsidRDefault="00E96FAE" w:rsidP="00E77DBA">
            <w:pPr>
              <w:pStyle w:val="ListParagraph"/>
              <w:numPr>
                <w:ilvl w:val="1"/>
                <w:numId w:val="3"/>
              </w:numPr>
              <w:jc w:val="both"/>
              <w:rPr>
                <w:rFonts w:ascii="Corbel" w:eastAsia="Corbel" w:hAnsi="Corbel" w:cs="Corbel"/>
                <w:color w:val="000000" w:themeColor="text1"/>
                <w:sz w:val="23"/>
                <w:szCs w:val="23"/>
              </w:rPr>
            </w:pPr>
            <w:r w:rsidRPr="00533CB7">
              <w:rPr>
                <w:rFonts w:ascii="Corbel" w:eastAsia="Corbel" w:hAnsi="Corbel" w:cs="Corbel"/>
                <w:color w:val="000000" w:themeColor="text1"/>
                <w:sz w:val="23"/>
                <w:szCs w:val="23"/>
              </w:rPr>
              <w:t>Provide a model of expectations and structures for community engagement and partnerships.</w:t>
            </w:r>
          </w:p>
        </w:tc>
        <w:tc>
          <w:tcPr>
            <w:tcW w:w="1722" w:type="dxa"/>
            <w:vMerge/>
            <w:tcBorders>
              <w:left w:val="single" w:sz="6" w:space="0" w:color="316F72"/>
              <w:right w:val="single" w:sz="6" w:space="0" w:color="316F72"/>
            </w:tcBorders>
            <w:tcMar>
              <w:left w:w="105" w:type="dxa"/>
              <w:right w:w="105" w:type="dxa"/>
            </w:tcMar>
          </w:tcPr>
          <w:p w14:paraId="1A31B5B4" w14:textId="77777777" w:rsidR="00E96FAE" w:rsidRDefault="00E96FAE" w:rsidP="00E77DBA">
            <w:pPr>
              <w:spacing w:line="260" w:lineRule="exact"/>
              <w:rPr>
                <w:rFonts w:ascii="Corbel" w:eastAsia="Corbel" w:hAnsi="Corbel" w:cs="Corbel"/>
                <w:color w:val="000000" w:themeColor="text1"/>
                <w:sz w:val="23"/>
                <w:szCs w:val="23"/>
              </w:rPr>
            </w:pPr>
          </w:p>
        </w:tc>
        <w:tc>
          <w:tcPr>
            <w:tcW w:w="3438" w:type="dxa"/>
            <w:tcBorders>
              <w:top w:val="nil"/>
              <w:left w:val="single" w:sz="6" w:space="0" w:color="316F72"/>
              <w:bottom w:val="nil"/>
              <w:right w:val="single" w:sz="6" w:space="0" w:color="316F72"/>
            </w:tcBorders>
            <w:tcMar>
              <w:left w:w="105" w:type="dxa"/>
              <w:right w:w="105" w:type="dxa"/>
            </w:tcMar>
          </w:tcPr>
          <w:p w14:paraId="001470F1" w14:textId="614469AE" w:rsidR="00E96FAE" w:rsidRDefault="00E96FAE" w:rsidP="00E77DBA">
            <w:pPr>
              <w:spacing w:before="120" w:after="120" w:line="260" w:lineRule="exact"/>
              <w:rPr>
                <w:rFonts w:ascii="Corbel" w:eastAsia="Corbel" w:hAnsi="Corbel" w:cs="Corbel"/>
                <w:color w:val="000000" w:themeColor="text1"/>
                <w:sz w:val="23"/>
                <w:szCs w:val="23"/>
              </w:rPr>
            </w:pPr>
            <w:r w:rsidRPr="00B26EA7">
              <w:rPr>
                <w:rFonts w:ascii="Corbel" w:eastAsia="Corbel" w:hAnsi="Corbel" w:cs="Corbel"/>
                <w:color w:val="000000" w:themeColor="text1"/>
                <w:sz w:val="23"/>
                <w:szCs w:val="23"/>
              </w:rPr>
              <w:t>Commencing 2025</w:t>
            </w:r>
          </w:p>
        </w:tc>
      </w:tr>
      <w:tr w:rsidR="00E96FAE" w14:paraId="39B492A2" w14:textId="77777777" w:rsidTr="002B6405">
        <w:trPr>
          <w:trHeight w:val="30"/>
        </w:trPr>
        <w:tc>
          <w:tcPr>
            <w:tcW w:w="8760" w:type="dxa"/>
            <w:tcBorders>
              <w:top w:val="nil"/>
              <w:left w:val="single" w:sz="6" w:space="0" w:color="316F72"/>
              <w:bottom w:val="nil"/>
              <w:right w:val="single" w:sz="6" w:space="0" w:color="316F72"/>
            </w:tcBorders>
            <w:tcMar>
              <w:left w:w="105" w:type="dxa"/>
              <w:right w:w="105" w:type="dxa"/>
            </w:tcMar>
          </w:tcPr>
          <w:p w14:paraId="6EFC5CCF" w14:textId="3FCC97ED" w:rsidR="00E96FAE" w:rsidRDefault="00E96FAE" w:rsidP="00E77DBA">
            <w:pPr>
              <w:pStyle w:val="ListParagraph"/>
              <w:numPr>
                <w:ilvl w:val="1"/>
                <w:numId w:val="3"/>
              </w:numPr>
              <w:jc w:val="both"/>
              <w:rPr>
                <w:rFonts w:ascii="Corbel" w:eastAsia="Corbel" w:hAnsi="Corbel" w:cs="Corbel"/>
                <w:color w:val="000000" w:themeColor="text1"/>
                <w:sz w:val="23"/>
                <w:szCs w:val="23"/>
              </w:rPr>
            </w:pPr>
            <w:r w:rsidRPr="00533CB7">
              <w:rPr>
                <w:rFonts w:ascii="Corbel" w:eastAsia="Corbel" w:hAnsi="Corbel" w:cs="Corbel"/>
                <w:color w:val="000000" w:themeColor="text1"/>
                <w:sz w:val="23"/>
                <w:szCs w:val="23"/>
              </w:rPr>
              <w:t>Provide regional support for schools to facilitate partnerships and pathways (coordinating VET, work experience opportunities, career advice, and supporting work readiness).</w:t>
            </w:r>
          </w:p>
        </w:tc>
        <w:tc>
          <w:tcPr>
            <w:tcW w:w="1722" w:type="dxa"/>
            <w:vMerge/>
            <w:tcBorders>
              <w:left w:val="single" w:sz="6" w:space="0" w:color="316F72"/>
              <w:right w:val="single" w:sz="6" w:space="0" w:color="316F72"/>
            </w:tcBorders>
            <w:tcMar>
              <w:left w:w="105" w:type="dxa"/>
              <w:right w:w="105" w:type="dxa"/>
            </w:tcMar>
          </w:tcPr>
          <w:p w14:paraId="62816CAE" w14:textId="77777777" w:rsidR="00E96FAE" w:rsidRDefault="00E96FAE" w:rsidP="00E77DBA">
            <w:pPr>
              <w:spacing w:line="260" w:lineRule="exact"/>
              <w:rPr>
                <w:rFonts w:ascii="Corbel" w:eastAsia="Corbel" w:hAnsi="Corbel" w:cs="Corbel"/>
                <w:color w:val="000000" w:themeColor="text1"/>
                <w:sz w:val="23"/>
                <w:szCs w:val="23"/>
              </w:rPr>
            </w:pPr>
          </w:p>
        </w:tc>
        <w:tc>
          <w:tcPr>
            <w:tcW w:w="3438" w:type="dxa"/>
            <w:tcBorders>
              <w:top w:val="nil"/>
              <w:left w:val="single" w:sz="6" w:space="0" w:color="316F72"/>
              <w:bottom w:val="nil"/>
              <w:right w:val="single" w:sz="6" w:space="0" w:color="316F72"/>
            </w:tcBorders>
            <w:tcMar>
              <w:left w:w="105" w:type="dxa"/>
              <w:right w:w="105" w:type="dxa"/>
            </w:tcMar>
          </w:tcPr>
          <w:p w14:paraId="1A33363D" w14:textId="18971067" w:rsidR="00E96FAE" w:rsidRDefault="00E96FAE" w:rsidP="00E77DBA">
            <w:pPr>
              <w:spacing w:before="120" w:after="120" w:line="260" w:lineRule="exact"/>
              <w:rPr>
                <w:rFonts w:ascii="Corbel" w:eastAsia="Corbel" w:hAnsi="Corbel" w:cs="Corbel"/>
                <w:color w:val="000000" w:themeColor="text1"/>
                <w:sz w:val="23"/>
                <w:szCs w:val="23"/>
              </w:rPr>
            </w:pPr>
            <w:r w:rsidRPr="00B26EA7">
              <w:rPr>
                <w:rFonts w:ascii="Corbel" w:eastAsia="Corbel" w:hAnsi="Corbel" w:cs="Corbel"/>
                <w:color w:val="000000" w:themeColor="text1"/>
                <w:sz w:val="23"/>
                <w:szCs w:val="23"/>
              </w:rPr>
              <w:t>Commencing 2025 in Central Region, with staged implementation</w:t>
            </w:r>
          </w:p>
        </w:tc>
      </w:tr>
      <w:tr w:rsidR="00E96FAE" w14:paraId="3736AAE6" w14:textId="77777777" w:rsidTr="002B6405">
        <w:trPr>
          <w:trHeight w:val="30"/>
        </w:trPr>
        <w:tc>
          <w:tcPr>
            <w:tcW w:w="8760" w:type="dxa"/>
            <w:tcBorders>
              <w:top w:val="nil"/>
              <w:left w:val="single" w:sz="6" w:space="0" w:color="316F72"/>
              <w:bottom w:val="nil"/>
              <w:right w:val="single" w:sz="6" w:space="0" w:color="316F72"/>
            </w:tcBorders>
            <w:tcMar>
              <w:left w:w="105" w:type="dxa"/>
              <w:right w:w="105" w:type="dxa"/>
            </w:tcMar>
          </w:tcPr>
          <w:p w14:paraId="342322EB" w14:textId="26ED351E" w:rsidR="00E96FAE" w:rsidRDefault="00E96FAE" w:rsidP="00E77DBA">
            <w:pPr>
              <w:pStyle w:val="ListParagraph"/>
              <w:numPr>
                <w:ilvl w:val="1"/>
                <w:numId w:val="3"/>
              </w:numPr>
              <w:jc w:val="both"/>
              <w:rPr>
                <w:rFonts w:ascii="Corbel" w:eastAsia="Corbel" w:hAnsi="Corbel" w:cs="Corbel"/>
                <w:color w:val="000000" w:themeColor="text1"/>
                <w:sz w:val="23"/>
                <w:szCs w:val="23"/>
              </w:rPr>
            </w:pPr>
            <w:r w:rsidRPr="00533CB7">
              <w:rPr>
                <w:rFonts w:ascii="Corbel" w:eastAsia="Corbel" w:hAnsi="Corbel" w:cs="Corbel"/>
                <w:color w:val="000000" w:themeColor="text1"/>
                <w:sz w:val="23"/>
                <w:szCs w:val="23"/>
              </w:rPr>
              <w:t>Implement a workforce development strategy and pipeline (educators and leadership), to enable secondary schooling provision and cultural, social, wellbeing support.</w:t>
            </w:r>
          </w:p>
        </w:tc>
        <w:tc>
          <w:tcPr>
            <w:tcW w:w="1722" w:type="dxa"/>
            <w:vMerge/>
            <w:tcBorders>
              <w:left w:val="single" w:sz="6" w:space="0" w:color="316F72"/>
              <w:bottom w:val="nil"/>
              <w:right w:val="single" w:sz="6" w:space="0" w:color="316F72"/>
            </w:tcBorders>
            <w:tcMar>
              <w:left w:w="105" w:type="dxa"/>
              <w:right w:w="105" w:type="dxa"/>
            </w:tcMar>
          </w:tcPr>
          <w:p w14:paraId="42FF6969" w14:textId="77777777" w:rsidR="00E96FAE" w:rsidRDefault="00E96FAE" w:rsidP="00E77DBA">
            <w:pPr>
              <w:spacing w:line="260" w:lineRule="exact"/>
              <w:rPr>
                <w:rFonts w:ascii="Corbel" w:eastAsia="Corbel" w:hAnsi="Corbel" w:cs="Corbel"/>
                <w:color w:val="000000" w:themeColor="text1"/>
                <w:sz w:val="23"/>
                <w:szCs w:val="23"/>
              </w:rPr>
            </w:pPr>
          </w:p>
        </w:tc>
        <w:tc>
          <w:tcPr>
            <w:tcW w:w="3438" w:type="dxa"/>
            <w:tcBorders>
              <w:top w:val="nil"/>
              <w:left w:val="single" w:sz="6" w:space="0" w:color="316F72"/>
              <w:bottom w:val="nil"/>
              <w:right w:val="single" w:sz="6" w:space="0" w:color="316F72"/>
            </w:tcBorders>
            <w:tcMar>
              <w:left w:w="105" w:type="dxa"/>
              <w:right w:w="105" w:type="dxa"/>
            </w:tcMar>
          </w:tcPr>
          <w:p w14:paraId="5B7BCB64" w14:textId="765D113D" w:rsidR="00E96FAE" w:rsidRDefault="00E96FAE" w:rsidP="00E77DBA">
            <w:pPr>
              <w:spacing w:before="120" w:after="120" w:line="260" w:lineRule="exact"/>
              <w:rPr>
                <w:rFonts w:ascii="Corbel" w:eastAsia="Corbel" w:hAnsi="Corbel" w:cs="Corbel"/>
                <w:color w:val="000000" w:themeColor="text1"/>
                <w:sz w:val="23"/>
                <w:szCs w:val="23"/>
              </w:rPr>
            </w:pPr>
            <w:r w:rsidRPr="00B26EA7">
              <w:rPr>
                <w:rFonts w:ascii="Corbel" w:eastAsia="Corbel" w:hAnsi="Corbel" w:cs="Corbel"/>
                <w:color w:val="000000" w:themeColor="text1"/>
                <w:sz w:val="23"/>
                <w:szCs w:val="23"/>
              </w:rPr>
              <w:t>Commencing 2025</w:t>
            </w:r>
          </w:p>
        </w:tc>
      </w:tr>
      <w:tr w:rsidR="00E96FAE" w14:paraId="2D35E1C0" w14:textId="77777777" w:rsidTr="00441A02">
        <w:trPr>
          <w:trHeight w:val="30"/>
        </w:trPr>
        <w:tc>
          <w:tcPr>
            <w:tcW w:w="8760" w:type="dxa"/>
            <w:tcBorders>
              <w:top w:val="nil"/>
              <w:left w:val="single" w:sz="6" w:space="0" w:color="316F72"/>
              <w:bottom w:val="single" w:sz="6" w:space="0" w:color="316F72"/>
              <w:right w:val="single" w:sz="6" w:space="0" w:color="316F72"/>
            </w:tcBorders>
            <w:tcMar>
              <w:left w:w="105" w:type="dxa"/>
              <w:right w:w="105" w:type="dxa"/>
            </w:tcMar>
          </w:tcPr>
          <w:p w14:paraId="668C40BA" w14:textId="751B8774" w:rsidR="00E96FAE" w:rsidRDefault="00E96FAE" w:rsidP="00E77DBA">
            <w:pPr>
              <w:pStyle w:val="ListParagraph"/>
              <w:numPr>
                <w:ilvl w:val="1"/>
                <w:numId w:val="3"/>
              </w:numPr>
              <w:jc w:val="both"/>
              <w:rPr>
                <w:rFonts w:ascii="Corbel" w:eastAsia="Corbel" w:hAnsi="Corbel" w:cs="Corbel"/>
                <w:color w:val="000000" w:themeColor="text1"/>
                <w:sz w:val="23"/>
                <w:szCs w:val="23"/>
              </w:rPr>
            </w:pPr>
            <w:r w:rsidRPr="00533CB7">
              <w:rPr>
                <w:rFonts w:ascii="Corbel" w:eastAsia="Corbel" w:hAnsi="Corbel" w:cs="Corbel"/>
                <w:color w:val="000000" w:themeColor="text1"/>
                <w:sz w:val="23"/>
                <w:szCs w:val="23"/>
              </w:rPr>
              <w:t>Implement a small school supplement model for schools that provide secondary education.</w:t>
            </w:r>
          </w:p>
        </w:tc>
        <w:tc>
          <w:tcPr>
            <w:tcW w:w="1722" w:type="dxa"/>
            <w:vMerge/>
            <w:tcBorders>
              <w:top w:val="nil"/>
              <w:left w:val="single" w:sz="6" w:space="0" w:color="316F72"/>
              <w:bottom w:val="single" w:sz="6" w:space="0" w:color="316F72"/>
              <w:right w:val="single" w:sz="6" w:space="0" w:color="316F72"/>
            </w:tcBorders>
            <w:tcMar>
              <w:left w:w="105" w:type="dxa"/>
              <w:right w:w="105" w:type="dxa"/>
            </w:tcMar>
          </w:tcPr>
          <w:p w14:paraId="2D9C106A" w14:textId="77777777" w:rsidR="00E96FAE" w:rsidRDefault="00E96FAE" w:rsidP="00E77DBA">
            <w:pPr>
              <w:spacing w:line="260" w:lineRule="exact"/>
              <w:rPr>
                <w:rFonts w:ascii="Corbel" w:eastAsia="Corbel" w:hAnsi="Corbel" w:cs="Corbel"/>
                <w:color w:val="000000" w:themeColor="text1"/>
                <w:sz w:val="23"/>
                <w:szCs w:val="23"/>
              </w:rPr>
            </w:pPr>
          </w:p>
        </w:tc>
        <w:tc>
          <w:tcPr>
            <w:tcW w:w="3438" w:type="dxa"/>
            <w:tcBorders>
              <w:top w:val="nil"/>
              <w:left w:val="single" w:sz="6" w:space="0" w:color="316F72"/>
              <w:bottom w:val="single" w:sz="6" w:space="0" w:color="316F72"/>
              <w:right w:val="single" w:sz="6" w:space="0" w:color="316F72"/>
            </w:tcBorders>
            <w:tcMar>
              <w:left w:w="105" w:type="dxa"/>
              <w:right w:w="105" w:type="dxa"/>
            </w:tcMar>
          </w:tcPr>
          <w:p w14:paraId="572E7B1D" w14:textId="6B6B387C" w:rsidR="00E96FAE" w:rsidRDefault="00E96FAE" w:rsidP="00E77DBA">
            <w:pPr>
              <w:spacing w:before="120" w:after="120" w:line="260" w:lineRule="exact"/>
              <w:rPr>
                <w:rFonts w:ascii="Corbel" w:eastAsia="Corbel" w:hAnsi="Corbel" w:cs="Corbel"/>
                <w:color w:val="000000" w:themeColor="text1"/>
                <w:sz w:val="23"/>
                <w:szCs w:val="23"/>
              </w:rPr>
            </w:pPr>
            <w:r w:rsidRPr="00B26EA7">
              <w:rPr>
                <w:rFonts w:ascii="Corbel" w:eastAsia="Corbel" w:hAnsi="Corbel" w:cs="Corbel"/>
                <w:color w:val="000000" w:themeColor="text1"/>
                <w:sz w:val="23"/>
                <w:szCs w:val="23"/>
              </w:rPr>
              <w:t>Underway</w:t>
            </w:r>
          </w:p>
        </w:tc>
      </w:tr>
      <w:tr w:rsidR="008C71D1" w14:paraId="295FC530" w14:textId="77777777" w:rsidTr="00441A02">
        <w:trPr>
          <w:trHeight w:val="30"/>
        </w:trPr>
        <w:tc>
          <w:tcPr>
            <w:tcW w:w="8760" w:type="dxa"/>
            <w:tcBorders>
              <w:top w:val="single" w:sz="6" w:space="0" w:color="316F72"/>
              <w:left w:val="single" w:sz="6" w:space="0" w:color="316F72"/>
              <w:bottom w:val="single" w:sz="6" w:space="0" w:color="316F72"/>
              <w:right w:val="single" w:sz="6" w:space="0" w:color="316F72"/>
            </w:tcBorders>
            <w:tcMar>
              <w:left w:w="105" w:type="dxa"/>
              <w:right w:w="105" w:type="dxa"/>
            </w:tcMar>
          </w:tcPr>
          <w:p w14:paraId="3D76977B" w14:textId="77777777" w:rsidR="008C71D1" w:rsidRDefault="008C71D1" w:rsidP="008C71D1">
            <w:pPr>
              <w:pStyle w:val="ListParagraph"/>
              <w:numPr>
                <w:ilvl w:val="0"/>
                <w:numId w:val="3"/>
              </w:numPr>
              <w:jc w:val="both"/>
              <w:rPr>
                <w:rFonts w:ascii="Corbel" w:eastAsia="Corbel" w:hAnsi="Corbel" w:cs="Corbel"/>
                <w:color w:val="000000" w:themeColor="text1"/>
                <w:sz w:val="23"/>
                <w:szCs w:val="23"/>
              </w:rPr>
            </w:pPr>
            <w:r w:rsidRPr="00766396">
              <w:rPr>
                <w:rFonts w:ascii="Corbel" w:eastAsia="Corbel" w:hAnsi="Corbel" w:cs="Corbel"/>
                <w:color w:val="000000" w:themeColor="text1"/>
                <w:sz w:val="23"/>
                <w:szCs w:val="23"/>
              </w:rPr>
              <w:lastRenderedPageBreak/>
              <w:t xml:space="preserve">Implement enrolment-based funding from 2025 and address the remaining recommendations from the Review of Effective Enrolment with a focus on implementing programs and services to re-engage, and keep engaged, NT students. </w:t>
            </w:r>
          </w:p>
          <w:p w14:paraId="03723F9E" w14:textId="77777777" w:rsidR="002709B0" w:rsidRDefault="002709B0" w:rsidP="002709B0">
            <w:pPr>
              <w:pStyle w:val="ListParagraph"/>
              <w:ind w:left="360"/>
              <w:jc w:val="both"/>
              <w:rPr>
                <w:rFonts w:ascii="Corbel" w:eastAsia="Corbel" w:hAnsi="Corbel" w:cs="Corbel"/>
                <w:color w:val="000000" w:themeColor="text1"/>
                <w:sz w:val="23"/>
                <w:szCs w:val="23"/>
              </w:rPr>
            </w:pPr>
          </w:p>
          <w:p w14:paraId="40A097D0" w14:textId="77777777" w:rsidR="008C71D1" w:rsidRDefault="008C71D1" w:rsidP="008C71D1">
            <w:pPr>
              <w:pStyle w:val="ListParagraph"/>
              <w:numPr>
                <w:ilvl w:val="1"/>
                <w:numId w:val="3"/>
              </w:numPr>
              <w:jc w:val="both"/>
              <w:rPr>
                <w:rFonts w:ascii="Corbel" w:eastAsia="Corbel" w:hAnsi="Corbel" w:cs="Corbel"/>
                <w:color w:val="000000" w:themeColor="text1"/>
                <w:sz w:val="23"/>
                <w:szCs w:val="23"/>
              </w:rPr>
            </w:pPr>
            <w:r w:rsidRPr="009A3EFF">
              <w:rPr>
                <w:rFonts w:ascii="Corbel" w:eastAsia="Corbel" w:hAnsi="Corbel" w:cs="Corbel"/>
                <w:color w:val="000000" w:themeColor="text1"/>
                <w:sz w:val="23"/>
                <w:szCs w:val="23"/>
              </w:rPr>
              <w:t>Communicate the intent to move towards an enrolment-based, rather than attendance-based, methodology as the basis for allocating needs-based funding to schools.</w:t>
            </w:r>
          </w:p>
          <w:p w14:paraId="3EE4327F" w14:textId="14A1F684" w:rsidR="008C71D1" w:rsidRDefault="008C71D1" w:rsidP="008C71D1">
            <w:pPr>
              <w:pStyle w:val="ListParagraph"/>
              <w:numPr>
                <w:ilvl w:val="1"/>
                <w:numId w:val="3"/>
              </w:numPr>
              <w:jc w:val="both"/>
              <w:rPr>
                <w:rFonts w:ascii="Corbel" w:eastAsia="Corbel" w:hAnsi="Corbel" w:cs="Corbel"/>
                <w:color w:val="000000" w:themeColor="text1"/>
                <w:sz w:val="23"/>
                <w:szCs w:val="23"/>
              </w:rPr>
            </w:pPr>
            <w:r w:rsidRPr="009A3EFF">
              <w:rPr>
                <w:rFonts w:ascii="Corbel" w:eastAsia="Corbel" w:hAnsi="Corbel" w:cs="Corbel"/>
                <w:color w:val="000000" w:themeColor="text1"/>
                <w:sz w:val="23"/>
                <w:szCs w:val="23"/>
              </w:rPr>
              <w:t>Identify and implement opportunities for the inclusion of targeted funding, and other grants and programs into the</w:t>
            </w:r>
            <w:r w:rsidR="00B110A4">
              <w:rPr>
                <w:rFonts w:ascii="Corbel" w:eastAsia="Corbel" w:hAnsi="Corbel" w:cs="Corbel"/>
                <w:color w:val="000000" w:themeColor="text1"/>
                <w:sz w:val="23"/>
                <w:szCs w:val="23"/>
              </w:rPr>
              <w:t xml:space="preserve"> School Resourcing Model</w:t>
            </w:r>
            <w:r w:rsidRPr="009A3EFF">
              <w:rPr>
                <w:rFonts w:ascii="Corbel" w:eastAsia="Corbel" w:hAnsi="Corbel" w:cs="Corbel"/>
                <w:color w:val="000000" w:themeColor="text1"/>
                <w:sz w:val="23"/>
                <w:szCs w:val="23"/>
              </w:rPr>
              <w:t xml:space="preserve"> </w:t>
            </w:r>
            <w:r w:rsidR="00B110A4">
              <w:rPr>
                <w:rFonts w:ascii="Corbel" w:eastAsia="Corbel" w:hAnsi="Corbel" w:cs="Corbel"/>
                <w:color w:val="000000" w:themeColor="text1"/>
                <w:sz w:val="23"/>
                <w:szCs w:val="23"/>
              </w:rPr>
              <w:t>(</w:t>
            </w:r>
            <w:r w:rsidRPr="009A3EFF">
              <w:rPr>
                <w:rFonts w:ascii="Corbel" w:eastAsia="Corbel" w:hAnsi="Corbel" w:cs="Corbel"/>
                <w:color w:val="000000" w:themeColor="text1"/>
                <w:sz w:val="23"/>
                <w:szCs w:val="23"/>
              </w:rPr>
              <w:t>SRM</w:t>
            </w:r>
            <w:r w:rsidR="00B110A4">
              <w:rPr>
                <w:rFonts w:ascii="Corbel" w:eastAsia="Corbel" w:hAnsi="Corbel" w:cs="Corbel"/>
                <w:color w:val="000000" w:themeColor="text1"/>
                <w:sz w:val="23"/>
                <w:szCs w:val="23"/>
              </w:rPr>
              <w:t>)</w:t>
            </w:r>
            <w:r w:rsidRPr="009A3EFF">
              <w:rPr>
                <w:rFonts w:ascii="Corbel" w:eastAsia="Corbel" w:hAnsi="Corbel" w:cs="Corbel"/>
                <w:color w:val="000000" w:themeColor="text1"/>
                <w:sz w:val="23"/>
                <w:szCs w:val="23"/>
              </w:rPr>
              <w:t>.</w:t>
            </w:r>
          </w:p>
          <w:p w14:paraId="3A06589F" w14:textId="77777777" w:rsidR="008C71D1" w:rsidRDefault="008C71D1" w:rsidP="008C71D1">
            <w:pPr>
              <w:pStyle w:val="ListParagraph"/>
              <w:numPr>
                <w:ilvl w:val="1"/>
                <w:numId w:val="3"/>
              </w:numPr>
              <w:jc w:val="both"/>
              <w:rPr>
                <w:rFonts w:ascii="Corbel" w:eastAsia="Corbel" w:hAnsi="Corbel" w:cs="Corbel"/>
                <w:color w:val="000000" w:themeColor="text1"/>
                <w:sz w:val="23"/>
                <w:szCs w:val="23"/>
              </w:rPr>
            </w:pPr>
            <w:r w:rsidRPr="009A3EFF">
              <w:rPr>
                <w:rFonts w:ascii="Corbel" w:eastAsia="Corbel" w:hAnsi="Corbel" w:cs="Corbel"/>
                <w:color w:val="000000" w:themeColor="text1"/>
                <w:sz w:val="23"/>
                <w:szCs w:val="23"/>
              </w:rPr>
              <w:t>Develop detailed enrolment count procedures and eligibility criteria for inclusion in the count for the purposes of school funding allocation.</w:t>
            </w:r>
          </w:p>
          <w:p w14:paraId="529F2BE2" w14:textId="77777777" w:rsidR="008C71D1" w:rsidRDefault="008C71D1" w:rsidP="008C71D1">
            <w:pPr>
              <w:pStyle w:val="ListParagraph"/>
              <w:numPr>
                <w:ilvl w:val="1"/>
                <w:numId w:val="3"/>
              </w:numPr>
              <w:jc w:val="both"/>
              <w:rPr>
                <w:rFonts w:ascii="Corbel" w:eastAsia="Corbel" w:hAnsi="Corbel" w:cs="Corbel"/>
                <w:color w:val="000000" w:themeColor="text1"/>
                <w:sz w:val="23"/>
                <w:szCs w:val="23"/>
              </w:rPr>
            </w:pPr>
            <w:r w:rsidRPr="009A3EFF">
              <w:rPr>
                <w:rFonts w:ascii="Corbel" w:eastAsia="Corbel" w:hAnsi="Corbel" w:cs="Corbel"/>
                <w:color w:val="000000" w:themeColor="text1"/>
                <w:sz w:val="23"/>
                <w:szCs w:val="23"/>
              </w:rPr>
              <w:t>Develop a detailed methodology of the enrolment-based funding approach.</w:t>
            </w:r>
          </w:p>
          <w:p w14:paraId="243AF9D0" w14:textId="77777777" w:rsidR="008C71D1" w:rsidRDefault="008C71D1" w:rsidP="008C71D1">
            <w:pPr>
              <w:pStyle w:val="ListParagraph"/>
              <w:numPr>
                <w:ilvl w:val="1"/>
                <w:numId w:val="3"/>
              </w:numPr>
              <w:jc w:val="both"/>
              <w:rPr>
                <w:rFonts w:ascii="Corbel" w:eastAsia="Corbel" w:hAnsi="Corbel" w:cs="Corbel"/>
                <w:color w:val="000000" w:themeColor="text1"/>
                <w:sz w:val="23"/>
                <w:szCs w:val="23"/>
              </w:rPr>
            </w:pPr>
            <w:r w:rsidRPr="009A3EFF">
              <w:rPr>
                <w:rFonts w:ascii="Corbel" w:eastAsia="Corbel" w:hAnsi="Corbel" w:cs="Corbel"/>
                <w:color w:val="000000" w:themeColor="text1"/>
                <w:sz w:val="23"/>
                <w:szCs w:val="23"/>
              </w:rPr>
              <w:t>Transition fully over time to a methodology based on enrolment count, as part of SRM (i.e., without attendance components), alongside any additional school supports to assist the transition to the revised funding methodology. Monitor and adjust this model over time.</w:t>
            </w:r>
          </w:p>
          <w:p w14:paraId="43CC8EAC" w14:textId="77777777" w:rsidR="008C71D1" w:rsidRDefault="008C71D1" w:rsidP="008C71D1">
            <w:pPr>
              <w:pStyle w:val="ListParagraph"/>
              <w:numPr>
                <w:ilvl w:val="1"/>
                <w:numId w:val="3"/>
              </w:numPr>
              <w:jc w:val="both"/>
              <w:rPr>
                <w:rFonts w:ascii="Corbel" w:eastAsia="Corbel" w:hAnsi="Corbel" w:cs="Corbel"/>
                <w:color w:val="000000" w:themeColor="text1"/>
                <w:sz w:val="23"/>
                <w:szCs w:val="23"/>
              </w:rPr>
            </w:pPr>
            <w:r w:rsidRPr="009A3EFF">
              <w:rPr>
                <w:rFonts w:ascii="Corbel" w:eastAsia="Corbel" w:hAnsi="Corbel" w:cs="Corbel"/>
                <w:color w:val="000000" w:themeColor="text1"/>
                <w:sz w:val="23"/>
                <w:szCs w:val="23"/>
              </w:rPr>
              <w:t>Re-design the minimum funding floor.</w:t>
            </w:r>
          </w:p>
          <w:p w14:paraId="6D874515" w14:textId="77777777" w:rsidR="008C71D1" w:rsidRDefault="008C71D1" w:rsidP="008C71D1">
            <w:pPr>
              <w:pStyle w:val="ListParagraph"/>
              <w:numPr>
                <w:ilvl w:val="1"/>
                <w:numId w:val="3"/>
              </w:numPr>
              <w:jc w:val="both"/>
              <w:rPr>
                <w:rFonts w:ascii="Corbel" w:eastAsia="Corbel" w:hAnsi="Corbel" w:cs="Corbel"/>
                <w:color w:val="000000" w:themeColor="text1"/>
                <w:sz w:val="23"/>
                <w:szCs w:val="23"/>
              </w:rPr>
            </w:pPr>
            <w:r w:rsidRPr="009A3EFF">
              <w:rPr>
                <w:rFonts w:ascii="Corbel" w:eastAsia="Corbel" w:hAnsi="Corbel" w:cs="Corbel"/>
                <w:color w:val="000000" w:themeColor="text1"/>
                <w:sz w:val="23"/>
                <w:szCs w:val="23"/>
              </w:rPr>
              <w:t>Develop and implement school supports that assist schools to manage budgets over time.</w:t>
            </w:r>
          </w:p>
          <w:p w14:paraId="06F12C86" w14:textId="77777777" w:rsidR="008C71D1" w:rsidRDefault="008C71D1" w:rsidP="008C71D1">
            <w:pPr>
              <w:pStyle w:val="ListParagraph"/>
              <w:numPr>
                <w:ilvl w:val="1"/>
                <w:numId w:val="3"/>
              </w:numPr>
              <w:jc w:val="both"/>
              <w:rPr>
                <w:rFonts w:ascii="Corbel" w:eastAsia="Corbel" w:hAnsi="Corbel" w:cs="Corbel"/>
                <w:color w:val="000000" w:themeColor="text1"/>
                <w:sz w:val="23"/>
                <w:szCs w:val="23"/>
              </w:rPr>
            </w:pPr>
            <w:r w:rsidRPr="009A3EFF">
              <w:rPr>
                <w:rFonts w:ascii="Corbel" w:eastAsia="Corbel" w:hAnsi="Corbel" w:cs="Corbel"/>
                <w:color w:val="000000" w:themeColor="text1"/>
                <w:sz w:val="23"/>
                <w:szCs w:val="23"/>
              </w:rPr>
              <w:t>Explore the opportunity to improve the appropriateness of the funding methodology to small schools.</w:t>
            </w:r>
          </w:p>
          <w:p w14:paraId="51E61AEE" w14:textId="77777777" w:rsidR="008C71D1" w:rsidRDefault="008C71D1" w:rsidP="008C71D1">
            <w:pPr>
              <w:pStyle w:val="ListParagraph"/>
              <w:numPr>
                <w:ilvl w:val="1"/>
                <w:numId w:val="3"/>
              </w:numPr>
              <w:jc w:val="both"/>
              <w:rPr>
                <w:rFonts w:ascii="Corbel" w:eastAsia="Corbel" w:hAnsi="Corbel" w:cs="Corbel"/>
                <w:color w:val="000000" w:themeColor="text1"/>
                <w:sz w:val="23"/>
                <w:szCs w:val="23"/>
              </w:rPr>
            </w:pPr>
            <w:r w:rsidRPr="009A3EFF">
              <w:rPr>
                <w:rFonts w:ascii="Corbel" w:eastAsia="Corbel" w:hAnsi="Corbel" w:cs="Corbel"/>
                <w:color w:val="000000" w:themeColor="text1"/>
                <w:sz w:val="23"/>
                <w:szCs w:val="23"/>
              </w:rPr>
              <w:t>Develop and implement a minimum funding guarantee.</w:t>
            </w:r>
          </w:p>
          <w:p w14:paraId="6D62A875" w14:textId="77777777" w:rsidR="008C71D1" w:rsidRDefault="008C71D1" w:rsidP="008C71D1">
            <w:pPr>
              <w:pStyle w:val="ListParagraph"/>
              <w:numPr>
                <w:ilvl w:val="1"/>
                <w:numId w:val="3"/>
              </w:numPr>
              <w:jc w:val="both"/>
              <w:rPr>
                <w:rFonts w:ascii="Corbel" w:eastAsia="Corbel" w:hAnsi="Corbel" w:cs="Corbel"/>
                <w:color w:val="000000" w:themeColor="text1"/>
                <w:sz w:val="23"/>
                <w:szCs w:val="23"/>
              </w:rPr>
            </w:pPr>
            <w:r w:rsidRPr="009A3EFF">
              <w:rPr>
                <w:rFonts w:ascii="Corbel" w:eastAsia="Corbel" w:hAnsi="Corbel" w:cs="Corbel"/>
                <w:color w:val="000000" w:themeColor="text1"/>
                <w:sz w:val="23"/>
                <w:szCs w:val="23"/>
              </w:rPr>
              <w:t>Move towards a student count methodology that is based on an average of week 4 term 1 in the current school year, and August Age Grade Census in the previous year.</w:t>
            </w:r>
          </w:p>
          <w:p w14:paraId="1D489E29" w14:textId="2597F6DC" w:rsidR="008C71D1" w:rsidRPr="009A3EFF" w:rsidRDefault="008C71D1" w:rsidP="002709B0">
            <w:pPr>
              <w:pStyle w:val="ListParagraph"/>
              <w:ind w:left="1080"/>
              <w:jc w:val="both"/>
              <w:rPr>
                <w:rFonts w:ascii="Corbel" w:eastAsia="Corbel" w:hAnsi="Corbel" w:cs="Corbel"/>
                <w:color w:val="000000" w:themeColor="text1"/>
                <w:sz w:val="23"/>
                <w:szCs w:val="23"/>
              </w:rPr>
            </w:pPr>
          </w:p>
        </w:tc>
        <w:tc>
          <w:tcPr>
            <w:tcW w:w="1722" w:type="dxa"/>
            <w:tcBorders>
              <w:top w:val="single" w:sz="6" w:space="0" w:color="316F72"/>
              <w:left w:val="single" w:sz="6" w:space="0" w:color="316F72"/>
              <w:bottom w:val="single" w:sz="6" w:space="0" w:color="316F72"/>
              <w:right w:val="single" w:sz="6" w:space="0" w:color="316F72"/>
            </w:tcBorders>
            <w:tcMar>
              <w:left w:w="105" w:type="dxa"/>
              <w:right w:w="105" w:type="dxa"/>
            </w:tcMar>
          </w:tcPr>
          <w:p w14:paraId="05416A31" w14:textId="53A9A59E" w:rsidR="008C71D1" w:rsidRDefault="008C71D1" w:rsidP="008C71D1">
            <w:pPr>
              <w:spacing w:line="260" w:lineRule="exact"/>
              <w:rPr>
                <w:rFonts w:ascii="Corbel" w:eastAsia="Corbel" w:hAnsi="Corbel" w:cs="Corbel"/>
                <w:color w:val="000000" w:themeColor="text1"/>
                <w:sz w:val="23"/>
                <w:szCs w:val="23"/>
              </w:rPr>
            </w:pPr>
            <w:r>
              <w:rPr>
                <w:rFonts w:ascii="Corbel" w:eastAsia="Corbel" w:hAnsi="Corbel" w:cs="Corbel"/>
                <w:color w:val="000000" w:themeColor="text1"/>
                <w:sz w:val="23"/>
                <w:szCs w:val="23"/>
              </w:rPr>
              <w:t>Government</w:t>
            </w:r>
          </w:p>
        </w:tc>
        <w:tc>
          <w:tcPr>
            <w:tcW w:w="3438" w:type="dxa"/>
            <w:tcBorders>
              <w:top w:val="single" w:sz="6" w:space="0" w:color="316F72"/>
              <w:left w:val="single" w:sz="6" w:space="0" w:color="316F72"/>
              <w:bottom w:val="single" w:sz="6" w:space="0" w:color="316F72"/>
              <w:right w:val="single" w:sz="6" w:space="0" w:color="316F72"/>
            </w:tcBorders>
            <w:tcMar>
              <w:left w:w="105" w:type="dxa"/>
              <w:right w:w="105" w:type="dxa"/>
            </w:tcMar>
          </w:tcPr>
          <w:p w14:paraId="6A699240" w14:textId="492C2803" w:rsidR="008C71D1" w:rsidRDefault="008C71D1" w:rsidP="008C71D1">
            <w:pPr>
              <w:spacing w:line="260" w:lineRule="exact"/>
              <w:rPr>
                <w:rFonts w:ascii="Corbel" w:eastAsia="Corbel" w:hAnsi="Corbel" w:cs="Corbel"/>
                <w:color w:val="000000" w:themeColor="text1"/>
                <w:sz w:val="23"/>
                <w:szCs w:val="23"/>
              </w:rPr>
            </w:pPr>
            <w:r>
              <w:rPr>
                <w:rFonts w:ascii="Corbel" w:eastAsia="Corbel" w:hAnsi="Corbel" w:cs="Corbel"/>
                <w:color w:val="000000" w:themeColor="text1"/>
                <w:sz w:val="23"/>
                <w:szCs w:val="23"/>
              </w:rPr>
              <w:t>All recommendations completed by 2025</w:t>
            </w:r>
          </w:p>
        </w:tc>
      </w:tr>
      <w:tr w:rsidR="008C71D1" w14:paraId="35DF6F61" w14:textId="77777777" w:rsidTr="0594E11E">
        <w:trPr>
          <w:trHeight w:val="255"/>
        </w:trPr>
        <w:tc>
          <w:tcPr>
            <w:tcW w:w="13920" w:type="dxa"/>
            <w:gridSpan w:val="3"/>
            <w:tcBorders>
              <w:top w:val="single" w:sz="6" w:space="0" w:color="316F72"/>
              <w:left w:val="single" w:sz="6" w:space="0" w:color="316F72"/>
              <w:bottom w:val="single" w:sz="6" w:space="0" w:color="316F72"/>
              <w:right w:val="single" w:sz="6" w:space="0" w:color="316F72"/>
            </w:tcBorders>
            <w:tcMar>
              <w:left w:w="105" w:type="dxa"/>
              <w:right w:w="105" w:type="dxa"/>
            </w:tcMar>
          </w:tcPr>
          <w:p w14:paraId="6D7FD976" w14:textId="05C24FB7" w:rsidR="008C71D1" w:rsidRDefault="008C71D1" w:rsidP="008C71D1">
            <w:pPr>
              <w:spacing w:before="120" w:after="120" w:line="260" w:lineRule="exact"/>
              <w:jc w:val="both"/>
              <w:rPr>
                <w:rFonts w:ascii="Corbel" w:eastAsia="Corbel" w:hAnsi="Corbel" w:cs="Corbel"/>
                <w:color w:val="000000" w:themeColor="text1"/>
                <w:sz w:val="23"/>
                <w:szCs w:val="23"/>
              </w:rPr>
            </w:pPr>
            <w:r w:rsidRPr="0D8530A8">
              <w:rPr>
                <w:rFonts w:ascii="Corbel" w:eastAsia="Corbel" w:hAnsi="Corbel" w:cs="Corbel"/>
                <w:b/>
                <w:bCs/>
                <w:color w:val="000000" w:themeColor="text1"/>
                <w:sz w:val="23"/>
                <w:szCs w:val="23"/>
              </w:rPr>
              <w:lastRenderedPageBreak/>
              <w:t xml:space="preserve">Reform C – A Strong and Sustainable Workforce </w:t>
            </w:r>
          </w:p>
        </w:tc>
      </w:tr>
      <w:tr w:rsidR="008C71D1" w14:paraId="731761A5" w14:textId="77777777" w:rsidTr="0594E11E">
        <w:trPr>
          <w:trHeight w:val="405"/>
        </w:trPr>
        <w:tc>
          <w:tcPr>
            <w:tcW w:w="13920" w:type="dxa"/>
            <w:gridSpan w:val="3"/>
            <w:tcBorders>
              <w:top w:val="single" w:sz="6" w:space="0" w:color="316F72"/>
              <w:left w:val="single" w:sz="6" w:space="0" w:color="316F72"/>
              <w:bottom w:val="single" w:sz="6" w:space="0" w:color="316F72"/>
              <w:right w:val="single" w:sz="6" w:space="0" w:color="316F72"/>
            </w:tcBorders>
            <w:tcMar>
              <w:left w:w="105" w:type="dxa"/>
              <w:right w:w="105" w:type="dxa"/>
            </w:tcMar>
          </w:tcPr>
          <w:p w14:paraId="105758AE" w14:textId="58FBAD12" w:rsidR="008C71D1" w:rsidRDefault="008C71D1" w:rsidP="000A71C6">
            <w:pPr>
              <w:spacing w:before="120" w:after="120" w:line="260" w:lineRule="exact"/>
              <w:jc w:val="both"/>
              <w:rPr>
                <w:rFonts w:ascii="Corbel" w:eastAsia="Corbel" w:hAnsi="Corbel" w:cs="Corbel"/>
                <w:b/>
                <w:bCs/>
                <w:color w:val="000000" w:themeColor="text1"/>
                <w:sz w:val="23"/>
                <w:szCs w:val="23"/>
                <w:u w:val="single"/>
              </w:rPr>
            </w:pPr>
            <w:r w:rsidRPr="0594E11E">
              <w:rPr>
                <w:rFonts w:ascii="Corbel" w:eastAsia="Corbel" w:hAnsi="Corbel" w:cs="Corbel"/>
                <w:b/>
                <w:bCs/>
                <w:color w:val="000000" w:themeColor="text1"/>
                <w:sz w:val="23"/>
                <w:szCs w:val="23"/>
                <w:u w:val="single"/>
              </w:rPr>
              <w:t>Access to high quality and evidence-based professional learning for teachers and school leaders and the provision of quality-assured curriculum resources that have been developed in partnership with the teaching profession.</w:t>
            </w:r>
          </w:p>
        </w:tc>
      </w:tr>
      <w:tr w:rsidR="008C71D1" w14:paraId="2AE9F6D9" w14:textId="77777777" w:rsidTr="008F378F">
        <w:trPr>
          <w:trHeight w:val="975"/>
        </w:trPr>
        <w:tc>
          <w:tcPr>
            <w:tcW w:w="8760" w:type="dxa"/>
            <w:tcBorders>
              <w:top w:val="single" w:sz="6" w:space="0" w:color="316F72"/>
              <w:left w:val="single" w:sz="6" w:space="0" w:color="316F72"/>
              <w:bottom w:val="dotted" w:sz="6" w:space="0" w:color="316F72"/>
              <w:right w:val="single" w:sz="6" w:space="0" w:color="316F72"/>
            </w:tcBorders>
            <w:tcMar>
              <w:left w:w="105" w:type="dxa"/>
              <w:right w:w="105" w:type="dxa"/>
            </w:tcMar>
          </w:tcPr>
          <w:p w14:paraId="5B041C21" w14:textId="7CB2C642" w:rsidR="008C71D1" w:rsidRDefault="008C71D1" w:rsidP="008C71D1">
            <w:pPr>
              <w:pStyle w:val="ListParagraph"/>
              <w:numPr>
                <w:ilvl w:val="0"/>
                <w:numId w:val="18"/>
              </w:numPr>
              <w:spacing w:before="120" w:after="120" w:line="260" w:lineRule="exact"/>
              <w:jc w:val="both"/>
              <w:rPr>
                <w:rFonts w:ascii="Corbel" w:eastAsia="Corbel" w:hAnsi="Corbel" w:cs="Corbel"/>
                <w:color w:val="000000" w:themeColor="text1"/>
                <w:sz w:val="23"/>
                <w:szCs w:val="23"/>
              </w:rPr>
            </w:pPr>
            <w:r w:rsidRPr="0594E11E">
              <w:rPr>
                <w:rFonts w:ascii="Corbel" w:eastAsia="Corbel" w:hAnsi="Corbel" w:cs="Corbel"/>
                <w:color w:val="000000" w:themeColor="text1"/>
                <w:sz w:val="23"/>
                <w:szCs w:val="23"/>
              </w:rPr>
              <w:t>Provid</w:t>
            </w:r>
            <w:r w:rsidR="00067312">
              <w:rPr>
                <w:rFonts w:ascii="Corbel" w:eastAsia="Corbel" w:hAnsi="Corbel" w:cs="Corbel"/>
                <w:color w:val="000000" w:themeColor="text1"/>
                <w:sz w:val="23"/>
                <w:szCs w:val="23"/>
              </w:rPr>
              <w:t>e</w:t>
            </w:r>
            <w:r w:rsidRPr="0594E11E">
              <w:rPr>
                <w:rFonts w:ascii="Corbel" w:eastAsia="Corbel" w:hAnsi="Corbel" w:cs="Corbel"/>
                <w:color w:val="000000" w:themeColor="text1"/>
                <w:sz w:val="23"/>
                <w:szCs w:val="23"/>
              </w:rPr>
              <w:t xml:space="preserve"> coaching and professional development to teachers and school leaders to support consistency and effectiveness in implementing evidence-based approaches to MTSS for student learning.  </w:t>
            </w:r>
            <w:r w:rsidRPr="0594E11E">
              <w:t xml:space="preserve"> </w:t>
            </w:r>
          </w:p>
        </w:tc>
        <w:tc>
          <w:tcPr>
            <w:tcW w:w="1722" w:type="dxa"/>
            <w:tcBorders>
              <w:top w:val="single" w:sz="6" w:space="0" w:color="316F72"/>
              <w:left w:val="single" w:sz="6" w:space="0" w:color="316F72"/>
              <w:bottom w:val="dotted" w:sz="6" w:space="0" w:color="316F72"/>
              <w:right w:val="single" w:sz="6" w:space="0" w:color="316F72"/>
            </w:tcBorders>
            <w:tcMar>
              <w:left w:w="105" w:type="dxa"/>
              <w:right w:w="105" w:type="dxa"/>
            </w:tcMar>
          </w:tcPr>
          <w:p w14:paraId="47D7E70D" w14:textId="602169C9" w:rsidR="008C71D1" w:rsidRDefault="008C71D1" w:rsidP="008C71D1">
            <w:pPr>
              <w:spacing w:before="120" w:after="120" w:line="260" w:lineRule="exact"/>
              <w:rPr>
                <w:rFonts w:ascii="Corbel" w:eastAsia="Corbel" w:hAnsi="Corbel" w:cs="Corbel"/>
                <w:color w:val="000000" w:themeColor="text1"/>
                <w:sz w:val="23"/>
                <w:szCs w:val="23"/>
              </w:rPr>
            </w:pPr>
            <w:r>
              <w:rPr>
                <w:rFonts w:ascii="Corbel" w:eastAsia="Corbel" w:hAnsi="Corbel" w:cs="Corbel"/>
                <w:color w:val="000000" w:themeColor="text1"/>
                <w:sz w:val="23"/>
                <w:szCs w:val="23"/>
              </w:rPr>
              <w:t>Government</w:t>
            </w:r>
          </w:p>
        </w:tc>
        <w:tc>
          <w:tcPr>
            <w:tcW w:w="3438" w:type="dxa"/>
            <w:tcBorders>
              <w:top w:val="single" w:sz="6" w:space="0" w:color="316F72"/>
              <w:left w:val="single" w:sz="6" w:space="0" w:color="316F72"/>
              <w:bottom w:val="dotted" w:sz="6" w:space="0" w:color="316F72"/>
              <w:right w:val="single" w:sz="6" w:space="0" w:color="316F72"/>
            </w:tcBorders>
            <w:tcMar>
              <w:left w:w="105" w:type="dxa"/>
              <w:right w:w="105" w:type="dxa"/>
            </w:tcMar>
          </w:tcPr>
          <w:p w14:paraId="5A8E9376" w14:textId="5163A2F5" w:rsidR="008C71D1" w:rsidRDefault="008C71D1" w:rsidP="008C71D1">
            <w:pPr>
              <w:spacing w:before="120" w:after="120" w:line="260" w:lineRule="exact"/>
              <w:rPr>
                <w:rFonts w:ascii="Corbel" w:eastAsia="Corbel" w:hAnsi="Corbel" w:cs="Corbel"/>
                <w:color w:val="000000" w:themeColor="text1"/>
                <w:sz w:val="23"/>
                <w:szCs w:val="23"/>
              </w:rPr>
            </w:pPr>
            <w:r>
              <w:rPr>
                <w:rFonts w:ascii="Corbel" w:eastAsia="Corbel" w:hAnsi="Corbel" w:cs="Corbel"/>
                <w:color w:val="000000" w:themeColor="text1"/>
                <w:sz w:val="23"/>
                <w:szCs w:val="23"/>
              </w:rPr>
              <w:t>Commencing 2026, with staged rollout</w:t>
            </w:r>
          </w:p>
        </w:tc>
      </w:tr>
      <w:tr w:rsidR="008C71D1" w14:paraId="359B6E2A" w14:textId="77777777" w:rsidTr="0594E11E">
        <w:trPr>
          <w:trHeight w:val="525"/>
        </w:trPr>
        <w:tc>
          <w:tcPr>
            <w:tcW w:w="13920" w:type="dxa"/>
            <w:gridSpan w:val="3"/>
            <w:tcBorders>
              <w:top w:val="single" w:sz="6" w:space="0" w:color="316F72"/>
              <w:left w:val="single" w:sz="6" w:space="0" w:color="316F72"/>
              <w:bottom w:val="single" w:sz="6" w:space="0" w:color="316F72"/>
              <w:right w:val="single" w:sz="6" w:space="0" w:color="316F72"/>
            </w:tcBorders>
            <w:tcMar>
              <w:left w:w="105" w:type="dxa"/>
              <w:right w:w="105" w:type="dxa"/>
            </w:tcMar>
          </w:tcPr>
          <w:p w14:paraId="7D8515C5" w14:textId="18B1B09A" w:rsidR="008C71D1" w:rsidRDefault="008C71D1" w:rsidP="000A71C6">
            <w:pPr>
              <w:pStyle w:val="paragraph"/>
              <w:spacing w:beforeAutospacing="0" w:after="0" w:afterAutospacing="0" w:line="240" w:lineRule="auto"/>
              <w:jc w:val="both"/>
              <w:rPr>
                <w:rFonts w:ascii="Corbel" w:eastAsia="Corbel" w:hAnsi="Corbel" w:cs="Corbel"/>
                <w:color w:val="000000" w:themeColor="text1"/>
                <w:sz w:val="23"/>
                <w:szCs w:val="23"/>
              </w:rPr>
            </w:pPr>
            <w:r w:rsidRPr="0D8530A8">
              <w:rPr>
                <w:rFonts w:ascii="Corbel" w:eastAsia="Corbel" w:hAnsi="Corbel" w:cs="Corbel"/>
                <w:b/>
                <w:bCs/>
                <w:color w:val="000000" w:themeColor="text1"/>
                <w:sz w:val="23"/>
                <w:szCs w:val="23"/>
                <w:u w:val="single"/>
              </w:rPr>
              <w:t>Initiatives to strengthen teacher and school leader wellbeing, for example actions to support safe and respectful schools, strengthen Aboriginal and Torres Strait Islander cultural safety, and reduce teacher and school leader workload.</w:t>
            </w:r>
          </w:p>
        </w:tc>
      </w:tr>
      <w:tr w:rsidR="008C71D1" w14:paraId="05425776" w14:textId="77777777" w:rsidTr="008F378F">
        <w:trPr>
          <w:trHeight w:val="1018"/>
        </w:trPr>
        <w:tc>
          <w:tcPr>
            <w:tcW w:w="8760" w:type="dxa"/>
            <w:tcBorders>
              <w:top w:val="single" w:sz="6" w:space="0" w:color="316F72"/>
              <w:left w:val="single" w:sz="6" w:space="0" w:color="316F72"/>
              <w:bottom w:val="single" w:sz="6" w:space="0" w:color="316F72"/>
              <w:right w:val="single" w:sz="6" w:space="0" w:color="316F72"/>
            </w:tcBorders>
            <w:tcMar>
              <w:left w:w="105" w:type="dxa"/>
              <w:right w:w="105" w:type="dxa"/>
            </w:tcMar>
          </w:tcPr>
          <w:p w14:paraId="5337A43D" w14:textId="2BB10EC5" w:rsidR="008C71D1" w:rsidRDefault="008C71D1" w:rsidP="008C71D1">
            <w:pPr>
              <w:pStyle w:val="ListParagraph"/>
              <w:numPr>
                <w:ilvl w:val="0"/>
                <w:numId w:val="18"/>
              </w:numPr>
              <w:spacing w:before="120" w:after="120" w:line="260" w:lineRule="exact"/>
              <w:jc w:val="both"/>
            </w:pPr>
            <w:r w:rsidRPr="0594E11E">
              <w:rPr>
                <w:rFonts w:ascii="Corbel" w:eastAsia="Corbel" w:hAnsi="Corbel" w:cs="Corbel"/>
                <w:color w:val="000000" w:themeColor="text1"/>
                <w:sz w:val="23"/>
                <w:szCs w:val="23"/>
              </w:rPr>
              <w:t xml:space="preserve">Implement the new Education Management </w:t>
            </w:r>
            <w:r w:rsidR="001729F8">
              <w:rPr>
                <w:rFonts w:ascii="Corbel" w:eastAsia="Corbel" w:hAnsi="Corbel" w:cs="Corbel"/>
                <w:color w:val="000000" w:themeColor="text1"/>
                <w:sz w:val="23"/>
                <w:szCs w:val="23"/>
              </w:rPr>
              <w:t>System</w:t>
            </w:r>
            <w:r w:rsidRPr="0594E11E">
              <w:rPr>
                <w:rFonts w:ascii="Corbel" w:eastAsia="Corbel" w:hAnsi="Corbel" w:cs="Corbel"/>
                <w:color w:val="000000" w:themeColor="text1"/>
                <w:sz w:val="23"/>
                <w:szCs w:val="23"/>
              </w:rPr>
              <w:t xml:space="preserve"> (EM</w:t>
            </w:r>
            <w:r w:rsidR="001729F8">
              <w:rPr>
                <w:rFonts w:ascii="Corbel" w:eastAsia="Corbel" w:hAnsi="Corbel" w:cs="Corbel"/>
                <w:color w:val="000000" w:themeColor="text1"/>
                <w:sz w:val="23"/>
                <w:szCs w:val="23"/>
              </w:rPr>
              <w:t>S</w:t>
            </w:r>
            <w:r w:rsidRPr="0594E11E">
              <w:rPr>
                <w:rFonts w:ascii="Corbel" w:eastAsia="Corbel" w:hAnsi="Corbel" w:cs="Corbel"/>
                <w:color w:val="000000" w:themeColor="text1"/>
                <w:sz w:val="23"/>
                <w:szCs w:val="23"/>
              </w:rPr>
              <w:t>), with a focus on reducing workload for teachers and school leaders; by creating a child centred view of each student’s enrolment, attendance, locations, achievement and wellbeing.</w:t>
            </w:r>
          </w:p>
        </w:tc>
        <w:tc>
          <w:tcPr>
            <w:tcW w:w="1722" w:type="dxa"/>
            <w:tcBorders>
              <w:top w:val="single" w:sz="6" w:space="0" w:color="316F72"/>
              <w:left w:val="single" w:sz="6" w:space="0" w:color="316F72"/>
              <w:bottom w:val="single" w:sz="6" w:space="0" w:color="316F72"/>
              <w:right w:val="single" w:sz="6" w:space="0" w:color="316F72"/>
            </w:tcBorders>
            <w:tcMar>
              <w:left w:w="105" w:type="dxa"/>
              <w:right w:w="105" w:type="dxa"/>
            </w:tcMar>
          </w:tcPr>
          <w:p w14:paraId="70348624" w14:textId="56A4A39B" w:rsidR="008C71D1" w:rsidRDefault="008C71D1" w:rsidP="008C71D1">
            <w:pPr>
              <w:spacing w:before="120" w:after="120" w:line="260" w:lineRule="exact"/>
              <w:rPr>
                <w:rFonts w:ascii="Corbel" w:eastAsia="Corbel" w:hAnsi="Corbel" w:cs="Corbel"/>
                <w:color w:val="000000" w:themeColor="text1"/>
                <w:sz w:val="23"/>
                <w:szCs w:val="23"/>
              </w:rPr>
            </w:pPr>
            <w:r>
              <w:rPr>
                <w:rFonts w:ascii="Corbel" w:eastAsia="Corbel" w:hAnsi="Corbel" w:cs="Corbel"/>
                <w:color w:val="000000" w:themeColor="text1"/>
                <w:sz w:val="23"/>
                <w:szCs w:val="23"/>
              </w:rPr>
              <w:t>Government</w:t>
            </w:r>
          </w:p>
        </w:tc>
        <w:tc>
          <w:tcPr>
            <w:tcW w:w="3438" w:type="dxa"/>
            <w:tcBorders>
              <w:top w:val="single" w:sz="6" w:space="0" w:color="316F72"/>
              <w:left w:val="single" w:sz="6" w:space="0" w:color="316F72"/>
              <w:bottom w:val="single" w:sz="6" w:space="0" w:color="316F72"/>
              <w:right w:val="single" w:sz="6" w:space="0" w:color="316F72"/>
            </w:tcBorders>
            <w:tcMar>
              <w:left w:w="105" w:type="dxa"/>
              <w:right w:w="105" w:type="dxa"/>
            </w:tcMar>
          </w:tcPr>
          <w:p w14:paraId="0624B2FF" w14:textId="77777777" w:rsidR="008C71D1" w:rsidRPr="00FD3E57" w:rsidRDefault="008C71D1" w:rsidP="008C71D1">
            <w:pPr>
              <w:spacing w:before="120" w:after="120" w:line="260" w:lineRule="exact"/>
              <w:rPr>
                <w:rFonts w:ascii="Corbel" w:eastAsia="Corbel" w:hAnsi="Corbel" w:cs="Corbel"/>
                <w:color w:val="000000" w:themeColor="text1"/>
                <w:sz w:val="23"/>
                <w:szCs w:val="23"/>
              </w:rPr>
            </w:pPr>
            <w:r w:rsidRPr="00FD3E57">
              <w:rPr>
                <w:rFonts w:ascii="Corbel" w:eastAsia="Corbel" w:hAnsi="Corbel" w:cs="Corbel"/>
                <w:color w:val="000000" w:themeColor="text1"/>
                <w:sz w:val="23"/>
                <w:szCs w:val="23"/>
              </w:rPr>
              <w:t>Procurement commencing 2025</w:t>
            </w:r>
          </w:p>
          <w:p w14:paraId="48F383A1" w14:textId="77777777" w:rsidR="008C71D1" w:rsidRPr="00FD3E57" w:rsidRDefault="008C71D1" w:rsidP="008C71D1">
            <w:pPr>
              <w:spacing w:before="120" w:after="120" w:line="260" w:lineRule="exact"/>
              <w:rPr>
                <w:rFonts w:ascii="Corbel" w:eastAsia="Corbel" w:hAnsi="Corbel" w:cs="Corbel"/>
                <w:color w:val="000000" w:themeColor="text1"/>
                <w:sz w:val="23"/>
                <w:szCs w:val="23"/>
              </w:rPr>
            </w:pPr>
            <w:r w:rsidRPr="00FD3E57">
              <w:rPr>
                <w:rFonts w:ascii="Corbel" w:eastAsia="Corbel" w:hAnsi="Corbel" w:cs="Corbel"/>
                <w:color w:val="000000" w:themeColor="text1"/>
                <w:sz w:val="23"/>
                <w:szCs w:val="23"/>
              </w:rPr>
              <w:t>Technical readiness activities 2025-2027</w:t>
            </w:r>
          </w:p>
          <w:p w14:paraId="4A8918E6" w14:textId="410D8AA9" w:rsidR="008C71D1" w:rsidRDefault="008C71D1" w:rsidP="008C71D1">
            <w:pPr>
              <w:spacing w:before="120" w:after="120" w:line="260" w:lineRule="exact"/>
              <w:rPr>
                <w:rFonts w:ascii="Corbel" w:eastAsia="Corbel" w:hAnsi="Corbel" w:cs="Corbel"/>
                <w:color w:val="000000" w:themeColor="text1"/>
                <w:sz w:val="23"/>
                <w:szCs w:val="23"/>
              </w:rPr>
            </w:pPr>
            <w:r w:rsidRPr="00FD3E57">
              <w:rPr>
                <w:rFonts w:ascii="Corbel" w:eastAsia="Corbel" w:hAnsi="Corbel" w:cs="Corbel"/>
                <w:color w:val="000000" w:themeColor="text1"/>
                <w:sz w:val="23"/>
                <w:szCs w:val="23"/>
              </w:rPr>
              <w:t>Staged implementation commencing 2028</w:t>
            </w:r>
          </w:p>
        </w:tc>
      </w:tr>
      <w:tr w:rsidR="008C71D1" w14:paraId="01FDC963" w14:textId="77777777" w:rsidTr="0594E11E">
        <w:trPr>
          <w:trHeight w:val="510"/>
        </w:trPr>
        <w:tc>
          <w:tcPr>
            <w:tcW w:w="13920" w:type="dxa"/>
            <w:gridSpan w:val="3"/>
            <w:tcBorders>
              <w:top w:val="single" w:sz="6" w:space="0" w:color="316F72"/>
              <w:left w:val="single" w:sz="6" w:space="0" w:color="316F72"/>
              <w:bottom w:val="single" w:sz="6" w:space="0" w:color="316F72"/>
              <w:right w:val="single" w:sz="6" w:space="0" w:color="316F72"/>
            </w:tcBorders>
            <w:tcMar>
              <w:left w:w="105" w:type="dxa"/>
              <w:right w:w="105" w:type="dxa"/>
            </w:tcMar>
          </w:tcPr>
          <w:p w14:paraId="5255A3A1" w14:textId="1C0E18A1" w:rsidR="008C71D1" w:rsidRDefault="008C71D1" w:rsidP="000A71C6">
            <w:pPr>
              <w:spacing w:before="120" w:after="120" w:line="260" w:lineRule="exact"/>
              <w:jc w:val="both"/>
              <w:rPr>
                <w:rFonts w:ascii="Corbel" w:eastAsia="Corbel" w:hAnsi="Corbel" w:cs="Corbel"/>
                <w:color w:val="000000" w:themeColor="text1"/>
                <w:sz w:val="23"/>
                <w:szCs w:val="23"/>
              </w:rPr>
            </w:pPr>
            <w:r w:rsidRPr="0D8530A8">
              <w:rPr>
                <w:rFonts w:ascii="Corbel" w:eastAsia="Corbel" w:hAnsi="Corbel" w:cs="Corbel"/>
                <w:b/>
                <w:bCs/>
                <w:color w:val="000000" w:themeColor="text1"/>
                <w:sz w:val="23"/>
                <w:szCs w:val="23"/>
                <w:u w:val="single"/>
              </w:rPr>
              <w:t xml:space="preserve">Initiatives to increase teacher attraction and retention, including those that encourage students to take up a career in teaching and increase the diversity of the teacher workforce, especially by increasing the number of First Nations educators, or through implementing actions under the National Teacher Workforce Action Plan and/or recommendations of </w:t>
            </w:r>
            <w:r w:rsidR="00E0601E" w:rsidRPr="003F33AC">
              <w:rPr>
                <w:rFonts w:ascii="Corbel" w:eastAsia="Corbel" w:hAnsi="Corbel" w:cs="Corbel"/>
                <w:b/>
                <w:bCs/>
                <w:color w:val="000000" w:themeColor="text1"/>
                <w:sz w:val="23"/>
                <w:szCs w:val="23"/>
                <w:u w:val="single"/>
              </w:rPr>
              <w:t>Strong Beginnings: Report of the Teacher Education Expert Panel</w:t>
            </w:r>
            <w:r w:rsidRPr="0D8530A8">
              <w:rPr>
                <w:rFonts w:ascii="Corbel" w:eastAsia="Corbel" w:hAnsi="Corbel" w:cs="Corbel"/>
                <w:b/>
                <w:bCs/>
                <w:color w:val="000000" w:themeColor="text1"/>
                <w:sz w:val="23"/>
                <w:szCs w:val="23"/>
                <w:u w:val="single"/>
              </w:rPr>
              <w:t>.</w:t>
            </w:r>
          </w:p>
        </w:tc>
      </w:tr>
      <w:tr w:rsidR="008C71D1" w14:paraId="0BB25F1F" w14:textId="77777777" w:rsidTr="008F378F">
        <w:trPr>
          <w:trHeight w:val="660"/>
        </w:trPr>
        <w:tc>
          <w:tcPr>
            <w:tcW w:w="8760" w:type="dxa"/>
            <w:tcBorders>
              <w:top w:val="single" w:sz="6" w:space="0" w:color="316F72"/>
              <w:left w:val="single" w:sz="6" w:space="0" w:color="316F72"/>
              <w:bottom w:val="dotted" w:sz="6" w:space="0" w:color="316F72"/>
              <w:right w:val="single" w:sz="6" w:space="0" w:color="316F72"/>
            </w:tcBorders>
            <w:tcMar>
              <w:left w:w="105" w:type="dxa"/>
              <w:right w:w="105" w:type="dxa"/>
            </w:tcMar>
          </w:tcPr>
          <w:p w14:paraId="60D07D73" w14:textId="4E70F1C1" w:rsidR="008C71D1" w:rsidRDefault="008C71D1" w:rsidP="008C71D1">
            <w:pPr>
              <w:pStyle w:val="ListParagraph"/>
              <w:numPr>
                <w:ilvl w:val="0"/>
                <w:numId w:val="10"/>
              </w:numPr>
              <w:spacing w:before="120" w:after="120" w:line="260" w:lineRule="exact"/>
              <w:jc w:val="both"/>
            </w:pPr>
            <w:r w:rsidRPr="0594E11E">
              <w:rPr>
                <w:rFonts w:ascii="Corbel" w:eastAsia="Corbel" w:hAnsi="Corbel" w:cs="Corbel"/>
                <w:color w:val="000000" w:themeColor="text1"/>
                <w:sz w:val="23"/>
                <w:szCs w:val="23"/>
              </w:rPr>
              <w:t xml:space="preserve">Expand opportunities and building greater understanding and recognition of Aboriginal educator’s knowledges with the development of an Aboriginal Workforce Strategy that includes professional learning designed by </w:t>
            </w:r>
            <w:r>
              <w:rPr>
                <w:rFonts w:ascii="Corbel" w:eastAsia="Corbel" w:hAnsi="Corbel" w:cs="Corbel"/>
                <w:color w:val="000000" w:themeColor="text1"/>
                <w:sz w:val="23"/>
                <w:szCs w:val="23"/>
              </w:rPr>
              <w:t xml:space="preserve">Aboriginal and Torres Strait Islander </w:t>
            </w:r>
            <w:r w:rsidRPr="0594E11E">
              <w:rPr>
                <w:rFonts w:ascii="Corbel" w:eastAsia="Corbel" w:hAnsi="Corbel" w:cs="Corbel"/>
                <w:color w:val="000000" w:themeColor="text1"/>
                <w:sz w:val="23"/>
                <w:szCs w:val="23"/>
              </w:rPr>
              <w:t>people</w:t>
            </w:r>
            <w:r>
              <w:rPr>
                <w:rFonts w:ascii="Corbel" w:eastAsia="Corbel" w:hAnsi="Corbel" w:cs="Corbel"/>
                <w:color w:val="000000" w:themeColor="text1"/>
                <w:sz w:val="23"/>
                <w:szCs w:val="23"/>
              </w:rPr>
              <w:t>s</w:t>
            </w:r>
            <w:r w:rsidRPr="0594E11E">
              <w:rPr>
                <w:rFonts w:ascii="Corbel" w:eastAsia="Corbel" w:hAnsi="Corbel" w:cs="Corbel"/>
                <w:color w:val="000000" w:themeColor="text1"/>
                <w:sz w:val="23"/>
                <w:szCs w:val="23"/>
              </w:rPr>
              <w:t xml:space="preserve"> (including the Remote Aboriginal Teacher Education Program (RATE)).</w:t>
            </w:r>
          </w:p>
        </w:tc>
        <w:tc>
          <w:tcPr>
            <w:tcW w:w="1722" w:type="dxa"/>
            <w:tcBorders>
              <w:top w:val="single" w:sz="6" w:space="0" w:color="316F72"/>
              <w:left w:val="single" w:sz="6" w:space="0" w:color="316F72"/>
              <w:bottom w:val="dotted" w:sz="6" w:space="0" w:color="316F72"/>
              <w:right w:val="single" w:sz="6" w:space="0" w:color="316F72"/>
            </w:tcBorders>
            <w:tcMar>
              <w:left w:w="105" w:type="dxa"/>
              <w:right w:w="105" w:type="dxa"/>
            </w:tcMar>
          </w:tcPr>
          <w:p w14:paraId="758C840D" w14:textId="0785817C" w:rsidR="008C71D1" w:rsidRDefault="008C71D1" w:rsidP="008C71D1">
            <w:pPr>
              <w:spacing w:before="120" w:after="120" w:line="260" w:lineRule="exact"/>
              <w:rPr>
                <w:rFonts w:ascii="Corbel" w:eastAsia="Corbel" w:hAnsi="Corbel" w:cs="Corbel"/>
                <w:color w:val="000000" w:themeColor="text1"/>
                <w:sz w:val="23"/>
                <w:szCs w:val="23"/>
              </w:rPr>
            </w:pPr>
            <w:r>
              <w:rPr>
                <w:rFonts w:ascii="Corbel" w:eastAsia="Corbel" w:hAnsi="Corbel" w:cs="Corbel"/>
                <w:color w:val="000000" w:themeColor="text1"/>
                <w:sz w:val="23"/>
                <w:szCs w:val="23"/>
              </w:rPr>
              <w:t>Government</w:t>
            </w:r>
          </w:p>
        </w:tc>
        <w:tc>
          <w:tcPr>
            <w:tcW w:w="3438" w:type="dxa"/>
            <w:tcBorders>
              <w:top w:val="single" w:sz="6" w:space="0" w:color="316F72"/>
              <w:left w:val="single" w:sz="6" w:space="0" w:color="316F72"/>
              <w:bottom w:val="dotted" w:sz="6" w:space="0" w:color="316F72"/>
              <w:right w:val="single" w:sz="6" w:space="0" w:color="316F72"/>
            </w:tcBorders>
            <w:tcMar>
              <w:left w:w="105" w:type="dxa"/>
              <w:right w:w="105" w:type="dxa"/>
            </w:tcMar>
          </w:tcPr>
          <w:p w14:paraId="66311D8A" w14:textId="473109C6" w:rsidR="008C71D1" w:rsidRDefault="008C71D1" w:rsidP="008C71D1">
            <w:pPr>
              <w:spacing w:before="120" w:after="120" w:line="260" w:lineRule="exact"/>
              <w:rPr>
                <w:rFonts w:ascii="Corbel" w:eastAsia="Corbel" w:hAnsi="Corbel" w:cs="Corbel"/>
                <w:color w:val="000000" w:themeColor="text1"/>
                <w:sz w:val="23"/>
                <w:szCs w:val="23"/>
              </w:rPr>
            </w:pPr>
            <w:r>
              <w:rPr>
                <w:rFonts w:ascii="Corbel" w:eastAsia="Corbel" w:hAnsi="Corbel" w:cs="Corbel"/>
                <w:color w:val="000000" w:themeColor="text1"/>
                <w:sz w:val="23"/>
                <w:szCs w:val="23"/>
              </w:rPr>
              <w:t>Commencing 2025, with staged rollout</w:t>
            </w:r>
          </w:p>
        </w:tc>
      </w:tr>
      <w:tr w:rsidR="008C71D1" w14:paraId="7AD3C5E1" w14:textId="77777777" w:rsidTr="008F378F">
        <w:trPr>
          <w:trHeight w:val="570"/>
        </w:trPr>
        <w:tc>
          <w:tcPr>
            <w:tcW w:w="8760" w:type="dxa"/>
            <w:tcBorders>
              <w:top w:val="dotted" w:sz="6" w:space="0" w:color="316F72"/>
              <w:left w:val="single" w:sz="6" w:space="0" w:color="316F72"/>
              <w:bottom w:val="single" w:sz="6" w:space="0" w:color="316F72"/>
              <w:right w:val="single" w:sz="6" w:space="0" w:color="316F72"/>
            </w:tcBorders>
            <w:tcMar>
              <w:left w:w="105" w:type="dxa"/>
              <w:right w:w="105" w:type="dxa"/>
            </w:tcMar>
          </w:tcPr>
          <w:p w14:paraId="290E0FC0" w14:textId="3D563087" w:rsidR="008C71D1" w:rsidRDefault="008C71D1" w:rsidP="008C71D1">
            <w:pPr>
              <w:pStyle w:val="ListParagraph"/>
              <w:keepLines/>
              <w:numPr>
                <w:ilvl w:val="0"/>
                <w:numId w:val="10"/>
              </w:numPr>
              <w:spacing w:before="120" w:after="120" w:line="260" w:lineRule="exact"/>
              <w:jc w:val="both"/>
            </w:pPr>
            <w:r w:rsidRPr="0594E11E">
              <w:rPr>
                <w:rFonts w:ascii="Corbel" w:eastAsia="Corbel" w:hAnsi="Corbel" w:cs="Corbel"/>
                <w:color w:val="000000" w:themeColor="text1"/>
                <w:sz w:val="23"/>
                <w:szCs w:val="23"/>
              </w:rPr>
              <w:t xml:space="preserve">Expand activities to increase the diversity of the education workforce, particularly security of employment for </w:t>
            </w:r>
            <w:r>
              <w:rPr>
                <w:rFonts w:ascii="Corbel" w:eastAsia="Corbel" w:hAnsi="Corbel" w:cs="Corbel"/>
                <w:color w:val="000000" w:themeColor="text1"/>
                <w:sz w:val="23"/>
                <w:szCs w:val="23"/>
              </w:rPr>
              <w:t>Aboriginal and Torres Strait Islander</w:t>
            </w:r>
            <w:r w:rsidRPr="0594E11E">
              <w:rPr>
                <w:rFonts w:ascii="Corbel" w:eastAsia="Corbel" w:hAnsi="Corbel" w:cs="Corbel"/>
                <w:color w:val="000000" w:themeColor="text1"/>
                <w:sz w:val="23"/>
                <w:szCs w:val="23"/>
              </w:rPr>
              <w:t xml:space="preserve"> staff employed in schools.</w:t>
            </w:r>
          </w:p>
        </w:tc>
        <w:tc>
          <w:tcPr>
            <w:tcW w:w="1722" w:type="dxa"/>
            <w:tcBorders>
              <w:top w:val="dotted" w:sz="6" w:space="0" w:color="316F72"/>
              <w:left w:val="single" w:sz="6" w:space="0" w:color="316F72"/>
              <w:bottom w:val="single" w:sz="6" w:space="0" w:color="316F72"/>
              <w:right w:val="single" w:sz="6" w:space="0" w:color="316F72"/>
            </w:tcBorders>
            <w:tcMar>
              <w:left w:w="105" w:type="dxa"/>
              <w:right w:w="105" w:type="dxa"/>
            </w:tcMar>
          </w:tcPr>
          <w:p w14:paraId="32BB2AB5" w14:textId="3F814BC5" w:rsidR="008C71D1" w:rsidRDefault="008C71D1" w:rsidP="008C71D1">
            <w:pPr>
              <w:spacing w:before="120" w:after="120" w:line="260" w:lineRule="exact"/>
              <w:rPr>
                <w:rFonts w:ascii="Corbel" w:eastAsia="Corbel" w:hAnsi="Corbel" w:cs="Corbel"/>
                <w:color w:val="000000" w:themeColor="text1"/>
                <w:sz w:val="23"/>
                <w:szCs w:val="23"/>
              </w:rPr>
            </w:pPr>
            <w:r>
              <w:rPr>
                <w:rFonts w:ascii="Corbel" w:eastAsia="Corbel" w:hAnsi="Corbel" w:cs="Corbel"/>
                <w:color w:val="000000" w:themeColor="text1"/>
                <w:sz w:val="23"/>
                <w:szCs w:val="23"/>
              </w:rPr>
              <w:t>Government</w:t>
            </w:r>
          </w:p>
        </w:tc>
        <w:tc>
          <w:tcPr>
            <w:tcW w:w="3438" w:type="dxa"/>
            <w:tcBorders>
              <w:top w:val="dotted" w:sz="6" w:space="0" w:color="316F72"/>
              <w:left w:val="single" w:sz="6" w:space="0" w:color="316F72"/>
              <w:bottom w:val="single" w:sz="6" w:space="0" w:color="316F72"/>
              <w:right w:val="single" w:sz="6" w:space="0" w:color="316F72"/>
            </w:tcBorders>
            <w:tcMar>
              <w:left w:w="105" w:type="dxa"/>
              <w:right w:w="105" w:type="dxa"/>
            </w:tcMar>
          </w:tcPr>
          <w:p w14:paraId="54C4F46E" w14:textId="3F6D0694" w:rsidR="008C71D1" w:rsidRDefault="008C71D1" w:rsidP="008C71D1">
            <w:pPr>
              <w:spacing w:before="120" w:after="120" w:line="260" w:lineRule="exact"/>
              <w:rPr>
                <w:rFonts w:ascii="Corbel" w:eastAsia="Corbel" w:hAnsi="Corbel" w:cs="Corbel"/>
                <w:color w:val="000000" w:themeColor="text1"/>
                <w:sz w:val="23"/>
                <w:szCs w:val="23"/>
              </w:rPr>
            </w:pPr>
            <w:r>
              <w:rPr>
                <w:rFonts w:ascii="Corbel" w:eastAsia="Corbel" w:hAnsi="Corbel" w:cs="Corbel"/>
                <w:color w:val="000000" w:themeColor="text1"/>
                <w:sz w:val="23"/>
                <w:szCs w:val="23"/>
              </w:rPr>
              <w:t>Commencing 2026, with staged rollout</w:t>
            </w:r>
          </w:p>
        </w:tc>
      </w:tr>
    </w:tbl>
    <w:p w14:paraId="04E240DF" w14:textId="621356A3" w:rsidR="00087989" w:rsidRDefault="00087989" w:rsidP="00DA17AF">
      <w:pPr>
        <w:tabs>
          <w:tab w:val="left" w:pos="426"/>
        </w:tabs>
        <w:spacing w:after="240" w:line="260" w:lineRule="exact"/>
        <w:jc w:val="both"/>
        <w:rPr>
          <w:rFonts w:ascii="Corbel" w:eastAsia="Times New Roman" w:hAnsi="Corbel" w:cs="Calibri"/>
          <w:color w:val="000000"/>
          <w:sz w:val="23"/>
          <w:szCs w:val="23"/>
          <w:lang w:eastAsia="en-AU"/>
        </w:rPr>
        <w:sectPr w:rsidR="00087989" w:rsidSect="00C43C7B">
          <w:pgSz w:w="16838" w:h="11906" w:orient="landscape"/>
          <w:pgMar w:top="1440" w:right="1440" w:bottom="1440" w:left="1440" w:header="708" w:footer="708" w:gutter="0"/>
          <w:cols w:space="708"/>
          <w:docGrid w:linePitch="360"/>
        </w:sectPr>
      </w:pPr>
    </w:p>
    <w:p w14:paraId="3A7BCCEB" w14:textId="5D1CC61C" w:rsidR="00FC2D96" w:rsidRPr="00BE36B9" w:rsidRDefault="00FC2D96" w:rsidP="00FC2D96">
      <w:pPr>
        <w:spacing w:after="160" w:line="259" w:lineRule="auto"/>
        <w:rPr>
          <w:rFonts w:ascii="Corbel" w:eastAsia="Times New Roman" w:hAnsi="Corbel" w:cs="Consolas"/>
          <w:b/>
          <w:caps/>
          <w:color w:val="316F72"/>
          <w:kern w:val="32"/>
          <w:sz w:val="32"/>
          <w:szCs w:val="32"/>
          <w:lang w:eastAsia="en-AU"/>
        </w:rPr>
      </w:pPr>
      <w:r w:rsidRPr="00BE36B9">
        <w:rPr>
          <w:rFonts w:ascii="Corbel" w:eastAsia="Times New Roman" w:hAnsi="Corbel" w:cs="Consolas"/>
          <w:b/>
          <w:caps/>
          <w:color w:val="316F72"/>
          <w:kern w:val="32"/>
          <w:sz w:val="32"/>
          <w:szCs w:val="32"/>
          <w:lang w:eastAsia="en-AU"/>
        </w:rPr>
        <w:lastRenderedPageBreak/>
        <w:t xml:space="preserve">Part </w:t>
      </w:r>
      <w:r>
        <w:rPr>
          <w:rFonts w:ascii="Corbel" w:eastAsia="Times New Roman" w:hAnsi="Corbel" w:cs="Consolas"/>
          <w:b/>
          <w:caps/>
          <w:color w:val="316F72"/>
          <w:kern w:val="32"/>
          <w:sz w:val="32"/>
          <w:szCs w:val="32"/>
          <w:lang w:eastAsia="en-AU"/>
        </w:rPr>
        <w:t>4</w:t>
      </w:r>
      <w:r w:rsidRPr="00BE36B9">
        <w:rPr>
          <w:rFonts w:ascii="Corbel" w:eastAsia="Times New Roman" w:hAnsi="Corbel" w:cs="Consolas"/>
          <w:b/>
          <w:caps/>
          <w:color w:val="316F72"/>
          <w:kern w:val="32"/>
          <w:sz w:val="32"/>
          <w:szCs w:val="32"/>
          <w:lang w:eastAsia="en-AU"/>
        </w:rPr>
        <w:t xml:space="preserve"> </w:t>
      </w:r>
      <w:r w:rsidRPr="7D2E62D3">
        <w:rPr>
          <w:rFonts w:ascii="Corbel" w:eastAsia="Times New Roman" w:hAnsi="Corbel" w:cs="Corbel"/>
          <w:b/>
          <w:bCs/>
          <w:color w:val="316F72"/>
          <w:sz w:val="32"/>
          <w:szCs w:val="32"/>
          <w:lang w:eastAsia="en-AU"/>
        </w:rPr>
        <w:t xml:space="preserve">— </w:t>
      </w:r>
      <w:r>
        <w:rPr>
          <w:rFonts w:ascii="Corbel" w:eastAsia="Times New Roman" w:hAnsi="Corbel" w:cs="Consolas"/>
          <w:b/>
          <w:caps/>
          <w:color w:val="316F72"/>
          <w:kern w:val="32"/>
          <w:sz w:val="32"/>
          <w:szCs w:val="32"/>
          <w:lang w:eastAsia="en-AU"/>
        </w:rPr>
        <w:t>REporting REquirements</w:t>
      </w:r>
    </w:p>
    <w:p w14:paraId="0941DDC8" w14:textId="6D4A7284" w:rsidR="005566AC" w:rsidRPr="00FC2D96" w:rsidRDefault="00FC2D96" w:rsidP="00FC2D96">
      <w:pPr>
        <w:keepNext/>
        <w:spacing w:before="180" w:after="120" w:line="240" w:lineRule="auto"/>
        <w:outlineLvl w:val="1"/>
        <w:rPr>
          <w:rFonts w:ascii="Corbel" w:eastAsia="Times New Roman" w:hAnsi="Corbel" w:cs="Corbel"/>
          <w:b/>
          <w:bCs/>
          <w:color w:val="316F72"/>
          <w:sz w:val="28"/>
          <w:szCs w:val="28"/>
          <w:lang w:eastAsia="en-AU"/>
        </w:rPr>
      </w:pPr>
      <w:r>
        <w:rPr>
          <w:rFonts w:ascii="Corbel" w:eastAsia="Times New Roman" w:hAnsi="Corbel" w:cs="Corbel"/>
          <w:b/>
          <w:bCs/>
          <w:color w:val="316F72"/>
          <w:sz w:val="28"/>
          <w:szCs w:val="28"/>
          <w:lang w:eastAsia="en-AU"/>
        </w:rPr>
        <w:t>Requirements for annual reporting to the Commonwealth</w:t>
      </w:r>
    </w:p>
    <w:p w14:paraId="1440C27D" w14:textId="77777777" w:rsidR="00120547" w:rsidRPr="00120547" w:rsidRDefault="00120547" w:rsidP="00120547">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120547">
        <w:rPr>
          <w:rFonts w:ascii="Corbel" w:eastAsia="Times New Roman" w:hAnsi="Corbel" w:cs="Calibri"/>
          <w:color w:val="000000"/>
          <w:sz w:val="23"/>
          <w:szCs w:val="23"/>
          <w:lang w:eastAsia="en-AU"/>
        </w:rPr>
        <w:t>The following clauses set out the annual reporting arrangements for the Northern Territory for a year (Year T).</w:t>
      </w:r>
    </w:p>
    <w:p w14:paraId="00B5E80B" w14:textId="7E77357F" w:rsidR="00FD67ED" w:rsidRPr="00120547" w:rsidRDefault="00120547" w:rsidP="00120547">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120547">
        <w:rPr>
          <w:rFonts w:ascii="Corbel" w:eastAsia="Times New Roman" w:hAnsi="Corbel" w:cs="Calibri"/>
          <w:color w:val="000000"/>
          <w:sz w:val="23"/>
          <w:szCs w:val="23"/>
          <w:lang w:eastAsia="en-AU"/>
        </w:rPr>
        <w:t>As set out in Part 5, clause 100 of the Heads of Agreement, the Northern Territory will also be required to ensure full and accessible information on their needs-based funding arrangement is publicly available, in line with section 78(5) of the Act. </w:t>
      </w:r>
    </w:p>
    <w:p w14:paraId="58109CE8" w14:textId="78C67586" w:rsidR="00FD67ED" w:rsidRPr="0040706D" w:rsidRDefault="0040706D" w:rsidP="00FD67ED">
      <w:pPr>
        <w:tabs>
          <w:tab w:val="left" w:pos="426"/>
        </w:tabs>
        <w:spacing w:after="240" w:line="260" w:lineRule="exact"/>
        <w:jc w:val="both"/>
        <w:rPr>
          <w:rFonts w:ascii="Corbel" w:eastAsia="Times New Roman" w:hAnsi="Corbel" w:cs="Calibri"/>
          <w:b/>
          <w:bCs/>
          <w:color w:val="000000"/>
          <w:sz w:val="23"/>
          <w:szCs w:val="23"/>
          <w:lang w:eastAsia="en-AU"/>
        </w:rPr>
      </w:pPr>
      <w:r>
        <w:rPr>
          <w:rFonts w:ascii="Corbel" w:eastAsia="Times New Roman" w:hAnsi="Corbel" w:cs="Calibri"/>
          <w:b/>
          <w:bCs/>
          <w:color w:val="000000"/>
          <w:sz w:val="23"/>
          <w:szCs w:val="23"/>
          <w:lang w:eastAsia="en-AU"/>
        </w:rPr>
        <w:t>Annual Funding Report</w:t>
      </w:r>
    </w:p>
    <w:p w14:paraId="236FE215" w14:textId="77777777" w:rsidR="005E1D7C" w:rsidRPr="005E1D7C" w:rsidRDefault="005E1D7C" w:rsidP="005E1D7C">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E1D7C">
        <w:rPr>
          <w:rFonts w:ascii="Corbel" w:eastAsia="Times New Roman" w:hAnsi="Corbel" w:cs="Calibri"/>
          <w:color w:val="000000"/>
          <w:sz w:val="23"/>
          <w:szCs w:val="23"/>
          <w:lang w:eastAsia="en-AU"/>
        </w:rPr>
        <w:t>The Commonwealth will provide the Northern Territory with a Funding Estimation Tool in January Year T+1 prior to the Northern Territory’s annual report with the final Schooling Resource Standard (SRS) data for Year T for the purpose of the National School Resourcing Board’s (the Board) review of the Northern Territory’s compliance with Section 22(A) of the Act.</w:t>
      </w:r>
    </w:p>
    <w:p w14:paraId="1641047E" w14:textId="77777777" w:rsidR="005E1D7C" w:rsidRPr="005E1D7C" w:rsidRDefault="005E1D7C" w:rsidP="005E1D7C">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E1D7C">
        <w:rPr>
          <w:rFonts w:ascii="Corbel" w:eastAsia="Times New Roman" w:hAnsi="Corbel" w:cs="Calibri"/>
          <w:color w:val="000000"/>
          <w:sz w:val="23"/>
          <w:szCs w:val="23"/>
          <w:lang w:eastAsia="en-AU"/>
        </w:rPr>
        <w:t>As outlined in Part 5, clause 101(e) of the Heads of Agreement, the Northern Territory minister responsible for school education, or their delegate (i.e. the Director General (or equivalent) of the Department responsible for school education) must provide an Annual Funding Report to the Commonwealth Education Minister, or their delegate such as the Departmental Secretary, for each calendar year of the bilateral agreement.</w:t>
      </w:r>
    </w:p>
    <w:p w14:paraId="5756067A" w14:textId="5C0CF455" w:rsidR="005E1D7C" w:rsidRPr="005E1D7C" w:rsidRDefault="005E1D7C" w:rsidP="005E1D7C">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E1D7C">
        <w:rPr>
          <w:rFonts w:ascii="Corbel" w:eastAsia="Times New Roman" w:hAnsi="Corbel" w:cs="Calibri"/>
          <w:color w:val="000000"/>
          <w:sz w:val="23"/>
          <w:szCs w:val="23"/>
          <w:lang w:eastAsia="en-AU"/>
        </w:rPr>
        <w:t>The Northern Territory must provide its Annual Funding Report for Year T to the Commonwealth no later than 30 November Year T+1 (i.e. 30 November of the following year)</w:t>
      </w:r>
      <w:r w:rsidR="00BE7C5A">
        <w:rPr>
          <w:rFonts w:ascii="Corbel" w:eastAsia="Times New Roman" w:hAnsi="Corbel" w:cs="Calibri"/>
          <w:color w:val="000000"/>
          <w:sz w:val="23"/>
          <w:szCs w:val="23"/>
          <w:lang w:eastAsia="en-AU"/>
        </w:rPr>
        <w:t>.</w:t>
      </w:r>
    </w:p>
    <w:p w14:paraId="1A4352B6" w14:textId="77777777" w:rsidR="005E1D7C" w:rsidRPr="005E1D7C" w:rsidRDefault="005E1D7C" w:rsidP="005E1D7C">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E1D7C">
        <w:rPr>
          <w:rFonts w:ascii="Corbel" w:eastAsia="Times New Roman" w:hAnsi="Corbel" w:cs="Calibri"/>
          <w:color w:val="000000"/>
          <w:sz w:val="23"/>
          <w:szCs w:val="23"/>
          <w:lang w:eastAsia="en-AU"/>
        </w:rPr>
        <w:t>The Annual Funding Report must set out the following:</w:t>
      </w:r>
    </w:p>
    <w:p w14:paraId="23C8C22C" w14:textId="17FED563" w:rsidR="005E1D7C" w:rsidRPr="005E1D7C" w:rsidRDefault="003A12E3" w:rsidP="00213863">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w:t>
      </w:r>
      <w:r w:rsidR="005E1D7C" w:rsidRPr="005E1D7C">
        <w:rPr>
          <w:rFonts w:ascii="Corbel" w:eastAsia="Times New Roman" w:hAnsi="Corbel" w:cs="Calibri"/>
          <w:color w:val="000000"/>
          <w:sz w:val="23"/>
          <w:szCs w:val="23"/>
          <w:lang w:eastAsia="en-AU"/>
        </w:rPr>
        <w:t>he total amount of funding provided by the Northern Territory for government schools in the Northern Territory for Year T as measured in line with clause 4</w:t>
      </w:r>
      <w:r w:rsidR="00B530CB">
        <w:rPr>
          <w:rFonts w:ascii="Corbel" w:eastAsia="Times New Roman" w:hAnsi="Corbel" w:cs="Calibri"/>
          <w:color w:val="000000"/>
          <w:sz w:val="23"/>
          <w:szCs w:val="23"/>
          <w:lang w:eastAsia="en-AU"/>
        </w:rPr>
        <w:t>4</w:t>
      </w:r>
      <w:r w:rsidR="005E1D7C" w:rsidRPr="005E1D7C">
        <w:rPr>
          <w:rFonts w:ascii="Corbel" w:eastAsia="Times New Roman" w:hAnsi="Corbel" w:cs="Calibri"/>
          <w:color w:val="000000"/>
          <w:sz w:val="23"/>
          <w:szCs w:val="23"/>
          <w:lang w:eastAsia="en-AU"/>
        </w:rPr>
        <w:t xml:space="preserve"> of this Bilateral Agreement. </w:t>
      </w:r>
    </w:p>
    <w:p w14:paraId="67CDD258" w14:textId="714BFCE4" w:rsidR="005E1D7C" w:rsidRPr="005E1D7C" w:rsidRDefault="003A12E3" w:rsidP="00213863">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w:t>
      </w:r>
      <w:r w:rsidR="005E1D7C" w:rsidRPr="005E1D7C">
        <w:rPr>
          <w:rFonts w:ascii="Corbel" w:eastAsia="Times New Roman" w:hAnsi="Corbel" w:cs="Calibri"/>
          <w:color w:val="000000"/>
          <w:sz w:val="23"/>
          <w:szCs w:val="23"/>
          <w:lang w:eastAsia="en-AU"/>
        </w:rPr>
        <w:t>he total amount of funding provided by the Northern Territory for non-government schools in the Northern Territory for Year T as measured in line with clause 4</w:t>
      </w:r>
      <w:r w:rsidR="00B530CB">
        <w:rPr>
          <w:rFonts w:ascii="Corbel" w:eastAsia="Times New Roman" w:hAnsi="Corbel" w:cs="Calibri"/>
          <w:color w:val="000000"/>
          <w:sz w:val="23"/>
          <w:szCs w:val="23"/>
          <w:lang w:eastAsia="en-AU"/>
        </w:rPr>
        <w:t>4</w:t>
      </w:r>
      <w:r w:rsidR="005E1D7C" w:rsidRPr="005E1D7C">
        <w:rPr>
          <w:rFonts w:ascii="Corbel" w:eastAsia="Times New Roman" w:hAnsi="Corbel" w:cs="Calibri"/>
          <w:color w:val="000000"/>
          <w:sz w:val="23"/>
          <w:szCs w:val="23"/>
          <w:lang w:eastAsia="en-AU"/>
        </w:rPr>
        <w:t xml:space="preserve"> of this Bilateral Agreement. </w:t>
      </w:r>
    </w:p>
    <w:p w14:paraId="5E0B7B4B" w14:textId="0D23914F" w:rsidR="005E1D7C" w:rsidRPr="005E1D7C" w:rsidRDefault="003A12E3" w:rsidP="00213863">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w:t>
      </w:r>
      <w:r w:rsidR="005E1D7C" w:rsidRPr="005E1D7C">
        <w:rPr>
          <w:rFonts w:ascii="Corbel" w:eastAsia="Times New Roman" w:hAnsi="Corbel" w:cs="Calibri"/>
          <w:color w:val="000000"/>
          <w:sz w:val="23"/>
          <w:szCs w:val="23"/>
          <w:lang w:eastAsia="en-AU"/>
        </w:rPr>
        <w:t>otal full time equivalent enrolments for Year T, relating to the amounts in (a) and (b) above.</w:t>
      </w:r>
    </w:p>
    <w:p w14:paraId="7985D9B7" w14:textId="5CEBC30E" w:rsidR="005E1D7C" w:rsidRPr="005E1D7C" w:rsidRDefault="003A12E3" w:rsidP="00213863">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w:t>
      </w:r>
      <w:r w:rsidR="005E1D7C" w:rsidRPr="005E1D7C">
        <w:rPr>
          <w:rFonts w:ascii="Corbel" w:eastAsia="Times New Roman" w:hAnsi="Corbel" w:cs="Calibri"/>
          <w:color w:val="000000"/>
          <w:sz w:val="23"/>
          <w:szCs w:val="23"/>
          <w:lang w:eastAsia="en-AU"/>
        </w:rPr>
        <w:t>he amount for each funding type set out in clause 4</w:t>
      </w:r>
      <w:r w:rsidR="00B530CB">
        <w:rPr>
          <w:rFonts w:ascii="Corbel" w:eastAsia="Times New Roman" w:hAnsi="Corbel" w:cs="Calibri"/>
          <w:color w:val="000000"/>
          <w:sz w:val="23"/>
          <w:szCs w:val="23"/>
          <w:lang w:eastAsia="en-AU"/>
        </w:rPr>
        <w:t>4</w:t>
      </w:r>
      <w:r w:rsidR="005E1D7C" w:rsidRPr="005E1D7C">
        <w:rPr>
          <w:rFonts w:ascii="Corbel" w:eastAsia="Times New Roman" w:hAnsi="Corbel" w:cs="Calibri"/>
          <w:color w:val="000000"/>
          <w:sz w:val="23"/>
          <w:szCs w:val="23"/>
          <w:lang w:eastAsia="en-AU"/>
        </w:rPr>
        <w:t xml:space="preserve"> of this Bilateral Agreement. </w:t>
      </w:r>
    </w:p>
    <w:p w14:paraId="1EFE29C8" w14:textId="2D2F4623" w:rsidR="005E1D7C" w:rsidRPr="005E1D7C" w:rsidRDefault="003A12E3" w:rsidP="00213863">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w:t>
      </w:r>
      <w:r w:rsidR="005E1D7C" w:rsidRPr="005E1D7C">
        <w:rPr>
          <w:rFonts w:ascii="Corbel" w:eastAsia="Times New Roman" w:hAnsi="Corbel" w:cs="Calibri"/>
          <w:color w:val="000000"/>
          <w:sz w:val="23"/>
          <w:szCs w:val="23"/>
          <w:lang w:eastAsia="en-AU"/>
        </w:rPr>
        <w:t>he amount of funding consistent with the specified NRIPS methodology.</w:t>
      </w:r>
    </w:p>
    <w:p w14:paraId="1795B181" w14:textId="77777777" w:rsidR="005E1D7C" w:rsidRPr="005E1D7C" w:rsidRDefault="005E1D7C" w:rsidP="005E1D7C">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E1D7C">
        <w:rPr>
          <w:rFonts w:ascii="Corbel" w:eastAsia="Times New Roman" w:hAnsi="Corbel" w:cs="Calibri"/>
          <w:color w:val="000000"/>
          <w:sz w:val="23"/>
          <w:szCs w:val="23"/>
          <w:lang w:eastAsia="en-AU"/>
        </w:rPr>
        <w:t>For the avoidance of doubt, each amount included in the Annual Funding Report must have been:</w:t>
      </w:r>
    </w:p>
    <w:p w14:paraId="64C75F27" w14:textId="77777777" w:rsidR="005E1D7C" w:rsidRPr="005E1D7C" w:rsidRDefault="005E1D7C" w:rsidP="00C77247">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5E1D7C">
        <w:rPr>
          <w:rFonts w:ascii="Corbel" w:eastAsia="Times New Roman" w:hAnsi="Corbel" w:cs="Calibri"/>
          <w:color w:val="000000"/>
          <w:sz w:val="23"/>
          <w:szCs w:val="23"/>
          <w:lang w:eastAsia="en-AU"/>
        </w:rPr>
        <w:t xml:space="preserve">spent by the Northern Territory Government for schools for Year T (including centralised funds expended by the department for schools and funds allocated for schools that are not spent within Year T but are spent within remainder of the financial year or subsequent years by schools), or approved authorities, </w:t>
      </w:r>
    </w:p>
    <w:p w14:paraId="4F9A4B56" w14:textId="77777777" w:rsidR="005E1D7C" w:rsidRPr="005E1D7C" w:rsidRDefault="005E1D7C" w:rsidP="00C77247">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5E1D7C">
        <w:rPr>
          <w:rFonts w:ascii="Corbel" w:eastAsia="Times New Roman" w:hAnsi="Corbel" w:cs="Calibri"/>
          <w:color w:val="000000"/>
          <w:sz w:val="23"/>
          <w:szCs w:val="23"/>
          <w:lang w:eastAsia="en-AU"/>
        </w:rPr>
        <w:t xml:space="preserve">or spent by schools or approved authorities for schools for Year T, and </w:t>
      </w:r>
    </w:p>
    <w:p w14:paraId="6D48F8DB" w14:textId="77777777" w:rsidR="005E1D7C" w:rsidRPr="005E1D7C" w:rsidRDefault="005E1D7C" w:rsidP="00C77247">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5E1D7C">
        <w:rPr>
          <w:rFonts w:ascii="Corbel" w:eastAsia="Times New Roman" w:hAnsi="Corbel" w:cs="Calibri"/>
          <w:color w:val="000000"/>
          <w:sz w:val="23"/>
          <w:szCs w:val="23"/>
          <w:lang w:eastAsia="en-AU"/>
        </w:rPr>
        <w:lastRenderedPageBreak/>
        <w:t xml:space="preserve">not counted towards another reporting year for the purposes of this agreement, and not counted towards another Commonwealth-State agreement, without the explicit consent of the Commonwealth. </w:t>
      </w:r>
    </w:p>
    <w:p w14:paraId="237FE8DD" w14:textId="40DCC227" w:rsidR="005E1D7C" w:rsidRPr="005E1D7C" w:rsidRDefault="005E1D7C" w:rsidP="005E1D7C">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E1D7C">
        <w:rPr>
          <w:rFonts w:ascii="Corbel" w:eastAsia="Times New Roman" w:hAnsi="Corbel" w:cs="Calibri"/>
          <w:color w:val="000000"/>
          <w:sz w:val="23"/>
          <w:szCs w:val="23"/>
          <w:lang w:eastAsia="en-AU"/>
        </w:rPr>
        <w:t xml:space="preserve">It should be noted that clause </w:t>
      </w:r>
      <w:r w:rsidR="00F501FA">
        <w:rPr>
          <w:rFonts w:ascii="Corbel" w:eastAsia="Times New Roman" w:hAnsi="Corbel" w:cs="Calibri"/>
          <w:color w:val="000000"/>
          <w:sz w:val="23"/>
          <w:szCs w:val="23"/>
          <w:lang w:eastAsia="en-AU"/>
        </w:rPr>
        <w:t>7</w:t>
      </w:r>
      <w:r w:rsidR="00351B25">
        <w:rPr>
          <w:rFonts w:ascii="Corbel" w:eastAsia="Times New Roman" w:hAnsi="Corbel" w:cs="Calibri"/>
          <w:color w:val="000000"/>
          <w:sz w:val="23"/>
          <w:szCs w:val="23"/>
          <w:lang w:eastAsia="en-AU"/>
        </w:rPr>
        <w:t>6</w:t>
      </w:r>
      <w:r w:rsidRPr="005E1D7C">
        <w:rPr>
          <w:rFonts w:ascii="Corbel" w:eastAsia="Times New Roman" w:hAnsi="Corbel" w:cs="Calibri"/>
          <w:color w:val="000000"/>
          <w:sz w:val="23"/>
          <w:szCs w:val="23"/>
          <w:lang w:eastAsia="en-AU"/>
        </w:rPr>
        <w:t xml:space="preserve"> does not prevent the Northern Territory from reporting budgeted amounts in its report.</w:t>
      </w:r>
    </w:p>
    <w:p w14:paraId="7D153123" w14:textId="77777777" w:rsidR="005E1D7C" w:rsidRPr="005E1D7C" w:rsidRDefault="005E1D7C" w:rsidP="005E1D7C">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E1D7C">
        <w:rPr>
          <w:rFonts w:ascii="Corbel" w:eastAsia="Times New Roman" w:hAnsi="Corbel" w:cs="Calibri"/>
          <w:color w:val="000000"/>
          <w:sz w:val="23"/>
          <w:szCs w:val="23"/>
          <w:lang w:eastAsia="en-AU"/>
        </w:rPr>
        <w:t>Each amount included in the report for a sector must have been allocated or expended for that sector. Note: this means the Northern Territory cannot count funding allocated or expended for one sector against the allocation or expenditure of another sector.</w:t>
      </w:r>
    </w:p>
    <w:p w14:paraId="310AF72A" w14:textId="77777777" w:rsidR="005E1D7C" w:rsidRPr="005E1D7C" w:rsidRDefault="005E1D7C" w:rsidP="005E1D7C">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E1D7C">
        <w:rPr>
          <w:rFonts w:ascii="Corbel" w:eastAsia="Times New Roman" w:hAnsi="Corbel" w:cs="Calibri"/>
          <w:color w:val="000000"/>
          <w:sz w:val="23"/>
          <w:szCs w:val="23"/>
          <w:lang w:eastAsia="en-AU"/>
        </w:rPr>
        <w:t>Each amount included in the report must be net of any Australian Government funding.</w:t>
      </w:r>
    </w:p>
    <w:p w14:paraId="2877936A" w14:textId="57FD26BF" w:rsidR="005E1D7C" w:rsidRPr="00DA7597" w:rsidRDefault="005E1D7C" w:rsidP="00DA7597">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E1D7C">
        <w:rPr>
          <w:rFonts w:ascii="Corbel" w:eastAsia="Times New Roman" w:hAnsi="Corbel" w:cs="Calibri"/>
          <w:color w:val="000000"/>
          <w:sz w:val="23"/>
          <w:szCs w:val="23"/>
          <w:lang w:eastAsia="en-AU"/>
        </w:rPr>
        <w:t>The Annual Funding Report provides the option for a statement explaining:</w:t>
      </w:r>
    </w:p>
    <w:p w14:paraId="0E5F1ACF" w14:textId="36DAD7C2" w:rsidR="005E1D7C" w:rsidRPr="005E1D7C" w:rsidRDefault="003A12E3" w:rsidP="00DA7597">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A</w:t>
      </w:r>
      <w:r w:rsidR="005E1D7C" w:rsidRPr="005E1D7C">
        <w:rPr>
          <w:rFonts w:ascii="Corbel" w:eastAsia="Times New Roman" w:hAnsi="Corbel" w:cs="Calibri"/>
          <w:color w:val="000000"/>
          <w:sz w:val="23"/>
          <w:szCs w:val="23"/>
          <w:lang w:eastAsia="en-AU"/>
        </w:rPr>
        <w:t xml:space="preserve">ny material variances (positive or negative) in the total amount of Northern Territory funding contribution that is between Year T and Year T-1 T for: </w:t>
      </w:r>
    </w:p>
    <w:p w14:paraId="71942DBF" w14:textId="6BE166CB" w:rsidR="005E1D7C" w:rsidRPr="005E1D7C" w:rsidRDefault="005E1D7C" w:rsidP="00DA7597">
      <w:pPr>
        <w:pStyle w:val="ListParagraph"/>
        <w:numPr>
          <w:ilvl w:val="2"/>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5E1D7C">
        <w:rPr>
          <w:rFonts w:ascii="Corbel" w:eastAsia="Times New Roman" w:hAnsi="Corbel" w:cs="Calibri"/>
          <w:color w:val="000000"/>
          <w:sz w:val="23"/>
          <w:szCs w:val="23"/>
          <w:lang w:eastAsia="en-AU"/>
        </w:rPr>
        <w:t>government schools in the Northern Territory</w:t>
      </w:r>
      <w:r w:rsidR="00625B57">
        <w:rPr>
          <w:rFonts w:ascii="Corbel" w:eastAsia="Times New Roman" w:hAnsi="Corbel" w:cs="Calibri"/>
          <w:color w:val="000000"/>
          <w:sz w:val="23"/>
          <w:szCs w:val="23"/>
          <w:lang w:eastAsia="en-AU"/>
        </w:rPr>
        <w:t>,</w:t>
      </w:r>
      <w:r w:rsidRPr="005E1D7C">
        <w:rPr>
          <w:rFonts w:ascii="Corbel" w:eastAsia="Times New Roman" w:hAnsi="Corbel" w:cs="Calibri"/>
          <w:color w:val="000000"/>
          <w:sz w:val="23"/>
          <w:szCs w:val="23"/>
          <w:lang w:eastAsia="en-AU"/>
        </w:rPr>
        <w:t xml:space="preserve"> and </w:t>
      </w:r>
    </w:p>
    <w:p w14:paraId="5CABDB37" w14:textId="0493EB5F" w:rsidR="005E1D7C" w:rsidRPr="005E1D7C" w:rsidRDefault="005E1D7C" w:rsidP="00DA7597">
      <w:pPr>
        <w:pStyle w:val="ListParagraph"/>
        <w:numPr>
          <w:ilvl w:val="2"/>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5E1D7C">
        <w:rPr>
          <w:rFonts w:ascii="Corbel" w:eastAsia="Times New Roman" w:hAnsi="Corbel" w:cs="Calibri"/>
          <w:color w:val="000000"/>
          <w:sz w:val="23"/>
          <w:szCs w:val="23"/>
          <w:lang w:eastAsia="en-AU"/>
        </w:rPr>
        <w:t>non-government schools in the Northern Territory</w:t>
      </w:r>
      <w:r w:rsidR="003A12E3">
        <w:rPr>
          <w:rFonts w:ascii="Corbel" w:eastAsia="Times New Roman" w:hAnsi="Corbel" w:cs="Calibri"/>
          <w:color w:val="000000"/>
          <w:sz w:val="23"/>
          <w:szCs w:val="23"/>
          <w:lang w:eastAsia="en-AU"/>
        </w:rPr>
        <w:t>.</w:t>
      </w:r>
    </w:p>
    <w:p w14:paraId="4805BD4C" w14:textId="154BCF42" w:rsidR="005E1D7C" w:rsidRPr="005E1D7C" w:rsidRDefault="003A12E3" w:rsidP="00DA7597">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A</w:t>
      </w:r>
      <w:r w:rsidR="005E1D7C" w:rsidRPr="005E1D7C">
        <w:rPr>
          <w:rFonts w:ascii="Corbel" w:eastAsia="Times New Roman" w:hAnsi="Corbel" w:cs="Calibri"/>
          <w:color w:val="000000"/>
          <w:sz w:val="23"/>
          <w:szCs w:val="23"/>
          <w:lang w:eastAsia="en-AU"/>
        </w:rPr>
        <w:t>ny adjustments to the Northern Territory funding contribution (i.e. timing adjustments) outside of the specified NRIPS methodology.</w:t>
      </w:r>
    </w:p>
    <w:p w14:paraId="1F3BF12A" w14:textId="701132E6" w:rsidR="005E1D7C" w:rsidRPr="005E1D7C" w:rsidRDefault="005E1D7C" w:rsidP="005E1D7C">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E1D7C">
        <w:rPr>
          <w:rFonts w:ascii="Corbel" w:eastAsia="Times New Roman" w:hAnsi="Corbel" w:cs="Calibri"/>
          <w:color w:val="000000"/>
          <w:sz w:val="23"/>
          <w:szCs w:val="23"/>
          <w:lang w:eastAsia="en-AU"/>
        </w:rPr>
        <w:t>For each amount, the report must include evidence that the amount has been certified and is consistent with the agreed methodology in clause 4</w:t>
      </w:r>
      <w:r w:rsidR="00351B25">
        <w:rPr>
          <w:rFonts w:ascii="Corbel" w:eastAsia="Times New Roman" w:hAnsi="Corbel" w:cs="Calibri"/>
          <w:color w:val="000000"/>
          <w:sz w:val="23"/>
          <w:szCs w:val="23"/>
          <w:lang w:eastAsia="en-AU"/>
        </w:rPr>
        <w:t>4</w:t>
      </w:r>
      <w:r w:rsidRPr="005E1D7C">
        <w:rPr>
          <w:rFonts w:ascii="Corbel" w:eastAsia="Times New Roman" w:hAnsi="Corbel" w:cs="Calibri"/>
          <w:color w:val="000000"/>
          <w:sz w:val="23"/>
          <w:szCs w:val="23"/>
          <w:lang w:eastAsia="en-AU"/>
        </w:rPr>
        <w:t xml:space="preserve"> of this Bilateral Agreement by one of the following:  </w:t>
      </w:r>
    </w:p>
    <w:p w14:paraId="599FA8F4" w14:textId="77777777" w:rsidR="005E1D7C" w:rsidRPr="005E1D7C" w:rsidRDefault="005E1D7C" w:rsidP="00DA7597">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5E1D7C">
        <w:rPr>
          <w:rFonts w:ascii="Corbel" w:eastAsia="Times New Roman" w:hAnsi="Corbel" w:cs="Calibri"/>
          <w:color w:val="000000"/>
          <w:sz w:val="23"/>
          <w:szCs w:val="23"/>
          <w:lang w:eastAsia="en-AU"/>
        </w:rPr>
        <w:t>the Auditor-General of Northern Territory; or</w:t>
      </w:r>
    </w:p>
    <w:p w14:paraId="5D218A88" w14:textId="77777777" w:rsidR="005E1D7C" w:rsidRPr="005E1D7C" w:rsidRDefault="005E1D7C" w:rsidP="00DA7597">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5E1D7C">
        <w:rPr>
          <w:rFonts w:ascii="Corbel" w:eastAsia="Times New Roman" w:hAnsi="Corbel" w:cs="Calibri"/>
          <w:color w:val="000000"/>
          <w:sz w:val="23"/>
          <w:szCs w:val="23"/>
          <w:lang w:eastAsia="en-AU"/>
        </w:rPr>
        <w:t xml:space="preserve">an independent qualified accountant; or </w:t>
      </w:r>
    </w:p>
    <w:p w14:paraId="6ACC60D7" w14:textId="77777777" w:rsidR="005E1D7C" w:rsidRPr="005E1D7C" w:rsidRDefault="005E1D7C" w:rsidP="00DA7597">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5E1D7C">
        <w:rPr>
          <w:rFonts w:ascii="Corbel" w:eastAsia="Times New Roman" w:hAnsi="Corbel" w:cs="Calibri"/>
          <w:color w:val="000000"/>
          <w:sz w:val="23"/>
          <w:szCs w:val="23"/>
          <w:lang w:eastAsia="en-AU"/>
        </w:rPr>
        <w:t>an independent qualified accountant engaged by ACARA for NRIPS funding; or</w:t>
      </w:r>
    </w:p>
    <w:p w14:paraId="3DAC055A" w14:textId="77777777" w:rsidR="005E1D7C" w:rsidRPr="005E1D7C" w:rsidRDefault="005E1D7C" w:rsidP="00DA7597">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5E1D7C">
        <w:rPr>
          <w:rFonts w:ascii="Corbel" w:eastAsia="Times New Roman" w:hAnsi="Corbel" w:cs="Calibri"/>
          <w:color w:val="000000"/>
          <w:sz w:val="23"/>
          <w:szCs w:val="23"/>
          <w:lang w:eastAsia="en-AU"/>
        </w:rPr>
        <w:t>the Director General or equivalent of the education portfolio for the state or territory, but only up to 0.1 per cent of the SRS for the Northern Territory for all reported funding.</w:t>
      </w:r>
    </w:p>
    <w:p w14:paraId="0B56213E" w14:textId="7DFD3A08" w:rsidR="005E1D7C" w:rsidRPr="005E1D7C" w:rsidRDefault="005E1D7C" w:rsidP="005E1D7C">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E1D7C">
        <w:rPr>
          <w:rFonts w:ascii="Corbel" w:eastAsia="Times New Roman" w:hAnsi="Corbel" w:cs="Calibri"/>
          <w:color w:val="000000"/>
          <w:sz w:val="23"/>
          <w:szCs w:val="23"/>
          <w:lang w:eastAsia="en-AU"/>
        </w:rPr>
        <w:t>The Annual Funding Report may also provide an explanation and supporting evidence for the Board’s consideration of any shortfall between the total amount reported for Year T and the agreed funding contributions for Year T in clause 3</w:t>
      </w:r>
      <w:r w:rsidR="00A71AC4">
        <w:rPr>
          <w:rFonts w:ascii="Corbel" w:eastAsia="Times New Roman" w:hAnsi="Corbel" w:cs="Calibri"/>
          <w:color w:val="000000"/>
          <w:sz w:val="23"/>
          <w:szCs w:val="23"/>
          <w:lang w:eastAsia="en-AU"/>
        </w:rPr>
        <w:t>5</w:t>
      </w:r>
      <w:r w:rsidRPr="005E1D7C">
        <w:rPr>
          <w:rFonts w:ascii="Corbel" w:eastAsia="Times New Roman" w:hAnsi="Corbel" w:cs="Calibri"/>
          <w:color w:val="000000"/>
          <w:sz w:val="23"/>
          <w:szCs w:val="23"/>
          <w:lang w:eastAsia="en-AU"/>
        </w:rPr>
        <w:t xml:space="preserve"> of this Bilateral Agreement.</w:t>
      </w:r>
    </w:p>
    <w:p w14:paraId="02460F4F" w14:textId="77777777" w:rsidR="005E1D7C" w:rsidRPr="005E1D7C" w:rsidRDefault="005E1D7C" w:rsidP="005E1D7C">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E1D7C">
        <w:rPr>
          <w:rFonts w:ascii="Corbel" w:eastAsia="Times New Roman" w:hAnsi="Corbel" w:cs="Calibri"/>
          <w:color w:val="000000"/>
          <w:sz w:val="23"/>
          <w:szCs w:val="23"/>
          <w:lang w:eastAsia="en-AU"/>
        </w:rPr>
        <w:t>The Commonwealth will provide the Northern Territory’s Annual Funding Report to the Board for assessment of the Northern Territory’s compliance for Year T with section 22A of the Act, including any funding requirements specified in this Bilateral Agreement.</w:t>
      </w:r>
    </w:p>
    <w:p w14:paraId="54C5FDA0" w14:textId="77777777" w:rsidR="005E1D7C" w:rsidRPr="005E1D7C" w:rsidRDefault="005E1D7C" w:rsidP="005E1D7C">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E1D7C">
        <w:rPr>
          <w:rFonts w:ascii="Corbel" w:eastAsia="Times New Roman" w:hAnsi="Corbel" w:cs="Calibri"/>
          <w:color w:val="000000"/>
          <w:sz w:val="23"/>
          <w:szCs w:val="23"/>
          <w:lang w:eastAsia="en-AU"/>
        </w:rPr>
        <w:t xml:space="preserve">The Commonwealth may request additional information from the Northern Territory on behalf of the Board, to be provided within 21 days. If the Northern Territory does not provide information or advice in this timeframe, the Board will make an assessment based on the information and evidence available. Such requests will be consistent with clause 98 of the Heads of Agreement which stipulates that as far as practical, reporting requirements will leverage existing reporting processes and data sources and unless explicitly stated otherwise, will not impose any additional burden on schools. </w:t>
      </w:r>
    </w:p>
    <w:p w14:paraId="2885580F" w14:textId="1DFF5520" w:rsidR="005566AC" w:rsidRPr="00F078ED" w:rsidRDefault="005E1D7C" w:rsidP="00F078ED">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E1D7C">
        <w:rPr>
          <w:rFonts w:ascii="Corbel" w:eastAsia="Times New Roman" w:hAnsi="Corbel" w:cs="Calibri"/>
          <w:color w:val="000000"/>
          <w:sz w:val="23"/>
          <w:szCs w:val="23"/>
          <w:lang w:eastAsia="en-AU"/>
        </w:rPr>
        <w:lastRenderedPageBreak/>
        <w:t>The Northern Territory will have an opportunity to provide further information for the Board’s consideration following their receipt of the Board’s draft findings.</w:t>
      </w:r>
    </w:p>
    <w:p w14:paraId="6209FBA5" w14:textId="42CC5CB2" w:rsidR="00FB7430" w:rsidRPr="00FB7430" w:rsidRDefault="00FB7430" w:rsidP="00FB7430">
      <w:pPr>
        <w:tabs>
          <w:tab w:val="left" w:pos="426"/>
        </w:tabs>
        <w:spacing w:after="240" w:line="260" w:lineRule="exact"/>
        <w:jc w:val="both"/>
        <w:rPr>
          <w:rFonts w:ascii="Corbel" w:eastAsia="Times New Roman" w:hAnsi="Corbel" w:cs="Calibri"/>
          <w:b/>
          <w:bCs/>
          <w:color w:val="000000"/>
          <w:sz w:val="23"/>
          <w:szCs w:val="23"/>
          <w:lang w:eastAsia="en-AU"/>
        </w:rPr>
      </w:pPr>
      <w:r>
        <w:rPr>
          <w:rFonts w:ascii="Corbel" w:eastAsia="Times New Roman" w:hAnsi="Corbel" w:cs="Calibri"/>
          <w:b/>
          <w:bCs/>
          <w:color w:val="000000"/>
          <w:sz w:val="23"/>
          <w:szCs w:val="23"/>
          <w:lang w:eastAsia="en-AU"/>
        </w:rPr>
        <w:t>Annual Implementation Report</w:t>
      </w:r>
    </w:p>
    <w:p w14:paraId="1D2BD95C" w14:textId="3A060701" w:rsidR="00195E96" w:rsidRPr="00195E96" w:rsidRDefault="00195E96" w:rsidP="00195E96">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195E96">
        <w:rPr>
          <w:rFonts w:ascii="Corbel" w:eastAsia="Times New Roman" w:hAnsi="Corbel" w:cs="Calibri"/>
          <w:color w:val="000000"/>
          <w:sz w:val="23"/>
          <w:szCs w:val="23"/>
          <w:lang w:eastAsia="en-AU"/>
        </w:rPr>
        <w:t>As outlined in Part 5, clause 101(a) of the Heads of Agreement, the Director General or equivalent of the education portfolio for the state or territory must provide an Annual Implementation Report to the Secretary of the Australian Government’s Department of Education for each calendar year of this Bilateral Agreement, for the purpose of assessing compliance with Section 22(2)(c) of the Act.</w:t>
      </w:r>
    </w:p>
    <w:p w14:paraId="363E67ED" w14:textId="77777777" w:rsidR="00195E96" w:rsidRPr="00195E96" w:rsidRDefault="00195E96" w:rsidP="00195E96">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195E96">
        <w:rPr>
          <w:rFonts w:ascii="Corbel" w:eastAsia="Times New Roman" w:hAnsi="Corbel" w:cs="Calibri"/>
          <w:color w:val="000000"/>
          <w:sz w:val="23"/>
          <w:szCs w:val="23"/>
          <w:lang w:eastAsia="en-AU"/>
        </w:rPr>
        <w:t xml:space="preserve">The template for the Annual Implementation Report is found at Attachment A of this Bilateral Agreement. </w:t>
      </w:r>
    </w:p>
    <w:p w14:paraId="1325D035" w14:textId="77777777" w:rsidR="00195E96" w:rsidRPr="00195E96" w:rsidRDefault="00195E96" w:rsidP="00195E96">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195E96">
        <w:rPr>
          <w:rFonts w:ascii="Corbel" w:eastAsia="Times New Roman" w:hAnsi="Corbel" w:cs="Calibri"/>
          <w:color w:val="000000"/>
          <w:sz w:val="23"/>
          <w:szCs w:val="23"/>
          <w:lang w:eastAsia="en-AU"/>
        </w:rPr>
        <w:t xml:space="preserve">The Annual Implementation Report for a calendar year is required by 30 November Year T+1 (i.e. 30 November of the following year), or a date as agreed by the Commonwealth and the Northern Territory. </w:t>
      </w:r>
    </w:p>
    <w:p w14:paraId="2CB14451" w14:textId="77777777" w:rsidR="00195E96" w:rsidRPr="00195E96" w:rsidRDefault="00195E96" w:rsidP="00195E96">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195E96">
        <w:rPr>
          <w:rFonts w:ascii="Corbel" w:eastAsia="Times New Roman" w:hAnsi="Corbel" w:cs="Calibri"/>
          <w:color w:val="000000"/>
          <w:sz w:val="23"/>
          <w:szCs w:val="23"/>
          <w:lang w:eastAsia="en-AU"/>
        </w:rPr>
        <w:t>The Annual Implementation Report must include:</w:t>
      </w:r>
    </w:p>
    <w:p w14:paraId="2796A0B5" w14:textId="2C02B19B" w:rsidR="00195E96" w:rsidRPr="00195E96" w:rsidRDefault="00195E96" w:rsidP="00195E96">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195E96">
        <w:rPr>
          <w:rFonts w:ascii="Corbel" w:eastAsia="Times New Roman" w:hAnsi="Corbel" w:cs="Calibri"/>
          <w:color w:val="000000"/>
          <w:sz w:val="23"/>
          <w:szCs w:val="23"/>
          <w:lang w:eastAsia="en-AU"/>
        </w:rPr>
        <w:t>progress towards agreed reform activity as outlined in Table 4 of this Bilateral Agreement including the National Reform Directions and implementation of the Northern Territory’s response to the Review of Secondary Education and the Review of Effective Enrolment</w:t>
      </w:r>
    </w:p>
    <w:p w14:paraId="58A00BF4" w14:textId="185ACC8E" w:rsidR="00195E96" w:rsidRPr="00195E96" w:rsidRDefault="00195E96" w:rsidP="00195E96">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195E96">
        <w:rPr>
          <w:rFonts w:ascii="Corbel" w:eastAsia="Times New Roman" w:hAnsi="Corbel" w:cs="Calibri"/>
          <w:color w:val="000000"/>
          <w:sz w:val="23"/>
          <w:szCs w:val="23"/>
          <w:lang w:eastAsia="en-AU"/>
        </w:rPr>
        <w:t>how much additional funding from the Commonwealth is to be directed to implement or augment the National Reform Direction</w:t>
      </w:r>
    </w:p>
    <w:p w14:paraId="0EF7856E" w14:textId="5CD4BAE4" w:rsidR="00195E96" w:rsidRPr="00195E96" w:rsidRDefault="00195E96" w:rsidP="00195E96">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sidRPr="00195E96">
        <w:rPr>
          <w:rFonts w:ascii="Corbel" w:eastAsia="Times New Roman" w:hAnsi="Corbel" w:cs="Calibri"/>
          <w:color w:val="000000"/>
          <w:sz w:val="23"/>
          <w:szCs w:val="23"/>
          <w:lang w:eastAsia="en-AU"/>
        </w:rPr>
        <w:t>information on how the implementation of each of the National Reform Directions has been targeted to priority equity cohorts, where applicable (as defined in the Heads of Agreement) and, where relevant, to schools which need additional support</w:t>
      </w:r>
    </w:p>
    <w:p w14:paraId="48C6951E" w14:textId="33DD0A89" w:rsidR="00195E96" w:rsidRPr="00195E96" w:rsidRDefault="00195E96" w:rsidP="00195E96">
      <w:pPr>
        <w:pStyle w:val="ListParagraph"/>
        <w:numPr>
          <w:ilvl w:val="1"/>
          <w:numId w:val="24"/>
        </w:numPr>
        <w:tabs>
          <w:tab w:val="left" w:pos="426"/>
        </w:tabs>
        <w:spacing w:after="240" w:line="260" w:lineRule="exact"/>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p</w:t>
      </w:r>
      <w:r w:rsidRPr="00195E96">
        <w:rPr>
          <w:rFonts w:ascii="Corbel" w:eastAsia="Times New Roman" w:hAnsi="Corbel" w:cs="Calibri"/>
          <w:color w:val="000000"/>
          <w:sz w:val="23"/>
          <w:szCs w:val="23"/>
          <w:lang w:eastAsia="en-AU"/>
        </w:rPr>
        <w:t>rogress towards improvement measures specified in Table 1 of this bilateral agreement, only where not currently reported to the Commonwealth.</w:t>
      </w:r>
    </w:p>
    <w:p w14:paraId="7E96412F" w14:textId="055376AB" w:rsidR="00FC2D96" w:rsidRDefault="00195E96" w:rsidP="00195E96">
      <w:pPr>
        <w:pStyle w:val="ListParagraph"/>
        <w:numPr>
          <w:ilvl w:val="0"/>
          <w:numId w:val="24"/>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195E96">
        <w:rPr>
          <w:rFonts w:ascii="Corbel" w:eastAsia="Times New Roman" w:hAnsi="Corbel" w:cs="Calibri"/>
          <w:color w:val="000000"/>
          <w:sz w:val="23"/>
          <w:szCs w:val="23"/>
          <w:lang w:eastAsia="en-AU"/>
        </w:rPr>
        <w:t>For the avoidance of doubt, the Northern Territory’s Annual Implementation Report should focus on government school implementation and Improvement Measures, noting that as per clause 104 in the Heads of Agreement, non-government representative bodies will provide an Annual Implementation Report for Year T to the Commonwealth for each calendar year by 30 November Year T + 1.</w:t>
      </w:r>
    </w:p>
    <w:p w14:paraId="6181EE6E" w14:textId="74BDDE83" w:rsidR="006C362E" w:rsidRDefault="006C362E">
      <w:pPr>
        <w:spacing w:after="160" w:line="259" w:lineRule="auto"/>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br w:type="page"/>
      </w:r>
    </w:p>
    <w:p w14:paraId="711C0EA1" w14:textId="77777777" w:rsidR="00101260" w:rsidRDefault="00101260" w:rsidP="004F780B">
      <w:pPr>
        <w:keepNext/>
        <w:keepLines/>
        <w:tabs>
          <w:tab w:val="left" w:pos="3569"/>
        </w:tabs>
        <w:spacing w:before="480" w:after="180" w:line="240" w:lineRule="auto"/>
        <w:outlineLvl w:val="0"/>
        <w:rPr>
          <w:rFonts w:ascii="Corbel" w:eastAsia="Times New Roman" w:hAnsi="Corbel" w:cs="Consolas"/>
          <w:b/>
          <w:caps/>
          <w:color w:val="316F72"/>
          <w:kern w:val="32"/>
          <w:sz w:val="32"/>
          <w:szCs w:val="32"/>
          <w:lang w:eastAsia="en-AU"/>
        </w:rPr>
      </w:pPr>
      <w:r w:rsidRPr="0043438C">
        <w:rPr>
          <w:rFonts w:ascii="Corbel" w:eastAsia="Times New Roman" w:hAnsi="Corbel" w:cs="Consolas"/>
          <w:b/>
          <w:caps/>
          <w:color w:val="316F72"/>
          <w:kern w:val="32"/>
          <w:sz w:val="32"/>
          <w:szCs w:val="32"/>
          <w:lang w:eastAsia="en-AU"/>
        </w:rPr>
        <w:lastRenderedPageBreak/>
        <w:t xml:space="preserve">SIGNATURES </w:t>
      </w:r>
    </w:p>
    <w:tbl>
      <w:tblPr>
        <w:tblW w:w="9781" w:type="dxa"/>
        <w:jc w:val="center"/>
        <w:tblLayout w:type="fixed"/>
        <w:tblLook w:val="01E0" w:firstRow="1" w:lastRow="1" w:firstColumn="1" w:lastColumn="1" w:noHBand="0" w:noVBand="0"/>
      </w:tblPr>
      <w:tblGrid>
        <w:gridCol w:w="4679"/>
        <w:gridCol w:w="708"/>
        <w:gridCol w:w="4394"/>
      </w:tblGrid>
      <w:tr w:rsidR="00C44364" w:rsidRPr="00211AE0" w14:paraId="66122384" w14:textId="77777777" w:rsidTr="00826166">
        <w:trPr>
          <w:cantSplit/>
          <w:jc w:val="center"/>
        </w:trPr>
        <w:tc>
          <w:tcPr>
            <w:tcW w:w="4679" w:type="dxa"/>
          </w:tcPr>
          <w:p w14:paraId="153BE2C5" w14:textId="77777777" w:rsidR="00C44364" w:rsidRDefault="007E3069" w:rsidP="007E3069">
            <w:pPr>
              <w:keepNext/>
              <w:keepLines/>
              <w:spacing w:after="120" w:line="240" w:lineRule="auto"/>
              <w:rPr>
                <w:rFonts w:ascii="Corbel" w:eastAsia="Times New Roman" w:hAnsi="Corbel" w:cs="Book Antiqua"/>
                <w:i/>
                <w:iCs/>
                <w:lang w:eastAsia="en-AU"/>
              </w:rPr>
            </w:pPr>
            <w:r w:rsidRPr="00783076">
              <w:rPr>
                <w:rFonts w:ascii="Corbel" w:eastAsia="Times New Roman" w:hAnsi="Corbel" w:cs="Consolas"/>
                <w:b/>
                <w:caps/>
                <w:color w:val="316F72"/>
                <w:kern w:val="32"/>
                <w:sz w:val="32"/>
                <w:szCs w:val="32"/>
                <w:lang w:eastAsia="en-AU"/>
              </w:rPr>
              <w:drawing>
                <wp:anchor distT="0" distB="0" distL="114300" distR="114300" simplePos="0" relativeHeight="251658240" behindDoc="0" locked="0" layoutInCell="1" allowOverlap="1" wp14:anchorId="451B1C73" wp14:editId="0715C515">
                  <wp:simplePos x="0" y="0"/>
                  <wp:positionH relativeFrom="column">
                    <wp:posOffset>170815</wp:posOffset>
                  </wp:positionH>
                  <wp:positionV relativeFrom="paragraph">
                    <wp:posOffset>476250</wp:posOffset>
                  </wp:positionV>
                  <wp:extent cx="2372400" cy="2095200"/>
                  <wp:effectExtent l="0" t="0" r="889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1604" t="38951" r="54011" b="276"/>
                          <a:stretch/>
                        </pic:blipFill>
                        <pic:spPr bwMode="auto">
                          <a:xfrm>
                            <a:off x="0" y="0"/>
                            <a:ext cx="2372400" cy="2095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44364" w:rsidRPr="00211AE0">
              <w:rPr>
                <w:rFonts w:ascii="Corbel" w:eastAsia="Times New Roman" w:hAnsi="Corbel" w:cs="Times New Roman"/>
                <w:b/>
                <w:bCs/>
                <w:lang w:eastAsia="en-AU"/>
              </w:rPr>
              <w:t>Signed</w:t>
            </w:r>
            <w:r w:rsidR="00C44364" w:rsidRPr="00211AE0">
              <w:rPr>
                <w:rFonts w:ascii="Corbel" w:eastAsia="Times New Roman" w:hAnsi="Corbel" w:cs="Book Antiqua"/>
                <w:i/>
                <w:iCs/>
                <w:lang w:eastAsia="en-AU"/>
              </w:rPr>
              <w:t xml:space="preserve"> for and on behalf of the Commonwealth</w:t>
            </w:r>
            <w:r w:rsidR="00996D41">
              <w:rPr>
                <w:rFonts w:ascii="Corbel" w:eastAsia="Times New Roman" w:hAnsi="Corbel" w:cs="Book Antiqua"/>
                <w:i/>
                <w:iCs/>
                <w:lang w:eastAsia="en-AU"/>
              </w:rPr>
              <w:t> </w:t>
            </w:r>
            <w:r w:rsidR="00C44364" w:rsidRPr="00211AE0">
              <w:rPr>
                <w:rFonts w:ascii="Corbel" w:eastAsia="Times New Roman" w:hAnsi="Corbel" w:cs="Book Antiqua"/>
                <w:i/>
                <w:iCs/>
                <w:lang w:eastAsia="en-AU"/>
              </w:rPr>
              <w:t>of</w:t>
            </w:r>
            <w:r w:rsidR="00996D41">
              <w:rPr>
                <w:rFonts w:ascii="Corbel" w:eastAsia="Times New Roman" w:hAnsi="Corbel" w:cs="Book Antiqua"/>
                <w:i/>
                <w:iCs/>
                <w:lang w:eastAsia="en-AU"/>
              </w:rPr>
              <w:t> </w:t>
            </w:r>
            <w:r w:rsidR="00C44364" w:rsidRPr="00211AE0">
              <w:rPr>
                <w:rFonts w:ascii="Corbel" w:eastAsia="Times New Roman" w:hAnsi="Corbel" w:cs="Book Antiqua"/>
                <w:i/>
                <w:iCs/>
                <w:lang w:eastAsia="en-AU"/>
              </w:rPr>
              <w:t>Australia by</w:t>
            </w:r>
          </w:p>
          <w:p w14:paraId="3E55B15A" w14:textId="01424B1F" w:rsidR="007E3069" w:rsidRPr="007E3069" w:rsidRDefault="007E3069" w:rsidP="007E3069">
            <w:pPr>
              <w:keepNext/>
              <w:keepLines/>
              <w:spacing w:after="120" w:line="240" w:lineRule="auto"/>
              <w:rPr>
                <w:rFonts w:ascii="Corbel" w:eastAsia="Times New Roman" w:hAnsi="Corbel" w:cs="Book Antiqua"/>
                <w:i/>
                <w:iCs/>
                <w:lang w:eastAsia="en-AU"/>
              </w:rPr>
            </w:pPr>
          </w:p>
        </w:tc>
        <w:tc>
          <w:tcPr>
            <w:tcW w:w="708" w:type="dxa"/>
            <w:tcMar>
              <w:top w:w="0" w:type="dxa"/>
              <w:left w:w="0" w:type="dxa"/>
              <w:bottom w:w="0" w:type="dxa"/>
              <w:right w:w="0" w:type="dxa"/>
            </w:tcMar>
          </w:tcPr>
          <w:p w14:paraId="7881A5C7" w14:textId="77777777" w:rsidR="00C44364" w:rsidRPr="00211AE0" w:rsidRDefault="00C44364" w:rsidP="00F33F9F">
            <w:pPr>
              <w:keepNext/>
              <w:keepLines/>
              <w:spacing w:after="240" w:line="260" w:lineRule="exact"/>
              <w:rPr>
                <w:rFonts w:ascii="Corbel" w:eastAsia="Times New Roman" w:hAnsi="Corbel" w:cs="Corbel"/>
                <w:sz w:val="23"/>
                <w:szCs w:val="23"/>
                <w:lang w:eastAsia="en-AU"/>
              </w:rPr>
            </w:pPr>
          </w:p>
        </w:tc>
        <w:tc>
          <w:tcPr>
            <w:tcW w:w="4394" w:type="dxa"/>
          </w:tcPr>
          <w:p w14:paraId="3F602256" w14:textId="15B6EE4D" w:rsidR="00C44364" w:rsidRPr="007E3069" w:rsidRDefault="007E3069" w:rsidP="007E3069">
            <w:pPr>
              <w:keepNext/>
              <w:keepLines/>
              <w:spacing w:after="120" w:line="240" w:lineRule="auto"/>
              <w:rPr>
                <w:rFonts w:ascii="Corbel" w:eastAsia="Times New Roman" w:hAnsi="Corbel" w:cs="Book Antiqua"/>
                <w:i/>
                <w:iCs/>
                <w:lang w:eastAsia="en-AU"/>
              </w:rPr>
            </w:pPr>
            <w:r w:rsidRPr="00783076">
              <w:rPr>
                <w:rFonts w:ascii="Corbel" w:eastAsia="Times New Roman" w:hAnsi="Corbel" w:cs="Consolas"/>
                <w:b/>
                <w:caps/>
                <w:color w:val="316F72"/>
                <w:kern w:val="32"/>
                <w:sz w:val="32"/>
                <w:szCs w:val="32"/>
                <w:lang w:eastAsia="en-AU"/>
              </w:rPr>
              <w:drawing>
                <wp:anchor distT="0" distB="0" distL="114300" distR="114300" simplePos="0" relativeHeight="251659264" behindDoc="0" locked="0" layoutInCell="1" allowOverlap="1" wp14:anchorId="508364D6" wp14:editId="4F49FDB7">
                  <wp:simplePos x="0" y="0"/>
                  <wp:positionH relativeFrom="column">
                    <wp:posOffset>45720</wp:posOffset>
                  </wp:positionH>
                  <wp:positionV relativeFrom="paragraph">
                    <wp:posOffset>513715</wp:posOffset>
                  </wp:positionV>
                  <wp:extent cx="2266950" cy="18669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57755" t="38951" r="-179" b="6906"/>
                          <a:stretch/>
                        </pic:blipFill>
                        <pic:spPr bwMode="auto">
                          <a:xfrm>
                            <a:off x="0" y="0"/>
                            <a:ext cx="2266950" cy="1866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44364" w:rsidRPr="00211AE0">
              <w:rPr>
                <w:rFonts w:ascii="Corbel" w:eastAsia="Times New Roman" w:hAnsi="Corbel" w:cs="Times New Roman"/>
                <w:b/>
                <w:bCs/>
                <w:lang w:eastAsia="en-AU"/>
              </w:rPr>
              <w:t>Signed</w:t>
            </w:r>
            <w:r w:rsidR="00C44364" w:rsidRPr="00211AE0">
              <w:rPr>
                <w:rFonts w:ascii="Corbel" w:eastAsia="Times New Roman" w:hAnsi="Corbel" w:cs="Book Antiqua"/>
                <w:i/>
                <w:iCs/>
                <w:lang w:eastAsia="en-AU"/>
              </w:rPr>
              <w:t xml:space="preserve"> for and on behalf of </w:t>
            </w:r>
            <w:r w:rsidR="00C44364" w:rsidRPr="00211AE0">
              <w:rPr>
                <w:rFonts w:ascii="Corbel" w:eastAsia="Times New Roman" w:hAnsi="Corbel" w:cs="Book Antiqua"/>
                <w:i/>
                <w:iCs/>
                <w:lang w:eastAsia="en-AU"/>
              </w:rPr>
              <w:br/>
            </w:r>
            <w:r w:rsidR="00C44364" w:rsidRPr="00211AE0">
              <w:rPr>
                <w:rFonts w:ascii="Corbel" w:hAnsi="Corbel"/>
                <w:i/>
                <w:iCs/>
              </w:rPr>
              <w:t>the Northern Territory</w:t>
            </w:r>
            <w:r w:rsidR="00C44364" w:rsidRPr="00211AE0">
              <w:rPr>
                <w:rFonts w:ascii="Corbel" w:eastAsia="Times New Roman" w:hAnsi="Corbel" w:cs="Book Antiqua"/>
                <w:i/>
                <w:iCs/>
                <w:lang w:eastAsia="en-AU"/>
              </w:rPr>
              <w:t xml:space="preserve"> by</w:t>
            </w:r>
          </w:p>
        </w:tc>
      </w:tr>
    </w:tbl>
    <w:p w14:paraId="6E299EF0" w14:textId="77777777" w:rsidR="00C43C7B" w:rsidRDefault="00C43C7B" w:rsidP="004F780B">
      <w:pPr>
        <w:keepNext/>
        <w:keepLines/>
        <w:tabs>
          <w:tab w:val="left" w:pos="3569"/>
        </w:tabs>
        <w:spacing w:before="480" w:after="180" w:line="240" w:lineRule="auto"/>
        <w:outlineLvl w:val="0"/>
        <w:rPr>
          <w:rFonts w:ascii="Corbel" w:eastAsia="Times New Roman" w:hAnsi="Corbel" w:cs="Consolas"/>
          <w:b/>
          <w:caps/>
          <w:color w:val="316F72"/>
          <w:kern w:val="32"/>
          <w:sz w:val="32"/>
          <w:szCs w:val="32"/>
          <w:lang w:eastAsia="en-AU"/>
        </w:rPr>
      </w:pPr>
    </w:p>
    <w:p w14:paraId="0CA0A465" w14:textId="1A7CF228" w:rsidR="00C43C7B" w:rsidRPr="004F780B" w:rsidRDefault="00C43C7B" w:rsidP="004F780B">
      <w:pPr>
        <w:keepNext/>
        <w:keepLines/>
        <w:tabs>
          <w:tab w:val="left" w:pos="3569"/>
        </w:tabs>
        <w:spacing w:before="480" w:after="180" w:line="240" w:lineRule="auto"/>
        <w:outlineLvl w:val="0"/>
        <w:rPr>
          <w:rFonts w:ascii="Corbel" w:eastAsia="Times New Roman" w:hAnsi="Corbel" w:cs="Consolas"/>
          <w:b/>
          <w:caps/>
          <w:color w:val="316F72"/>
          <w:kern w:val="32"/>
          <w:sz w:val="32"/>
          <w:szCs w:val="32"/>
          <w:lang w:eastAsia="en-AU"/>
        </w:rPr>
        <w:sectPr w:rsidR="00C43C7B" w:rsidRPr="004F780B">
          <w:pgSz w:w="11906" w:h="16838"/>
          <w:pgMar w:top="1440" w:right="1440" w:bottom="1440" w:left="1440" w:header="708" w:footer="708" w:gutter="0"/>
          <w:cols w:space="708"/>
          <w:docGrid w:linePitch="360"/>
        </w:sectPr>
      </w:pPr>
    </w:p>
    <w:p w14:paraId="3AE183A2" w14:textId="77777777" w:rsidR="00565490" w:rsidRPr="005362CB" w:rsidRDefault="00565490" w:rsidP="00565490">
      <w:pPr>
        <w:keepNext/>
        <w:keepLines/>
        <w:tabs>
          <w:tab w:val="left" w:pos="3569"/>
        </w:tabs>
        <w:spacing w:before="480" w:after="180" w:line="240" w:lineRule="auto"/>
        <w:outlineLvl w:val="0"/>
        <w:rPr>
          <w:highlight w:val="yellow"/>
        </w:rPr>
      </w:pPr>
      <w:bookmarkStart w:id="2" w:name="_Toc169597011"/>
      <w:r w:rsidRPr="3A384CFA">
        <w:rPr>
          <w:rFonts w:ascii="Corbel" w:eastAsia="Times New Roman" w:hAnsi="Corbel" w:cs="Consolas"/>
          <w:b/>
          <w:bCs/>
          <w:caps/>
          <w:color w:val="316F72"/>
          <w:kern w:val="32"/>
          <w:sz w:val="32"/>
          <w:szCs w:val="32"/>
          <w:lang w:eastAsia="en-AU"/>
        </w:rPr>
        <w:lastRenderedPageBreak/>
        <w:t>Attachment A:</w:t>
      </w:r>
      <w:r w:rsidRPr="3A384CFA" w:rsidDel="008E1DF1">
        <w:rPr>
          <w:rFonts w:ascii="Corbel" w:eastAsia="Times New Roman" w:hAnsi="Corbel" w:cs="Consolas"/>
          <w:b/>
          <w:bCs/>
          <w:caps/>
          <w:color w:val="316F72"/>
          <w:kern w:val="32"/>
          <w:sz w:val="32"/>
          <w:szCs w:val="32"/>
          <w:lang w:eastAsia="en-AU"/>
        </w:rPr>
        <w:t xml:space="preserve"> </w:t>
      </w:r>
      <w:r w:rsidRPr="3A384CFA">
        <w:rPr>
          <w:rFonts w:ascii="Corbel" w:eastAsia="Times New Roman" w:hAnsi="Corbel" w:cs="Consolas"/>
          <w:b/>
          <w:bCs/>
          <w:caps/>
          <w:color w:val="316F72"/>
          <w:kern w:val="32"/>
          <w:sz w:val="32"/>
          <w:szCs w:val="32"/>
          <w:lang w:eastAsia="en-AU"/>
        </w:rPr>
        <w:t>Annual Implementation Report template</w:t>
      </w:r>
      <w:bookmarkEnd w:id="2"/>
      <w:r w:rsidRPr="00A83381">
        <w:rPr>
          <w:sz w:val="32"/>
          <w:szCs w:val="32"/>
        </w:rPr>
        <w:t xml:space="preserve"> </w:t>
      </w:r>
      <w:r w:rsidRPr="1E440BE3">
        <w:rPr>
          <w:sz w:val="32"/>
          <w:szCs w:val="32"/>
        </w:rPr>
        <w:t xml:space="preserve"> </w:t>
      </w:r>
    </w:p>
    <w:p w14:paraId="78839FB6" w14:textId="77777777" w:rsidR="00565490" w:rsidRPr="00CB12C2" w:rsidRDefault="00565490" w:rsidP="00565490">
      <w:pPr>
        <w:keepNext/>
        <w:keepLines/>
        <w:spacing w:after="240" w:line="260" w:lineRule="exact"/>
        <w:jc w:val="both"/>
      </w:pPr>
      <w:r w:rsidRPr="00A83381">
        <w:rPr>
          <w:rFonts w:ascii="Corbel" w:eastAsia="Times New Roman" w:hAnsi="Corbel" w:cs="Corbel"/>
          <w:b/>
          <w:bCs/>
          <w:color w:val="316F72"/>
          <w:sz w:val="28"/>
          <w:szCs w:val="28"/>
          <w:lang w:eastAsia="en-AU"/>
        </w:rPr>
        <w:t>Purpose of this reporting template</w:t>
      </w:r>
    </w:p>
    <w:p w14:paraId="6C92FC5B" w14:textId="77777777" w:rsidR="00565490" w:rsidRDefault="00565490" w:rsidP="00565490">
      <w:pPr>
        <w:rPr>
          <w:rFonts w:eastAsiaTheme="minorEastAsia" w:cs="Calibri"/>
          <w:color w:val="000000" w:themeColor="text1"/>
        </w:rPr>
      </w:pPr>
      <w:r w:rsidRPr="00CF7595">
        <w:rPr>
          <w:rFonts w:eastAsiaTheme="minorEastAsia" w:cs="Calibri"/>
          <w:color w:val="000000" w:themeColor="text1"/>
        </w:rPr>
        <w:t xml:space="preserve">This </w:t>
      </w:r>
      <w:r>
        <w:rPr>
          <w:rFonts w:eastAsiaTheme="minorEastAsia" w:cs="Calibri"/>
          <w:color w:val="000000" w:themeColor="text1"/>
        </w:rPr>
        <w:t>Annual Implementation Report</w:t>
      </w:r>
      <w:r w:rsidRPr="004E237C">
        <w:rPr>
          <w:rFonts w:eastAsiaTheme="minorEastAsia" w:cs="Calibri"/>
          <w:color w:val="000000" w:themeColor="text1"/>
        </w:rPr>
        <w:t xml:space="preserve"> reporting template contributes to achieving the transparency and accountability commitments under the Better and Fairer Schools Agreement. </w:t>
      </w:r>
      <w:r>
        <w:rPr>
          <w:rFonts w:eastAsiaTheme="minorEastAsia" w:cs="Calibri"/>
          <w:color w:val="000000" w:themeColor="text1"/>
        </w:rPr>
        <w:t xml:space="preserve">The Northern Territory will fill in the Annual Implementation Report annually and report it to the Australian Government Department of Education; non-government representative bodies will also be required to fill in their own template (see Schedule E of the Heads of Agreement). </w:t>
      </w:r>
    </w:p>
    <w:p w14:paraId="143014C9" w14:textId="2A39CB04" w:rsidR="00043C17" w:rsidRPr="00043C17" w:rsidRDefault="00043C17" w:rsidP="00565490">
      <w:pPr>
        <w:rPr>
          <w:rFonts w:eastAsiaTheme="minorEastAsia" w:cs="Calibri"/>
        </w:rPr>
      </w:pPr>
      <w:r w:rsidRPr="714D3977">
        <w:rPr>
          <w:rFonts w:eastAsiaTheme="minorEastAsia"/>
        </w:rPr>
        <w:t>Reporting on the</w:t>
      </w:r>
      <w:r>
        <w:rPr>
          <w:rFonts w:eastAsiaTheme="minorEastAsia"/>
        </w:rPr>
        <w:t xml:space="preserve"> Implementation of the Northern Territory Government’s response to the</w:t>
      </w:r>
      <w:r w:rsidRPr="714D3977">
        <w:rPr>
          <w:rFonts w:eastAsiaTheme="minorEastAsia"/>
        </w:rPr>
        <w:t xml:space="preserve"> </w:t>
      </w:r>
      <w:r w:rsidRPr="00301F4D">
        <w:rPr>
          <w:rFonts w:eastAsiaTheme="minorEastAsia"/>
          <w:i/>
          <w:iCs/>
        </w:rPr>
        <w:t>Review of Effective Enrolment</w:t>
      </w:r>
      <w:r w:rsidRPr="714D3977">
        <w:rPr>
          <w:rFonts w:eastAsiaTheme="minorEastAsia"/>
        </w:rPr>
        <w:t xml:space="preserve"> and </w:t>
      </w:r>
      <w:r w:rsidRPr="00301F4D">
        <w:rPr>
          <w:rFonts w:eastAsiaTheme="minorEastAsia"/>
          <w:i/>
          <w:iCs/>
        </w:rPr>
        <w:t>Review of Secondary Education</w:t>
      </w:r>
      <w:r w:rsidRPr="714D3977">
        <w:rPr>
          <w:rFonts w:eastAsiaTheme="minorEastAsia"/>
        </w:rPr>
        <w:t xml:space="preserve"> will be included in </w:t>
      </w:r>
      <w:r>
        <w:rPr>
          <w:rFonts w:eastAsiaTheme="minorEastAsia"/>
        </w:rPr>
        <w:t xml:space="preserve">this </w:t>
      </w:r>
      <w:r w:rsidRPr="025FF76D">
        <w:rPr>
          <w:rFonts w:eastAsiaTheme="minorEastAsia"/>
        </w:rPr>
        <w:t>Annual Implementation Report.</w:t>
      </w:r>
    </w:p>
    <w:p w14:paraId="2BC698FD" w14:textId="77777777" w:rsidR="00565490" w:rsidRPr="004E237C" w:rsidRDefault="00565490" w:rsidP="00565490">
      <w:pPr>
        <w:keepNext/>
        <w:keepLines/>
        <w:spacing w:after="240" w:line="260" w:lineRule="exact"/>
        <w:jc w:val="both"/>
        <w:rPr>
          <w:rFonts w:eastAsiaTheme="minorEastAsia"/>
        </w:rPr>
      </w:pPr>
      <w:r w:rsidRPr="00A83381">
        <w:rPr>
          <w:rFonts w:ascii="Corbel" w:eastAsia="Times New Roman" w:hAnsi="Corbel" w:cs="Corbel"/>
          <w:b/>
          <w:bCs/>
          <w:color w:val="316F72"/>
          <w:sz w:val="28"/>
          <w:szCs w:val="28"/>
          <w:lang w:eastAsia="en-AU"/>
        </w:rPr>
        <w:t>National Reform Directions</w:t>
      </w:r>
      <w:r>
        <w:rPr>
          <w:rFonts w:eastAsiaTheme="minorEastAsia"/>
        </w:rPr>
        <w:t xml:space="preserve"> </w:t>
      </w:r>
      <w:r>
        <w:tab/>
      </w:r>
    </w:p>
    <w:p w14:paraId="7CE7FAC6" w14:textId="77777777" w:rsidR="00565490" w:rsidRPr="00955F8A" w:rsidRDefault="00565490" w:rsidP="00565490">
      <w:pPr>
        <w:keepNext/>
        <w:rPr>
          <w:rFonts w:eastAsiaTheme="minorEastAsia"/>
        </w:rPr>
      </w:pPr>
      <w:r>
        <w:rPr>
          <w:rFonts w:eastAsiaTheme="minorEastAsia" w:cs="Calibri"/>
        </w:rPr>
        <w:t>The Northern Territory is</w:t>
      </w:r>
      <w:r w:rsidRPr="1D916E64">
        <w:rPr>
          <w:rFonts w:eastAsiaTheme="minorEastAsia" w:cs="Calibri"/>
        </w:rPr>
        <w:t xml:space="preserve"> required to fill in the below table outlining their implementation of National Reform </w:t>
      </w:r>
      <w:r w:rsidRPr="1D916E64">
        <w:t>Directions</w:t>
      </w:r>
      <w:r>
        <w:t xml:space="preserve"> where there is allocation of additional Commonwealth investment</w:t>
      </w:r>
      <w:r w:rsidRPr="1D916E64">
        <w:rPr>
          <w:rFonts w:eastAsiaTheme="minorEastAsia" w:cs="Calibri"/>
        </w:rPr>
        <w:t xml:space="preserve">. If work is already underway in the </w:t>
      </w:r>
      <w:r>
        <w:rPr>
          <w:rFonts w:eastAsiaTheme="minorEastAsia" w:cs="Calibri"/>
        </w:rPr>
        <w:t>Northern Territory</w:t>
      </w:r>
      <w:r w:rsidRPr="1D916E64">
        <w:rPr>
          <w:rFonts w:eastAsiaTheme="minorEastAsia" w:cs="Calibri"/>
        </w:rPr>
        <w:t xml:space="preserve"> in relation to a National Reform Direction</w:t>
      </w:r>
      <w:r>
        <w:rPr>
          <w:rFonts w:eastAsiaTheme="minorEastAsia" w:cs="Calibri"/>
        </w:rPr>
        <w:t>,</w:t>
      </w:r>
      <w:r w:rsidRPr="1D916E64">
        <w:rPr>
          <w:rFonts w:eastAsiaTheme="minorEastAsia" w:cs="Calibri"/>
        </w:rPr>
        <w:t xml:space="preserve"> then the </w:t>
      </w:r>
      <w:r>
        <w:rPr>
          <w:rFonts w:eastAsiaTheme="minorEastAsia" w:cs="Calibri"/>
        </w:rPr>
        <w:t>Northern Territor</w:t>
      </w:r>
      <w:r w:rsidRPr="1D916E64">
        <w:rPr>
          <w:rFonts w:eastAsiaTheme="minorEastAsia" w:cs="Calibri"/>
        </w:rPr>
        <w:t xml:space="preserve">y can choose to report qualitative information on the progress of the National Reform Direction. </w:t>
      </w:r>
    </w:p>
    <w:p w14:paraId="6A8C681A" w14:textId="77777777" w:rsidR="00565490" w:rsidRDefault="00565490" w:rsidP="00565490">
      <w:pPr>
        <w:keepNext/>
        <w:rPr>
          <w:rFonts w:eastAsiaTheme="minorEastAsia"/>
        </w:rPr>
      </w:pPr>
    </w:p>
    <w:tbl>
      <w:tblPr>
        <w:tblStyle w:val="TableGrid"/>
        <w:tblW w:w="13892" w:type="dxa"/>
        <w:tblInd w:w="-5" w:type="dxa"/>
        <w:tblLayout w:type="fixed"/>
        <w:tblLook w:val="04A0" w:firstRow="1" w:lastRow="0" w:firstColumn="1" w:lastColumn="0" w:noHBand="0" w:noVBand="1"/>
      </w:tblPr>
      <w:tblGrid>
        <w:gridCol w:w="3331"/>
        <w:gridCol w:w="4041"/>
        <w:gridCol w:w="2362"/>
        <w:gridCol w:w="2362"/>
        <w:gridCol w:w="1796"/>
      </w:tblGrid>
      <w:tr w:rsidR="00360CB8" w:rsidRPr="004E237C" w14:paraId="48428F10" w14:textId="77777777">
        <w:tc>
          <w:tcPr>
            <w:tcW w:w="3331" w:type="dxa"/>
            <w:shd w:val="clear" w:color="auto" w:fill="D9D9D9" w:themeFill="background1" w:themeFillShade="D9"/>
          </w:tcPr>
          <w:p w14:paraId="2782961F" w14:textId="77777777" w:rsidR="00565490" w:rsidRPr="004E237C" w:rsidRDefault="00565490" w:rsidP="00F33F9F">
            <w:pPr>
              <w:pStyle w:val="ListParagraph"/>
              <w:spacing w:before="120" w:after="120"/>
              <w:ind w:left="0"/>
              <w:jc w:val="center"/>
              <w:rPr>
                <w:rFonts w:cs="Calibri"/>
                <w:b/>
                <w:color w:val="000000" w:themeColor="text1"/>
              </w:rPr>
            </w:pPr>
            <w:r w:rsidRPr="004E237C">
              <w:rPr>
                <w:rFonts w:cs="Calibri"/>
                <w:b/>
                <w:color w:val="000000" w:themeColor="text1"/>
              </w:rPr>
              <w:t>National Reform</w:t>
            </w:r>
            <w:r>
              <w:rPr>
                <w:rFonts w:cs="Calibri"/>
                <w:b/>
                <w:color w:val="000000" w:themeColor="text1"/>
              </w:rPr>
              <w:t xml:space="preserve"> Directions</w:t>
            </w:r>
          </w:p>
        </w:tc>
        <w:tc>
          <w:tcPr>
            <w:tcW w:w="4041" w:type="dxa"/>
            <w:shd w:val="clear" w:color="auto" w:fill="D9D9D9" w:themeFill="background1" w:themeFillShade="D9"/>
          </w:tcPr>
          <w:p w14:paraId="57C5F395" w14:textId="77777777" w:rsidR="00565490" w:rsidRPr="004E237C" w:rsidRDefault="00565490" w:rsidP="00F33F9F">
            <w:pPr>
              <w:pStyle w:val="ListParagraph"/>
              <w:spacing w:before="120" w:after="120"/>
              <w:ind w:left="0"/>
              <w:jc w:val="center"/>
              <w:rPr>
                <w:rFonts w:cs="Calibri"/>
                <w:b/>
                <w:bCs/>
                <w:color w:val="000000" w:themeColor="text1"/>
              </w:rPr>
            </w:pPr>
            <w:r>
              <w:rPr>
                <w:rFonts w:cs="Calibri"/>
                <w:b/>
                <w:bCs/>
                <w:color w:val="000000" w:themeColor="text1"/>
              </w:rPr>
              <w:t>Allocation of a</w:t>
            </w:r>
            <w:r w:rsidRPr="00390F5C">
              <w:rPr>
                <w:rFonts w:cs="Calibri"/>
                <w:b/>
                <w:bCs/>
                <w:color w:val="000000" w:themeColor="text1"/>
              </w:rPr>
              <w:t>dditional Commonwealth investment</w:t>
            </w:r>
          </w:p>
        </w:tc>
        <w:tc>
          <w:tcPr>
            <w:tcW w:w="2362" w:type="dxa"/>
            <w:shd w:val="clear" w:color="auto" w:fill="D9D9D9" w:themeFill="background1" w:themeFillShade="D9"/>
          </w:tcPr>
          <w:p w14:paraId="601E908A" w14:textId="77777777" w:rsidR="00565490" w:rsidRPr="004E237C" w:rsidRDefault="00565490" w:rsidP="00F33F9F">
            <w:pPr>
              <w:pStyle w:val="ListParagraph"/>
              <w:spacing w:before="120" w:after="120"/>
              <w:ind w:left="0"/>
              <w:jc w:val="center"/>
              <w:rPr>
                <w:rFonts w:cs="Calibri"/>
                <w:b/>
                <w:color w:val="000000" w:themeColor="text1"/>
              </w:rPr>
            </w:pPr>
            <w:r w:rsidRPr="004E237C">
              <w:rPr>
                <w:rFonts w:cs="Calibri"/>
                <w:b/>
                <w:color w:val="000000" w:themeColor="text1"/>
              </w:rPr>
              <w:t xml:space="preserve">Description of local implementation </w:t>
            </w:r>
          </w:p>
        </w:tc>
        <w:tc>
          <w:tcPr>
            <w:tcW w:w="2362" w:type="dxa"/>
            <w:shd w:val="clear" w:color="auto" w:fill="D9D9D9" w:themeFill="background1" w:themeFillShade="D9"/>
          </w:tcPr>
          <w:p w14:paraId="0F9BF02D" w14:textId="77777777" w:rsidR="00565490" w:rsidRPr="004E237C" w:rsidRDefault="00565490" w:rsidP="00F33F9F">
            <w:pPr>
              <w:pStyle w:val="ListParagraph"/>
              <w:spacing w:before="120" w:after="120"/>
              <w:ind w:left="0"/>
              <w:jc w:val="center"/>
              <w:rPr>
                <w:rFonts w:cs="Calibri"/>
                <w:b/>
                <w:color w:val="000000" w:themeColor="text1"/>
              </w:rPr>
            </w:pPr>
            <w:r w:rsidRPr="0034590A">
              <w:rPr>
                <w:rFonts w:cs="Calibri"/>
                <w:b/>
                <w:color w:val="000000" w:themeColor="text1"/>
              </w:rPr>
              <w:t>Outline the focus on priority equity cohorts</w:t>
            </w:r>
            <w:r>
              <w:rPr>
                <w:rFonts w:cs="Calibri"/>
                <w:b/>
                <w:color w:val="000000" w:themeColor="text1"/>
              </w:rPr>
              <w:t xml:space="preserve"> and schools needing additional support (where applicable)</w:t>
            </w:r>
          </w:p>
        </w:tc>
        <w:tc>
          <w:tcPr>
            <w:tcW w:w="1796" w:type="dxa"/>
            <w:shd w:val="clear" w:color="auto" w:fill="D9D9D9" w:themeFill="background1" w:themeFillShade="D9"/>
          </w:tcPr>
          <w:p w14:paraId="6C59B35B" w14:textId="77777777" w:rsidR="00565490" w:rsidRPr="004E237C" w:rsidRDefault="00565490" w:rsidP="00F33F9F">
            <w:pPr>
              <w:pStyle w:val="ListParagraph"/>
              <w:spacing w:before="120" w:after="120"/>
              <w:ind w:left="0"/>
              <w:jc w:val="center"/>
              <w:rPr>
                <w:rFonts w:cs="Calibri"/>
                <w:b/>
                <w:bCs/>
                <w:color w:val="000000" w:themeColor="text1"/>
              </w:rPr>
            </w:pPr>
            <w:r>
              <w:rPr>
                <w:rFonts w:cs="Calibri"/>
                <w:b/>
                <w:bCs/>
                <w:color w:val="000000" w:themeColor="text1"/>
              </w:rPr>
              <w:t>Details of qualitative or quantitative impact</w:t>
            </w:r>
            <w:r w:rsidRPr="004E237C">
              <w:rPr>
                <w:rFonts w:cs="Calibri"/>
                <w:b/>
                <w:bCs/>
                <w:color w:val="000000" w:themeColor="text1"/>
              </w:rPr>
              <w:t xml:space="preserve"> </w:t>
            </w:r>
          </w:p>
        </w:tc>
      </w:tr>
      <w:tr w:rsidR="00565490" w:rsidRPr="004E237C" w14:paraId="47389ED1" w14:textId="77777777">
        <w:tc>
          <w:tcPr>
            <w:tcW w:w="3331" w:type="dxa"/>
          </w:tcPr>
          <w:p w14:paraId="3C772CF5" w14:textId="77777777" w:rsidR="00565490" w:rsidRPr="00181C52" w:rsidRDefault="00565490" w:rsidP="00F33F9F">
            <w:pPr>
              <w:pStyle w:val="ListParagraph"/>
              <w:ind w:left="0"/>
              <w:rPr>
                <w:sz w:val="23"/>
                <w:szCs w:val="23"/>
              </w:rPr>
            </w:pPr>
            <w:r w:rsidRPr="00181C52">
              <w:rPr>
                <w:sz w:val="23"/>
                <w:szCs w:val="23"/>
              </w:rPr>
              <w:t xml:space="preserve">[For example] </w:t>
            </w:r>
          </w:p>
          <w:p w14:paraId="43048C2B" w14:textId="77777777" w:rsidR="00565490" w:rsidRPr="00181C52" w:rsidRDefault="00565490" w:rsidP="00F33F9F">
            <w:pPr>
              <w:pStyle w:val="ListParagraph"/>
              <w:ind w:left="0"/>
              <w:rPr>
                <w:rFonts w:cs="Calibri"/>
                <w:color w:val="000000" w:themeColor="text1"/>
                <w:sz w:val="23"/>
                <w:szCs w:val="23"/>
              </w:rPr>
            </w:pPr>
            <w:r w:rsidRPr="00181C52">
              <w:rPr>
                <w:sz w:val="23"/>
                <w:szCs w:val="23"/>
              </w:rPr>
              <w:t xml:space="preserve">Structured initiatives that support wellbeing for learning and engagement, for example in-school wellbeing coordinators or </w:t>
            </w:r>
            <w:r w:rsidRPr="00181C52">
              <w:rPr>
                <w:sz w:val="23"/>
                <w:szCs w:val="23"/>
              </w:rPr>
              <w:lastRenderedPageBreak/>
              <w:t>access to School Counsellors, psychologists, mental health workers and</w:t>
            </w:r>
            <w:r>
              <w:rPr>
                <w:sz w:val="23"/>
                <w:szCs w:val="23"/>
              </w:rPr>
              <w:t>/or</w:t>
            </w:r>
            <w:r w:rsidRPr="00181C52">
              <w:rPr>
                <w:sz w:val="23"/>
                <w:szCs w:val="23"/>
              </w:rPr>
              <w:t xml:space="preserve"> youth health nurses.</w:t>
            </w:r>
          </w:p>
        </w:tc>
        <w:tc>
          <w:tcPr>
            <w:tcW w:w="4041" w:type="dxa"/>
          </w:tcPr>
          <w:p w14:paraId="20822D4F" w14:textId="77777777" w:rsidR="00565490" w:rsidRPr="00181C52" w:rsidRDefault="00565490" w:rsidP="00F33F9F">
            <w:pPr>
              <w:rPr>
                <w:lang w:val="en-US"/>
              </w:rPr>
            </w:pPr>
            <w:r w:rsidRPr="2B40E6BD">
              <w:rPr>
                <w:rFonts w:cs="Calibri"/>
                <w:color w:val="000000" w:themeColor="text1"/>
                <w:lang w:val="en-US"/>
              </w:rPr>
              <w:lastRenderedPageBreak/>
              <w:t xml:space="preserve">How much of the Commonwealth additional investment is being targeted to this work. </w:t>
            </w:r>
          </w:p>
        </w:tc>
        <w:tc>
          <w:tcPr>
            <w:tcW w:w="2362" w:type="dxa"/>
          </w:tcPr>
          <w:p w14:paraId="3D10E174" w14:textId="77777777" w:rsidR="00565490" w:rsidRPr="00181C52" w:rsidRDefault="00565490" w:rsidP="00F33F9F">
            <w:pPr>
              <w:pStyle w:val="ListParagraph"/>
              <w:ind w:left="0"/>
              <w:rPr>
                <w:rFonts w:cs="Calibri"/>
                <w:color w:val="000000" w:themeColor="text1"/>
                <w:sz w:val="23"/>
                <w:szCs w:val="23"/>
              </w:rPr>
            </w:pPr>
          </w:p>
        </w:tc>
        <w:tc>
          <w:tcPr>
            <w:tcW w:w="2362" w:type="dxa"/>
          </w:tcPr>
          <w:p w14:paraId="4BA5E9FE" w14:textId="77777777" w:rsidR="00565490" w:rsidRPr="00181C52" w:rsidRDefault="00565490" w:rsidP="00F33F9F">
            <w:pPr>
              <w:pStyle w:val="ListParagraph"/>
              <w:ind w:left="0"/>
              <w:rPr>
                <w:rFonts w:cs="Calibri"/>
                <w:color w:val="000000" w:themeColor="text1"/>
                <w:sz w:val="23"/>
                <w:szCs w:val="23"/>
              </w:rPr>
            </w:pPr>
          </w:p>
        </w:tc>
        <w:tc>
          <w:tcPr>
            <w:tcW w:w="1796" w:type="dxa"/>
          </w:tcPr>
          <w:p w14:paraId="370EA0B9" w14:textId="77777777" w:rsidR="00565490" w:rsidRPr="00181C52" w:rsidRDefault="00565490" w:rsidP="00F33F9F">
            <w:pPr>
              <w:pStyle w:val="ListParagraph"/>
              <w:ind w:left="0"/>
              <w:rPr>
                <w:rFonts w:cs="Calibri"/>
                <w:color w:val="000000" w:themeColor="text1"/>
                <w:sz w:val="23"/>
                <w:szCs w:val="23"/>
              </w:rPr>
            </w:pPr>
            <w:r w:rsidRPr="00181C52">
              <w:rPr>
                <w:rFonts w:cs="Calibri"/>
                <w:color w:val="000000" w:themeColor="text1"/>
                <w:sz w:val="23"/>
                <w:szCs w:val="23"/>
              </w:rPr>
              <w:t xml:space="preserve">For example, </w:t>
            </w:r>
            <w:r>
              <w:rPr>
                <w:rFonts w:cs="Calibri"/>
                <w:color w:val="000000" w:themeColor="text1"/>
                <w:sz w:val="23"/>
                <w:szCs w:val="23"/>
              </w:rPr>
              <w:t>r</w:t>
            </w:r>
            <w:r w:rsidRPr="00181C52">
              <w:rPr>
                <w:rFonts w:cs="Calibri"/>
                <w:color w:val="000000" w:themeColor="text1"/>
                <w:sz w:val="23"/>
                <w:szCs w:val="23"/>
              </w:rPr>
              <w:t xml:space="preserve">atio of wellbeing functions to </w:t>
            </w:r>
            <w:r w:rsidRPr="00181C52">
              <w:rPr>
                <w:rFonts w:cs="Calibri"/>
                <w:color w:val="000000" w:themeColor="text1"/>
                <w:sz w:val="23"/>
                <w:szCs w:val="23"/>
              </w:rPr>
              <w:lastRenderedPageBreak/>
              <w:t>students, where applicable.</w:t>
            </w:r>
          </w:p>
        </w:tc>
      </w:tr>
      <w:tr w:rsidR="00565490" w:rsidRPr="004E237C" w14:paraId="772F9AB6" w14:textId="77777777">
        <w:tc>
          <w:tcPr>
            <w:tcW w:w="3331" w:type="dxa"/>
          </w:tcPr>
          <w:p w14:paraId="623187F3" w14:textId="77777777" w:rsidR="00565490" w:rsidRPr="004E237C" w:rsidRDefault="00565490" w:rsidP="00F33F9F">
            <w:r w:rsidRPr="005C6076">
              <w:rPr>
                <w:rFonts w:cs="Calibri"/>
                <w:color w:val="000000" w:themeColor="text1"/>
              </w:rPr>
              <w:lastRenderedPageBreak/>
              <w:t>[National Reform Direction]</w:t>
            </w:r>
          </w:p>
        </w:tc>
        <w:tc>
          <w:tcPr>
            <w:tcW w:w="4041" w:type="dxa"/>
          </w:tcPr>
          <w:p w14:paraId="21394ED2" w14:textId="77777777" w:rsidR="00565490" w:rsidRPr="005C6076" w:rsidRDefault="00565490" w:rsidP="00F33F9F">
            <w:pPr>
              <w:pStyle w:val="ListParagraph"/>
              <w:ind w:left="0"/>
              <w:rPr>
                <w:rFonts w:cs="Calibri"/>
                <w:color w:val="000000" w:themeColor="text1"/>
                <w:sz w:val="23"/>
                <w:szCs w:val="23"/>
              </w:rPr>
            </w:pPr>
          </w:p>
        </w:tc>
        <w:tc>
          <w:tcPr>
            <w:tcW w:w="2362" w:type="dxa"/>
          </w:tcPr>
          <w:p w14:paraId="2E918417" w14:textId="77777777" w:rsidR="00565490" w:rsidRPr="005C6076" w:rsidRDefault="00565490" w:rsidP="00F33F9F">
            <w:pPr>
              <w:pStyle w:val="ListParagraph"/>
              <w:ind w:left="0"/>
              <w:rPr>
                <w:rFonts w:cs="Calibri"/>
                <w:color w:val="000000" w:themeColor="text1"/>
                <w:sz w:val="23"/>
                <w:szCs w:val="23"/>
              </w:rPr>
            </w:pPr>
          </w:p>
        </w:tc>
        <w:tc>
          <w:tcPr>
            <w:tcW w:w="2362" w:type="dxa"/>
          </w:tcPr>
          <w:p w14:paraId="1F8529DE" w14:textId="77777777" w:rsidR="00565490" w:rsidRPr="005C6076" w:rsidRDefault="00565490" w:rsidP="00F33F9F">
            <w:pPr>
              <w:pStyle w:val="ListParagraph"/>
              <w:ind w:left="0"/>
              <w:rPr>
                <w:rFonts w:cs="Calibri"/>
                <w:color w:val="000000" w:themeColor="text1"/>
                <w:sz w:val="23"/>
                <w:szCs w:val="23"/>
              </w:rPr>
            </w:pPr>
          </w:p>
        </w:tc>
        <w:tc>
          <w:tcPr>
            <w:tcW w:w="1796" w:type="dxa"/>
          </w:tcPr>
          <w:p w14:paraId="52A3F660" w14:textId="77777777" w:rsidR="00565490" w:rsidRPr="005C6076" w:rsidRDefault="00565490" w:rsidP="00F33F9F">
            <w:pPr>
              <w:pStyle w:val="ListParagraph"/>
              <w:ind w:left="0"/>
              <w:rPr>
                <w:rFonts w:cs="Calibri"/>
                <w:color w:val="000000" w:themeColor="text1"/>
                <w:sz w:val="23"/>
                <w:szCs w:val="23"/>
              </w:rPr>
            </w:pPr>
          </w:p>
        </w:tc>
      </w:tr>
    </w:tbl>
    <w:p w14:paraId="784F3026" w14:textId="77777777" w:rsidR="00565490" w:rsidRDefault="00565490" w:rsidP="00565490">
      <w:pPr>
        <w:keepNext/>
        <w:keepLines/>
        <w:spacing w:after="240" w:line="260" w:lineRule="exact"/>
        <w:jc w:val="both"/>
        <w:rPr>
          <w:rFonts w:ascii="Corbel" w:eastAsia="Times New Roman" w:hAnsi="Corbel" w:cs="Corbel"/>
          <w:b/>
          <w:bCs/>
          <w:color w:val="316F72"/>
          <w:sz w:val="28"/>
          <w:szCs w:val="28"/>
          <w:lang w:eastAsia="en-AU"/>
        </w:rPr>
      </w:pPr>
    </w:p>
    <w:p w14:paraId="10F721B6" w14:textId="77777777" w:rsidR="00565490" w:rsidRPr="00A83381" w:rsidRDefault="00565490" w:rsidP="00565490">
      <w:pPr>
        <w:keepNext/>
        <w:keepLines/>
        <w:spacing w:after="240" w:line="260" w:lineRule="exact"/>
        <w:jc w:val="both"/>
        <w:rPr>
          <w:rFonts w:ascii="Corbel" w:eastAsia="Times New Roman" w:hAnsi="Corbel" w:cs="Corbel"/>
          <w:b/>
          <w:bCs/>
          <w:color w:val="316F72"/>
          <w:sz w:val="28"/>
          <w:szCs w:val="28"/>
          <w:lang w:eastAsia="en-AU"/>
        </w:rPr>
      </w:pPr>
      <w:r w:rsidRPr="00A83381">
        <w:rPr>
          <w:rFonts w:ascii="Corbel" w:eastAsia="Times New Roman" w:hAnsi="Corbel" w:cs="Corbel"/>
          <w:b/>
          <w:bCs/>
          <w:color w:val="316F72"/>
          <w:sz w:val="28"/>
          <w:szCs w:val="28"/>
          <w:lang w:eastAsia="en-AU"/>
        </w:rPr>
        <w:t>Specific National Reform Direction Implementation</w:t>
      </w:r>
    </w:p>
    <w:tbl>
      <w:tblPr>
        <w:tblStyle w:val="TableGrid"/>
        <w:tblW w:w="4980" w:type="pct"/>
        <w:tblInd w:w="-5" w:type="dxa"/>
        <w:tblLook w:val="04A0" w:firstRow="1" w:lastRow="0" w:firstColumn="1" w:lastColumn="0" w:noHBand="0" w:noVBand="1"/>
      </w:tblPr>
      <w:tblGrid>
        <w:gridCol w:w="4572"/>
        <w:gridCol w:w="4564"/>
        <w:gridCol w:w="4496"/>
      </w:tblGrid>
      <w:tr w:rsidR="00565490" w:rsidRPr="004E237C" w14:paraId="42D492CD" w14:textId="77777777">
        <w:trPr>
          <w:trHeight w:val="300"/>
        </w:trPr>
        <w:tc>
          <w:tcPr>
            <w:tcW w:w="1677" w:type="pct"/>
            <w:shd w:val="clear" w:color="auto" w:fill="D9D9D9" w:themeFill="background1" w:themeFillShade="D9"/>
          </w:tcPr>
          <w:p w14:paraId="73D4F8FD" w14:textId="77777777" w:rsidR="00565490" w:rsidRPr="004E237C" w:rsidRDefault="00565490" w:rsidP="00F33F9F">
            <w:pPr>
              <w:spacing w:before="120" w:after="120"/>
              <w:jc w:val="center"/>
              <w:rPr>
                <w:rFonts w:cs="Calibri"/>
                <w:b/>
                <w:sz w:val="24"/>
                <w:szCs w:val="24"/>
              </w:rPr>
            </w:pPr>
            <w:r>
              <w:rPr>
                <w:rFonts w:cs="Calibri"/>
                <w:b/>
                <w:sz w:val="24"/>
                <w:szCs w:val="24"/>
              </w:rPr>
              <w:t xml:space="preserve">National Reform Direction </w:t>
            </w:r>
          </w:p>
        </w:tc>
        <w:tc>
          <w:tcPr>
            <w:tcW w:w="1674" w:type="pct"/>
            <w:shd w:val="clear" w:color="auto" w:fill="D9D9D9" w:themeFill="background1" w:themeFillShade="D9"/>
          </w:tcPr>
          <w:p w14:paraId="4C60F2C0" w14:textId="77777777" w:rsidR="00565490" w:rsidRPr="008F53C8" w:rsidRDefault="00565490" w:rsidP="00F33F9F">
            <w:pPr>
              <w:spacing w:before="120" w:after="120"/>
              <w:jc w:val="center"/>
              <w:rPr>
                <w:rFonts w:cs="Calibri"/>
                <w:b/>
                <w:sz w:val="24"/>
                <w:szCs w:val="24"/>
              </w:rPr>
            </w:pPr>
            <w:r w:rsidRPr="008F53C8">
              <w:rPr>
                <w:rFonts w:cs="Calibri"/>
                <w:b/>
                <w:sz w:val="24"/>
                <w:szCs w:val="24"/>
              </w:rPr>
              <w:t>20x</w:t>
            </w:r>
            <w:r w:rsidRPr="008F53C8">
              <w:rPr>
                <w:rFonts w:cs="Calibri"/>
                <w:b/>
                <w:bCs/>
                <w:sz w:val="24"/>
                <w:szCs w:val="24"/>
              </w:rPr>
              <w:t>x</w:t>
            </w:r>
            <w:r w:rsidRPr="008F53C8">
              <w:rPr>
                <w:rFonts w:cs="Calibri"/>
                <w:b/>
                <w:sz w:val="24"/>
                <w:szCs w:val="24"/>
              </w:rPr>
              <w:t xml:space="preserve"> Update</w:t>
            </w:r>
          </w:p>
        </w:tc>
        <w:tc>
          <w:tcPr>
            <w:tcW w:w="1649" w:type="pct"/>
            <w:shd w:val="clear" w:color="auto" w:fill="D9D9D9" w:themeFill="background1" w:themeFillShade="D9"/>
          </w:tcPr>
          <w:p w14:paraId="3E4D9EDE" w14:textId="77777777" w:rsidR="00565490" w:rsidRPr="008F53C8" w:rsidRDefault="00565490" w:rsidP="00F33F9F">
            <w:pPr>
              <w:spacing w:before="120" w:after="120"/>
              <w:jc w:val="center"/>
              <w:rPr>
                <w:rFonts w:cs="Calibri"/>
                <w:b/>
                <w:sz w:val="24"/>
                <w:szCs w:val="24"/>
              </w:rPr>
            </w:pPr>
            <w:r w:rsidRPr="008F53C8">
              <w:rPr>
                <w:rFonts w:cs="Calibri"/>
                <w:b/>
                <w:sz w:val="24"/>
                <w:szCs w:val="24"/>
              </w:rPr>
              <w:t>Evidence/Caveats/Background Information</w:t>
            </w:r>
          </w:p>
        </w:tc>
      </w:tr>
      <w:tr w:rsidR="00565490" w:rsidRPr="004E237C" w14:paraId="2943733A" w14:textId="77777777">
        <w:trPr>
          <w:trHeight w:val="300"/>
        </w:trPr>
        <w:tc>
          <w:tcPr>
            <w:tcW w:w="1677" w:type="pct"/>
          </w:tcPr>
          <w:p w14:paraId="70108861" w14:textId="77777777" w:rsidR="00565490" w:rsidRPr="004E237C" w:rsidRDefault="00565490" w:rsidP="00F33F9F">
            <w:pPr>
              <w:rPr>
                <w:rFonts w:cs="Calibri"/>
              </w:rPr>
            </w:pPr>
            <w:r w:rsidRPr="1D916E64">
              <w:rPr>
                <w:rFonts w:cs="Calibri"/>
                <w:color w:val="000000" w:themeColor="text1"/>
              </w:rPr>
              <w:t xml:space="preserve">Phonics and early years </w:t>
            </w:r>
            <w:r>
              <w:rPr>
                <w:rFonts w:cs="Calibri"/>
                <w:color w:val="000000" w:themeColor="text1"/>
              </w:rPr>
              <w:t xml:space="preserve">of schooling </w:t>
            </w:r>
            <w:r w:rsidRPr="1D916E64">
              <w:rPr>
                <w:rFonts w:cs="Calibri"/>
                <w:color w:val="000000" w:themeColor="text1"/>
              </w:rPr>
              <w:t xml:space="preserve">numeracy </w:t>
            </w:r>
            <w:r>
              <w:rPr>
                <w:rFonts w:cs="Calibri"/>
                <w:color w:val="000000" w:themeColor="text1"/>
              </w:rPr>
              <w:t>c</w:t>
            </w:r>
            <w:r w:rsidRPr="1D916E64">
              <w:rPr>
                <w:rFonts w:cs="Calibri"/>
                <w:color w:val="000000" w:themeColor="text1"/>
              </w:rPr>
              <w:t>heck participation rate</w:t>
            </w:r>
            <w:r>
              <w:rPr>
                <w:rFonts w:cs="Calibri"/>
                <w:color w:val="000000" w:themeColor="text1"/>
              </w:rPr>
              <w:t>s</w:t>
            </w:r>
            <w:r w:rsidRPr="1D916E64">
              <w:rPr>
                <w:rFonts w:cs="Calibri"/>
                <w:color w:val="000000" w:themeColor="text1"/>
              </w:rPr>
              <w:t xml:space="preserve">, including for priority equity </w:t>
            </w:r>
            <w:r w:rsidRPr="00E4703C">
              <w:rPr>
                <w:rFonts w:cs="Calibri"/>
                <w:color w:val="000000" w:themeColor="text1"/>
              </w:rPr>
              <w:t xml:space="preserve">cohorts </w:t>
            </w:r>
            <w:r w:rsidRPr="00364C43">
              <w:t>(where data is available)</w:t>
            </w:r>
          </w:p>
        </w:tc>
        <w:tc>
          <w:tcPr>
            <w:tcW w:w="1674" w:type="pct"/>
          </w:tcPr>
          <w:p w14:paraId="454CDD23" w14:textId="77777777" w:rsidR="00565490" w:rsidRPr="004E237C" w:rsidRDefault="00565490" w:rsidP="00F33F9F">
            <w:pPr>
              <w:rPr>
                <w:rFonts w:cs="Calibri"/>
              </w:rPr>
            </w:pPr>
          </w:p>
        </w:tc>
        <w:tc>
          <w:tcPr>
            <w:tcW w:w="1649" w:type="pct"/>
          </w:tcPr>
          <w:p w14:paraId="30CC50C5" w14:textId="77777777" w:rsidR="00565490" w:rsidRPr="004E237C" w:rsidRDefault="00565490" w:rsidP="00F33F9F">
            <w:pPr>
              <w:rPr>
                <w:rFonts w:cs="Calibri"/>
              </w:rPr>
            </w:pPr>
          </w:p>
        </w:tc>
      </w:tr>
      <w:tr w:rsidR="00565490" w:rsidRPr="004E237C" w14:paraId="2540026D" w14:textId="77777777">
        <w:trPr>
          <w:trHeight w:val="300"/>
        </w:trPr>
        <w:tc>
          <w:tcPr>
            <w:tcW w:w="1677" w:type="pct"/>
          </w:tcPr>
          <w:p w14:paraId="1BA853DC" w14:textId="77777777" w:rsidR="00565490" w:rsidRPr="1D916E64" w:rsidRDefault="00565490" w:rsidP="00F33F9F">
            <w:pPr>
              <w:rPr>
                <w:rFonts w:cs="Calibri"/>
                <w:color w:val="000000" w:themeColor="text1"/>
              </w:rPr>
            </w:pPr>
            <w:r w:rsidRPr="2F35F003">
              <w:rPr>
                <w:rFonts w:cs="Calibri"/>
                <w:color w:val="000000" w:themeColor="text1"/>
              </w:rPr>
              <w:t>Number of Highly Accomplished and Lead Teachers</w:t>
            </w:r>
            <w:r>
              <w:rPr>
                <w:rFonts w:cs="Calibri"/>
                <w:color w:val="000000" w:themeColor="text1"/>
              </w:rPr>
              <w:t xml:space="preserve"> or equivalent </w:t>
            </w:r>
          </w:p>
        </w:tc>
        <w:tc>
          <w:tcPr>
            <w:tcW w:w="1674" w:type="pct"/>
          </w:tcPr>
          <w:p w14:paraId="23A5E5F5" w14:textId="77777777" w:rsidR="00565490" w:rsidRPr="004E237C" w:rsidRDefault="00565490" w:rsidP="00F33F9F">
            <w:pPr>
              <w:rPr>
                <w:rFonts w:cs="Calibri"/>
              </w:rPr>
            </w:pPr>
          </w:p>
        </w:tc>
        <w:tc>
          <w:tcPr>
            <w:tcW w:w="1649" w:type="pct"/>
          </w:tcPr>
          <w:p w14:paraId="2E73A2F9" w14:textId="77777777" w:rsidR="00565490" w:rsidRPr="004E237C" w:rsidRDefault="00565490" w:rsidP="00F33F9F">
            <w:pPr>
              <w:rPr>
                <w:rFonts w:cs="Calibri"/>
              </w:rPr>
            </w:pPr>
            <w:r>
              <w:rPr>
                <w:rFonts w:cs="Calibri"/>
              </w:rPr>
              <w:t xml:space="preserve">For e.g. </w:t>
            </w:r>
            <w:r w:rsidRPr="2F35F003">
              <w:rPr>
                <w:rFonts w:cs="Calibri"/>
                <w:color w:val="000000" w:themeColor="text1"/>
              </w:rPr>
              <w:t>certain percentage being deployed in schools</w:t>
            </w:r>
            <w:r>
              <w:rPr>
                <w:rFonts w:cs="Calibri"/>
                <w:color w:val="000000" w:themeColor="text1"/>
              </w:rPr>
              <w:t xml:space="preserve"> which need additional support. </w:t>
            </w:r>
          </w:p>
        </w:tc>
      </w:tr>
    </w:tbl>
    <w:p w14:paraId="23A9CC84" w14:textId="77777777" w:rsidR="00565490" w:rsidRDefault="00565490" w:rsidP="00565490">
      <w:pPr>
        <w:keepNext/>
        <w:keepLines/>
        <w:spacing w:after="160" w:line="259" w:lineRule="auto"/>
        <w:rPr>
          <w:rFonts w:asciiTheme="majorHAnsi" w:eastAsiaTheme="majorEastAsia" w:hAnsiTheme="majorHAnsi" w:cstheme="majorBidi"/>
          <w:b/>
          <w:color w:val="1F4D78" w:themeColor="accent1" w:themeShade="7F"/>
          <w:sz w:val="24"/>
          <w:szCs w:val="24"/>
        </w:rPr>
      </w:pPr>
      <w:r>
        <w:rPr>
          <w:rFonts w:ascii="Corbel" w:eastAsia="Times New Roman" w:hAnsi="Corbel" w:cs="Corbel"/>
          <w:b/>
          <w:bCs/>
          <w:color w:val="316F72"/>
          <w:sz w:val="28"/>
          <w:szCs w:val="28"/>
          <w:lang w:eastAsia="en-AU"/>
        </w:rPr>
        <w:br w:type="page"/>
      </w:r>
    </w:p>
    <w:p w14:paraId="4417B147" w14:textId="77777777" w:rsidR="00565490" w:rsidRPr="00A83381" w:rsidRDefault="00565490" w:rsidP="00565490">
      <w:pPr>
        <w:keepNext/>
        <w:keepLines/>
        <w:spacing w:after="240" w:line="260" w:lineRule="exact"/>
        <w:jc w:val="both"/>
        <w:rPr>
          <w:rFonts w:ascii="Corbel" w:eastAsia="Times New Roman" w:hAnsi="Corbel" w:cs="Corbel"/>
          <w:b/>
          <w:bCs/>
          <w:color w:val="316F72"/>
          <w:sz w:val="28"/>
          <w:szCs w:val="28"/>
          <w:lang w:eastAsia="en-AU"/>
        </w:rPr>
      </w:pPr>
      <w:r w:rsidRPr="00A83381">
        <w:rPr>
          <w:rFonts w:ascii="Corbel" w:eastAsia="Times New Roman" w:hAnsi="Corbel" w:cs="Corbel"/>
          <w:b/>
          <w:bCs/>
          <w:color w:val="316F72"/>
          <w:sz w:val="28"/>
          <w:szCs w:val="28"/>
          <w:lang w:eastAsia="en-AU"/>
        </w:rPr>
        <w:lastRenderedPageBreak/>
        <w:t>Improvement Measures</w:t>
      </w:r>
    </w:p>
    <w:p w14:paraId="5BF8DC04" w14:textId="77777777" w:rsidR="00565490" w:rsidRPr="004E237C" w:rsidRDefault="00565490" w:rsidP="00565490">
      <w:pPr>
        <w:keepNext/>
        <w:rPr>
          <w:rFonts w:eastAsiaTheme="minorEastAsia" w:cs="Calibri"/>
        </w:rPr>
      </w:pPr>
      <w:r>
        <w:rPr>
          <w:rFonts w:cs="Arial"/>
        </w:rPr>
        <w:t>The Northern Territory is</w:t>
      </w:r>
      <w:r w:rsidRPr="004E237C">
        <w:rPr>
          <w:rFonts w:eastAsiaTheme="minorEastAsia" w:cs="Calibri"/>
        </w:rPr>
        <w:t xml:space="preserve"> required to fill in the following table outlining their progress against </w:t>
      </w:r>
      <w:r>
        <w:rPr>
          <w:rFonts w:eastAsiaTheme="minorEastAsia" w:cs="Calibri"/>
        </w:rPr>
        <w:t>identified</w:t>
      </w:r>
      <w:r w:rsidRPr="004E237C">
        <w:rPr>
          <w:rFonts w:eastAsiaTheme="minorEastAsia" w:cs="Calibri"/>
        </w:rPr>
        <w:t xml:space="preserve"> agreed </w:t>
      </w:r>
      <w:r>
        <w:rPr>
          <w:rFonts w:eastAsiaTheme="minorEastAsia" w:cs="Calibri"/>
        </w:rPr>
        <w:t>I</w:t>
      </w:r>
      <w:r w:rsidRPr="004E237C">
        <w:rPr>
          <w:rFonts w:eastAsiaTheme="minorEastAsia" w:cs="Calibri"/>
        </w:rPr>
        <w:t xml:space="preserve">mprovement </w:t>
      </w:r>
      <w:r>
        <w:rPr>
          <w:rFonts w:eastAsiaTheme="minorEastAsia" w:cs="Calibri"/>
        </w:rPr>
        <w:t>M</w:t>
      </w:r>
      <w:r w:rsidRPr="004E237C">
        <w:rPr>
          <w:rFonts w:eastAsiaTheme="minorEastAsia" w:cs="Calibri"/>
        </w:rPr>
        <w:t>easures</w:t>
      </w:r>
      <w:r>
        <w:rPr>
          <w:rFonts w:eastAsiaTheme="minorEastAsia" w:cs="Calibri"/>
        </w:rPr>
        <w:t>, only where data is not available at the Commonwealth level</w:t>
      </w:r>
      <w:r w:rsidRPr="004E237C">
        <w:rPr>
          <w:rFonts w:eastAsiaTheme="minorEastAsia" w:cs="Calibri"/>
        </w:rPr>
        <w:t xml:space="preserve">: </w:t>
      </w:r>
    </w:p>
    <w:tbl>
      <w:tblPr>
        <w:tblStyle w:val="TableGrid"/>
        <w:tblW w:w="5031" w:type="pct"/>
        <w:tblInd w:w="-5" w:type="dxa"/>
        <w:tblLook w:val="04A0" w:firstRow="1" w:lastRow="0" w:firstColumn="1" w:lastColumn="0" w:noHBand="0" w:noVBand="1"/>
      </w:tblPr>
      <w:tblGrid>
        <w:gridCol w:w="4572"/>
        <w:gridCol w:w="4564"/>
        <w:gridCol w:w="4636"/>
      </w:tblGrid>
      <w:tr w:rsidR="00565490" w:rsidRPr="004E237C" w14:paraId="26FEF870" w14:textId="77777777">
        <w:trPr>
          <w:trHeight w:val="300"/>
        </w:trPr>
        <w:tc>
          <w:tcPr>
            <w:tcW w:w="1660" w:type="pct"/>
            <w:shd w:val="clear" w:color="auto" w:fill="D9D9D9" w:themeFill="background1" w:themeFillShade="D9"/>
          </w:tcPr>
          <w:p w14:paraId="751D5C84" w14:textId="77777777" w:rsidR="00565490" w:rsidRPr="004E237C" w:rsidRDefault="00565490" w:rsidP="00F33F9F">
            <w:pPr>
              <w:spacing w:before="120" w:after="120"/>
              <w:jc w:val="center"/>
              <w:rPr>
                <w:rFonts w:cs="Calibri"/>
                <w:b/>
                <w:sz w:val="24"/>
                <w:szCs w:val="24"/>
              </w:rPr>
            </w:pPr>
            <w:r w:rsidRPr="004E237C">
              <w:rPr>
                <w:rFonts w:cs="Calibri"/>
                <w:b/>
                <w:sz w:val="24"/>
                <w:szCs w:val="24"/>
              </w:rPr>
              <w:t>Improvement Measure</w:t>
            </w:r>
          </w:p>
        </w:tc>
        <w:tc>
          <w:tcPr>
            <w:tcW w:w="1657" w:type="pct"/>
            <w:shd w:val="clear" w:color="auto" w:fill="D9D9D9" w:themeFill="background1" w:themeFillShade="D9"/>
          </w:tcPr>
          <w:p w14:paraId="027336B5" w14:textId="77777777" w:rsidR="00565490" w:rsidRPr="004E237C" w:rsidRDefault="00565490" w:rsidP="00F33F9F">
            <w:pPr>
              <w:spacing w:before="120" w:after="120"/>
              <w:jc w:val="center"/>
              <w:rPr>
                <w:rFonts w:cs="Calibri"/>
                <w:b/>
                <w:sz w:val="24"/>
                <w:szCs w:val="24"/>
              </w:rPr>
            </w:pPr>
            <w:r w:rsidRPr="004E237C">
              <w:rPr>
                <w:rFonts w:cs="Calibri"/>
                <w:b/>
                <w:sz w:val="24"/>
                <w:szCs w:val="24"/>
              </w:rPr>
              <w:t>20</w:t>
            </w:r>
            <w:r>
              <w:rPr>
                <w:rFonts w:cs="Calibri"/>
                <w:b/>
                <w:sz w:val="24"/>
                <w:szCs w:val="24"/>
              </w:rPr>
              <w:t>x</w:t>
            </w:r>
            <w:r w:rsidRPr="004E237C">
              <w:rPr>
                <w:rFonts w:cs="Calibri"/>
                <w:b/>
                <w:bCs/>
                <w:sz w:val="24"/>
                <w:szCs w:val="24"/>
              </w:rPr>
              <w:t>x</w:t>
            </w:r>
            <w:r w:rsidRPr="004E237C">
              <w:rPr>
                <w:rFonts w:cs="Calibri"/>
                <w:b/>
                <w:sz w:val="24"/>
                <w:szCs w:val="24"/>
              </w:rPr>
              <w:t xml:space="preserve"> Update</w:t>
            </w:r>
          </w:p>
        </w:tc>
        <w:tc>
          <w:tcPr>
            <w:tcW w:w="1684" w:type="pct"/>
            <w:shd w:val="clear" w:color="auto" w:fill="D9D9D9" w:themeFill="background1" w:themeFillShade="D9"/>
          </w:tcPr>
          <w:p w14:paraId="19066FE2" w14:textId="77777777" w:rsidR="00565490" w:rsidRPr="004E237C" w:rsidRDefault="00565490" w:rsidP="00F33F9F">
            <w:pPr>
              <w:spacing w:before="120" w:after="120"/>
              <w:jc w:val="center"/>
              <w:rPr>
                <w:rFonts w:cs="Calibri"/>
                <w:b/>
                <w:sz w:val="24"/>
                <w:szCs w:val="24"/>
              </w:rPr>
            </w:pPr>
            <w:r w:rsidRPr="004E237C">
              <w:rPr>
                <w:rFonts w:cs="Calibri"/>
                <w:b/>
                <w:sz w:val="24"/>
                <w:szCs w:val="24"/>
              </w:rPr>
              <w:t>Evidence/Caveats/Background Information</w:t>
            </w:r>
          </w:p>
        </w:tc>
      </w:tr>
      <w:tr w:rsidR="00565490" w:rsidRPr="004E237C" w14:paraId="11E79690" w14:textId="77777777">
        <w:trPr>
          <w:trHeight w:val="300"/>
        </w:trPr>
        <w:tc>
          <w:tcPr>
            <w:tcW w:w="1660" w:type="pct"/>
          </w:tcPr>
          <w:p w14:paraId="1E8DA82C" w14:textId="77777777" w:rsidR="00565490" w:rsidRPr="004E237C" w:rsidRDefault="00565490" w:rsidP="00F33F9F">
            <w:pPr>
              <w:rPr>
                <w:rFonts w:cs="Calibri"/>
              </w:rPr>
            </w:pPr>
            <w:r w:rsidRPr="004E237C">
              <w:rPr>
                <w:rFonts w:cs="Calibri"/>
              </w:rPr>
              <w:t>[Jurisdiction-level</w:t>
            </w:r>
            <w:r>
              <w:rPr>
                <w:rFonts w:cs="Calibri"/>
              </w:rPr>
              <w:t xml:space="preserve"> I</w:t>
            </w:r>
            <w:r w:rsidRPr="004E237C">
              <w:rPr>
                <w:rFonts w:cs="Calibri"/>
              </w:rPr>
              <w:t xml:space="preserve">mprovement </w:t>
            </w:r>
            <w:r>
              <w:rPr>
                <w:rFonts w:cs="Calibri"/>
              </w:rPr>
              <w:t>M</w:t>
            </w:r>
            <w:r w:rsidRPr="004E237C">
              <w:rPr>
                <w:rFonts w:cs="Calibri"/>
              </w:rPr>
              <w:t>easure]</w:t>
            </w:r>
          </w:p>
        </w:tc>
        <w:tc>
          <w:tcPr>
            <w:tcW w:w="1657" w:type="pct"/>
          </w:tcPr>
          <w:p w14:paraId="3B795E66" w14:textId="77777777" w:rsidR="00565490" w:rsidRPr="004E237C" w:rsidRDefault="00565490" w:rsidP="00F33F9F">
            <w:pPr>
              <w:rPr>
                <w:rFonts w:cs="Calibri"/>
              </w:rPr>
            </w:pPr>
          </w:p>
        </w:tc>
        <w:tc>
          <w:tcPr>
            <w:tcW w:w="1684" w:type="pct"/>
          </w:tcPr>
          <w:p w14:paraId="3A2754A8" w14:textId="77777777" w:rsidR="00565490" w:rsidRPr="004E237C" w:rsidRDefault="00565490" w:rsidP="00F33F9F">
            <w:pPr>
              <w:rPr>
                <w:rFonts w:cs="Calibri"/>
              </w:rPr>
            </w:pPr>
          </w:p>
        </w:tc>
      </w:tr>
      <w:tr w:rsidR="00565490" w:rsidRPr="004E237C" w14:paraId="24A28532" w14:textId="77777777">
        <w:trPr>
          <w:trHeight w:val="300"/>
        </w:trPr>
        <w:tc>
          <w:tcPr>
            <w:tcW w:w="1660" w:type="pct"/>
          </w:tcPr>
          <w:p w14:paraId="7C87CA81" w14:textId="77777777" w:rsidR="00565490" w:rsidRPr="004E237C" w:rsidRDefault="00565490" w:rsidP="00F33F9F">
            <w:pPr>
              <w:rPr>
                <w:rFonts w:cs="Calibri"/>
              </w:rPr>
            </w:pPr>
            <w:r>
              <w:rPr>
                <w:rFonts w:cs="Calibri"/>
              </w:rPr>
              <w:t>[Identified jurisdictional target, where target already exists (if applicable)]</w:t>
            </w:r>
          </w:p>
        </w:tc>
        <w:tc>
          <w:tcPr>
            <w:tcW w:w="1657" w:type="pct"/>
          </w:tcPr>
          <w:p w14:paraId="0070BFE9" w14:textId="77777777" w:rsidR="00565490" w:rsidRPr="004E237C" w:rsidRDefault="00565490" w:rsidP="00F33F9F">
            <w:pPr>
              <w:rPr>
                <w:rFonts w:cs="Calibri"/>
              </w:rPr>
            </w:pPr>
          </w:p>
        </w:tc>
        <w:tc>
          <w:tcPr>
            <w:tcW w:w="1684" w:type="pct"/>
          </w:tcPr>
          <w:p w14:paraId="007F09AB" w14:textId="77777777" w:rsidR="00565490" w:rsidRPr="004E237C" w:rsidRDefault="00565490" w:rsidP="00F33F9F">
            <w:pPr>
              <w:rPr>
                <w:rFonts w:cs="Calibri"/>
              </w:rPr>
            </w:pPr>
          </w:p>
        </w:tc>
      </w:tr>
    </w:tbl>
    <w:p w14:paraId="09DC8441" w14:textId="77777777" w:rsidR="00565490" w:rsidRPr="00211AE0" w:rsidRDefault="00565490" w:rsidP="00565490">
      <w:pPr>
        <w:tabs>
          <w:tab w:val="left" w:pos="3569"/>
        </w:tabs>
        <w:spacing w:before="480" w:after="180" w:line="240" w:lineRule="auto"/>
        <w:outlineLvl w:val="0"/>
        <w:rPr>
          <w:rFonts w:ascii="Corbel" w:hAnsi="Corbel"/>
        </w:rPr>
      </w:pPr>
    </w:p>
    <w:p w14:paraId="330E46AB" w14:textId="381CBABE" w:rsidR="006C362E" w:rsidRPr="006C362E" w:rsidRDefault="006C362E" w:rsidP="00565490">
      <w:pPr>
        <w:tabs>
          <w:tab w:val="left" w:pos="426"/>
        </w:tabs>
        <w:spacing w:after="240" w:line="260" w:lineRule="exact"/>
        <w:jc w:val="both"/>
        <w:rPr>
          <w:rFonts w:ascii="Corbel" w:eastAsia="Times New Roman" w:hAnsi="Corbel" w:cs="Calibri"/>
          <w:color w:val="000000"/>
          <w:sz w:val="23"/>
          <w:szCs w:val="23"/>
          <w:lang w:eastAsia="en-AU"/>
        </w:rPr>
      </w:pPr>
    </w:p>
    <w:sectPr w:rsidR="006C362E" w:rsidRPr="006C362E" w:rsidSect="00565490">
      <w:pgSz w:w="16838" w:h="11906" w:orient="landscape"/>
      <w:pgMar w:top="1440" w:right="1440"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F47FF" w14:textId="77777777" w:rsidR="005A0BD2" w:rsidRDefault="005A0BD2" w:rsidP="00573B79">
      <w:pPr>
        <w:spacing w:after="0" w:line="240" w:lineRule="auto"/>
      </w:pPr>
      <w:r>
        <w:separator/>
      </w:r>
    </w:p>
  </w:endnote>
  <w:endnote w:type="continuationSeparator" w:id="0">
    <w:p w14:paraId="7B82995B" w14:textId="77777777" w:rsidR="005A0BD2" w:rsidRDefault="005A0BD2" w:rsidP="00573B79">
      <w:pPr>
        <w:spacing w:after="0" w:line="240" w:lineRule="auto"/>
      </w:pPr>
      <w:r>
        <w:continuationSeparator/>
      </w:r>
    </w:p>
  </w:endnote>
  <w:endnote w:type="continuationNotice" w:id="1">
    <w:p w14:paraId="7466A938" w14:textId="77777777" w:rsidR="005A0BD2" w:rsidRDefault="005A0B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4179283"/>
      <w:docPartObj>
        <w:docPartGallery w:val="Page Numbers (Bottom of Page)"/>
        <w:docPartUnique/>
      </w:docPartObj>
    </w:sdtPr>
    <w:sdtEndPr/>
    <w:sdtContent>
      <w:sdt>
        <w:sdtPr>
          <w:id w:val="-1769616900"/>
          <w:docPartObj>
            <w:docPartGallery w:val="Page Numbers (Top of Page)"/>
            <w:docPartUnique/>
          </w:docPartObj>
        </w:sdtPr>
        <w:sdtEndPr/>
        <w:sdtContent>
          <w:p w14:paraId="1C3F791F" w14:textId="6F82D221" w:rsidR="00447A36" w:rsidRDefault="00447A3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7152ABE" w14:textId="2B70AA3C" w:rsidR="004767B9" w:rsidRPr="00F52943" w:rsidRDefault="004767B9" w:rsidP="00F52943">
    <w:pPr>
      <w:pStyle w:val="Footer"/>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F8288" w14:textId="77777777" w:rsidR="005A0BD2" w:rsidRDefault="005A0BD2" w:rsidP="00573B79">
      <w:pPr>
        <w:spacing w:after="0" w:line="240" w:lineRule="auto"/>
      </w:pPr>
      <w:r>
        <w:separator/>
      </w:r>
    </w:p>
  </w:footnote>
  <w:footnote w:type="continuationSeparator" w:id="0">
    <w:p w14:paraId="286E886B" w14:textId="77777777" w:rsidR="005A0BD2" w:rsidRDefault="005A0BD2" w:rsidP="00573B79">
      <w:pPr>
        <w:spacing w:after="0" w:line="240" w:lineRule="auto"/>
      </w:pPr>
      <w:r>
        <w:continuationSeparator/>
      </w:r>
    </w:p>
  </w:footnote>
  <w:footnote w:type="continuationNotice" w:id="1">
    <w:p w14:paraId="0D1B740C" w14:textId="77777777" w:rsidR="005A0BD2" w:rsidRDefault="005A0BD2">
      <w:pPr>
        <w:spacing w:after="0" w:line="240" w:lineRule="auto"/>
      </w:pPr>
    </w:p>
  </w:footnote>
  <w:footnote w:id="2">
    <w:p w14:paraId="6F2B5F1A" w14:textId="1D87E8C8" w:rsidR="00E96FAE" w:rsidRPr="008C71D1" w:rsidRDefault="00E96FAE">
      <w:pPr>
        <w:pStyle w:val="FootnoteText"/>
        <w:rPr>
          <w:lang w:val="en-AU"/>
        </w:rPr>
      </w:pPr>
      <w:r>
        <w:rPr>
          <w:rStyle w:val="FootnoteReference"/>
        </w:rPr>
        <w:footnoteRef/>
      </w:r>
      <w:r>
        <w:t xml:space="preserve"> Note: The recommendations from the Review of Secondary Education in the NT span across the 3 Reform Priority Areas; however for the purpose of this table the recommendations have been included under Reform Priority Area B: Wellbeing for Learning and Engagement.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BAC"/>
    <w:multiLevelType w:val="hybridMultilevel"/>
    <w:tmpl w:val="1D28F99C"/>
    <w:lvl w:ilvl="0" w:tplc="638C6520">
      <w:start w:val="1"/>
      <w:numFmt w:val="lowerRoman"/>
      <w:lvlText w:val="%1."/>
      <w:lvlJc w:val="left"/>
      <w:pPr>
        <w:ind w:left="1440" w:hanging="360"/>
      </w:pPr>
      <w:rPr>
        <w:rFonts w:ascii="Corbel" w:eastAsiaTheme="minorHAnsi" w:hAnsi="Corbel" w:cstheme="minorHAnsi"/>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43168E5"/>
    <w:multiLevelType w:val="hybridMultilevel"/>
    <w:tmpl w:val="B82AD600"/>
    <w:lvl w:ilvl="0" w:tplc="67C4386E">
      <w:start w:val="1"/>
      <w:numFmt w:val="decimal"/>
      <w:lvlText w:val="%1."/>
      <w:lvlJc w:val="left"/>
      <w:pPr>
        <w:ind w:left="1020" w:hanging="360"/>
      </w:pPr>
    </w:lvl>
    <w:lvl w:ilvl="1" w:tplc="4C64FA2E">
      <w:start w:val="1"/>
      <w:numFmt w:val="decimal"/>
      <w:lvlText w:val="%2."/>
      <w:lvlJc w:val="left"/>
      <w:pPr>
        <w:ind w:left="1020" w:hanging="360"/>
      </w:pPr>
    </w:lvl>
    <w:lvl w:ilvl="2" w:tplc="63FAF8F2">
      <w:start w:val="1"/>
      <w:numFmt w:val="decimal"/>
      <w:lvlText w:val="%3."/>
      <w:lvlJc w:val="left"/>
      <w:pPr>
        <w:ind w:left="1020" w:hanging="360"/>
      </w:pPr>
    </w:lvl>
    <w:lvl w:ilvl="3" w:tplc="02AE2F24">
      <w:start w:val="1"/>
      <w:numFmt w:val="decimal"/>
      <w:lvlText w:val="%4."/>
      <w:lvlJc w:val="left"/>
      <w:pPr>
        <w:ind w:left="1020" w:hanging="360"/>
      </w:pPr>
    </w:lvl>
    <w:lvl w:ilvl="4" w:tplc="083EA266">
      <w:start w:val="1"/>
      <w:numFmt w:val="decimal"/>
      <w:lvlText w:val="%5."/>
      <w:lvlJc w:val="left"/>
      <w:pPr>
        <w:ind w:left="1020" w:hanging="360"/>
      </w:pPr>
    </w:lvl>
    <w:lvl w:ilvl="5" w:tplc="8F8EA7A2">
      <w:start w:val="1"/>
      <w:numFmt w:val="decimal"/>
      <w:lvlText w:val="%6."/>
      <w:lvlJc w:val="left"/>
      <w:pPr>
        <w:ind w:left="1020" w:hanging="360"/>
      </w:pPr>
    </w:lvl>
    <w:lvl w:ilvl="6" w:tplc="5E520CAC">
      <w:start w:val="1"/>
      <w:numFmt w:val="decimal"/>
      <w:lvlText w:val="%7."/>
      <w:lvlJc w:val="left"/>
      <w:pPr>
        <w:ind w:left="1020" w:hanging="360"/>
      </w:pPr>
    </w:lvl>
    <w:lvl w:ilvl="7" w:tplc="603423E4">
      <w:start w:val="1"/>
      <w:numFmt w:val="decimal"/>
      <w:lvlText w:val="%8."/>
      <w:lvlJc w:val="left"/>
      <w:pPr>
        <w:ind w:left="1020" w:hanging="360"/>
      </w:pPr>
    </w:lvl>
    <w:lvl w:ilvl="8" w:tplc="659A24AE">
      <w:start w:val="1"/>
      <w:numFmt w:val="decimal"/>
      <w:lvlText w:val="%9."/>
      <w:lvlJc w:val="left"/>
      <w:pPr>
        <w:ind w:left="1020" w:hanging="360"/>
      </w:pPr>
    </w:lvl>
  </w:abstractNum>
  <w:abstractNum w:abstractNumId="2" w15:restartNumberingAfterBreak="0">
    <w:nsid w:val="051F36E4"/>
    <w:multiLevelType w:val="hybridMultilevel"/>
    <w:tmpl w:val="CBCE39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213EF5"/>
    <w:multiLevelType w:val="hybridMultilevel"/>
    <w:tmpl w:val="8E0ABC2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9B0DE22"/>
    <w:multiLevelType w:val="hybridMultilevel"/>
    <w:tmpl w:val="79B49106"/>
    <w:lvl w:ilvl="0" w:tplc="07CA310A">
      <w:start w:val="1"/>
      <w:numFmt w:val="bullet"/>
      <w:lvlText w:val=""/>
      <w:lvlJc w:val="left"/>
      <w:pPr>
        <w:ind w:left="720" w:hanging="360"/>
      </w:pPr>
      <w:rPr>
        <w:rFonts w:ascii="Symbol" w:hAnsi="Symbol" w:hint="default"/>
      </w:rPr>
    </w:lvl>
    <w:lvl w:ilvl="1" w:tplc="CCEAB564">
      <w:start w:val="1"/>
      <w:numFmt w:val="bullet"/>
      <w:lvlText w:val="o"/>
      <w:lvlJc w:val="left"/>
      <w:pPr>
        <w:ind w:left="1440" w:hanging="360"/>
      </w:pPr>
      <w:rPr>
        <w:rFonts w:ascii="Courier New" w:hAnsi="Courier New" w:hint="default"/>
      </w:rPr>
    </w:lvl>
    <w:lvl w:ilvl="2" w:tplc="4E708EEE">
      <w:start w:val="1"/>
      <w:numFmt w:val="bullet"/>
      <w:lvlText w:val=""/>
      <w:lvlJc w:val="left"/>
      <w:pPr>
        <w:ind w:left="2160" w:hanging="360"/>
      </w:pPr>
      <w:rPr>
        <w:rFonts w:ascii="Wingdings" w:hAnsi="Wingdings" w:hint="default"/>
      </w:rPr>
    </w:lvl>
    <w:lvl w:ilvl="3" w:tplc="AB263C6E">
      <w:start w:val="1"/>
      <w:numFmt w:val="bullet"/>
      <w:lvlText w:val=""/>
      <w:lvlJc w:val="left"/>
      <w:pPr>
        <w:ind w:left="2880" w:hanging="360"/>
      </w:pPr>
      <w:rPr>
        <w:rFonts w:ascii="Symbol" w:hAnsi="Symbol" w:hint="default"/>
      </w:rPr>
    </w:lvl>
    <w:lvl w:ilvl="4" w:tplc="C992687E">
      <w:start w:val="1"/>
      <w:numFmt w:val="bullet"/>
      <w:lvlText w:val="o"/>
      <w:lvlJc w:val="left"/>
      <w:pPr>
        <w:ind w:left="3600" w:hanging="360"/>
      </w:pPr>
      <w:rPr>
        <w:rFonts w:ascii="Courier New" w:hAnsi="Courier New" w:hint="default"/>
      </w:rPr>
    </w:lvl>
    <w:lvl w:ilvl="5" w:tplc="3822FAD8">
      <w:start w:val="1"/>
      <w:numFmt w:val="bullet"/>
      <w:lvlText w:val=""/>
      <w:lvlJc w:val="left"/>
      <w:pPr>
        <w:ind w:left="4320" w:hanging="360"/>
      </w:pPr>
      <w:rPr>
        <w:rFonts w:ascii="Wingdings" w:hAnsi="Wingdings" w:hint="default"/>
      </w:rPr>
    </w:lvl>
    <w:lvl w:ilvl="6" w:tplc="F7F642C0">
      <w:start w:val="1"/>
      <w:numFmt w:val="bullet"/>
      <w:lvlText w:val=""/>
      <w:lvlJc w:val="left"/>
      <w:pPr>
        <w:ind w:left="5040" w:hanging="360"/>
      </w:pPr>
      <w:rPr>
        <w:rFonts w:ascii="Symbol" w:hAnsi="Symbol" w:hint="default"/>
      </w:rPr>
    </w:lvl>
    <w:lvl w:ilvl="7" w:tplc="2D6E3CD2">
      <w:start w:val="1"/>
      <w:numFmt w:val="bullet"/>
      <w:lvlText w:val="o"/>
      <w:lvlJc w:val="left"/>
      <w:pPr>
        <w:ind w:left="5760" w:hanging="360"/>
      </w:pPr>
      <w:rPr>
        <w:rFonts w:ascii="Courier New" w:hAnsi="Courier New" w:hint="default"/>
      </w:rPr>
    </w:lvl>
    <w:lvl w:ilvl="8" w:tplc="8E8C33EA">
      <w:start w:val="1"/>
      <w:numFmt w:val="bullet"/>
      <w:lvlText w:val=""/>
      <w:lvlJc w:val="left"/>
      <w:pPr>
        <w:ind w:left="6480" w:hanging="360"/>
      </w:pPr>
      <w:rPr>
        <w:rFonts w:ascii="Wingdings" w:hAnsi="Wingdings" w:hint="default"/>
      </w:rPr>
    </w:lvl>
  </w:abstractNum>
  <w:abstractNum w:abstractNumId="5" w15:restartNumberingAfterBreak="0">
    <w:nsid w:val="0EECDDB7"/>
    <w:multiLevelType w:val="hybridMultilevel"/>
    <w:tmpl w:val="FFFFFFFF"/>
    <w:lvl w:ilvl="0" w:tplc="E6169D1A">
      <w:start w:val="1"/>
      <w:numFmt w:val="bullet"/>
      <w:lvlText w:val=""/>
      <w:lvlJc w:val="left"/>
      <w:pPr>
        <w:ind w:left="360" w:hanging="360"/>
      </w:pPr>
      <w:rPr>
        <w:rFonts w:ascii="Symbol" w:hAnsi="Symbol" w:hint="default"/>
      </w:rPr>
    </w:lvl>
    <w:lvl w:ilvl="1" w:tplc="5EE85E96">
      <w:start w:val="1"/>
      <w:numFmt w:val="bullet"/>
      <w:lvlText w:val="o"/>
      <w:lvlJc w:val="left"/>
      <w:pPr>
        <w:ind w:left="1440" w:hanging="360"/>
      </w:pPr>
      <w:rPr>
        <w:rFonts w:ascii="Courier New" w:hAnsi="Courier New" w:hint="default"/>
      </w:rPr>
    </w:lvl>
    <w:lvl w:ilvl="2" w:tplc="FF2260C6">
      <w:start w:val="1"/>
      <w:numFmt w:val="bullet"/>
      <w:lvlText w:val=""/>
      <w:lvlJc w:val="left"/>
      <w:pPr>
        <w:ind w:left="2160" w:hanging="360"/>
      </w:pPr>
      <w:rPr>
        <w:rFonts w:ascii="Wingdings" w:hAnsi="Wingdings" w:hint="default"/>
      </w:rPr>
    </w:lvl>
    <w:lvl w:ilvl="3" w:tplc="1BB4390E">
      <w:start w:val="1"/>
      <w:numFmt w:val="bullet"/>
      <w:lvlText w:val=""/>
      <w:lvlJc w:val="left"/>
      <w:pPr>
        <w:ind w:left="2880" w:hanging="360"/>
      </w:pPr>
      <w:rPr>
        <w:rFonts w:ascii="Symbol" w:hAnsi="Symbol" w:hint="default"/>
      </w:rPr>
    </w:lvl>
    <w:lvl w:ilvl="4" w:tplc="1CD456E2">
      <w:start w:val="1"/>
      <w:numFmt w:val="bullet"/>
      <w:lvlText w:val="o"/>
      <w:lvlJc w:val="left"/>
      <w:pPr>
        <w:ind w:left="3600" w:hanging="360"/>
      </w:pPr>
      <w:rPr>
        <w:rFonts w:ascii="Courier New" w:hAnsi="Courier New" w:hint="default"/>
      </w:rPr>
    </w:lvl>
    <w:lvl w:ilvl="5" w:tplc="787CCDE0">
      <w:start w:val="1"/>
      <w:numFmt w:val="bullet"/>
      <w:lvlText w:val=""/>
      <w:lvlJc w:val="left"/>
      <w:pPr>
        <w:ind w:left="4320" w:hanging="360"/>
      </w:pPr>
      <w:rPr>
        <w:rFonts w:ascii="Wingdings" w:hAnsi="Wingdings" w:hint="default"/>
      </w:rPr>
    </w:lvl>
    <w:lvl w:ilvl="6" w:tplc="A6E09128">
      <w:start w:val="1"/>
      <w:numFmt w:val="bullet"/>
      <w:lvlText w:val=""/>
      <w:lvlJc w:val="left"/>
      <w:pPr>
        <w:ind w:left="5040" w:hanging="360"/>
      </w:pPr>
      <w:rPr>
        <w:rFonts w:ascii="Symbol" w:hAnsi="Symbol" w:hint="default"/>
      </w:rPr>
    </w:lvl>
    <w:lvl w:ilvl="7" w:tplc="51A22274">
      <w:start w:val="1"/>
      <w:numFmt w:val="bullet"/>
      <w:lvlText w:val="o"/>
      <w:lvlJc w:val="left"/>
      <w:pPr>
        <w:ind w:left="5760" w:hanging="360"/>
      </w:pPr>
      <w:rPr>
        <w:rFonts w:ascii="Courier New" w:hAnsi="Courier New" w:hint="default"/>
      </w:rPr>
    </w:lvl>
    <w:lvl w:ilvl="8" w:tplc="1686974C">
      <w:start w:val="1"/>
      <w:numFmt w:val="bullet"/>
      <w:lvlText w:val=""/>
      <w:lvlJc w:val="left"/>
      <w:pPr>
        <w:ind w:left="6480" w:hanging="360"/>
      </w:pPr>
      <w:rPr>
        <w:rFonts w:ascii="Wingdings" w:hAnsi="Wingdings" w:hint="default"/>
      </w:rPr>
    </w:lvl>
  </w:abstractNum>
  <w:abstractNum w:abstractNumId="6" w15:restartNumberingAfterBreak="0">
    <w:nsid w:val="10024AF4"/>
    <w:multiLevelType w:val="hybridMultilevel"/>
    <w:tmpl w:val="066A7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32BFF7"/>
    <w:multiLevelType w:val="hybridMultilevel"/>
    <w:tmpl w:val="BF6C4C8E"/>
    <w:lvl w:ilvl="0" w:tplc="562439B2">
      <w:start w:val="1"/>
      <w:numFmt w:val="bullet"/>
      <w:lvlText w:val=""/>
      <w:lvlJc w:val="left"/>
      <w:pPr>
        <w:ind w:left="360" w:hanging="360"/>
      </w:pPr>
      <w:rPr>
        <w:rFonts w:ascii="Symbol" w:hAnsi="Symbol" w:hint="default"/>
      </w:rPr>
    </w:lvl>
    <w:lvl w:ilvl="1" w:tplc="E974A332">
      <w:start w:val="1"/>
      <w:numFmt w:val="bullet"/>
      <w:lvlText w:val="o"/>
      <w:lvlJc w:val="left"/>
      <w:pPr>
        <w:ind w:left="1080" w:hanging="360"/>
      </w:pPr>
      <w:rPr>
        <w:rFonts w:ascii="Courier New" w:hAnsi="Courier New" w:hint="default"/>
      </w:rPr>
    </w:lvl>
    <w:lvl w:ilvl="2" w:tplc="5986F788">
      <w:start w:val="1"/>
      <w:numFmt w:val="bullet"/>
      <w:lvlText w:val=""/>
      <w:lvlJc w:val="left"/>
      <w:pPr>
        <w:ind w:left="1800" w:hanging="360"/>
      </w:pPr>
      <w:rPr>
        <w:rFonts w:ascii="Wingdings" w:hAnsi="Wingdings" w:hint="default"/>
      </w:rPr>
    </w:lvl>
    <w:lvl w:ilvl="3" w:tplc="BF34BD3A">
      <w:start w:val="1"/>
      <w:numFmt w:val="bullet"/>
      <w:lvlText w:val=""/>
      <w:lvlJc w:val="left"/>
      <w:pPr>
        <w:ind w:left="2520" w:hanging="360"/>
      </w:pPr>
      <w:rPr>
        <w:rFonts w:ascii="Symbol" w:hAnsi="Symbol" w:hint="default"/>
      </w:rPr>
    </w:lvl>
    <w:lvl w:ilvl="4" w:tplc="F66C0F9A">
      <w:start w:val="1"/>
      <w:numFmt w:val="bullet"/>
      <w:lvlText w:val="o"/>
      <w:lvlJc w:val="left"/>
      <w:pPr>
        <w:ind w:left="3240" w:hanging="360"/>
      </w:pPr>
      <w:rPr>
        <w:rFonts w:ascii="Courier New" w:hAnsi="Courier New" w:hint="default"/>
      </w:rPr>
    </w:lvl>
    <w:lvl w:ilvl="5" w:tplc="F266B59C">
      <w:start w:val="1"/>
      <w:numFmt w:val="bullet"/>
      <w:lvlText w:val=""/>
      <w:lvlJc w:val="left"/>
      <w:pPr>
        <w:ind w:left="3960" w:hanging="360"/>
      </w:pPr>
      <w:rPr>
        <w:rFonts w:ascii="Wingdings" w:hAnsi="Wingdings" w:hint="default"/>
      </w:rPr>
    </w:lvl>
    <w:lvl w:ilvl="6" w:tplc="BD1A40B0">
      <w:start w:val="1"/>
      <w:numFmt w:val="bullet"/>
      <w:lvlText w:val=""/>
      <w:lvlJc w:val="left"/>
      <w:pPr>
        <w:ind w:left="4680" w:hanging="360"/>
      </w:pPr>
      <w:rPr>
        <w:rFonts w:ascii="Symbol" w:hAnsi="Symbol" w:hint="default"/>
      </w:rPr>
    </w:lvl>
    <w:lvl w:ilvl="7" w:tplc="08BEE642">
      <w:start w:val="1"/>
      <w:numFmt w:val="bullet"/>
      <w:lvlText w:val="o"/>
      <w:lvlJc w:val="left"/>
      <w:pPr>
        <w:ind w:left="5400" w:hanging="360"/>
      </w:pPr>
      <w:rPr>
        <w:rFonts w:ascii="Courier New" w:hAnsi="Courier New" w:hint="default"/>
      </w:rPr>
    </w:lvl>
    <w:lvl w:ilvl="8" w:tplc="37C4E870">
      <w:start w:val="1"/>
      <w:numFmt w:val="bullet"/>
      <w:lvlText w:val=""/>
      <w:lvlJc w:val="left"/>
      <w:pPr>
        <w:ind w:left="6120" w:hanging="360"/>
      </w:pPr>
      <w:rPr>
        <w:rFonts w:ascii="Wingdings" w:hAnsi="Wingdings" w:hint="default"/>
      </w:rPr>
    </w:lvl>
  </w:abstractNum>
  <w:abstractNum w:abstractNumId="8" w15:restartNumberingAfterBreak="0">
    <w:nsid w:val="129373BD"/>
    <w:multiLevelType w:val="hybridMultilevel"/>
    <w:tmpl w:val="FFFFFFFF"/>
    <w:lvl w:ilvl="0" w:tplc="B49692D8">
      <w:start w:val="1"/>
      <w:numFmt w:val="bullet"/>
      <w:lvlText w:val=""/>
      <w:lvlJc w:val="left"/>
      <w:pPr>
        <w:ind w:left="360" w:hanging="360"/>
      </w:pPr>
      <w:rPr>
        <w:rFonts w:ascii="Symbol" w:hAnsi="Symbol" w:hint="default"/>
      </w:rPr>
    </w:lvl>
    <w:lvl w:ilvl="1" w:tplc="E154D860">
      <w:start w:val="1"/>
      <w:numFmt w:val="bullet"/>
      <w:lvlText w:val="o"/>
      <w:lvlJc w:val="left"/>
      <w:pPr>
        <w:ind w:left="1440" w:hanging="360"/>
      </w:pPr>
      <w:rPr>
        <w:rFonts w:ascii="Courier New" w:hAnsi="Courier New" w:hint="default"/>
      </w:rPr>
    </w:lvl>
    <w:lvl w:ilvl="2" w:tplc="9DD47242">
      <w:start w:val="1"/>
      <w:numFmt w:val="bullet"/>
      <w:lvlText w:val=""/>
      <w:lvlJc w:val="left"/>
      <w:pPr>
        <w:ind w:left="2160" w:hanging="360"/>
      </w:pPr>
      <w:rPr>
        <w:rFonts w:ascii="Wingdings" w:hAnsi="Wingdings" w:hint="default"/>
      </w:rPr>
    </w:lvl>
    <w:lvl w:ilvl="3" w:tplc="F0B05302">
      <w:start w:val="1"/>
      <w:numFmt w:val="bullet"/>
      <w:lvlText w:val=""/>
      <w:lvlJc w:val="left"/>
      <w:pPr>
        <w:ind w:left="2880" w:hanging="360"/>
      </w:pPr>
      <w:rPr>
        <w:rFonts w:ascii="Symbol" w:hAnsi="Symbol" w:hint="default"/>
      </w:rPr>
    </w:lvl>
    <w:lvl w:ilvl="4" w:tplc="F8D237AC">
      <w:start w:val="1"/>
      <w:numFmt w:val="bullet"/>
      <w:lvlText w:val="o"/>
      <w:lvlJc w:val="left"/>
      <w:pPr>
        <w:ind w:left="3600" w:hanging="360"/>
      </w:pPr>
      <w:rPr>
        <w:rFonts w:ascii="Courier New" w:hAnsi="Courier New" w:hint="default"/>
      </w:rPr>
    </w:lvl>
    <w:lvl w:ilvl="5" w:tplc="1FEE4228">
      <w:start w:val="1"/>
      <w:numFmt w:val="bullet"/>
      <w:lvlText w:val=""/>
      <w:lvlJc w:val="left"/>
      <w:pPr>
        <w:ind w:left="4320" w:hanging="360"/>
      </w:pPr>
      <w:rPr>
        <w:rFonts w:ascii="Wingdings" w:hAnsi="Wingdings" w:hint="default"/>
      </w:rPr>
    </w:lvl>
    <w:lvl w:ilvl="6" w:tplc="4C26D676">
      <w:start w:val="1"/>
      <w:numFmt w:val="bullet"/>
      <w:lvlText w:val=""/>
      <w:lvlJc w:val="left"/>
      <w:pPr>
        <w:ind w:left="5040" w:hanging="360"/>
      </w:pPr>
      <w:rPr>
        <w:rFonts w:ascii="Symbol" w:hAnsi="Symbol" w:hint="default"/>
      </w:rPr>
    </w:lvl>
    <w:lvl w:ilvl="7" w:tplc="FEAA8270">
      <w:start w:val="1"/>
      <w:numFmt w:val="bullet"/>
      <w:lvlText w:val="o"/>
      <w:lvlJc w:val="left"/>
      <w:pPr>
        <w:ind w:left="5760" w:hanging="360"/>
      </w:pPr>
      <w:rPr>
        <w:rFonts w:ascii="Courier New" w:hAnsi="Courier New" w:hint="default"/>
      </w:rPr>
    </w:lvl>
    <w:lvl w:ilvl="8" w:tplc="A78AE0B4">
      <w:start w:val="1"/>
      <w:numFmt w:val="bullet"/>
      <w:lvlText w:val=""/>
      <w:lvlJc w:val="left"/>
      <w:pPr>
        <w:ind w:left="6480" w:hanging="360"/>
      </w:pPr>
      <w:rPr>
        <w:rFonts w:ascii="Wingdings" w:hAnsi="Wingdings" w:hint="default"/>
      </w:rPr>
    </w:lvl>
  </w:abstractNum>
  <w:abstractNum w:abstractNumId="9" w15:restartNumberingAfterBreak="0">
    <w:nsid w:val="133F9DB9"/>
    <w:multiLevelType w:val="hybridMultilevel"/>
    <w:tmpl w:val="FFFFFFFF"/>
    <w:lvl w:ilvl="0" w:tplc="993882DA">
      <w:start w:val="1"/>
      <w:numFmt w:val="bullet"/>
      <w:lvlText w:val=""/>
      <w:lvlJc w:val="left"/>
      <w:pPr>
        <w:ind w:left="360" w:hanging="360"/>
      </w:pPr>
      <w:rPr>
        <w:rFonts w:ascii="Symbol" w:hAnsi="Symbol" w:hint="default"/>
      </w:rPr>
    </w:lvl>
    <w:lvl w:ilvl="1" w:tplc="7FD0E49A">
      <w:start w:val="1"/>
      <w:numFmt w:val="bullet"/>
      <w:lvlText w:val="o"/>
      <w:lvlJc w:val="left"/>
      <w:pPr>
        <w:ind w:left="1440" w:hanging="360"/>
      </w:pPr>
      <w:rPr>
        <w:rFonts w:ascii="Courier New" w:hAnsi="Courier New" w:hint="default"/>
      </w:rPr>
    </w:lvl>
    <w:lvl w:ilvl="2" w:tplc="94DE928C">
      <w:start w:val="1"/>
      <w:numFmt w:val="bullet"/>
      <w:lvlText w:val=""/>
      <w:lvlJc w:val="left"/>
      <w:pPr>
        <w:ind w:left="2160" w:hanging="360"/>
      </w:pPr>
      <w:rPr>
        <w:rFonts w:ascii="Wingdings" w:hAnsi="Wingdings" w:hint="default"/>
      </w:rPr>
    </w:lvl>
    <w:lvl w:ilvl="3" w:tplc="B30A00B2">
      <w:start w:val="1"/>
      <w:numFmt w:val="bullet"/>
      <w:lvlText w:val=""/>
      <w:lvlJc w:val="left"/>
      <w:pPr>
        <w:ind w:left="2880" w:hanging="360"/>
      </w:pPr>
      <w:rPr>
        <w:rFonts w:ascii="Symbol" w:hAnsi="Symbol" w:hint="default"/>
      </w:rPr>
    </w:lvl>
    <w:lvl w:ilvl="4" w:tplc="EF1CB9FE">
      <w:start w:val="1"/>
      <w:numFmt w:val="bullet"/>
      <w:lvlText w:val="o"/>
      <w:lvlJc w:val="left"/>
      <w:pPr>
        <w:ind w:left="3600" w:hanging="360"/>
      </w:pPr>
      <w:rPr>
        <w:rFonts w:ascii="Courier New" w:hAnsi="Courier New" w:hint="default"/>
      </w:rPr>
    </w:lvl>
    <w:lvl w:ilvl="5" w:tplc="CD0AB03E">
      <w:start w:val="1"/>
      <w:numFmt w:val="bullet"/>
      <w:lvlText w:val=""/>
      <w:lvlJc w:val="left"/>
      <w:pPr>
        <w:ind w:left="4320" w:hanging="360"/>
      </w:pPr>
      <w:rPr>
        <w:rFonts w:ascii="Wingdings" w:hAnsi="Wingdings" w:hint="default"/>
      </w:rPr>
    </w:lvl>
    <w:lvl w:ilvl="6" w:tplc="B366CC10">
      <w:start w:val="1"/>
      <w:numFmt w:val="bullet"/>
      <w:lvlText w:val=""/>
      <w:lvlJc w:val="left"/>
      <w:pPr>
        <w:ind w:left="5040" w:hanging="360"/>
      </w:pPr>
      <w:rPr>
        <w:rFonts w:ascii="Symbol" w:hAnsi="Symbol" w:hint="default"/>
      </w:rPr>
    </w:lvl>
    <w:lvl w:ilvl="7" w:tplc="3AF6656E">
      <w:start w:val="1"/>
      <w:numFmt w:val="bullet"/>
      <w:lvlText w:val="o"/>
      <w:lvlJc w:val="left"/>
      <w:pPr>
        <w:ind w:left="5760" w:hanging="360"/>
      </w:pPr>
      <w:rPr>
        <w:rFonts w:ascii="Courier New" w:hAnsi="Courier New" w:hint="default"/>
      </w:rPr>
    </w:lvl>
    <w:lvl w:ilvl="8" w:tplc="A29E370C">
      <w:start w:val="1"/>
      <w:numFmt w:val="bullet"/>
      <w:lvlText w:val=""/>
      <w:lvlJc w:val="left"/>
      <w:pPr>
        <w:ind w:left="6480" w:hanging="360"/>
      </w:pPr>
      <w:rPr>
        <w:rFonts w:ascii="Wingdings" w:hAnsi="Wingdings" w:hint="default"/>
      </w:rPr>
    </w:lvl>
  </w:abstractNum>
  <w:abstractNum w:abstractNumId="10" w15:restartNumberingAfterBreak="0">
    <w:nsid w:val="1342BAFA"/>
    <w:multiLevelType w:val="hybridMultilevel"/>
    <w:tmpl w:val="FFFFFFFF"/>
    <w:lvl w:ilvl="0" w:tplc="885E03AC">
      <w:start w:val="1"/>
      <w:numFmt w:val="bullet"/>
      <w:lvlText w:val=""/>
      <w:lvlJc w:val="left"/>
      <w:pPr>
        <w:ind w:left="360" w:hanging="360"/>
      </w:pPr>
      <w:rPr>
        <w:rFonts w:ascii="Symbol" w:hAnsi="Symbol" w:hint="default"/>
      </w:rPr>
    </w:lvl>
    <w:lvl w:ilvl="1" w:tplc="3ECC9E8E">
      <w:start w:val="1"/>
      <w:numFmt w:val="bullet"/>
      <w:lvlText w:val="o"/>
      <w:lvlJc w:val="left"/>
      <w:pPr>
        <w:ind w:left="1440" w:hanging="360"/>
      </w:pPr>
      <w:rPr>
        <w:rFonts w:ascii="Courier New" w:hAnsi="Courier New" w:hint="default"/>
      </w:rPr>
    </w:lvl>
    <w:lvl w:ilvl="2" w:tplc="495CC9EC">
      <w:start w:val="1"/>
      <w:numFmt w:val="bullet"/>
      <w:lvlText w:val=""/>
      <w:lvlJc w:val="left"/>
      <w:pPr>
        <w:ind w:left="2160" w:hanging="360"/>
      </w:pPr>
      <w:rPr>
        <w:rFonts w:ascii="Wingdings" w:hAnsi="Wingdings" w:hint="default"/>
      </w:rPr>
    </w:lvl>
    <w:lvl w:ilvl="3" w:tplc="FE5E1D4A">
      <w:start w:val="1"/>
      <w:numFmt w:val="bullet"/>
      <w:lvlText w:val=""/>
      <w:lvlJc w:val="left"/>
      <w:pPr>
        <w:ind w:left="2880" w:hanging="360"/>
      </w:pPr>
      <w:rPr>
        <w:rFonts w:ascii="Symbol" w:hAnsi="Symbol" w:hint="default"/>
      </w:rPr>
    </w:lvl>
    <w:lvl w:ilvl="4" w:tplc="0218A24E">
      <w:start w:val="1"/>
      <w:numFmt w:val="bullet"/>
      <w:lvlText w:val="o"/>
      <w:lvlJc w:val="left"/>
      <w:pPr>
        <w:ind w:left="3600" w:hanging="360"/>
      </w:pPr>
      <w:rPr>
        <w:rFonts w:ascii="Courier New" w:hAnsi="Courier New" w:hint="default"/>
      </w:rPr>
    </w:lvl>
    <w:lvl w:ilvl="5" w:tplc="FF5625EA">
      <w:start w:val="1"/>
      <w:numFmt w:val="bullet"/>
      <w:lvlText w:val=""/>
      <w:lvlJc w:val="left"/>
      <w:pPr>
        <w:ind w:left="4320" w:hanging="360"/>
      </w:pPr>
      <w:rPr>
        <w:rFonts w:ascii="Wingdings" w:hAnsi="Wingdings" w:hint="default"/>
      </w:rPr>
    </w:lvl>
    <w:lvl w:ilvl="6" w:tplc="F50C92BA">
      <w:start w:val="1"/>
      <w:numFmt w:val="bullet"/>
      <w:lvlText w:val=""/>
      <w:lvlJc w:val="left"/>
      <w:pPr>
        <w:ind w:left="5040" w:hanging="360"/>
      </w:pPr>
      <w:rPr>
        <w:rFonts w:ascii="Symbol" w:hAnsi="Symbol" w:hint="default"/>
      </w:rPr>
    </w:lvl>
    <w:lvl w:ilvl="7" w:tplc="7618D292">
      <w:start w:val="1"/>
      <w:numFmt w:val="bullet"/>
      <w:lvlText w:val="o"/>
      <w:lvlJc w:val="left"/>
      <w:pPr>
        <w:ind w:left="5760" w:hanging="360"/>
      </w:pPr>
      <w:rPr>
        <w:rFonts w:ascii="Courier New" w:hAnsi="Courier New" w:hint="default"/>
      </w:rPr>
    </w:lvl>
    <w:lvl w:ilvl="8" w:tplc="EB7C7FCA">
      <w:start w:val="1"/>
      <w:numFmt w:val="bullet"/>
      <w:lvlText w:val=""/>
      <w:lvlJc w:val="left"/>
      <w:pPr>
        <w:ind w:left="6480" w:hanging="360"/>
      </w:pPr>
      <w:rPr>
        <w:rFonts w:ascii="Wingdings" w:hAnsi="Wingdings" w:hint="default"/>
      </w:rPr>
    </w:lvl>
  </w:abstractNum>
  <w:abstractNum w:abstractNumId="11" w15:restartNumberingAfterBreak="0">
    <w:nsid w:val="14204F6F"/>
    <w:multiLevelType w:val="hybridMultilevel"/>
    <w:tmpl w:val="B5785E3A"/>
    <w:lvl w:ilvl="0" w:tplc="FFFFFFFF">
      <w:start w:val="1"/>
      <w:numFmt w:val="lowerLetter"/>
      <w:lvlText w:val="%1)"/>
      <w:lvlJc w:val="left"/>
      <w:pPr>
        <w:ind w:left="1440" w:hanging="360"/>
      </w:pPr>
      <w:rPr>
        <w:b w:val="0"/>
        <w:bCs w:val="0"/>
        <w:i w:val="0"/>
        <w:iCs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2" w15:restartNumberingAfterBreak="0">
    <w:nsid w:val="1748BCA8"/>
    <w:multiLevelType w:val="hybridMultilevel"/>
    <w:tmpl w:val="7D7431A4"/>
    <w:lvl w:ilvl="0" w:tplc="DB50076E">
      <w:start w:val="1"/>
      <w:numFmt w:val="bullet"/>
      <w:lvlText w:val=""/>
      <w:lvlJc w:val="left"/>
      <w:pPr>
        <w:ind w:left="720" w:hanging="360"/>
      </w:pPr>
      <w:rPr>
        <w:rFonts w:ascii="Symbol" w:hAnsi="Symbol" w:hint="default"/>
      </w:rPr>
    </w:lvl>
    <w:lvl w:ilvl="1" w:tplc="71AC4D20">
      <w:start w:val="1"/>
      <w:numFmt w:val="bullet"/>
      <w:lvlText w:val="o"/>
      <w:lvlJc w:val="left"/>
      <w:pPr>
        <w:ind w:left="1440" w:hanging="360"/>
      </w:pPr>
      <w:rPr>
        <w:rFonts w:ascii="Courier New" w:hAnsi="Courier New" w:hint="default"/>
      </w:rPr>
    </w:lvl>
    <w:lvl w:ilvl="2" w:tplc="59EE780C">
      <w:start w:val="1"/>
      <w:numFmt w:val="bullet"/>
      <w:lvlText w:val=""/>
      <w:lvlJc w:val="left"/>
      <w:pPr>
        <w:ind w:left="2160" w:hanging="360"/>
      </w:pPr>
      <w:rPr>
        <w:rFonts w:ascii="Wingdings" w:hAnsi="Wingdings" w:hint="default"/>
      </w:rPr>
    </w:lvl>
    <w:lvl w:ilvl="3" w:tplc="DE9A4EC6">
      <w:start w:val="1"/>
      <w:numFmt w:val="bullet"/>
      <w:lvlText w:val=""/>
      <w:lvlJc w:val="left"/>
      <w:pPr>
        <w:ind w:left="2880" w:hanging="360"/>
      </w:pPr>
      <w:rPr>
        <w:rFonts w:ascii="Symbol" w:hAnsi="Symbol" w:hint="default"/>
      </w:rPr>
    </w:lvl>
    <w:lvl w:ilvl="4" w:tplc="794CBAF8">
      <w:start w:val="1"/>
      <w:numFmt w:val="bullet"/>
      <w:lvlText w:val="o"/>
      <w:lvlJc w:val="left"/>
      <w:pPr>
        <w:ind w:left="3600" w:hanging="360"/>
      </w:pPr>
      <w:rPr>
        <w:rFonts w:ascii="Courier New" w:hAnsi="Courier New" w:hint="default"/>
      </w:rPr>
    </w:lvl>
    <w:lvl w:ilvl="5" w:tplc="70F4A686">
      <w:start w:val="1"/>
      <w:numFmt w:val="bullet"/>
      <w:lvlText w:val=""/>
      <w:lvlJc w:val="left"/>
      <w:pPr>
        <w:ind w:left="4320" w:hanging="360"/>
      </w:pPr>
      <w:rPr>
        <w:rFonts w:ascii="Wingdings" w:hAnsi="Wingdings" w:hint="default"/>
      </w:rPr>
    </w:lvl>
    <w:lvl w:ilvl="6" w:tplc="E690A904">
      <w:start w:val="1"/>
      <w:numFmt w:val="bullet"/>
      <w:lvlText w:val=""/>
      <w:lvlJc w:val="left"/>
      <w:pPr>
        <w:ind w:left="5040" w:hanging="360"/>
      </w:pPr>
      <w:rPr>
        <w:rFonts w:ascii="Symbol" w:hAnsi="Symbol" w:hint="default"/>
      </w:rPr>
    </w:lvl>
    <w:lvl w:ilvl="7" w:tplc="9788DF4C">
      <w:start w:val="1"/>
      <w:numFmt w:val="bullet"/>
      <w:lvlText w:val="o"/>
      <w:lvlJc w:val="left"/>
      <w:pPr>
        <w:ind w:left="5760" w:hanging="360"/>
      </w:pPr>
      <w:rPr>
        <w:rFonts w:ascii="Courier New" w:hAnsi="Courier New" w:hint="default"/>
      </w:rPr>
    </w:lvl>
    <w:lvl w:ilvl="8" w:tplc="1228C726">
      <w:start w:val="1"/>
      <w:numFmt w:val="bullet"/>
      <w:lvlText w:val=""/>
      <w:lvlJc w:val="left"/>
      <w:pPr>
        <w:ind w:left="6480" w:hanging="360"/>
      </w:pPr>
      <w:rPr>
        <w:rFonts w:ascii="Wingdings" w:hAnsi="Wingdings" w:hint="default"/>
      </w:rPr>
    </w:lvl>
  </w:abstractNum>
  <w:abstractNum w:abstractNumId="13" w15:restartNumberingAfterBreak="0">
    <w:nsid w:val="1826A0E3"/>
    <w:multiLevelType w:val="hybridMultilevel"/>
    <w:tmpl w:val="16A63572"/>
    <w:lvl w:ilvl="0" w:tplc="D0EEBA8E">
      <w:start w:val="1"/>
      <w:numFmt w:val="bullet"/>
      <w:lvlText w:val=""/>
      <w:lvlJc w:val="left"/>
      <w:pPr>
        <w:ind w:left="720" w:hanging="360"/>
      </w:pPr>
      <w:rPr>
        <w:rFonts w:ascii="Symbol" w:hAnsi="Symbol" w:hint="default"/>
      </w:rPr>
    </w:lvl>
    <w:lvl w:ilvl="1" w:tplc="8ED4C8D0">
      <w:start w:val="1"/>
      <w:numFmt w:val="bullet"/>
      <w:lvlText w:val="o"/>
      <w:lvlJc w:val="left"/>
      <w:pPr>
        <w:ind w:left="1440" w:hanging="360"/>
      </w:pPr>
      <w:rPr>
        <w:rFonts w:ascii="Courier New" w:hAnsi="Courier New" w:hint="default"/>
      </w:rPr>
    </w:lvl>
    <w:lvl w:ilvl="2" w:tplc="7DAA662A">
      <w:start w:val="1"/>
      <w:numFmt w:val="bullet"/>
      <w:lvlText w:val=""/>
      <w:lvlJc w:val="left"/>
      <w:pPr>
        <w:ind w:left="2160" w:hanging="360"/>
      </w:pPr>
      <w:rPr>
        <w:rFonts w:ascii="Wingdings" w:hAnsi="Wingdings" w:hint="default"/>
      </w:rPr>
    </w:lvl>
    <w:lvl w:ilvl="3" w:tplc="DF8CA3FC">
      <w:start w:val="1"/>
      <w:numFmt w:val="bullet"/>
      <w:lvlText w:val=""/>
      <w:lvlJc w:val="left"/>
      <w:pPr>
        <w:ind w:left="2880" w:hanging="360"/>
      </w:pPr>
      <w:rPr>
        <w:rFonts w:ascii="Symbol" w:hAnsi="Symbol" w:hint="default"/>
      </w:rPr>
    </w:lvl>
    <w:lvl w:ilvl="4" w:tplc="7B96ACC0">
      <w:start w:val="1"/>
      <w:numFmt w:val="bullet"/>
      <w:lvlText w:val="o"/>
      <w:lvlJc w:val="left"/>
      <w:pPr>
        <w:ind w:left="3600" w:hanging="360"/>
      </w:pPr>
      <w:rPr>
        <w:rFonts w:ascii="Courier New" w:hAnsi="Courier New" w:hint="default"/>
      </w:rPr>
    </w:lvl>
    <w:lvl w:ilvl="5" w:tplc="CE8A226A">
      <w:start w:val="1"/>
      <w:numFmt w:val="bullet"/>
      <w:lvlText w:val=""/>
      <w:lvlJc w:val="left"/>
      <w:pPr>
        <w:ind w:left="4320" w:hanging="360"/>
      </w:pPr>
      <w:rPr>
        <w:rFonts w:ascii="Wingdings" w:hAnsi="Wingdings" w:hint="default"/>
      </w:rPr>
    </w:lvl>
    <w:lvl w:ilvl="6" w:tplc="8F6480EE">
      <w:start w:val="1"/>
      <w:numFmt w:val="bullet"/>
      <w:lvlText w:val=""/>
      <w:lvlJc w:val="left"/>
      <w:pPr>
        <w:ind w:left="5040" w:hanging="360"/>
      </w:pPr>
      <w:rPr>
        <w:rFonts w:ascii="Symbol" w:hAnsi="Symbol" w:hint="default"/>
      </w:rPr>
    </w:lvl>
    <w:lvl w:ilvl="7" w:tplc="D2B044CA">
      <w:start w:val="1"/>
      <w:numFmt w:val="bullet"/>
      <w:lvlText w:val="o"/>
      <w:lvlJc w:val="left"/>
      <w:pPr>
        <w:ind w:left="5760" w:hanging="360"/>
      </w:pPr>
      <w:rPr>
        <w:rFonts w:ascii="Courier New" w:hAnsi="Courier New" w:hint="default"/>
      </w:rPr>
    </w:lvl>
    <w:lvl w:ilvl="8" w:tplc="8FE6E46A">
      <w:start w:val="1"/>
      <w:numFmt w:val="bullet"/>
      <w:lvlText w:val=""/>
      <w:lvlJc w:val="left"/>
      <w:pPr>
        <w:ind w:left="6480" w:hanging="360"/>
      </w:pPr>
      <w:rPr>
        <w:rFonts w:ascii="Wingdings" w:hAnsi="Wingdings" w:hint="default"/>
      </w:rPr>
    </w:lvl>
  </w:abstractNum>
  <w:abstractNum w:abstractNumId="14" w15:restartNumberingAfterBreak="0">
    <w:nsid w:val="18EBB930"/>
    <w:multiLevelType w:val="hybridMultilevel"/>
    <w:tmpl w:val="B036A166"/>
    <w:lvl w:ilvl="0" w:tplc="3DE0497A">
      <w:start w:val="1"/>
      <w:numFmt w:val="bullet"/>
      <w:lvlText w:val=""/>
      <w:lvlJc w:val="left"/>
      <w:pPr>
        <w:ind w:left="720" w:hanging="360"/>
      </w:pPr>
      <w:rPr>
        <w:rFonts w:ascii="Symbol" w:hAnsi="Symbol" w:hint="default"/>
      </w:rPr>
    </w:lvl>
    <w:lvl w:ilvl="1" w:tplc="5CA6C114">
      <w:start w:val="1"/>
      <w:numFmt w:val="bullet"/>
      <w:lvlText w:val="o"/>
      <w:lvlJc w:val="left"/>
      <w:pPr>
        <w:ind w:left="1440" w:hanging="360"/>
      </w:pPr>
      <w:rPr>
        <w:rFonts w:ascii="Courier New" w:hAnsi="Courier New" w:hint="default"/>
      </w:rPr>
    </w:lvl>
    <w:lvl w:ilvl="2" w:tplc="9DF68DD6">
      <w:start w:val="1"/>
      <w:numFmt w:val="bullet"/>
      <w:lvlText w:val=""/>
      <w:lvlJc w:val="left"/>
      <w:pPr>
        <w:ind w:left="2160" w:hanging="360"/>
      </w:pPr>
      <w:rPr>
        <w:rFonts w:ascii="Wingdings" w:hAnsi="Wingdings" w:hint="default"/>
      </w:rPr>
    </w:lvl>
    <w:lvl w:ilvl="3" w:tplc="F09AE7CC">
      <w:start w:val="1"/>
      <w:numFmt w:val="bullet"/>
      <w:lvlText w:val=""/>
      <w:lvlJc w:val="left"/>
      <w:pPr>
        <w:ind w:left="2880" w:hanging="360"/>
      </w:pPr>
      <w:rPr>
        <w:rFonts w:ascii="Symbol" w:hAnsi="Symbol" w:hint="default"/>
      </w:rPr>
    </w:lvl>
    <w:lvl w:ilvl="4" w:tplc="323EF548">
      <w:start w:val="1"/>
      <w:numFmt w:val="bullet"/>
      <w:lvlText w:val="o"/>
      <w:lvlJc w:val="left"/>
      <w:pPr>
        <w:ind w:left="3600" w:hanging="360"/>
      </w:pPr>
      <w:rPr>
        <w:rFonts w:ascii="Courier New" w:hAnsi="Courier New" w:hint="default"/>
      </w:rPr>
    </w:lvl>
    <w:lvl w:ilvl="5" w:tplc="877E6E34">
      <w:start w:val="1"/>
      <w:numFmt w:val="bullet"/>
      <w:lvlText w:val=""/>
      <w:lvlJc w:val="left"/>
      <w:pPr>
        <w:ind w:left="4320" w:hanging="360"/>
      </w:pPr>
      <w:rPr>
        <w:rFonts w:ascii="Wingdings" w:hAnsi="Wingdings" w:hint="default"/>
      </w:rPr>
    </w:lvl>
    <w:lvl w:ilvl="6" w:tplc="1CC4D1E4">
      <w:start w:val="1"/>
      <w:numFmt w:val="bullet"/>
      <w:lvlText w:val=""/>
      <w:lvlJc w:val="left"/>
      <w:pPr>
        <w:ind w:left="5040" w:hanging="360"/>
      </w:pPr>
      <w:rPr>
        <w:rFonts w:ascii="Symbol" w:hAnsi="Symbol" w:hint="default"/>
      </w:rPr>
    </w:lvl>
    <w:lvl w:ilvl="7" w:tplc="A83EFF00">
      <w:start w:val="1"/>
      <w:numFmt w:val="bullet"/>
      <w:lvlText w:val="o"/>
      <w:lvlJc w:val="left"/>
      <w:pPr>
        <w:ind w:left="5760" w:hanging="360"/>
      </w:pPr>
      <w:rPr>
        <w:rFonts w:ascii="Courier New" w:hAnsi="Courier New" w:hint="default"/>
      </w:rPr>
    </w:lvl>
    <w:lvl w:ilvl="8" w:tplc="3E4A23F6">
      <w:start w:val="1"/>
      <w:numFmt w:val="bullet"/>
      <w:lvlText w:val=""/>
      <w:lvlJc w:val="left"/>
      <w:pPr>
        <w:ind w:left="6480" w:hanging="360"/>
      </w:pPr>
      <w:rPr>
        <w:rFonts w:ascii="Wingdings" w:hAnsi="Wingdings" w:hint="default"/>
      </w:rPr>
    </w:lvl>
  </w:abstractNum>
  <w:abstractNum w:abstractNumId="15" w15:restartNumberingAfterBreak="0">
    <w:nsid w:val="19F86EA6"/>
    <w:multiLevelType w:val="hybridMultilevel"/>
    <w:tmpl w:val="4D62323A"/>
    <w:lvl w:ilvl="0" w:tplc="4A4245EE">
      <w:start w:val="1"/>
      <w:numFmt w:val="decimal"/>
      <w:lvlText w:val="%1."/>
      <w:lvlJc w:val="left"/>
      <w:pPr>
        <w:ind w:left="1020" w:hanging="360"/>
      </w:pPr>
    </w:lvl>
    <w:lvl w:ilvl="1" w:tplc="3CA4E94E">
      <w:start w:val="1"/>
      <w:numFmt w:val="decimal"/>
      <w:lvlText w:val="%2."/>
      <w:lvlJc w:val="left"/>
      <w:pPr>
        <w:ind w:left="1020" w:hanging="360"/>
      </w:pPr>
    </w:lvl>
    <w:lvl w:ilvl="2" w:tplc="01B4BE3E">
      <w:start w:val="1"/>
      <w:numFmt w:val="decimal"/>
      <w:lvlText w:val="%3."/>
      <w:lvlJc w:val="left"/>
      <w:pPr>
        <w:ind w:left="1020" w:hanging="360"/>
      </w:pPr>
    </w:lvl>
    <w:lvl w:ilvl="3" w:tplc="C046F43C">
      <w:start w:val="1"/>
      <w:numFmt w:val="decimal"/>
      <w:lvlText w:val="%4."/>
      <w:lvlJc w:val="left"/>
      <w:pPr>
        <w:ind w:left="1020" w:hanging="360"/>
      </w:pPr>
    </w:lvl>
    <w:lvl w:ilvl="4" w:tplc="5F86FEE0">
      <w:start w:val="1"/>
      <w:numFmt w:val="decimal"/>
      <w:lvlText w:val="%5."/>
      <w:lvlJc w:val="left"/>
      <w:pPr>
        <w:ind w:left="1020" w:hanging="360"/>
      </w:pPr>
    </w:lvl>
    <w:lvl w:ilvl="5" w:tplc="7F0424BC">
      <w:start w:val="1"/>
      <w:numFmt w:val="decimal"/>
      <w:lvlText w:val="%6."/>
      <w:lvlJc w:val="left"/>
      <w:pPr>
        <w:ind w:left="1020" w:hanging="360"/>
      </w:pPr>
    </w:lvl>
    <w:lvl w:ilvl="6" w:tplc="C0BC8BB2">
      <w:start w:val="1"/>
      <w:numFmt w:val="decimal"/>
      <w:lvlText w:val="%7."/>
      <w:lvlJc w:val="left"/>
      <w:pPr>
        <w:ind w:left="1020" w:hanging="360"/>
      </w:pPr>
    </w:lvl>
    <w:lvl w:ilvl="7" w:tplc="D6A635BA">
      <w:start w:val="1"/>
      <w:numFmt w:val="decimal"/>
      <w:lvlText w:val="%8."/>
      <w:lvlJc w:val="left"/>
      <w:pPr>
        <w:ind w:left="1020" w:hanging="360"/>
      </w:pPr>
    </w:lvl>
    <w:lvl w:ilvl="8" w:tplc="8B0A6B50">
      <w:start w:val="1"/>
      <w:numFmt w:val="decimal"/>
      <w:lvlText w:val="%9."/>
      <w:lvlJc w:val="left"/>
      <w:pPr>
        <w:ind w:left="1020" w:hanging="360"/>
      </w:pPr>
    </w:lvl>
  </w:abstractNum>
  <w:abstractNum w:abstractNumId="16" w15:restartNumberingAfterBreak="0">
    <w:nsid w:val="1D21EB90"/>
    <w:multiLevelType w:val="hybridMultilevel"/>
    <w:tmpl w:val="9D28A924"/>
    <w:lvl w:ilvl="0" w:tplc="75781D88">
      <w:start w:val="1"/>
      <w:numFmt w:val="bullet"/>
      <w:lvlText w:val=""/>
      <w:lvlJc w:val="left"/>
      <w:pPr>
        <w:ind w:left="720" w:hanging="360"/>
      </w:pPr>
      <w:rPr>
        <w:rFonts w:ascii="Symbol" w:hAnsi="Symbol" w:hint="default"/>
      </w:rPr>
    </w:lvl>
    <w:lvl w:ilvl="1" w:tplc="6116FC64">
      <w:start w:val="1"/>
      <w:numFmt w:val="bullet"/>
      <w:lvlText w:val="o"/>
      <w:lvlJc w:val="left"/>
      <w:pPr>
        <w:ind w:left="1440" w:hanging="360"/>
      </w:pPr>
      <w:rPr>
        <w:rFonts w:ascii="Courier New" w:hAnsi="Courier New" w:hint="default"/>
      </w:rPr>
    </w:lvl>
    <w:lvl w:ilvl="2" w:tplc="50B21C0E">
      <w:start w:val="1"/>
      <w:numFmt w:val="bullet"/>
      <w:lvlText w:val=""/>
      <w:lvlJc w:val="left"/>
      <w:pPr>
        <w:ind w:left="2160" w:hanging="360"/>
      </w:pPr>
      <w:rPr>
        <w:rFonts w:ascii="Wingdings" w:hAnsi="Wingdings" w:hint="default"/>
      </w:rPr>
    </w:lvl>
    <w:lvl w:ilvl="3" w:tplc="CF9289C2">
      <w:start w:val="1"/>
      <w:numFmt w:val="bullet"/>
      <w:lvlText w:val=""/>
      <w:lvlJc w:val="left"/>
      <w:pPr>
        <w:ind w:left="2880" w:hanging="360"/>
      </w:pPr>
      <w:rPr>
        <w:rFonts w:ascii="Symbol" w:hAnsi="Symbol" w:hint="default"/>
      </w:rPr>
    </w:lvl>
    <w:lvl w:ilvl="4" w:tplc="73B4591E">
      <w:start w:val="1"/>
      <w:numFmt w:val="bullet"/>
      <w:lvlText w:val="o"/>
      <w:lvlJc w:val="left"/>
      <w:pPr>
        <w:ind w:left="3600" w:hanging="360"/>
      </w:pPr>
      <w:rPr>
        <w:rFonts w:ascii="Courier New" w:hAnsi="Courier New" w:hint="default"/>
      </w:rPr>
    </w:lvl>
    <w:lvl w:ilvl="5" w:tplc="34D686B2">
      <w:start w:val="1"/>
      <w:numFmt w:val="bullet"/>
      <w:lvlText w:val=""/>
      <w:lvlJc w:val="left"/>
      <w:pPr>
        <w:ind w:left="4320" w:hanging="360"/>
      </w:pPr>
      <w:rPr>
        <w:rFonts w:ascii="Wingdings" w:hAnsi="Wingdings" w:hint="default"/>
      </w:rPr>
    </w:lvl>
    <w:lvl w:ilvl="6" w:tplc="E236D580">
      <w:start w:val="1"/>
      <w:numFmt w:val="bullet"/>
      <w:lvlText w:val=""/>
      <w:lvlJc w:val="left"/>
      <w:pPr>
        <w:ind w:left="5040" w:hanging="360"/>
      </w:pPr>
      <w:rPr>
        <w:rFonts w:ascii="Symbol" w:hAnsi="Symbol" w:hint="default"/>
      </w:rPr>
    </w:lvl>
    <w:lvl w:ilvl="7" w:tplc="39FCC656">
      <w:start w:val="1"/>
      <w:numFmt w:val="bullet"/>
      <w:lvlText w:val="o"/>
      <w:lvlJc w:val="left"/>
      <w:pPr>
        <w:ind w:left="5760" w:hanging="360"/>
      </w:pPr>
      <w:rPr>
        <w:rFonts w:ascii="Courier New" w:hAnsi="Courier New" w:hint="default"/>
      </w:rPr>
    </w:lvl>
    <w:lvl w:ilvl="8" w:tplc="74DEEFC6">
      <w:start w:val="1"/>
      <w:numFmt w:val="bullet"/>
      <w:lvlText w:val=""/>
      <w:lvlJc w:val="left"/>
      <w:pPr>
        <w:ind w:left="6480" w:hanging="360"/>
      </w:pPr>
      <w:rPr>
        <w:rFonts w:ascii="Wingdings" w:hAnsi="Wingdings" w:hint="default"/>
      </w:rPr>
    </w:lvl>
  </w:abstractNum>
  <w:abstractNum w:abstractNumId="17" w15:restartNumberingAfterBreak="0">
    <w:nsid w:val="1E45E819"/>
    <w:multiLevelType w:val="hybridMultilevel"/>
    <w:tmpl w:val="FFFFFFFF"/>
    <w:lvl w:ilvl="0" w:tplc="7BE8E50E">
      <w:start w:val="1"/>
      <w:numFmt w:val="bullet"/>
      <w:lvlText w:val=""/>
      <w:lvlJc w:val="left"/>
      <w:pPr>
        <w:ind w:left="360" w:hanging="360"/>
      </w:pPr>
      <w:rPr>
        <w:rFonts w:ascii="Symbol" w:hAnsi="Symbol" w:hint="default"/>
      </w:rPr>
    </w:lvl>
    <w:lvl w:ilvl="1" w:tplc="E7485600">
      <w:start w:val="1"/>
      <w:numFmt w:val="bullet"/>
      <w:lvlText w:val="o"/>
      <w:lvlJc w:val="left"/>
      <w:pPr>
        <w:ind w:left="1440" w:hanging="360"/>
      </w:pPr>
      <w:rPr>
        <w:rFonts w:ascii="Courier New" w:hAnsi="Courier New" w:hint="default"/>
      </w:rPr>
    </w:lvl>
    <w:lvl w:ilvl="2" w:tplc="B57E1B78">
      <w:start w:val="1"/>
      <w:numFmt w:val="bullet"/>
      <w:lvlText w:val=""/>
      <w:lvlJc w:val="left"/>
      <w:pPr>
        <w:ind w:left="2160" w:hanging="360"/>
      </w:pPr>
      <w:rPr>
        <w:rFonts w:ascii="Wingdings" w:hAnsi="Wingdings" w:hint="default"/>
      </w:rPr>
    </w:lvl>
    <w:lvl w:ilvl="3" w:tplc="50040B3C">
      <w:start w:val="1"/>
      <w:numFmt w:val="bullet"/>
      <w:lvlText w:val=""/>
      <w:lvlJc w:val="left"/>
      <w:pPr>
        <w:ind w:left="2880" w:hanging="360"/>
      </w:pPr>
      <w:rPr>
        <w:rFonts w:ascii="Symbol" w:hAnsi="Symbol" w:hint="default"/>
      </w:rPr>
    </w:lvl>
    <w:lvl w:ilvl="4" w:tplc="7416F164">
      <w:start w:val="1"/>
      <w:numFmt w:val="bullet"/>
      <w:lvlText w:val="o"/>
      <w:lvlJc w:val="left"/>
      <w:pPr>
        <w:ind w:left="3600" w:hanging="360"/>
      </w:pPr>
      <w:rPr>
        <w:rFonts w:ascii="Courier New" w:hAnsi="Courier New" w:hint="default"/>
      </w:rPr>
    </w:lvl>
    <w:lvl w:ilvl="5" w:tplc="1C90431E">
      <w:start w:val="1"/>
      <w:numFmt w:val="bullet"/>
      <w:lvlText w:val=""/>
      <w:lvlJc w:val="left"/>
      <w:pPr>
        <w:ind w:left="4320" w:hanging="360"/>
      </w:pPr>
      <w:rPr>
        <w:rFonts w:ascii="Wingdings" w:hAnsi="Wingdings" w:hint="default"/>
      </w:rPr>
    </w:lvl>
    <w:lvl w:ilvl="6" w:tplc="5C5A7D68">
      <w:start w:val="1"/>
      <w:numFmt w:val="bullet"/>
      <w:lvlText w:val=""/>
      <w:lvlJc w:val="left"/>
      <w:pPr>
        <w:ind w:left="5040" w:hanging="360"/>
      </w:pPr>
      <w:rPr>
        <w:rFonts w:ascii="Symbol" w:hAnsi="Symbol" w:hint="default"/>
      </w:rPr>
    </w:lvl>
    <w:lvl w:ilvl="7" w:tplc="5B10F3D6">
      <w:start w:val="1"/>
      <w:numFmt w:val="bullet"/>
      <w:lvlText w:val="o"/>
      <w:lvlJc w:val="left"/>
      <w:pPr>
        <w:ind w:left="5760" w:hanging="360"/>
      </w:pPr>
      <w:rPr>
        <w:rFonts w:ascii="Courier New" w:hAnsi="Courier New" w:hint="default"/>
      </w:rPr>
    </w:lvl>
    <w:lvl w:ilvl="8" w:tplc="0E10B692">
      <w:start w:val="1"/>
      <w:numFmt w:val="bullet"/>
      <w:lvlText w:val=""/>
      <w:lvlJc w:val="left"/>
      <w:pPr>
        <w:ind w:left="6480" w:hanging="360"/>
      </w:pPr>
      <w:rPr>
        <w:rFonts w:ascii="Wingdings" w:hAnsi="Wingdings" w:hint="default"/>
      </w:rPr>
    </w:lvl>
  </w:abstractNum>
  <w:abstractNum w:abstractNumId="18" w15:restartNumberingAfterBreak="0">
    <w:nsid w:val="20C55ECF"/>
    <w:multiLevelType w:val="hybridMultilevel"/>
    <w:tmpl w:val="4D0048D8"/>
    <w:lvl w:ilvl="0" w:tplc="AC107398">
      <w:start w:val="1"/>
      <w:numFmt w:val="lowerLetter"/>
      <w:pStyle w:val="ListBullet1"/>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BB74FEA"/>
    <w:multiLevelType w:val="hybridMultilevel"/>
    <w:tmpl w:val="F7B694D8"/>
    <w:lvl w:ilvl="0" w:tplc="9E1C48AE">
      <w:start w:val="1"/>
      <w:numFmt w:val="decimal"/>
      <w:lvlText w:val="%1."/>
      <w:lvlJc w:val="left"/>
      <w:pPr>
        <w:ind w:left="1020" w:hanging="360"/>
      </w:pPr>
    </w:lvl>
    <w:lvl w:ilvl="1" w:tplc="ACC211C0">
      <w:start w:val="1"/>
      <w:numFmt w:val="decimal"/>
      <w:lvlText w:val="%2."/>
      <w:lvlJc w:val="left"/>
      <w:pPr>
        <w:ind w:left="1020" w:hanging="360"/>
      </w:pPr>
    </w:lvl>
    <w:lvl w:ilvl="2" w:tplc="5164D4AC">
      <w:start w:val="1"/>
      <w:numFmt w:val="decimal"/>
      <w:lvlText w:val="%3."/>
      <w:lvlJc w:val="left"/>
      <w:pPr>
        <w:ind w:left="1020" w:hanging="360"/>
      </w:pPr>
    </w:lvl>
    <w:lvl w:ilvl="3" w:tplc="84F2C292">
      <w:start w:val="1"/>
      <w:numFmt w:val="decimal"/>
      <w:lvlText w:val="%4."/>
      <w:lvlJc w:val="left"/>
      <w:pPr>
        <w:ind w:left="1020" w:hanging="360"/>
      </w:pPr>
    </w:lvl>
    <w:lvl w:ilvl="4" w:tplc="E93643FC">
      <w:start w:val="1"/>
      <w:numFmt w:val="decimal"/>
      <w:lvlText w:val="%5."/>
      <w:lvlJc w:val="left"/>
      <w:pPr>
        <w:ind w:left="1020" w:hanging="360"/>
      </w:pPr>
    </w:lvl>
    <w:lvl w:ilvl="5" w:tplc="81B472A4">
      <w:start w:val="1"/>
      <w:numFmt w:val="decimal"/>
      <w:lvlText w:val="%6."/>
      <w:lvlJc w:val="left"/>
      <w:pPr>
        <w:ind w:left="1020" w:hanging="360"/>
      </w:pPr>
    </w:lvl>
    <w:lvl w:ilvl="6" w:tplc="96AA83F6">
      <w:start w:val="1"/>
      <w:numFmt w:val="decimal"/>
      <w:lvlText w:val="%7."/>
      <w:lvlJc w:val="left"/>
      <w:pPr>
        <w:ind w:left="1020" w:hanging="360"/>
      </w:pPr>
    </w:lvl>
    <w:lvl w:ilvl="7" w:tplc="D5D4C13A">
      <w:start w:val="1"/>
      <w:numFmt w:val="decimal"/>
      <w:lvlText w:val="%8."/>
      <w:lvlJc w:val="left"/>
      <w:pPr>
        <w:ind w:left="1020" w:hanging="360"/>
      </w:pPr>
    </w:lvl>
    <w:lvl w:ilvl="8" w:tplc="55D2BB24">
      <w:start w:val="1"/>
      <w:numFmt w:val="decimal"/>
      <w:lvlText w:val="%9."/>
      <w:lvlJc w:val="left"/>
      <w:pPr>
        <w:ind w:left="1020" w:hanging="360"/>
      </w:pPr>
    </w:lvl>
  </w:abstractNum>
  <w:abstractNum w:abstractNumId="20" w15:restartNumberingAfterBreak="0">
    <w:nsid w:val="2F494A10"/>
    <w:multiLevelType w:val="hybridMultilevel"/>
    <w:tmpl w:val="FFFFFFFF"/>
    <w:lvl w:ilvl="0" w:tplc="4F1413E0">
      <w:start w:val="1"/>
      <w:numFmt w:val="bullet"/>
      <w:lvlText w:val=""/>
      <w:lvlJc w:val="left"/>
      <w:pPr>
        <w:ind w:left="360" w:hanging="360"/>
      </w:pPr>
      <w:rPr>
        <w:rFonts w:ascii="Symbol" w:hAnsi="Symbol" w:hint="default"/>
      </w:rPr>
    </w:lvl>
    <w:lvl w:ilvl="1" w:tplc="C6CC02C2">
      <w:start w:val="1"/>
      <w:numFmt w:val="bullet"/>
      <w:lvlText w:val="o"/>
      <w:lvlJc w:val="left"/>
      <w:pPr>
        <w:ind w:left="1440" w:hanging="360"/>
      </w:pPr>
      <w:rPr>
        <w:rFonts w:ascii="Courier New" w:hAnsi="Courier New" w:hint="default"/>
      </w:rPr>
    </w:lvl>
    <w:lvl w:ilvl="2" w:tplc="285C97B2">
      <w:start w:val="1"/>
      <w:numFmt w:val="bullet"/>
      <w:lvlText w:val=""/>
      <w:lvlJc w:val="left"/>
      <w:pPr>
        <w:ind w:left="2160" w:hanging="360"/>
      </w:pPr>
      <w:rPr>
        <w:rFonts w:ascii="Wingdings" w:hAnsi="Wingdings" w:hint="default"/>
      </w:rPr>
    </w:lvl>
    <w:lvl w:ilvl="3" w:tplc="F448FA42">
      <w:start w:val="1"/>
      <w:numFmt w:val="bullet"/>
      <w:lvlText w:val=""/>
      <w:lvlJc w:val="left"/>
      <w:pPr>
        <w:ind w:left="2880" w:hanging="360"/>
      </w:pPr>
      <w:rPr>
        <w:rFonts w:ascii="Symbol" w:hAnsi="Symbol" w:hint="default"/>
      </w:rPr>
    </w:lvl>
    <w:lvl w:ilvl="4" w:tplc="420406CA">
      <w:start w:val="1"/>
      <w:numFmt w:val="bullet"/>
      <w:lvlText w:val="o"/>
      <w:lvlJc w:val="left"/>
      <w:pPr>
        <w:ind w:left="3600" w:hanging="360"/>
      </w:pPr>
      <w:rPr>
        <w:rFonts w:ascii="Courier New" w:hAnsi="Courier New" w:hint="default"/>
      </w:rPr>
    </w:lvl>
    <w:lvl w:ilvl="5" w:tplc="BF827574">
      <w:start w:val="1"/>
      <w:numFmt w:val="bullet"/>
      <w:lvlText w:val=""/>
      <w:lvlJc w:val="left"/>
      <w:pPr>
        <w:ind w:left="4320" w:hanging="360"/>
      </w:pPr>
      <w:rPr>
        <w:rFonts w:ascii="Wingdings" w:hAnsi="Wingdings" w:hint="default"/>
      </w:rPr>
    </w:lvl>
    <w:lvl w:ilvl="6" w:tplc="63D2D44A">
      <w:start w:val="1"/>
      <w:numFmt w:val="bullet"/>
      <w:lvlText w:val=""/>
      <w:lvlJc w:val="left"/>
      <w:pPr>
        <w:ind w:left="5040" w:hanging="360"/>
      </w:pPr>
      <w:rPr>
        <w:rFonts w:ascii="Symbol" w:hAnsi="Symbol" w:hint="default"/>
      </w:rPr>
    </w:lvl>
    <w:lvl w:ilvl="7" w:tplc="A3F22B80">
      <w:start w:val="1"/>
      <w:numFmt w:val="bullet"/>
      <w:lvlText w:val="o"/>
      <w:lvlJc w:val="left"/>
      <w:pPr>
        <w:ind w:left="5760" w:hanging="360"/>
      </w:pPr>
      <w:rPr>
        <w:rFonts w:ascii="Courier New" w:hAnsi="Courier New" w:hint="default"/>
      </w:rPr>
    </w:lvl>
    <w:lvl w:ilvl="8" w:tplc="5AEA588C">
      <w:start w:val="1"/>
      <w:numFmt w:val="bullet"/>
      <w:lvlText w:val=""/>
      <w:lvlJc w:val="left"/>
      <w:pPr>
        <w:ind w:left="6480" w:hanging="360"/>
      </w:pPr>
      <w:rPr>
        <w:rFonts w:ascii="Wingdings" w:hAnsi="Wingdings" w:hint="default"/>
      </w:rPr>
    </w:lvl>
  </w:abstractNum>
  <w:abstractNum w:abstractNumId="21" w15:restartNumberingAfterBreak="0">
    <w:nsid w:val="30073821"/>
    <w:multiLevelType w:val="hybridMultilevel"/>
    <w:tmpl w:val="FFFFFFFF"/>
    <w:lvl w:ilvl="0" w:tplc="DB3078A2">
      <w:start w:val="1"/>
      <w:numFmt w:val="bullet"/>
      <w:lvlText w:val=""/>
      <w:lvlJc w:val="left"/>
      <w:pPr>
        <w:ind w:left="360" w:hanging="360"/>
      </w:pPr>
      <w:rPr>
        <w:rFonts w:ascii="Symbol" w:hAnsi="Symbol" w:hint="default"/>
      </w:rPr>
    </w:lvl>
    <w:lvl w:ilvl="1" w:tplc="4614C87E">
      <w:start w:val="1"/>
      <w:numFmt w:val="bullet"/>
      <w:lvlText w:val="o"/>
      <w:lvlJc w:val="left"/>
      <w:pPr>
        <w:ind w:left="1440" w:hanging="360"/>
      </w:pPr>
      <w:rPr>
        <w:rFonts w:ascii="Courier New" w:hAnsi="Courier New" w:hint="default"/>
      </w:rPr>
    </w:lvl>
    <w:lvl w:ilvl="2" w:tplc="3094FBF8">
      <w:start w:val="1"/>
      <w:numFmt w:val="bullet"/>
      <w:lvlText w:val=""/>
      <w:lvlJc w:val="left"/>
      <w:pPr>
        <w:ind w:left="2160" w:hanging="360"/>
      </w:pPr>
      <w:rPr>
        <w:rFonts w:ascii="Wingdings" w:hAnsi="Wingdings" w:hint="default"/>
      </w:rPr>
    </w:lvl>
    <w:lvl w:ilvl="3" w:tplc="DC149278">
      <w:start w:val="1"/>
      <w:numFmt w:val="bullet"/>
      <w:lvlText w:val=""/>
      <w:lvlJc w:val="left"/>
      <w:pPr>
        <w:ind w:left="2880" w:hanging="360"/>
      </w:pPr>
      <w:rPr>
        <w:rFonts w:ascii="Symbol" w:hAnsi="Symbol" w:hint="default"/>
      </w:rPr>
    </w:lvl>
    <w:lvl w:ilvl="4" w:tplc="78FCCB32">
      <w:start w:val="1"/>
      <w:numFmt w:val="bullet"/>
      <w:lvlText w:val="o"/>
      <w:lvlJc w:val="left"/>
      <w:pPr>
        <w:ind w:left="3600" w:hanging="360"/>
      </w:pPr>
      <w:rPr>
        <w:rFonts w:ascii="Courier New" w:hAnsi="Courier New" w:hint="default"/>
      </w:rPr>
    </w:lvl>
    <w:lvl w:ilvl="5" w:tplc="CA56BC5E">
      <w:start w:val="1"/>
      <w:numFmt w:val="bullet"/>
      <w:lvlText w:val=""/>
      <w:lvlJc w:val="left"/>
      <w:pPr>
        <w:ind w:left="4320" w:hanging="360"/>
      </w:pPr>
      <w:rPr>
        <w:rFonts w:ascii="Wingdings" w:hAnsi="Wingdings" w:hint="default"/>
      </w:rPr>
    </w:lvl>
    <w:lvl w:ilvl="6" w:tplc="DFC4F20E">
      <w:start w:val="1"/>
      <w:numFmt w:val="bullet"/>
      <w:lvlText w:val=""/>
      <w:lvlJc w:val="left"/>
      <w:pPr>
        <w:ind w:left="5040" w:hanging="360"/>
      </w:pPr>
      <w:rPr>
        <w:rFonts w:ascii="Symbol" w:hAnsi="Symbol" w:hint="default"/>
      </w:rPr>
    </w:lvl>
    <w:lvl w:ilvl="7" w:tplc="B29A427A">
      <w:start w:val="1"/>
      <w:numFmt w:val="bullet"/>
      <w:lvlText w:val="o"/>
      <w:lvlJc w:val="left"/>
      <w:pPr>
        <w:ind w:left="5760" w:hanging="360"/>
      </w:pPr>
      <w:rPr>
        <w:rFonts w:ascii="Courier New" w:hAnsi="Courier New" w:hint="default"/>
      </w:rPr>
    </w:lvl>
    <w:lvl w:ilvl="8" w:tplc="AAB69B64">
      <w:start w:val="1"/>
      <w:numFmt w:val="bullet"/>
      <w:lvlText w:val=""/>
      <w:lvlJc w:val="left"/>
      <w:pPr>
        <w:ind w:left="6480" w:hanging="360"/>
      </w:pPr>
      <w:rPr>
        <w:rFonts w:ascii="Wingdings" w:hAnsi="Wingdings" w:hint="default"/>
      </w:rPr>
    </w:lvl>
  </w:abstractNum>
  <w:abstractNum w:abstractNumId="22" w15:restartNumberingAfterBreak="0">
    <w:nsid w:val="300EB0B1"/>
    <w:multiLevelType w:val="hybridMultilevel"/>
    <w:tmpl w:val="FFFFFFFF"/>
    <w:lvl w:ilvl="0" w:tplc="9724B22C">
      <w:start w:val="1"/>
      <w:numFmt w:val="bullet"/>
      <w:lvlText w:val="·"/>
      <w:lvlJc w:val="left"/>
      <w:pPr>
        <w:ind w:left="720" w:hanging="360"/>
      </w:pPr>
      <w:rPr>
        <w:rFonts w:ascii="Symbol" w:hAnsi="Symbol" w:hint="default"/>
      </w:rPr>
    </w:lvl>
    <w:lvl w:ilvl="1" w:tplc="B2C0E8FA">
      <w:start w:val="1"/>
      <w:numFmt w:val="bullet"/>
      <w:lvlText w:val="o"/>
      <w:lvlJc w:val="left"/>
      <w:pPr>
        <w:ind w:left="1440" w:hanging="360"/>
      </w:pPr>
      <w:rPr>
        <w:rFonts w:ascii="Courier New" w:hAnsi="Courier New" w:hint="default"/>
      </w:rPr>
    </w:lvl>
    <w:lvl w:ilvl="2" w:tplc="798EC92C">
      <w:start w:val="1"/>
      <w:numFmt w:val="bullet"/>
      <w:lvlText w:val=""/>
      <w:lvlJc w:val="left"/>
      <w:pPr>
        <w:ind w:left="2160" w:hanging="360"/>
      </w:pPr>
      <w:rPr>
        <w:rFonts w:ascii="Wingdings" w:hAnsi="Wingdings" w:hint="default"/>
      </w:rPr>
    </w:lvl>
    <w:lvl w:ilvl="3" w:tplc="38569CD6">
      <w:start w:val="1"/>
      <w:numFmt w:val="bullet"/>
      <w:lvlText w:val=""/>
      <w:lvlJc w:val="left"/>
      <w:pPr>
        <w:ind w:left="2880" w:hanging="360"/>
      </w:pPr>
      <w:rPr>
        <w:rFonts w:ascii="Symbol" w:hAnsi="Symbol" w:hint="default"/>
      </w:rPr>
    </w:lvl>
    <w:lvl w:ilvl="4" w:tplc="5C30F230">
      <w:start w:val="1"/>
      <w:numFmt w:val="bullet"/>
      <w:lvlText w:val="o"/>
      <w:lvlJc w:val="left"/>
      <w:pPr>
        <w:ind w:left="3600" w:hanging="360"/>
      </w:pPr>
      <w:rPr>
        <w:rFonts w:ascii="Courier New" w:hAnsi="Courier New" w:hint="default"/>
      </w:rPr>
    </w:lvl>
    <w:lvl w:ilvl="5" w:tplc="E3AAACCE">
      <w:start w:val="1"/>
      <w:numFmt w:val="bullet"/>
      <w:lvlText w:val=""/>
      <w:lvlJc w:val="left"/>
      <w:pPr>
        <w:ind w:left="4320" w:hanging="360"/>
      </w:pPr>
      <w:rPr>
        <w:rFonts w:ascii="Wingdings" w:hAnsi="Wingdings" w:hint="default"/>
      </w:rPr>
    </w:lvl>
    <w:lvl w:ilvl="6" w:tplc="C750DA3C">
      <w:start w:val="1"/>
      <w:numFmt w:val="bullet"/>
      <w:lvlText w:val=""/>
      <w:lvlJc w:val="left"/>
      <w:pPr>
        <w:ind w:left="5040" w:hanging="360"/>
      </w:pPr>
      <w:rPr>
        <w:rFonts w:ascii="Symbol" w:hAnsi="Symbol" w:hint="default"/>
      </w:rPr>
    </w:lvl>
    <w:lvl w:ilvl="7" w:tplc="BB60D1A2">
      <w:start w:val="1"/>
      <w:numFmt w:val="bullet"/>
      <w:lvlText w:val="o"/>
      <w:lvlJc w:val="left"/>
      <w:pPr>
        <w:ind w:left="5760" w:hanging="360"/>
      </w:pPr>
      <w:rPr>
        <w:rFonts w:ascii="Courier New" w:hAnsi="Courier New" w:hint="default"/>
      </w:rPr>
    </w:lvl>
    <w:lvl w:ilvl="8" w:tplc="BDAE2F56">
      <w:start w:val="1"/>
      <w:numFmt w:val="bullet"/>
      <w:lvlText w:val=""/>
      <w:lvlJc w:val="left"/>
      <w:pPr>
        <w:ind w:left="6480" w:hanging="360"/>
      </w:pPr>
      <w:rPr>
        <w:rFonts w:ascii="Wingdings" w:hAnsi="Wingdings" w:hint="default"/>
      </w:rPr>
    </w:lvl>
  </w:abstractNum>
  <w:abstractNum w:abstractNumId="23" w15:restartNumberingAfterBreak="0">
    <w:nsid w:val="302943E6"/>
    <w:multiLevelType w:val="hybridMultilevel"/>
    <w:tmpl w:val="4ADC35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1FCAEE8"/>
    <w:multiLevelType w:val="hybridMultilevel"/>
    <w:tmpl w:val="FFFFFFFF"/>
    <w:lvl w:ilvl="0" w:tplc="970E68EC">
      <w:start w:val="1"/>
      <w:numFmt w:val="bullet"/>
      <w:lvlText w:val="·"/>
      <w:lvlJc w:val="left"/>
      <w:pPr>
        <w:ind w:left="720" w:hanging="360"/>
      </w:pPr>
      <w:rPr>
        <w:rFonts w:ascii="Symbol" w:hAnsi="Symbol" w:hint="default"/>
      </w:rPr>
    </w:lvl>
    <w:lvl w:ilvl="1" w:tplc="867E1EEE">
      <w:start w:val="1"/>
      <w:numFmt w:val="bullet"/>
      <w:lvlText w:val="o"/>
      <w:lvlJc w:val="left"/>
      <w:pPr>
        <w:ind w:left="1440" w:hanging="360"/>
      </w:pPr>
      <w:rPr>
        <w:rFonts w:ascii="Courier New" w:hAnsi="Courier New" w:hint="default"/>
      </w:rPr>
    </w:lvl>
    <w:lvl w:ilvl="2" w:tplc="F0C2C896">
      <w:start w:val="1"/>
      <w:numFmt w:val="bullet"/>
      <w:lvlText w:val=""/>
      <w:lvlJc w:val="left"/>
      <w:pPr>
        <w:ind w:left="2160" w:hanging="360"/>
      </w:pPr>
      <w:rPr>
        <w:rFonts w:ascii="Wingdings" w:hAnsi="Wingdings" w:hint="default"/>
      </w:rPr>
    </w:lvl>
    <w:lvl w:ilvl="3" w:tplc="BF2ED510">
      <w:start w:val="1"/>
      <w:numFmt w:val="bullet"/>
      <w:lvlText w:val=""/>
      <w:lvlJc w:val="left"/>
      <w:pPr>
        <w:ind w:left="2880" w:hanging="360"/>
      </w:pPr>
      <w:rPr>
        <w:rFonts w:ascii="Symbol" w:hAnsi="Symbol" w:hint="default"/>
      </w:rPr>
    </w:lvl>
    <w:lvl w:ilvl="4" w:tplc="3E8C0B04">
      <w:start w:val="1"/>
      <w:numFmt w:val="bullet"/>
      <w:lvlText w:val="o"/>
      <w:lvlJc w:val="left"/>
      <w:pPr>
        <w:ind w:left="3600" w:hanging="360"/>
      </w:pPr>
      <w:rPr>
        <w:rFonts w:ascii="Courier New" w:hAnsi="Courier New" w:hint="default"/>
      </w:rPr>
    </w:lvl>
    <w:lvl w:ilvl="5" w:tplc="FF4A48D0">
      <w:start w:val="1"/>
      <w:numFmt w:val="bullet"/>
      <w:lvlText w:val=""/>
      <w:lvlJc w:val="left"/>
      <w:pPr>
        <w:ind w:left="4320" w:hanging="360"/>
      </w:pPr>
      <w:rPr>
        <w:rFonts w:ascii="Wingdings" w:hAnsi="Wingdings" w:hint="default"/>
      </w:rPr>
    </w:lvl>
    <w:lvl w:ilvl="6" w:tplc="B8228FFC">
      <w:start w:val="1"/>
      <w:numFmt w:val="bullet"/>
      <w:lvlText w:val=""/>
      <w:lvlJc w:val="left"/>
      <w:pPr>
        <w:ind w:left="5040" w:hanging="360"/>
      </w:pPr>
      <w:rPr>
        <w:rFonts w:ascii="Symbol" w:hAnsi="Symbol" w:hint="default"/>
      </w:rPr>
    </w:lvl>
    <w:lvl w:ilvl="7" w:tplc="61268E2E">
      <w:start w:val="1"/>
      <w:numFmt w:val="bullet"/>
      <w:lvlText w:val="o"/>
      <w:lvlJc w:val="left"/>
      <w:pPr>
        <w:ind w:left="5760" w:hanging="360"/>
      </w:pPr>
      <w:rPr>
        <w:rFonts w:ascii="Courier New" w:hAnsi="Courier New" w:hint="default"/>
      </w:rPr>
    </w:lvl>
    <w:lvl w:ilvl="8" w:tplc="203E2F88">
      <w:start w:val="1"/>
      <w:numFmt w:val="bullet"/>
      <w:lvlText w:val=""/>
      <w:lvlJc w:val="left"/>
      <w:pPr>
        <w:ind w:left="6480" w:hanging="360"/>
      </w:pPr>
      <w:rPr>
        <w:rFonts w:ascii="Wingdings" w:hAnsi="Wingdings" w:hint="default"/>
      </w:rPr>
    </w:lvl>
  </w:abstractNum>
  <w:abstractNum w:abstractNumId="25" w15:restartNumberingAfterBreak="0">
    <w:nsid w:val="39C169C7"/>
    <w:multiLevelType w:val="hybridMultilevel"/>
    <w:tmpl w:val="FFFFFFFF"/>
    <w:lvl w:ilvl="0" w:tplc="F8DA6BFE">
      <w:start w:val="1"/>
      <w:numFmt w:val="bullet"/>
      <w:lvlText w:val=""/>
      <w:lvlJc w:val="left"/>
      <w:pPr>
        <w:ind w:left="720" w:hanging="360"/>
      </w:pPr>
      <w:rPr>
        <w:rFonts w:ascii="Symbol" w:hAnsi="Symbol" w:hint="default"/>
      </w:rPr>
    </w:lvl>
    <w:lvl w:ilvl="1" w:tplc="75166B3A">
      <w:start w:val="1"/>
      <w:numFmt w:val="bullet"/>
      <w:lvlText w:val="o"/>
      <w:lvlJc w:val="left"/>
      <w:pPr>
        <w:ind w:left="1440" w:hanging="360"/>
      </w:pPr>
      <w:rPr>
        <w:rFonts w:ascii="Courier New" w:hAnsi="Courier New" w:hint="default"/>
      </w:rPr>
    </w:lvl>
    <w:lvl w:ilvl="2" w:tplc="0E4AA230">
      <w:start w:val="1"/>
      <w:numFmt w:val="bullet"/>
      <w:lvlText w:val=""/>
      <w:lvlJc w:val="left"/>
      <w:pPr>
        <w:ind w:left="2160" w:hanging="360"/>
      </w:pPr>
      <w:rPr>
        <w:rFonts w:ascii="Wingdings" w:hAnsi="Wingdings" w:hint="default"/>
      </w:rPr>
    </w:lvl>
    <w:lvl w:ilvl="3" w:tplc="A398A5D8">
      <w:start w:val="1"/>
      <w:numFmt w:val="bullet"/>
      <w:lvlText w:val=""/>
      <w:lvlJc w:val="left"/>
      <w:pPr>
        <w:ind w:left="2880" w:hanging="360"/>
      </w:pPr>
      <w:rPr>
        <w:rFonts w:ascii="Symbol" w:hAnsi="Symbol" w:hint="default"/>
      </w:rPr>
    </w:lvl>
    <w:lvl w:ilvl="4" w:tplc="FFAE6372">
      <w:start w:val="1"/>
      <w:numFmt w:val="bullet"/>
      <w:lvlText w:val="o"/>
      <w:lvlJc w:val="left"/>
      <w:pPr>
        <w:ind w:left="3600" w:hanging="360"/>
      </w:pPr>
      <w:rPr>
        <w:rFonts w:ascii="Courier New" w:hAnsi="Courier New" w:hint="default"/>
      </w:rPr>
    </w:lvl>
    <w:lvl w:ilvl="5" w:tplc="85B87BA2">
      <w:start w:val="1"/>
      <w:numFmt w:val="bullet"/>
      <w:lvlText w:val=""/>
      <w:lvlJc w:val="left"/>
      <w:pPr>
        <w:ind w:left="4320" w:hanging="360"/>
      </w:pPr>
      <w:rPr>
        <w:rFonts w:ascii="Wingdings" w:hAnsi="Wingdings" w:hint="default"/>
      </w:rPr>
    </w:lvl>
    <w:lvl w:ilvl="6" w:tplc="97A055A8">
      <w:start w:val="1"/>
      <w:numFmt w:val="bullet"/>
      <w:lvlText w:val=""/>
      <w:lvlJc w:val="left"/>
      <w:pPr>
        <w:ind w:left="5040" w:hanging="360"/>
      </w:pPr>
      <w:rPr>
        <w:rFonts w:ascii="Symbol" w:hAnsi="Symbol" w:hint="default"/>
      </w:rPr>
    </w:lvl>
    <w:lvl w:ilvl="7" w:tplc="9276223E">
      <w:start w:val="1"/>
      <w:numFmt w:val="bullet"/>
      <w:lvlText w:val="o"/>
      <w:lvlJc w:val="left"/>
      <w:pPr>
        <w:ind w:left="5760" w:hanging="360"/>
      </w:pPr>
      <w:rPr>
        <w:rFonts w:ascii="Courier New" w:hAnsi="Courier New" w:hint="default"/>
      </w:rPr>
    </w:lvl>
    <w:lvl w:ilvl="8" w:tplc="31563930">
      <w:start w:val="1"/>
      <w:numFmt w:val="bullet"/>
      <w:lvlText w:val=""/>
      <w:lvlJc w:val="left"/>
      <w:pPr>
        <w:ind w:left="6480" w:hanging="360"/>
      </w:pPr>
      <w:rPr>
        <w:rFonts w:ascii="Wingdings" w:hAnsi="Wingdings" w:hint="default"/>
      </w:rPr>
    </w:lvl>
  </w:abstractNum>
  <w:abstractNum w:abstractNumId="26" w15:restartNumberingAfterBreak="0">
    <w:nsid w:val="45730D71"/>
    <w:multiLevelType w:val="hybridMultilevel"/>
    <w:tmpl w:val="C0DAE8FC"/>
    <w:lvl w:ilvl="0" w:tplc="CDE6AAF8">
      <w:start w:val="1"/>
      <w:numFmt w:val="decimal"/>
      <w:lvlText w:val="%1."/>
      <w:lvlJc w:val="left"/>
      <w:pPr>
        <w:ind w:left="1020" w:hanging="360"/>
      </w:pPr>
    </w:lvl>
    <w:lvl w:ilvl="1" w:tplc="7DCC5EE6">
      <w:start w:val="1"/>
      <w:numFmt w:val="decimal"/>
      <w:lvlText w:val="%2."/>
      <w:lvlJc w:val="left"/>
      <w:pPr>
        <w:ind w:left="1020" w:hanging="360"/>
      </w:pPr>
    </w:lvl>
    <w:lvl w:ilvl="2" w:tplc="F37C873A">
      <w:start w:val="1"/>
      <w:numFmt w:val="decimal"/>
      <w:lvlText w:val="%3."/>
      <w:lvlJc w:val="left"/>
      <w:pPr>
        <w:ind w:left="1020" w:hanging="360"/>
      </w:pPr>
    </w:lvl>
    <w:lvl w:ilvl="3" w:tplc="4A54F0E8">
      <w:start w:val="1"/>
      <w:numFmt w:val="decimal"/>
      <w:lvlText w:val="%4."/>
      <w:lvlJc w:val="left"/>
      <w:pPr>
        <w:ind w:left="1020" w:hanging="360"/>
      </w:pPr>
    </w:lvl>
    <w:lvl w:ilvl="4" w:tplc="9CB8C8FC">
      <w:start w:val="1"/>
      <w:numFmt w:val="decimal"/>
      <w:lvlText w:val="%5."/>
      <w:lvlJc w:val="left"/>
      <w:pPr>
        <w:ind w:left="1020" w:hanging="360"/>
      </w:pPr>
    </w:lvl>
    <w:lvl w:ilvl="5" w:tplc="F0C07C88">
      <w:start w:val="1"/>
      <w:numFmt w:val="decimal"/>
      <w:lvlText w:val="%6."/>
      <w:lvlJc w:val="left"/>
      <w:pPr>
        <w:ind w:left="1020" w:hanging="360"/>
      </w:pPr>
    </w:lvl>
    <w:lvl w:ilvl="6" w:tplc="144E3B7A">
      <w:start w:val="1"/>
      <w:numFmt w:val="decimal"/>
      <w:lvlText w:val="%7."/>
      <w:lvlJc w:val="left"/>
      <w:pPr>
        <w:ind w:left="1020" w:hanging="360"/>
      </w:pPr>
    </w:lvl>
    <w:lvl w:ilvl="7" w:tplc="052483D8">
      <w:start w:val="1"/>
      <w:numFmt w:val="decimal"/>
      <w:lvlText w:val="%8."/>
      <w:lvlJc w:val="left"/>
      <w:pPr>
        <w:ind w:left="1020" w:hanging="360"/>
      </w:pPr>
    </w:lvl>
    <w:lvl w:ilvl="8" w:tplc="61F0A1E8">
      <w:start w:val="1"/>
      <w:numFmt w:val="decimal"/>
      <w:lvlText w:val="%9."/>
      <w:lvlJc w:val="left"/>
      <w:pPr>
        <w:ind w:left="1020" w:hanging="360"/>
      </w:pPr>
    </w:lvl>
  </w:abstractNum>
  <w:abstractNum w:abstractNumId="27" w15:restartNumberingAfterBreak="0">
    <w:nsid w:val="4A107279"/>
    <w:multiLevelType w:val="hybridMultilevel"/>
    <w:tmpl w:val="FFFFFFFF"/>
    <w:lvl w:ilvl="0" w:tplc="A67C8A26">
      <w:start w:val="1"/>
      <w:numFmt w:val="bullet"/>
      <w:lvlText w:val=""/>
      <w:lvlJc w:val="left"/>
      <w:pPr>
        <w:ind w:left="360" w:hanging="360"/>
      </w:pPr>
      <w:rPr>
        <w:rFonts w:ascii="Symbol" w:hAnsi="Symbol" w:hint="default"/>
      </w:rPr>
    </w:lvl>
    <w:lvl w:ilvl="1" w:tplc="50CE491E">
      <w:start w:val="1"/>
      <w:numFmt w:val="bullet"/>
      <w:lvlText w:val="o"/>
      <w:lvlJc w:val="left"/>
      <w:pPr>
        <w:ind w:left="1440" w:hanging="360"/>
      </w:pPr>
      <w:rPr>
        <w:rFonts w:ascii="Courier New" w:hAnsi="Courier New" w:hint="default"/>
      </w:rPr>
    </w:lvl>
    <w:lvl w:ilvl="2" w:tplc="9B269DF0">
      <w:start w:val="1"/>
      <w:numFmt w:val="bullet"/>
      <w:lvlText w:val=""/>
      <w:lvlJc w:val="left"/>
      <w:pPr>
        <w:ind w:left="2160" w:hanging="360"/>
      </w:pPr>
      <w:rPr>
        <w:rFonts w:ascii="Wingdings" w:hAnsi="Wingdings" w:hint="default"/>
      </w:rPr>
    </w:lvl>
    <w:lvl w:ilvl="3" w:tplc="8FEA80B8">
      <w:start w:val="1"/>
      <w:numFmt w:val="bullet"/>
      <w:lvlText w:val=""/>
      <w:lvlJc w:val="left"/>
      <w:pPr>
        <w:ind w:left="2880" w:hanging="360"/>
      </w:pPr>
      <w:rPr>
        <w:rFonts w:ascii="Symbol" w:hAnsi="Symbol" w:hint="default"/>
      </w:rPr>
    </w:lvl>
    <w:lvl w:ilvl="4" w:tplc="84DECC46">
      <w:start w:val="1"/>
      <w:numFmt w:val="bullet"/>
      <w:lvlText w:val="o"/>
      <w:lvlJc w:val="left"/>
      <w:pPr>
        <w:ind w:left="3600" w:hanging="360"/>
      </w:pPr>
      <w:rPr>
        <w:rFonts w:ascii="Courier New" w:hAnsi="Courier New" w:hint="default"/>
      </w:rPr>
    </w:lvl>
    <w:lvl w:ilvl="5" w:tplc="2F6A6A34">
      <w:start w:val="1"/>
      <w:numFmt w:val="bullet"/>
      <w:lvlText w:val=""/>
      <w:lvlJc w:val="left"/>
      <w:pPr>
        <w:ind w:left="4320" w:hanging="360"/>
      </w:pPr>
      <w:rPr>
        <w:rFonts w:ascii="Wingdings" w:hAnsi="Wingdings" w:hint="default"/>
      </w:rPr>
    </w:lvl>
    <w:lvl w:ilvl="6" w:tplc="CB0AD9CE">
      <w:start w:val="1"/>
      <w:numFmt w:val="bullet"/>
      <w:lvlText w:val=""/>
      <w:lvlJc w:val="left"/>
      <w:pPr>
        <w:ind w:left="5040" w:hanging="360"/>
      </w:pPr>
      <w:rPr>
        <w:rFonts w:ascii="Symbol" w:hAnsi="Symbol" w:hint="default"/>
      </w:rPr>
    </w:lvl>
    <w:lvl w:ilvl="7" w:tplc="76BC8CA8">
      <w:start w:val="1"/>
      <w:numFmt w:val="bullet"/>
      <w:lvlText w:val="o"/>
      <w:lvlJc w:val="left"/>
      <w:pPr>
        <w:ind w:left="5760" w:hanging="360"/>
      </w:pPr>
      <w:rPr>
        <w:rFonts w:ascii="Courier New" w:hAnsi="Courier New" w:hint="default"/>
      </w:rPr>
    </w:lvl>
    <w:lvl w:ilvl="8" w:tplc="A95CC6F0">
      <w:start w:val="1"/>
      <w:numFmt w:val="bullet"/>
      <w:lvlText w:val=""/>
      <w:lvlJc w:val="left"/>
      <w:pPr>
        <w:ind w:left="6480" w:hanging="360"/>
      </w:pPr>
      <w:rPr>
        <w:rFonts w:ascii="Wingdings" w:hAnsi="Wingdings" w:hint="default"/>
      </w:rPr>
    </w:lvl>
  </w:abstractNum>
  <w:abstractNum w:abstractNumId="28" w15:restartNumberingAfterBreak="0">
    <w:nsid w:val="4E7FA6F2"/>
    <w:multiLevelType w:val="hybridMultilevel"/>
    <w:tmpl w:val="FFFFFFFF"/>
    <w:lvl w:ilvl="0" w:tplc="5178B952">
      <w:start w:val="1"/>
      <w:numFmt w:val="bullet"/>
      <w:lvlText w:val=""/>
      <w:lvlJc w:val="left"/>
      <w:pPr>
        <w:ind w:left="360" w:hanging="360"/>
      </w:pPr>
      <w:rPr>
        <w:rFonts w:ascii="Symbol" w:hAnsi="Symbol" w:hint="default"/>
      </w:rPr>
    </w:lvl>
    <w:lvl w:ilvl="1" w:tplc="1CF8A578">
      <w:start w:val="1"/>
      <w:numFmt w:val="bullet"/>
      <w:lvlText w:val="o"/>
      <w:lvlJc w:val="left"/>
      <w:pPr>
        <w:ind w:left="1440" w:hanging="360"/>
      </w:pPr>
      <w:rPr>
        <w:rFonts w:ascii="Courier New" w:hAnsi="Courier New" w:hint="default"/>
      </w:rPr>
    </w:lvl>
    <w:lvl w:ilvl="2" w:tplc="7F7E8240">
      <w:start w:val="1"/>
      <w:numFmt w:val="bullet"/>
      <w:lvlText w:val=""/>
      <w:lvlJc w:val="left"/>
      <w:pPr>
        <w:ind w:left="2160" w:hanging="360"/>
      </w:pPr>
      <w:rPr>
        <w:rFonts w:ascii="Wingdings" w:hAnsi="Wingdings" w:hint="default"/>
      </w:rPr>
    </w:lvl>
    <w:lvl w:ilvl="3" w:tplc="6800241C">
      <w:start w:val="1"/>
      <w:numFmt w:val="bullet"/>
      <w:lvlText w:val=""/>
      <w:lvlJc w:val="left"/>
      <w:pPr>
        <w:ind w:left="2880" w:hanging="360"/>
      </w:pPr>
      <w:rPr>
        <w:rFonts w:ascii="Symbol" w:hAnsi="Symbol" w:hint="default"/>
      </w:rPr>
    </w:lvl>
    <w:lvl w:ilvl="4" w:tplc="BD121322">
      <w:start w:val="1"/>
      <w:numFmt w:val="bullet"/>
      <w:lvlText w:val="o"/>
      <w:lvlJc w:val="left"/>
      <w:pPr>
        <w:ind w:left="3600" w:hanging="360"/>
      </w:pPr>
      <w:rPr>
        <w:rFonts w:ascii="Courier New" w:hAnsi="Courier New" w:hint="default"/>
      </w:rPr>
    </w:lvl>
    <w:lvl w:ilvl="5" w:tplc="55A63230">
      <w:start w:val="1"/>
      <w:numFmt w:val="bullet"/>
      <w:lvlText w:val=""/>
      <w:lvlJc w:val="left"/>
      <w:pPr>
        <w:ind w:left="4320" w:hanging="360"/>
      </w:pPr>
      <w:rPr>
        <w:rFonts w:ascii="Wingdings" w:hAnsi="Wingdings" w:hint="default"/>
      </w:rPr>
    </w:lvl>
    <w:lvl w:ilvl="6" w:tplc="AB86E78C">
      <w:start w:val="1"/>
      <w:numFmt w:val="bullet"/>
      <w:lvlText w:val=""/>
      <w:lvlJc w:val="left"/>
      <w:pPr>
        <w:ind w:left="5040" w:hanging="360"/>
      </w:pPr>
      <w:rPr>
        <w:rFonts w:ascii="Symbol" w:hAnsi="Symbol" w:hint="default"/>
      </w:rPr>
    </w:lvl>
    <w:lvl w:ilvl="7" w:tplc="A2122454">
      <w:start w:val="1"/>
      <w:numFmt w:val="bullet"/>
      <w:lvlText w:val="o"/>
      <w:lvlJc w:val="left"/>
      <w:pPr>
        <w:ind w:left="5760" w:hanging="360"/>
      </w:pPr>
      <w:rPr>
        <w:rFonts w:ascii="Courier New" w:hAnsi="Courier New" w:hint="default"/>
      </w:rPr>
    </w:lvl>
    <w:lvl w:ilvl="8" w:tplc="FBD25C62">
      <w:start w:val="1"/>
      <w:numFmt w:val="bullet"/>
      <w:lvlText w:val=""/>
      <w:lvlJc w:val="left"/>
      <w:pPr>
        <w:ind w:left="6480" w:hanging="360"/>
      </w:pPr>
      <w:rPr>
        <w:rFonts w:ascii="Wingdings" w:hAnsi="Wingdings" w:hint="default"/>
      </w:rPr>
    </w:lvl>
  </w:abstractNum>
  <w:abstractNum w:abstractNumId="29" w15:restartNumberingAfterBreak="0">
    <w:nsid w:val="51DF1C9E"/>
    <w:multiLevelType w:val="hybridMultilevel"/>
    <w:tmpl w:val="4598324C"/>
    <w:lvl w:ilvl="0" w:tplc="E956490A">
      <w:start w:val="1"/>
      <w:numFmt w:val="bullet"/>
      <w:lvlText w:val=""/>
      <w:lvlJc w:val="left"/>
      <w:pPr>
        <w:ind w:left="360" w:hanging="360"/>
      </w:pPr>
      <w:rPr>
        <w:rFonts w:ascii="Symbol" w:hAnsi="Symbol" w:hint="default"/>
      </w:rPr>
    </w:lvl>
    <w:lvl w:ilvl="1" w:tplc="857A35FA">
      <w:start w:val="1"/>
      <w:numFmt w:val="bullet"/>
      <w:lvlText w:val="o"/>
      <w:lvlJc w:val="left"/>
      <w:pPr>
        <w:ind w:left="1080" w:hanging="360"/>
      </w:pPr>
      <w:rPr>
        <w:rFonts w:ascii="Courier New" w:hAnsi="Courier New" w:hint="default"/>
      </w:rPr>
    </w:lvl>
    <w:lvl w:ilvl="2" w:tplc="4AA4D2EC">
      <w:start w:val="1"/>
      <w:numFmt w:val="bullet"/>
      <w:lvlText w:val=""/>
      <w:lvlJc w:val="left"/>
      <w:pPr>
        <w:ind w:left="1800" w:hanging="360"/>
      </w:pPr>
      <w:rPr>
        <w:rFonts w:ascii="Wingdings" w:hAnsi="Wingdings" w:hint="default"/>
      </w:rPr>
    </w:lvl>
    <w:lvl w:ilvl="3" w:tplc="20663766">
      <w:start w:val="1"/>
      <w:numFmt w:val="bullet"/>
      <w:lvlText w:val=""/>
      <w:lvlJc w:val="left"/>
      <w:pPr>
        <w:ind w:left="2520" w:hanging="360"/>
      </w:pPr>
      <w:rPr>
        <w:rFonts w:ascii="Symbol" w:hAnsi="Symbol" w:hint="default"/>
      </w:rPr>
    </w:lvl>
    <w:lvl w:ilvl="4" w:tplc="A73668C8">
      <w:start w:val="1"/>
      <w:numFmt w:val="bullet"/>
      <w:lvlText w:val="o"/>
      <w:lvlJc w:val="left"/>
      <w:pPr>
        <w:ind w:left="3240" w:hanging="360"/>
      </w:pPr>
      <w:rPr>
        <w:rFonts w:ascii="Courier New" w:hAnsi="Courier New" w:hint="default"/>
      </w:rPr>
    </w:lvl>
    <w:lvl w:ilvl="5" w:tplc="458A1E92">
      <w:start w:val="1"/>
      <w:numFmt w:val="bullet"/>
      <w:lvlText w:val=""/>
      <w:lvlJc w:val="left"/>
      <w:pPr>
        <w:ind w:left="3960" w:hanging="360"/>
      </w:pPr>
      <w:rPr>
        <w:rFonts w:ascii="Wingdings" w:hAnsi="Wingdings" w:hint="default"/>
      </w:rPr>
    </w:lvl>
    <w:lvl w:ilvl="6" w:tplc="10083E82">
      <w:start w:val="1"/>
      <w:numFmt w:val="bullet"/>
      <w:lvlText w:val=""/>
      <w:lvlJc w:val="left"/>
      <w:pPr>
        <w:ind w:left="4680" w:hanging="360"/>
      </w:pPr>
      <w:rPr>
        <w:rFonts w:ascii="Symbol" w:hAnsi="Symbol" w:hint="default"/>
      </w:rPr>
    </w:lvl>
    <w:lvl w:ilvl="7" w:tplc="4CFE2766">
      <w:start w:val="1"/>
      <w:numFmt w:val="bullet"/>
      <w:lvlText w:val="o"/>
      <w:lvlJc w:val="left"/>
      <w:pPr>
        <w:ind w:left="5400" w:hanging="360"/>
      </w:pPr>
      <w:rPr>
        <w:rFonts w:ascii="Courier New" w:hAnsi="Courier New" w:hint="default"/>
      </w:rPr>
    </w:lvl>
    <w:lvl w:ilvl="8" w:tplc="ED4890DE">
      <w:start w:val="1"/>
      <w:numFmt w:val="bullet"/>
      <w:lvlText w:val=""/>
      <w:lvlJc w:val="left"/>
      <w:pPr>
        <w:ind w:left="6120" w:hanging="360"/>
      </w:pPr>
      <w:rPr>
        <w:rFonts w:ascii="Wingdings" w:hAnsi="Wingdings" w:hint="default"/>
      </w:rPr>
    </w:lvl>
  </w:abstractNum>
  <w:abstractNum w:abstractNumId="30" w15:restartNumberingAfterBreak="0">
    <w:nsid w:val="55492472"/>
    <w:multiLevelType w:val="hybridMultilevel"/>
    <w:tmpl w:val="FFFFFFFF"/>
    <w:lvl w:ilvl="0" w:tplc="54280A52">
      <w:start w:val="1"/>
      <w:numFmt w:val="bullet"/>
      <w:lvlText w:val=""/>
      <w:lvlJc w:val="left"/>
      <w:pPr>
        <w:ind w:left="360" w:hanging="360"/>
      </w:pPr>
      <w:rPr>
        <w:rFonts w:ascii="Symbol" w:hAnsi="Symbol" w:hint="default"/>
      </w:rPr>
    </w:lvl>
    <w:lvl w:ilvl="1" w:tplc="27F07C54">
      <w:start w:val="1"/>
      <w:numFmt w:val="bullet"/>
      <w:lvlText w:val="o"/>
      <w:lvlJc w:val="left"/>
      <w:pPr>
        <w:ind w:left="1440" w:hanging="360"/>
      </w:pPr>
      <w:rPr>
        <w:rFonts w:ascii="Courier New" w:hAnsi="Courier New" w:hint="default"/>
      </w:rPr>
    </w:lvl>
    <w:lvl w:ilvl="2" w:tplc="FF7CDF12">
      <w:start w:val="1"/>
      <w:numFmt w:val="bullet"/>
      <w:lvlText w:val=""/>
      <w:lvlJc w:val="left"/>
      <w:pPr>
        <w:ind w:left="2160" w:hanging="360"/>
      </w:pPr>
      <w:rPr>
        <w:rFonts w:ascii="Wingdings" w:hAnsi="Wingdings" w:hint="default"/>
      </w:rPr>
    </w:lvl>
    <w:lvl w:ilvl="3" w:tplc="67FCA074">
      <w:start w:val="1"/>
      <w:numFmt w:val="bullet"/>
      <w:lvlText w:val=""/>
      <w:lvlJc w:val="left"/>
      <w:pPr>
        <w:ind w:left="2880" w:hanging="360"/>
      </w:pPr>
      <w:rPr>
        <w:rFonts w:ascii="Symbol" w:hAnsi="Symbol" w:hint="default"/>
      </w:rPr>
    </w:lvl>
    <w:lvl w:ilvl="4" w:tplc="1DFEE8AA">
      <w:start w:val="1"/>
      <w:numFmt w:val="bullet"/>
      <w:lvlText w:val="o"/>
      <w:lvlJc w:val="left"/>
      <w:pPr>
        <w:ind w:left="3600" w:hanging="360"/>
      </w:pPr>
      <w:rPr>
        <w:rFonts w:ascii="Courier New" w:hAnsi="Courier New" w:hint="default"/>
      </w:rPr>
    </w:lvl>
    <w:lvl w:ilvl="5" w:tplc="8266EED0">
      <w:start w:val="1"/>
      <w:numFmt w:val="bullet"/>
      <w:lvlText w:val=""/>
      <w:lvlJc w:val="left"/>
      <w:pPr>
        <w:ind w:left="4320" w:hanging="360"/>
      </w:pPr>
      <w:rPr>
        <w:rFonts w:ascii="Wingdings" w:hAnsi="Wingdings" w:hint="default"/>
      </w:rPr>
    </w:lvl>
    <w:lvl w:ilvl="6" w:tplc="342CD076">
      <w:start w:val="1"/>
      <w:numFmt w:val="bullet"/>
      <w:lvlText w:val=""/>
      <w:lvlJc w:val="left"/>
      <w:pPr>
        <w:ind w:left="5040" w:hanging="360"/>
      </w:pPr>
      <w:rPr>
        <w:rFonts w:ascii="Symbol" w:hAnsi="Symbol" w:hint="default"/>
      </w:rPr>
    </w:lvl>
    <w:lvl w:ilvl="7" w:tplc="C518DDAC">
      <w:start w:val="1"/>
      <w:numFmt w:val="bullet"/>
      <w:lvlText w:val="o"/>
      <w:lvlJc w:val="left"/>
      <w:pPr>
        <w:ind w:left="5760" w:hanging="360"/>
      </w:pPr>
      <w:rPr>
        <w:rFonts w:ascii="Courier New" w:hAnsi="Courier New" w:hint="default"/>
      </w:rPr>
    </w:lvl>
    <w:lvl w:ilvl="8" w:tplc="99E0A224">
      <w:start w:val="1"/>
      <w:numFmt w:val="bullet"/>
      <w:lvlText w:val=""/>
      <w:lvlJc w:val="left"/>
      <w:pPr>
        <w:ind w:left="6480" w:hanging="360"/>
      </w:pPr>
      <w:rPr>
        <w:rFonts w:ascii="Wingdings" w:hAnsi="Wingdings" w:hint="default"/>
      </w:rPr>
    </w:lvl>
  </w:abstractNum>
  <w:abstractNum w:abstractNumId="31" w15:restartNumberingAfterBreak="0">
    <w:nsid w:val="57D4170D"/>
    <w:multiLevelType w:val="hybridMultilevel"/>
    <w:tmpl w:val="CEFE8CD0"/>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928284D"/>
    <w:multiLevelType w:val="hybridMultilevel"/>
    <w:tmpl w:val="247296D0"/>
    <w:lvl w:ilvl="0" w:tplc="56AA418E">
      <w:start w:val="1"/>
      <w:numFmt w:val="decimal"/>
      <w:lvlText w:val="%1."/>
      <w:lvlJc w:val="left"/>
      <w:pPr>
        <w:ind w:left="501" w:hanging="360"/>
      </w:pPr>
      <w:rPr>
        <w:rFonts w:ascii="Corbel" w:hAnsi="Corbel" w:hint="default"/>
        <w:sz w:val="23"/>
        <w:szCs w:val="23"/>
      </w:rPr>
    </w:lvl>
    <w:lvl w:ilvl="1" w:tplc="FDBE0A26">
      <w:start w:val="1"/>
      <w:numFmt w:val="lowerLetter"/>
      <w:lvlText w:val="%2."/>
      <w:lvlJc w:val="left"/>
      <w:pPr>
        <w:ind w:left="397" w:hanging="244"/>
      </w:pPr>
      <w:rPr>
        <w:rFonts w:hint="default"/>
      </w:rPr>
    </w:lvl>
    <w:lvl w:ilvl="2" w:tplc="281ADBC8">
      <w:start w:val="1"/>
      <w:numFmt w:val="lowerRoman"/>
      <w:lvlText w:val="%3."/>
      <w:lvlJc w:val="right"/>
      <w:pPr>
        <w:ind w:left="1233" w:hanging="180"/>
      </w:pPr>
    </w:lvl>
    <w:lvl w:ilvl="3" w:tplc="299A49B6">
      <w:start w:val="1"/>
      <w:numFmt w:val="decimal"/>
      <w:lvlText w:val="%4."/>
      <w:lvlJc w:val="left"/>
      <w:pPr>
        <w:ind w:left="1953" w:hanging="360"/>
      </w:pPr>
    </w:lvl>
    <w:lvl w:ilvl="4" w:tplc="1DE8B4E6">
      <w:start w:val="1"/>
      <w:numFmt w:val="lowerLetter"/>
      <w:lvlText w:val="%5."/>
      <w:lvlJc w:val="left"/>
      <w:pPr>
        <w:ind w:left="2673" w:hanging="360"/>
      </w:pPr>
    </w:lvl>
    <w:lvl w:ilvl="5" w:tplc="4CA85972" w:tentative="1">
      <w:start w:val="1"/>
      <w:numFmt w:val="lowerRoman"/>
      <w:lvlText w:val="%6."/>
      <w:lvlJc w:val="right"/>
      <w:pPr>
        <w:ind w:left="3393" w:hanging="180"/>
      </w:pPr>
    </w:lvl>
    <w:lvl w:ilvl="6" w:tplc="D93EE212" w:tentative="1">
      <w:start w:val="1"/>
      <w:numFmt w:val="decimal"/>
      <w:lvlText w:val="%7."/>
      <w:lvlJc w:val="left"/>
      <w:pPr>
        <w:ind w:left="4113" w:hanging="360"/>
      </w:pPr>
    </w:lvl>
    <w:lvl w:ilvl="7" w:tplc="7F685594" w:tentative="1">
      <w:start w:val="1"/>
      <w:numFmt w:val="lowerLetter"/>
      <w:lvlText w:val="%8."/>
      <w:lvlJc w:val="left"/>
      <w:pPr>
        <w:ind w:left="4833" w:hanging="360"/>
      </w:pPr>
    </w:lvl>
    <w:lvl w:ilvl="8" w:tplc="64265E7A" w:tentative="1">
      <w:start w:val="1"/>
      <w:numFmt w:val="lowerRoman"/>
      <w:lvlText w:val="%9."/>
      <w:lvlJc w:val="right"/>
      <w:pPr>
        <w:ind w:left="5553" w:hanging="180"/>
      </w:pPr>
    </w:lvl>
  </w:abstractNum>
  <w:abstractNum w:abstractNumId="33" w15:restartNumberingAfterBreak="0">
    <w:nsid w:val="5ACD2B4F"/>
    <w:multiLevelType w:val="hybridMultilevel"/>
    <w:tmpl w:val="83C0F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CEA3D57"/>
    <w:multiLevelType w:val="hybridMultilevel"/>
    <w:tmpl w:val="3306B596"/>
    <w:lvl w:ilvl="0" w:tplc="FFFFFFFF">
      <w:start w:val="1"/>
      <w:numFmt w:val="lowerRoman"/>
      <w:lvlText w:val="%1."/>
      <w:lvlJc w:val="right"/>
      <w:pPr>
        <w:ind w:left="1080" w:hanging="360"/>
      </w:pPr>
      <w:rPr>
        <w:b w:val="0"/>
        <w:bCs w:val="0"/>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5" w15:restartNumberingAfterBreak="0">
    <w:nsid w:val="5D391200"/>
    <w:multiLevelType w:val="hybridMultilevel"/>
    <w:tmpl w:val="962A4056"/>
    <w:lvl w:ilvl="0" w:tplc="9B6019CC">
      <w:start w:val="1"/>
      <w:numFmt w:val="decimal"/>
      <w:lvlText w:val="%1."/>
      <w:lvlJc w:val="left"/>
      <w:pPr>
        <w:ind w:left="1020" w:hanging="360"/>
      </w:pPr>
    </w:lvl>
    <w:lvl w:ilvl="1" w:tplc="E7287366">
      <w:start w:val="1"/>
      <w:numFmt w:val="decimal"/>
      <w:lvlText w:val="%2."/>
      <w:lvlJc w:val="left"/>
      <w:pPr>
        <w:ind w:left="1020" w:hanging="360"/>
      </w:pPr>
    </w:lvl>
    <w:lvl w:ilvl="2" w:tplc="95AA1062">
      <w:start w:val="1"/>
      <w:numFmt w:val="decimal"/>
      <w:lvlText w:val="%3."/>
      <w:lvlJc w:val="left"/>
      <w:pPr>
        <w:ind w:left="1020" w:hanging="360"/>
      </w:pPr>
    </w:lvl>
    <w:lvl w:ilvl="3" w:tplc="EDA80EC0">
      <w:start w:val="1"/>
      <w:numFmt w:val="decimal"/>
      <w:lvlText w:val="%4."/>
      <w:lvlJc w:val="left"/>
      <w:pPr>
        <w:ind w:left="1020" w:hanging="360"/>
      </w:pPr>
    </w:lvl>
    <w:lvl w:ilvl="4" w:tplc="37260130">
      <w:start w:val="1"/>
      <w:numFmt w:val="decimal"/>
      <w:lvlText w:val="%5."/>
      <w:lvlJc w:val="left"/>
      <w:pPr>
        <w:ind w:left="1020" w:hanging="360"/>
      </w:pPr>
    </w:lvl>
    <w:lvl w:ilvl="5" w:tplc="ED300FA8">
      <w:start w:val="1"/>
      <w:numFmt w:val="decimal"/>
      <w:lvlText w:val="%6."/>
      <w:lvlJc w:val="left"/>
      <w:pPr>
        <w:ind w:left="1020" w:hanging="360"/>
      </w:pPr>
    </w:lvl>
    <w:lvl w:ilvl="6" w:tplc="EC5AE3C6">
      <w:start w:val="1"/>
      <w:numFmt w:val="decimal"/>
      <w:lvlText w:val="%7."/>
      <w:lvlJc w:val="left"/>
      <w:pPr>
        <w:ind w:left="1020" w:hanging="360"/>
      </w:pPr>
    </w:lvl>
    <w:lvl w:ilvl="7" w:tplc="A5CC00CA">
      <w:start w:val="1"/>
      <w:numFmt w:val="decimal"/>
      <w:lvlText w:val="%8."/>
      <w:lvlJc w:val="left"/>
      <w:pPr>
        <w:ind w:left="1020" w:hanging="360"/>
      </w:pPr>
    </w:lvl>
    <w:lvl w:ilvl="8" w:tplc="BE72C774">
      <w:start w:val="1"/>
      <w:numFmt w:val="decimal"/>
      <w:lvlText w:val="%9."/>
      <w:lvlJc w:val="left"/>
      <w:pPr>
        <w:ind w:left="1020" w:hanging="360"/>
      </w:pPr>
    </w:lvl>
  </w:abstractNum>
  <w:abstractNum w:abstractNumId="36" w15:restartNumberingAfterBreak="0">
    <w:nsid w:val="673C89BC"/>
    <w:multiLevelType w:val="hybridMultilevel"/>
    <w:tmpl w:val="FFFFFFFF"/>
    <w:lvl w:ilvl="0" w:tplc="38686AF8">
      <w:start w:val="1"/>
      <w:numFmt w:val="bullet"/>
      <w:lvlText w:val=""/>
      <w:lvlJc w:val="left"/>
      <w:pPr>
        <w:ind w:left="360" w:hanging="360"/>
      </w:pPr>
      <w:rPr>
        <w:rFonts w:ascii="Symbol" w:hAnsi="Symbol" w:hint="default"/>
      </w:rPr>
    </w:lvl>
    <w:lvl w:ilvl="1" w:tplc="29B8D7F0">
      <w:start w:val="1"/>
      <w:numFmt w:val="bullet"/>
      <w:lvlText w:val="o"/>
      <w:lvlJc w:val="left"/>
      <w:pPr>
        <w:ind w:left="1440" w:hanging="360"/>
      </w:pPr>
      <w:rPr>
        <w:rFonts w:ascii="Courier New" w:hAnsi="Courier New" w:hint="default"/>
      </w:rPr>
    </w:lvl>
    <w:lvl w:ilvl="2" w:tplc="C93E014C">
      <w:start w:val="1"/>
      <w:numFmt w:val="bullet"/>
      <w:lvlText w:val=""/>
      <w:lvlJc w:val="left"/>
      <w:pPr>
        <w:ind w:left="2160" w:hanging="360"/>
      </w:pPr>
      <w:rPr>
        <w:rFonts w:ascii="Wingdings" w:hAnsi="Wingdings" w:hint="default"/>
      </w:rPr>
    </w:lvl>
    <w:lvl w:ilvl="3" w:tplc="34446F08">
      <w:start w:val="1"/>
      <w:numFmt w:val="bullet"/>
      <w:lvlText w:val=""/>
      <w:lvlJc w:val="left"/>
      <w:pPr>
        <w:ind w:left="2880" w:hanging="360"/>
      </w:pPr>
      <w:rPr>
        <w:rFonts w:ascii="Symbol" w:hAnsi="Symbol" w:hint="default"/>
      </w:rPr>
    </w:lvl>
    <w:lvl w:ilvl="4" w:tplc="0D0033CC">
      <w:start w:val="1"/>
      <w:numFmt w:val="bullet"/>
      <w:lvlText w:val="o"/>
      <w:lvlJc w:val="left"/>
      <w:pPr>
        <w:ind w:left="3600" w:hanging="360"/>
      </w:pPr>
      <w:rPr>
        <w:rFonts w:ascii="Courier New" w:hAnsi="Courier New" w:hint="default"/>
      </w:rPr>
    </w:lvl>
    <w:lvl w:ilvl="5" w:tplc="A4780A36">
      <w:start w:val="1"/>
      <w:numFmt w:val="bullet"/>
      <w:lvlText w:val=""/>
      <w:lvlJc w:val="left"/>
      <w:pPr>
        <w:ind w:left="4320" w:hanging="360"/>
      </w:pPr>
      <w:rPr>
        <w:rFonts w:ascii="Wingdings" w:hAnsi="Wingdings" w:hint="default"/>
      </w:rPr>
    </w:lvl>
    <w:lvl w:ilvl="6" w:tplc="058E8994">
      <w:start w:val="1"/>
      <w:numFmt w:val="bullet"/>
      <w:lvlText w:val=""/>
      <w:lvlJc w:val="left"/>
      <w:pPr>
        <w:ind w:left="5040" w:hanging="360"/>
      </w:pPr>
      <w:rPr>
        <w:rFonts w:ascii="Symbol" w:hAnsi="Symbol" w:hint="default"/>
      </w:rPr>
    </w:lvl>
    <w:lvl w:ilvl="7" w:tplc="6C766720">
      <w:start w:val="1"/>
      <w:numFmt w:val="bullet"/>
      <w:lvlText w:val="o"/>
      <w:lvlJc w:val="left"/>
      <w:pPr>
        <w:ind w:left="5760" w:hanging="360"/>
      </w:pPr>
      <w:rPr>
        <w:rFonts w:ascii="Courier New" w:hAnsi="Courier New" w:hint="default"/>
      </w:rPr>
    </w:lvl>
    <w:lvl w:ilvl="8" w:tplc="D172B7CA">
      <w:start w:val="1"/>
      <w:numFmt w:val="bullet"/>
      <w:lvlText w:val=""/>
      <w:lvlJc w:val="left"/>
      <w:pPr>
        <w:ind w:left="6480" w:hanging="360"/>
      </w:pPr>
      <w:rPr>
        <w:rFonts w:ascii="Wingdings" w:hAnsi="Wingdings" w:hint="default"/>
      </w:rPr>
    </w:lvl>
  </w:abstractNum>
  <w:abstractNum w:abstractNumId="37" w15:restartNumberingAfterBreak="0">
    <w:nsid w:val="677DA9B3"/>
    <w:multiLevelType w:val="hybridMultilevel"/>
    <w:tmpl w:val="FFFFFFFF"/>
    <w:lvl w:ilvl="0" w:tplc="580E6E68">
      <w:start w:val="1"/>
      <w:numFmt w:val="bullet"/>
      <w:lvlText w:val=""/>
      <w:lvlJc w:val="left"/>
      <w:pPr>
        <w:ind w:left="360" w:hanging="360"/>
      </w:pPr>
      <w:rPr>
        <w:rFonts w:ascii="Symbol" w:hAnsi="Symbol" w:hint="default"/>
      </w:rPr>
    </w:lvl>
    <w:lvl w:ilvl="1" w:tplc="0A9E9726">
      <w:start w:val="1"/>
      <w:numFmt w:val="bullet"/>
      <w:lvlText w:val="o"/>
      <w:lvlJc w:val="left"/>
      <w:pPr>
        <w:ind w:left="1440" w:hanging="360"/>
      </w:pPr>
      <w:rPr>
        <w:rFonts w:ascii="Courier New" w:hAnsi="Courier New" w:hint="default"/>
      </w:rPr>
    </w:lvl>
    <w:lvl w:ilvl="2" w:tplc="3BB0219C">
      <w:start w:val="1"/>
      <w:numFmt w:val="bullet"/>
      <w:lvlText w:val=""/>
      <w:lvlJc w:val="left"/>
      <w:pPr>
        <w:ind w:left="2160" w:hanging="360"/>
      </w:pPr>
      <w:rPr>
        <w:rFonts w:ascii="Wingdings" w:hAnsi="Wingdings" w:hint="default"/>
      </w:rPr>
    </w:lvl>
    <w:lvl w:ilvl="3" w:tplc="A3B0432C">
      <w:start w:val="1"/>
      <w:numFmt w:val="bullet"/>
      <w:lvlText w:val=""/>
      <w:lvlJc w:val="left"/>
      <w:pPr>
        <w:ind w:left="2880" w:hanging="360"/>
      </w:pPr>
      <w:rPr>
        <w:rFonts w:ascii="Symbol" w:hAnsi="Symbol" w:hint="default"/>
      </w:rPr>
    </w:lvl>
    <w:lvl w:ilvl="4" w:tplc="701A23C8">
      <w:start w:val="1"/>
      <w:numFmt w:val="bullet"/>
      <w:lvlText w:val="o"/>
      <w:lvlJc w:val="left"/>
      <w:pPr>
        <w:ind w:left="3600" w:hanging="360"/>
      </w:pPr>
      <w:rPr>
        <w:rFonts w:ascii="Courier New" w:hAnsi="Courier New" w:hint="default"/>
      </w:rPr>
    </w:lvl>
    <w:lvl w:ilvl="5" w:tplc="F89E7236">
      <w:start w:val="1"/>
      <w:numFmt w:val="bullet"/>
      <w:lvlText w:val=""/>
      <w:lvlJc w:val="left"/>
      <w:pPr>
        <w:ind w:left="4320" w:hanging="360"/>
      </w:pPr>
      <w:rPr>
        <w:rFonts w:ascii="Wingdings" w:hAnsi="Wingdings" w:hint="default"/>
      </w:rPr>
    </w:lvl>
    <w:lvl w:ilvl="6" w:tplc="F260E64C">
      <w:start w:val="1"/>
      <w:numFmt w:val="bullet"/>
      <w:lvlText w:val=""/>
      <w:lvlJc w:val="left"/>
      <w:pPr>
        <w:ind w:left="5040" w:hanging="360"/>
      </w:pPr>
      <w:rPr>
        <w:rFonts w:ascii="Symbol" w:hAnsi="Symbol" w:hint="default"/>
      </w:rPr>
    </w:lvl>
    <w:lvl w:ilvl="7" w:tplc="A2E47F20">
      <w:start w:val="1"/>
      <w:numFmt w:val="bullet"/>
      <w:lvlText w:val="o"/>
      <w:lvlJc w:val="left"/>
      <w:pPr>
        <w:ind w:left="5760" w:hanging="360"/>
      </w:pPr>
      <w:rPr>
        <w:rFonts w:ascii="Courier New" w:hAnsi="Courier New" w:hint="default"/>
      </w:rPr>
    </w:lvl>
    <w:lvl w:ilvl="8" w:tplc="62EEC74E">
      <w:start w:val="1"/>
      <w:numFmt w:val="bullet"/>
      <w:lvlText w:val=""/>
      <w:lvlJc w:val="left"/>
      <w:pPr>
        <w:ind w:left="6480" w:hanging="360"/>
      </w:pPr>
      <w:rPr>
        <w:rFonts w:ascii="Wingdings" w:hAnsi="Wingdings" w:hint="default"/>
      </w:rPr>
    </w:lvl>
  </w:abstractNum>
  <w:abstractNum w:abstractNumId="38" w15:restartNumberingAfterBreak="0">
    <w:nsid w:val="6AF7D327"/>
    <w:multiLevelType w:val="hybridMultilevel"/>
    <w:tmpl w:val="5964BE34"/>
    <w:lvl w:ilvl="0" w:tplc="4E244C04">
      <w:start w:val="1"/>
      <w:numFmt w:val="bullet"/>
      <w:lvlText w:val=""/>
      <w:lvlJc w:val="left"/>
      <w:pPr>
        <w:ind w:left="360" w:hanging="360"/>
      </w:pPr>
      <w:rPr>
        <w:rFonts w:ascii="Symbol" w:hAnsi="Symbol" w:hint="default"/>
      </w:rPr>
    </w:lvl>
    <w:lvl w:ilvl="1" w:tplc="C6148764">
      <w:start w:val="1"/>
      <w:numFmt w:val="bullet"/>
      <w:lvlText w:val="o"/>
      <w:lvlJc w:val="left"/>
      <w:pPr>
        <w:ind w:left="1080" w:hanging="360"/>
      </w:pPr>
      <w:rPr>
        <w:rFonts w:ascii="Courier New" w:hAnsi="Courier New" w:hint="default"/>
      </w:rPr>
    </w:lvl>
    <w:lvl w:ilvl="2" w:tplc="9DB49106">
      <w:start w:val="1"/>
      <w:numFmt w:val="bullet"/>
      <w:lvlText w:val=""/>
      <w:lvlJc w:val="left"/>
      <w:pPr>
        <w:ind w:left="1800" w:hanging="360"/>
      </w:pPr>
      <w:rPr>
        <w:rFonts w:ascii="Wingdings" w:hAnsi="Wingdings" w:hint="default"/>
      </w:rPr>
    </w:lvl>
    <w:lvl w:ilvl="3" w:tplc="10B41E5A">
      <w:start w:val="1"/>
      <w:numFmt w:val="bullet"/>
      <w:lvlText w:val=""/>
      <w:lvlJc w:val="left"/>
      <w:pPr>
        <w:ind w:left="2520" w:hanging="360"/>
      </w:pPr>
      <w:rPr>
        <w:rFonts w:ascii="Symbol" w:hAnsi="Symbol" w:hint="default"/>
      </w:rPr>
    </w:lvl>
    <w:lvl w:ilvl="4" w:tplc="B5227C4C">
      <w:start w:val="1"/>
      <w:numFmt w:val="bullet"/>
      <w:lvlText w:val="o"/>
      <w:lvlJc w:val="left"/>
      <w:pPr>
        <w:ind w:left="3240" w:hanging="360"/>
      </w:pPr>
      <w:rPr>
        <w:rFonts w:ascii="Courier New" w:hAnsi="Courier New" w:hint="default"/>
      </w:rPr>
    </w:lvl>
    <w:lvl w:ilvl="5" w:tplc="040480E6">
      <w:start w:val="1"/>
      <w:numFmt w:val="bullet"/>
      <w:lvlText w:val=""/>
      <w:lvlJc w:val="left"/>
      <w:pPr>
        <w:ind w:left="3960" w:hanging="360"/>
      </w:pPr>
      <w:rPr>
        <w:rFonts w:ascii="Wingdings" w:hAnsi="Wingdings" w:hint="default"/>
      </w:rPr>
    </w:lvl>
    <w:lvl w:ilvl="6" w:tplc="66B0C5C4">
      <w:start w:val="1"/>
      <w:numFmt w:val="bullet"/>
      <w:lvlText w:val=""/>
      <w:lvlJc w:val="left"/>
      <w:pPr>
        <w:ind w:left="4680" w:hanging="360"/>
      </w:pPr>
      <w:rPr>
        <w:rFonts w:ascii="Symbol" w:hAnsi="Symbol" w:hint="default"/>
      </w:rPr>
    </w:lvl>
    <w:lvl w:ilvl="7" w:tplc="6D828E8C">
      <w:start w:val="1"/>
      <w:numFmt w:val="bullet"/>
      <w:lvlText w:val="o"/>
      <w:lvlJc w:val="left"/>
      <w:pPr>
        <w:ind w:left="5400" w:hanging="360"/>
      </w:pPr>
      <w:rPr>
        <w:rFonts w:ascii="Courier New" w:hAnsi="Courier New" w:hint="default"/>
      </w:rPr>
    </w:lvl>
    <w:lvl w:ilvl="8" w:tplc="124AEC3E">
      <w:start w:val="1"/>
      <w:numFmt w:val="bullet"/>
      <w:lvlText w:val=""/>
      <w:lvlJc w:val="left"/>
      <w:pPr>
        <w:ind w:left="6120" w:hanging="360"/>
      </w:pPr>
      <w:rPr>
        <w:rFonts w:ascii="Wingdings" w:hAnsi="Wingdings" w:hint="default"/>
      </w:rPr>
    </w:lvl>
  </w:abstractNum>
  <w:abstractNum w:abstractNumId="39" w15:restartNumberingAfterBreak="0">
    <w:nsid w:val="6CD74C60"/>
    <w:multiLevelType w:val="hybridMultilevel"/>
    <w:tmpl w:val="19540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E3066B5"/>
    <w:multiLevelType w:val="hybridMultilevel"/>
    <w:tmpl w:val="0D643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EB5C965"/>
    <w:multiLevelType w:val="hybridMultilevel"/>
    <w:tmpl w:val="FFFFFFFF"/>
    <w:lvl w:ilvl="0" w:tplc="91C00C78">
      <w:start w:val="1"/>
      <w:numFmt w:val="bullet"/>
      <w:lvlText w:val=""/>
      <w:lvlJc w:val="left"/>
      <w:pPr>
        <w:ind w:left="360" w:hanging="360"/>
      </w:pPr>
      <w:rPr>
        <w:rFonts w:ascii="Symbol" w:hAnsi="Symbol" w:hint="default"/>
      </w:rPr>
    </w:lvl>
    <w:lvl w:ilvl="1" w:tplc="DD104794">
      <w:start w:val="1"/>
      <w:numFmt w:val="bullet"/>
      <w:lvlText w:val="o"/>
      <w:lvlJc w:val="left"/>
      <w:pPr>
        <w:ind w:left="1440" w:hanging="360"/>
      </w:pPr>
      <w:rPr>
        <w:rFonts w:ascii="Courier New" w:hAnsi="Courier New" w:hint="default"/>
      </w:rPr>
    </w:lvl>
    <w:lvl w:ilvl="2" w:tplc="68EEFBEE">
      <w:start w:val="1"/>
      <w:numFmt w:val="bullet"/>
      <w:lvlText w:val=""/>
      <w:lvlJc w:val="left"/>
      <w:pPr>
        <w:ind w:left="2160" w:hanging="360"/>
      </w:pPr>
      <w:rPr>
        <w:rFonts w:ascii="Wingdings" w:hAnsi="Wingdings" w:hint="default"/>
      </w:rPr>
    </w:lvl>
    <w:lvl w:ilvl="3" w:tplc="8D64A9A8">
      <w:start w:val="1"/>
      <w:numFmt w:val="bullet"/>
      <w:lvlText w:val=""/>
      <w:lvlJc w:val="left"/>
      <w:pPr>
        <w:ind w:left="2880" w:hanging="360"/>
      </w:pPr>
      <w:rPr>
        <w:rFonts w:ascii="Symbol" w:hAnsi="Symbol" w:hint="default"/>
      </w:rPr>
    </w:lvl>
    <w:lvl w:ilvl="4" w:tplc="418C20BA">
      <w:start w:val="1"/>
      <w:numFmt w:val="bullet"/>
      <w:lvlText w:val="o"/>
      <w:lvlJc w:val="left"/>
      <w:pPr>
        <w:ind w:left="3600" w:hanging="360"/>
      </w:pPr>
      <w:rPr>
        <w:rFonts w:ascii="Courier New" w:hAnsi="Courier New" w:hint="default"/>
      </w:rPr>
    </w:lvl>
    <w:lvl w:ilvl="5" w:tplc="D6DE92A2">
      <w:start w:val="1"/>
      <w:numFmt w:val="bullet"/>
      <w:lvlText w:val=""/>
      <w:lvlJc w:val="left"/>
      <w:pPr>
        <w:ind w:left="4320" w:hanging="360"/>
      </w:pPr>
      <w:rPr>
        <w:rFonts w:ascii="Wingdings" w:hAnsi="Wingdings" w:hint="default"/>
      </w:rPr>
    </w:lvl>
    <w:lvl w:ilvl="6" w:tplc="D0BA2284">
      <w:start w:val="1"/>
      <w:numFmt w:val="bullet"/>
      <w:lvlText w:val=""/>
      <w:lvlJc w:val="left"/>
      <w:pPr>
        <w:ind w:left="5040" w:hanging="360"/>
      </w:pPr>
      <w:rPr>
        <w:rFonts w:ascii="Symbol" w:hAnsi="Symbol" w:hint="default"/>
      </w:rPr>
    </w:lvl>
    <w:lvl w:ilvl="7" w:tplc="A3487B90">
      <w:start w:val="1"/>
      <w:numFmt w:val="bullet"/>
      <w:lvlText w:val="o"/>
      <w:lvlJc w:val="left"/>
      <w:pPr>
        <w:ind w:left="5760" w:hanging="360"/>
      </w:pPr>
      <w:rPr>
        <w:rFonts w:ascii="Courier New" w:hAnsi="Courier New" w:hint="default"/>
      </w:rPr>
    </w:lvl>
    <w:lvl w:ilvl="8" w:tplc="C39E3C44">
      <w:start w:val="1"/>
      <w:numFmt w:val="bullet"/>
      <w:lvlText w:val=""/>
      <w:lvlJc w:val="left"/>
      <w:pPr>
        <w:ind w:left="6480" w:hanging="360"/>
      </w:pPr>
      <w:rPr>
        <w:rFonts w:ascii="Wingdings" w:hAnsi="Wingdings" w:hint="default"/>
      </w:rPr>
    </w:lvl>
  </w:abstractNum>
  <w:abstractNum w:abstractNumId="42" w15:restartNumberingAfterBreak="0">
    <w:nsid w:val="70A37EC6"/>
    <w:multiLevelType w:val="hybridMultilevel"/>
    <w:tmpl w:val="B5785E3A"/>
    <w:lvl w:ilvl="0" w:tplc="73C83F06">
      <w:start w:val="1"/>
      <w:numFmt w:val="lowerLetter"/>
      <w:lvlText w:val="%1)"/>
      <w:lvlJc w:val="left"/>
      <w:pPr>
        <w:ind w:left="1440" w:hanging="360"/>
      </w:pPr>
      <w:rPr>
        <w:b w:val="0"/>
        <w:bCs w:val="0"/>
        <w:i w:val="0"/>
        <w:iCs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3" w15:restartNumberingAfterBreak="0">
    <w:nsid w:val="77955F0B"/>
    <w:multiLevelType w:val="hybridMultilevel"/>
    <w:tmpl w:val="EA44EFD2"/>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4" w15:restartNumberingAfterBreak="0">
    <w:nsid w:val="78A9FA16"/>
    <w:multiLevelType w:val="hybridMultilevel"/>
    <w:tmpl w:val="FFFFFFFF"/>
    <w:lvl w:ilvl="0" w:tplc="57EA1340">
      <w:start w:val="1"/>
      <w:numFmt w:val="bullet"/>
      <w:lvlText w:val=""/>
      <w:lvlJc w:val="left"/>
      <w:pPr>
        <w:ind w:left="360" w:hanging="360"/>
      </w:pPr>
      <w:rPr>
        <w:rFonts w:ascii="Symbol" w:hAnsi="Symbol" w:hint="default"/>
      </w:rPr>
    </w:lvl>
    <w:lvl w:ilvl="1" w:tplc="BF4431E2">
      <w:start w:val="1"/>
      <w:numFmt w:val="bullet"/>
      <w:lvlText w:val="o"/>
      <w:lvlJc w:val="left"/>
      <w:pPr>
        <w:ind w:left="1440" w:hanging="360"/>
      </w:pPr>
      <w:rPr>
        <w:rFonts w:ascii="Courier New" w:hAnsi="Courier New" w:hint="default"/>
      </w:rPr>
    </w:lvl>
    <w:lvl w:ilvl="2" w:tplc="3BCED97A">
      <w:start w:val="1"/>
      <w:numFmt w:val="bullet"/>
      <w:lvlText w:val=""/>
      <w:lvlJc w:val="left"/>
      <w:pPr>
        <w:ind w:left="2160" w:hanging="360"/>
      </w:pPr>
      <w:rPr>
        <w:rFonts w:ascii="Wingdings" w:hAnsi="Wingdings" w:hint="default"/>
      </w:rPr>
    </w:lvl>
    <w:lvl w:ilvl="3" w:tplc="AF284468">
      <w:start w:val="1"/>
      <w:numFmt w:val="bullet"/>
      <w:lvlText w:val=""/>
      <w:lvlJc w:val="left"/>
      <w:pPr>
        <w:ind w:left="2880" w:hanging="360"/>
      </w:pPr>
      <w:rPr>
        <w:rFonts w:ascii="Symbol" w:hAnsi="Symbol" w:hint="default"/>
      </w:rPr>
    </w:lvl>
    <w:lvl w:ilvl="4" w:tplc="BCD6D69E">
      <w:start w:val="1"/>
      <w:numFmt w:val="bullet"/>
      <w:lvlText w:val="o"/>
      <w:lvlJc w:val="left"/>
      <w:pPr>
        <w:ind w:left="3600" w:hanging="360"/>
      </w:pPr>
      <w:rPr>
        <w:rFonts w:ascii="Courier New" w:hAnsi="Courier New" w:hint="default"/>
      </w:rPr>
    </w:lvl>
    <w:lvl w:ilvl="5" w:tplc="EFC4B690">
      <w:start w:val="1"/>
      <w:numFmt w:val="bullet"/>
      <w:lvlText w:val=""/>
      <w:lvlJc w:val="left"/>
      <w:pPr>
        <w:ind w:left="4320" w:hanging="360"/>
      </w:pPr>
      <w:rPr>
        <w:rFonts w:ascii="Wingdings" w:hAnsi="Wingdings" w:hint="default"/>
      </w:rPr>
    </w:lvl>
    <w:lvl w:ilvl="6" w:tplc="6B4E2ED0">
      <w:start w:val="1"/>
      <w:numFmt w:val="bullet"/>
      <w:lvlText w:val=""/>
      <w:lvlJc w:val="left"/>
      <w:pPr>
        <w:ind w:left="5040" w:hanging="360"/>
      </w:pPr>
      <w:rPr>
        <w:rFonts w:ascii="Symbol" w:hAnsi="Symbol" w:hint="default"/>
      </w:rPr>
    </w:lvl>
    <w:lvl w:ilvl="7" w:tplc="37A40190">
      <w:start w:val="1"/>
      <w:numFmt w:val="bullet"/>
      <w:lvlText w:val="o"/>
      <w:lvlJc w:val="left"/>
      <w:pPr>
        <w:ind w:left="5760" w:hanging="360"/>
      </w:pPr>
      <w:rPr>
        <w:rFonts w:ascii="Courier New" w:hAnsi="Courier New" w:hint="default"/>
      </w:rPr>
    </w:lvl>
    <w:lvl w:ilvl="8" w:tplc="73B2FD68">
      <w:start w:val="1"/>
      <w:numFmt w:val="bullet"/>
      <w:lvlText w:val=""/>
      <w:lvlJc w:val="left"/>
      <w:pPr>
        <w:ind w:left="6480" w:hanging="360"/>
      </w:pPr>
      <w:rPr>
        <w:rFonts w:ascii="Wingdings" w:hAnsi="Wingdings" w:hint="default"/>
      </w:rPr>
    </w:lvl>
  </w:abstractNum>
  <w:abstractNum w:abstractNumId="45" w15:restartNumberingAfterBreak="0">
    <w:nsid w:val="7ACBEB37"/>
    <w:multiLevelType w:val="hybridMultilevel"/>
    <w:tmpl w:val="FFFFFFFF"/>
    <w:lvl w:ilvl="0" w:tplc="2C9CD5A4">
      <w:start w:val="1"/>
      <w:numFmt w:val="bullet"/>
      <w:lvlText w:val=""/>
      <w:lvlJc w:val="left"/>
      <w:pPr>
        <w:ind w:left="360" w:hanging="360"/>
      </w:pPr>
      <w:rPr>
        <w:rFonts w:ascii="Symbol" w:hAnsi="Symbol" w:hint="default"/>
      </w:rPr>
    </w:lvl>
    <w:lvl w:ilvl="1" w:tplc="7A4407B6">
      <w:start w:val="1"/>
      <w:numFmt w:val="bullet"/>
      <w:lvlText w:val="o"/>
      <w:lvlJc w:val="left"/>
      <w:pPr>
        <w:ind w:left="1440" w:hanging="360"/>
      </w:pPr>
      <w:rPr>
        <w:rFonts w:ascii="Courier New" w:hAnsi="Courier New" w:hint="default"/>
      </w:rPr>
    </w:lvl>
    <w:lvl w:ilvl="2" w:tplc="40B0EA8A">
      <w:start w:val="1"/>
      <w:numFmt w:val="bullet"/>
      <w:lvlText w:val=""/>
      <w:lvlJc w:val="left"/>
      <w:pPr>
        <w:ind w:left="2160" w:hanging="360"/>
      </w:pPr>
      <w:rPr>
        <w:rFonts w:ascii="Wingdings" w:hAnsi="Wingdings" w:hint="default"/>
      </w:rPr>
    </w:lvl>
    <w:lvl w:ilvl="3" w:tplc="748C86CE">
      <w:start w:val="1"/>
      <w:numFmt w:val="bullet"/>
      <w:lvlText w:val=""/>
      <w:lvlJc w:val="left"/>
      <w:pPr>
        <w:ind w:left="2880" w:hanging="360"/>
      </w:pPr>
      <w:rPr>
        <w:rFonts w:ascii="Symbol" w:hAnsi="Symbol" w:hint="default"/>
      </w:rPr>
    </w:lvl>
    <w:lvl w:ilvl="4" w:tplc="F3B642FC">
      <w:start w:val="1"/>
      <w:numFmt w:val="bullet"/>
      <w:lvlText w:val="o"/>
      <w:lvlJc w:val="left"/>
      <w:pPr>
        <w:ind w:left="3600" w:hanging="360"/>
      </w:pPr>
      <w:rPr>
        <w:rFonts w:ascii="Courier New" w:hAnsi="Courier New" w:hint="default"/>
      </w:rPr>
    </w:lvl>
    <w:lvl w:ilvl="5" w:tplc="3E70BE92">
      <w:start w:val="1"/>
      <w:numFmt w:val="bullet"/>
      <w:lvlText w:val=""/>
      <w:lvlJc w:val="left"/>
      <w:pPr>
        <w:ind w:left="4320" w:hanging="360"/>
      </w:pPr>
      <w:rPr>
        <w:rFonts w:ascii="Wingdings" w:hAnsi="Wingdings" w:hint="default"/>
      </w:rPr>
    </w:lvl>
    <w:lvl w:ilvl="6" w:tplc="98A214BA">
      <w:start w:val="1"/>
      <w:numFmt w:val="bullet"/>
      <w:lvlText w:val=""/>
      <w:lvlJc w:val="left"/>
      <w:pPr>
        <w:ind w:left="5040" w:hanging="360"/>
      </w:pPr>
      <w:rPr>
        <w:rFonts w:ascii="Symbol" w:hAnsi="Symbol" w:hint="default"/>
      </w:rPr>
    </w:lvl>
    <w:lvl w:ilvl="7" w:tplc="8B90A0C8">
      <w:start w:val="1"/>
      <w:numFmt w:val="bullet"/>
      <w:lvlText w:val="o"/>
      <w:lvlJc w:val="left"/>
      <w:pPr>
        <w:ind w:left="5760" w:hanging="360"/>
      </w:pPr>
      <w:rPr>
        <w:rFonts w:ascii="Courier New" w:hAnsi="Courier New" w:hint="default"/>
      </w:rPr>
    </w:lvl>
    <w:lvl w:ilvl="8" w:tplc="AA260050">
      <w:start w:val="1"/>
      <w:numFmt w:val="bullet"/>
      <w:lvlText w:val=""/>
      <w:lvlJc w:val="left"/>
      <w:pPr>
        <w:ind w:left="6480" w:hanging="360"/>
      </w:pPr>
      <w:rPr>
        <w:rFonts w:ascii="Wingdings" w:hAnsi="Wingdings" w:hint="default"/>
      </w:rPr>
    </w:lvl>
  </w:abstractNum>
  <w:abstractNum w:abstractNumId="46" w15:restartNumberingAfterBreak="0">
    <w:nsid w:val="7F220D14"/>
    <w:multiLevelType w:val="hybridMultilevel"/>
    <w:tmpl w:val="F2345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54646586">
    <w:abstractNumId w:val="38"/>
  </w:num>
  <w:num w:numId="2" w16cid:durableId="706611000">
    <w:abstractNumId w:val="7"/>
  </w:num>
  <w:num w:numId="3" w16cid:durableId="1652978092">
    <w:abstractNumId w:val="29"/>
  </w:num>
  <w:num w:numId="4" w16cid:durableId="2120903977">
    <w:abstractNumId w:val="4"/>
  </w:num>
  <w:num w:numId="5" w16cid:durableId="733699906">
    <w:abstractNumId w:val="13"/>
  </w:num>
  <w:num w:numId="6" w16cid:durableId="724715419">
    <w:abstractNumId w:val="14"/>
  </w:num>
  <w:num w:numId="7" w16cid:durableId="631792991">
    <w:abstractNumId w:val="12"/>
  </w:num>
  <w:num w:numId="8" w16cid:durableId="1616984804">
    <w:abstractNumId w:val="16"/>
  </w:num>
  <w:num w:numId="9" w16cid:durableId="66466766">
    <w:abstractNumId w:val="9"/>
  </w:num>
  <w:num w:numId="10" w16cid:durableId="1300450583">
    <w:abstractNumId w:val="36"/>
  </w:num>
  <w:num w:numId="11" w16cid:durableId="51539717">
    <w:abstractNumId w:val="8"/>
  </w:num>
  <w:num w:numId="12" w16cid:durableId="732971924">
    <w:abstractNumId w:val="21"/>
  </w:num>
  <w:num w:numId="13" w16cid:durableId="2070960074">
    <w:abstractNumId w:val="45"/>
  </w:num>
  <w:num w:numId="14" w16cid:durableId="615799061">
    <w:abstractNumId w:val="41"/>
  </w:num>
  <w:num w:numId="15" w16cid:durableId="1703019993">
    <w:abstractNumId w:val="28"/>
  </w:num>
  <w:num w:numId="16" w16cid:durableId="1850366138">
    <w:abstractNumId w:val="30"/>
  </w:num>
  <w:num w:numId="17" w16cid:durableId="271860349">
    <w:abstractNumId w:val="44"/>
  </w:num>
  <w:num w:numId="18" w16cid:durableId="1168523247">
    <w:abstractNumId w:val="17"/>
  </w:num>
  <w:num w:numId="19" w16cid:durableId="13309502">
    <w:abstractNumId w:val="20"/>
  </w:num>
  <w:num w:numId="20" w16cid:durableId="1014570819">
    <w:abstractNumId w:val="5"/>
  </w:num>
  <w:num w:numId="21" w16cid:durableId="29915960">
    <w:abstractNumId w:val="10"/>
  </w:num>
  <w:num w:numId="22" w16cid:durableId="1601984607">
    <w:abstractNumId w:val="37"/>
  </w:num>
  <w:num w:numId="23" w16cid:durableId="1812208973">
    <w:abstractNumId w:val="27"/>
  </w:num>
  <w:num w:numId="24" w16cid:durableId="517013564">
    <w:abstractNumId w:val="32"/>
  </w:num>
  <w:num w:numId="25" w16cid:durableId="2067727244">
    <w:abstractNumId w:val="18"/>
  </w:num>
  <w:num w:numId="26" w16cid:durableId="498890472">
    <w:abstractNumId w:val="15"/>
  </w:num>
  <w:num w:numId="27" w16cid:durableId="1593049195">
    <w:abstractNumId w:val="24"/>
  </w:num>
  <w:num w:numId="28" w16cid:durableId="1279606918">
    <w:abstractNumId w:val="2"/>
  </w:num>
  <w:num w:numId="29" w16cid:durableId="2091272598">
    <w:abstractNumId w:val="6"/>
  </w:num>
  <w:num w:numId="30" w16cid:durableId="1512377125">
    <w:abstractNumId w:val="0"/>
  </w:num>
  <w:num w:numId="31" w16cid:durableId="907881037">
    <w:abstractNumId w:val="25"/>
  </w:num>
  <w:num w:numId="32" w16cid:durableId="1355230258">
    <w:abstractNumId w:val="22"/>
  </w:num>
  <w:num w:numId="33" w16cid:durableId="2132674517">
    <w:abstractNumId w:val="33"/>
  </w:num>
  <w:num w:numId="34" w16cid:durableId="1474059319">
    <w:abstractNumId w:val="43"/>
  </w:num>
  <w:num w:numId="35" w16cid:durableId="1642803374">
    <w:abstractNumId w:val="19"/>
  </w:num>
  <w:num w:numId="36" w16cid:durableId="1242179863">
    <w:abstractNumId w:val="46"/>
  </w:num>
  <w:num w:numId="37" w16cid:durableId="1809936577">
    <w:abstractNumId w:val="40"/>
  </w:num>
  <w:num w:numId="38" w16cid:durableId="558202649">
    <w:abstractNumId w:val="23"/>
  </w:num>
  <w:num w:numId="39" w16cid:durableId="441145982">
    <w:abstractNumId w:val="39"/>
  </w:num>
  <w:num w:numId="40" w16cid:durableId="1889224342">
    <w:abstractNumId w:val="26"/>
  </w:num>
  <w:num w:numId="41" w16cid:durableId="453063720">
    <w:abstractNumId w:val="35"/>
  </w:num>
  <w:num w:numId="42" w16cid:durableId="995650902">
    <w:abstractNumId w:val="1"/>
  </w:num>
  <w:num w:numId="43" w16cid:durableId="1928691296">
    <w:abstractNumId w:val="3"/>
  </w:num>
  <w:num w:numId="44" w16cid:durableId="2147239470">
    <w:abstractNumId w:val="31"/>
  </w:num>
  <w:num w:numId="45" w16cid:durableId="1094473017">
    <w:abstractNumId w:val="34"/>
    <w:lvlOverride w:ilvl="0">
      <w:startOverride w:val="1"/>
    </w:lvlOverride>
    <w:lvlOverride w:ilvl="1"/>
    <w:lvlOverride w:ilvl="2"/>
    <w:lvlOverride w:ilvl="3"/>
    <w:lvlOverride w:ilvl="4"/>
    <w:lvlOverride w:ilvl="5"/>
    <w:lvlOverride w:ilvl="6"/>
    <w:lvlOverride w:ilvl="7"/>
    <w:lvlOverride w:ilvl="8"/>
  </w:num>
  <w:num w:numId="46" w16cid:durableId="136775024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7237269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B12"/>
    <w:rsid w:val="000023F6"/>
    <w:rsid w:val="00003F16"/>
    <w:rsid w:val="00006FE1"/>
    <w:rsid w:val="00010E21"/>
    <w:rsid w:val="0002406C"/>
    <w:rsid w:val="0002467E"/>
    <w:rsid w:val="00026970"/>
    <w:rsid w:val="000269C9"/>
    <w:rsid w:val="0002746E"/>
    <w:rsid w:val="00030856"/>
    <w:rsid w:val="00031ABC"/>
    <w:rsid w:val="00031F98"/>
    <w:rsid w:val="000321F1"/>
    <w:rsid w:val="00033F01"/>
    <w:rsid w:val="000341D1"/>
    <w:rsid w:val="00040136"/>
    <w:rsid w:val="00040B85"/>
    <w:rsid w:val="00040D44"/>
    <w:rsid w:val="00041E61"/>
    <w:rsid w:val="00043C17"/>
    <w:rsid w:val="000479C4"/>
    <w:rsid w:val="000557B2"/>
    <w:rsid w:val="00055BE3"/>
    <w:rsid w:val="0006081F"/>
    <w:rsid w:val="00060ABD"/>
    <w:rsid w:val="000643C5"/>
    <w:rsid w:val="00067312"/>
    <w:rsid w:val="00075F94"/>
    <w:rsid w:val="000773D0"/>
    <w:rsid w:val="00080AEE"/>
    <w:rsid w:val="0008133F"/>
    <w:rsid w:val="0008167F"/>
    <w:rsid w:val="00083070"/>
    <w:rsid w:val="000837F3"/>
    <w:rsid w:val="000838EE"/>
    <w:rsid w:val="00085792"/>
    <w:rsid w:val="000867BA"/>
    <w:rsid w:val="00086E8F"/>
    <w:rsid w:val="00087989"/>
    <w:rsid w:val="00092950"/>
    <w:rsid w:val="000943B1"/>
    <w:rsid w:val="000956F4"/>
    <w:rsid w:val="00095C81"/>
    <w:rsid w:val="0009646C"/>
    <w:rsid w:val="00097D76"/>
    <w:rsid w:val="000A1742"/>
    <w:rsid w:val="000A4DB2"/>
    <w:rsid w:val="000A5C19"/>
    <w:rsid w:val="000A71C6"/>
    <w:rsid w:val="000B214A"/>
    <w:rsid w:val="000B4764"/>
    <w:rsid w:val="000B5D84"/>
    <w:rsid w:val="000C0EA7"/>
    <w:rsid w:val="000C1BCF"/>
    <w:rsid w:val="000C605A"/>
    <w:rsid w:val="000C6331"/>
    <w:rsid w:val="000C71A0"/>
    <w:rsid w:val="000C7F13"/>
    <w:rsid w:val="000D18E1"/>
    <w:rsid w:val="000D1C7C"/>
    <w:rsid w:val="000D237F"/>
    <w:rsid w:val="000D4599"/>
    <w:rsid w:val="000D4B66"/>
    <w:rsid w:val="000D581C"/>
    <w:rsid w:val="000D64F1"/>
    <w:rsid w:val="000D6CB9"/>
    <w:rsid w:val="000D7116"/>
    <w:rsid w:val="000E140E"/>
    <w:rsid w:val="000E3497"/>
    <w:rsid w:val="000E48FF"/>
    <w:rsid w:val="000E5D4B"/>
    <w:rsid w:val="000F00EF"/>
    <w:rsid w:val="000F14E8"/>
    <w:rsid w:val="000F23E8"/>
    <w:rsid w:val="000F24D5"/>
    <w:rsid w:val="000F3A49"/>
    <w:rsid w:val="000F5523"/>
    <w:rsid w:val="000F559E"/>
    <w:rsid w:val="000F6F70"/>
    <w:rsid w:val="00101260"/>
    <w:rsid w:val="00101964"/>
    <w:rsid w:val="0010455C"/>
    <w:rsid w:val="00104A59"/>
    <w:rsid w:val="00104C3C"/>
    <w:rsid w:val="00106211"/>
    <w:rsid w:val="00106886"/>
    <w:rsid w:val="00112A85"/>
    <w:rsid w:val="001138E0"/>
    <w:rsid w:val="0011499B"/>
    <w:rsid w:val="00117B6B"/>
    <w:rsid w:val="00120547"/>
    <w:rsid w:val="00122EB2"/>
    <w:rsid w:val="00125101"/>
    <w:rsid w:val="00126232"/>
    <w:rsid w:val="00133644"/>
    <w:rsid w:val="00136164"/>
    <w:rsid w:val="00142333"/>
    <w:rsid w:val="001467DF"/>
    <w:rsid w:val="00146FE9"/>
    <w:rsid w:val="001517ED"/>
    <w:rsid w:val="00152683"/>
    <w:rsid w:val="00153077"/>
    <w:rsid w:val="001579E4"/>
    <w:rsid w:val="0016073B"/>
    <w:rsid w:val="001607E4"/>
    <w:rsid w:val="00163E2F"/>
    <w:rsid w:val="00167F8D"/>
    <w:rsid w:val="00171BA6"/>
    <w:rsid w:val="001729F8"/>
    <w:rsid w:val="001745EF"/>
    <w:rsid w:val="0017496D"/>
    <w:rsid w:val="00176C20"/>
    <w:rsid w:val="00177075"/>
    <w:rsid w:val="001776EA"/>
    <w:rsid w:val="001777FA"/>
    <w:rsid w:val="00177D2B"/>
    <w:rsid w:val="00183178"/>
    <w:rsid w:val="00191A7E"/>
    <w:rsid w:val="001924BD"/>
    <w:rsid w:val="00192944"/>
    <w:rsid w:val="0019323C"/>
    <w:rsid w:val="00195D3E"/>
    <w:rsid w:val="00195E96"/>
    <w:rsid w:val="001A022D"/>
    <w:rsid w:val="001A5611"/>
    <w:rsid w:val="001B7391"/>
    <w:rsid w:val="001C083A"/>
    <w:rsid w:val="001C4C1F"/>
    <w:rsid w:val="001C4E7D"/>
    <w:rsid w:val="001C53E7"/>
    <w:rsid w:val="001D0783"/>
    <w:rsid w:val="001D303A"/>
    <w:rsid w:val="001D3F19"/>
    <w:rsid w:val="001D5E9D"/>
    <w:rsid w:val="001D6135"/>
    <w:rsid w:val="001D63D9"/>
    <w:rsid w:val="001D7425"/>
    <w:rsid w:val="001E0397"/>
    <w:rsid w:val="001E185C"/>
    <w:rsid w:val="001E29B4"/>
    <w:rsid w:val="001E3CD6"/>
    <w:rsid w:val="001E5783"/>
    <w:rsid w:val="001E5D54"/>
    <w:rsid w:val="001F01BC"/>
    <w:rsid w:val="001F1507"/>
    <w:rsid w:val="001F302B"/>
    <w:rsid w:val="00205641"/>
    <w:rsid w:val="00205688"/>
    <w:rsid w:val="00210055"/>
    <w:rsid w:val="00210AB7"/>
    <w:rsid w:val="00210FC2"/>
    <w:rsid w:val="00213863"/>
    <w:rsid w:val="00215D08"/>
    <w:rsid w:val="0021683A"/>
    <w:rsid w:val="00224C85"/>
    <w:rsid w:val="00227C7C"/>
    <w:rsid w:val="002329F3"/>
    <w:rsid w:val="00232E71"/>
    <w:rsid w:val="00240E0B"/>
    <w:rsid w:val="002422F4"/>
    <w:rsid w:val="00242486"/>
    <w:rsid w:val="00245103"/>
    <w:rsid w:val="00246466"/>
    <w:rsid w:val="002478D8"/>
    <w:rsid w:val="002511FB"/>
    <w:rsid w:val="002519C0"/>
    <w:rsid w:val="00252213"/>
    <w:rsid w:val="002567F3"/>
    <w:rsid w:val="002618E2"/>
    <w:rsid w:val="00264E85"/>
    <w:rsid w:val="00265973"/>
    <w:rsid w:val="002709B0"/>
    <w:rsid w:val="00271C93"/>
    <w:rsid w:val="00272700"/>
    <w:rsid w:val="00275E17"/>
    <w:rsid w:val="0027633F"/>
    <w:rsid w:val="00276C7B"/>
    <w:rsid w:val="00282A1E"/>
    <w:rsid w:val="00283723"/>
    <w:rsid w:val="00284D72"/>
    <w:rsid w:val="00287673"/>
    <w:rsid w:val="00292C97"/>
    <w:rsid w:val="00293B27"/>
    <w:rsid w:val="002A0303"/>
    <w:rsid w:val="002A7EE4"/>
    <w:rsid w:val="002B0F9E"/>
    <w:rsid w:val="002B219A"/>
    <w:rsid w:val="002B26D3"/>
    <w:rsid w:val="002B6405"/>
    <w:rsid w:val="002B647C"/>
    <w:rsid w:val="002B7A3D"/>
    <w:rsid w:val="002C0EDB"/>
    <w:rsid w:val="002C0F9F"/>
    <w:rsid w:val="002C10FC"/>
    <w:rsid w:val="002C178C"/>
    <w:rsid w:val="002C25EE"/>
    <w:rsid w:val="002C2F19"/>
    <w:rsid w:val="002C496E"/>
    <w:rsid w:val="002D1023"/>
    <w:rsid w:val="002D2007"/>
    <w:rsid w:val="002D2DDF"/>
    <w:rsid w:val="002D32A5"/>
    <w:rsid w:val="002D7708"/>
    <w:rsid w:val="002E0B14"/>
    <w:rsid w:val="002E5A88"/>
    <w:rsid w:val="002F0D32"/>
    <w:rsid w:val="002F3B41"/>
    <w:rsid w:val="002F3BA5"/>
    <w:rsid w:val="002F4435"/>
    <w:rsid w:val="002F620D"/>
    <w:rsid w:val="00300FF8"/>
    <w:rsid w:val="00301F4D"/>
    <w:rsid w:val="003051BD"/>
    <w:rsid w:val="00306636"/>
    <w:rsid w:val="003068F8"/>
    <w:rsid w:val="00306ECB"/>
    <w:rsid w:val="00312336"/>
    <w:rsid w:val="003228AC"/>
    <w:rsid w:val="003247D9"/>
    <w:rsid w:val="003274B9"/>
    <w:rsid w:val="00330196"/>
    <w:rsid w:val="003304FD"/>
    <w:rsid w:val="00332CB5"/>
    <w:rsid w:val="003351A3"/>
    <w:rsid w:val="00336DE6"/>
    <w:rsid w:val="00337363"/>
    <w:rsid w:val="00337B23"/>
    <w:rsid w:val="0034388E"/>
    <w:rsid w:val="00351B25"/>
    <w:rsid w:val="003528CF"/>
    <w:rsid w:val="00356384"/>
    <w:rsid w:val="00356B17"/>
    <w:rsid w:val="0036053C"/>
    <w:rsid w:val="00360CB8"/>
    <w:rsid w:val="00360F90"/>
    <w:rsid w:val="00361C09"/>
    <w:rsid w:val="00362A5C"/>
    <w:rsid w:val="0036639E"/>
    <w:rsid w:val="0036776B"/>
    <w:rsid w:val="00367F0F"/>
    <w:rsid w:val="00371A43"/>
    <w:rsid w:val="003739F9"/>
    <w:rsid w:val="003753C0"/>
    <w:rsid w:val="003772CA"/>
    <w:rsid w:val="003808A7"/>
    <w:rsid w:val="00380C3A"/>
    <w:rsid w:val="0038221E"/>
    <w:rsid w:val="0038321C"/>
    <w:rsid w:val="00387287"/>
    <w:rsid w:val="00392380"/>
    <w:rsid w:val="0039265F"/>
    <w:rsid w:val="003938C1"/>
    <w:rsid w:val="003938F0"/>
    <w:rsid w:val="00395E3E"/>
    <w:rsid w:val="00396242"/>
    <w:rsid w:val="003A12E3"/>
    <w:rsid w:val="003A1BD7"/>
    <w:rsid w:val="003A33F0"/>
    <w:rsid w:val="003A51A5"/>
    <w:rsid w:val="003B037B"/>
    <w:rsid w:val="003B0864"/>
    <w:rsid w:val="003B1E82"/>
    <w:rsid w:val="003B2B7C"/>
    <w:rsid w:val="003B5702"/>
    <w:rsid w:val="003B7726"/>
    <w:rsid w:val="003C01E4"/>
    <w:rsid w:val="003C1D47"/>
    <w:rsid w:val="003C30AF"/>
    <w:rsid w:val="003C3421"/>
    <w:rsid w:val="003C4114"/>
    <w:rsid w:val="003C5D74"/>
    <w:rsid w:val="003C6D27"/>
    <w:rsid w:val="003D1D71"/>
    <w:rsid w:val="003D3AB3"/>
    <w:rsid w:val="003E0C8D"/>
    <w:rsid w:val="003E1F06"/>
    <w:rsid w:val="003E4548"/>
    <w:rsid w:val="003E629E"/>
    <w:rsid w:val="003F1572"/>
    <w:rsid w:val="003F33AC"/>
    <w:rsid w:val="003F6869"/>
    <w:rsid w:val="00401329"/>
    <w:rsid w:val="004019F1"/>
    <w:rsid w:val="00404679"/>
    <w:rsid w:val="00404CC5"/>
    <w:rsid w:val="004051C9"/>
    <w:rsid w:val="00406310"/>
    <w:rsid w:val="0040706D"/>
    <w:rsid w:val="00413568"/>
    <w:rsid w:val="004143A7"/>
    <w:rsid w:val="00417A98"/>
    <w:rsid w:val="00417FC8"/>
    <w:rsid w:val="0042024B"/>
    <w:rsid w:val="00421238"/>
    <w:rsid w:val="00423F05"/>
    <w:rsid w:val="004241DC"/>
    <w:rsid w:val="00424275"/>
    <w:rsid w:val="004249A5"/>
    <w:rsid w:val="00431977"/>
    <w:rsid w:val="004371F3"/>
    <w:rsid w:val="004403BC"/>
    <w:rsid w:val="00441A02"/>
    <w:rsid w:val="00441DF0"/>
    <w:rsid w:val="00446546"/>
    <w:rsid w:val="00447A36"/>
    <w:rsid w:val="004514CE"/>
    <w:rsid w:val="0045161C"/>
    <w:rsid w:val="0045218D"/>
    <w:rsid w:val="00453D71"/>
    <w:rsid w:val="004604E2"/>
    <w:rsid w:val="00460D5B"/>
    <w:rsid w:val="004645BF"/>
    <w:rsid w:val="00464BE3"/>
    <w:rsid w:val="00464FAB"/>
    <w:rsid w:val="0046581F"/>
    <w:rsid w:val="004707B4"/>
    <w:rsid w:val="00470CB7"/>
    <w:rsid w:val="00475709"/>
    <w:rsid w:val="004764E0"/>
    <w:rsid w:val="004767B9"/>
    <w:rsid w:val="0048283B"/>
    <w:rsid w:val="004838B7"/>
    <w:rsid w:val="0048497A"/>
    <w:rsid w:val="00490042"/>
    <w:rsid w:val="0049422A"/>
    <w:rsid w:val="00494FAD"/>
    <w:rsid w:val="00495674"/>
    <w:rsid w:val="00496C2B"/>
    <w:rsid w:val="00497596"/>
    <w:rsid w:val="004A0605"/>
    <w:rsid w:val="004A6604"/>
    <w:rsid w:val="004B1D3D"/>
    <w:rsid w:val="004B2131"/>
    <w:rsid w:val="004B39E2"/>
    <w:rsid w:val="004B3F33"/>
    <w:rsid w:val="004B41EB"/>
    <w:rsid w:val="004C3959"/>
    <w:rsid w:val="004D08C2"/>
    <w:rsid w:val="004D0A38"/>
    <w:rsid w:val="004D188B"/>
    <w:rsid w:val="004D1A82"/>
    <w:rsid w:val="004D1E6F"/>
    <w:rsid w:val="004D22A2"/>
    <w:rsid w:val="004E40B5"/>
    <w:rsid w:val="004E5B29"/>
    <w:rsid w:val="004E7AC7"/>
    <w:rsid w:val="004F03EF"/>
    <w:rsid w:val="004F13F5"/>
    <w:rsid w:val="004F3438"/>
    <w:rsid w:val="004F4E68"/>
    <w:rsid w:val="004F76CD"/>
    <w:rsid w:val="004F780B"/>
    <w:rsid w:val="004F7AE8"/>
    <w:rsid w:val="005005FE"/>
    <w:rsid w:val="00500CBF"/>
    <w:rsid w:val="005049DF"/>
    <w:rsid w:val="00511B52"/>
    <w:rsid w:val="00513EA1"/>
    <w:rsid w:val="00517230"/>
    <w:rsid w:val="005174E3"/>
    <w:rsid w:val="005225EF"/>
    <w:rsid w:val="00525589"/>
    <w:rsid w:val="00527A15"/>
    <w:rsid w:val="00530BB6"/>
    <w:rsid w:val="005319CA"/>
    <w:rsid w:val="00531BE6"/>
    <w:rsid w:val="005369BB"/>
    <w:rsid w:val="005377BB"/>
    <w:rsid w:val="00546561"/>
    <w:rsid w:val="005468BF"/>
    <w:rsid w:val="005478AE"/>
    <w:rsid w:val="00550A64"/>
    <w:rsid w:val="005537BE"/>
    <w:rsid w:val="00554F52"/>
    <w:rsid w:val="005555D6"/>
    <w:rsid w:val="005566AC"/>
    <w:rsid w:val="00562CC3"/>
    <w:rsid w:val="00563467"/>
    <w:rsid w:val="00565490"/>
    <w:rsid w:val="005676E6"/>
    <w:rsid w:val="00570EF8"/>
    <w:rsid w:val="00572212"/>
    <w:rsid w:val="00573B79"/>
    <w:rsid w:val="005740AF"/>
    <w:rsid w:val="00576286"/>
    <w:rsid w:val="00576F43"/>
    <w:rsid w:val="00577D7B"/>
    <w:rsid w:val="00580E72"/>
    <w:rsid w:val="005855F6"/>
    <w:rsid w:val="00587428"/>
    <w:rsid w:val="00593FF6"/>
    <w:rsid w:val="0059445F"/>
    <w:rsid w:val="00596D1B"/>
    <w:rsid w:val="005A00C3"/>
    <w:rsid w:val="005A0BD2"/>
    <w:rsid w:val="005A5F29"/>
    <w:rsid w:val="005A64A2"/>
    <w:rsid w:val="005A73BC"/>
    <w:rsid w:val="005B0F4B"/>
    <w:rsid w:val="005B17AC"/>
    <w:rsid w:val="005B3842"/>
    <w:rsid w:val="005B5BBA"/>
    <w:rsid w:val="005B64A3"/>
    <w:rsid w:val="005C03A3"/>
    <w:rsid w:val="005C1F5D"/>
    <w:rsid w:val="005C4842"/>
    <w:rsid w:val="005C5CA3"/>
    <w:rsid w:val="005C6A3B"/>
    <w:rsid w:val="005C724E"/>
    <w:rsid w:val="005D0238"/>
    <w:rsid w:val="005D1E18"/>
    <w:rsid w:val="005D2B18"/>
    <w:rsid w:val="005D5695"/>
    <w:rsid w:val="005D6903"/>
    <w:rsid w:val="005D6D50"/>
    <w:rsid w:val="005E07B5"/>
    <w:rsid w:val="005E1D7C"/>
    <w:rsid w:val="005E21F0"/>
    <w:rsid w:val="005E7E3A"/>
    <w:rsid w:val="005F1758"/>
    <w:rsid w:val="005F342C"/>
    <w:rsid w:val="005F4C6F"/>
    <w:rsid w:val="005F607D"/>
    <w:rsid w:val="00600F08"/>
    <w:rsid w:val="006024A6"/>
    <w:rsid w:val="00603035"/>
    <w:rsid w:val="00604134"/>
    <w:rsid w:val="00605F80"/>
    <w:rsid w:val="0061081E"/>
    <w:rsid w:val="00612728"/>
    <w:rsid w:val="00612DF0"/>
    <w:rsid w:val="00613A8F"/>
    <w:rsid w:val="00617DA1"/>
    <w:rsid w:val="00620A10"/>
    <w:rsid w:val="00620B8C"/>
    <w:rsid w:val="006210B8"/>
    <w:rsid w:val="00625498"/>
    <w:rsid w:val="00625B57"/>
    <w:rsid w:val="0062773A"/>
    <w:rsid w:val="00630DC1"/>
    <w:rsid w:val="00634076"/>
    <w:rsid w:val="00634F7E"/>
    <w:rsid w:val="00635A78"/>
    <w:rsid w:val="0063699B"/>
    <w:rsid w:val="00636E6D"/>
    <w:rsid w:val="00637360"/>
    <w:rsid w:val="00637480"/>
    <w:rsid w:val="0064478B"/>
    <w:rsid w:val="00644C7D"/>
    <w:rsid w:val="0065073E"/>
    <w:rsid w:val="0065144E"/>
    <w:rsid w:val="006559D8"/>
    <w:rsid w:val="00657062"/>
    <w:rsid w:val="00661937"/>
    <w:rsid w:val="00661F59"/>
    <w:rsid w:val="006652DA"/>
    <w:rsid w:val="0066577A"/>
    <w:rsid w:val="0066776A"/>
    <w:rsid w:val="0068026F"/>
    <w:rsid w:val="006809A0"/>
    <w:rsid w:val="0068436A"/>
    <w:rsid w:val="0068629B"/>
    <w:rsid w:val="00686339"/>
    <w:rsid w:val="00687878"/>
    <w:rsid w:val="00690EBA"/>
    <w:rsid w:val="0069793A"/>
    <w:rsid w:val="006A2520"/>
    <w:rsid w:val="006A2A3C"/>
    <w:rsid w:val="006A3112"/>
    <w:rsid w:val="006A4FE7"/>
    <w:rsid w:val="006A657F"/>
    <w:rsid w:val="006A6A87"/>
    <w:rsid w:val="006B13BC"/>
    <w:rsid w:val="006B1E88"/>
    <w:rsid w:val="006B5293"/>
    <w:rsid w:val="006C1CE9"/>
    <w:rsid w:val="006C26E3"/>
    <w:rsid w:val="006C362E"/>
    <w:rsid w:val="006C3CA7"/>
    <w:rsid w:val="006C59E2"/>
    <w:rsid w:val="006C5A95"/>
    <w:rsid w:val="006C6BC7"/>
    <w:rsid w:val="006D2860"/>
    <w:rsid w:val="006D354C"/>
    <w:rsid w:val="006D37B5"/>
    <w:rsid w:val="006D41AB"/>
    <w:rsid w:val="006D5477"/>
    <w:rsid w:val="006D6C66"/>
    <w:rsid w:val="006D754D"/>
    <w:rsid w:val="006E1B20"/>
    <w:rsid w:val="006E2B8A"/>
    <w:rsid w:val="006F0189"/>
    <w:rsid w:val="006F0439"/>
    <w:rsid w:val="006F38CF"/>
    <w:rsid w:val="006F3B59"/>
    <w:rsid w:val="006F71E2"/>
    <w:rsid w:val="0070693C"/>
    <w:rsid w:val="00714DA3"/>
    <w:rsid w:val="00716A75"/>
    <w:rsid w:val="00717C5C"/>
    <w:rsid w:val="00724012"/>
    <w:rsid w:val="0072427C"/>
    <w:rsid w:val="007257ED"/>
    <w:rsid w:val="00731B9C"/>
    <w:rsid w:val="00732FB6"/>
    <w:rsid w:val="0073320F"/>
    <w:rsid w:val="0073580D"/>
    <w:rsid w:val="00736351"/>
    <w:rsid w:val="00737D83"/>
    <w:rsid w:val="00741276"/>
    <w:rsid w:val="007433A3"/>
    <w:rsid w:val="00743571"/>
    <w:rsid w:val="0074616E"/>
    <w:rsid w:val="007466DF"/>
    <w:rsid w:val="0075119F"/>
    <w:rsid w:val="00754A85"/>
    <w:rsid w:val="007558BF"/>
    <w:rsid w:val="00760921"/>
    <w:rsid w:val="0076112F"/>
    <w:rsid w:val="00761F59"/>
    <w:rsid w:val="00766396"/>
    <w:rsid w:val="007666AE"/>
    <w:rsid w:val="007670C3"/>
    <w:rsid w:val="00767C7C"/>
    <w:rsid w:val="00771336"/>
    <w:rsid w:val="00772FFB"/>
    <w:rsid w:val="00773B0C"/>
    <w:rsid w:val="00775945"/>
    <w:rsid w:val="0077655C"/>
    <w:rsid w:val="00776B9F"/>
    <w:rsid w:val="00776EF5"/>
    <w:rsid w:val="00776F86"/>
    <w:rsid w:val="007800E4"/>
    <w:rsid w:val="00782402"/>
    <w:rsid w:val="0078265D"/>
    <w:rsid w:val="00783076"/>
    <w:rsid w:val="00784570"/>
    <w:rsid w:val="007851CB"/>
    <w:rsid w:val="00786814"/>
    <w:rsid w:val="00791F04"/>
    <w:rsid w:val="00795869"/>
    <w:rsid w:val="00795E64"/>
    <w:rsid w:val="00796BB4"/>
    <w:rsid w:val="00797538"/>
    <w:rsid w:val="007A0B8A"/>
    <w:rsid w:val="007A2889"/>
    <w:rsid w:val="007A3648"/>
    <w:rsid w:val="007A6738"/>
    <w:rsid w:val="007A7344"/>
    <w:rsid w:val="007B6B0D"/>
    <w:rsid w:val="007B7E41"/>
    <w:rsid w:val="007C2B11"/>
    <w:rsid w:val="007C56D1"/>
    <w:rsid w:val="007D04C1"/>
    <w:rsid w:val="007D0858"/>
    <w:rsid w:val="007D0D3E"/>
    <w:rsid w:val="007D0FD0"/>
    <w:rsid w:val="007D12AB"/>
    <w:rsid w:val="007D273F"/>
    <w:rsid w:val="007D60E6"/>
    <w:rsid w:val="007D62B2"/>
    <w:rsid w:val="007D7B99"/>
    <w:rsid w:val="007E1C53"/>
    <w:rsid w:val="007E2319"/>
    <w:rsid w:val="007E3069"/>
    <w:rsid w:val="007E7A2D"/>
    <w:rsid w:val="007F070C"/>
    <w:rsid w:val="007F105B"/>
    <w:rsid w:val="007F1340"/>
    <w:rsid w:val="007F157A"/>
    <w:rsid w:val="007F3811"/>
    <w:rsid w:val="007F391D"/>
    <w:rsid w:val="007F3930"/>
    <w:rsid w:val="007F4E44"/>
    <w:rsid w:val="007F5903"/>
    <w:rsid w:val="00800F8D"/>
    <w:rsid w:val="008022BE"/>
    <w:rsid w:val="0080233D"/>
    <w:rsid w:val="0080645E"/>
    <w:rsid w:val="00807717"/>
    <w:rsid w:val="00810C94"/>
    <w:rsid w:val="00812337"/>
    <w:rsid w:val="00814BB8"/>
    <w:rsid w:val="008153C5"/>
    <w:rsid w:val="00815EDA"/>
    <w:rsid w:val="008201F9"/>
    <w:rsid w:val="008221B7"/>
    <w:rsid w:val="00825A3E"/>
    <w:rsid w:val="00826166"/>
    <w:rsid w:val="00827CC3"/>
    <w:rsid w:val="00830361"/>
    <w:rsid w:val="0083074E"/>
    <w:rsid w:val="00832B12"/>
    <w:rsid w:val="00833F45"/>
    <w:rsid w:val="00835FEC"/>
    <w:rsid w:val="008363E0"/>
    <w:rsid w:val="00837CB7"/>
    <w:rsid w:val="00840EA2"/>
    <w:rsid w:val="0084680C"/>
    <w:rsid w:val="00851C1D"/>
    <w:rsid w:val="00852564"/>
    <w:rsid w:val="0085370F"/>
    <w:rsid w:val="00853890"/>
    <w:rsid w:val="0085519A"/>
    <w:rsid w:val="008554CD"/>
    <w:rsid w:val="00855663"/>
    <w:rsid w:val="00855958"/>
    <w:rsid w:val="0086282B"/>
    <w:rsid w:val="00862992"/>
    <w:rsid w:val="00866E6E"/>
    <w:rsid w:val="00867C06"/>
    <w:rsid w:val="00871470"/>
    <w:rsid w:val="008742C8"/>
    <w:rsid w:val="00877364"/>
    <w:rsid w:val="00880065"/>
    <w:rsid w:val="00880ABA"/>
    <w:rsid w:val="00881E74"/>
    <w:rsid w:val="00881F10"/>
    <w:rsid w:val="00884644"/>
    <w:rsid w:val="0088562F"/>
    <w:rsid w:val="0088614E"/>
    <w:rsid w:val="00886456"/>
    <w:rsid w:val="00890181"/>
    <w:rsid w:val="00890B4B"/>
    <w:rsid w:val="0089114A"/>
    <w:rsid w:val="00895159"/>
    <w:rsid w:val="008952C8"/>
    <w:rsid w:val="008964E7"/>
    <w:rsid w:val="008A07E0"/>
    <w:rsid w:val="008A310D"/>
    <w:rsid w:val="008A3A16"/>
    <w:rsid w:val="008A4DD6"/>
    <w:rsid w:val="008A740F"/>
    <w:rsid w:val="008B1662"/>
    <w:rsid w:val="008B3956"/>
    <w:rsid w:val="008B3B46"/>
    <w:rsid w:val="008C0860"/>
    <w:rsid w:val="008C13D6"/>
    <w:rsid w:val="008C2AFE"/>
    <w:rsid w:val="008C50C9"/>
    <w:rsid w:val="008C71D1"/>
    <w:rsid w:val="008D49D4"/>
    <w:rsid w:val="008D4F68"/>
    <w:rsid w:val="008D57EC"/>
    <w:rsid w:val="008D7874"/>
    <w:rsid w:val="008E5BBA"/>
    <w:rsid w:val="008E687F"/>
    <w:rsid w:val="008F08C5"/>
    <w:rsid w:val="008F1497"/>
    <w:rsid w:val="008F378F"/>
    <w:rsid w:val="00901844"/>
    <w:rsid w:val="00901A6F"/>
    <w:rsid w:val="009033F6"/>
    <w:rsid w:val="009036C7"/>
    <w:rsid w:val="00903C76"/>
    <w:rsid w:val="009065CD"/>
    <w:rsid w:val="00906A03"/>
    <w:rsid w:val="00907BBA"/>
    <w:rsid w:val="00907DDE"/>
    <w:rsid w:val="00911E02"/>
    <w:rsid w:val="0091419E"/>
    <w:rsid w:val="00915A10"/>
    <w:rsid w:val="00920D82"/>
    <w:rsid w:val="00925087"/>
    <w:rsid w:val="00925946"/>
    <w:rsid w:val="00926F22"/>
    <w:rsid w:val="00926F76"/>
    <w:rsid w:val="00926FC0"/>
    <w:rsid w:val="009270E1"/>
    <w:rsid w:val="009306F2"/>
    <w:rsid w:val="00930BA9"/>
    <w:rsid w:val="00931931"/>
    <w:rsid w:val="0093333C"/>
    <w:rsid w:val="0093670E"/>
    <w:rsid w:val="00937709"/>
    <w:rsid w:val="0094001E"/>
    <w:rsid w:val="0094016D"/>
    <w:rsid w:val="00940AEF"/>
    <w:rsid w:val="0094120A"/>
    <w:rsid w:val="009426FD"/>
    <w:rsid w:val="00942B32"/>
    <w:rsid w:val="0094492E"/>
    <w:rsid w:val="00945834"/>
    <w:rsid w:val="009533E2"/>
    <w:rsid w:val="0095351C"/>
    <w:rsid w:val="00953C18"/>
    <w:rsid w:val="0095463F"/>
    <w:rsid w:val="00954B5F"/>
    <w:rsid w:val="009663C0"/>
    <w:rsid w:val="00970609"/>
    <w:rsid w:val="00973BC4"/>
    <w:rsid w:val="009750D2"/>
    <w:rsid w:val="0097533B"/>
    <w:rsid w:val="00976A4F"/>
    <w:rsid w:val="009833B6"/>
    <w:rsid w:val="00984279"/>
    <w:rsid w:val="00985D0F"/>
    <w:rsid w:val="00990C6E"/>
    <w:rsid w:val="0099132C"/>
    <w:rsid w:val="0099673F"/>
    <w:rsid w:val="00996D41"/>
    <w:rsid w:val="009A19BC"/>
    <w:rsid w:val="009A1B94"/>
    <w:rsid w:val="009A3EFF"/>
    <w:rsid w:val="009A5350"/>
    <w:rsid w:val="009A6269"/>
    <w:rsid w:val="009B08C3"/>
    <w:rsid w:val="009B1AB5"/>
    <w:rsid w:val="009B23FB"/>
    <w:rsid w:val="009B2ECA"/>
    <w:rsid w:val="009B62C8"/>
    <w:rsid w:val="009C01FA"/>
    <w:rsid w:val="009C6E33"/>
    <w:rsid w:val="009D1188"/>
    <w:rsid w:val="009D2B2A"/>
    <w:rsid w:val="009D3440"/>
    <w:rsid w:val="009D422C"/>
    <w:rsid w:val="009D4782"/>
    <w:rsid w:val="009D62C7"/>
    <w:rsid w:val="009D63F9"/>
    <w:rsid w:val="009D6A1E"/>
    <w:rsid w:val="009E03AD"/>
    <w:rsid w:val="009E4F5D"/>
    <w:rsid w:val="009F2EAD"/>
    <w:rsid w:val="00A02157"/>
    <w:rsid w:val="00A02CA8"/>
    <w:rsid w:val="00A07888"/>
    <w:rsid w:val="00A10253"/>
    <w:rsid w:val="00A10F21"/>
    <w:rsid w:val="00A11D2A"/>
    <w:rsid w:val="00A124E5"/>
    <w:rsid w:val="00A13478"/>
    <w:rsid w:val="00A14CD3"/>
    <w:rsid w:val="00A14EAD"/>
    <w:rsid w:val="00A1710C"/>
    <w:rsid w:val="00A21EF9"/>
    <w:rsid w:val="00A22FF5"/>
    <w:rsid w:val="00A2511C"/>
    <w:rsid w:val="00A25938"/>
    <w:rsid w:val="00A27030"/>
    <w:rsid w:val="00A275E5"/>
    <w:rsid w:val="00A276BE"/>
    <w:rsid w:val="00A31392"/>
    <w:rsid w:val="00A3163E"/>
    <w:rsid w:val="00A31AA9"/>
    <w:rsid w:val="00A324F5"/>
    <w:rsid w:val="00A40370"/>
    <w:rsid w:val="00A44432"/>
    <w:rsid w:val="00A50C4B"/>
    <w:rsid w:val="00A53049"/>
    <w:rsid w:val="00A5575E"/>
    <w:rsid w:val="00A55B60"/>
    <w:rsid w:val="00A56CD4"/>
    <w:rsid w:val="00A71559"/>
    <w:rsid w:val="00A71AC4"/>
    <w:rsid w:val="00A72A4D"/>
    <w:rsid w:val="00A755A2"/>
    <w:rsid w:val="00A77A20"/>
    <w:rsid w:val="00A83183"/>
    <w:rsid w:val="00A848B4"/>
    <w:rsid w:val="00A84B04"/>
    <w:rsid w:val="00A84C04"/>
    <w:rsid w:val="00A924D5"/>
    <w:rsid w:val="00A9284F"/>
    <w:rsid w:val="00A93BF7"/>
    <w:rsid w:val="00A9421B"/>
    <w:rsid w:val="00A942FD"/>
    <w:rsid w:val="00AA0D1C"/>
    <w:rsid w:val="00AA11C3"/>
    <w:rsid w:val="00AA168D"/>
    <w:rsid w:val="00AA2B2C"/>
    <w:rsid w:val="00AA6BB7"/>
    <w:rsid w:val="00AA6F11"/>
    <w:rsid w:val="00AB6C07"/>
    <w:rsid w:val="00AC003C"/>
    <w:rsid w:val="00AC5C9C"/>
    <w:rsid w:val="00AC696A"/>
    <w:rsid w:val="00AD3B3B"/>
    <w:rsid w:val="00AD53FB"/>
    <w:rsid w:val="00AD55C0"/>
    <w:rsid w:val="00AE058B"/>
    <w:rsid w:val="00AE0981"/>
    <w:rsid w:val="00AE1F7D"/>
    <w:rsid w:val="00AE2C9B"/>
    <w:rsid w:val="00AE4385"/>
    <w:rsid w:val="00AE4592"/>
    <w:rsid w:val="00AE4D20"/>
    <w:rsid w:val="00AE6118"/>
    <w:rsid w:val="00AE6BD0"/>
    <w:rsid w:val="00AE7E43"/>
    <w:rsid w:val="00AF0F33"/>
    <w:rsid w:val="00AF46F4"/>
    <w:rsid w:val="00AF4F10"/>
    <w:rsid w:val="00AF668C"/>
    <w:rsid w:val="00B03921"/>
    <w:rsid w:val="00B0446A"/>
    <w:rsid w:val="00B104C8"/>
    <w:rsid w:val="00B110A4"/>
    <w:rsid w:val="00B116C8"/>
    <w:rsid w:val="00B223A0"/>
    <w:rsid w:val="00B240B6"/>
    <w:rsid w:val="00B24E82"/>
    <w:rsid w:val="00B253AF"/>
    <w:rsid w:val="00B25B65"/>
    <w:rsid w:val="00B271D0"/>
    <w:rsid w:val="00B27363"/>
    <w:rsid w:val="00B276AC"/>
    <w:rsid w:val="00B3073F"/>
    <w:rsid w:val="00B40193"/>
    <w:rsid w:val="00B44082"/>
    <w:rsid w:val="00B44867"/>
    <w:rsid w:val="00B45162"/>
    <w:rsid w:val="00B51AC5"/>
    <w:rsid w:val="00B52187"/>
    <w:rsid w:val="00B530CB"/>
    <w:rsid w:val="00B532D9"/>
    <w:rsid w:val="00B56C96"/>
    <w:rsid w:val="00B60A06"/>
    <w:rsid w:val="00B66868"/>
    <w:rsid w:val="00B67D8C"/>
    <w:rsid w:val="00B71972"/>
    <w:rsid w:val="00B80958"/>
    <w:rsid w:val="00B81285"/>
    <w:rsid w:val="00B82C1F"/>
    <w:rsid w:val="00B82E28"/>
    <w:rsid w:val="00B85E34"/>
    <w:rsid w:val="00B8728D"/>
    <w:rsid w:val="00B9139E"/>
    <w:rsid w:val="00B92768"/>
    <w:rsid w:val="00B93557"/>
    <w:rsid w:val="00B94F39"/>
    <w:rsid w:val="00B97358"/>
    <w:rsid w:val="00BA2DE1"/>
    <w:rsid w:val="00BA3295"/>
    <w:rsid w:val="00BA56D2"/>
    <w:rsid w:val="00BA6AFB"/>
    <w:rsid w:val="00BA6BA5"/>
    <w:rsid w:val="00BA702A"/>
    <w:rsid w:val="00BB57C3"/>
    <w:rsid w:val="00BB6187"/>
    <w:rsid w:val="00BC00F4"/>
    <w:rsid w:val="00BC0535"/>
    <w:rsid w:val="00BC1CA5"/>
    <w:rsid w:val="00BC2B1A"/>
    <w:rsid w:val="00BC2CE4"/>
    <w:rsid w:val="00BC44A2"/>
    <w:rsid w:val="00BC582E"/>
    <w:rsid w:val="00BC5C5B"/>
    <w:rsid w:val="00BC6195"/>
    <w:rsid w:val="00BC64FD"/>
    <w:rsid w:val="00BD0CC2"/>
    <w:rsid w:val="00BD259B"/>
    <w:rsid w:val="00BD60D7"/>
    <w:rsid w:val="00BD67A4"/>
    <w:rsid w:val="00BE0AE5"/>
    <w:rsid w:val="00BE20E3"/>
    <w:rsid w:val="00BE36B9"/>
    <w:rsid w:val="00BE7C5A"/>
    <w:rsid w:val="00BE7CAD"/>
    <w:rsid w:val="00BE7F23"/>
    <w:rsid w:val="00BF3AE6"/>
    <w:rsid w:val="00BF3DFC"/>
    <w:rsid w:val="00BF4E02"/>
    <w:rsid w:val="00BF5D2E"/>
    <w:rsid w:val="00BF6388"/>
    <w:rsid w:val="00BF6C51"/>
    <w:rsid w:val="00BF6C77"/>
    <w:rsid w:val="00BF7BEC"/>
    <w:rsid w:val="00C0024E"/>
    <w:rsid w:val="00C00FA4"/>
    <w:rsid w:val="00C0245C"/>
    <w:rsid w:val="00C04DE8"/>
    <w:rsid w:val="00C062D3"/>
    <w:rsid w:val="00C123D6"/>
    <w:rsid w:val="00C12780"/>
    <w:rsid w:val="00C165B8"/>
    <w:rsid w:val="00C16DC8"/>
    <w:rsid w:val="00C17EE4"/>
    <w:rsid w:val="00C20DC9"/>
    <w:rsid w:val="00C21DBA"/>
    <w:rsid w:val="00C24406"/>
    <w:rsid w:val="00C25DF6"/>
    <w:rsid w:val="00C26392"/>
    <w:rsid w:val="00C279B6"/>
    <w:rsid w:val="00C32601"/>
    <w:rsid w:val="00C3320E"/>
    <w:rsid w:val="00C3326B"/>
    <w:rsid w:val="00C355C5"/>
    <w:rsid w:val="00C35EAF"/>
    <w:rsid w:val="00C377DA"/>
    <w:rsid w:val="00C37B91"/>
    <w:rsid w:val="00C37F74"/>
    <w:rsid w:val="00C42CC9"/>
    <w:rsid w:val="00C4308B"/>
    <w:rsid w:val="00C43C7B"/>
    <w:rsid w:val="00C44364"/>
    <w:rsid w:val="00C466E8"/>
    <w:rsid w:val="00C50C2C"/>
    <w:rsid w:val="00C50FF9"/>
    <w:rsid w:val="00C516BA"/>
    <w:rsid w:val="00C51F00"/>
    <w:rsid w:val="00C52642"/>
    <w:rsid w:val="00C5289D"/>
    <w:rsid w:val="00C52E10"/>
    <w:rsid w:val="00C56947"/>
    <w:rsid w:val="00C642C4"/>
    <w:rsid w:val="00C6651C"/>
    <w:rsid w:val="00C67A2F"/>
    <w:rsid w:val="00C71C65"/>
    <w:rsid w:val="00C71D52"/>
    <w:rsid w:val="00C74054"/>
    <w:rsid w:val="00C77247"/>
    <w:rsid w:val="00C81600"/>
    <w:rsid w:val="00C81974"/>
    <w:rsid w:val="00C83C1A"/>
    <w:rsid w:val="00C85608"/>
    <w:rsid w:val="00CA1237"/>
    <w:rsid w:val="00CA1F34"/>
    <w:rsid w:val="00CA328A"/>
    <w:rsid w:val="00CA3D04"/>
    <w:rsid w:val="00CA4D02"/>
    <w:rsid w:val="00CA5864"/>
    <w:rsid w:val="00CB281A"/>
    <w:rsid w:val="00CB3140"/>
    <w:rsid w:val="00CB350F"/>
    <w:rsid w:val="00CB6CCE"/>
    <w:rsid w:val="00CC3005"/>
    <w:rsid w:val="00CC3133"/>
    <w:rsid w:val="00CC34BD"/>
    <w:rsid w:val="00CC3EE7"/>
    <w:rsid w:val="00CC433C"/>
    <w:rsid w:val="00CC4AE6"/>
    <w:rsid w:val="00CC6A86"/>
    <w:rsid w:val="00CC7B8D"/>
    <w:rsid w:val="00CD57A4"/>
    <w:rsid w:val="00CD6288"/>
    <w:rsid w:val="00CE001F"/>
    <w:rsid w:val="00CE28C2"/>
    <w:rsid w:val="00CE3223"/>
    <w:rsid w:val="00CE4559"/>
    <w:rsid w:val="00CE6B27"/>
    <w:rsid w:val="00CE75E0"/>
    <w:rsid w:val="00CF3921"/>
    <w:rsid w:val="00CF3A84"/>
    <w:rsid w:val="00CF559B"/>
    <w:rsid w:val="00D01D01"/>
    <w:rsid w:val="00D03D57"/>
    <w:rsid w:val="00D05BDC"/>
    <w:rsid w:val="00D067B8"/>
    <w:rsid w:val="00D06C14"/>
    <w:rsid w:val="00D10082"/>
    <w:rsid w:val="00D1053A"/>
    <w:rsid w:val="00D110FA"/>
    <w:rsid w:val="00D13905"/>
    <w:rsid w:val="00D16975"/>
    <w:rsid w:val="00D17467"/>
    <w:rsid w:val="00D2080C"/>
    <w:rsid w:val="00D21D2E"/>
    <w:rsid w:val="00D279AB"/>
    <w:rsid w:val="00D30899"/>
    <w:rsid w:val="00D36C3D"/>
    <w:rsid w:val="00D37D4C"/>
    <w:rsid w:val="00D41F46"/>
    <w:rsid w:val="00D4201F"/>
    <w:rsid w:val="00D4211B"/>
    <w:rsid w:val="00D42BBE"/>
    <w:rsid w:val="00D4480C"/>
    <w:rsid w:val="00D473E3"/>
    <w:rsid w:val="00D47B95"/>
    <w:rsid w:val="00D538A2"/>
    <w:rsid w:val="00D578FC"/>
    <w:rsid w:val="00D57DD1"/>
    <w:rsid w:val="00D60745"/>
    <w:rsid w:val="00D6082C"/>
    <w:rsid w:val="00D611A2"/>
    <w:rsid w:val="00D63417"/>
    <w:rsid w:val="00D6400D"/>
    <w:rsid w:val="00D652AB"/>
    <w:rsid w:val="00D7764D"/>
    <w:rsid w:val="00D86698"/>
    <w:rsid w:val="00D908AD"/>
    <w:rsid w:val="00D931E0"/>
    <w:rsid w:val="00D93457"/>
    <w:rsid w:val="00DA0818"/>
    <w:rsid w:val="00DA0B90"/>
    <w:rsid w:val="00DA17AF"/>
    <w:rsid w:val="00DA513E"/>
    <w:rsid w:val="00DA58BE"/>
    <w:rsid w:val="00DA6173"/>
    <w:rsid w:val="00DA7597"/>
    <w:rsid w:val="00DA779E"/>
    <w:rsid w:val="00DB0DAB"/>
    <w:rsid w:val="00DC19C4"/>
    <w:rsid w:val="00DC3475"/>
    <w:rsid w:val="00DC3689"/>
    <w:rsid w:val="00DC4E6F"/>
    <w:rsid w:val="00DC54D8"/>
    <w:rsid w:val="00DC5A03"/>
    <w:rsid w:val="00DC6858"/>
    <w:rsid w:val="00DD00B5"/>
    <w:rsid w:val="00DD3475"/>
    <w:rsid w:val="00DD5622"/>
    <w:rsid w:val="00DD5D93"/>
    <w:rsid w:val="00DD65B3"/>
    <w:rsid w:val="00DD65B5"/>
    <w:rsid w:val="00DD76A4"/>
    <w:rsid w:val="00DE0D01"/>
    <w:rsid w:val="00DE27A7"/>
    <w:rsid w:val="00DE41B8"/>
    <w:rsid w:val="00DF1411"/>
    <w:rsid w:val="00DF1ADB"/>
    <w:rsid w:val="00DF4FEE"/>
    <w:rsid w:val="00DF52D2"/>
    <w:rsid w:val="00E02F4D"/>
    <w:rsid w:val="00E04215"/>
    <w:rsid w:val="00E0601E"/>
    <w:rsid w:val="00E11C17"/>
    <w:rsid w:val="00E146FF"/>
    <w:rsid w:val="00E1603C"/>
    <w:rsid w:val="00E1651F"/>
    <w:rsid w:val="00E166F9"/>
    <w:rsid w:val="00E1674A"/>
    <w:rsid w:val="00E22C7F"/>
    <w:rsid w:val="00E231E0"/>
    <w:rsid w:val="00E317E4"/>
    <w:rsid w:val="00E32F4B"/>
    <w:rsid w:val="00E3672E"/>
    <w:rsid w:val="00E37332"/>
    <w:rsid w:val="00E42003"/>
    <w:rsid w:val="00E42A88"/>
    <w:rsid w:val="00E45367"/>
    <w:rsid w:val="00E464AA"/>
    <w:rsid w:val="00E50212"/>
    <w:rsid w:val="00E523BD"/>
    <w:rsid w:val="00E52664"/>
    <w:rsid w:val="00E54077"/>
    <w:rsid w:val="00E55E3C"/>
    <w:rsid w:val="00E61333"/>
    <w:rsid w:val="00E617AD"/>
    <w:rsid w:val="00E6288C"/>
    <w:rsid w:val="00E639A6"/>
    <w:rsid w:val="00E63B98"/>
    <w:rsid w:val="00E65153"/>
    <w:rsid w:val="00E65C59"/>
    <w:rsid w:val="00E66B06"/>
    <w:rsid w:val="00E7350B"/>
    <w:rsid w:val="00E741A7"/>
    <w:rsid w:val="00E7460F"/>
    <w:rsid w:val="00E77279"/>
    <w:rsid w:val="00E77DBA"/>
    <w:rsid w:val="00E80E71"/>
    <w:rsid w:val="00E84861"/>
    <w:rsid w:val="00E92B71"/>
    <w:rsid w:val="00E92B82"/>
    <w:rsid w:val="00E930D6"/>
    <w:rsid w:val="00E9384A"/>
    <w:rsid w:val="00E94F9D"/>
    <w:rsid w:val="00E95BF9"/>
    <w:rsid w:val="00E9613F"/>
    <w:rsid w:val="00E96FAE"/>
    <w:rsid w:val="00EA018C"/>
    <w:rsid w:val="00EA48AC"/>
    <w:rsid w:val="00EA73B6"/>
    <w:rsid w:val="00EB1708"/>
    <w:rsid w:val="00EB38E4"/>
    <w:rsid w:val="00EB6B2A"/>
    <w:rsid w:val="00EC1DEA"/>
    <w:rsid w:val="00EC5D8E"/>
    <w:rsid w:val="00EC712E"/>
    <w:rsid w:val="00ED102A"/>
    <w:rsid w:val="00ED234B"/>
    <w:rsid w:val="00ED4971"/>
    <w:rsid w:val="00ED6551"/>
    <w:rsid w:val="00EE318C"/>
    <w:rsid w:val="00EE42C3"/>
    <w:rsid w:val="00EE4971"/>
    <w:rsid w:val="00EE5610"/>
    <w:rsid w:val="00EE6908"/>
    <w:rsid w:val="00EF0562"/>
    <w:rsid w:val="00EF3653"/>
    <w:rsid w:val="00F03EA2"/>
    <w:rsid w:val="00F045AC"/>
    <w:rsid w:val="00F05865"/>
    <w:rsid w:val="00F078ED"/>
    <w:rsid w:val="00F11827"/>
    <w:rsid w:val="00F1255C"/>
    <w:rsid w:val="00F127B9"/>
    <w:rsid w:val="00F1360C"/>
    <w:rsid w:val="00F16B00"/>
    <w:rsid w:val="00F2086F"/>
    <w:rsid w:val="00F225F3"/>
    <w:rsid w:val="00F24031"/>
    <w:rsid w:val="00F24C0B"/>
    <w:rsid w:val="00F24DBF"/>
    <w:rsid w:val="00F25415"/>
    <w:rsid w:val="00F27523"/>
    <w:rsid w:val="00F300D7"/>
    <w:rsid w:val="00F3089E"/>
    <w:rsid w:val="00F3149A"/>
    <w:rsid w:val="00F3263B"/>
    <w:rsid w:val="00F329A8"/>
    <w:rsid w:val="00F33F9F"/>
    <w:rsid w:val="00F34077"/>
    <w:rsid w:val="00F35FA1"/>
    <w:rsid w:val="00F40AA0"/>
    <w:rsid w:val="00F42342"/>
    <w:rsid w:val="00F427C9"/>
    <w:rsid w:val="00F46C53"/>
    <w:rsid w:val="00F47FB9"/>
    <w:rsid w:val="00F501FA"/>
    <w:rsid w:val="00F504F7"/>
    <w:rsid w:val="00F5224B"/>
    <w:rsid w:val="00F52943"/>
    <w:rsid w:val="00F5297A"/>
    <w:rsid w:val="00F54AFD"/>
    <w:rsid w:val="00F56CB2"/>
    <w:rsid w:val="00F5783E"/>
    <w:rsid w:val="00F607D6"/>
    <w:rsid w:val="00F60B53"/>
    <w:rsid w:val="00F61404"/>
    <w:rsid w:val="00F623D6"/>
    <w:rsid w:val="00F633D0"/>
    <w:rsid w:val="00F63580"/>
    <w:rsid w:val="00F63A09"/>
    <w:rsid w:val="00F64E9C"/>
    <w:rsid w:val="00F64FDA"/>
    <w:rsid w:val="00F67C9C"/>
    <w:rsid w:val="00F703A4"/>
    <w:rsid w:val="00F70E8B"/>
    <w:rsid w:val="00F73B50"/>
    <w:rsid w:val="00F73E34"/>
    <w:rsid w:val="00F74F7A"/>
    <w:rsid w:val="00F76155"/>
    <w:rsid w:val="00F768A9"/>
    <w:rsid w:val="00F76CF8"/>
    <w:rsid w:val="00F7708C"/>
    <w:rsid w:val="00F77ADB"/>
    <w:rsid w:val="00F77F0A"/>
    <w:rsid w:val="00F809F0"/>
    <w:rsid w:val="00F80E2C"/>
    <w:rsid w:val="00F80ED9"/>
    <w:rsid w:val="00F82E9B"/>
    <w:rsid w:val="00F87233"/>
    <w:rsid w:val="00F87F0F"/>
    <w:rsid w:val="00F9066B"/>
    <w:rsid w:val="00F90A30"/>
    <w:rsid w:val="00F9539F"/>
    <w:rsid w:val="00F97B2B"/>
    <w:rsid w:val="00FA2B4E"/>
    <w:rsid w:val="00FA580D"/>
    <w:rsid w:val="00FA7A34"/>
    <w:rsid w:val="00FB3D68"/>
    <w:rsid w:val="00FB4999"/>
    <w:rsid w:val="00FB62B4"/>
    <w:rsid w:val="00FB7430"/>
    <w:rsid w:val="00FC189F"/>
    <w:rsid w:val="00FC2D96"/>
    <w:rsid w:val="00FC40AD"/>
    <w:rsid w:val="00FC419D"/>
    <w:rsid w:val="00FC5A5F"/>
    <w:rsid w:val="00FD3583"/>
    <w:rsid w:val="00FD3E57"/>
    <w:rsid w:val="00FD450D"/>
    <w:rsid w:val="00FD62D2"/>
    <w:rsid w:val="00FD67ED"/>
    <w:rsid w:val="00FE54FD"/>
    <w:rsid w:val="00FE55A6"/>
    <w:rsid w:val="00FE6243"/>
    <w:rsid w:val="00FE681F"/>
    <w:rsid w:val="00FE7430"/>
    <w:rsid w:val="00FE7955"/>
    <w:rsid w:val="00FF04B7"/>
    <w:rsid w:val="00FF0E77"/>
    <w:rsid w:val="00FF3870"/>
    <w:rsid w:val="00FF4051"/>
    <w:rsid w:val="00FF5783"/>
    <w:rsid w:val="00FF58FC"/>
    <w:rsid w:val="00FF5FE2"/>
    <w:rsid w:val="034FBC65"/>
    <w:rsid w:val="038B9199"/>
    <w:rsid w:val="044E9080"/>
    <w:rsid w:val="0594E11E"/>
    <w:rsid w:val="05B3713E"/>
    <w:rsid w:val="090F873B"/>
    <w:rsid w:val="0B08B2A4"/>
    <w:rsid w:val="0BFAB7E4"/>
    <w:rsid w:val="0D8530A8"/>
    <w:rsid w:val="0EF37E03"/>
    <w:rsid w:val="13129E77"/>
    <w:rsid w:val="13FB66AF"/>
    <w:rsid w:val="1816A18B"/>
    <w:rsid w:val="1838E6EC"/>
    <w:rsid w:val="1B594ED6"/>
    <w:rsid w:val="1BCEA52B"/>
    <w:rsid w:val="20DDB6CD"/>
    <w:rsid w:val="26BD9555"/>
    <w:rsid w:val="2702AE40"/>
    <w:rsid w:val="27F567D6"/>
    <w:rsid w:val="29273699"/>
    <w:rsid w:val="2A62C0C2"/>
    <w:rsid w:val="2B3D4DF4"/>
    <w:rsid w:val="30085DF0"/>
    <w:rsid w:val="304D8171"/>
    <w:rsid w:val="317EA70E"/>
    <w:rsid w:val="35537526"/>
    <w:rsid w:val="38B44654"/>
    <w:rsid w:val="39FE3B7B"/>
    <w:rsid w:val="3A520E3D"/>
    <w:rsid w:val="3BD4EB00"/>
    <w:rsid w:val="3D6D4170"/>
    <w:rsid w:val="3F7FB458"/>
    <w:rsid w:val="4069B985"/>
    <w:rsid w:val="409599FA"/>
    <w:rsid w:val="4220FD5C"/>
    <w:rsid w:val="42DA2997"/>
    <w:rsid w:val="48D6DDCC"/>
    <w:rsid w:val="48F392AF"/>
    <w:rsid w:val="4F5F1A23"/>
    <w:rsid w:val="51939F33"/>
    <w:rsid w:val="51B7F4F6"/>
    <w:rsid w:val="52C755E9"/>
    <w:rsid w:val="56C5CA98"/>
    <w:rsid w:val="57C6A939"/>
    <w:rsid w:val="59146BBD"/>
    <w:rsid w:val="598575ED"/>
    <w:rsid w:val="5B605170"/>
    <w:rsid w:val="5EB0B6B5"/>
    <w:rsid w:val="5F13ECB2"/>
    <w:rsid w:val="6625DD9E"/>
    <w:rsid w:val="66950605"/>
    <w:rsid w:val="691967ED"/>
    <w:rsid w:val="692EE93D"/>
    <w:rsid w:val="6DE28E3C"/>
    <w:rsid w:val="6E53C3ED"/>
    <w:rsid w:val="73785BAD"/>
    <w:rsid w:val="73B44A3F"/>
    <w:rsid w:val="7BD2B4D0"/>
    <w:rsid w:val="7E3D7F9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1C8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C7D"/>
    <w:pPr>
      <w:spacing w:after="200" w:line="276" w:lineRule="auto"/>
    </w:pPr>
  </w:style>
  <w:style w:type="paragraph" w:styleId="Heading3">
    <w:name w:val="heading 3"/>
    <w:basedOn w:val="Normal"/>
    <w:next w:val="Normal"/>
    <w:link w:val="Heading3Char"/>
    <w:uiPriority w:val="9"/>
    <w:semiHidden/>
    <w:unhideWhenUsed/>
    <w:qFormat/>
    <w:rsid w:val="00361C0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5B5BBA"/>
    <w:pPr>
      <w:spacing w:before="100" w:beforeAutospacing="1" w:after="100" w:afterAutospacing="1" w:line="240" w:lineRule="auto"/>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r List Paragraph,Content descriptions,FooterText,L,List Paragraph Number,List Paragraph1,List Paragraph11,List Paragraph2,List Paragraph21,NFP GP Bulleted List,Paragraphe de liste1,Recommendation,numbered,列,列出段落,列出段落1"/>
    <w:basedOn w:val="Normal"/>
    <w:link w:val="ListParagraphChar"/>
    <w:uiPriority w:val="34"/>
    <w:qFormat/>
    <w:rsid w:val="00832B12"/>
    <w:pPr>
      <w:ind w:left="720"/>
      <w:contextualSpacing/>
    </w:pPr>
  </w:style>
  <w:style w:type="character" w:customStyle="1" w:styleId="ListParagraphChar">
    <w:name w:val="List Paragraph Char"/>
    <w:aliases w:val="Bullet point Char,Bulletr List Paragraph Char,Content descriptions Char,FooterText Char,L Char,List Paragraph Number Char,List Paragraph1 Char,List Paragraph11 Char,List Paragraph2 Char,List Paragraph21 Char,NFP GP Bulleted List Char"/>
    <w:basedOn w:val="DefaultParagraphFont"/>
    <w:link w:val="ListParagraph"/>
    <w:uiPriority w:val="34"/>
    <w:qFormat/>
    <w:locked/>
    <w:rsid w:val="00832B12"/>
  </w:style>
  <w:style w:type="paragraph" w:customStyle="1" w:styleId="CoverTitleMain">
    <w:name w:val="Cover Title Main"/>
    <w:basedOn w:val="Normal"/>
    <w:next w:val="Normal"/>
    <w:uiPriority w:val="99"/>
    <w:rsid w:val="005D1E18"/>
    <w:pPr>
      <w:keepNext/>
      <w:spacing w:after="0" w:line="240" w:lineRule="auto"/>
      <w:jc w:val="center"/>
    </w:pPr>
    <w:rPr>
      <w:rFonts w:ascii="Calibri" w:eastAsia="Times New Roman" w:hAnsi="Calibri" w:cs="Consolas"/>
      <w:caps/>
      <w:sz w:val="56"/>
      <w:szCs w:val="84"/>
      <w:lang w:eastAsia="en-AU"/>
    </w:rPr>
  </w:style>
  <w:style w:type="paragraph" w:customStyle="1" w:styleId="ListBullet1">
    <w:name w:val="List Bullet 1"/>
    <w:rsid w:val="00AA168D"/>
    <w:pPr>
      <w:keepLines/>
      <w:numPr>
        <w:numId w:val="25"/>
      </w:numPr>
      <w:spacing w:before="120" w:after="0" w:line="240" w:lineRule="auto"/>
      <w:contextualSpacing/>
    </w:pPr>
    <w:rPr>
      <w:rFonts w:ascii="Arial" w:eastAsia="Times New Roman" w:hAnsi="Arial" w:cs="Arial"/>
      <w:color w:val="000000"/>
      <w:szCs w:val="24"/>
      <w:lang w:eastAsia="en-AU"/>
    </w:rPr>
  </w:style>
  <w:style w:type="paragraph" w:styleId="BalloonText">
    <w:name w:val="Balloon Text"/>
    <w:basedOn w:val="Normal"/>
    <w:link w:val="BalloonTextChar"/>
    <w:uiPriority w:val="99"/>
    <w:semiHidden/>
    <w:unhideWhenUsed/>
    <w:rsid w:val="00F208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86F"/>
    <w:rPr>
      <w:rFonts w:ascii="Segoe UI" w:hAnsi="Segoe UI" w:cs="Segoe UI"/>
      <w:sz w:val="18"/>
      <w:szCs w:val="18"/>
    </w:rPr>
  </w:style>
  <w:style w:type="paragraph" w:styleId="CommentText">
    <w:name w:val="annotation text"/>
    <w:basedOn w:val="Normal"/>
    <w:link w:val="CommentTextChar"/>
    <w:uiPriority w:val="99"/>
    <w:unhideWhenUsed/>
    <w:rsid w:val="00573B79"/>
    <w:pPr>
      <w:spacing w:line="240" w:lineRule="auto"/>
    </w:pPr>
    <w:rPr>
      <w:sz w:val="20"/>
      <w:szCs w:val="20"/>
    </w:rPr>
  </w:style>
  <w:style w:type="character" w:customStyle="1" w:styleId="CommentTextChar">
    <w:name w:val="Comment Text Char"/>
    <w:basedOn w:val="DefaultParagraphFont"/>
    <w:link w:val="CommentText"/>
    <w:uiPriority w:val="99"/>
    <w:rsid w:val="00573B79"/>
    <w:rPr>
      <w:sz w:val="20"/>
      <w:szCs w:val="20"/>
    </w:rPr>
  </w:style>
  <w:style w:type="paragraph" w:styleId="PlainText">
    <w:name w:val="Plain Text"/>
    <w:basedOn w:val="Normal"/>
    <w:link w:val="PlainTextChar"/>
    <w:uiPriority w:val="99"/>
    <w:unhideWhenUsed/>
    <w:rsid w:val="00573B79"/>
    <w:pPr>
      <w:spacing w:after="0" w:line="240" w:lineRule="auto"/>
    </w:pPr>
    <w:rPr>
      <w:rFonts w:ascii="Arial Narrow" w:hAnsi="Arial Narrow" w:cs="Consolas"/>
      <w:szCs w:val="21"/>
    </w:rPr>
  </w:style>
  <w:style w:type="character" w:customStyle="1" w:styleId="PlainTextChar">
    <w:name w:val="Plain Text Char"/>
    <w:basedOn w:val="DefaultParagraphFont"/>
    <w:link w:val="PlainText"/>
    <w:uiPriority w:val="99"/>
    <w:rsid w:val="00573B79"/>
    <w:rPr>
      <w:rFonts w:ascii="Arial Narrow" w:hAnsi="Arial Narrow" w:cs="Consolas"/>
      <w:szCs w:val="21"/>
    </w:rPr>
  </w:style>
  <w:style w:type="paragraph" w:styleId="NormalWeb">
    <w:name w:val="Normal (Web)"/>
    <w:basedOn w:val="Normal"/>
    <w:uiPriority w:val="99"/>
    <w:unhideWhenUsed/>
    <w:rsid w:val="00573B79"/>
    <w:pPr>
      <w:spacing w:after="150"/>
    </w:pPr>
    <w:rPr>
      <w:rFonts w:eastAsia="Times New Roman" w:cstheme="minorHAnsi"/>
      <w:sz w:val="24"/>
      <w:szCs w:val="24"/>
      <w:lang w:val="en" w:eastAsia="en-AU"/>
    </w:rPr>
  </w:style>
  <w:style w:type="paragraph" w:styleId="FootnoteText">
    <w:name w:val="footnote text"/>
    <w:basedOn w:val="Normal"/>
    <w:link w:val="FootnoteTextChar"/>
    <w:uiPriority w:val="99"/>
    <w:unhideWhenUsed/>
    <w:rsid w:val="00573B79"/>
    <w:rPr>
      <w:rFonts w:eastAsia="Times New Roman" w:cstheme="minorHAnsi"/>
      <w:sz w:val="20"/>
      <w:szCs w:val="24"/>
      <w:lang w:val="en" w:eastAsia="en-AU"/>
    </w:rPr>
  </w:style>
  <w:style w:type="character" w:customStyle="1" w:styleId="FootnoteTextChar">
    <w:name w:val="Footnote Text Char"/>
    <w:basedOn w:val="DefaultParagraphFont"/>
    <w:link w:val="FootnoteText"/>
    <w:uiPriority w:val="99"/>
    <w:rsid w:val="00573B79"/>
    <w:rPr>
      <w:rFonts w:eastAsia="Times New Roman" w:cstheme="minorHAnsi"/>
      <w:sz w:val="20"/>
      <w:szCs w:val="24"/>
      <w:lang w:val="en" w:eastAsia="en-AU"/>
    </w:rPr>
  </w:style>
  <w:style w:type="character" w:styleId="FootnoteReference">
    <w:name w:val="footnote reference"/>
    <w:basedOn w:val="DefaultParagraphFont"/>
    <w:uiPriority w:val="99"/>
    <w:unhideWhenUsed/>
    <w:rsid w:val="00573B79"/>
    <w:rPr>
      <w:vertAlign w:val="superscript"/>
    </w:rPr>
  </w:style>
  <w:style w:type="paragraph" w:styleId="ListBullet">
    <w:name w:val="List Bullet"/>
    <w:basedOn w:val="Normal"/>
    <w:uiPriority w:val="99"/>
    <w:unhideWhenUsed/>
    <w:rsid w:val="004249A5"/>
    <w:pPr>
      <w:spacing w:after="120"/>
      <w:contextualSpacing/>
    </w:pPr>
    <w:rPr>
      <w:rFonts w:eastAsiaTheme="minorEastAsia"/>
    </w:rPr>
  </w:style>
  <w:style w:type="character" w:customStyle="1" w:styleId="Heading4Char">
    <w:name w:val="Heading 4 Char"/>
    <w:basedOn w:val="DefaultParagraphFont"/>
    <w:link w:val="Heading4"/>
    <w:uiPriority w:val="9"/>
    <w:rsid w:val="005B5BBA"/>
    <w:rPr>
      <w:rFonts w:ascii="Times New Roman" w:eastAsia="Times New Roman" w:hAnsi="Times New Roman" w:cs="Times New Roman"/>
      <w:b/>
      <w:bCs/>
      <w:sz w:val="24"/>
      <w:szCs w:val="24"/>
      <w:lang w:val="en-GB" w:eastAsia="en-GB"/>
    </w:rPr>
  </w:style>
  <w:style w:type="character" w:customStyle="1" w:styleId="FiguresandTables">
    <w:name w:val="Figures and Tables"/>
    <w:basedOn w:val="DefaultParagraphFont"/>
    <w:uiPriority w:val="99"/>
    <w:rsid w:val="00E02F4D"/>
    <w:rPr>
      <w:rFonts w:ascii="Franklin Gothic Demi" w:hAnsi="Franklin Gothic Demi" w:cs="Franklin Gothic Demi"/>
      <w:color w:val="284E93"/>
      <w:sz w:val="22"/>
      <w:szCs w:val="22"/>
    </w:rPr>
  </w:style>
  <w:style w:type="table" w:customStyle="1" w:styleId="TableGrid1">
    <w:name w:val="Table Grid1"/>
    <w:basedOn w:val="TableNormal"/>
    <w:next w:val="TableGrid"/>
    <w:uiPriority w:val="59"/>
    <w:rsid w:val="003739F9"/>
    <w:pPr>
      <w:spacing w:after="240" w:line="260" w:lineRule="exact"/>
    </w:pPr>
    <w:rPr>
      <w:rFonts w:ascii="Corbel" w:eastAsia="Times New Roman" w:hAnsi="Corbel" w:cs="Corbel"/>
      <w:sz w:val="20"/>
      <w:szCs w:val="20"/>
      <w:lang w:eastAsia="en-AU"/>
    </w:rPr>
    <w:tblPr/>
    <w:trPr>
      <w:cantSplit/>
    </w:trPr>
  </w:style>
  <w:style w:type="table" w:styleId="TableGrid">
    <w:name w:val="Table Grid"/>
    <w:basedOn w:val="TableNormal"/>
    <w:uiPriority w:val="39"/>
    <w:rsid w:val="00373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361C09"/>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rsid w:val="00361C09"/>
    <w:pPr>
      <w:tabs>
        <w:tab w:val="center" w:pos="4153"/>
        <w:tab w:val="right" w:pos="8306"/>
      </w:tabs>
      <w:spacing w:after="0" w:line="240" w:lineRule="auto"/>
    </w:pPr>
    <w:rPr>
      <w:rFonts w:ascii="Times New Roman" w:eastAsia="Times New Roman" w:hAnsi="Times New Roman" w:cs="Times New Roman"/>
      <w:sz w:val="24"/>
      <w:szCs w:val="24"/>
      <w:lang w:eastAsia="en-AU"/>
    </w:rPr>
  </w:style>
  <w:style w:type="character" w:customStyle="1" w:styleId="HeaderChar">
    <w:name w:val="Header Char"/>
    <w:basedOn w:val="DefaultParagraphFont"/>
    <w:link w:val="Header"/>
    <w:uiPriority w:val="99"/>
    <w:rsid w:val="00361C09"/>
    <w:rPr>
      <w:rFonts w:ascii="Times New Roman" w:eastAsia="Times New Roman" w:hAnsi="Times New Roman" w:cs="Times New Roman"/>
      <w:sz w:val="24"/>
      <w:szCs w:val="24"/>
      <w:lang w:eastAsia="en-AU"/>
    </w:rPr>
  </w:style>
  <w:style w:type="character" w:styleId="PageNumber">
    <w:name w:val="page number"/>
    <w:basedOn w:val="DefaultParagraphFont"/>
    <w:rsid w:val="00361C09"/>
  </w:style>
  <w:style w:type="paragraph" w:styleId="Footer">
    <w:name w:val="footer"/>
    <w:basedOn w:val="Normal"/>
    <w:link w:val="FooterChar"/>
    <w:uiPriority w:val="99"/>
    <w:unhideWhenUsed/>
    <w:rsid w:val="007868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814"/>
  </w:style>
  <w:style w:type="character" w:styleId="CommentReference">
    <w:name w:val="annotation reference"/>
    <w:basedOn w:val="DefaultParagraphFont"/>
    <w:uiPriority w:val="99"/>
    <w:unhideWhenUsed/>
    <w:rsid w:val="00852564"/>
    <w:rPr>
      <w:sz w:val="16"/>
      <w:szCs w:val="16"/>
    </w:rPr>
  </w:style>
  <w:style w:type="paragraph" w:styleId="CommentSubject">
    <w:name w:val="annotation subject"/>
    <w:basedOn w:val="CommentText"/>
    <w:next w:val="CommentText"/>
    <w:link w:val="CommentSubjectChar"/>
    <w:uiPriority w:val="99"/>
    <w:semiHidden/>
    <w:unhideWhenUsed/>
    <w:rsid w:val="00852564"/>
    <w:rPr>
      <w:b/>
      <w:bCs/>
    </w:rPr>
  </w:style>
  <w:style w:type="character" w:customStyle="1" w:styleId="CommentSubjectChar">
    <w:name w:val="Comment Subject Char"/>
    <w:basedOn w:val="CommentTextChar"/>
    <w:link w:val="CommentSubject"/>
    <w:uiPriority w:val="99"/>
    <w:semiHidden/>
    <w:rsid w:val="00852564"/>
    <w:rPr>
      <w:b/>
      <w:bCs/>
      <w:sz w:val="20"/>
      <w:szCs w:val="20"/>
    </w:rPr>
  </w:style>
  <w:style w:type="paragraph" w:styleId="Revision">
    <w:name w:val="Revision"/>
    <w:hidden/>
    <w:uiPriority w:val="99"/>
    <w:semiHidden/>
    <w:rsid w:val="000F24D5"/>
    <w:pPr>
      <w:spacing w:after="0" w:line="240" w:lineRule="auto"/>
    </w:pPr>
  </w:style>
  <w:style w:type="character" w:customStyle="1" w:styleId="normaltextrun">
    <w:name w:val="normaltextrun"/>
    <w:basedOn w:val="DefaultParagraphFont"/>
    <w:rsid w:val="00FF3870"/>
  </w:style>
  <w:style w:type="character" w:customStyle="1" w:styleId="eop">
    <w:name w:val="eop"/>
    <w:basedOn w:val="DefaultParagraphFont"/>
    <w:rsid w:val="00DA17AF"/>
  </w:style>
  <w:style w:type="paragraph" w:customStyle="1" w:styleId="Default">
    <w:name w:val="Default"/>
    <w:rsid w:val="00CE6B27"/>
    <w:pPr>
      <w:autoSpaceDE w:val="0"/>
      <w:autoSpaceDN w:val="0"/>
      <w:adjustRightInd w:val="0"/>
      <w:spacing w:after="0" w:line="240" w:lineRule="auto"/>
    </w:pPr>
    <w:rPr>
      <w:rFonts w:ascii="Corbel" w:hAnsi="Corbel" w:cs="Corbel"/>
      <w:color w:val="000000"/>
      <w:sz w:val="24"/>
      <w:szCs w:val="24"/>
    </w:rPr>
  </w:style>
  <w:style w:type="character" w:customStyle="1" w:styleId="cf01">
    <w:name w:val="cf01"/>
    <w:basedOn w:val="DefaultParagraphFont"/>
    <w:rsid w:val="00B253AF"/>
    <w:rPr>
      <w:rFonts w:ascii="Segoe UI" w:hAnsi="Segoe UI" w:cs="Segoe UI" w:hint="default"/>
      <w:sz w:val="18"/>
      <w:szCs w:val="18"/>
    </w:rPr>
  </w:style>
  <w:style w:type="paragraph" w:customStyle="1" w:styleId="paragraph">
    <w:name w:val="paragraph"/>
    <w:basedOn w:val="Normal"/>
    <w:uiPriority w:val="1"/>
    <w:rsid w:val="20DDB6CD"/>
    <w:pPr>
      <w:spacing w:beforeAutospacing="1" w:afterAutospacing="1"/>
    </w:pPr>
    <w:rPr>
      <w:rFonts w:eastAsiaTheme="minorEastAsia"/>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53997">
      <w:bodyDiv w:val="1"/>
      <w:marLeft w:val="0"/>
      <w:marRight w:val="0"/>
      <w:marTop w:val="0"/>
      <w:marBottom w:val="0"/>
      <w:divBdr>
        <w:top w:val="none" w:sz="0" w:space="0" w:color="auto"/>
        <w:left w:val="none" w:sz="0" w:space="0" w:color="auto"/>
        <w:bottom w:val="none" w:sz="0" w:space="0" w:color="auto"/>
        <w:right w:val="none" w:sz="0" w:space="0" w:color="auto"/>
      </w:divBdr>
    </w:div>
    <w:div w:id="1404522105">
      <w:bodyDiv w:val="1"/>
      <w:marLeft w:val="0"/>
      <w:marRight w:val="0"/>
      <w:marTop w:val="0"/>
      <w:marBottom w:val="0"/>
      <w:divBdr>
        <w:top w:val="none" w:sz="0" w:space="0" w:color="auto"/>
        <w:left w:val="none" w:sz="0" w:space="0" w:color="auto"/>
        <w:bottom w:val="none" w:sz="0" w:space="0" w:color="auto"/>
        <w:right w:val="none" w:sz="0" w:space="0" w:color="auto"/>
      </w:divBdr>
    </w:div>
    <w:div w:id="1449855823">
      <w:bodyDiv w:val="1"/>
      <w:marLeft w:val="0"/>
      <w:marRight w:val="0"/>
      <w:marTop w:val="0"/>
      <w:marBottom w:val="0"/>
      <w:divBdr>
        <w:top w:val="none" w:sz="0" w:space="0" w:color="auto"/>
        <w:left w:val="none" w:sz="0" w:space="0" w:color="auto"/>
        <w:bottom w:val="none" w:sz="0" w:space="0" w:color="auto"/>
        <w:right w:val="none" w:sz="0" w:space="0" w:color="auto"/>
      </w:divBdr>
      <w:divsChild>
        <w:div w:id="232400474">
          <w:marLeft w:val="0"/>
          <w:marRight w:val="0"/>
          <w:marTop w:val="0"/>
          <w:marBottom w:val="300"/>
          <w:divBdr>
            <w:top w:val="none" w:sz="0" w:space="0" w:color="auto"/>
            <w:left w:val="none" w:sz="0" w:space="0" w:color="auto"/>
            <w:bottom w:val="none" w:sz="0" w:space="0" w:color="auto"/>
            <w:right w:val="none" w:sz="0" w:space="0" w:color="auto"/>
          </w:divBdr>
          <w:divsChild>
            <w:div w:id="1334795097">
              <w:marLeft w:val="0"/>
              <w:marRight w:val="0"/>
              <w:marTop w:val="0"/>
              <w:marBottom w:val="0"/>
              <w:divBdr>
                <w:top w:val="none" w:sz="0" w:space="0" w:color="auto"/>
                <w:left w:val="none" w:sz="0" w:space="0" w:color="auto"/>
                <w:bottom w:val="none" w:sz="0" w:space="0" w:color="auto"/>
                <w:right w:val="none" w:sz="0" w:space="0" w:color="auto"/>
              </w:divBdr>
              <w:divsChild>
                <w:div w:id="865600621">
                  <w:marLeft w:val="0"/>
                  <w:marRight w:val="0"/>
                  <w:marTop w:val="0"/>
                  <w:marBottom w:val="0"/>
                  <w:divBdr>
                    <w:top w:val="none" w:sz="0" w:space="0" w:color="auto"/>
                    <w:left w:val="none" w:sz="0" w:space="0" w:color="auto"/>
                    <w:bottom w:val="none" w:sz="0" w:space="0" w:color="auto"/>
                    <w:right w:val="none" w:sz="0" w:space="0" w:color="auto"/>
                  </w:divBdr>
                  <w:divsChild>
                    <w:div w:id="179378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27726">
          <w:marLeft w:val="0"/>
          <w:marRight w:val="0"/>
          <w:marTop w:val="0"/>
          <w:marBottom w:val="300"/>
          <w:divBdr>
            <w:top w:val="none" w:sz="0" w:space="0" w:color="auto"/>
            <w:left w:val="none" w:sz="0" w:space="0" w:color="auto"/>
            <w:bottom w:val="none" w:sz="0" w:space="0" w:color="auto"/>
            <w:right w:val="none" w:sz="0" w:space="0" w:color="auto"/>
          </w:divBdr>
          <w:divsChild>
            <w:div w:id="1545755903">
              <w:marLeft w:val="0"/>
              <w:marRight w:val="0"/>
              <w:marTop w:val="0"/>
              <w:marBottom w:val="0"/>
              <w:divBdr>
                <w:top w:val="none" w:sz="0" w:space="0" w:color="auto"/>
                <w:left w:val="none" w:sz="0" w:space="0" w:color="auto"/>
                <w:bottom w:val="none" w:sz="0" w:space="0" w:color="auto"/>
                <w:right w:val="none" w:sz="0" w:space="0" w:color="auto"/>
              </w:divBdr>
              <w:divsChild>
                <w:div w:id="214853822">
                  <w:marLeft w:val="0"/>
                  <w:marRight w:val="0"/>
                  <w:marTop w:val="0"/>
                  <w:marBottom w:val="0"/>
                  <w:divBdr>
                    <w:top w:val="none" w:sz="0" w:space="0" w:color="auto"/>
                    <w:left w:val="none" w:sz="0" w:space="0" w:color="auto"/>
                    <w:bottom w:val="none" w:sz="0" w:space="0" w:color="auto"/>
                    <w:right w:val="none" w:sz="0" w:space="0" w:color="auto"/>
                  </w:divBdr>
                  <w:divsChild>
                    <w:div w:id="16243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00079">
          <w:marLeft w:val="0"/>
          <w:marRight w:val="0"/>
          <w:marTop w:val="0"/>
          <w:marBottom w:val="300"/>
          <w:divBdr>
            <w:top w:val="none" w:sz="0" w:space="0" w:color="auto"/>
            <w:left w:val="none" w:sz="0" w:space="0" w:color="auto"/>
            <w:bottom w:val="none" w:sz="0" w:space="0" w:color="auto"/>
            <w:right w:val="none" w:sz="0" w:space="0" w:color="auto"/>
          </w:divBdr>
          <w:divsChild>
            <w:div w:id="1250314455">
              <w:marLeft w:val="0"/>
              <w:marRight w:val="0"/>
              <w:marTop w:val="0"/>
              <w:marBottom w:val="0"/>
              <w:divBdr>
                <w:top w:val="none" w:sz="0" w:space="0" w:color="auto"/>
                <w:left w:val="none" w:sz="0" w:space="0" w:color="auto"/>
                <w:bottom w:val="none" w:sz="0" w:space="0" w:color="auto"/>
                <w:right w:val="none" w:sz="0" w:space="0" w:color="auto"/>
              </w:divBdr>
              <w:divsChild>
                <w:div w:id="258369195">
                  <w:marLeft w:val="0"/>
                  <w:marRight w:val="0"/>
                  <w:marTop w:val="0"/>
                  <w:marBottom w:val="0"/>
                  <w:divBdr>
                    <w:top w:val="none" w:sz="0" w:space="0" w:color="auto"/>
                    <w:left w:val="none" w:sz="0" w:space="0" w:color="auto"/>
                    <w:bottom w:val="none" w:sz="0" w:space="0" w:color="auto"/>
                    <w:right w:val="none" w:sz="0" w:space="0" w:color="auto"/>
                  </w:divBdr>
                  <w:divsChild>
                    <w:div w:id="14320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37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9FFAAC2203D942B1D4C76771736A48" ma:contentTypeVersion="18" ma:contentTypeDescription="Create a new document." ma:contentTypeScope="" ma:versionID="9ad55ddd3ca92b4c950c8accac03155b">
  <xsd:schema xmlns:xsd="http://www.w3.org/2001/XMLSchema" xmlns:xs="http://www.w3.org/2001/XMLSchema" xmlns:p="http://schemas.microsoft.com/office/2006/metadata/properties" xmlns:ns2="54a7c1f1-3f47-4901-9ebc-438e2774b79c" xmlns:ns3="9031a7a0-0ac0-494a-9b88-767ee5490bc0" targetNamespace="http://schemas.microsoft.com/office/2006/metadata/properties" ma:root="true" ma:fieldsID="97d7c616245f417983b26471e52fcee0" ns2:_="" ns3:_="">
    <xsd:import namespace="54a7c1f1-3f47-4901-9ebc-438e2774b79c"/>
    <xsd:import namespace="9031a7a0-0ac0-494a-9b88-767ee5490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Order0"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Dateandtim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7c1f1-3f47-4901-9ebc-438e2774b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Order0" ma:index="14" nillable="true" ma:displayName="Order" ma:decimals="0" ma:description="The order that the folders should display in" ma:format="Dropdown" ma:internalName="Order0" ma:percentage="FALSE">
      <xsd:simpleType>
        <xsd:restriction base="dms:Number">
          <xsd:maxInclusive value="30"/>
          <xsd:minInclusive value="0"/>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Dateandtime" ma:index="23" nillable="true" ma:displayName="Date and time " ma:format="DateOnly" ma:internalName="Dateandtime">
      <xsd:simpleType>
        <xsd:restriction base="dms:DateTime"/>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31a7a0-0ac0-494a-9b88-767ee5490b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2a1246-3995-4b5d-b866-26801255452d}" ma:internalName="TaxCatchAll" ma:showField="CatchAllData" ma:web="9031a7a0-0ac0-494a-9b88-767ee5490b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rder0 xmlns="54a7c1f1-3f47-4901-9ebc-438e2774b79c" xsi:nil="true"/>
    <Dateandtime xmlns="54a7c1f1-3f47-4901-9ebc-438e2774b79c" xsi:nil="true"/>
    <lcf76f155ced4ddcb4097134ff3c332f xmlns="54a7c1f1-3f47-4901-9ebc-438e2774b79c">
      <Terms xmlns="http://schemas.microsoft.com/office/infopath/2007/PartnerControls"/>
    </lcf76f155ced4ddcb4097134ff3c332f>
    <TaxCatchAll xmlns="9031a7a0-0ac0-494a-9b88-767ee5490b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8EC3B-825D-4779-AD62-6E7FE7C69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7c1f1-3f47-4901-9ebc-438e2774b79c"/>
    <ds:schemaRef ds:uri="9031a7a0-0ac0-494a-9b88-767ee5490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C4B717-5C3B-48CF-A6FB-2E35F66A809F}">
  <ds:schemaRefs>
    <ds:schemaRef ds:uri="http://purl.org/dc/elements/1.1/"/>
    <ds:schemaRef ds:uri="http://schemas.microsoft.com/office/2006/documentManagement/types"/>
    <ds:schemaRef ds:uri="http://schemas.microsoft.com/office/2006/metadata/properties"/>
    <ds:schemaRef ds:uri="http://purl.org/dc/dcmitype/"/>
    <ds:schemaRef ds:uri="54a7c1f1-3f47-4901-9ebc-438e2774b79c"/>
    <ds:schemaRef ds:uri="http://schemas.microsoft.com/office/infopath/2007/PartnerControls"/>
    <ds:schemaRef ds:uri="http://schemas.openxmlformats.org/package/2006/metadata/core-properties"/>
    <ds:schemaRef ds:uri="9031a7a0-0ac0-494a-9b88-767ee5490bc0"/>
    <ds:schemaRef ds:uri="http://www.w3.org/XML/1998/namespace"/>
    <ds:schemaRef ds:uri="http://purl.org/dc/terms/"/>
  </ds:schemaRefs>
</ds:datastoreItem>
</file>

<file path=customXml/itemProps3.xml><?xml version="1.0" encoding="utf-8"?>
<ds:datastoreItem xmlns:ds="http://schemas.openxmlformats.org/officeDocument/2006/customXml" ds:itemID="{695EFE99-0AED-4019-8573-29A284EFAE58}">
  <ds:schemaRefs>
    <ds:schemaRef ds:uri="http://schemas.microsoft.com/sharepoint/v3/contenttype/forms"/>
  </ds:schemaRefs>
</ds:datastoreItem>
</file>

<file path=customXml/itemProps4.xml><?xml version="1.0" encoding="utf-8"?>
<ds:datastoreItem xmlns:ds="http://schemas.openxmlformats.org/officeDocument/2006/customXml" ds:itemID="{4822133C-20FB-4BFB-8119-F189A6BCD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9400</Words>
  <Characters>53582</Characters>
  <Application>Microsoft Office Word</Application>
  <DocSecurity>2</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2024-07-31T02:42:00Z</dcterms:created>
  <dcterms:modified xsi:type="dcterms:W3CDTF">2024-08-05T02:26:00Z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2024-07-30T09:42:24Z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677d9b19-dcee-4e1f-bd83-bd38b9e01543</vt:lpwstr>
  </property>
  <property fmtid="{D5CDD505-2E9C-101B-9397-08002B2CF9AE}" pid="8" name="MSIP_Label_79d889eb-932f-4752-8739-64d25806ef64_ContentBits">
    <vt:lpwstr>0</vt:lpwstr>
  </property>
  <property fmtid="{D5CDD505-2E9C-101B-9397-08002B2CF9AE}" pid="9" name="MSIP_Label_1112e48c-f0e0-48fb-b5c1-02479cac7f09_ContentBits">
    <vt:lpwstr>3</vt:lpwstr>
  </property>
  <property fmtid="{D5CDD505-2E9C-101B-9397-08002B2CF9AE}" pid="10" name="MSIP_Label_1112e48c-f0e0-48fb-b5c1-02479cac7f09_SetDate">
    <vt:lpwstr>2023-02-02T00:54:29Z</vt:lpwstr>
  </property>
  <property fmtid="{D5CDD505-2E9C-101B-9397-08002B2CF9AE}" pid="11" name="MSIP_Label_1112e48c-f0e0-48fb-b5c1-02479cac7f09_Name">
    <vt:lpwstr>b3bff2a6679e</vt:lpwstr>
  </property>
  <property fmtid="{D5CDD505-2E9C-101B-9397-08002B2CF9AE}" pid="12" name="MediaServiceImageTags">
    <vt:lpwstr/>
  </property>
  <property fmtid="{D5CDD505-2E9C-101B-9397-08002B2CF9AE}" pid="13" name="ContentTypeId">
    <vt:lpwstr>0x0101008B9FFAAC2203D942B1D4C76771736A48</vt:lpwstr>
  </property>
  <property fmtid="{D5CDD505-2E9C-101B-9397-08002B2CF9AE}" pid="14" name="MSIP_Label_1112e48c-f0e0-48fb-b5c1-02479cac7f09_SiteId">
    <vt:lpwstr>dd0cfd15-4558-4b12-8bad-ea26984fc417</vt:lpwstr>
  </property>
  <property fmtid="{D5CDD505-2E9C-101B-9397-08002B2CF9AE}" pid="15" name="MSIP_Label_1112e48c-f0e0-48fb-b5c1-02479cac7f09_Method">
    <vt:lpwstr>Privileged</vt:lpwstr>
  </property>
  <property fmtid="{D5CDD505-2E9C-101B-9397-08002B2CF9AE}" pid="16" name="MSIP_Label_1112e48c-f0e0-48fb-b5c1-02479cac7f09_Enabled">
    <vt:lpwstr>true</vt:lpwstr>
  </property>
  <property fmtid="{D5CDD505-2E9C-101B-9397-08002B2CF9AE}" pid="17" name="MSIP_Label_1112e48c-f0e0-48fb-b5c1-02479cac7f09_ActionId">
    <vt:lpwstr>5d57a4a2-7e12-4c5e-8cf5-3aa50c266f8c</vt:lpwstr>
  </property>
</Properties>
</file>