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6B45" w14:textId="77777777" w:rsidR="00957686" w:rsidRDefault="00F0671C" w:rsidP="00F0671C">
      <w:pPr>
        <w:pStyle w:val="Header"/>
        <w:sectPr w:rsidR="00957686" w:rsidSect="00957686">
          <w:footerReference w:type="default" r:id="rId11"/>
          <w:footerReference w:type="first" r:id="rId12"/>
          <w:type w:val="continuous"/>
          <w:pgSz w:w="11906" w:h="16838" w:code="9"/>
          <w:pgMar w:top="782" w:right="1134" w:bottom="1134" w:left="1134" w:header="709" w:footer="709" w:gutter="0"/>
          <w:cols w:space="708"/>
          <w:titlePg/>
          <w:docGrid w:linePitch="360"/>
        </w:sectPr>
      </w:pPr>
      <w:r>
        <w:rPr>
          <w:noProof/>
          <w:lang w:eastAsia="en-AU"/>
        </w:rPr>
        <w:drawing>
          <wp:inline distT="0" distB="0" distL="0" distR="0" wp14:anchorId="66EECF86" wp14:editId="58E58D06">
            <wp:extent cx="2948354" cy="703932"/>
            <wp:effectExtent l="0" t="0" r="4445" b="1270"/>
            <wp:docPr id="5" name="Graphic 5"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crest and Tuition Protection Service logo."/>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42DF7AE1" w14:textId="77777777" w:rsidR="00F0671C" w:rsidRDefault="00F0671C" w:rsidP="00F0671C">
      <w:pPr>
        <w:pStyle w:val="Header"/>
      </w:pP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08C33378">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4C86AA87" id="Rectangle 3" o:spid="_x0000_s1026" alt="&quot;&quot;" style="position:absolute;margin-left:0;margin-top:106.25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1F1B307F" w14:textId="00B75A46" w:rsidR="007747EF" w:rsidRDefault="007747EF" w:rsidP="008C1FEE">
      <w:pPr>
        <w:rPr>
          <w:rFonts w:ascii="Arial" w:hAnsi="Arial" w:cs="Arial"/>
          <w:szCs w:val="24"/>
        </w:rPr>
      </w:pPr>
    </w:p>
    <w:p w14:paraId="150EE5C1" w14:textId="77777777" w:rsidR="00E22D5C" w:rsidRDefault="00E22D5C" w:rsidP="008C1FEE">
      <w:pPr>
        <w:rPr>
          <w:rFonts w:ascii="Arial" w:hAnsi="Arial" w:cs="Arial"/>
          <w:szCs w:val="24"/>
        </w:rPr>
      </w:pPr>
    </w:p>
    <w:p w14:paraId="16511FD2" w14:textId="7034B140" w:rsidR="00884B79" w:rsidRDefault="00BF4C97" w:rsidP="003C0163">
      <w:pPr>
        <w:jc w:val="right"/>
        <w:rPr>
          <w:rFonts w:ascii="Arial" w:hAnsi="Arial" w:cs="Arial"/>
          <w:szCs w:val="24"/>
        </w:rPr>
      </w:pPr>
      <w:bookmarkStart w:id="0" w:name="_Hlk97710958"/>
      <w:r>
        <w:rPr>
          <w:rFonts w:ascii="Arial" w:hAnsi="Arial" w:cs="Arial"/>
          <w:szCs w:val="24"/>
        </w:rPr>
        <w:t xml:space="preserve">12 June </w:t>
      </w:r>
      <w:r w:rsidR="003C0163">
        <w:rPr>
          <w:rFonts w:ascii="Arial" w:hAnsi="Arial" w:cs="Arial"/>
          <w:szCs w:val="24"/>
        </w:rPr>
        <w:t>202</w:t>
      </w:r>
      <w:r w:rsidR="004853E8">
        <w:rPr>
          <w:rFonts w:ascii="Arial" w:hAnsi="Arial" w:cs="Arial"/>
          <w:szCs w:val="24"/>
        </w:rPr>
        <w:t>4</w:t>
      </w:r>
    </w:p>
    <w:bookmarkEnd w:id="0"/>
    <w:p w14:paraId="085CD5EB" w14:textId="77777777" w:rsidR="003C0163" w:rsidRDefault="003C0163" w:rsidP="003C0163">
      <w:pPr>
        <w:jc w:val="right"/>
        <w:rPr>
          <w:rFonts w:ascii="Arial" w:hAnsi="Arial" w:cs="Arial"/>
          <w:szCs w:val="24"/>
        </w:rPr>
      </w:pPr>
    </w:p>
    <w:p w14:paraId="38CF3880" w14:textId="77777777" w:rsidR="00E22D5C" w:rsidRDefault="00E22D5C" w:rsidP="008C1FEE">
      <w:pPr>
        <w:rPr>
          <w:rFonts w:ascii="Arial" w:hAnsi="Arial" w:cs="Arial"/>
          <w:szCs w:val="24"/>
        </w:rPr>
      </w:pPr>
    </w:p>
    <w:p w14:paraId="712034FA" w14:textId="1CDBD6E1" w:rsidR="00D157FA" w:rsidRDefault="00413032" w:rsidP="008C1FEE">
      <w:pPr>
        <w:rPr>
          <w:rFonts w:ascii="Arial" w:hAnsi="Arial" w:cs="Arial"/>
          <w:szCs w:val="24"/>
        </w:rPr>
      </w:pPr>
      <w:r>
        <w:rPr>
          <w:rFonts w:ascii="Arial" w:hAnsi="Arial" w:cs="Arial"/>
          <w:szCs w:val="24"/>
        </w:rPr>
        <w:t>Ms Melinda Hatton</w:t>
      </w:r>
    </w:p>
    <w:p w14:paraId="7B9D478A" w14:textId="3DE0428F" w:rsidR="00D157FA" w:rsidRDefault="008420A3" w:rsidP="00AD02D4">
      <w:pPr>
        <w:tabs>
          <w:tab w:val="left" w:pos="6587"/>
        </w:tabs>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r w:rsidR="00AD02D4">
        <w:rPr>
          <w:rFonts w:ascii="Arial" w:hAnsi="Arial" w:cs="Arial"/>
          <w:szCs w:val="24"/>
        </w:rPr>
        <w:tab/>
      </w:r>
    </w:p>
    <w:p w14:paraId="5BCE688D" w14:textId="67549974"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5BA8FA3A" w:rsidR="00D157FA" w:rsidRDefault="00AF3F75"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77777777" w:rsidR="007747EF" w:rsidRDefault="007747EF" w:rsidP="008C1FEE">
      <w:pPr>
        <w:rPr>
          <w:rFonts w:ascii="Arial" w:hAnsi="Arial" w:cs="Arial"/>
          <w:szCs w:val="24"/>
        </w:rPr>
      </w:pPr>
    </w:p>
    <w:p w14:paraId="0D95C061" w14:textId="70B2B11F" w:rsidR="00E22D5C" w:rsidRDefault="00E22D5C" w:rsidP="008C1FEE">
      <w:pPr>
        <w:rPr>
          <w:rFonts w:ascii="Arial" w:hAnsi="Arial" w:cs="Arial"/>
          <w:szCs w:val="24"/>
        </w:rPr>
      </w:pPr>
    </w:p>
    <w:p w14:paraId="1241E3DB" w14:textId="77777777" w:rsidR="00A725C0" w:rsidRDefault="00A725C0" w:rsidP="008C1FEE">
      <w:pPr>
        <w:rPr>
          <w:rFonts w:ascii="Arial" w:hAnsi="Arial" w:cs="Arial"/>
          <w:szCs w:val="24"/>
        </w:rPr>
      </w:pPr>
    </w:p>
    <w:p w14:paraId="7837BDF2" w14:textId="2EADB984" w:rsidR="008C1FEE" w:rsidRDefault="008C1FEE" w:rsidP="008C1FEE">
      <w:pPr>
        <w:rPr>
          <w:rFonts w:ascii="Arial" w:hAnsi="Arial" w:cs="Arial"/>
          <w:szCs w:val="24"/>
        </w:rPr>
      </w:pPr>
      <w:r w:rsidRPr="004470A6">
        <w:rPr>
          <w:rFonts w:ascii="Arial" w:hAnsi="Arial" w:cs="Arial"/>
          <w:szCs w:val="24"/>
        </w:rPr>
        <w:t xml:space="preserve">Dear </w:t>
      </w:r>
      <w:r w:rsidR="00413032">
        <w:rPr>
          <w:rFonts w:ascii="Arial" w:hAnsi="Arial" w:cs="Arial"/>
          <w:szCs w:val="24"/>
        </w:rPr>
        <w:t>Ms Hatton</w:t>
      </w:r>
    </w:p>
    <w:p w14:paraId="59B2CAA7" w14:textId="77777777" w:rsidR="00E22D5C" w:rsidRDefault="00E22D5C" w:rsidP="008C1FEE">
      <w:pPr>
        <w:rPr>
          <w:rFonts w:ascii="Arial" w:hAnsi="Arial" w:cs="Arial"/>
          <w:szCs w:val="24"/>
        </w:rPr>
      </w:pPr>
    </w:p>
    <w:p w14:paraId="5DAAE1D1" w14:textId="320335DE" w:rsidR="00E22D5C" w:rsidRPr="005921A4" w:rsidRDefault="00E22D5C" w:rsidP="008C1FEE">
      <w:pPr>
        <w:rPr>
          <w:rFonts w:ascii="Arial" w:hAnsi="Arial" w:cs="Arial"/>
          <w:b/>
          <w:bCs/>
          <w:szCs w:val="24"/>
        </w:rPr>
      </w:pPr>
      <w:r w:rsidRPr="005921A4">
        <w:rPr>
          <w:rFonts w:ascii="Arial" w:hAnsi="Arial" w:cs="Arial"/>
          <w:b/>
          <w:bCs/>
          <w:szCs w:val="24"/>
        </w:rPr>
        <w:t>Re: 202</w:t>
      </w:r>
      <w:r w:rsidR="004853E8">
        <w:rPr>
          <w:rFonts w:ascii="Arial" w:hAnsi="Arial" w:cs="Arial"/>
          <w:b/>
          <w:bCs/>
          <w:szCs w:val="24"/>
        </w:rPr>
        <w:t>4</w:t>
      </w:r>
      <w:r w:rsidRPr="005921A4">
        <w:rPr>
          <w:rFonts w:ascii="Arial" w:hAnsi="Arial" w:cs="Arial"/>
          <w:b/>
          <w:bCs/>
          <w:szCs w:val="24"/>
        </w:rPr>
        <w:t xml:space="preserve"> HELP Tuition Protection Levy</w:t>
      </w:r>
      <w:r w:rsidR="00C94AFB">
        <w:rPr>
          <w:rFonts w:ascii="Arial" w:hAnsi="Arial" w:cs="Arial"/>
          <w:b/>
          <w:bCs/>
          <w:szCs w:val="24"/>
        </w:rPr>
        <w:t xml:space="preserve"> </w:t>
      </w:r>
      <w:r w:rsidR="00BF4C97">
        <w:rPr>
          <w:rFonts w:ascii="Arial" w:hAnsi="Arial" w:cs="Arial"/>
          <w:b/>
          <w:bCs/>
          <w:szCs w:val="24"/>
        </w:rPr>
        <w:t xml:space="preserve">Final </w:t>
      </w:r>
      <w:r w:rsidRPr="005921A4">
        <w:rPr>
          <w:rFonts w:ascii="Arial" w:hAnsi="Arial" w:cs="Arial"/>
          <w:b/>
          <w:bCs/>
          <w:szCs w:val="24"/>
        </w:rPr>
        <w:t>Advice</w:t>
      </w:r>
    </w:p>
    <w:p w14:paraId="0D7EE1F5" w14:textId="77777777" w:rsidR="008C1FEE" w:rsidRPr="004470A6" w:rsidRDefault="008C1FEE" w:rsidP="008C1FEE">
      <w:pPr>
        <w:rPr>
          <w:rFonts w:ascii="Arial" w:hAnsi="Arial" w:cs="Arial"/>
          <w:szCs w:val="24"/>
        </w:rPr>
      </w:pPr>
    </w:p>
    <w:p w14:paraId="57AF1CFD" w14:textId="7AFBDE99" w:rsidR="008C1FEE" w:rsidRPr="006542CF" w:rsidRDefault="008C1FEE" w:rsidP="008C1FEE">
      <w:pPr>
        <w:rPr>
          <w:rFonts w:ascii="Arial" w:hAnsi="Arial" w:cs="Arial"/>
          <w:szCs w:val="24"/>
        </w:rPr>
      </w:pPr>
      <w:r w:rsidRPr="006542CF">
        <w:rPr>
          <w:rFonts w:ascii="Arial" w:hAnsi="Arial" w:cs="Arial"/>
          <w:szCs w:val="24"/>
        </w:rPr>
        <w:t xml:space="preserve">I am writing to you </w:t>
      </w:r>
      <w:r w:rsidR="007B2625">
        <w:rPr>
          <w:rFonts w:ascii="Arial" w:hAnsi="Arial" w:cs="Arial"/>
          <w:szCs w:val="24"/>
        </w:rPr>
        <w:t xml:space="preserve">on behalf of the Higher Education Tuition Protection Fund Advisory Board (the Board) </w:t>
      </w:r>
      <w:r w:rsidRPr="006542CF">
        <w:rPr>
          <w:rFonts w:ascii="Arial" w:hAnsi="Arial" w:cs="Arial"/>
          <w:szCs w:val="24"/>
        </w:rPr>
        <w:t xml:space="preserve">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167-35(1)(a)</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w:t>
      </w:r>
      <w:r w:rsidR="007B2625">
        <w:rPr>
          <w:rFonts w:ascii="Arial" w:hAnsi="Arial" w:cs="Arial"/>
          <w:szCs w:val="24"/>
        </w:rPr>
        <w:t>provide the Board’s final</w:t>
      </w:r>
      <w:r w:rsidR="00C94AFB">
        <w:rPr>
          <w:rFonts w:ascii="Arial" w:hAnsi="Arial" w:cs="Arial"/>
          <w:szCs w:val="24"/>
        </w:rPr>
        <w:t xml:space="preserve"> </w:t>
      </w:r>
      <w:r w:rsidRPr="006542CF">
        <w:rPr>
          <w:rFonts w:ascii="Arial" w:hAnsi="Arial" w:cs="Arial"/>
          <w:szCs w:val="24"/>
        </w:rPr>
        <w:t xml:space="preserve">advice and make recommendations to you in relation to you making the legislative instrument for the </w:t>
      </w:r>
      <w:r w:rsidR="00C94AFB">
        <w:rPr>
          <w:rFonts w:ascii="Arial" w:hAnsi="Arial" w:cs="Arial"/>
          <w:szCs w:val="24"/>
        </w:rPr>
        <w:t>R</w:t>
      </w:r>
      <w:r w:rsidRPr="006542CF">
        <w:rPr>
          <w:rFonts w:ascii="Arial" w:hAnsi="Arial" w:cs="Arial"/>
          <w:szCs w:val="24"/>
        </w:rPr>
        <w:t>isk</w:t>
      </w:r>
      <w:r w:rsidR="00384DBE">
        <w:rPr>
          <w:rFonts w:ascii="Arial" w:hAnsi="Arial" w:cs="Arial"/>
          <w:szCs w:val="24"/>
        </w:rPr>
        <w:t>-r</w:t>
      </w:r>
      <w:r w:rsidRPr="006542CF">
        <w:rPr>
          <w:rFonts w:ascii="Arial" w:hAnsi="Arial" w:cs="Arial"/>
          <w:szCs w:val="24"/>
        </w:rPr>
        <w:t xml:space="preserve">ated </w:t>
      </w:r>
      <w:r w:rsidR="00C94AFB">
        <w:rPr>
          <w:rFonts w:ascii="Arial" w:hAnsi="Arial" w:cs="Arial"/>
          <w:szCs w:val="24"/>
        </w:rPr>
        <w:t>P</w:t>
      </w:r>
      <w:r w:rsidRPr="006542CF">
        <w:rPr>
          <w:rFonts w:ascii="Arial" w:hAnsi="Arial" w:cs="Arial"/>
          <w:szCs w:val="24"/>
        </w:rPr>
        <w:t xml:space="preserve">remium and </w:t>
      </w:r>
      <w:r w:rsidR="00C94AFB">
        <w:rPr>
          <w:rFonts w:ascii="Arial" w:hAnsi="Arial" w:cs="Arial"/>
          <w:szCs w:val="24"/>
        </w:rPr>
        <w:t>S</w:t>
      </w:r>
      <w:r w:rsidRPr="006542CF">
        <w:rPr>
          <w:rFonts w:ascii="Arial" w:hAnsi="Arial" w:cs="Arial"/>
          <w:szCs w:val="24"/>
        </w:rPr>
        <w:t xml:space="preserve">pecial </w:t>
      </w:r>
      <w:r w:rsidR="00C94AFB">
        <w:rPr>
          <w:rFonts w:ascii="Arial" w:hAnsi="Arial" w:cs="Arial"/>
          <w:szCs w:val="24"/>
        </w:rPr>
        <w:t>T</w:t>
      </w:r>
      <w:r w:rsidRPr="006542CF">
        <w:rPr>
          <w:rFonts w:ascii="Arial" w:hAnsi="Arial" w:cs="Arial"/>
          <w:szCs w:val="24"/>
        </w:rPr>
        <w:t xml:space="preserve">uition </w:t>
      </w:r>
      <w:r w:rsidR="00C94AFB">
        <w:rPr>
          <w:rFonts w:ascii="Arial" w:hAnsi="Arial" w:cs="Arial"/>
          <w:szCs w:val="24"/>
        </w:rPr>
        <w:t>P</w:t>
      </w:r>
      <w:r w:rsidRPr="006542CF">
        <w:rPr>
          <w:rFonts w:ascii="Arial" w:hAnsi="Arial" w:cs="Arial"/>
          <w:szCs w:val="24"/>
        </w:rPr>
        <w:t xml:space="preserve">rotection components of the </w:t>
      </w:r>
      <w:r w:rsidR="0032060E">
        <w:rPr>
          <w:rFonts w:ascii="Arial" w:hAnsi="Arial" w:cs="Arial"/>
          <w:szCs w:val="24"/>
        </w:rPr>
        <w:t xml:space="preserve">HELP Tuition Protection Levy </w:t>
      </w:r>
      <w:r w:rsidRPr="006542CF">
        <w:rPr>
          <w:rFonts w:ascii="Arial" w:hAnsi="Arial" w:cs="Arial"/>
          <w:szCs w:val="24"/>
        </w:rPr>
        <w:t xml:space="preserve">for </w:t>
      </w:r>
      <w:r w:rsidR="001069F7">
        <w:rPr>
          <w:rFonts w:ascii="Arial" w:hAnsi="Arial" w:cs="Arial"/>
          <w:szCs w:val="24"/>
        </w:rPr>
        <w:t>202</w:t>
      </w:r>
      <w:r w:rsidR="007E2F91">
        <w:rPr>
          <w:rFonts w:ascii="Arial" w:hAnsi="Arial" w:cs="Arial"/>
          <w:szCs w:val="24"/>
        </w:rPr>
        <w:t>4</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76F545C3"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7B2625">
        <w:rPr>
          <w:rFonts w:ascii="Arial" w:hAnsi="Arial" w:cs="Arial"/>
          <w:szCs w:val="24"/>
        </w:rPr>
        <w:t>Board</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6EE34699" w14:textId="77777777" w:rsidR="00A35839" w:rsidRPr="00731368" w:rsidRDefault="00A35839" w:rsidP="001A24DD">
      <w:pPr>
        <w:spacing w:after="80"/>
        <w:rPr>
          <w:rFonts w:ascii="Arial" w:hAnsi="Arial" w:cs="Arial"/>
          <w:szCs w:val="24"/>
        </w:rPr>
      </w:pPr>
      <w:r w:rsidRPr="00731368">
        <w:rPr>
          <w:rFonts w:ascii="Arial" w:hAnsi="Arial" w:cs="Arial"/>
          <w:szCs w:val="24"/>
        </w:rPr>
        <w:t>The Board has been assisted in its deliberations by the Board’s agreed ‘guiding principles’</w:t>
      </w:r>
      <w:r>
        <w:rPr>
          <w:rFonts w:ascii="Arial" w:hAnsi="Arial" w:cs="Arial"/>
          <w:szCs w:val="24"/>
        </w:rPr>
        <w:t>, namely</w:t>
      </w:r>
      <w:r w:rsidRPr="00731368">
        <w:rPr>
          <w:rFonts w:ascii="Arial" w:hAnsi="Arial" w:cs="Arial"/>
          <w:szCs w:val="24"/>
        </w:rPr>
        <w:t xml:space="preserve">: </w:t>
      </w:r>
    </w:p>
    <w:p w14:paraId="20184EC0" w14:textId="77777777" w:rsidR="00A35839" w:rsidRPr="00884B79" w:rsidRDefault="00A35839" w:rsidP="001A24DD">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Pr>
          <w:rFonts w:ascii="Arial" w:hAnsi="Arial" w:cs="Arial"/>
          <w:szCs w:val="24"/>
        </w:rPr>
        <w:t>.</w:t>
      </w:r>
      <w:r w:rsidRPr="00884B79">
        <w:rPr>
          <w:rFonts w:ascii="Arial" w:hAnsi="Arial" w:cs="Arial"/>
          <w:szCs w:val="24"/>
        </w:rPr>
        <w:t xml:space="preserve"> </w:t>
      </w:r>
    </w:p>
    <w:p w14:paraId="5F91D644"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 xml:space="preserve">The model for each </w:t>
      </w:r>
      <w:r>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8D5E995"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Pr>
          <w:rFonts w:ascii="Arial" w:hAnsi="Arial" w:cs="Arial"/>
          <w:szCs w:val="24"/>
        </w:rPr>
        <w:t xml:space="preserve"> </w:t>
      </w:r>
      <w:r w:rsidRPr="00731368">
        <w:rPr>
          <w:rFonts w:ascii="Arial" w:hAnsi="Arial" w:cs="Arial"/>
          <w:szCs w:val="24"/>
        </w:rPr>
        <w:t>based on a small number of risk factors.</w:t>
      </w:r>
    </w:p>
    <w:p w14:paraId="416EF523"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58BF0ADE" w14:textId="77777777" w:rsidR="00A35839" w:rsidRPr="00731368" w:rsidRDefault="00A35839" w:rsidP="00A35839">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48AABC22" w14:textId="683191BF" w:rsidR="00561F73" w:rsidRPr="00C125F7" w:rsidRDefault="00561F73" w:rsidP="001A24DD">
      <w:pPr>
        <w:keepNext/>
        <w:spacing w:after="80"/>
        <w:rPr>
          <w:rFonts w:ascii="Arial" w:hAnsi="Arial" w:cs="Arial"/>
          <w:szCs w:val="24"/>
        </w:rPr>
      </w:pPr>
      <w:bookmarkStart w:id="1" w:name="_Hlk106290309"/>
      <w:r w:rsidRPr="00C125F7">
        <w:rPr>
          <w:rFonts w:ascii="Arial" w:hAnsi="Arial" w:cs="Arial"/>
          <w:szCs w:val="24"/>
        </w:rPr>
        <w:lastRenderedPageBreak/>
        <w:t>The Board agrees with the AGA’s recommend</w:t>
      </w:r>
      <w:r w:rsidR="00290E88">
        <w:rPr>
          <w:rFonts w:ascii="Arial" w:hAnsi="Arial" w:cs="Arial"/>
          <w:szCs w:val="24"/>
        </w:rPr>
        <w:t>ation</w:t>
      </w:r>
      <w:r w:rsidRPr="00C125F7">
        <w:rPr>
          <w:rFonts w:ascii="Arial" w:hAnsi="Arial" w:cs="Arial"/>
          <w:szCs w:val="24"/>
        </w:rPr>
        <w:t xml:space="preserve"> </w:t>
      </w:r>
      <w:r w:rsidR="00354713">
        <w:rPr>
          <w:rFonts w:ascii="Arial" w:hAnsi="Arial" w:cs="Arial"/>
          <w:szCs w:val="24"/>
        </w:rPr>
        <w:t>on</w:t>
      </w:r>
      <w:r w:rsidR="00C125F7" w:rsidRPr="00C125F7">
        <w:rPr>
          <w:rFonts w:ascii="Arial" w:hAnsi="Arial" w:cs="Arial"/>
          <w:szCs w:val="24"/>
        </w:rPr>
        <w:t xml:space="preserve"> the </w:t>
      </w:r>
      <w:r w:rsidRPr="00C125F7">
        <w:rPr>
          <w:rFonts w:ascii="Arial" w:hAnsi="Arial" w:cs="Arial"/>
          <w:szCs w:val="24"/>
        </w:rPr>
        <w:t>risk factors of:</w:t>
      </w:r>
    </w:p>
    <w:p w14:paraId="7A1F46CE"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financial strength;</w:t>
      </w:r>
    </w:p>
    <w:p w14:paraId="1CEC4506"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2F20B825" w14:textId="70458A79" w:rsidR="00561F73" w:rsidRPr="00C125F7" w:rsidRDefault="00A35839" w:rsidP="00A35839">
      <w:pPr>
        <w:pStyle w:val="ListParagraph"/>
        <w:keepNext/>
        <w:numPr>
          <w:ilvl w:val="0"/>
          <w:numId w:val="6"/>
        </w:numPr>
        <w:spacing w:before="40"/>
        <w:rPr>
          <w:rFonts w:ascii="Arial" w:hAnsi="Arial" w:cs="Arial"/>
        </w:rPr>
      </w:pPr>
      <w:r>
        <w:rPr>
          <w:rFonts w:ascii="Arial" w:hAnsi="Arial" w:cs="Arial"/>
        </w:rPr>
        <w:t>non-</w:t>
      </w:r>
      <w:r w:rsidR="00561F73" w:rsidRPr="00C125F7">
        <w:rPr>
          <w:rFonts w:ascii="Arial" w:hAnsi="Arial" w:cs="Arial"/>
        </w:rPr>
        <w:t>compliance history</w:t>
      </w:r>
      <w:r w:rsidR="00C94AFB">
        <w:rPr>
          <w:rFonts w:ascii="Arial" w:hAnsi="Arial" w:cs="Arial"/>
        </w:rPr>
        <w:t xml:space="preserve"> and registration renewal</w:t>
      </w:r>
      <w:r w:rsidR="00561F73" w:rsidRPr="00C125F7">
        <w:rPr>
          <w:rFonts w:ascii="Arial" w:hAnsi="Arial" w:cs="Arial"/>
        </w:rPr>
        <w:t>.</w:t>
      </w:r>
    </w:p>
    <w:p w14:paraId="04EED6C2" w14:textId="77777777" w:rsidR="00657A70" w:rsidRDefault="00657A70" w:rsidP="00657A70">
      <w:pPr>
        <w:keepNext/>
        <w:spacing w:before="40"/>
        <w:rPr>
          <w:rFonts w:ascii="Arial" w:hAnsi="Arial" w:cs="Arial"/>
        </w:rPr>
      </w:pPr>
    </w:p>
    <w:p w14:paraId="17F3E22D" w14:textId="77777777" w:rsidR="009F6D5C" w:rsidRDefault="00657A70" w:rsidP="00BB7029">
      <w:pPr>
        <w:rPr>
          <w:rFonts w:ascii="Arial" w:hAnsi="Arial" w:cs="Arial"/>
          <w:szCs w:val="24"/>
        </w:rPr>
      </w:pPr>
      <w:r w:rsidRPr="009F6D5C">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w:t>
      </w:r>
      <w:r w:rsidR="002031AA" w:rsidRPr="009F6D5C">
        <w:rPr>
          <w:rFonts w:ascii="Arial" w:hAnsi="Arial" w:cs="Arial"/>
          <w:szCs w:val="24"/>
        </w:rPr>
        <w:t xml:space="preserve"> </w:t>
      </w:r>
      <w:r w:rsidR="00951A70" w:rsidRPr="009F6D5C">
        <w:rPr>
          <w:rFonts w:ascii="Arial" w:hAnsi="Arial" w:cs="Arial"/>
          <w:szCs w:val="24"/>
        </w:rPr>
        <w:t>The reco</w:t>
      </w:r>
      <w:r w:rsidR="00E6007A" w:rsidRPr="009F6D5C">
        <w:rPr>
          <w:rFonts w:ascii="Arial" w:hAnsi="Arial" w:cs="Arial"/>
          <w:szCs w:val="24"/>
        </w:rPr>
        <w:t xml:space="preserve">mmendation from AGA is </w:t>
      </w:r>
      <w:r w:rsidR="0068116B" w:rsidRPr="009F6D5C">
        <w:rPr>
          <w:rFonts w:ascii="Arial" w:hAnsi="Arial" w:cs="Arial"/>
          <w:szCs w:val="24"/>
        </w:rPr>
        <w:t>to remove the net profit ratio</w:t>
      </w:r>
      <w:r w:rsidR="00CF6BCC" w:rsidRPr="009F6D5C">
        <w:rPr>
          <w:rFonts w:ascii="Arial" w:hAnsi="Arial" w:cs="Arial"/>
          <w:szCs w:val="24"/>
        </w:rPr>
        <w:t xml:space="preserve"> financial score </w:t>
      </w:r>
      <w:r w:rsidRPr="009F6D5C">
        <w:rPr>
          <w:rFonts w:ascii="Arial" w:hAnsi="Arial" w:cs="Arial"/>
          <w:szCs w:val="24"/>
        </w:rPr>
        <w:t xml:space="preserve">to simplify the calculation and put less weight </w:t>
      </w:r>
      <w:r w:rsidR="00FC1D32" w:rsidRPr="009F6D5C">
        <w:rPr>
          <w:rFonts w:ascii="Arial" w:hAnsi="Arial" w:cs="Arial"/>
          <w:szCs w:val="24"/>
        </w:rPr>
        <w:t>on</w:t>
      </w:r>
      <w:r w:rsidRPr="009F6D5C">
        <w:rPr>
          <w:rFonts w:ascii="Arial" w:hAnsi="Arial" w:cs="Arial"/>
          <w:szCs w:val="24"/>
        </w:rPr>
        <w:t xml:space="preserve"> “profit” when measuring the financial strength risk factor. Financial strength </w:t>
      </w:r>
      <w:r w:rsidR="000A6214" w:rsidRPr="009F6D5C">
        <w:rPr>
          <w:rFonts w:ascii="Arial" w:hAnsi="Arial" w:cs="Arial"/>
          <w:szCs w:val="24"/>
        </w:rPr>
        <w:t xml:space="preserve">will be </w:t>
      </w:r>
      <w:r w:rsidRPr="009F6D5C">
        <w:rPr>
          <w:rFonts w:ascii="Arial" w:hAnsi="Arial" w:cs="Arial"/>
          <w:szCs w:val="24"/>
        </w:rPr>
        <w:t>measured by the remaining two scores</w:t>
      </w:r>
      <w:r w:rsidR="00FC1D32" w:rsidRPr="009F6D5C">
        <w:rPr>
          <w:rFonts w:ascii="Arial" w:hAnsi="Arial" w:cs="Arial"/>
          <w:szCs w:val="24"/>
        </w:rPr>
        <w:t xml:space="preserve">, namely </w:t>
      </w:r>
      <w:r w:rsidRPr="009F6D5C">
        <w:rPr>
          <w:rFonts w:ascii="Arial" w:hAnsi="Arial" w:cs="Arial"/>
          <w:szCs w:val="24"/>
        </w:rPr>
        <w:t>return on assets and debt to equity.</w:t>
      </w:r>
    </w:p>
    <w:p w14:paraId="61E11DC0" w14:textId="4650770C" w:rsidR="00657A70" w:rsidRPr="009F6D5C" w:rsidRDefault="00657A70" w:rsidP="009F6D5C">
      <w:pPr>
        <w:rPr>
          <w:rFonts w:ascii="Arial" w:hAnsi="Arial" w:cs="Arial"/>
          <w:szCs w:val="24"/>
        </w:rPr>
      </w:pPr>
      <w:r w:rsidRPr="009F6D5C">
        <w:rPr>
          <w:rFonts w:ascii="Arial" w:hAnsi="Arial" w:cs="Arial"/>
          <w:szCs w:val="24"/>
        </w:rPr>
        <w:t xml:space="preserve"> </w:t>
      </w:r>
    </w:p>
    <w:p w14:paraId="2EE15700" w14:textId="21D2D877" w:rsidR="00561F73" w:rsidRPr="008F5EF5" w:rsidRDefault="00561F73" w:rsidP="00CA2816">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C94AFB">
        <w:rPr>
          <w:rFonts w:ascii="Arial" w:hAnsi="Arial" w:cs="Arial"/>
          <w:szCs w:val="24"/>
        </w:rPr>
        <w:t>default</w:t>
      </w:r>
      <w:r w:rsidRPr="00C125F7">
        <w:rPr>
          <w:rFonts w:ascii="Arial" w:hAnsi="Arial" w:cs="Arial"/>
          <w:szCs w:val="24"/>
        </w:rPr>
        <w:t xml:space="preserve"> and</w:t>
      </w:r>
      <w:r w:rsidR="009B3B92">
        <w:rPr>
          <w:rFonts w:ascii="Arial" w:hAnsi="Arial" w:cs="Arial"/>
          <w:szCs w:val="24"/>
        </w:rPr>
        <w:t>,</w:t>
      </w:r>
      <w:r w:rsidRPr="00C125F7">
        <w:rPr>
          <w:rFonts w:ascii="Arial" w:hAnsi="Arial" w:cs="Arial"/>
          <w:szCs w:val="24"/>
        </w:rPr>
        <w:t xml:space="preserve"> therefore</w:t>
      </w:r>
      <w:r w:rsidR="009B3B92">
        <w:rPr>
          <w:rFonts w:ascii="Arial" w:hAnsi="Arial" w:cs="Arial"/>
          <w:szCs w:val="24"/>
        </w:rPr>
        <w:t>,</w:t>
      </w:r>
      <w:r w:rsidRPr="00C125F7">
        <w:rPr>
          <w:rFonts w:ascii="Arial" w:hAnsi="Arial" w:cs="Arial"/>
          <w:szCs w:val="24"/>
        </w:rPr>
        <w:t xml:space="preserve"> a call on the </w:t>
      </w:r>
      <w:r w:rsidR="009F2175">
        <w:rPr>
          <w:rFonts w:ascii="Arial" w:hAnsi="Arial" w:cs="Arial"/>
          <w:szCs w:val="24"/>
        </w:rPr>
        <w:t>F</w:t>
      </w:r>
      <w:r w:rsidRPr="00C125F7">
        <w:rPr>
          <w:rFonts w:ascii="Arial" w:hAnsi="Arial" w:cs="Arial"/>
          <w:szCs w:val="24"/>
        </w:rPr>
        <w:t>und.</w:t>
      </w:r>
      <w:bookmarkStart w:id="2" w:name="_Hlk106290495"/>
      <w:bookmarkEnd w:id="1"/>
      <w:r w:rsidR="009B3B92">
        <w:rPr>
          <w:rFonts w:ascii="Arial" w:hAnsi="Arial" w:cs="Arial"/>
          <w:szCs w:val="24"/>
        </w:rPr>
        <w:t xml:space="preserve">  </w:t>
      </w:r>
      <w:r w:rsidRPr="00F62532">
        <w:rPr>
          <w:rFonts w:ascii="Arial" w:hAnsi="Arial" w:cs="Arial"/>
          <w:szCs w:val="24"/>
        </w:rPr>
        <w:t xml:space="preserve">The Board accepts the AGA’s recommended </w:t>
      </w:r>
      <w:r w:rsidR="00A35839">
        <w:rPr>
          <w:rFonts w:ascii="Arial" w:hAnsi="Arial" w:cs="Arial"/>
          <w:szCs w:val="24"/>
        </w:rPr>
        <w:t>values</w:t>
      </w:r>
      <w:r w:rsidRPr="00F62532">
        <w:rPr>
          <w:rFonts w:ascii="Arial" w:hAnsi="Arial" w:cs="Arial"/>
          <w:szCs w:val="24"/>
        </w:rPr>
        <w:t xml:space="preserve"> for the risk factors, which are outlined at the end of this letter for the purposes </w:t>
      </w:r>
      <w:r w:rsidRPr="008F5EF5">
        <w:rPr>
          <w:rFonts w:ascii="Arial" w:hAnsi="Arial" w:cs="Arial"/>
          <w:szCs w:val="24"/>
        </w:rPr>
        <w:t>of section 13(1)(c) of the</w:t>
      </w:r>
      <w:r w:rsidR="00F74F38">
        <w:rPr>
          <w:rFonts w:ascii="Arial" w:hAnsi="Arial" w:cs="Arial"/>
          <w:szCs w:val="24"/>
        </w:rPr>
        <w:t xml:space="preserve"> </w:t>
      </w:r>
      <w:r w:rsidR="00F74F38" w:rsidRPr="00F74F38">
        <w:rPr>
          <w:rFonts w:ascii="Arial" w:hAnsi="Arial" w:cs="Arial"/>
          <w:i/>
          <w:iCs/>
          <w:szCs w:val="24"/>
        </w:rPr>
        <w:t>Higher Education Support (HELP Tuition Protection Levy) Act 2020</w:t>
      </w:r>
      <w:r w:rsidRPr="008F5EF5">
        <w:rPr>
          <w:rFonts w:ascii="Arial" w:hAnsi="Arial" w:cs="Arial"/>
          <w:szCs w:val="24"/>
        </w:rPr>
        <w:t xml:space="preserve"> </w:t>
      </w:r>
      <w:r w:rsidR="00F74F38">
        <w:rPr>
          <w:rFonts w:ascii="Arial" w:hAnsi="Arial" w:cs="Arial"/>
          <w:szCs w:val="24"/>
        </w:rPr>
        <w:t>(</w:t>
      </w:r>
      <w:r w:rsidR="009478F0">
        <w:rPr>
          <w:rFonts w:ascii="Arial" w:hAnsi="Arial" w:cs="Arial"/>
          <w:szCs w:val="24"/>
        </w:rPr>
        <w:t xml:space="preserve">HELP </w:t>
      </w:r>
      <w:r w:rsidR="00F153A7" w:rsidRPr="008F5EF5">
        <w:rPr>
          <w:rFonts w:ascii="Arial" w:hAnsi="Arial" w:cs="Arial"/>
          <w:iCs/>
          <w:szCs w:val="24"/>
        </w:rPr>
        <w:t>Levy</w:t>
      </w:r>
      <w:r w:rsidR="00290E88" w:rsidRPr="008F5EF5">
        <w:rPr>
          <w:rFonts w:ascii="Arial" w:hAnsi="Arial" w:cs="Arial"/>
          <w:iCs/>
          <w:szCs w:val="24"/>
        </w:rPr>
        <w:t xml:space="preserve"> Act</w:t>
      </w:r>
      <w:r w:rsidR="00F74F38">
        <w:rPr>
          <w:rFonts w:ascii="Arial" w:hAnsi="Arial" w:cs="Arial"/>
          <w:iCs/>
          <w:szCs w:val="24"/>
        </w:rPr>
        <w:t>)</w:t>
      </w:r>
      <w:r w:rsidRPr="008F5EF5">
        <w:rPr>
          <w:rFonts w:ascii="Arial" w:hAnsi="Arial" w:cs="Arial"/>
          <w:szCs w:val="24"/>
        </w:rPr>
        <w:t>.</w:t>
      </w:r>
    </w:p>
    <w:bookmarkEnd w:id="2"/>
    <w:p w14:paraId="15D3627C" w14:textId="77777777" w:rsidR="00561F73" w:rsidRPr="008F5EF5" w:rsidRDefault="00561F73" w:rsidP="00561F73">
      <w:pPr>
        <w:contextualSpacing/>
        <w:rPr>
          <w:rFonts w:ascii="Arial" w:hAnsi="Arial" w:cs="Arial"/>
          <w:szCs w:val="24"/>
        </w:rPr>
      </w:pPr>
    </w:p>
    <w:p w14:paraId="6975ED76" w14:textId="5F307D1D" w:rsidR="00561F73" w:rsidRPr="008F5EF5" w:rsidRDefault="00561F73" w:rsidP="00CA2816">
      <w:pPr>
        <w:contextualSpacing/>
        <w:rPr>
          <w:rFonts w:ascii="Arial" w:hAnsi="Arial" w:cs="Arial"/>
          <w:szCs w:val="24"/>
        </w:rPr>
      </w:pPr>
      <w:r w:rsidRPr="008F5EF5">
        <w:rPr>
          <w:rFonts w:ascii="Arial" w:hAnsi="Arial" w:cs="Arial"/>
          <w:szCs w:val="24"/>
        </w:rPr>
        <w:t xml:space="preserve">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remium component formula includes a per student charge and a percentage rate multiple of the loan amounts paid to the provider.</w:t>
      </w:r>
      <w:r w:rsidR="00C94AFB" w:rsidRPr="008F5EF5">
        <w:rPr>
          <w:rFonts w:ascii="Arial" w:hAnsi="Arial" w:cs="Arial"/>
          <w:szCs w:val="24"/>
        </w:rPr>
        <w:t xml:space="preserve"> </w:t>
      </w:r>
      <w:r w:rsidRPr="008F5EF5">
        <w:rPr>
          <w:rFonts w:ascii="Arial" w:hAnsi="Arial" w:cs="Arial"/>
          <w:szCs w:val="24"/>
        </w:rPr>
        <w:t xml:space="preserve"> </w:t>
      </w:r>
    </w:p>
    <w:p w14:paraId="6C23AD78" w14:textId="77777777" w:rsidR="00561F73" w:rsidRPr="008F5EF5" w:rsidRDefault="00561F73" w:rsidP="00561F73">
      <w:pPr>
        <w:contextualSpacing/>
        <w:rPr>
          <w:rFonts w:ascii="Arial" w:hAnsi="Arial" w:cs="Arial"/>
          <w:szCs w:val="24"/>
        </w:rPr>
      </w:pPr>
    </w:p>
    <w:p w14:paraId="15E7366D" w14:textId="7E3BDE90" w:rsidR="00AE563F" w:rsidRPr="008F5EF5" w:rsidRDefault="00165F60" w:rsidP="001A24DD">
      <w:pPr>
        <w:spacing w:after="80"/>
        <w:rPr>
          <w:rFonts w:ascii="Arial" w:hAnsi="Arial" w:cs="Arial"/>
          <w:szCs w:val="24"/>
        </w:rPr>
      </w:pPr>
      <w:r w:rsidRPr="008F5EF5">
        <w:rPr>
          <w:rFonts w:ascii="Arial" w:hAnsi="Arial" w:cs="Arial"/>
          <w:szCs w:val="24"/>
        </w:rPr>
        <w:t>Accordingly, t</w:t>
      </w:r>
      <w:r w:rsidR="00AE563F" w:rsidRPr="008F5EF5">
        <w:rPr>
          <w:rFonts w:ascii="Arial" w:hAnsi="Arial" w:cs="Arial"/>
          <w:szCs w:val="24"/>
        </w:rPr>
        <w:t xml:space="preserve">he Board recommends that: </w:t>
      </w:r>
    </w:p>
    <w:p w14:paraId="31F2EDBC" w14:textId="1ACC347D"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percentage rate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0.06% – section 13(1)(b), the </w:t>
      </w:r>
      <w:r w:rsidR="00F74F38">
        <w:rPr>
          <w:rFonts w:ascii="Arial" w:hAnsi="Arial" w:cs="Arial"/>
          <w:szCs w:val="24"/>
        </w:rPr>
        <w:t xml:space="preserve">HELP </w:t>
      </w:r>
      <w:r w:rsidRPr="008F5EF5">
        <w:rPr>
          <w:rFonts w:ascii="Arial" w:hAnsi="Arial" w:cs="Arial"/>
          <w:iCs/>
          <w:szCs w:val="24"/>
        </w:rPr>
        <w:t>Levy Act</w:t>
      </w:r>
      <w:r w:rsidRPr="008F5EF5">
        <w:rPr>
          <w:rFonts w:ascii="Arial" w:hAnsi="Arial" w:cs="Arial"/>
          <w:szCs w:val="24"/>
        </w:rPr>
        <w:t xml:space="preserve">; </w:t>
      </w:r>
    </w:p>
    <w:p w14:paraId="4F97243B" w14:textId="2FFC3ABA"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 student amount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$6.00 – section 13(1)(a), </w:t>
      </w:r>
      <w:r w:rsidRPr="008F5EF5">
        <w:rPr>
          <w:rFonts w:ascii="Arial" w:hAnsi="Arial" w:cs="Arial"/>
          <w:iCs/>
          <w:szCs w:val="24"/>
        </w:rPr>
        <w:t xml:space="preserve">the </w:t>
      </w:r>
      <w:r w:rsidR="00F74F38">
        <w:rPr>
          <w:rFonts w:ascii="Arial" w:hAnsi="Arial" w:cs="Arial"/>
          <w:iCs/>
          <w:szCs w:val="24"/>
        </w:rPr>
        <w:t xml:space="preserve">HELP </w:t>
      </w:r>
      <w:r w:rsidRPr="008F5EF5">
        <w:rPr>
          <w:rFonts w:ascii="Arial" w:hAnsi="Arial" w:cs="Arial"/>
          <w:iCs/>
          <w:szCs w:val="24"/>
        </w:rPr>
        <w:t>Levy Act</w:t>
      </w:r>
      <w:r w:rsidRPr="008F5EF5">
        <w:rPr>
          <w:rFonts w:ascii="Arial" w:hAnsi="Arial" w:cs="Arial"/>
          <w:szCs w:val="24"/>
        </w:rPr>
        <w:t xml:space="preserve">; </w:t>
      </w:r>
      <w:r w:rsidR="00DE6C2B" w:rsidRPr="008F5EF5">
        <w:rPr>
          <w:rFonts w:ascii="Arial" w:hAnsi="Arial" w:cs="Arial"/>
          <w:szCs w:val="24"/>
        </w:rPr>
        <w:t>and</w:t>
      </w:r>
    </w:p>
    <w:p w14:paraId="78D83699" w14:textId="4BF06EF9" w:rsidR="001C08AF" w:rsidRPr="00EE23C0" w:rsidRDefault="001C08AF" w:rsidP="001A24DD">
      <w:pPr>
        <w:pStyle w:val="ListParagraph"/>
        <w:numPr>
          <w:ilvl w:val="0"/>
          <w:numId w:val="7"/>
        </w:numPr>
        <w:spacing w:before="40" w:after="120"/>
        <w:ind w:left="714" w:hanging="357"/>
        <w:rPr>
          <w:rFonts w:ascii="Arial" w:hAnsi="Arial" w:cs="Arial"/>
          <w:szCs w:val="24"/>
        </w:rPr>
      </w:pPr>
      <w:r w:rsidRPr="00EE23C0">
        <w:rPr>
          <w:rFonts w:ascii="Arial" w:hAnsi="Arial" w:cs="Arial"/>
          <w:szCs w:val="24"/>
        </w:rPr>
        <w:t xml:space="preserve">the specified percentage rate for the Special Tuition Protection component of the </w:t>
      </w:r>
      <w:r w:rsidR="00EE23C0">
        <w:rPr>
          <w:rFonts w:ascii="Arial" w:hAnsi="Arial" w:cs="Arial"/>
          <w:szCs w:val="24"/>
        </w:rPr>
        <w:t>L</w:t>
      </w:r>
      <w:r w:rsidRPr="00EE23C0">
        <w:rPr>
          <w:rFonts w:ascii="Arial" w:hAnsi="Arial" w:cs="Arial"/>
          <w:szCs w:val="24"/>
        </w:rPr>
        <w:t xml:space="preserve">evy be 0.10% – section 13(1)(d), the </w:t>
      </w:r>
      <w:r w:rsidR="00F74F38">
        <w:rPr>
          <w:rFonts w:ascii="Arial" w:hAnsi="Arial" w:cs="Arial"/>
          <w:szCs w:val="24"/>
        </w:rPr>
        <w:t xml:space="preserve">HELP </w:t>
      </w:r>
      <w:r w:rsidRPr="00EE23C0">
        <w:rPr>
          <w:rFonts w:ascii="Arial" w:hAnsi="Arial" w:cs="Arial"/>
          <w:szCs w:val="24"/>
        </w:rPr>
        <w:t>Levy Act.</w:t>
      </w:r>
    </w:p>
    <w:p w14:paraId="31859973" w14:textId="6D5CA585" w:rsidR="00DE6C2B" w:rsidRDefault="00DE6C2B" w:rsidP="00561F73">
      <w:pPr>
        <w:contextualSpacing/>
        <w:rPr>
          <w:rFonts w:ascii="Arial" w:hAnsi="Arial" w:cs="Arial"/>
          <w:szCs w:val="24"/>
        </w:rPr>
      </w:pPr>
    </w:p>
    <w:p w14:paraId="152535B4" w14:textId="77777777" w:rsidR="003F156E" w:rsidRDefault="003F156E" w:rsidP="00561F73">
      <w:pPr>
        <w:contextualSpacing/>
        <w:rPr>
          <w:rFonts w:ascii="Arial" w:hAnsi="Arial" w:cs="Arial"/>
          <w:szCs w:val="24"/>
        </w:rPr>
      </w:pPr>
    </w:p>
    <w:p w14:paraId="04A4A2EF" w14:textId="7DA09947"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F16572B" w14:textId="77777777" w:rsidR="00561F73" w:rsidRPr="001731CD" w:rsidRDefault="00561F73" w:rsidP="00561F73">
      <w:pPr>
        <w:contextualSpacing/>
        <w:rPr>
          <w:rFonts w:ascii="Arial" w:hAnsi="Arial" w:cs="Arial"/>
          <w:szCs w:val="24"/>
        </w:rPr>
      </w:pPr>
    </w:p>
    <w:p w14:paraId="571AF179" w14:textId="77777777" w:rsidR="00561F73" w:rsidRPr="001731CD" w:rsidRDefault="00561F73" w:rsidP="00561F73">
      <w:pPr>
        <w:contextualSpacing/>
        <w:rPr>
          <w:rFonts w:ascii="Arial" w:hAnsi="Arial" w:cs="Arial"/>
          <w:szCs w:val="24"/>
        </w:rPr>
      </w:pPr>
    </w:p>
    <w:p w14:paraId="3FAE9B87" w14:textId="77777777" w:rsidR="00561F73" w:rsidRPr="001731CD" w:rsidRDefault="00561F73" w:rsidP="00561F73">
      <w:pPr>
        <w:contextualSpacing/>
        <w:rPr>
          <w:rFonts w:ascii="Arial" w:hAnsi="Arial" w:cs="Arial"/>
          <w:szCs w:val="24"/>
        </w:rPr>
      </w:pPr>
    </w:p>
    <w:p w14:paraId="28916B74" w14:textId="77777777" w:rsidR="00561F73" w:rsidRPr="001731CD" w:rsidRDefault="00561F73"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781F9A46" w14:textId="282B245D" w:rsidR="00561F73" w:rsidRPr="001731CD" w:rsidRDefault="003F4745" w:rsidP="00561F73">
      <w:pPr>
        <w:contextualSpacing/>
        <w:rPr>
          <w:rFonts w:ascii="Arial" w:hAnsi="Arial" w:cs="Arial"/>
          <w:szCs w:val="24"/>
        </w:rPr>
      </w:pPr>
      <w:r>
        <w:rPr>
          <w:rFonts w:ascii="Arial" w:hAnsi="Arial" w:cs="Arial"/>
          <w:szCs w:val="24"/>
        </w:rPr>
        <w:t>Sharon Robertson</w:t>
      </w:r>
    </w:p>
    <w:p w14:paraId="6F6E63A4"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63D37E82" w14:textId="4F89E613" w:rsidR="00561F73" w:rsidRDefault="00F153A7" w:rsidP="003F156E">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5AFA0669" w14:textId="00396332" w:rsidR="00561F73" w:rsidRPr="00F675D9" w:rsidRDefault="00561F73" w:rsidP="00C011B8">
      <w:pPr>
        <w:spacing w:after="240"/>
        <w:jc w:val="center"/>
        <w:rPr>
          <w:rFonts w:asciiTheme="minorHAnsi" w:hAnsiTheme="minorHAnsi" w:cstheme="minorHAnsi"/>
          <w:b/>
          <w:sz w:val="22"/>
          <w:szCs w:val="22"/>
        </w:rPr>
      </w:pPr>
      <w:r w:rsidRPr="00F675D9">
        <w:rPr>
          <w:rFonts w:asciiTheme="minorHAnsi" w:hAnsiTheme="minorHAnsi" w:cstheme="minorHAnsi"/>
          <w:b/>
          <w:sz w:val="22"/>
          <w:szCs w:val="22"/>
        </w:rPr>
        <w:lastRenderedPageBreak/>
        <w:t xml:space="preserve">Risk </w:t>
      </w:r>
      <w:r w:rsidR="0005472D" w:rsidRPr="00F675D9">
        <w:rPr>
          <w:rFonts w:asciiTheme="minorHAnsi" w:hAnsiTheme="minorHAnsi" w:cstheme="minorHAnsi"/>
          <w:b/>
          <w:sz w:val="22"/>
          <w:szCs w:val="22"/>
        </w:rPr>
        <w:t>f</w:t>
      </w:r>
      <w:r w:rsidRPr="00F675D9">
        <w:rPr>
          <w:rFonts w:asciiTheme="minorHAnsi" w:hAnsiTheme="minorHAnsi" w:cstheme="minorHAnsi"/>
          <w:b/>
          <w:sz w:val="22"/>
          <w:szCs w:val="22"/>
        </w:rPr>
        <w:t xml:space="preserve">actors and </w:t>
      </w:r>
      <w:r w:rsidR="00A35839" w:rsidRPr="00F675D9">
        <w:rPr>
          <w:rFonts w:asciiTheme="minorHAnsi" w:hAnsiTheme="minorHAnsi" w:cstheme="minorHAnsi"/>
          <w:b/>
          <w:sz w:val="22"/>
          <w:szCs w:val="22"/>
        </w:rPr>
        <w:t>values</w:t>
      </w:r>
      <w:r w:rsidRPr="00F675D9">
        <w:rPr>
          <w:rFonts w:asciiTheme="minorHAnsi" w:hAnsiTheme="minorHAnsi" w:cstheme="minorHAnsi"/>
          <w:b/>
          <w:sz w:val="22"/>
          <w:szCs w:val="22"/>
        </w:rPr>
        <w:t xml:space="preserve"> for the Risk</w:t>
      </w:r>
      <w:r w:rsidR="0005472D" w:rsidRPr="00F675D9">
        <w:rPr>
          <w:rFonts w:asciiTheme="minorHAnsi" w:hAnsiTheme="minorHAnsi" w:cstheme="minorHAnsi"/>
          <w:b/>
          <w:sz w:val="22"/>
          <w:szCs w:val="22"/>
        </w:rPr>
        <w:t>-</w:t>
      </w:r>
      <w:r w:rsidR="00F74F38" w:rsidRPr="00F675D9">
        <w:rPr>
          <w:rFonts w:asciiTheme="minorHAnsi" w:hAnsiTheme="minorHAnsi" w:cstheme="minorHAnsi"/>
          <w:b/>
          <w:sz w:val="22"/>
          <w:szCs w:val="22"/>
        </w:rPr>
        <w:t>r</w:t>
      </w:r>
      <w:r w:rsidRPr="00F675D9">
        <w:rPr>
          <w:rFonts w:asciiTheme="minorHAnsi" w:hAnsiTheme="minorHAnsi" w:cstheme="minorHAnsi"/>
          <w:b/>
          <w:sz w:val="22"/>
          <w:szCs w:val="22"/>
        </w:rPr>
        <w:t xml:space="preserve">ated Premium </w:t>
      </w:r>
      <w:r w:rsidR="0005472D" w:rsidRPr="00F675D9">
        <w:rPr>
          <w:rFonts w:asciiTheme="minorHAnsi" w:hAnsiTheme="minorHAnsi" w:cstheme="minorHAnsi"/>
          <w:b/>
          <w:sz w:val="22"/>
          <w:szCs w:val="22"/>
        </w:rPr>
        <w:t>c</w:t>
      </w:r>
      <w:r w:rsidRPr="00F675D9">
        <w:rPr>
          <w:rFonts w:asciiTheme="minorHAnsi" w:hAnsiTheme="minorHAnsi" w:cstheme="minorHAnsi"/>
          <w:b/>
          <w:sz w:val="22"/>
          <w:szCs w:val="22"/>
        </w:rPr>
        <w:t xml:space="preserve">omponent </w:t>
      </w:r>
      <w:r w:rsidR="0005472D" w:rsidRPr="00F675D9">
        <w:rPr>
          <w:rFonts w:asciiTheme="minorHAnsi" w:hAnsiTheme="minorHAnsi" w:cstheme="minorHAnsi"/>
          <w:b/>
          <w:sz w:val="22"/>
          <w:szCs w:val="22"/>
        </w:rPr>
        <w:t>of</w:t>
      </w:r>
      <w:r w:rsidRPr="00F675D9">
        <w:rPr>
          <w:rFonts w:asciiTheme="minorHAnsi" w:hAnsiTheme="minorHAnsi" w:cstheme="minorHAnsi"/>
          <w:b/>
          <w:sz w:val="22"/>
          <w:szCs w:val="22"/>
        </w:rPr>
        <w:t xml:space="preserve"> the </w:t>
      </w:r>
      <w:r w:rsidR="005D0E6F" w:rsidRPr="00F675D9">
        <w:rPr>
          <w:rFonts w:asciiTheme="minorHAnsi" w:hAnsiTheme="minorHAnsi" w:cstheme="minorHAnsi"/>
          <w:b/>
          <w:sz w:val="22"/>
          <w:szCs w:val="22"/>
        </w:rPr>
        <w:t>HELP</w:t>
      </w:r>
      <w:r w:rsidRPr="00F675D9">
        <w:rPr>
          <w:rFonts w:asciiTheme="minorHAnsi" w:hAnsiTheme="minorHAnsi" w:cstheme="minorHAnsi"/>
          <w:b/>
          <w:sz w:val="22"/>
          <w:szCs w:val="22"/>
        </w:rPr>
        <w:t xml:space="preserve"> Tuition Protection Levy in </w:t>
      </w:r>
      <w:r w:rsidR="001069F7" w:rsidRPr="00F675D9">
        <w:rPr>
          <w:rFonts w:asciiTheme="minorHAnsi" w:hAnsiTheme="minorHAnsi" w:cstheme="minorHAnsi"/>
          <w:b/>
          <w:sz w:val="22"/>
          <w:szCs w:val="22"/>
        </w:rPr>
        <w:t>20</w:t>
      </w:r>
      <w:r w:rsidR="0005472D" w:rsidRPr="00F675D9">
        <w:rPr>
          <w:rFonts w:asciiTheme="minorHAnsi" w:hAnsiTheme="minorHAnsi" w:cstheme="minorHAnsi"/>
          <w:b/>
          <w:sz w:val="22"/>
          <w:szCs w:val="22"/>
        </w:rPr>
        <w:t>2</w:t>
      </w:r>
      <w:r w:rsidR="00DC1337" w:rsidRPr="00F675D9">
        <w:rPr>
          <w:rFonts w:asciiTheme="minorHAnsi" w:hAnsiTheme="minorHAnsi" w:cstheme="minorHAnsi"/>
          <w:b/>
          <w:sz w:val="22"/>
          <w:szCs w:val="22"/>
        </w:rPr>
        <w:t>4</w:t>
      </w:r>
    </w:p>
    <w:tbl>
      <w:tblPr>
        <w:tblW w:w="9947" w:type="dxa"/>
        <w:tblInd w:w="-176" w:type="dxa"/>
        <w:tblCellMar>
          <w:left w:w="0" w:type="dxa"/>
          <w:right w:w="0" w:type="dxa"/>
        </w:tblCellMar>
        <w:tblLook w:val="04A0" w:firstRow="1" w:lastRow="0" w:firstColumn="1" w:lastColumn="0" w:noHBand="0" w:noVBand="1"/>
      </w:tblPr>
      <w:tblGrid>
        <w:gridCol w:w="2009"/>
        <w:gridCol w:w="4678"/>
        <w:gridCol w:w="1465"/>
        <w:gridCol w:w="1795"/>
      </w:tblGrid>
      <w:tr w:rsidR="00561F73" w:rsidRPr="00BA74F6" w14:paraId="35EA8D97" w14:textId="404AC0FD" w:rsidTr="00BA74F6">
        <w:trPr>
          <w:trHeight w:val="261"/>
        </w:trPr>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4E0D5" w14:textId="77777777" w:rsidR="00561F73" w:rsidRPr="00BA74F6" w:rsidRDefault="00561F73"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Risk Factor </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1A6E" w14:textId="77777777" w:rsidR="00561F73" w:rsidRPr="00BA74F6" w:rsidRDefault="00561F73"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Category</w:t>
            </w:r>
          </w:p>
        </w:tc>
        <w:tc>
          <w:tcPr>
            <w:tcW w:w="1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CB9A3" w14:textId="220EA01D" w:rsidR="00561F73" w:rsidRPr="00BA74F6" w:rsidRDefault="00E561CD"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2023 value</w:t>
            </w:r>
            <w:r w:rsidR="00117792" w:rsidRPr="00BA74F6">
              <w:rPr>
                <w:rFonts w:asciiTheme="minorHAnsi" w:hAnsiTheme="minorHAnsi" w:cstheme="minorHAnsi"/>
                <w:b/>
                <w:szCs w:val="22"/>
              </w:rPr>
              <w:t xml:space="preserve"> </w:t>
            </w:r>
          </w:p>
        </w:tc>
        <w:tc>
          <w:tcPr>
            <w:tcW w:w="1795" w:type="dxa"/>
            <w:tcBorders>
              <w:top w:val="single" w:sz="8" w:space="0" w:color="auto"/>
              <w:left w:val="nil"/>
              <w:bottom w:val="single" w:sz="8" w:space="0" w:color="auto"/>
              <w:right w:val="single" w:sz="8" w:space="0" w:color="auto"/>
            </w:tcBorders>
          </w:tcPr>
          <w:p w14:paraId="057B1193" w14:textId="53E2FEC8" w:rsidR="00117792" w:rsidRPr="00BA74F6" w:rsidRDefault="00F90A5B" w:rsidP="00BA74F6">
            <w:pPr>
              <w:pStyle w:val="subsection"/>
              <w:spacing w:before="120"/>
              <w:ind w:left="0" w:firstLine="0"/>
              <w:rPr>
                <w:rFonts w:asciiTheme="minorHAnsi" w:hAnsiTheme="minorHAnsi" w:cstheme="minorHAnsi"/>
                <w:b/>
                <w:szCs w:val="22"/>
              </w:rPr>
            </w:pPr>
            <w:r>
              <w:rPr>
                <w:rFonts w:asciiTheme="minorHAnsi" w:hAnsiTheme="minorHAnsi" w:cstheme="minorHAnsi"/>
                <w:b/>
                <w:szCs w:val="22"/>
              </w:rPr>
              <w:t>Recommended</w:t>
            </w:r>
            <w:r w:rsidR="00E33DEA" w:rsidRPr="00BA74F6">
              <w:rPr>
                <w:rFonts w:asciiTheme="minorHAnsi" w:hAnsiTheme="minorHAnsi" w:cstheme="minorHAnsi"/>
                <w:b/>
                <w:szCs w:val="22"/>
              </w:rPr>
              <w:t xml:space="preserve"> 2024 settings</w:t>
            </w:r>
          </w:p>
        </w:tc>
      </w:tr>
      <w:tr w:rsidR="00561F73" w:rsidRPr="00BA74F6" w14:paraId="70E81833" w14:textId="7A4DA14D" w:rsidTr="00BA74F6">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F426" w14:textId="15ED7CB1"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Financial Strength</w:t>
            </w:r>
            <w:r w:rsidR="002879CC" w:rsidRPr="00BA74F6">
              <w:rPr>
                <w:rStyle w:val="FootnoteReference"/>
                <w:rFonts w:asciiTheme="minorHAnsi" w:hAnsiTheme="minorHAnsi" w:cstheme="minorHAnsi"/>
                <w:szCs w:val="22"/>
              </w:rPr>
              <w:footnoteReference w:id="2"/>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6E3E5136" w14:textId="3A0BE91D" w:rsidR="00561F73" w:rsidRPr="00BA74F6" w:rsidRDefault="004710D9" w:rsidP="00BA74F6">
            <w:pPr>
              <w:pStyle w:val="subsection"/>
              <w:spacing w:before="120"/>
              <w:ind w:left="0" w:firstLine="0"/>
              <w:rPr>
                <w:rFonts w:asciiTheme="minorHAnsi" w:eastAsiaTheme="minorHAnsi" w:hAnsiTheme="minorHAnsi" w:cstheme="minorHAnsi"/>
                <w:szCs w:val="22"/>
              </w:rPr>
            </w:pPr>
            <w:r>
              <w:rPr>
                <w:rFonts w:asciiTheme="minorHAnsi" w:hAnsiTheme="minorHAnsi" w:cstheme="minorHAnsi"/>
                <w:szCs w:val="22"/>
              </w:rPr>
              <w:t xml:space="preserve">8 or </w:t>
            </w:r>
            <w:r w:rsidR="00561F73" w:rsidRPr="00BA74F6">
              <w:rPr>
                <w:rFonts w:asciiTheme="minorHAnsi" w:hAnsiTheme="minorHAnsi" w:cstheme="minorHAnsi"/>
                <w:szCs w:val="22"/>
              </w:rPr>
              <w:t>9</w:t>
            </w:r>
          </w:p>
          <w:p w14:paraId="67BE7BAD" w14:textId="304B3066"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 or 7</w:t>
            </w:r>
          </w:p>
          <w:p w14:paraId="41B8EE76" w14:textId="39C13132" w:rsidR="00F93725"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1 to 5</w:t>
            </w:r>
          </w:p>
          <w:p w14:paraId="7FDA7C14" w14:textId="77777777" w:rsidR="001731CD" w:rsidRDefault="001731CD"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Provider did not submit data</w:t>
            </w:r>
          </w:p>
          <w:p w14:paraId="119B8DD1" w14:textId="1C1796E7" w:rsidR="00F93725" w:rsidRPr="00BA74F6" w:rsidRDefault="00F93725" w:rsidP="00BA74F6">
            <w:pPr>
              <w:pStyle w:val="subsection"/>
              <w:spacing w:before="120"/>
              <w:ind w:left="0" w:firstLine="0"/>
              <w:rPr>
                <w:rFonts w:asciiTheme="minorHAnsi" w:hAnsiTheme="minorHAnsi" w:cstheme="minorHAnsi"/>
                <w:szCs w:val="22"/>
              </w:rPr>
            </w:pPr>
            <w:r>
              <w:rPr>
                <w:rFonts w:asciiTheme="minorHAnsi" w:hAnsiTheme="minorHAnsi" w:cstheme="minorHAnsi"/>
                <w:szCs w:val="22"/>
              </w:rPr>
              <w:t>Provider not required to submit data</w:t>
            </w:r>
          </w:p>
        </w:tc>
        <w:tc>
          <w:tcPr>
            <w:tcW w:w="1465" w:type="dxa"/>
            <w:tcBorders>
              <w:top w:val="nil"/>
              <w:left w:val="nil"/>
              <w:bottom w:val="single" w:sz="8" w:space="0" w:color="auto"/>
              <w:right w:val="single" w:sz="8" w:space="0" w:color="auto"/>
            </w:tcBorders>
            <w:tcMar>
              <w:top w:w="0" w:type="dxa"/>
              <w:left w:w="108" w:type="dxa"/>
              <w:bottom w:w="0" w:type="dxa"/>
              <w:right w:w="108" w:type="dxa"/>
            </w:tcMar>
            <w:hideMark/>
          </w:tcPr>
          <w:p w14:paraId="179C48F8" w14:textId="77777777" w:rsidR="00561F73" w:rsidRPr="00BA74F6" w:rsidRDefault="00561F73"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61A814DA"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37E2C992"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00E73752" w14:textId="77777777" w:rsidR="001731CD" w:rsidRDefault="001731C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0834E955" w14:textId="1C8A5F0A" w:rsidR="00F93725" w:rsidRPr="00BA74F6" w:rsidRDefault="00F93725" w:rsidP="00F93725">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c>
          <w:tcPr>
            <w:tcW w:w="1795" w:type="dxa"/>
            <w:tcBorders>
              <w:top w:val="nil"/>
              <w:left w:val="nil"/>
              <w:bottom w:val="single" w:sz="8" w:space="0" w:color="auto"/>
              <w:right w:val="single" w:sz="8" w:space="0" w:color="auto"/>
            </w:tcBorders>
          </w:tcPr>
          <w:p w14:paraId="6343456F" w14:textId="77777777" w:rsidR="00160C7D" w:rsidRPr="00BA74F6" w:rsidRDefault="00160C7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26CBA0A5"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6CDEB44D"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1C9D27B9" w14:textId="77777777" w:rsidR="00117792"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03DCD0B7" w14:textId="29630463" w:rsidR="00F93725" w:rsidRPr="00BA74F6" w:rsidRDefault="00F93725" w:rsidP="00BA74F6">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r>
      <w:tr w:rsidR="00561F73" w:rsidRPr="00BA74F6" w14:paraId="6D6F8C8F" w14:textId="77C08203" w:rsidTr="00BA74F6">
        <w:tc>
          <w:tcPr>
            <w:tcW w:w="2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F550D2" w14:textId="69FD302C" w:rsidR="00561F73" w:rsidRPr="00BA74F6" w:rsidRDefault="00561F73" w:rsidP="00BA74F6">
            <w:pPr>
              <w:pStyle w:val="subsection"/>
              <w:spacing w:before="120"/>
              <w:rPr>
                <w:rFonts w:asciiTheme="minorHAnsi" w:hAnsiTheme="minorHAnsi" w:cstheme="minorHAnsi"/>
                <w:szCs w:val="22"/>
              </w:rPr>
            </w:pPr>
            <w:r w:rsidRPr="00BA74F6">
              <w:rPr>
                <w:rFonts w:asciiTheme="minorHAnsi" w:hAnsiTheme="minorHAnsi" w:cstheme="minorHAnsi"/>
                <w:szCs w:val="22"/>
              </w:rPr>
              <w:t>Completion rate</w:t>
            </w:r>
            <w:r w:rsidR="006D34CE" w:rsidRPr="00BA74F6">
              <w:rPr>
                <w:rStyle w:val="FootnoteReference"/>
                <w:rFonts w:asciiTheme="minorHAnsi" w:hAnsiTheme="minorHAnsi" w:cstheme="minorHAnsi"/>
                <w:szCs w:val="22"/>
              </w:rPr>
              <w:footnoteReference w:id="3"/>
            </w:r>
          </w:p>
          <w:p w14:paraId="682A382B" w14:textId="77777777" w:rsidR="00561F73" w:rsidRPr="00BA74F6" w:rsidRDefault="00561F73" w:rsidP="00BA74F6">
            <w:pPr>
              <w:pStyle w:val="subsection"/>
              <w:spacing w:before="120"/>
              <w:rPr>
                <w:rFonts w:asciiTheme="minorHAnsi" w:hAnsiTheme="minorHAnsi" w:cstheme="minorHAnsi"/>
                <w:szCs w:val="22"/>
              </w:rPr>
            </w:pPr>
          </w:p>
        </w:tc>
        <w:tc>
          <w:tcPr>
            <w:tcW w:w="4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9A615"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85% or higher</w:t>
            </w:r>
          </w:p>
          <w:p w14:paraId="0B255304"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60% to &lt;85%</w:t>
            </w:r>
          </w:p>
          <w:p w14:paraId="31EE7CB2"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35% to &lt;60%</w:t>
            </w:r>
          </w:p>
          <w:p w14:paraId="25329401"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0% to &lt;35%</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64ADF3"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517216F9" w14:textId="3E9E011B" w:rsidR="00561F73" w:rsidRPr="00BA74F6" w:rsidRDefault="0005472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w:t>
            </w:r>
            <w:r w:rsidR="00561F73" w:rsidRPr="00BA74F6">
              <w:rPr>
                <w:rFonts w:asciiTheme="minorHAnsi" w:hAnsiTheme="minorHAnsi" w:cstheme="minorHAnsi"/>
                <w:szCs w:val="22"/>
              </w:rPr>
              <w:t>.0</w:t>
            </w:r>
          </w:p>
          <w:p w14:paraId="20E8242D" w14:textId="35852561" w:rsidR="00561F73" w:rsidRPr="00BA74F6" w:rsidRDefault="0005472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w:t>
            </w:r>
            <w:r w:rsidR="00812F26" w:rsidRPr="00BA74F6">
              <w:rPr>
                <w:rFonts w:asciiTheme="minorHAnsi" w:hAnsiTheme="minorHAnsi" w:cstheme="minorHAnsi"/>
                <w:szCs w:val="22"/>
              </w:rPr>
              <w:t>.</w:t>
            </w:r>
            <w:r w:rsidRPr="00BA74F6">
              <w:rPr>
                <w:rFonts w:asciiTheme="minorHAnsi" w:hAnsiTheme="minorHAnsi" w:cstheme="minorHAnsi"/>
                <w:szCs w:val="22"/>
              </w:rPr>
              <w:t>5</w:t>
            </w:r>
          </w:p>
          <w:p w14:paraId="04C0A466" w14:textId="1022F595" w:rsidR="00561F73" w:rsidRPr="00BA74F6" w:rsidRDefault="0005472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c>
          <w:tcPr>
            <w:tcW w:w="1795" w:type="dxa"/>
            <w:tcBorders>
              <w:top w:val="nil"/>
              <w:left w:val="nil"/>
              <w:bottom w:val="single" w:sz="8" w:space="0" w:color="auto"/>
              <w:right w:val="single" w:sz="8" w:space="0" w:color="auto"/>
            </w:tcBorders>
          </w:tcPr>
          <w:p w14:paraId="283E9174"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035ED769" w14:textId="77777777" w:rsidR="00160C7D" w:rsidRPr="00BA74F6" w:rsidRDefault="00160C7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687A8E2D"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5F5DA93A" w14:textId="40AD514A" w:rsidR="00117792"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r>
      <w:tr w:rsidR="00F01DEF" w:rsidRPr="00BA74F6" w14:paraId="062B9316" w14:textId="0C8189E0" w:rsidTr="00BA74F6">
        <w:trPr>
          <w:trHeight w:val="1115"/>
        </w:trPr>
        <w:tc>
          <w:tcPr>
            <w:tcW w:w="20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7029EE" w14:textId="4D4ADF02" w:rsidR="00561F73" w:rsidRPr="00BA74F6" w:rsidRDefault="00561F73" w:rsidP="00BA74F6">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Non-compliance history</w:t>
            </w:r>
            <w:r w:rsidR="0005472D" w:rsidRPr="00BA74F6">
              <w:rPr>
                <w:rFonts w:asciiTheme="minorHAnsi" w:hAnsiTheme="minorHAnsi" w:cstheme="minorHAnsi"/>
                <w:szCs w:val="22"/>
              </w:rPr>
              <w:t xml:space="preserve"> and registration renewal</w:t>
            </w:r>
            <w:r w:rsidR="005E0DE5" w:rsidRPr="00BA74F6">
              <w:rPr>
                <w:rStyle w:val="FootnoteReference"/>
                <w:rFonts w:asciiTheme="minorHAnsi" w:hAnsiTheme="minorHAnsi" w:cstheme="minorHAnsi"/>
                <w:szCs w:val="22"/>
              </w:rPr>
              <w:footnoteReference w:id="4"/>
            </w:r>
          </w:p>
        </w:tc>
        <w:tc>
          <w:tcPr>
            <w:tcW w:w="467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058386" w14:textId="35BEC993"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30 days or more </w:t>
            </w:r>
          </w:p>
          <w:p w14:paraId="73939374" w14:textId="6172806B" w:rsidR="00561F73" w:rsidRPr="00BA74F6" w:rsidRDefault="006579C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p w14:paraId="709D7E61" w14:textId="17B6B58D" w:rsidR="00CD7386" w:rsidRPr="00BA74F6" w:rsidRDefault="00CD7386"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1 day or more, but less than </w:t>
            </w:r>
            <w:r w:rsidR="007C25EB" w:rsidRPr="00BA74F6">
              <w:rPr>
                <w:rFonts w:asciiTheme="minorHAnsi" w:hAnsiTheme="minorHAnsi" w:cstheme="minorHAnsi"/>
                <w:szCs w:val="22"/>
              </w:rPr>
              <w:t>15</w:t>
            </w:r>
            <w:r w:rsidRPr="00BA74F6">
              <w:rPr>
                <w:rFonts w:asciiTheme="minorHAnsi" w:hAnsiTheme="minorHAnsi" w:cstheme="minorHAnsi"/>
                <w:szCs w:val="22"/>
              </w:rPr>
              <w:t xml:space="preserve"> days</w:t>
            </w:r>
          </w:p>
          <w:p w14:paraId="2FDAD1D8" w14:textId="7268287F" w:rsidR="00561F73"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No weighted late payment measure exists</w:t>
            </w:r>
            <w:r w:rsidR="00D13B67" w:rsidRPr="00BA74F6">
              <w:rPr>
                <w:rFonts w:asciiTheme="minorHAnsi" w:hAnsiTheme="minorHAnsi" w:cstheme="minorHAnsi"/>
                <w:szCs w:val="22"/>
              </w:rPr>
              <w:t xml:space="preserve"> (payment made on time)</w:t>
            </w:r>
          </w:p>
          <w:p w14:paraId="0F374024" w14:textId="77777777" w:rsidR="00812F26" w:rsidRPr="00BA74F6" w:rsidRDefault="00812F26"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Plus</w:t>
            </w:r>
          </w:p>
          <w:p w14:paraId="19D0E5DC" w14:textId="66F1202D" w:rsidR="00D1239D"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less than the maximum allowable</w:t>
            </w:r>
            <w:r w:rsidR="003B217A" w:rsidRPr="00BA74F6">
              <w:rPr>
                <w:rFonts w:asciiTheme="minorHAnsi" w:hAnsiTheme="minorHAnsi" w:cstheme="minorHAnsi"/>
                <w:szCs w:val="22"/>
              </w:rPr>
              <w:t xml:space="preserve"> due t</w:t>
            </w:r>
            <w:r w:rsidR="00D077D4" w:rsidRPr="00BA74F6">
              <w:rPr>
                <w:rFonts w:asciiTheme="minorHAnsi" w:hAnsiTheme="minorHAnsi" w:cstheme="minorHAnsi"/>
                <w:szCs w:val="22"/>
              </w:rPr>
              <w:t>o risk management</w:t>
            </w:r>
            <w:r w:rsidR="009D506F" w:rsidRPr="00BA74F6">
              <w:rPr>
                <w:rStyle w:val="FootnoteReference"/>
                <w:rFonts w:asciiTheme="minorHAnsi" w:hAnsiTheme="minorHAnsi" w:cstheme="minorHAnsi"/>
                <w:szCs w:val="22"/>
              </w:rPr>
              <w:footnoteReference w:id="5"/>
            </w:r>
          </w:p>
          <w:p w14:paraId="549F82F6" w14:textId="3A8E8D98" w:rsidR="00812F26"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equal to the maximum allowable</w:t>
            </w:r>
            <w:r w:rsidR="006E6317" w:rsidRPr="00BA74F6">
              <w:rPr>
                <w:rStyle w:val="FootnoteReference"/>
                <w:rFonts w:asciiTheme="minorHAnsi" w:hAnsiTheme="minorHAnsi" w:cstheme="minorHAnsi"/>
                <w:szCs w:val="22"/>
              </w:rPr>
              <w:footnoteReference w:id="6"/>
            </w:r>
          </w:p>
        </w:tc>
        <w:tc>
          <w:tcPr>
            <w:tcW w:w="146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5592935"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64C15D7E"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692C9A57"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35978970"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1180558C"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5ECA3B1C"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39663C5B"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2F29AF5C" w14:textId="77777777" w:rsidR="00F83E7A" w:rsidRPr="00BA74F6" w:rsidRDefault="00F83E7A" w:rsidP="00BA74F6">
            <w:pPr>
              <w:pStyle w:val="subsection"/>
              <w:spacing w:before="120"/>
              <w:ind w:left="0" w:firstLine="0"/>
              <w:rPr>
                <w:rFonts w:asciiTheme="minorHAnsi" w:hAnsiTheme="minorHAnsi" w:cstheme="minorHAnsi"/>
                <w:szCs w:val="22"/>
              </w:rPr>
            </w:pPr>
          </w:p>
          <w:p w14:paraId="46FD58D9"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0C426958" w14:textId="77777777" w:rsidR="009F36BE" w:rsidRPr="00BA74F6" w:rsidRDefault="009F36BE" w:rsidP="00BA74F6">
            <w:pPr>
              <w:pStyle w:val="subsection"/>
              <w:spacing w:before="120"/>
              <w:ind w:left="0" w:firstLine="0"/>
              <w:rPr>
                <w:rFonts w:asciiTheme="minorHAnsi" w:hAnsiTheme="minorHAnsi" w:cstheme="minorHAnsi"/>
                <w:szCs w:val="22"/>
              </w:rPr>
            </w:pPr>
          </w:p>
          <w:p w14:paraId="1DEF736B" w14:textId="4E5BFADE" w:rsidR="00EE6B02"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c>
          <w:tcPr>
            <w:tcW w:w="1795" w:type="dxa"/>
            <w:tcBorders>
              <w:top w:val="single" w:sz="4" w:space="0" w:color="auto"/>
              <w:left w:val="nil"/>
              <w:bottom w:val="single" w:sz="8" w:space="0" w:color="auto"/>
              <w:right w:val="single" w:sz="8" w:space="0" w:color="auto"/>
            </w:tcBorders>
            <w:vAlign w:val="center"/>
          </w:tcPr>
          <w:p w14:paraId="07A07954"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6FD49BBB"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4A673F08"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2BCA369C"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079DD19F"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510B34CA"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126160B4"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72913839" w14:textId="77777777" w:rsidR="00F83E7A" w:rsidRPr="00BA74F6" w:rsidRDefault="00F83E7A" w:rsidP="00BA74F6">
            <w:pPr>
              <w:pStyle w:val="subsection"/>
              <w:spacing w:before="120"/>
              <w:ind w:left="0" w:firstLine="0"/>
              <w:rPr>
                <w:rFonts w:asciiTheme="minorHAnsi" w:hAnsiTheme="minorHAnsi" w:cstheme="minorHAnsi"/>
                <w:szCs w:val="22"/>
              </w:rPr>
            </w:pPr>
          </w:p>
          <w:p w14:paraId="4826E169"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6D3C54DF"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6810146C" w14:textId="693A9BA2" w:rsidR="00117792"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r>
    </w:tbl>
    <w:p w14:paraId="7C5D5C89" w14:textId="7E182F22" w:rsidR="00290E88" w:rsidRPr="00290E88" w:rsidRDefault="00290E88" w:rsidP="00290E88">
      <w:pPr>
        <w:contextualSpacing/>
        <w:rPr>
          <w:rFonts w:ascii="Arial" w:hAnsi="Arial" w:cs="Arial"/>
          <w:sz w:val="18"/>
          <w:szCs w:val="18"/>
        </w:rPr>
      </w:pPr>
    </w:p>
    <w:sectPr w:rsidR="00290E88" w:rsidRPr="00290E88" w:rsidSect="00957686">
      <w:type w:val="continuous"/>
      <w:pgSz w:w="11906" w:h="16838" w:code="9"/>
      <w:pgMar w:top="1440"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0639" w14:textId="77777777" w:rsidR="009D3015" w:rsidRDefault="009D3015" w:rsidP="008C1FEE">
      <w:r>
        <w:separator/>
      </w:r>
    </w:p>
  </w:endnote>
  <w:endnote w:type="continuationSeparator" w:id="0">
    <w:p w14:paraId="3A0E4576" w14:textId="77777777" w:rsidR="009D3015" w:rsidRDefault="009D3015" w:rsidP="008C1FEE">
      <w:r>
        <w:continuationSeparator/>
      </w:r>
    </w:p>
  </w:endnote>
  <w:endnote w:type="continuationNotice" w:id="1">
    <w:p w14:paraId="157AD31A" w14:textId="77777777" w:rsidR="009D3015" w:rsidRDefault="009D3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1056" w14:textId="77777777" w:rsidR="009D3015" w:rsidRDefault="009D3015" w:rsidP="008C1FEE">
      <w:r>
        <w:separator/>
      </w:r>
    </w:p>
  </w:footnote>
  <w:footnote w:type="continuationSeparator" w:id="0">
    <w:p w14:paraId="2EAA92C2" w14:textId="77777777" w:rsidR="009D3015" w:rsidRDefault="009D3015" w:rsidP="008C1FEE">
      <w:r>
        <w:continuationSeparator/>
      </w:r>
    </w:p>
  </w:footnote>
  <w:footnote w:type="continuationNotice" w:id="1">
    <w:p w14:paraId="323D7129" w14:textId="77777777" w:rsidR="009D3015" w:rsidRDefault="009D3015"/>
  </w:footnote>
  <w:footnote w:id="2">
    <w:p w14:paraId="765E0BDE" w14:textId="420E37EE" w:rsidR="00694C03" w:rsidRPr="00BA74F6" w:rsidRDefault="002879CC" w:rsidP="00694C03">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00694C03" w:rsidRPr="00BA74F6">
        <w:rPr>
          <w:rFonts w:asciiTheme="minorHAnsi" w:hAnsiTheme="minorHAnsi" w:cstheme="minorHAnsi"/>
          <w:sz w:val="18"/>
          <w:szCs w:val="18"/>
        </w:rPr>
        <w:t>The risk factor value for the financial strength risk factor for a leviable provider is</w:t>
      </w:r>
      <w:r w:rsidR="00BA74F6" w:rsidRPr="00BA74F6">
        <w:rPr>
          <w:rFonts w:asciiTheme="minorHAnsi" w:hAnsiTheme="minorHAnsi" w:cstheme="minorHAnsi"/>
          <w:sz w:val="18"/>
          <w:szCs w:val="18"/>
        </w:rPr>
        <w:t xml:space="preserve"> as follows</w:t>
      </w:r>
      <w:r w:rsidR="00694C03" w:rsidRPr="00BA74F6">
        <w:rPr>
          <w:rFonts w:asciiTheme="minorHAnsi" w:hAnsiTheme="minorHAnsi" w:cstheme="minorHAnsi"/>
          <w:sz w:val="18"/>
          <w:szCs w:val="18"/>
        </w:rPr>
        <w:t>:</w:t>
      </w:r>
    </w:p>
    <w:p w14:paraId="68861C7E" w14:textId="2763FF48" w:rsidR="00694C03"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w:t>
      </w:r>
      <w:r w:rsidR="00E56ABA" w:rsidRPr="00BA74F6">
        <w:rPr>
          <w:rFonts w:asciiTheme="minorHAnsi" w:hAnsiTheme="minorHAnsi" w:cstheme="minorHAnsi"/>
          <w:sz w:val="18"/>
          <w:szCs w:val="18"/>
        </w:rPr>
        <w:t xml:space="preserve">, </w:t>
      </w:r>
      <w:r w:rsidR="007C314D" w:rsidRPr="00BA74F6">
        <w:rPr>
          <w:rFonts w:asciiTheme="minorHAnsi" w:hAnsiTheme="minorHAnsi" w:cstheme="minorHAnsi"/>
          <w:sz w:val="18"/>
          <w:szCs w:val="18"/>
        </w:rPr>
        <w:t>the risk factor is</w:t>
      </w:r>
      <w:r w:rsidRPr="00BA74F6">
        <w:rPr>
          <w:rFonts w:asciiTheme="minorHAnsi" w:hAnsiTheme="minorHAnsi" w:cstheme="minorHAnsi"/>
          <w:sz w:val="18"/>
          <w:szCs w:val="18"/>
        </w:rPr>
        <w:t xml:space="preserve"> 2.5</w:t>
      </w:r>
      <w:r w:rsidR="00EC682E" w:rsidRPr="00BA74F6">
        <w:rPr>
          <w:rFonts w:asciiTheme="minorHAnsi" w:hAnsiTheme="minorHAnsi" w:cstheme="minorHAnsi"/>
          <w:sz w:val="18"/>
          <w:szCs w:val="18"/>
        </w:rPr>
        <w:t>,</w:t>
      </w:r>
    </w:p>
    <w:p w14:paraId="28FFA32D" w14:textId="73B3997B" w:rsidR="00694C03"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w:t>
      </w:r>
      <w:r w:rsidR="00457B16" w:rsidRPr="00BA74F6">
        <w:rPr>
          <w:rFonts w:asciiTheme="minorHAnsi" w:hAnsiTheme="minorHAnsi" w:cstheme="minorHAnsi"/>
          <w:sz w:val="18"/>
          <w:szCs w:val="18"/>
        </w:rPr>
        <w:t>, the risk facto</w:t>
      </w:r>
      <w:r w:rsidR="00F47705" w:rsidRPr="00BA74F6">
        <w:rPr>
          <w:rFonts w:asciiTheme="minorHAnsi" w:hAnsiTheme="minorHAnsi" w:cstheme="minorHAnsi"/>
          <w:sz w:val="18"/>
          <w:szCs w:val="18"/>
        </w:rPr>
        <w:t>r</w:t>
      </w:r>
      <w:r w:rsidR="00457B16" w:rsidRPr="00BA74F6">
        <w:rPr>
          <w:rFonts w:asciiTheme="minorHAnsi" w:hAnsiTheme="minorHAnsi" w:cstheme="minorHAnsi"/>
          <w:sz w:val="18"/>
          <w:szCs w:val="18"/>
        </w:rPr>
        <w:t xml:space="preserve"> is </w:t>
      </w:r>
      <w:r w:rsidRPr="00BA74F6">
        <w:rPr>
          <w:rFonts w:asciiTheme="minorHAnsi" w:hAnsiTheme="minorHAnsi" w:cstheme="minorHAnsi"/>
          <w:sz w:val="18"/>
          <w:szCs w:val="18"/>
        </w:rPr>
        <w:t>0.0</w:t>
      </w:r>
      <w:r w:rsidR="00EC682E" w:rsidRPr="00BA74F6">
        <w:rPr>
          <w:rFonts w:asciiTheme="minorHAnsi" w:hAnsiTheme="minorHAnsi" w:cstheme="minorHAnsi"/>
          <w:sz w:val="18"/>
          <w:szCs w:val="18"/>
        </w:rPr>
        <w:t>,</w:t>
      </w:r>
    </w:p>
    <w:p w14:paraId="52D55343" w14:textId="0AF2D202" w:rsidR="002879CC"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submitted its financial statement</w:t>
      </w:r>
      <w:r w:rsidR="00F47705" w:rsidRPr="00BA74F6">
        <w:rPr>
          <w:rFonts w:asciiTheme="minorHAnsi" w:hAnsiTheme="minorHAnsi" w:cstheme="minorHAnsi"/>
          <w:sz w:val="18"/>
          <w:szCs w:val="18"/>
        </w:rPr>
        <w:t xml:space="preserve">, </w:t>
      </w:r>
      <w:r w:rsidR="00F104FC" w:rsidRPr="00BA74F6">
        <w:rPr>
          <w:rFonts w:asciiTheme="minorHAnsi" w:hAnsiTheme="minorHAnsi" w:cstheme="minorHAnsi"/>
          <w:sz w:val="18"/>
          <w:szCs w:val="18"/>
        </w:rPr>
        <w:t xml:space="preserve">the financial strength score is the sum of </w:t>
      </w:r>
      <w:r w:rsidR="0036652A" w:rsidRPr="00BA74F6">
        <w:rPr>
          <w:rFonts w:asciiTheme="minorHAnsi" w:hAnsiTheme="minorHAnsi" w:cstheme="minorHAnsi"/>
          <w:sz w:val="18"/>
          <w:szCs w:val="18"/>
        </w:rPr>
        <w:t xml:space="preserve">the </w:t>
      </w:r>
      <w:r w:rsidR="00F104FC" w:rsidRPr="00BA74F6">
        <w:rPr>
          <w:rFonts w:asciiTheme="minorHAnsi" w:hAnsiTheme="minorHAnsi" w:cstheme="minorHAnsi"/>
          <w:sz w:val="18"/>
          <w:szCs w:val="18"/>
        </w:rPr>
        <w:t xml:space="preserve">return on assets score and </w:t>
      </w:r>
      <w:r w:rsidR="0036652A" w:rsidRPr="00BA74F6">
        <w:rPr>
          <w:rFonts w:asciiTheme="minorHAnsi" w:hAnsiTheme="minorHAnsi" w:cstheme="minorHAnsi"/>
          <w:sz w:val="18"/>
          <w:szCs w:val="18"/>
        </w:rPr>
        <w:t xml:space="preserve">the </w:t>
      </w:r>
      <w:r w:rsidR="00F104FC" w:rsidRPr="00BA74F6">
        <w:rPr>
          <w:rFonts w:asciiTheme="minorHAnsi" w:hAnsiTheme="minorHAnsi" w:cstheme="minorHAnsi"/>
          <w:sz w:val="18"/>
          <w:szCs w:val="18"/>
        </w:rPr>
        <w:t>debt to equity score</w:t>
      </w:r>
      <w:r w:rsidR="00AD1AEF" w:rsidRPr="00BA74F6">
        <w:rPr>
          <w:rFonts w:asciiTheme="minorHAnsi" w:hAnsiTheme="minorHAnsi" w:cstheme="minorHAnsi"/>
          <w:sz w:val="18"/>
          <w:szCs w:val="18"/>
        </w:rPr>
        <w:t xml:space="preserve"> for</w:t>
      </w:r>
      <w:r w:rsidR="00F104FC" w:rsidRPr="00BA74F6">
        <w:rPr>
          <w:rFonts w:asciiTheme="minorHAnsi" w:hAnsiTheme="minorHAnsi" w:cstheme="minorHAnsi"/>
          <w:sz w:val="18"/>
          <w:szCs w:val="18"/>
        </w:rPr>
        <w:t xml:space="preserve"> </w:t>
      </w:r>
      <w:r w:rsidR="00F47705" w:rsidRPr="00BA74F6">
        <w:rPr>
          <w:rFonts w:asciiTheme="minorHAnsi" w:hAnsiTheme="minorHAnsi" w:cstheme="minorHAnsi"/>
          <w:sz w:val="18"/>
          <w:szCs w:val="18"/>
        </w:rPr>
        <w:t xml:space="preserve">the risk factor </w:t>
      </w:r>
      <w:r w:rsidR="00AD1AEF" w:rsidRPr="00BA74F6">
        <w:rPr>
          <w:rFonts w:asciiTheme="minorHAnsi" w:hAnsiTheme="minorHAnsi" w:cstheme="minorHAnsi"/>
          <w:sz w:val="18"/>
          <w:szCs w:val="18"/>
        </w:rPr>
        <w:t>a</w:t>
      </w:r>
      <w:r w:rsidR="00F47705" w:rsidRPr="00BA74F6">
        <w:rPr>
          <w:rFonts w:asciiTheme="minorHAnsi" w:hAnsiTheme="minorHAnsi" w:cstheme="minorHAnsi"/>
          <w:sz w:val="18"/>
          <w:szCs w:val="18"/>
        </w:rPr>
        <w:t xml:space="preserve">s </w:t>
      </w:r>
      <w:r w:rsidRPr="00BA74F6">
        <w:rPr>
          <w:rFonts w:asciiTheme="minorHAnsi" w:hAnsiTheme="minorHAnsi" w:cstheme="minorHAnsi"/>
          <w:sz w:val="18"/>
          <w:szCs w:val="18"/>
        </w:rPr>
        <w:t>set out in the table</w:t>
      </w:r>
      <w:r w:rsidR="00BA74F6" w:rsidRPr="00BA74F6">
        <w:rPr>
          <w:rFonts w:asciiTheme="minorHAnsi" w:hAnsiTheme="minorHAnsi" w:cstheme="minorHAnsi"/>
          <w:sz w:val="18"/>
          <w:szCs w:val="18"/>
        </w:rPr>
        <w:t>.</w:t>
      </w:r>
    </w:p>
  </w:footnote>
  <w:footnote w:id="3">
    <w:p w14:paraId="1FDEF4DA" w14:textId="6B0BAD5D" w:rsidR="00141574" w:rsidRPr="00BA74F6" w:rsidRDefault="006D34CE" w:rsidP="00141574">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141574" w:rsidRPr="00BA74F6">
        <w:rPr>
          <w:rFonts w:asciiTheme="minorHAnsi" w:hAnsiTheme="minorHAnsi" w:cstheme="minorHAnsi"/>
          <w:sz w:val="18"/>
          <w:szCs w:val="18"/>
        </w:rPr>
        <w:t>The risk factor value for the completion rate risk factor for a leviable provider is</w:t>
      </w:r>
      <w:r w:rsidR="00BA74F6" w:rsidRPr="00BA74F6">
        <w:rPr>
          <w:rFonts w:asciiTheme="minorHAnsi" w:hAnsiTheme="minorHAnsi" w:cstheme="minorHAnsi"/>
          <w:sz w:val="18"/>
          <w:szCs w:val="18"/>
        </w:rPr>
        <w:t xml:space="preserve"> as follows</w:t>
      </w:r>
      <w:r w:rsidR="00141574" w:rsidRPr="00BA74F6">
        <w:rPr>
          <w:rFonts w:asciiTheme="minorHAnsi" w:hAnsiTheme="minorHAnsi" w:cstheme="minorHAnsi"/>
          <w:sz w:val="18"/>
          <w:szCs w:val="18"/>
        </w:rPr>
        <w:t>:</w:t>
      </w:r>
    </w:p>
    <w:p w14:paraId="47640152" w14:textId="2F7CC67E" w:rsidR="00141574" w:rsidRPr="00BA74F6" w:rsidRDefault="00141574" w:rsidP="00141574">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7B2625">
        <w:rPr>
          <w:rFonts w:asciiTheme="minorHAnsi" w:hAnsiTheme="minorHAnsi" w:cstheme="minorHAnsi"/>
          <w:sz w:val="18"/>
          <w:szCs w:val="18"/>
        </w:rPr>
        <w:t>3</w:t>
      </w:r>
      <w:r w:rsidRPr="00BA74F6">
        <w:rPr>
          <w:rFonts w:asciiTheme="minorHAnsi" w:hAnsiTheme="minorHAnsi" w:cstheme="minorHAnsi"/>
          <w:sz w:val="18"/>
          <w:szCs w:val="18"/>
        </w:rPr>
        <w:t xml:space="preserve"> (previous calendar year) in its statement of general information, the </w:t>
      </w:r>
      <w:r w:rsidR="00F66C60" w:rsidRPr="00BA74F6">
        <w:rPr>
          <w:rFonts w:asciiTheme="minorHAnsi" w:hAnsiTheme="minorHAnsi" w:cstheme="minorHAnsi"/>
          <w:sz w:val="18"/>
          <w:szCs w:val="18"/>
        </w:rPr>
        <w:t>risk facto</w:t>
      </w:r>
      <w:r w:rsidR="00350178" w:rsidRPr="00BA74F6">
        <w:rPr>
          <w:rFonts w:asciiTheme="minorHAnsi" w:hAnsiTheme="minorHAnsi" w:cstheme="minorHAnsi"/>
          <w:sz w:val="18"/>
          <w:szCs w:val="18"/>
        </w:rPr>
        <w:t>r</w:t>
      </w:r>
      <w:r w:rsidR="00F66C60" w:rsidRPr="00BA74F6">
        <w:rPr>
          <w:rFonts w:asciiTheme="minorHAnsi" w:hAnsiTheme="minorHAnsi" w:cstheme="minorHAnsi"/>
          <w:sz w:val="18"/>
          <w:szCs w:val="18"/>
        </w:rPr>
        <w:t xml:space="preserve"> </w:t>
      </w:r>
      <w:r w:rsidR="00350178" w:rsidRPr="00BA74F6">
        <w:rPr>
          <w:rFonts w:asciiTheme="minorHAnsi" w:hAnsiTheme="minorHAnsi" w:cstheme="minorHAnsi"/>
          <w:sz w:val="18"/>
          <w:szCs w:val="18"/>
        </w:rPr>
        <w:t xml:space="preserve">is </w:t>
      </w:r>
      <w:r w:rsidRPr="00BA74F6">
        <w:rPr>
          <w:rFonts w:asciiTheme="minorHAnsi" w:hAnsiTheme="minorHAnsi" w:cstheme="minorHAnsi"/>
          <w:sz w:val="18"/>
          <w:szCs w:val="18"/>
        </w:rPr>
        <w:t>0.0</w:t>
      </w:r>
      <w:r w:rsidR="00EC682E" w:rsidRPr="00BA74F6">
        <w:rPr>
          <w:rFonts w:asciiTheme="minorHAnsi" w:hAnsiTheme="minorHAnsi" w:cstheme="minorHAnsi"/>
          <w:sz w:val="18"/>
          <w:szCs w:val="18"/>
        </w:rPr>
        <w:t>,</w:t>
      </w:r>
    </w:p>
    <w:p w14:paraId="312E07D0" w14:textId="3A06A64C" w:rsidR="006D34CE" w:rsidRPr="00BA74F6" w:rsidRDefault="00141574" w:rsidP="00141574">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r w:rsidR="00EC682E" w:rsidRPr="00BA74F6">
        <w:rPr>
          <w:rFonts w:asciiTheme="minorHAnsi" w:hAnsiTheme="minorHAnsi" w:cstheme="minorHAnsi"/>
          <w:sz w:val="18"/>
          <w:szCs w:val="18"/>
        </w:rPr>
        <w:t>.</w:t>
      </w:r>
    </w:p>
  </w:footnote>
  <w:footnote w:id="4">
    <w:p w14:paraId="4C5A1F13" w14:textId="0CAFB2B2" w:rsidR="005E0DE5" w:rsidRPr="00BA74F6" w:rsidRDefault="005E0DE5">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BC1012" w:rsidRPr="00BA74F6">
        <w:rPr>
          <w:rFonts w:asciiTheme="minorHAnsi" w:hAnsiTheme="minorHAnsi" w:cstheme="minorHAnsi"/>
          <w:sz w:val="18"/>
          <w:szCs w:val="18"/>
        </w:rPr>
        <w:t xml:space="preserve">A provider’s weighted late payment measure calculation considers how many days past the due date the provider paid the </w:t>
      </w:r>
      <w:r w:rsidR="00D862B5" w:rsidRPr="00BA74F6">
        <w:rPr>
          <w:rFonts w:asciiTheme="minorHAnsi" w:hAnsiTheme="minorHAnsi" w:cstheme="minorHAnsi"/>
          <w:sz w:val="18"/>
          <w:szCs w:val="18"/>
        </w:rPr>
        <w:t>TPS levy</w:t>
      </w:r>
      <w:r w:rsidR="00BC1012" w:rsidRPr="00BA74F6">
        <w:rPr>
          <w:rFonts w:asciiTheme="minorHAnsi" w:hAnsiTheme="minorHAnsi" w:cstheme="minorHAnsi"/>
          <w:sz w:val="18"/>
          <w:szCs w:val="18"/>
        </w:rPr>
        <w:t xml:space="preserve"> payments</w:t>
      </w:r>
      <w:r w:rsidR="004B07A7">
        <w:rPr>
          <w:rFonts w:asciiTheme="minorHAnsi" w:hAnsiTheme="minorHAnsi" w:cstheme="minorHAnsi"/>
          <w:sz w:val="18"/>
          <w:szCs w:val="18"/>
        </w:rPr>
        <w:t xml:space="preserve"> and </w:t>
      </w:r>
      <w:r w:rsidR="00EF4359">
        <w:rPr>
          <w:rFonts w:asciiTheme="minorHAnsi" w:hAnsiTheme="minorHAnsi" w:cstheme="minorHAnsi"/>
          <w:sz w:val="18"/>
          <w:szCs w:val="18"/>
        </w:rPr>
        <w:t>h</w:t>
      </w:r>
      <w:r w:rsidR="004B07A7">
        <w:rPr>
          <w:rFonts w:asciiTheme="minorHAnsi" w:hAnsiTheme="minorHAnsi" w:cstheme="minorHAnsi"/>
          <w:sz w:val="18"/>
          <w:szCs w:val="18"/>
        </w:rPr>
        <w:t xml:space="preserve">igher </w:t>
      </w:r>
      <w:r w:rsidR="00EF4359">
        <w:rPr>
          <w:rFonts w:asciiTheme="minorHAnsi" w:hAnsiTheme="minorHAnsi" w:cstheme="minorHAnsi"/>
          <w:sz w:val="18"/>
          <w:szCs w:val="18"/>
        </w:rPr>
        <w:t>e</w:t>
      </w:r>
      <w:r w:rsidR="004B07A7">
        <w:rPr>
          <w:rFonts w:asciiTheme="minorHAnsi" w:hAnsiTheme="minorHAnsi" w:cstheme="minorHAnsi"/>
          <w:sz w:val="18"/>
          <w:szCs w:val="18"/>
        </w:rPr>
        <w:t xml:space="preserve">ducation </w:t>
      </w:r>
      <w:r w:rsidR="00EF4359">
        <w:rPr>
          <w:rFonts w:asciiTheme="minorHAnsi" w:hAnsiTheme="minorHAnsi" w:cstheme="minorHAnsi"/>
          <w:sz w:val="18"/>
          <w:szCs w:val="18"/>
        </w:rPr>
        <w:t>p</w:t>
      </w:r>
      <w:r w:rsidR="004B07A7">
        <w:rPr>
          <w:rFonts w:asciiTheme="minorHAnsi" w:hAnsiTheme="minorHAnsi" w:cstheme="minorHAnsi"/>
          <w:sz w:val="18"/>
          <w:szCs w:val="18"/>
        </w:rPr>
        <w:t>rovider charges</w:t>
      </w:r>
      <w:r w:rsidR="00BC1012" w:rsidRPr="00BA74F6">
        <w:rPr>
          <w:rFonts w:asciiTheme="minorHAnsi" w:hAnsiTheme="minorHAnsi" w:cstheme="minorHAnsi"/>
          <w:sz w:val="18"/>
          <w:szCs w:val="18"/>
        </w:rPr>
        <w:t xml:space="preserve"> over the past three years</w:t>
      </w:r>
      <w:r w:rsidR="00D862B5" w:rsidRPr="00BA74F6">
        <w:rPr>
          <w:rFonts w:asciiTheme="minorHAnsi" w:hAnsiTheme="minorHAnsi" w:cstheme="minorHAnsi"/>
          <w:sz w:val="18"/>
          <w:szCs w:val="18"/>
        </w:rPr>
        <w:t>.</w:t>
      </w:r>
    </w:p>
  </w:footnote>
  <w:footnote w:id="5">
    <w:p w14:paraId="4B6C41B4" w14:textId="2C267F76" w:rsidR="009D506F" w:rsidRPr="00E63766" w:rsidRDefault="009D506F">
      <w:pPr>
        <w:pStyle w:val="FootnoteText"/>
        <w:rPr>
          <w:rFonts w:asciiTheme="minorHAnsi" w:hAnsiTheme="minorHAnsi" w:cstheme="minorHAnsi"/>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2B4993" w:rsidRPr="00BA74F6">
        <w:rPr>
          <w:rFonts w:asciiTheme="minorHAnsi" w:hAnsiTheme="minorHAnsi" w:cstheme="minorHAnsi"/>
          <w:sz w:val="18"/>
          <w:szCs w:val="18"/>
        </w:rPr>
        <w:t xml:space="preserve">applied under section 35 of the </w:t>
      </w:r>
      <w:r w:rsidR="002B4993" w:rsidRPr="00BA74F6">
        <w:rPr>
          <w:rFonts w:asciiTheme="minorHAnsi" w:hAnsiTheme="minorHAnsi" w:cstheme="minorHAnsi"/>
          <w:i/>
          <w:sz w:val="18"/>
          <w:szCs w:val="18"/>
        </w:rPr>
        <w:t>Tertiary Education Quality and Standards Agency Act 2011</w:t>
      </w:r>
      <w:r w:rsidR="00BA74F6" w:rsidRPr="00BA74F6">
        <w:rPr>
          <w:rFonts w:asciiTheme="minorHAnsi" w:hAnsiTheme="minorHAnsi" w:cstheme="minorHAnsi"/>
          <w:sz w:val="18"/>
          <w:szCs w:val="18"/>
        </w:rPr>
        <w:t>,</w:t>
      </w:r>
      <w:r w:rsidR="002B4993" w:rsidRPr="00BA74F6">
        <w:rPr>
          <w:rFonts w:asciiTheme="minorHAnsi" w:hAnsiTheme="minorHAnsi" w:cstheme="minorHAnsi"/>
          <w:sz w:val="18"/>
          <w:szCs w:val="18"/>
        </w:rPr>
        <w:t xml:space="preserve"> to renew the provider’s registration and, due to risk management reasons, the most recent period of registration granted under section 37 of that Act is less than the maximum period specified in subsection 36(4) of that Act.</w:t>
      </w:r>
    </w:p>
  </w:footnote>
  <w:footnote w:id="6">
    <w:p w14:paraId="09DAC947" w14:textId="7EBC5783" w:rsidR="006E6317" w:rsidRPr="00E63766" w:rsidRDefault="006E6317">
      <w:pPr>
        <w:pStyle w:val="FootnoteText"/>
        <w:rPr>
          <w:rFonts w:asciiTheme="minorHAnsi" w:hAnsiTheme="minorHAnsi" w:cstheme="minorHAnsi"/>
        </w:rPr>
      </w:pPr>
      <w:r w:rsidRPr="00ED3901">
        <w:rPr>
          <w:rStyle w:val="FootnoteReference"/>
          <w:rFonts w:asciiTheme="minorHAnsi" w:hAnsiTheme="minorHAnsi" w:cstheme="minorHAnsi"/>
          <w:sz w:val="18"/>
          <w:szCs w:val="18"/>
        </w:rPr>
        <w:footnoteRef/>
      </w:r>
      <w:r w:rsidRPr="00ED3901">
        <w:rPr>
          <w:rFonts w:asciiTheme="minorHAnsi" w:hAnsiTheme="minorHAnsi" w:cstheme="minorHAnsi"/>
          <w:sz w:val="18"/>
          <w:szCs w:val="18"/>
        </w:rPr>
        <w:t xml:space="preserve"> </w:t>
      </w:r>
      <w:r w:rsidR="006431FE" w:rsidRPr="00ED3901">
        <w:rPr>
          <w:rFonts w:asciiTheme="minorHAnsi" w:hAnsiTheme="minorHAnsi" w:cstheme="minorHAnsi"/>
          <w:sz w:val="18"/>
          <w:szCs w:val="18"/>
        </w:rPr>
        <w:t xml:space="preserve">applied under section 35 of the </w:t>
      </w:r>
      <w:r w:rsidR="006431FE" w:rsidRPr="00ED3901">
        <w:rPr>
          <w:rFonts w:asciiTheme="minorHAnsi" w:hAnsiTheme="minorHAnsi" w:cstheme="minorHAnsi"/>
          <w:i/>
          <w:iCs/>
          <w:sz w:val="18"/>
          <w:szCs w:val="18"/>
        </w:rPr>
        <w:t>Tertiary Education Quality and Standards Agency Act 2011</w:t>
      </w:r>
      <w:r w:rsidR="006431FE" w:rsidRPr="00ED3901">
        <w:rPr>
          <w:rFonts w:asciiTheme="minorHAnsi" w:hAnsiTheme="minorHAnsi" w:cstheme="minorHAnsi"/>
          <w:sz w:val="18"/>
          <w:szCs w:val="18"/>
        </w:rPr>
        <w:t xml:space="preserve"> to renew the provider’s registration and the period for which the registration was renewed as set out in the notice given in 202</w:t>
      </w:r>
      <w:r w:rsidR="002B4871">
        <w:rPr>
          <w:rFonts w:asciiTheme="minorHAnsi" w:hAnsiTheme="minorHAnsi" w:cstheme="minorHAnsi"/>
          <w:sz w:val="18"/>
          <w:szCs w:val="18"/>
        </w:rPr>
        <w:t>3</w:t>
      </w:r>
      <w:r w:rsidR="006431FE" w:rsidRPr="00ED3901">
        <w:rPr>
          <w:rFonts w:asciiTheme="minorHAnsi" w:hAnsiTheme="minorHAnsi" w:cstheme="minorHAnsi"/>
          <w:sz w:val="18"/>
          <w:szCs w:val="18"/>
        </w:rPr>
        <w:t xml:space="preserve"> under section 37 of that Act is the maximum period specified in subsection 36(4) of that Act</w:t>
      </w:r>
      <w:r w:rsidR="0003065B">
        <w:rPr>
          <w:rFonts w:asciiTheme="minorHAnsi" w:hAnsiTheme="minorHAnsi"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784938"/>
    <w:multiLevelType w:val="multilevel"/>
    <w:tmpl w:val="697C5080"/>
    <w:numStyleLink w:val="Style2"/>
  </w:abstractNum>
  <w:abstractNum w:abstractNumId="12"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3"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9"/>
  </w:num>
  <w:num w:numId="3" w16cid:durableId="1197236531">
    <w:abstractNumId w:val="7"/>
  </w:num>
  <w:num w:numId="4" w16cid:durableId="1472552881">
    <w:abstractNumId w:val="3"/>
  </w:num>
  <w:num w:numId="5" w16cid:durableId="7018275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6"/>
  </w:num>
  <w:num w:numId="9" w16cid:durableId="372538066">
    <w:abstractNumId w:val="11"/>
  </w:num>
  <w:num w:numId="10" w16cid:durableId="1896314656">
    <w:abstractNumId w:val="10"/>
  </w:num>
  <w:num w:numId="11" w16cid:durableId="1735395431">
    <w:abstractNumId w:val="12"/>
  </w:num>
  <w:num w:numId="12" w16cid:durableId="1687635868">
    <w:abstractNumId w:val="13"/>
  </w:num>
  <w:num w:numId="13" w16cid:durableId="959263614">
    <w:abstractNumId w:val="5"/>
  </w:num>
  <w:num w:numId="14" w16cid:durableId="891694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43DF"/>
    <w:rsid w:val="000150DF"/>
    <w:rsid w:val="00017EE7"/>
    <w:rsid w:val="0003065B"/>
    <w:rsid w:val="000311D6"/>
    <w:rsid w:val="0005443B"/>
    <w:rsid w:val="0005472D"/>
    <w:rsid w:val="0007735A"/>
    <w:rsid w:val="00081DDA"/>
    <w:rsid w:val="000A6214"/>
    <w:rsid w:val="000B37CE"/>
    <w:rsid w:val="000B7C23"/>
    <w:rsid w:val="000D783A"/>
    <w:rsid w:val="000E576C"/>
    <w:rsid w:val="000E5F78"/>
    <w:rsid w:val="000F1455"/>
    <w:rsid w:val="000F2DD9"/>
    <w:rsid w:val="000F7548"/>
    <w:rsid w:val="001069F7"/>
    <w:rsid w:val="00117792"/>
    <w:rsid w:val="00141574"/>
    <w:rsid w:val="00143798"/>
    <w:rsid w:val="0014720B"/>
    <w:rsid w:val="00155B95"/>
    <w:rsid w:val="00160C7D"/>
    <w:rsid w:val="00162A94"/>
    <w:rsid w:val="00165F60"/>
    <w:rsid w:val="001731CD"/>
    <w:rsid w:val="00177BC8"/>
    <w:rsid w:val="00177D7F"/>
    <w:rsid w:val="00196D85"/>
    <w:rsid w:val="001A24DD"/>
    <w:rsid w:val="001A309E"/>
    <w:rsid w:val="001A6CF4"/>
    <w:rsid w:val="001A79A8"/>
    <w:rsid w:val="001B2894"/>
    <w:rsid w:val="001C08AF"/>
    <w:rsid w:val="001C43A6"/>
    <w:rsid w:val="001C6DAF"/>
    <w:rsid w:val="001F6246"/>
    <w:rsid w:val="002031AA"/>
    <w:rsid w:val="002313E9"/>
    <w:rsid w:val="00246D4E"/>
    <w:rsid w:val="00260B5D"/>
    <w:rsid w:val="00270631"/>
    <w:rsid w:val="002816C2"/>
    <w:rsid w:val="002879CC"/>
    <w:rsid w:val="00290E88"/>
    <w:rsid w:val="00294D99"/>
    <w:rsid w:val="002A40CB"/>
    <w:rsid w:val="002B4871"/>
    <w:rsid w:val="002B4993"/>
    <w:rsid w:val="002D19DC"/>
    <w:rsid w:val="002D33FB"/>
    <w:rsid w:val="002E33CC"/>
    <w:rsid w:val="002E379A"/>
    <w:rsid w:val="002F0FA8"/>
    <w:rsid w:val="002F52ED"/>
    <w:rsid w:val="0031704C"/>
    <w:rsid w:val="0032060E"/>
    <w:rsid w:val="0032534A"/>
    <w:rsid w:val="003316D6"/>
    <w:rsid w:val="00334628"/>
    <w:rsid w:val="00350178"/>
    <w:rsid w:val="00354713"/>
    <w:rsid w:val="003608B8"/>
    <w:rsid w:val="003637B4"/>
    <w:rsid w:val="0036652A"/>
    <w:rsid w:val="003668AD"/>
    <w:rsid w:val="00375E58"/>
    <w:rsid w:val="00381050"/>
    <w:rsid w:val="00384DBE"/>
    <w:rsid w:val="00385B06"/>
    <w:rsid w:val="00395DFF"/>
    <w:rsid w:val="00396485"/>
    <w:rsid w:val="003B217A"/>
    <w:rsid w:val="003B4E35"/>
    <w:rsid w:val="003B6B82"/>
    <w:rsid w:val="003C0163"/>
    <w:rsid w:val="003C087B"/>
    <w:rsid w:val="003C20EC"/>
    <w:rsid w:val="003C7B46"/>
    <w:rsid w:val="003D1A30"/>
    <w:rsid w:val="003D231F"/>
    <w:rsid w:val="003D31FF"/>
    <w:rsid w:val="003D3A6A"/>
    <w:rsid w:val="003F156E"/>
    <w:rsid w:val="003F4745"/>
    <w:rsid w:val="00407724"/>
    <w:rsid w:val="00413032"/>
    <w:rsid w:val="00415A2C"/>
    <w:rsid w:val="00420D0C"/>
    <w:rsid w:val="00424161"/>
    <w:rsid w:val="00434EEB"/>
    <w:rsid w:val="004438DC"/>
    <w:rsid w:val="00444182"/>
    <w:rsid w:val="004533CB"/>
    <w:rsid w:val="00457B16"/>
    <w:rsid w:val="00466C6B"/>
    <w:rsid w:val="00467DD3"/>
    <w:rsid w:val="004710D9"/>
    <w:rsid w:val="004717E9"/>
    <w:rsid w:val="0047509E"/>
    <w:rsid w:val="00481E12"/>
    <w:rsid w:val="004853E8"/>
    <w:rsid w:val="004952CB"/>
    <w:rsid w:val="00496BAF"/>
    <w:rsid w:val="004B07A7"/>
    <w:rsid w:val="004B5236"/>
    <w:rsid w:val="004C44AA"/>
    <w:rsid w:val="004C48AA"/>
    <w:rsid w:val="004D578F"/>
    <w:rsid w:val="004D7A26"/>
    <w:rsid w:val="004E4E5F"/>
    <w:rsid w:val="004E78CC"/>
    <w:rsid w:val="0050507C"/>
    <w:rsid w:val="005065FB"/>
    <w:rsid w:val="00511B7D"/>
    <w:rsid w:val="00515C8C"/>
    <w:rsid w:val="0053176E"/>
    <w:rsid w:val="00531F6B"/>
    <w:rsid w:val="00537112"/>
    <w:rsid w:val="00547B3A"/>
    <w:rsid w:val="00561D69"/>
    <w:rsid w:val="00561F73"/>
    <w:rsid w:val="00584C2B"/>
    <w:rsid w:val="005921A4"/>
    <w:rsid w:val="0059309D"/>
    <w:rsid w:val="0059555E"/>
    <w:rsid w:val="005B04BC"/>
    <w:rsid w:val="005C1AA8"/>
    <w:rsid w:val="005C1F3E"/>
    <w:rsid w:val="005D0E6F"/>
    <w:rsid w:val="005D4EB8"/>
    <w:rsid w:val="005E0DE5"/>
    <w:rsid w:val="00601CE4"/>
    <w:rsid w:val="0061741D"/>
    <w:rsid w:val="0062291C"/>
    <w:rsid w:val="006346E8"/>
    <w:rsid w:val="0063557B"/>
    <w:rsid w:val="006431FE"/>
    <w:rsid w:val="0065132C"/>
    <w:rsid w:val="00651911"/>
    <w:rsid w:val="006542CF"/>
    <w:rsid w:val="006579C3"/>
    <w:rsid w:val="00657A70"/>
    <w:rsid w:val="00660FC0"/>
    <w:rsid w:val="0066632C"/>
    <w:rsid w:val="0068116B"/>
    <w:rsid w:val="00682F12"/>
    <w:rsid w:val="00684D97"/>
    <w:rsid w:val="00694C03"/>
    <w:rsid w:val="006A2F30"/>
    <w:rsid w:val="006A67C9"/>
    <w:rsid w:val="006B28A0"/>
    <w:rsid w:val="006B458D"/>
    <w:rsid w:val="006C346F"/>
    <w:rsid w:val="006C4260"/>
    <w:rsid w:val="006D0AB8"/>
    <w:rsid w:val="006D34CE"/>
    <w:rsid w:val="006E6317"/>
    <w:rsid w:val="006F3290"/>
    <w:rsid w:val="006F426A"/>
    <w:rsid w:val="0070578C"/>
    <w:rsid w:val="00713C35"/>
    <w:rsid w:val="00731368"/>
    <w:rsid w:val="0075106D"/>
    <w:rsid w:val="00757CB8"/>
    <w:rsid w:val="00757D22"/>
    <w:rsid w:val="00760925"/>
    <w:rsid w:val="00764843"/>
    <w:rsid w:val="007662F2"/>
    <w:rsid w:val="00767C2C"/>
    <w:rsid w:val="00773E50"/>
    <w:rsid w:val="007747EF"/>
    <w:rsid w:val="0078074B"/>
    <w:rsid w:val="007A1E1A"/>
    <w:rsid w:val="007A226C"/>
    <w:rsid w:val="007B1A95"/>
    <w:rsid w:val="007B2625"/>
    <w:rsid w:val="007C25EB"/>
    <w:rsid w:val="007C314D"/>
    <w:rsid w:val="007E2B2A"/>
    <w:rsid w:val="007E2F91"/>
    <w:rsid w:val="007E5B58"/>
    <w:rsid w:val="007F14B0"/>
    <w:rsid w:val="0081028D"/>
    <w:rsid w:val="00812F26"/>
    <w:rsid w:val="00836791"/>
    <w:rsid w:val="008420A3"/>
    <w:rsid w:val="00844F8E"/>
    <w:rsid w:val="00854101"/>
    <w:rsid w:val="00854F86"/>
    <w:rsid w:val="00884B79"/>
    <w:rsid w:val="008941AB"/>
    <w:rsid w:val="00896EBC"/>
    <w:rsid w:val="008A560E"/>
    <w:rsid w:val="008A7F84"/>
    <w:rsid w:val="008C157C"/>
    <w:rsid w:val="008C1FEE"/>
    <w:rsid w:val="008E4B7B"/>
    <w:rsid w:val="008E5403"/>
    <w:rsid w:val="008F146F"/>
    <w:rsid w:val="008F5EF5"/>
    <w:rsid w:val="009007CC"/>
    <w:rsid w:val="00903C15"/>
    <w:rsid w:val="009226FA"/>
    <w:rsid w:val="0093353D"/>
    <w:rsid w:val="00933D24"/>
    <w:rsid w:val="009478F0"/>
    <w:rsid w:val="00951A70"/>
    <w:rsid w:val="00957686"/>
    <w:rsid w:val="00960FEA"/>
    <w:rsid w:val="00985832"/>
    <w:rsid w:val="009870EC"/>
    <w:rsid w:val="009A606B"/>
    <w:rsid w:val="009B3B92"/>
    <w:rsid w:val="009C2964"/>
    <w:rsid w:val="009D3015"/>
    <w:rsid w:val="009D506F"/>
    <w:rsid w:val="009E0302"/>
    <w:rsid w:val="009E0EDD"/>
    <w:rsid w:val="009F2175"/>
    <w:rsid w:val="009F36BE"/>
    <w:rsid w:val="009F4606"/>
    <w:rsid w:val="009F6D5C"/>
    <w:rsid w:val="00A044E4"/>
    <w:rsid w:val="00A07BC0"/>
    <w:rsid w:val="00A25B53"/>
    <w:rsid w:val="00A35839"/>
    <w:rsid w:val="00A36167"/>
    <w:rsid w:val="00A725C0"/>
    <w:rsid w:val="00A93322"/>
    <w:rsid w:val="00AC23FD"/>
    <w:rsid w:val="00AD02D4"/>
    <w:rsid w:val="00AD1AEF"/>
    <w:rsid w:val="00AD5900"/>
    <w:rsid w:val="00AE1616"/>
    <w:rsid w:val="00AE563F"/>
    <w:rsid w:val="00AF2C69"/>
    <w:rsid w:val="00AF3F75"/>
    <w:rsid w:val="00AF540D"/>
    <w:rsid w:val="00B03851"/>
    <w:rsid w:val="00B17965"/>
    <w:rsid w:val="00B4200C"/>
    <w:rsid w:val="00B432F1"/>
    <w:rsid w:val="00B43627"/>
    <w:rsid w:val="00B47613"/>
    <w:rsid w:val="00B53EB7"/>
    <w:rsid w:val="00B60307"/>
    <w:rsid w:val="00B80877"/>
    <w:rsid w:val="00BA69C1"/>
    <w:rsid w:val="00BA74F6"/>
    <w:rsid w:val="00BB7029"/>
    <w:rsid w:val="00BC1012"/>
    <w:rsid w:val="00BC1B37"/>
    <w:rsid w:val="00BE3824"/>
    <w:rsid w:val="00BF4C97"/>
    <w:rsid w:val="00C011B8"/>
    <w:rsid w:val="00C07C6B"/>
    <w:rsid w:val="00C125F7"/>
    <w:rsid w:val="00C41730"/>
    <w:rsid w:val="00C71FB5"/>
    <w:rsid w:val="00C805D6"/>
    <w:rsid w:val="00C914E0"/>
    <w:rsid w:val="00C94AFB"/>
    <w:rsid w:val="00C964B9"/>
    <w:rsid w:val="00CA2816"/>
    <w:rsid w:val="00CC2193"/>
    <w:rsid w:val="00CC307B"/>
    <w:rsid w:val="00CD1248"/>
    <w:rsid w:val="00CD7386"/>
    <w:rsid w:val="00CE3937"/>
    <w:rsid w:val="00CF5D9C"/>
    <w:rsid w:val="00CF6BCC"/>
    <w:rsid w:val="00D0215F"/>
    <w:rsid w:val="00D077D4"/>
    <w:rsid w:val="00D11F83"/>
    <w:rsid w:val="00D1239D"/>
    <w:rsid w:val="00D13B67"/>
    <w:rsid w:val="00D157FA"/>
    <w:rsid w:val="00D16F30"/>
    <w:rsid w:val="00D21B86"/>
    <w:rsid w:val="00D36FBF"/>
    <w:rsid w:val="00D5073A"/>
    <w:rsid w:val="00D57867"/>
    <w:rsid w:val="00D6697C"/>
    <w:rsid w:val="00D67B43"/>
    <w:rsid w:val="00D84C64"/>
    <w:rsid w:val="00D85EDD"/>
    <w:rsid w:val="00D862B5"/>
    <w:rsid w:val="00D862DC"/>
    <w:rsid w:val="00D924A4"/>
    <w:rsid w:val="00DA6284"/>
    <w:rsid w:val="00DB395A"/>
    <w:rsid w:val="00DB7BFB"/>
    <w:rsid w:val="00DC076F"/>
    <w:rsid w:val="00DC1337"/>
    <w:rsid w:val="00DC34C4"/>
    <w:rsid w:val="00DD4C40"/>
    <w:rsid w:val="00DE6C2B"/>
    <w:rsid w:val="00DF0ACC"/>
    <w:rsid w:val="00E07A1C"/>
    <w:rsid w:val="00E22D5C"/>
    <w:rsid w:val="00E30BF6"/>
    <w:rsid w:val="00E33DEA"/>
    <w:rsid w:val="00E5271E"/>
    <w:rsid w:val="00E55E72"/>
    <w:rsid w:val="00E561CD"/>
    <w:rsid w:val="00E56ABA"/>
    <w:rsid w:val="00E6007A"/>
    <w:rsid w:val="00E61D59"/>
    <w:rsid w:val="00E63766"/>
    <w:rsid w:val="00E67390"/>
    <w:rsid w:val="00E84626"/>
    <w:rsid w:val="00EA04CE"/>
    <w:rsid w:val="00EA249A"/>
    <w:rsid w:val="00EA3408"/>
    <w:rsid w:val="00EB7565"/>
    <w:rsid w:val="00EC03F4"/>
    <w:rsid w:val="00EC682E"/>
    <w:rsid w:val="00ED3901"/>
    <w:rsid w:val="00EE23C0"/>
    <w:rsid w:val="00EE6B02"/>
    <w:rsid w:val="00EF4359"/>
    <w:rsid w:val="00F00863"/>
    <w:rsid w:val="00F01DEF"/>
    <w:rsid w:val="00F0671C"/>
    <w:rsid w:val="00F104FC"/>
    <w:rsid w:val="00F153A7"/>
    <w:rsid w:val="00F27380"/>
    <w:rsid w:val="00F47705"/>
    <w:rsid w:val="00F52D52"/>
    <w:rsid w:val="00F5311F"/>
    <w:rsid w:val="00F62532"/>
    <w:rsid w:val="00F66C60"/>
    <w:rsid w:val="00F675D9"/>
    <w:rsid w:val="00F7189F"/>
    <w:rsid w:val="00F74F38"/>
    <w:rsid w:val="00F823AE"/>
    <w:rsid w:val="00F83E7A"/>
    <w:rsid w:val="00F87287"/>
    <w:rsid w:val="00F90A5B"/>
    <w:rsid w:val="00F92850"/>
    <w:rsid w:val="00F93725"/>
    <w:rsid w:val="00FB7BFD"/>
    <w:rsid w:val="00FC1D32"/>
    <w:rsid w:val="00FC517D"/>
    <w:rsid w:val="00FD2B72"/>
    <w:rsid w:val="00FE4717"/>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9222C-DF72-4C05-8F69-F03C5C54A022}">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2.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customXml/itemProps3.xml><?xml version="1.0" encoding="utf-8"?>
<ds:datastoreItem xmlns:ds="http://schemas.openxmlformats.org/officeDocument/2006/customXml" ds:itemID="{0E94C15A-7022-446B-8E7E-3BB51DEC3D01}">
  <ds:schemaRefs>
    <ds:schemaRef ds:uri="http://schemas.microsoft.com/sharepoint/v3/contenttype/forms"/>
  </ds:schemaRefs>
</ds:datastoreItem>
</file>

<file path=customXml/itemProps4.xml><?xml version="1.0" encoding="utf-8"?>
<ds:datastoreItem xmlns:ds="http://schemas.openxmlformats.org/officeDocument/2006/customXml" ds:itemID="{372F65BC-11B6-4F61-882A-F6C040AAF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3731</Characters>
  <Application>Microsoft Office Word</Application>
  <DocSecurity>0</DocSecurity>
  <Lines>149</Lines>
  <Paragraphs>88</Paragraphs>
  <ScaleCrop>false</ScaleCrop>
  <HeadingPairs>
    <vt:vector size="2" baseType="variant">
      <vt:variant>
        <vt:lpstr>Title</vt:lpstr>
      </vt:variant>
      <vt:variant>
        <vt:i4>1</vt:i4>
      </vt:variant>
    </vt:vector>
  </HeadingPairs>
  <TitlesOfParts>
    <vt:vector size="1" baseType="lpstr">
      <vt:lpstr>Final Board Advice to TPS Director on 2024 HELP Levy Settings</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2024 HELP Levy Settings</dc:title>
  <dc:subject/>
  <dc:creator/>
  <cp:keywords/>
  <dc:description/>
  <cp:lastModifiedBy/>
  <cp:revision>1</cp:revision>
  <dcterms:created xsi:type="dcterms:W3CDTF">2024-06-13T01:53:00Z</dcterms:created>
  <dcterms:modified xsi:type="dcterms:W3CDTF">2024-06-13T02:07:00Z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2024-06-13T02:05:53Z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b0795dbb-94df-46d2-81d4-49b59e3902f0</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