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39FEC" w14:textId="77777777" w:rsidR="00A26E4D" w:rsidRPr="00A26E4D" w:rsidRDefault="00A26E4D" w:rsidP="00A26E4D">
      <w:pPr>
        <w:spacing w:after="0" w:line="240" w:lineRule="auto"/>
        <w:textAlignment w:val="baseline"/>
        <w:rPr>
          <w:rFonts w:ascii="Segoe UI" w:eastAsia="Times New Roman" w:hAnsi="Segoe UI" w:cs="Segoe UI"/>
          <w:kern w:val="0"/>
          <w:sz w:val="18"/>
          <w:szCs w:val="18"/>
          <w:lang w:eastAsia="en-AU"/>
          <w14:ligatures w14:val="none"/>
        </w:rPr>
      </w:pPr>
      <w:r w:rsidRPr="00A26E4D">
        <w:rPr>
          <w:rFonts w:ascii="Calibri" w:eastAsia="Times New Roman" w:hAnsi="Calibri" w:cs="Calibri"/>
          <w:kern w:val="0"/>
          <w:lang w:eastAsia="en-AU"/>
          <w14:ligatures w14:val="none"/>
        </w:rPr>
        <w:t> </w:t>
      </w:r>
    </w:p>
    <w:p w14:paraId="4EDAED3C" w14:textId="4CBCAD55" w:rsidR="00A26E4D" w:rsidRDefault="08E99A09" w:rsidP="00A26E4D">
      <w:pPr>
        <w:spacing w:after="0" w:line="240" w:lineRule="auto"/>
        <w:textAlignment w:val="baseline"/>
        <w:rPr>
          <w:rFonts w:ascii="Calibri Light" w:eastAsia="Times New Roman" w:hAnsi="Calibri Light" w:cs="Calibri Light"/>
          <w:b/>
          <w:bCs/>
          <w:color w:val="004C6C"/>
          <w:kern w:val="0"/>
          <w:sz w:val="44"/>
          <w:szCs w:val="44"/>
          <w:lang w:eastAsia="en-AU"/>
          <w14:ligatures w14:val="none"/>
        </w:rPr>
      </w:pPr>
      <w:r w:rsidRPr="00A26E4D">
        <w:rPr>
          <w:rFonts w:ascii="Calibri Light" w:eastAsia="Times New Roman" w:hAnsi="Calibri Light" w:cs="Calibri Light"/>
          <w:b/>
          <w:bCs/>
          <w:color w:val="004C6C"/>
          <w:kern w:val="0"/>
          <w:sz w:val="44"/>
          <w:szCs w:val="44"/>
          <w:lang w:eastAsia="en-AU"/>
          <w14:ligatures w14:val="none"/>
        </w:rPr>
        <w:t xml:space="preserve">Appendix </w:t>
      </w:r>
      <w:r w:rsidR="06DE7BFF" w:rsidRPr="00A26E4D">
        <w:rPr>
          <w:rFonts w:ascii="Calibri Light" w:eastAsia="Times New Roman" w:hAnsi="Calibri Light" w:cs="Calibri Light"/>
          <w:b/>
          <w:bCs/>
          <w:color w:val="004C6C"/>
          <w:kern w:val="0"/>
          <w:sz w:val="44"/>
          <w:szCs w:val="44"/>
          <w:lang w:eastAsia="en-AU"/>
          <w14:ligatures w14:val="none"/>
        </w:rPr>
        <w:t>A</w:t>
      </w:r>
      <w:r w:rsidRPr="00A26E4D">
        <w:rPr>
          <w:rFonts w:ascii="Calibri Light" w:eastAsia="Times New Roman" w:hAnsi="Calibri Light" w:cs="Calibri Light"/>
          <w:b/>
          <w:bCs/>
          <w:color w:val="004C6C"/>
          <w:kern w:val="0"/>
          <w:sz w:val="44"/>
          <w:szCs w:val="44"/>
          <w:lang w:eastAsia="en-AU"/>
          <w14:ligatures w14:val="none"/>
        </w:rPr>
        <w:t xml:space="preserve"> - </w:t>
      </w:r>
      <w:r w:rsidR="4937711E" w:rsidRPr="00A26E4D">
        <w:rPr>
          <w:rFonts w:ascii="Calibri Light" w:eastAsia="Times New Roman" w:hAnsi="Calibri Light" w:cs="Calibri Light"/>
          <w:b/>
          <w:bCs/>
          <w:color w:val="004C6C"/>
          <w:kern w:val="0"/>
          <w:sz w:val="44"/>
          <w:szCs w:val="44"/>
          <w:lang w:eastAsia="en-AU"/>
          <w14:ligatures w14:val="none"/>
        </w:rPr>
        <w:t>Research and reports </w:t>
      </w:r>
      <w:r w:rsidR="4937711E">
        <w:rPr>
          <w:rFonts w:ascii="Calibri Light" w:eastAsia="Times New Roman" w:hAnsi="Calibri Light" w:cs="Calibri Light"/>
          <w:b/>
          <w:bCs/>
          <w:color w:val="004C6C"/>
          <w:kern w:val="0"/>
          <w:sz w:val="44"/>
          <w:szCs w:val="44"/>
          <w:lang w:eastAsia="en-AU"/>
          <w14:ligatures w14:val="none"/>
        </w:rPr>
        <w:t>on gender-based violence in higher education</w:t>
      </w:r>
    </w:p>
    <w:p w14:paraId="615E7990" w14:textId="77777777" w:rsidR="00A26E4D" w:rsidRPr="00A26E4D" w:rsidRDefault="00A26E4D" w:rsidP="00A26E4D">
      <w:pPr>
        <w:spacing w:after="0" w:line="240" w:lineRule="auto"/>
        <w:textAlignment w:val="baseline"/>
        <w:rPr>
          <w:rFonts w:ascii="Segoe UI" w:eastAsia="Times New Roman" w:hAnsi="Segoe UI" w:cs="Segoe UI"/>
          <w:b/>
          <w:bCs/>
          <w:color w:val="004C6C"/>
          <w:kern w:val="0"/>
          <w:sz w:val="18"/>
          <w:szCs w:val="18"/>
          <w:lang w:eastAsia="en-AU"/>
          <w14:ligatures w14:val="none"/>
        </w:rPr>
      </w:pPr>
    </w:p>
    <w:tbl>
      <w:tblPr>
        <w:tblW w:w="15168"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8"/>
        <w:gridCol w:w="12190"/>
      </w:tblGrid>
      <w:tr w:rsidR="00A26E4D" w:rsidRPr="00A26E4D" w14:paraId="14503462" w14:textId="77777777" w:rsidTr="003A7016">
        <w:trPr>
          <w:trHeight w:val="210"/>
        </w:trPr>
        <w:tc>
          <w:tcPr>
            <w:tcW w:w="2978" w:type="dxa"/>
            <w:tcBorders>
              <w:top w:val="single" w:sz="6" w:space="0" w:color="47BFAF"/>
              <w:left w:val="single" w:sz="6" w:space="0" w:color="47BFAF"/>
              <w:bottom w:val="single" w:sz="6" w:space="0" w:color="47BFAF"/>
              <w:right w:val="single" w:sz="6" w:space="0" w:color="47BFAF"/>
            </w:tcBorders>
            <w:shd w:val="clear" w:color="auto" w:fill="47BFAF"/>
            <w:hideMark/>
          </w:tcPr>
          <w:p w14:paraId="3FCC0218" w14:textId="77777777" w:rsidR="00A26E4D" w:rsidRPr="00A26E4D" w:rsidRDefault="00A26E4D" w:rsidP="00A26E4D">
            <w:pPr>
              <w:spacing w:after="0" w:line="240" w:lineRule="auto"/>
              <w:textAlignment w:val="baseline"/>
              <w:rPr>
                <w:rFonts w:ascii="Times New Roman" w:eastAsia="Times New Roman" w:hAnsi="Times New Roman" w:cs="Times New Roman"/>
                <w:b/>
                <w:bCs/>
                <w:color w:val="FFFFFF"/>
                <w:kern w:val="0"/>
                <w:sz w:val="24"/>
                <w:szCs w:val="24"/>
                <w:lang w:eastAsia="en-AU"/>
                <w14:ligatures w14:val="none"/>
              </w:rPr>
            </w:pPr>
            <w:r w:rsidRPr="00A26E4D">
              <w:rPr>
                <w:rFonts w:ascii="Calibri" w:eastAsia="Times New Roman" w:hAnsi="Calibri" w:cs="Calibri"/>
                <w:b/>
                <w:bCs/>
                <w:color w:val="FFFFFF"/>
                <w:kern w:val="0"/>
                <w:lang w:eastAsia="en-AU"/>
                <w14:ligatures w14:val="none"/>
              </w:rPr>
              <w:t>Key report  </w:t>
            </w:r>
          </w:p>
        </w:tc>
        <w:tc>
          <w:tcPr>
            <w:tcW w:w="12190" w:type="dxa"/>
            <w:tcBorders>
              <w:top w:val="single" w:sz="6" w:space="0" w:color="47BFAF"/>
              <w:left w:val="single" w:sz="6" w:space="0" w:color="47BFAF"/>
              <w:bottom w:val="single" w:sz="6" w:space="0" w:color="47BFAF"/>
              <w:right w:val="single" w:sz="6" w:space="0" w:color="47BFAF"/>
            </w:tcBorders>
            <w:shd w:val="clear" w:color="auto" w:fill="47BFAF"/>
            <w:hideMark/>
          </w:tcPr>
          <w:p w14:paraId="107930C2" w14:textId="77777777" w:rsidR="00A26E4D" w:rsidRPr="00A26E4D" w:rsidRDefault="00A26E4D" w:rsidP="00A26E4D">
            <w:pPr>
              <w:spacing w:after="0" w:line="240" w:lineRule="auto"/>
              <w:textAlignment w:val="baseline"/>
              <w:rPr>
                <w:rFonts w:ascii="Times New Roman" w:eastAsia="Times New Roman" w:hAnsi="Times New Roman" w:cs="Times New Roman"/>
                <w:b/>
                <w:bCs/>
                <w:color w:val="FFFFFF"/>
                <w:kern w:val="0"/>
                <w:sz w:val="24"/>
                <w:szCs w:val="24"/>
                <w:lang w:eastAsia="en-AU"/>
                <w14:ligatures w14:val="none"/>
              </w:rPr>
            </w:pPr>
            <w:r w:rsidRPr="00A26E4D">
              <w:rPr>
                <w:rFonts w:ascii="Calibri" w:eastAsia="Times New Roman" w:hAnsi="Calibri" w:cs="Calibri"/>
                <w:b/>
                <w:bCs/>
                <w:color w:val="FFFFFF"/>
                <w:kern w:val="0"/>
                <w:lang w:eastAsia="en-AU"/>
                <w14:ligatures w14:val="none"/>
              </w:rPr>
              <w:t> </w:t>
            </w:r>
          </w:p>
        </w:tc>
      </w:tr>
      <w:tr w:rsidR="00A26E4D" w:rsidRPr="00A26E4D" w14:paraId="483F3CE0" w14:textId="77777777" w:rsidTr="003A7016">
        <w:trPr>
          <w:trHeight w:val="1035"/>
        </w:trPr>
        <w:tc>
          <w:tcPr>
            <w:tcW w:w="2978" w:type="dxa"/>
            <w:tcBorders>
              <w:top w:val="single" w:sz="6" w:space="0" w:color="47BFAF"/>
              <w:left w:val="single" w:sz="6" w:space="0" w:color="47BFAF"/>
              <w:bottom w:val="single" w:sz="6" w:space="0" w:color="47BFAF"/>
              <w:right w:val="single" w:sz="6" w:space="0" w:color="47BFAF"/>
            </w:tcBorders>
            <w:shd w:val="clear" w:color="auto" w:fill="FFFFFF" w:themeFill="background1"/>
            <w:hideMark/>
          </w:tcPr>
          <w:p w14:paraId="63F64607" w14:textId="77777777" w:rsidR="00A26E4D" w:rsidRPr="00A26E4D" w:rsidRDefault="00A26E4D" w:rsidP="00A26E4D">
            <w:pPr>
              <w:spacing w:after="0" w:line="240" w:lineRule="auto"/>
              <w:textAlignment w:val="baseline"/>
              <w:rPr>
                <w:rFonts w:ascii="Times New Roman" w:eastAsia="Times New Roman" w:hAnsi="Times New Roman" w:cs="Times New Roman"/>
                <w:b/>
                <w:bCs/>
                <w:kern w:val="0"/>
                <w:sz w:val="24"/>
                <w:szCs w:val="24"/>
                <w:lang w:eastAsia="en-AU"/>
                <w14:ligatures w14:val="none"/>
              </w:rPr>
            </w:pPr>
            <w:r w:rsidRPr="00A26E4D">
              <w:rPr>
                <w:rFonts w:ascii="Calibri" w:eastAsia="Times New Roman" w:hAnsi="Calibri" w:cs="Calibri"/>
                <w:b/>
                <w:bCs/>
                <w:kern w:val="0"/>
                <w:lang w:eastAsia="en-AU"/>
                <w14:ligatures w14:val="none"/>
              </w:rPr>
              <w:t>Change The Course: National Report on Sexual Assault and Sexual Harassment at Australian Universities (Australian Human Rights Commission, 2017) </w:t>
            </w:r>
          </w:p>
          <w:p w14:paraId="79E95DBF" w14:textId="77777777" w:rsidR="00A26E4D" w:rsidRPr="00A26E4D" w:rsidRDefault="00A26E4D" w:rsidP="00A26E4D">
            <w:pPr>
              <w:spacing w:after="0" w:line="240" w:lineRule="auto"/>
              <w:textAlignment w:val="baseline"/>
              <w:rPr>
                <w:rFonts w:ascii="Times New Roman" w:eastAsia="Times New Roman" w:hAnsi="Times New Roman" w:cs="Times New Roman"/>
                <w:b/>
                <w:bCs/>
                <w:kern w:val="0"/>
                <w:sz w:val="24"/>
                <w:szCs w:val="24"/>
                <w:lang w:eastAsia="en-AU"/>
                <w14:ligatures w14:val="none"/>
              </w:rPr>
            </w:pPr>
            <w:r w:rsidRPr="00A26E4D">
              <w:rPr>
                <w:rFonts w:ascii="Calibri" w:eastAsia="Times New Roman" w:hAnsi="Calibri" w:cs="Calibri"/>
                <w:b/>
                <w:bCs/>
                <w:kern w:val="0"/>
                <w:lang w:eastAsia="en-AU"/>
                <w14:ligatures w14:val="none"/>
              </w:rPr>
              <w:t> </w:t>
            </w:r>
          </w:p>
        </w:tc>
        <w:tc>
          <w:tcPr>
            <w:tcW w:w="12190" w:type="dxa"/>
            <w:tcBorders>
              <w:top w:val="single" w:sz="6" w:space="0" w:color="47BFAF"/>
              <w:left w:val="single" w:sz="6" w:space="0" w:color="47BFAF"/>
              <w:bottom w:val="single" w:sz="6" w:space="0" w:color="47BFAF"/>
              <w:right w:val="single" w:sz="6" w:space="0" w:color="47BFAF"/>
            </w:tcBorders>
            <w:shd w:val="clear" w:color="auto" w:fill="auto"/>
            <w:hideMark/>
          </w:tcPr>
          <w:p w14:paraId="08BE551D" w14:textId="5BFD2303" w:rsidR="00A26E4D" w:rsidRPr="00A26E4D" w:rsidRDefault="00A26E4D" w:rsidP="00870F82">
            <w:pPr>
              <w:spacing w:after="0" w:line="240" w:lineRule="auto"/>
              <w:ind w:left="144"/>
              <w:textAlignment w:val="baseline"/>
              <w:rPr>
                <w:rFonts w:ascii="Calibri" w:eastAsia="Times New Roman" w:hAnsi="Calibri" w:cs="Calibri"/>
                <w:kern w:val="0"/>
                <w:lang w:eastAsia="en-AU"/>
                <w14:ligatures w14:val="none"/>
              </w:rPr>
            </w:pPr>
            <w:r w:rsidRPr="00A26E4D">
              <w:rPr>
                <w:rFonts w:ascii="Calibri" w:eastAsia="Times New Roman" w:hAnsi="Calibri" w:cs="Calibri"/>
                <w:kern w:val="0"/>
                <w:lang w:eastAsia="en-AU"/>
                <w14:ligatures w14:val="none"/>
              </w:rPr>
              <w:t xml:space="preserve">Released in 2017 by the Australian Human Rights Commission, the </w:t>
            </w:r>
            <w:r w:rsidRPr="766BF637">
              <w:rPr>
                <w:rFonts w:ascii="Calibri" w:eastAsia="Times New Roman" w:hAnsi="Calibri" w:cs="Calibri"/>
                <w:i/>
                <w:iCs/>
                <w:kern w:val="0"/>
                <w:lang w:eastAsia="en-AU"/>
                <w14:ligatures w14:val="none"/>
              </w:rPr>
              <w:t>Change the Course</w:t>
            </w:r>
            <w:r w:rsidRPr="00A26E4D">
              <w:rPr>
                <w:rFonts w:ascii="Calibri" w:eastAsia="Times New Roman" w:hAnsi="Calibri" w:cs="Calibri"/>
                <w:kern w:val="0"/>
                <w:lang w:eastAsia="en-AU"/>
                <w14:ligatures w14:val="none"/>
              </w:rPr>
              <w:t xml:space="preserve"> </w:t>
            </w:r>
            <w:r w:rsidR="6F8F4C9E" w:rsidRPr="00A26E4D">
              <w:rPr>
                <w:rFonts w:ascii="Calibri" w:eastAsia="Times New Roman" w:hAnsi="Calibri" w:cs="Calibri"/>
                <w:kern w:val="0"/>
                <w:lang w:eastAsia="en-AU"/>
                <w14:ligatures w14:val="none"/>
              </w:rPr>
              <w:t>r</w:t>
            </w:r>
            <w:r w:rsidRPr="00A26E4D">
              <w:rPr>
                <w:rFonts w:ascii="Calibri" w:eastAsia="Times New Roman" w:hAnsi="Calibri" w:cs="Calibri"/>
                <w:kern w:val="0"/>
                <w:lang w:eastAsia="en-AU"/>
                <w14:ligatures w14:val="none"/>
              </w:rPr>
              <w:t xml:space="preserve">eport </w:t>
            </w:r>
            <w:r w:rsidR="5B29EFD9" w:rsidRPr="00A26E4D">
              <w:rPr>
                <w:rFonts w:ascii="Calibri" w:eastAsia="Times New Roman" w:hAnsi="Calibri" w:cs="Calibri"/>
                <w:kern w:val="0"/>
                <w:lang w:eastAsia="en-AU"/>
                <w14:ligatures w14:val="none"/>
              </w:rPr>
              <w:t>provided the</w:t>
            </w:r>
            <w:r w:rsidRPr="00A26E4D">
              <w:rPr>
                <w:rFonts w:ascii="Calibri" w:eastAsia="Times New Roman" w:hAnsi="Calibri" w:cs="Calibri"/>
                <w:kern w:val="0"/>
                <w:lang w:eastAsia="en-AU"/>
                <w14:ligatures w14:val="none"/>
              </w:rPr>
              <w:t xml:space="preserve"> first national dataset on the prevalence of </w:t>
            </w:r>
            <w:r w:rsidR="54555ACF" w:rsidRPr="00A26E4D">
              <w:rPr>
                <w:rFonts w:ascii="Calibri" w:eastAsia="Times New Roman" w:hAnsi="Calibri" w:cs="Calibri"/>
                <w:kern w:val="0"/>
                <w:lang w:eastAsia="en-AU"/>
                <w14:ligatures w14:val="none"/>
              </w:rPr>
              <w:t>sexual assault and sexual harassment</w:t>
            </w:r>
            <w:r w:rsidRPr="00A26E4D">
              <w:rPr>
                <w:rFonts w:ascii="Calibri" w:eastAsia="Times New Roman" w:hAnsi="Calibri" w:cs="Calibri"/>
                <w:kern w:val="0"/>
                <w:lang w:eastAsia="en-AU"/>
                <w14:ligatures w14:val="none"/>
              </w:rPr>
              <w:t xml:space="preserve"> in universities based on a 2016 national survey. It found 1 in 4 university students experienced sexual harassment, disproportionally affecting women, people with a disability and the LGBTQI+ community.  </w:t>
            </w:r>
          </w:p>
          <w:p w14:paraId="5F5ACE97" w14:textId="63D765D3" w:rsidR="766BF637" w:rsidRDefault="766BF637" w:rsidP="766BF637">
            <w:pPr>
              <w:spacing w:after="0" w:line="240" w:lineRule="auto"/>
              <w:rPr>
                <w:rFonts w:ascii="Calibri" w:eastAsia="Times New Roman" w:hAnsi="Calibri" w:cs="Calibri"/>
                <w:lang w:eastAsia="en-AU"/>
              </w:rPr>
            </w:pPr>
          </w:p>
          <w:p w14:paraId="08D3DC3B" w14:textId="77777777" w:rsidR="00A26E4D" w:rsidRPr="00A26E4D" w:rsidRDefault="00A26E4D" w:rsidP="00870F82">
            <w:pPr>
              <w:spacing w:after="0" w:line="240" w:lineRule="auto"/>
              <w:ind w:left="144"/>
              <w:textAlignment w:val="baseline"/>
              <w:rPr>
                <w:rFonts w:ascii="Times New Roman" w:eastAsia="Times New Roman" w:hAnsi="Times New Roman" w:cs="Times New Roman"/>
                <w:kern w:val="0"/>
                <w:sz w:val="24"/>
                <w:szCs w:val="24"/>
                <w:lang w:eastAsia="en-AU"/>
                <w14:ligatures w14:val="none"/>
              </w:rPr>
            </w:pPr>
            <w:r w:rsidRPr="00A26E4D">
              <w:rPr>
                <w:rFonts w:ascii="Calibri" w:eastAsia="Times New Roman" w:hAnsi="Calibri" w:cs="Calibri"/>
                <w:kern w:val="0"/>
                <w:lang w:eastAsia="en-AU"/>
                <w14:ligatures w14:val="none"/>
              </w:rPr>
              <w:t>The survey also found low reporting rates and student satisfaction with university processes and support, indicating an urgent need for a reform in university approaches and processes. The report recommended a cultural shift within institutions as the initial step towards systematic change.  </w:t>
            </w:r>
          </w:p>
          <w:p w14:paraId="1187C1C4" w14:textId="7B3DF201" w:rsidR="766BF637" w:rsidRDefault="766BF637" w:rsidP="766BF637">
            <w:pPr>
              <w:spacing w:after="0" w:line="240" w:lineRule="auto"/>
              <w:rPr>
                <w:rFonts w:ascii="Calibri" w:eastAsia="Times New Roman" w:hAnsi="Calibri" w:cs="Calibri"/>
                <w:lang w:eastAsia="en-AU"/>
              </w:rPr>
            </w:pPr>
          </w:p>
          <w:p w14:paraId="42B47ABB" w14:textId="224743F2" w:rsidR="00A26E4D" w:rsidRPr="00A26E4D" w:rsidRDefault="00A26E4D" w:rsidP="00870F82">
            <w:pPr>
              <w:spacing w:after="0" w:line="240" w:lineRule="auto"/>
              <w:ind w:left="144" w:right="-30"/>
              <w:textAlignment w:val="baseline"/>
              <w:rPr>
                <w:rFonts w:ascii="Times New Roman" w:eastAsia="Times New Roman" w:hAnsi="Times New Roman" w:cs="Times New Roman"/>
                <w:kern w:val="0"/>
                <w:sz w:val="24"/>
                <w:szCs w:val="24"/>
                <w:lang w:eastAsia="en-AU"/>
                <w14:ligatures w14:val="none"/>
              </w:rPr>
            </w:pPr>
            <w:r w:rsidRPr="0058132F">
              <w:rPr>
                <w:rFonts w:ascii="Calibri" w:eastAsia="Times New Roman" w:hAnsi="Calibri" w:cs="Calibri"/>
                <w:kern w:val="0"/>
                <w:lang w:eastAsia="en-AU"/>
                <w14:ligatures w14:val="none"/>
              </w:rPr>
              <w:t>The</w:t>
            </w:r>
            <w:r w:rsidRPr="00A26E4D">
              <w:rPr>
                <w:rFonts w:ascii="Calibri" w:eastAsia="Times New Roman" w:hAnsi="Calibri" w:cs="Calibri"/>
                <w:i/>
                <w:iCs/>
                <w:kern w:val="0"/>
                <w:lang w:eastAsia="en-AU"/>
                <w14:ligatures w14:val="none"/>
              </w:rPr>
              <w:t xml:space="preserve"> Change the Course</w:t>
            </w:r>
            <w:r w:rsidRPr="00A26E4D">
              <w:rPr>
                <w:rFonts w:ascii="Calibri" w:eastAsia="Times New Roman" w:hAnsi="Calibri" w:cs="Calibri"/>
                <w:kern w:val="0"/>
                <w:lang w:eastAsia="en-AU"/>
                <w14:ligatures w14:val="none"/>
              </w:rPr>
              <w:t xml:space="preserve"> report </w:t>
            </w:r>
            <w:r w:rsidR="00EC0A4C">
              <w:rPr>
                <w:rFonts w:ascii="Calibri" w:eastAsia="Times New Roman" w:hAnsi="Calibri" w:cs="Calibri"/>
                <w:kern w:val="0"/>
                <w:lang w:eastAsia="en-AU"/>
                <w14:ligatures w14:val="none"/>
              </w:rPr>
              <w:t>gave</w:t>
            </w:r>
            <w:r w:rsidRPr="00A26E4D">
              <w:rPr>
                <w:rFonts w:ascii="Calibri" w:eastAsia="Times New Roman" w:hAnsi="Calibri" w:cs="Calibri"/>
                <w:kern w:val="0"/>
                <w:lang w:eastAsia="en-AU"/>
                <w14:ligatures w14:val="none"/>
              </w:rPr>
              <w:t xml:space="preserve"> </w:t>
            </w:r>
            <w:r w:rsidR="00EC0A4C">
              <w:rPr>
                <w:rFonts w:ascii="Calibri" w:eastAsia="Times New Roman" w:hAnsi="Calibri" w:cs="Calibri"/>
                <w:kern w:val="0"/>
                <w:lang w:eastAsia="en-AU"/>
                <w14:ligatures w14:val="none"/>
              </w:rPr>
              <w:t>9</w:t>
            </w:r>
            <w:r w:rsidRPr="00A26E4D">
              <w:rPr>
                <w:rFonts w:ascii="Calibri" w:eastAsia="Times New Roman" w:hAnsi="Calibri" w:cs="Calibri"/>
                <w:kern w:val="0"/>
                <w:lang w:eastAsia="en-AU"/>
                <w14:ligatures w14:val="none"/>
              </w:rPr>
              <w:t xml:space="preserve"> recommendations for Australian universities and university </w:t>
            </w:r>
            <w:r w:rsidR="00870F82">
              <w:rPr>
                <w:rFonts w:ascii="Calibri" w:eastAsia="Times New Roman" w:hAnsi="Calibri" w:cs="Calibri"/>
                <w:kern w:val="0"/>
                <w:lang w:eastAsia="en-AU"/>
                <w14:ligatures w14:val="none"/>
              </w:rPr>
              <w:t xml:space="preserve">residential </w:t>
            </w:r>
            <w:r w:rsidRPr="00A26E4D">
              <w:rPr>
                <w:rFonts w:ascii="Calibri" w:eastAsia="Times New Roman" w:hAnsi="Calibri" w:cs="Calibri"/>
                <w:kern w:val="0"/>
                <w:lang w:eastAsia="en-AU"/>
                <w14:ligatures w14:val="none"/>
              </w:rPr>
              <w:t xml:space="preserve">colleges to follow. These recommendations focused on structural and cultural reforms to minimise the frequency, and effectively manage sexual harassment and assault in all university settings. </w:t>
            </w:r>
            <w:r w:rsidR="0078185A">
              <w:rPr>
                <w:rFonts w:ascii="Calibri" w:eastAsia="Times New Roman" w:hAnsi="Calibri" w:cs="Calibri"/>
                <w:kern w:val="0"/>
                <w:lang w:eastAsia="en-AU"/>
                <w14:ligatures w14:val="none"/>
              </w:rPr>
              <w:t>R</w:t>
            </w:r>
            <w:r w:rsidRPr="00A26E4D">
              <w:rPr>
                <w:rFonts w:ascii="Calibri" w:eastAsia="Times New Roman" w:hAnsi="Calibri" w:cs="Calibri"/>
                <w:kern w:val="0"/>
                <w:lang w:eastAsia="en-AU"/>
                <w14:ligatures w14:val="none"/>
              </w:rPr>
              <w:t>ecommendations included: </w:t>
            </w:r>
          </w:p>
          <w:p w14:paraId="20D533B9" w14:textId="6EFF5A2C" w:rsidR="00A26E4D" w:rsidRPr="00A26E4D" w:rsidRDefault="00870F82" w:rsidP="00A26E4D">
            <w:pPr>
              <w:numPr>
                <w:ilvl w:val="0"/>
                <w:numId w:val="1"/>
              </w:numPr>
              <w:spacing w:after="0" w:line="240" w:lineRule="auto"/>
              <w:ind w:left="1080" w:firstLine="0"/>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p</w:t>
            </w:r>
            <w:r w:rsidR="00A26E4D" w:rsidRPr="00A26E4D">
              <w:rPr>
                <w:rFonts w:ascii="Calibri" w:eastAsia="Times New Roman" w:hAnsi="Calibri" w:cs="Calibri"/>
                <w:kern w:val="0"/>
                <w:lang w:eastAsia="en-AU"/>
                <w14:ligatures w14:val="none"/>
              </w:rPr>
              <w:t>romote strong and equitable university governance </w:t>
            </w:r>
          </w:p>
          <w:p w14:paraId="2E2E073E" w14:textId="3138FFE8" w:rsidR="00A26E4D" w:rsidRPr="00A26E4D" w:rsidRDefault="00870F82" w:rsidP="00A26E4D">
            <w:pPr>
              <w:numPr>
                <w:ilvl w:val="0"/>
                <w:numId w:val="1"/>
              </w:numPr>
              <w:spacing w:after="0" w:line="240" w:lineRule="auto"/>
              <w:ind w:left="1080" w:firstLine="0"/>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a</w:t>
            </w:r>
            <w:r w:rsidR="00A26E4D" w:rsidRPr="00A26E4D">
              <w:rPr>
                <w:rFonts w:ascii="Calibri" w:eastAsia="Times New Roman" w:hAnsi="Calibri" w:cs="Calibri"/>
                <w:kern w:val="0"/>
                <w:lang w:eastAsia="en-AU"/>
                <w14:ligatures w14:val="none"/>
              </w:rPr>
              <w:t xml:space="preserve"> clear change in institution-wide values, and their response to sexual harm </w:t>
            </w:r>
          </w:p>
          <w:p w14:paraId="36D8907E" w14:textId="04F814EA" w:rsidR="00A26E4D" w:rsidRPr="00A26E4D" w:rsidRDefault="00870F82" w:rsidP="00A26E4D">
            <w:pPr>
              <w:numPr>
                <w:ilvl w:val="0"/>
                <w:numId w:val="1"/>
              </w:numPr>
              <w:spacing w:after="0" w:line="240" w:lineRule="auto"/>
              <w:ind w:left="1080" w:firstLine="0"/>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i</w:t>
            </w:r>
            <w:r w:rsidR="00A26E4D" w:rsidRPr="00A26E4D">
              <w:rPr>
                <w:rFonts w:ascii="Calibri" w:eastAsia="Times New Roman" w:hAnsi="Calibri" w:cs="Calibri"/>
                <w:kern w:val="0"/>
                <w:lang w:eastAsia="en-AU"/>
                <w14:ligatures w14:val="none"/>
              </w:rPr>
              <w:t>mplementing preventative measures </w:t>
            </w:r>
          </w:p>
          <w:p w14:paraId="2D2C09BE" w14:textId="0E50B560" w:rsidR="00A26E4D" w:rsidRPr="00A26E4D" w:rsidRDefault="00870F82" w:rsidP="00A26E4D">
            <w:pPr>
              <w:numPr>
                <w:ilvl w:val="0"/>
                <w:numId w:val="1"/>
              </w:numPr>
              <w:spacing w:after="0" w:line="240" w:lineRule="auto"/>
              <w:ind w:left="1080" w:firstLine="0"/>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c</w:t>
            </w:r>
            <w:r w:rsidR="00A26E4D" w:rsidRPr="00A26E4D">
              <w:rPr>
                <w:rFonts w:ascii="Calibri" w:eastAsia="Times New Roman" w:hAnsi="Calibri" w:cs="Calibri"/>
                <w:kern w:val="0"/>
                <w:lang w:eastAsia="en-AU"/>
                <w14:ligatures w14:val="none"/>
              </w:rPr>
              <w:t>reating functional monitoring and evaluation structures </w:t>
            </w:r>
          </w:p>
          <w:p w14:paraId="0D7E7AF2" w14:textId="6B610441" w:rsidR="00A26E4D" w:rsidRPr="00A26E4D" w:rsidRDefault="00870F82" w:rsidP="00A26E4D">
            <w:pPr>
              <w:numPr>
                <w:ilvl w:val="0"/>
                <w:numId w:val="1"/>
              </w:numPr>
              <w:spacing w:after="0" w:line="240" w:lineRule="auto"/>
              <w:ind w:left="1080" w:firstLine="0"/>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e</w:t>
            </w:r>
            <w:r w:rsidR="00A26E4D" w:rsidRPr="00A26E4D">
              <w:rPr>
                <w:rFonts w:ascii="Calibri" w:eastAsia="Times New Roman" w:hAnsi="Calibri" w:cs="Calibri"/>
                <w:kern w:val="0"/>
                <w:lang w:eastAsia="en-AU"/>
                <w14:ligatures w14:val="none"/>
              </w:rPr>
              <w:t>nsuring student accommodation providers provide safe environments for residents</w:t>
            </w:r>
            <w:r>
              <w:rPr>
                <w:rFonts w:ascii="Calibri" w:eastAsia="Times New Roman" w:hAnsi="Calibri" w:cs="Calibri"/>
                <w:kern w:val="0"/>
                <w:lang w:eastAsia="en-AU"/>
                <w14:ligatures w14:val="none"/>
              </w:rPr>
              <w:t>.</w:t>
            </w:r>
            <w:r w:rsidR="00A26E4D" w:rsidRPr="00A26E4D">
              <w:rPr>
                <w:rFonts w:ascii="Calibri" w:eastAsia="Times New Roman" w:hAnsi="Calibri" w:cs="Calibri"/>
                <w:kern w:val="0"/>
                <w:lang w:eastAsia="en-AU"/>
                <w14:ligatures w14:val="none"/>
              </w:rPr>
              <w:t> </w:t>
            </w:r>
          </w:p>
        </w:tc>
      </w:tr>
      <w:tr w:rsidR="00A26E4D" w:rsidRPr="00A26E4D" w14:paraId="41E111BA" w14:textId="77777777" w:rsidTr="003A7016">
        <w:trPr>
          <w:trHeight w:val="1050"/>
        </w:trPr>
        <w:tc>
          <w:tcPr>
            <w:tcW w:w="2978" w:type="dxa"/>
            <w:tcBorders>
              <w:top w:val="single" w:sz="6" w:space="0" w:color="47BFAF"/>
              <w:left w:val="single" w:sz="6" w:space="0" w:color="47BFAF"/>
              <w:bottom w:val="single" w:sz="6" w:space="0" w:color="47BFAF"/>
              <w:right w:val="single" w:sz="6" w:space="0" w:color="47BFAF"/>
            </w:tcBorders>
            <w:shd w:val="clear" w:color="auto" w:fill="FFFFFF" w:themeFill="background1"/>
            <w:hideMark/>
          </w:tcPr>
          <w:p w14:paraId="3D0F4899" w14:textId="77777777" w:rsidR="00A26E4D" w:rsidRPr="00A26E4D" w:rsidRDefault="00A26E4D" w:rsidP="00A26E4D">
            <w:pPr>
              <w:spacing w:after="0" w:line="240" w:lineRule="auto"/>
              <w:textAlignment w:val="baseline"/>
              <w:rPr>
                <w:rFonts w:ascii="Times New Roman" w:eastAsia="Times New Roman" w:hAnsi="Times New Roman" w:cs="Times New Roman"/>
                <w:b/>
                <w:bCs/>
                <w:kern w:val="0"/>
                <w:sz w:val="24"/>
                <w:szCs w:val="24"/>
                <w:lang w:eastAsia="en-AU"/>
                <w14:ligatures w14:val="none"/>
              </w:rPr>
            </w:pPr>
            <w:r w:rsidRPr="00A26E4D">
              <w:rPr>
                <w:rFonts w:ascii="Calibri" w:eastAsia="Times New Roman" w:hAnsi="Calibri" w:cs="Calibri"/>
                <w:b/>
                <w:bCs/>
                <w:kern w:val="0"/>
                <w:lang w:eastAsia="en-AU"/>
                <w14:ligatures w14:val="none"/>
              </w:rPr>
              <w:t>Senate inquiry into current and proposed and sexual consent laws in Australia Final report (Senate Legal and Constitutional Affairs References Committee, 2023)  </w:t>
            </w:r>
          </w:p>
          <w:p w14:paraId="0E60ECA7" w14:textId="77777777" w:rsidR="00A26E4D" w:rsidRPr="00A26E4D" w:rsidRDefault="00A26E4D" w:rsidP="00A26E4D">
            <w:pPr>
              <w:spacing w:after="0" w:line="240" w:lineRule="auto"/>
              <w:textAlignment w:val="baseline"/>
              <w:rPr>
                <w:rFonts w:ascii="Times New Roman" w:eastAsia="Times New Roman" w:hAnsi="Times New Roman" w:cs="Times New Roman"/>
                <w:b/>
                <w:bCs/>
                <w:kern w:val="0"/>
                <w:sz w:val="24"/>
                <w:szCs w:val="24"/>
                <w:lang w:eastAsia="en-AU"/>
                <w14:ligatures w14:val="none"/>
              </w:rPr>
            </w:pPr>
            <w:r w:rsidRPr="00A26E4D">
              <w:rPr>
                <w:rFonts w:ascii="Calibri" w:eastAsia="Times New Roman" w:hAnsi="Calibri" w:cs="Calibri"/>
                <w:b/>
                <w:bCs/>
                <w:kern w:val="0"/>
                <w:lang w:eastAsia="en-AU"/>
                <w14:ligatures w14:val="none"/>
              </w:rPr>
              <w:t> </w:t>
            </w:r>
          </w:p>
        </w:tc>
        <w:tc>
          <w:tcPr>
            <w:tcW w:w="12190" w:type="dxa"/>
            <w:tcBorders>
              <w:top w:val="single" w:sz="6" w:space="0" w:color="47BFAF"/>
              <w:left w:val="single" w:sz="6" w:space="0" w:color="47BFAF"/>
              <w:bottom w:val="single" w:sz="6" w:space="0" w:color="47BFAF"/>
              <w:right w:val="single" w:sz="6" w:space="0" w:color="47BFAF"/>
            </w:tcBorders>
            <w:shd w:val="clear" w:color="auto" w:fill="auto"/>
            <w:hideMark/>
          </w:tcPr>
          <w:p w14:paraId="376378B1" w14:textId="21126BC1" w:rsidR="00A26E4D" w:rsidRPr="00A26E4D" w:rsidRDefault="00A26E4D" w:rsidP="0032533E">
            <w:pPr>
              <w:spacing w:after="0" w:line="240" w:lineRule="auto"/>
              <w:ind w:left="144"/>
              <w:textAlignment w:val="baseline"/>
              <w:rPr>
                <w:rFonts w:ascii="Times New Roman" w:eastAsia="Times New Roman" w:hAnsi="Times New Roman" w:cs="Times New Roman"/>
                <w:kern w:val="0"/>
                <w:sz w:val="24"/>
                <w:szCs w:val="24"/>
                <w:lang w:eastAsia="en-AU"/>
                <w14:ligatures w14:val="none"/>
              </w:rPr>
            </w:pPr>
            <w:r w:rsidRPr="00A26E4D">
              <w:rPr>
                <w:rFonts w:ascii="Calibri" w:eastAsia="Times New Roman" w:hAnsi="Calibri" w:cs="Calibri"/>
                <w:kern w:val="0"/>
                <w:lang w:eastAsia="en-AU"/>
                <w14:ligatures w14:val="none"/>
              </w:rPr>
              <w:t xml:space="preserve">The </w:t>
            </w:r>
            <w:r w:rsidRPr="2D917BCC">
              <w:rPr>
                <w:rFonts w:ascii="Calibri" w:eastAsia="Times New Roman" w:hAnsi="Calibri" w:cs="Calibri"/>
                <w:i/>
                <w:iCs/>
                <w:kern w:val="0"/>
                <w:lang w:eastAsia="en-AU"/>
                <w14:ligatures w14:val="none"/>
              </w:rPr>
              <w:t xml:space="preserve">Current and proposed sexual consent laws in Australia </w:t>
            </w:r>
            <w:r w:rsidR="601A2353" w:rsidRPr="2D917BCC">
              <w:rPr>
                <w:rFonts w:ascii="Calibri" w:eastAsia="Times New Roman" w:hAnsi="Calibri" w:cs="Calibri"/>
                <w:i/>
                <w:iCs/>
                <w:kern w:val="0"/>
                <w:lang w:eastAsia="en-AU"/>
                <w14:ligatures w14:val="none"/>
              </w:rPr>
              <w:t>F</w:t>
            </w:r>
            <w:r w:rsidRPr="2D917BCC">
              <w:rPr>
                <w:rFonts w:ascii="Calibri" w:eastAsia="Times New Roman" w:hAnsi="Calibri" w:cs="Calibri"/>
                <w:i/>
                <w:iCs/>
                <w:kern w:val="0"/>
                <w:lang w:eastAsia="en-AU"/>
                <w14:ligatures w14:val="none"/>
              </w:rPr>
              <w:t xml:space="preserve">inal </w:t>
            </w:r>
            <w:r w:rsidR="50EF1984" w:rsidRPr="2D917BCC">
              <w:rPr>
                <w:rFonts w:ascii="Calibri" w:eastAsia="Times New Roman" w:hAnsi="Calibri" w:cs="Calibri"/>
                <w:i/>
                <w:iCs/>
                <w:kern w:val="0"/>
                <w:lang w:eastAsia="en-AU"/>
                <w14:ligatures w14:val="none"/>
              </w:rPr>
              <w:t>R</w:t>
            </w:r>
            <w:r w:rsidRPr="2D917BCC">
              <w:rPr>
                <w:rFonts w:ascii="Calibri" w:eastAsia="Times New Roman" w:hAnsi="Calibri" w:cs="Calibri"/>
                <w:i/>
                <w:iCs/>
                <w:kern w:val="0"/>
                <w:lang w:eastAsia="en-AU"/>
                <w14:ligatures w14:val="none"/>
              </w:rPr>
              <w:t xml:space="preserve">eport </w:t>
            </w:r>
            <w:r w:rsidRPr="00A26E4D">
              <w:rPr>
                <w:rFonts w:ascii="Calibri" w:eastAsia="Times New Roman" w:hAnsi="Calibri" w:cs="Calibri"/>
                <w:kern w:val="0"/>
                <w:lang w:eastAsia="en-AU"/>
                <w14:ligatures w14:val="none"/>
              </w:rPr>
              <w:t xml:space="preserve">was released in 2023 by the Senate Legal and Constitutional Affairs References Committee. The </w:t>
            </w:r>
            <w:r w:rsidR="225DA671" w:rsidRPr="00A26E4D">
              <w:rPr>
                <w:rFonts w:ascii="Calibri" w:eastAsia="Times New Roman" w:hAnsi="Calibri" w:cs="Calibri"/>
                <w:kern w:val="0"/>
                <w:lang w:eastAsia="en-AU"/>
                <w14:ligatures w14:val="none"/>
              </w:rPr>
              <w:t xml:space="preserve">final </w:t>
            </w:r>
            <w:r w:rsidRPr="00A26E4D">
              <w:rPr>
                <w:rFonts w:ascii="Calibri" w:eastAsia="Times New Roman" w:hAnsi="Calibri" w:cs="Calibri"/>
                <w:kern w:val="0"/>
                <w:lang w:eastAsia="en-AU"/>
                <w14:ligatures w14:val="none"/>
              </w:rPr>
              <w:t>report outlines Australia’s current consent laws and raised concerns regarding their effectiveness in providing protection and guidance for victim-survivors of sexual violence.  </w:t>
            </w:r>
          </w:p>
          <w:p w14:paraId="7E19F6B6" w14:textId="77777777" w:rsidR="00A26E4D" w:rsidRPr="00A26E4D" w:rsidRDefault="00A26E4D" w:rsidP="0032533E">
            <w:pPr>
              <w:spacing w:after="0" w:line="240" w:lineRule="auto"/>
              <w:ind w:left="144" w:hanging="2"/>
              <w:textAlignment w:val="baseline"/>
              <w:rPr>
                <w:rFonts w:ascii="Times New Roman" w:eastAsia="Times New Roman" w:hAnsi="Times New Roman" w:cs="Times New Roman"/>
                <w:kern w:val="0"/>
                <w:sz w:val="24"/>
                <w:szCs w:val="24"/>
                <w:lang w:eastAsia="en-AU"/>
                <w14:ligatures w14:val="none"/>
              </w:rPr>
            </w:pPr>
            <w:r w:rsidRPr="00A26E4D">
              <w:rPr>
                <w:rFonts w:ascii="Calibri" w:eastAsia="Times New Roman" w:hAnsi="Calibri" w:cs="Calibri"/>
                <w:kern w:val="0"/>
                <w:lang w:eastAsia="en-AU"/>
                <w14:ligatures w14:val="none"/>
              </w:rPr>
              <w:t>The report suggests that both government and non-government bodies put the wellbeing of victim-survivors as a top priority and commit time and finances to introduce measures such as education standards, ongoing research and refining current legislative frameworks.  </w:t>
            </w:r>
          </w:p>
          <w:p w14:paraId="715EA6E6" w14:textId="0402C08E" w:rsidR="766BF637" w:rsidRDefault="766BF637" w:rsidP="766BF637">
            <w:pPr>
              <w:spacing w:after="0" w:line="240" w:lineRule="auto"/>
              <w:rPr>
                <w:rFonts w:ascii="Calibri" w:eastAsia="Times New Roman" w:hAnsi="Calibri" w:cs="Calibri"/>
                <w:lang w:eastAsia="en-AU"/>
              </w:rPr>
            </w:pPr>
          </w:p>
          <w:p w14:paraId="451AB135" w14:textId="755DFE17" w:rsidR="00A26E4D" w:rsidRPr="00A26E4D" w:rsidRDefault="00A26E4D" w:rsidP="0032533E">
            <w:pPr>
              <w:spacing w:after="0" w:line="240" w:lineRule="auto"/>
              <w:ind w:left="144"/>
              <w:textAlignment w:val="baseline"/>
              <w:rPr>
                <w:rFonts w:ascii="Times New Roman" w:eastAsia="Times New Roman" w:hAnsi="Times New Roman" w:cs="Times New Roman"/>
                <w:kern w:val="0"/>
                <w:sz w:val="24"/>
                <w:szCs w:val="24"/>
                <w:lang w:eastAsia="en-AU"/>
                <w14:ligatures w14:val="none"/>
              </w:rPr>
            </w:pPr>
            <w:r w:rsidRPr="00A26E4D">
              <w:rPr>
                <w:rFonts w:ascii="Calibri" w:eastAsia="Times New Roman" w:hAnsi="Calibri" w:cs="Calibri"/>
                <w:kern w:val="0"/>
                <w:lang w:eastAsia="en-AU"/>
                <w14:ligatures w14:val="none"/>
              </w:rPr>
              <w:t>The report made a total of 17 recommendations for both government and non-government agencies to consider, all of which are designed to develop frameworks that will ensure victim</w:t>
            </w:r>
            <w:r w:rsidR="0032533E">
              <w:rPr>
                <w:rFonts w:ascii="Calibri" w:eastAsia="Times New Roman" w:hAnsi="Calibri" w:cs="Calibri"/>
                <w:kern w:val="0"/>
                <w:lang w:eastAsia="en-AU"/>
                <w14:ligatures w14:val="none"/>
              </w:rPr>
              <w:t>-</w:t>
            </w:r>
            <w:r w:rsidRPr="00A26E4D">
              <w:rPr>
                <w:rFonts w:ascii="Calibri" w:eastAsia="Times New Roman" w:hAnsi="Calibri" w:cs="Calibri"/>
                <w:kern w:val="0"/>
                <w:lang w:eastAsia="en-AU"/>
                <w14:ligatures w14:val="none"/>
              </w:rPr>
              <w:t>survivors have better access to the resources and support they need. Some of these recommendations included: </w:t>
            </w:r>
          </w:p>
          <w:p w14:paraId="2C0D194B" w14:textId="3785AF22" w:rsidR="00A26E4D" w:rsidRPr="00A26E4D" w:rsidRDefault="0032533E" w:rsidP="00A26E4D">
            <w:pPr>
              <w:numPr>
                <w:ilvl w:val="0"/>
                <w:numId w:val="2"/>
              </w:numPr>
              <w:spacing w:after="0" w:line="240" w:lineRule="auto"/>
              <w:ind w:left="1080" w:firstLine="0"/>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i</w:t>
            </w:r>
            <w:r w:rsidR="00A26E4D" w:rsidRPr="00A26E4D">
              <w:rPr>
                <w:rFonts w:ascii="Calibri" w:eastAsia="Times New Roman" w:hAnsi="Calibri" w:cs="Calibri"/>
                <w:kern w:val="0"/>
                <w:lang w:eastAsia="en-AU"/>
                <w14:ligatures w14:val="none"/>
              </w:rPr>
              <w:t>mplementing clear and affirmative consent standards </w:t>
            </w:r>
          </w:p>
          <w:p w14:paraId="0D902053" w14:textId="6E5457F4" w:rsidR="00A26E4D" w:rsidRPr="00A26E4D" w:rsidRDefault="0032533E" w:rsidP="00A26E4D">
            <w:pPr>
              <w:numPr>
                <w:ilvl w:val="0"/>
                <w:numId w:val="2"/>
              </w:numPr>
              <w:spacing w:after="0" w:line="240" w:lineRule="auto"/>
              <w:ind w:left="1080" w:firstLine="0"/>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i</w:t>
            </w:r>
            <w:r w:rsidR="00A26E4D" w:rsidRPr="00A26E4D">
              <w:rPr>
                <w:rFonts w:ascii="Calibri" w:eastAsia="Times New Roman" w:hAnsi="Calibri" w:cs="Calibri"/>
                <w:kern w:val="0"/>
                <w:lang w:eastAsia="en-AU"/>
                <w14:ligatures w14:val="none"/>
              </w:rPr>
              <w:t>ncreased and continual funding towards education, research and the development of trauma informed legal services. </w:t>
            </w:r>
          </w:p>
          <w:p w14:paraId="6D34CDF7" w14:textId="1A2200D0" w:rsidR="00A26E4D" w:rsidRPr="00A26E4D" w:rsidRDefault="0032533E" w:rsidP="00A26E4D">
            <w:pPr>
              <w:numPr>
                <w:ilvl w:val="0"/>
                <w:numId w:val="2"/>
              </w:numPr>
              <w:spacing w:after="0" w:line="240" w:lineRule="auto"/>
              <w:ind w:left="1080" w:firstLine="0"/>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u</w:t>
            </w:r>
            <w:r w:rsidR="00A26E4D" w:rsidRPr="00A26E4D">
              <w:rPr>
                <w:rFonts w:ascii="Calibri" w:eastAsia="Times New Roman" w:hAnsi="Calibri" w:cs="Calibri"/>
                <w:kern w:val="0"/>
                <w:lang w:eastAsia="en-AU"/>
                <w14:ligatures w14:val="none"/>
              </w:rPr>
              <w:t>pskill</w:t>
            </w:r>
            <w:r>
              <w:rPr>
                <w:rFonts w:ascii="Calibri" w:eastAsia="Times New Roman" w:hAnsi="Calibri" w:cs="Calibri"/>
                <w:kern w:val="0"/>
                <w:lang w:eastAsia="en-AU"/>
                <w14:ligatures w14:val="none"/>
              </w:rPr>
              <w:t>ing</w:t>
            </w:r>
            <w:r w:rsidR="00A26E4D" w:rsidRPr="00A26E4D">
              <w:rPr>
                <w:rFonts w:ascii="Calibri" w:eastAsia="Times New Roman" w:hAnsi="Calibri" w:cs="Calibri"/>
                <w:kern w:val="0"/>
                <w:lang w:eastAsia="en-AU"/>
                <w14:ligatures w14:val="none"/>
              </w:rPr>
              <w:t xml:space="preserve"> the education work force to effectively create and deliver sexual harm related programs. </w:t>
            </w:r>
          </w:p>
          <w:p w14:paraId="1DCE7751" w14:textId="29BBC97F" w:rsidR="00A26E4D" w:rsidRPr="00A26E4D" w:rsidRDefault="0032533E" w:rsidP="0032533E">
            <w:pPr>
              <w:numPr>
                <w:ilvl w:val="0"/>
                <w:numId w:val="2"/>
              </w:numPr>
              <w:spacing w:after="0" w:line="240" w:lineRule="auto"/>
              <w:ind w:left="1419" w:hanging="339"/>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c</w:t>
            </w:r>
            <w:r w:rsidR="00A26E4D" w:rsidRPr="00A26E4D">
              <w:rPr>
                <w:rFonts w:ascii="Calibri" w:eastAsia="Times New Roman" w:hAnsi="Calibri" w:cs="Calibri"/>
                <w:kern w:val="0"/>
                <w:lang w:eastAsia="en-AU"/>
                <w14:ligatures w14:val="none"/>
              </w:rPr>
              <w:t>ommit</w:t>
            </w:r>
            <w:r>
              <w:rPr>
                <w:rFonts w:ascii="Calibri" w:eastAsia="Times New Roman" w:hAnsi="Calibri" w:cs="Calibri"/>
                <w:kern w:val="0"/>
                <w:lang w:eastAsia="en-AU"/>
                <w14:ligatures w14:val="none"/>
              </w:rPr>
              <w:t>ting</w:t>
            </w:r>
            <w:r w:rsidR="00A26E4D" w:rsidRPr="00A26E4D">
              <w:rPr>
                <w:rFonts w:ascii="Calibri" w:eastAsia="Times New Roman" w:hAnsi="Calibri" w:cs="Calibri"/>
                <w:kern w:val="0"/>
                <w:lang w:eastAsia="en-AU"/>
                <w14:ligatures w14:val="none"/>
              </w:rPr>
              <w:t xml:space="preserve"> to collaborating and engaging with relevant stakeholders such as victim-survivors, state jurisdictions, TEQSA and education providers.  </w:t>
            </w:r>
          </w:p>
          <w:p w14:paraId="14C41833" w14:textId="223B39E1" w:rsidR="00A26E4D" w:rsidRPr="00A26E4D" w:rsidRDefault="0032533E" w:rsidP="0032533E">
            <w:pPr>
              <w:numPr>
                <w:ilvl w:val="0"/>
                <w:numId w:val="2"/>
              </w:numPr>
              <w:spacing w:after="0" w:line="240" w:lineRule="auto"/>
              <w:ind w:left="1419" w:hanging="339"/>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i</w:t>
            </w:r>
            <w:r w:rsidR="00A26E4D" w:rsidRPr="00A26E4D">
              <w:rPr>
                <w:rFonts w:ascii="Calibri" w:eastAsia="Times New Roman" w:hAnsi="Calibri" w:cs="Calibri"/>
                <w:kern w:val="0"/>
                <w:lang w:eastAsia="en-AU"/>
                <w14:ligatures w14:val="none"/>
              </w:rPr>
              <w:t>ncreas</w:t>
            </w:r>
            <w:r>
              <w:rPr>
                <w:rFonts w:ascii="Calibri" w:eastAsia="Times New Roman" w:hAnsi="Calibri" w:cs="Calibri"/>
                <w:kern w:val="0"/>
                <w:lang w:eastAsia="en-AU"/>
                <w14:ligatures w14:val="none"/>
              </w:rPr>
              <w:t>ing</w:t>
            </w:r>
            <w:r w:rsidR="00A26E4D" w:rsidRPr="00A26E4D">
              <w:rPr>
                <w:rFonts w:ascii="Calibri" w:eastAsia="Times New Roman" w:hAnsi="Calibri" w:cs="Calibri"/>
                <w:kern w:val="0"/>
                <w:lang w:eastAsia="en-AU"/>
                <w14:ligatures w14:val="none"/>
              </w:rPr>
              <w:t xml:space="preserve"> accessibility to instructions and materials for victim-survivors to navigate the reporting process, ensuring they are better supported to escalate reports. </w:t>
            </w:r>
          </w:p>
        </w:tc>
      </w:tr>
      <w:tr w:rsidR="00A26E4D" w:rsidRPr="00A26E4D" w14:paraId="52255333" w14:textId="77777777" w:rsidTr="003A7016">
        <w:trPr>
          <w:trHeight w:val="930"/>
        </w:trPr>
        <w:tc>
          <w:tcPr>
            <w:tcW w:w="2978" w:type="dxa"/>
            <w:tcBorders>
              <w:top w:val="single" w:sz="6" w:space="0" w:color="47BFAF"/>
              <w:left w:val="single" w:sz="6" w:space="0" w:color="47BFAF"/>
              <w:bottom w:val="single" w:sz="6" w:space="0" w:color="47BFAF"/>
              <w:right w:val="single" w:sz="6" w:space="0" w:color="47BFAF"/>
            </w:tcBorders>
            <w:shd w:val="clear" w:color="auto" w:fill="FFFFFF" w:themeFill="background1"/>
            <w:hideMark/>
          </w:tcPr>
          <w:p w14:paraId="7271E50F" w14:textId="77777777" w:rsidR="00A26E4D" w:rsidRPr="00A26E4D" w:rsidRDefault="00A26E4D" w:rsidP="00A26E4D">
            <w:pPr>
              <w:spacing w:after="0" w:line="240" w:lineRule="auto"/>
              <w:textAlignment w:val="baseline"/>
              <w:rPr>
                <w:rFonts w:ascii="Times New Roman" w:eastAsia="Times New Roman" w:hAnsi="Times New Roman" w:cs="Times New Roman"/>
                <w:b/>
                <w:bCs/>
                <w:kern w:val="0"/>
                <w:sz w:val="24"/>
                <w:szCs w:val="24"/>
                <w:lang w:eastAsia="en-AU"/>
                <w14:ligatures w14:val="none"/>
              </w:rPr>
            </w:pPr>
            <w:r w:rsidRPr="00A26E4D">
              <w:rPr>
                <w:rFonts w:ascii="Calibri" w:eastAsia="Times New Roman" w:hAnsi="Calibri" w:cs="Calibri"/>
                <w:b/>
                <w:bCs/>
                <w:kern w:val="0"/>
                <w:lang w:eastAsia="en-AU"/>
                <w14:ligatures w14:val="none"/>
              </w:rPr>
              <w:t>The Red Zone Report: An investigation into sexual violence and hazing in Australian university residential colleges (End Rape on Campus, 2018) </w:t>
            </w:r>
          </w:p>
          <w:p w14:paraId="166D5E26" w14:textId="77777777" w:rsidR="00A26E4D" w:rsidRPr="00A26E4D" w:rsidRDefault="00A26E4D" w:rsidP="00A26E4D">
            <w:pPr>
              <w:spacing w:after="0" w:line="240" w:lineRule="auto"/>
              <w:textAlignment w:val="baseline"/>
              <w:rPr>
                <w:rFonts w:ascii="Times New Roman" w:eastAsia="Times New Roman" w:hAnsi="Times New Roman" w:cs="Times New Roman"/>
                <w:b/>
                <w:bCs/>
                <w:kern w:val="0"/>
                <w:sz w:val="24"/>
                <w:szCs w:val="24"/>
                <w:lang w:eastAsia="en-AU"/>
                <w14:ligatures w14:val="none"/>
              </w:rPr>
            </w:pPr>
            <w:r w:rsidRPr="00A26E4D">
              <w:rPr>
                <w:rFonts w:ascii="Calibri" w:eastAsia="Times New Roman" w:hAnsi="Calibri" w:cs="Calibri"/>
                <w:b/>
                <w:bCs/>
                <w:kern w:val="0"/>
                <w:lang w:eastAsia="en-AU"/>
                <w14:ligatures w14:val="none"/>
              </w:rPr>
              <w:t> </w:t>
            </w:r>
          </w:p>
        </w:tc>
        <w:tc>
          <w:tcPr>
            <w:tcW w:w="12190" w:type="dxa"/>
            <w:tcBorders>
              <w:top w:val="single" w:sz="6" w:space="0" w:color="47BFAF"/>
              <w:left w:val="single" w:sz="6" w:space="0" w:color="47BFAF"/>
              <w:bottom w:val="single" w:sz="6" w:space="0" w:color="47BFAF"/>
              <w:right w:val="single" w:sz="6" w:space="0" w:color="47BFAF"/>
            </w:tcBorders>
            <w:shd w:val="clear" w:color="auto" w:fill="auto"/>
            <w:hideMark/>
          </w:tcPr>
          <w:p w14:paraId="7CC18848" w14:textId="09C5C528" w:rsidR="00A26E4D" w:rsidRPr="00A26E4D" w:rsidRDefault="00A26E4D" w:rsidP="0032533E">
            <w:pPr>
              <w:spacing w:after="0" w:line="240" w:lineRule="auto"/>
              <w:ind w:left="144"/>
              <w:textAlignment w:val="baseline"/>
              <w:rPr>
                <w:rFonts w:ascii="Calibri" w:eastAsia="Times New Roman" w:hAnsi="Calibri" w:cs="Calibri"/>
                <w:kern w:val="0"/>
                <w:lang w:eastAsia="en-AU"/>
                <w14:ligatures w14:val="none"/>
              </w:rPr>
            </w:pPr>
            <w:r w:rsidRPr="00A26E4D">
              <w:rPr>
                <w:rFonts w:ascii="Calibri" w:eastAsia="Times New Roman" w:hAnsi="Calibri" w:cs="Calibri"/>
                <w:kern w:val="0"/>
                <w:lang w:eastAsia="en-AU"/>
                <w14:ligatures w14:val="none"/>
              </w:rPr>
              <w:t xml:space="preserve">The </w:t>
            </w:r>
            <w:r w:rsidRPr="0032533E">
              <w:rPr>
                <w:rFonts w:ascii="Calibri" w:eastAsia="Times New Roman" w:hAnsi="Calibri" w:cs="Calibri"/>
                <w:i/>
                <w:iCs/>
                <w:kern w:val="0"/>
                <w:lang w:eastAsia="en-AU"/>
                <w14:ligatures w14:val="none"/>
              </w:rPr>
              <w:t>Red Zone Report</w:t>
            </w:r>
            <w:r w:rsidRPr="00A26E4D">
              <w:rPr>
                <w:rFonts w:ascii="Calibri" w:eastAsia="Times New Roman" w:hAnsi="Calibri" w:cs="Calibri"/>
                <w:kern w:val="0"/>
                <w:lang w:eastAsia="en-AU"/>
                <w14:ligatures w14:val="none"/>
              </w:rPr>
              <w:t xml:space="preserve"> </w:t>
            </w:r>
            <w:r w:rsidR="0DD61C2E" w:rsidRPr="00A26E4D">
              <w:rPr>
                <w:rFonts w:ascii="Calibri" w:eastAsia="Times New Roman" w:hAnsi="Calibri" w:cs="Calibri"/>
                <w:kern w:val="0"/>
                <w:lang w:eastAsia="en-AU"/>
                <w14:ligatures w14:val="none"/>
              </w:rPr>
              <w:t>was</w:t>
            </w:r>
            <w:r w:rsidRPr="00A26E4D">
              <w:rPr>
                <w:rFonts w:ascii="Calibri" w:eastAsia="Times New Roman" w:hAnsi="Calibri" w:cs="Calibri"/>
                <w:kern w:val="0"/>
                <w:lang w:eastAsia="en-AU"/>
                <w14:ligatures w14:val="none"/>
              </w:rPr>
              <w:t xml:space="preserve"> a 2018 investigation into sexual violence and hazing in Australian university residential colleges </w:t>
            </w:r>
            <w:r w:rsidR="19476AD6" w:rsidRPr="00A26E4D">
              <w:rPr>
                <w:rFonts w:ascii="Calibri" w:eastAsia="Times New Roman" w:hAnsi="Calibri" w:cs="Calibri"/>
                <w:kern w:val="0"/>
                <w:lang w:eastAsia="en-AU"/>
                <w14:ligatures w14:val="none"/>
              </w:rPr>
              <w:t>conducted by</w:t>
            </w:r>
            <w:r w:rsidRPr="00A26E4D">
              <w:rPr>
                <w:rFonts w:ascii="Calibri" w:eastAsia="Times New Roman" w:hAnsi="Calibri" w:cs="Calibri"/>
                <w:kern w:val="0"/>
                <w:lang w:eastAsia="en-AU"/>
                <w14:ligatures w14:val="none"/>
              </w:rPr>
              <w:t xml:space="preserve"> </w:t>
            </w:r>
            <w:r w:rsidRPr="0032533E">
              <w:rPr>
                <w:rFonts w:ascii="Calibri" w:eastAsia="Times New Roman" w:hAnsi="Calibri" w:cs="Calibri"/>
                <w:kern w:val="0"/>
                <w:lang w:eastAsia="en-AU"/>
                <w14:ligatures w14:val="none"/>
              </w:rPr>
              <w:t>End Rape on Campus</w:t>
            </w:r>
            <w:r w:rsidRPr="00A26E4D">
              <w:rPr>
                <w:rFonts w:ascii="Calibri" w:eastAsia="Times New Roman" w:hAnsi="Calibri" w:cs="Calibri"/>
                <w:kern w:val="0"/>
                <w:lang w:eastAsia="en-AU"/>
                <w14:ligatures w14:val="none"/>
              </w:rPr>
              <w:t xml:space="preserve">. The report highlighted </w:t>
            </w:r>
            <w:r w:rsidR="0697D9CC" w:rsidRPr="00A26E4D">
              <w:rPr>
                <w:rFonts w:ascii="Calibri" w:eastAsia="Times New Roman" w:hAnsi="Calibri" w:cs="Calibri"/>
                <w:kern w:val="0"/>
                <w:lang w:eastAsia="en-AU"/>
                <w14:ligatures w14:val="none"/>
              </w:rPr>
              <w:t>the risks to students during university orientation weeks, with increases in</w:t>
            </w:r>
            <w:r w:rsidRPr="00A26E4D">
              <w:rPr>
                <w:rFonts w:ascii="Calibri" w:eastAsia="Times New Roman" w:hAnsi="Calibri" w:cs="Calibri"/>
                <w:kern w:val="0"/>
                <w:lang w:eastAsia="en-AU"/>
                <w14:ligatures w14:val="none"/>
              </w:rPr>
              <w:t xml:space="preserve"> </w:t>
            </w:r>
            <w:r w:rsidR="7BB11C8F" w:rsidRPr="00A26E4D">
              <w:rPr>
                <w:rFonts w:ascii="Calibri" w:eastAsia="Times New Roman" w:hAnsi="Calibri" w:cs="Calibri"/>
                <w:kern w:val="0"/>
                <w:lang w:eastAsia="en-AU"/>
                <w14:ligatures w14:val="none"/>
              </w:rPr>
              <w:t xml:space="preserve">hazing, bullying, harassment and </w:t>
            </w:r>
            <w:r w:rsidRPr="00A26E4D">
              <w:rPr>
                <w:rFonts w:ascii="Calibri" w:eastAsia="Times New Roman" w:hAnsi="Calibri" w:cs="Calibri"/>
                <w:kern w:val="0"/>
                <w:lang w:eastAsia="en-AU"/>
                <w14:ligatures w14:val="none"/>
              </w:rPr>
              <w:t>sexual assault</w:t>
            </w:r>
            <w:r w:rsidR="2F6359C3" w:rsidRPr="00A26E4D">
              <w:rPr>
                <w:rFonts w:ascii="Calibri" w:eastAsia="Times New Roman" w:hAnsi="Calibri" w:cs="Calibri"/>
                <w:kern w:val="0"/>
                <w:lang w:eastAsia="en-AU"/>
                <w14:ligatures w14:val="none"/>
              </w:rPr>
              <w:t xml:space="preserve">. </w:t>
            </w:r>
            <w:r w:rsidRPr="00A26E4D">
              <w:rPr>
                <w:rFonts w:ascii="Calibri" w:eastAsia="Times New Roman" w:hAnsi="Calibri" w:cs="Calibri"/>
                <w:kern w:val="0"/>
                <w:lang w:eastAsia="en-AU"/>
                <w14:ligatures w14:val="none"/>
              </w:rPr>
              <w:t xml:space="preserve">The report attempted to address these issues by reviewing the full breadth of available evidence, showing </w:t>
            </w:r>
            <w:r w:rsidR="1D079F91" w:rsidRPr="00A26E4D">
              <w:rPr>
                <w:rFonts w:ascii="Calibri" w:eastAsia="Times New Roman" w:hAnsi="Calibri" w:cs="Calibri"/>
                <w:kern w:val="0"/>
                <w:lang w:eastAsia="en-AU"/>
                <w14:ligatures w14:val="none"/>
              </w:rPr>
              <w:t xml:space="preserve">the normalisation of </w:t>
            </w:r>
            <w:r w:rsidRPr="00A26E4D">
              <w:rPr>
                <w:rFonts w:ascii="Calibri" w:eastAsia="Times New Roman" w:hAnsi="Calibri" w:cs="Calibri"/>
                <w:kern w:val="0"/>
                <w:lang w:eastAsia="en-AU"/>
                <w14:ligatures w14:val="none"/>
              </w:rPr>
              <w:t xml:space="preserve">hazing and initiation rituals in university communities. </w:t>
            </w:r>
          </w:p>
          <w:p w14:paraId="6CC3AFC7" w14:textId="287EC47B" w:rsidR="2D917BCC" w:rsidRDefault="2D917BCC" w:rsidP="2D917BCC">
            <w:pPr>
              <w:spacing w:after="0" w:line="240" w:lineRule="auto"/>
              <w:ind w:left="-30" w:right="-30"/>
              <w:rPr>
                <w:rFonts w:ascii="Calibri" w:eastAsia="Times New Roman" w:hAnsi="Calibri" w:cs="Calibri"/>
                <w:lang w:eastAsia="en-AU"/>
              </w:rPr>
            </w:pPr>
          </w:p>
          <w:p w14:paraId="27962001" w14:textId="5A4F7D6C" w:rsidR="00A26E4D" w:rsidRPr="00A26E4D" w:rsidRDefault="00A26E4D" w:rsidP="00592758">
            <w:pPr>
              <w:spacing w:after="0" w:line="240" w:lineRule="auto"/>
              <w:ind w:left="144" w:right="-30"/>
              <w:textAlignment w:val="baseline"/>
              <w:rPr>
                <w:rFonts w:ascii="Calibri" w:eastAsia="Times New Roman" w:hAnsi="Calibri" w:cs="Calibri"/>
                <w:kern w:val="0"/>
                <w:lang w:eastAsia="en-AU"/>
                <w14:ligatures w14:val="none"/>
              </w:rPr>
            </w:pPr>
            <w:r w:rsidRPr="00A26E4D">
              <w:rPr>
                <w:rFonts w:ascii="Calibri" w:eastAsia="Times New Roman" w:hAnsi="Calibri" w:cs="Calibri"/>
                <w:kern w:val="0"/>
                <w:lang w:eastAsia="en-AU"/>
                <w14:ligatures w14:val="none"/>
              </w:rPr>
              <w:t>The report outlined a total of 10 recommendations urg</w:t>
            </w:r>
            <w:r w:rsidR="1AFEC702" w:rsidRPr="00A26E4D">
              <w:rPr>
                <w:rFonts w:ascii="Calibri" w:eastAsia="Times New Roman" w:hAnsi="Calibri" w:cs="Calibri"/>
                <w:kern w:val="0"/>
                <w:lang w:eastAsia="en-AU"/>
                <w14:ligatures w14:val="none"/>
              </w:rPr>
              <w:t>ing</w:t>
            </w:r>
            <w:r w:rsidRPr="00A26E4D">
              <w:rPr>
                <w:rFonts w:ascii="Calibri" w:eastAsia="Times New Roman" w:hAnsi="Calibri" w:cs="Calibri"/>
                <w:kern w:val="0"/>
                <w:lang w:eastAsia="en-AU"/>
                <w14:ligatures w14:val="none"/>
              </w:rPr>
              <w:t xml:space="preserve"> both systemic and cultural shifts to minimise sexual assault</w:t>
            </w:r>
            <w:r w:rsidR="3520183F" w:rsidRPr="00A26E4D">
              <w:rPr>
                <w:rFonts w:ascii="Calibri" w:eastAsia="Times New Roman" w:hAnsi="Calibri" w:cs="Calibri"/>
                <w:kern w:val="0"/>
                <w:lang w:eastAsia="en-AU"/>
                <w14:ligatures w14:val="none"/>
              </w:rPr>
              <w:t xml:space="preserve"> and harassment</w:t>
            </w:r>
            <w:r w:rsidRPr="00A26E4D">
              <w:rPr>
                <w:rFonts w:ascii="Calibri" w:eastAsia="Times New Roman" w:hAnsi="Calibri" w:cs="Calibri"/>
                <w:kern w:val="0"/>
                <w:lang w:eastAsia="en-AU"/>
                <w14:ligatures w14:val="none"/>
              </w:rPr>
              <w:t xml:space="preserve"> in university settings</w:t>
            </w:r>
            <w:r w:rsidR="46F41B29" w:rsidRPr="00A26E4D">
              <w:rPr>
                <w:rFonts w:ascii="Calibri" w:eastAsia="Times New Roman" w:hAnsi="Calibri" w:cs="Calibri"/>
                <w:kern w:val="0"/>
                <w:lang w:eastAsia="en-AU"/>
                <w14:ligatures w14:val="none"/>
              </w:rPr>
              <w:t>, including</w:t>
            </w:r>
            <w:r w:rsidR="002F2816">
              <w:rPr>
                <w:rFonts w:ascii="Calibri" w:eastAsia="Times New Roman" w:hAnsi="Calibri" w:cs="Calibri"/>
                <w:kern w:val="0"/>
                <w:lang w:eastAsia="en-AU"/>
                <w14:ligatures w14:val="none"/>
              </w:rPr>
              <w:t>:</w:t>
            </w:r>
            <w:r w:rsidRPr="00A26E4D">
              <w:rPr>
                <w:rFonts w:ascii="Calibri" w:eastAsia="Times New Roman" w:hAnsi="Calibri" w:cs="Calibri"/>
                <w:kern w:val="0"/>
                <w:lang w:eastAsia="en-AU"/>
                <w14:ligatures w14:val="none"/>
              </w:rPr>
              <w:t>  </w:t>
            </w:r>
          </w:p>
          <w:p w14:paraId="455684EE" w14:textId="0F84FF6B" w:rsidR="00A26E4D" w:rsidRPr="00A26E4D" w:rsidRDefault="3994657B" w:rsidP="002F2816">
            <w:pPr>
              <w:numPr>
                <w:ilvl w:val="0"/>
                <w:numId w:val="3"/>
              </w:numPr>
              <w:spacing w:after="0" w:line="240" w:lineRule="auto"/>
              <w:ind w:left="1419" w:hanging="339"/>
              <w:textAlignment w:val="baseline"/>
              <w:rPr>
                <w:rFonts w:ascii="Calibri" w:eastAsia="Times New Roman" w:hAnsi="Calibri" w:cs="Calibri"/>
                <w:kern w:val="0"/>
                <w:lang w:eastAsia="en-AU"/>
                <w14:ligatures w14:val="none"/>
              </w:rPr>
            </w:pPr>
            <w:r w:rsidRPr="00A26E4D">
              <w:rPr>
                <w:rFonts w:ascii="Calibri" w:eastAsia="Times New Roman" w:hAnsi="Calibri" w:cs="Calibri"/>
                <w:kern w:val="0"/>
                <w:lang w:eastAsia="en-AU"/>
                <w14:ligatures w14:val="none"/>
              </w:rPr>
              <w:t>improving</w:t>
            </w:r>
            <w:r w:rsidR="00A26E4D" w:rsidRPr="00A26E4D">
              <w:rPr>
                <w:rFonts w:ascii="Calibri" w:eastAsia="Times New Roman" w:hAnsi="Calibri" w:cs="Calibri"/>
                <w:kern w:val="0"/>
                <w:lang w:eastAsia="en-AU"/>
                <w14:ligatures w14:val="none"/>
              </w:rPr>
              <w:t xml:space="preserve"> oversight </w:t>
            </w:r>
            <w:r w:rsidR="002F2816" w:rsidRPr="00A26E4D">
              <w:rPr>
                <w:rFonts w:ascii="Calibri" w:eastAsia="Times New Roman" w:hAnsi="Calibri" w:cs="Calibri"/>
                <w:kern w:val="0"/>
                <w:lang w:eastAsia="en-AU"/>
                <w14:ligatures w14:val="none"/>
              </w:rPr>
              <w:t xml:space="preserve">of respective student residences </w:t>
            </w:r>
            <w:r w:rsidR="0B7AB1B7" w:rsidRPr="00A26E4D">
              <w:rPr>
                <w:rFonts w:ascii="Calibri" w:eastAsia="Times New Roman" w:hAnsi="Calibri" w:cs="Calibri"/>
                <w:kern w:val="0"/>
                <w:lang w:eastAsia="en-AU"/>
                <w14:ligatures w14:val="none"/>
              </w:rPr>
              <w:t xml:space="preserve">by </w:t>
            </w:r>
            <w:r w:rsidR="002F2816">
              <w:rPr>
                <w:rFonts w:ascii="Calibri" w:eastAsia="Times New Roman" w:hAnsi="Calibri" w:cs="Calibri"/>
                <w:kern w:val="0"/>
                <w:lang w:eastAsia="en-AU"/>
                <w14:ligatures w14:val="none"/>
              </w:rPr>
              <w:t xml:space="preserve">the </w:t>
            </w:r>
            <w:r w:rsidR="0B7AB1B7" w:rsidRPr="00A26E4D">
              <w:rPr>
                <w:rFonts w:ascii="Calibri" w:eastAsia="Times New Roman" w:hAnsi="Calibri" w:cs="Calibri"/>
                <w:kern w:val="0"/>
                <w:lang w:eastAsia="en-AU"/>
                <w14:ligatures w14:val="none"/>
              </w:rPr>
              <w:t xml:space="preserve">university </w:t>
            </w:r>
            <w:r w:rsidR="00A26E4D" w:rsidRPr="00A26E4D">
              <w:rPr>
                <w:rFonts w:ascii="Calibri" w:eastAsia="Times New Roman" w:hAnsi="Calibri" w:cs="Calibri"/>
                <w:kern w:val="0"/>
                <w:lang w:eastAsia="en-AU"/>
                <w14:ligatures w14:val="none"/>
              </w:rPr>
              <w:t>and tak</w:t>
            </w:r>
            <w:r w:rsidR="05BD5687" w:rsidRPr="00A26E4D">
              <w:rPr>
                <w:rFonts w:ascii="Calibri" w:eastAsia="Times New Roman" w:hAnsi="Calibri" w:cs="Calibri"/>
                <w:kern w:val="0"/>
                <w:lang w:eastAsia="en-AU"/>
                <w14:ligatures w14:val="none"/>
              </w:rPr>
              <w:t>ing</w:t>
            </w:r>
            <w:r w:rsidR="00A26E4D" w:rsidRPr="00A26E4D">
              <w:rPr>
                <w:rFonts w:ascii="Calibri" w:eastAsia="Times New Roman" w:hAnsi="Calibri" w:cs="Calibri"/>
                <w:kern w:val="0"/>
                <w:lang w:eastAsia="en-AU"/>
                <w14:ligatures w14:val="none"/>
              </w:rPr>
              <w:t xml:space="preserve"> accountability for behaviours that occur on premises to create streamlined processes across both campus and accommodation </w:t>
            </w:r>
          </w:p>
          <w:p w14:paraId="23366BA4" w14:textId="2F1D6562" w:rsidR="00A26E4D" w:rsidRPr="00A26E4D" w:rsidRDefault="26468DC2" w:rsidP="002F2816">
            <w:pPr>
              <w:numPr>
                <w:ilvl w:val="0"/>
                <w:numId w:val="3"/>
              </w:numPr>
              <w:spacing w:after="0" w:line="240" w:lineRule="auto"/>
              <w:ind w:left="1419" w:hanging="339"/>
              <w:textAlignment w:val="baseline"/>
              <w:rPr>
                <w:rFonts w:ascii="Calibri" w:eastAsia="Times New Roman" w:hAnsi="Calibri" w:cs="Calibri"/>
                <w:kern w:val="0"/>
                <w:lang w:eastAsia="en-AU"/>
                <w14:ligatures w14:val="none"/>
              </w:rPr>
            </w:pPr>
            <w:r w:rsidRPr="00A26E4D">
              <w:rPr>
                <w:rFonts w:ascii="Calibri" w:eastAsia="Times New Roman" w:hAnsi="Calibri" w:cs="Calibri"/>
                <w:kern w:val="0"/>
                <w:lang w:eastAsia="en-AU"/>
                <w14:ligatures w14:val="none"/>
              </w:rPr>
              <w:t>e</w:t>
            </w:r>
            <w:r w:rsidR="00A26E4D" w:rsidRPr="00A26E4D">
              <w:rPr>
                <w:rFonts w:ascii="Calibri" w:eastAsia="Times New Roman" w:hAnsi="Calibri" w:cs="Calibri"/>
                <w:kern w:val="0"/>
                <w:lang w:eastAsia="en-AU"/>
                <w14:ligatures w14:val="none"/>
              </w:rPr>
              <w:t>nsur</w:t>
            </w:r>
            <w:r w:rsidR="7C174672" w:rsidRPr="00A26E4D">
              <w:rPr>
                <w:rFonts w:ascii="Calibri" w:eastAsia="Times New Roman" w:hAnsi="Calibri" w:cs="Calibri"/>
                <w:kern w:val="0"/>
                <w:lang w:eastAsia="en-AU"/>
                <w14:ligatures w14:val="none"/>
              </w:rPr>
              <w:t>ing</w:t>
            </w:r>
            <w:r w:rsidR="00A26E4D" w:rsidRPr="00A26E4D">
              <w:rPr>
                <w:rFonts w:ascii="Calibri" w:eastAsia="Times New Roman" w:hAnsi="Calibri" w:cs="Calibri"/>
                <w:kern w:val="0"/>
                <w:lang w:eastAsia="en-AU"/>
                <w14:ligatures w14:val="none"/>
              </w:rPr>
              <w:t xml:space="preserve"> equally accessible university complaints procedures and counselling services for university and college students </w:t>
            </w:r>
          </w:p>
          <w:p w14:paraId="79CC297F" w14:textId="15B562C3" w:rsidR="00A26E4D" w:rsidRPr="00A26E4D" w:rsidRDefault="00592758" w:rsidP="002F2816">
            <w:pPr>
              <w:numPr>
                <w:ilvl w:val="0"/>
                <w:numId w:val="3"/>
              </w:numPr>
              <w:spacing w:after="0" w:line="240" w:lineRule="auto"/>
              <w:ind w:left="1419" w:hanging="339"/>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r</w:t>
            </w:r>
            <w:r w:rsidR="00A26E4D" w:rsidRPr="00A26E4D">
              <w:rPr>
                <w:rFonts w:ascii="Calibri" w:eastAsia="Times New Roman" w:hAnsi="Calibri" w:cs="Calibri"/>
                <w:kern w:val="0"/>
                <w:lang w:eastAsia="en-AU"/>
                <w14:ligatures w14:val="none"/>
              </w:rPr>
              <w:t>eviewing the role of secondary schools in ‘feeding’ residential colleges to try and break systematic distribution misbehaviours and culture </w:t>
            </w:r>
          </w:p>
          <w:p w14:paraId="2860F2D0" w14:textId="580E7646" w:rsidR="00A26E4D" w:rsidRPr="00A26E4D" w:rsidRDefault="6748ABD0" w:rsidP="00A26E4D">
            <w:pPr>
              <w:numPr>
                <w:ilvl w:val="0"/>
                <w:numId w:val="3"/>
              </w:numPr>
              <w:spacing w:after="0" w:line="240" w:lineRule="auto"/>
              <w:ind w:left="1080" w:firstLine="0"/>
              <w:textAlignment w:val="baseline"/>
              <w:rPr>
                <w:rFonts w:ascii="Calibri" w:eastAsia="Times New Roman" w:hAnsi="Calibri" w:cs="Calibri"/>
                <w:kern w:val="0"/>
                <w:lang w:eastAsia="en-AU"/>
                <w14:ligatures w14:val="none"/>
              </w:rPr>
            </w:pPr>
            <w:r w:rsidRPr="00A26E4D">
              <w:rPr>
                <w:rFonts w:ascii="Calibri" w:eastAsia="Times New Roman" w:hAnsi="Calibri" w:cs="Calibri"/>
                <w:kern w:val="0"/>
                <w:lang w:eastAsia="en-AU"/>
                <w14:ligatures w14:val="none"/>
              </w:rPr>
              <w:t>c</w:t>
            </w:r>
            <w:r w:rsidR="00A26E4D" w:rsidRPr="00A26E4D">
              <w:rPr>
                <w:rFonts w:ascii="Calibri" w:eastAsia="Times New Roman" w:hAnsi="Calibri" w:cs="Calibri"/>
                <w:kern w:val="0"/>
                <w:lang w:eastAsia="en-AU"/>
                <w14:ligatures w14:val="none"/>
              </w:rPr>
              <w:t>riminalis</w:t>
            </w:r>
            <w:r w:rsidR="3CBA29D2" w:rsidRPr="00A26E4D">
              <w:rPr>
                <w:rFonts w:ascii="Calibri" w:eastAsia="Times New Roman" w:hAnsi="Calibri" w:cs="Calibri"/>
                <w:kern w:val="0"/>
                <w:lang w:eastAsia="en-AU"/>
                <w14:ligatures w14:val="none"/>
              </w:rPr>
              <w:t>ing</w:t>
            </w:r>
            <w:r w:rsidR="00A26E4D" w:rsidRPr="00A26E4D">
              <w:rPr>
                <w:rFonts w:ascii="Calibri" w:eastAsia="Times New Roman" w:hAnsi="Calibri" w:cs="Calibri"/>
                <w:kern w:val="0"/>
                <w:lang w:eastAsia="en-AU"/>
                <w14:ligatures w14:val="none"/>
              </w:rPr>
              <w:t xml:space="preserve"> harmful initiation practices known as </w:t>
            </w:r>
            <w:r w:rsidR="002F2816">
              <w:rPr>
                <w:rFonts w:ascii="Calibri" w:eastAsia="Times New Roman" w:hAnsi="Calibri" w:cs="Calibri"/>
                <w:kern w:val="0"/>
                <w:lang w:eastAsia="en-AU"/>
                <w14:ligatures w14:val="none"/>
              </w:rPr>
              <w:t>‘</w:t>
            </w:r>
            <w:r w:rsidR="00A26E4D" w:rsidRPr="00A26E4D">
              <w:rPr>
                <w:rFonts w:ascii="Calibri" w:eastAsia="Times New Roman" w:hAnsi="Calibri" w:cs="Calibri"/>
                <w:kern w:val="0"/>
                <w:lang w:eastAsia="en-AU"/>
                <w14:ligatures w14:val="none"/>
              </w:rPr>
              <w:t>hazing</w:t>
            </w:r>
            <w:r w:rsidR="002F2816">
              <w:rPr>
                <w:rFonts w:ascii="Calibri" w:eastAsia="Times New Roman" w:hAnsi="Calibri" w:cs="Calibri"/>
                <w:kern w:val="0"/>
                <w:lang w:eastAsia="en-AU"/>
                <w14:ligatures w14:val="none"/>
              </w:rPr>
              <w:t>’</w:t>
            </w:r>
            <w:r w:rsidR="00A26E4D" w:rsidRPr="00A26E4D">
              <w:rPr>
                <w:rFonts w:ascii="Calibri" w:eastAsia="Times New Roman" w:hAnsi="Calibri" w:cs="Calibri"/>
                <w:kern w:val="0"/>
                <w:lang w:eastAsia="en-AU"/>
                <w14:ligatures w14:val="none"/>
              </w:rPr>
              <w:t> </w:t>
            </w:r>
          </w:p>
          <w:p w14:paraId="0461FC34" w14:textId="320FAB85" w:rsidR="00A26E4D" w:rsidRPr="00A26E4D" w:rsidRDefault="002F2816" w:rsidP="002F2816">
            <w:pPr>
              <w:numPr>
                <w:ilvl w:val="0"/>
                <w:numId w:val="3"/>
              </w:numPr>
              <w:spacing w:after="0" w:line="240" w:lineRule="auto"/>
              <w:ind w:left="1419" w:hanging="339"/>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 xml:space="preserve">establishing </w:t>
            </w:r>
            <w:r w:rsidR="00A26E4D" w:rsidRPr="00A26E4D">
              <w:rPr>
                <w:rFonts w:ascii="Calibri" w:eastAsia="Times New Roman" w:hAnsi="Calibri" w:cs="Calibri"/>
                <w:kern w:val="0"/>
                <w:lang w:eastAsia="en-AU"/>
                <w14:ligatures w14:val="none"/>
              </w:rPr>
              <w:t xml:space="preserve">a government taskforce to </w:t>
            </w:r>
            <w:r>
              <w:rPr>
                <w:rFonts w:ascii="Calibri" w:eastAsia="Times New Roman" w:hAnsi="Calibri" w:cs="Calibri"/>
                <w:kern w:val="0"/>
                <w:lang w:eastAsia="en-AU"/>
                <w14:ligatures w14:val="none"/>
              </w:rPr>
              <w:t>oversee</w:t>
            </w:r>
            <w:r w:rsidR="000F00BF">
              <w:rPr>
                <w:rFonts w:ascii="Calibri" w:eastAsia="Times New Roman" w:hAnsi="Calibri" w:cs="Calibri"/>
                <w:kern w:val="0"/>
                <w:lang w:eastAsia="en-AU"/>
                <w14:ligatures w14:val="none"/>
              </w:rPr>
              <w:t xml:space="preserve"> responses to</w:t>
            </w:r>
            <w:r w:rsidR="00A26E4D" w:rsidRPr="00A26E4D">
              <w:rPr>
                <w:rFonts w:ascii="Calibri" w:eastAsia="Times New Roman" w:hAnsi="Calibri" w:cs="Calibri"/>
                <w:kern w:val="0"/>
                <w:lang w:eastAsia="en-AU"/>
                <w14:ligatures w14:val="none"/>
              </w:rPr>
              <w:t xml:space="preserve"> sexual assault in the education sector and introduce mandatory reporting from universities </w:t>
            </w:r>
          </w:p>
          <w:p w14:paraId="2A4FCAD7" w14:textId="5F850834" w:rsidR="00A26E4D" w:rsidRPr="00A26E4D" w:rsidRDefault="00A26E4D" w:rsidP="766BF637">
            <w:pPr>
              <w:spacing w:after="0" w:line="240" w:lineRule="auto"/>
              <w:textAlignment w:val="baseline"/>
              <w:rPr>
                <w:rFonts w:ascii="Calibri" w:eastAsia="Times New Roman" w:hAnsi="Calibri" w:cs="Calibri"/>
                <w:kern w:val="0"/>
                <w:lang w:eastAsia="en-AU"/>
                <w14:ligatures w14:val="none"/>
              </w:rPr>
            </w:pPr>
          </w:p>
        </w:tc>
      </w:tr>
      <w:tr w:rsidR="00A26E4D" w:rsidRPr="00A26E4D" w14:paraId="72F8B05C" w14:textId="77777777" w:rsidTr="003A7016">
        <w:trPr>
          <w:trHeight w:val="345"/>
        </w:trPr>
        <w:tc>
          <w:tcPr>
            <w:tcW w:w="2978" w:type="dxa"/>
            <w:tcBorders>
              <w:top w:val="single" w:sz="6" w:space="0" w:color="47BFAF"/>
              <w:left w:val="single" w:sz="6" w:space="0" w:color="47BFAF"/>
              <w:bottom w:val="single" w:sz="6" w:space="0" w:color="47BFAF"/>
              <w:right w:val="single" w:sz="6" w:space="0" w:color="47BFAF"/>
            </w:tcBorders>
            <w:shd w:val="clear" w:color="auto" w:fill="FFFFFF" w:themeFill="background1"/>
            <w:hideMark/>
          </w:tcPr>
          <w:p w14:paraId="7CF5B519" w14:textId="77777777" w:rsidR="00A26E4D" w:rsidRPr="00A26E4D" w:rsidRDefault="00A26E4D" w:rsidP="00A26E4D">
            <w:pPr>
              <w:spacing w:after="0" w:line="240" w:lineRule="auto"/>
              <w:textAlignment w:val="baseline"/>
              <w:rPr>
                <w:rFonts w:ascii="Times New Roman" w:eastAsia="Times New Roman" w:hAnsi="Times New Roman" w:cs="Times New Roman"/>
                <w:b/>
                <w:bCs/>
                <w:kern w:val="0"/>
                <w:sz w:val="24"/>
                <w:szCs w:val="24"/>
                <w:lang w:eastAsia="en-AU"/>
                <w14:ligatures w14:val="none"/>
              </w:rPr>
            </w:pPr>
            <w:r w:rsidRPr="00A26E4D">
              <w:rPr>
                <w:rFonts w:ascii="Calibri" w:eastAsia="Times New Roman" w:hAnsi="Calibri" w:cs="Calibri"/>
                <w:b/>
                <w:bCs/>
                <w:kern w:val="0"/>
                <w:lang w:eastAsia="en-AU"/>
                <w14:ligatures w14:val="none"/>
              </w:rPr>
              <w:t>Combative to Collaborative: International Perspectives on Prevention Sexual Violence at Australian Universities (Camille Schloeffel, 2023) </w:t>
            </w:r>
          </w:p>
          <w:p w14:paraId="79317DA9" w14:textId="77777777" w:rsidR="00A26E4D" w:rsidRPr="00A26E4D" w:rsidRDefault="00A26E4D" w:rsidP="00A26E4D">
            <w:pPr>
              <w:spacing w:after="0" w:line="240" w:lineRule="auto"/>
              <w:textAlignment w:val="baseline"/>
              <w:rPr>
                <w:rFonts w:ascii="Times New Roman" w:eastAsia="Times New Roman" w:hAnsi="Times New Roman" w:cs="Times New Roman"/>
                <w:b/>
                <w:bCs/>
                <w:kern w:val="0"/>
                <w:sz w:val="24"/>
                <w:szCs w:val="24"/>
                <w:lang w:eastAsia="en-AU"/>
                <w14:ligatures w14:val="none"/>
              </w:rPr>
            </w:pPr>
            <w:r w:rsidRPr="00A26E4D">
              <w:rPr>
                <w:rFonts w:ascii="Calibri" w:eastAsia="Times New Roman" w:hAnsi="Calibri" w:cs="Calibri"/>
                <w:b/>
                <w:bCs/>
                <w:kern w:val="0"/>
                <w:lang w:eastAsia="en-AU"/>
                <w14:ligatures w14:val="none"/>
              </w:rPr>
              <w:t> </w:t>
            </w:r>
          </w:p>
        </w:tc>
        <w:tc>
          <w:tcPr>
            <w:tcW w:w="12190" w:type="dxa"/>
            <w:tcBorders>
              <w:top w:val="single" w:sz="6" w:space="0" w:color="47BFAF"/>
              <w:left w:val="single" w:sz="6" w:space="0" w:color="47BFAF"/>
              <w:bottom w:val="single" w:sz="6" w:space="0" w:color="47BFAF"/>
              <w:right w:val="single" w:sz="6" w:space="0" w:color="47BFAF"/>
            </w:tcBorders>
            <w:shd w:val="clear" w:color="auto" w:fill="auto"/>
            <w:hideMark/>
          </w:tcPr>
          <w:p w14:paraId="1BA60857" w14:textId="330238B8" w:rsidR="00A26E4D" w:rsidRPr="00A26E4D" w:rsidRDefault="00A26E4D" w:rsidP="000F00BF">
            <w:pPr>
              <w:spacing w:after="0" w:line="240" w:lineRule="auto"/>
              <w:ind w:left="144" w:right="-30"/>
              <w:textAlignment w:val="baseline"/>
              <w:rPr>
                <w:rFonts w:ascii="Times New Roman" w:eastAsia="Times New Roman" w:hAnsi="Times New Roman" w:cs="Times New Roman"/>
                <w:sz w:val="24"/>
                <w:szCs w:val="24"/>
                <w:lang w:eastAsia="en-AU"/>
              </w:rPr>
            </w:pPr>
            <w:r w:rsidRPr="00A26E4D">
              <w:rPr>
                <w:rFonts w:ascii="Calibri" w:eastAsia="Times New Roman" w:hAnsi="Calibri" w:cs="Calibri"/>
                <w:kern w:val="0"/>
                <w:lang w:eastAsia="en-AU"/>
                <w14:ligatures w14:val="none"/>
              </w:rPr>
              <w:t xml:space="preserve">The 2023 </w:t>
            </w:r>
            <w:r w:rsidRPr="2D917BCC">
              <w:rPr>
                <w:rFonts w:ascii="Calibri" w:eastAsia="Times New Roman" w:hAnsi="Calibri" w:cs="Calibri"/>
                <w:i/>
                <w:iCs/>
                <w:kern w:val="0"/>
                <w:lang w:eastAsia="en-AU"/>
                <w14:ligatures w14:val="none"/>
              </w:rPr>
              <w:t>Combative to Collaborative: International Perspectives on Preventing Sexual Violence at Australian Universities</w:t>
            </w:r>
            <w:r w:rsidRPr="00A26E4D">
              <w:rPr>
                <w:rFonts w:ascii="Calibri" w:eastAsia="Times New Roman" w:hAnsi="Calibri" w:cs="Calibri"/>
                <w:kern w:val="0"/>
                <w:lang w:eastAsia="en-AU"/>
                <w14:ligatures w14:val="none"/>
              </w:rPr>
              <w:t xml:space="preserve"> report by Camille Schoeffel focuses on the prevalence of sexual assault in Australian universities and </w:t>
            </w:r>
            <w:r w:rsidR="38F61ECC" w:rsidRPr="00A26E4D">
              <w:rPr>
                <w:rFonts w:ascii="Calibri" w:eastAsia="Times New Roman" w:hAnsi="Calibri" w:cs="Calibri"/>
                <w:kern w:val="0"/>
                <w:lang w:eastAsia="en-AU"/>
                <w14:ligatures w14:val="none"/>
              </w:rPr>
              <w:t>provides guidance on appropriate prevention</w:t>
            </w:r>
            <w:r w:rsidRPr="00A26E4D">
              <w:rPr>
                <w:rFonts w:ascii="Calibri" w:eastAsia="Times New Roman" w:hAnsi="Calibri" w:cs="Calibri"/>
                <w:kern w:val="0"/>
                <w:lang w:eastAsia="en-AU"/>
                <w14:ligatures w14:val="none"/>
              </w:rPr>
              <w:t xml:space="preserve">. </w:t>
            </w:r>
            <w:r w:rsidR="7CA8BB25" w:rsidRPr="00A26E4D">
              <w:rPr>
                <w:rFonts w:ascii="Calibri" w:eastAsia="Times New Roman" w:hAnsi="Calibri" w:cs="Calibri"/>
                <w:kern w:val="0"/>
                <w:lang w:eastAsia="en-AU"/>
                <w14:ligatures w14:val="none"/>
              </w:rPr>
              <w:t>The report</w:t>
            </w:r>
            <w:r w:rsidRPr="00A26E4D">
              <w:rPr>
                <w:rFonts w:ascii="Calibri" w:eastAsia="Times New Roman" w:hAnsi="Calibri" w:cs="Calibri"/>
                <w:kern w:val="0"/>
                <w:lang w:eastAsia="en-AU"/>
                <w14:ligatures w14:val="none"/>
              </w:rPr>
              <w:t xml:space="preserve"> compar</w:t>
            </w:r>
            <w:r w:rsidR="5CE61E0A" w:rsidRPr="00A26E4D">
              <w:rPr>
                <w:rFonts w:ascii="Calibri" w:eastAsia="Times New Roman" w:hAnsi="Calibri" w:cs="Calibri"/>
                <w:kern w:val="0"/>
                <w:lang w:eastAsia="en-AU"/>
                <w14:ligatures w14:val="none"/>
              </w:rPr>
              <w:t>es</w:t>
            </w:r>
            <w:r w:rsidRPr="00A26E4D">
              <w:rPr>
                <w:rFonts w:ascii="Calibri" w:eastAsia="Times New Roman" w:hAnsi="Calibri" w:cs="Calibri"/>
                <w:kern w:val="0"/>
                <w:lang w:eastAsia="en-AU"/>
                <w14:ligatures w14:val="none"/>
              </w:rPr>
              <w:t xml:space="preserve"> Australia</w:t>
            </w:r>
            <w:r w:rsidR="56914271" w:rsidRPr="00A26E4D">
              <w:rPr>
                <w:rFonts w:ascii="Calibri" w:eastAsia="Times New Roman" w:hAnsi="Calibri" w:cs="Calibri"/>
                <w:kern w:val="0"/>
                <w:lang w:eastAsia="en-AU"/>
                <w14:ligatures w14:val="none"/>
              </w:rPr>
              <w:t>n university approaches to</w:t>
            </w:r>
            <w:r w:rsidRPr="00A26E4D">
              <w:rPr>
                <w:rFonts w:ascii="Calibri" w:eastAsia="Times New Roman" w:hAnsi="Calibri" w:cs="Calibri"/>
                <w:kern w:val="0"/>
                <w:lang w:eastAsia="en-AU"/>
                <w14:ligatures w14:val="none"/>
              </w:rPr>
              <w:t xml:space="preserve"> counterparts in </w:t>
            </w:r>
            <w:r w:rsidR="71346D99" w:rsidRPr="00A26E4D">
              <w:rPr>
                <w:rFonts w:ascii="Calibri" w:eastAsia="Times New Roman" w:hAnsi="Calibri" w:cs="Calibri"/>
                <w:kern w:val="0"/>
                <w:lang w:eastAsia="en-AU"/>
                <w14:ligatures w14:val="none"/>
              </w:rPr>
              <w:t xml:space="preserve">the </w:t>
            </w:r>
            <w:r w:rsidRPr="00A26E4D">
              <w:rPr>
                <w:rFonts w:ascii="Calibri" w:eastAsia="Times New Roman" w:hAnsi="Calibri" w:cs="Calibri"/>
                <w:kern w:val="0"/>
                <w:lang w:eastAsia="en-AU"/>
                <w14:ligatures w14:val="none"/>
              </w:rPr>
              <w:t>USA, Canada and the UK</w:t>
            </w:r>
            <w:r w:rsidR="56B2A018" w:rsidRPr="00A26E4D">
              <w:rPr>
                <w:rFonts w:ascii="Calibri" w:eastAsia="Times New Roman" w:hAnsi="Calibri" w:cs="Calibri"/>
                <w:kern w:val="0"/>
                <w:lang w:eastAsia="en-AU"/>
                <w14:ligatures w14:val="none"/>
              </w:rPr>
              <w:t xml:space="preserve">. </w:t>
            </w:r>
          </w:p>
          <w:p w14:paraId="30DAA925" w14:textId="2B40FE0F" w:rsidR="00A26E4D" w:rsidRPr="00A26E4D" w:rsidRDefault="00A26E4D" w:rsidP="2D917BCC">
            <w:pPr>
              <w:spacing w:after="0" w:line="240" w:lineRule="auto"/>
              <w:ind w:left="-30" w:right="-30"/>
              <w:textAlignment w:val="baseline"/>
              <w:rPr>
                <w:rFonts w:ascii="Calibri" w:eastAsia="Times New Roman" w:hAnsi="Calibri" w:cs="Calibri"/>
                <w:lang w:eastAsia="en-AU"/>
              </w:rPr>
            </w:pPr>
          </w:p>
          <w:p w14:paraId="193EB118" w14:textId="77777777" w:rsidR="00A26E4D" w:rsidRPr="00A26E4D" w:rsidRDefault="00A26E4D" w:rsidP="000F00BF">
            <w:pPr>
              <w:spacing w:after="0" w:line="240" w:lineRule="auto"/>
              <w:ind w:left="144" w:right="-30"/>
              <w:textAlignment w:val="baseline"/>
              <w:rPr>
                <w:rFonts w:ascii="Times New Roman" w:eastAsia="Times New Roman" w:hAnsi="Times New Roman" w:cs="Times New Roman"/>
                <w:kern w:val="0"/>
                <w:sz w:val="24"/>
                <w:szCs w:val="24"/>
                <w:lang w:eastAsia="en-AU"/>
                <w14:ligatures w14:val="none"/>
              </w:rPr>
            </w:pPr>
            <w:r w:rsidRPr="00A26E4D">
              <w:rPr>
                <w:rFonts w:ascii="Calibri" w:eastAsia="Times New Roman" w:hAnsi="Calibri" w:cs="Calibri"/>
                <w:kern w:val="0"/>
                <w:lang w:eastAsia="en-AU"/>
                <w14:ligatures w14:val="none"/>
              </w:rPr>
              <w:t>The report outlines 7 core principles for effective prevention and 61 recommendations which provide a clear path for universities to follow. The key themes of these recommendations include: </w:t>
            </w:r>
          </w:p>
          <w:p w14:paraId="151CADE1" w14:textId="6A5E1361" w:rsidR="00A26E4D" w:rsidRPr="00A26E4D" w:rsidRDefault="00EE161A" w:rsidP="00A26E4D">
            <w:pPr>
              <w:numPr>
                <w:ilvl w:val="0"/>
                <w:numId w:val="4"/>
              </w:numPr>
              <w:spacing w:after="0" w:line="240" w:lineRule="auto"/>
              <w:ind w:left="1080" w:firstLine="0"/>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u</w:t>
            </w:r>
            <w:r w:rsidR="00A26E4D" w:rsidRPr="00A26E4D">
              <w:rPr>
                <w:rFonts w:ascii="Calibri" w:eastAsia="Times New Roman" w:hAnsi="Calibri" w:cs="Calibri"/>
                <w:kern w:val="0"/>
                <w:lang w:eastAsia="en-AU"/>
                <w14:ligatures w14:val="none"/>
              </w:rPr>
              <w:t xml:space="preserve">niversities </w:t>
            </w:r>
            <w:r>
              <w:rPr>
                <w:rFonts w:ascii="Calibri" w:eastAsia="Times New Roman" w:hAnsi="Calibri" w:cs="Calibri"/>
                <w:kern w:val="0"/>
                <w:lang w:eastAsia="en-AU"/>
                <w14:ligatures w14:val="none"/>
              </w:rPr>
              <w:t>should</w:t>
            </w:r>
            <w:r w:rsidR="00A26E4D" w:rsidRPr="00A26E4D">
              <w:rPr>
                <w:rFonts w:ascii="Calibri" w:eastAsia="Times New Roman" w:hAnsi="Calibri" w:cs="Calibri"/>
                <w:kern w:val="0"/>
                <w:lang w:eastAsia="en-AU"/>
                <w14:ligatures w14:val="none"/>
              </w:rPr>
              <w:t xml:space="preserve"> implement structures to prevent sexual assault on campus </w:t>
            </w:r>
          </w:p>
          <w:p w14:paraId="08474125" w14:textId="7FABAA77" w:rsidR="00A26E4D" w:rsidRPr="00A26E4D" w:rsidRDefault="00EE161A" w:rsidP="00A26E4D">
            <w:pPr>
              <w:numPr>
                <w:ilvl w:val="0"/>
                <w:numId w:val="4"/>
              </w:numPr>
              <w:spacing w:after="0" w:line="240" w:lineRule="auto"/>
              <w:ind w:left="1080" w:firstLine="0"/>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c</w:t>
            </w:r>
            <w:r w:rsidR="00A26E4D" w:rsidRPr="00A26E4D">
              <w:rPr>
                <w:rFonts w:ascii="Calibri" w:eastAsia="Times New Roman" w:hAnsi="Calibri" w:cs="Calibri"/>
                <w:kern w:val="0"/>
                <w:lang w:eastAsia="en-AU"/>
                <w14:ligatures w14:val="none"/>
              </w:rPr>
              <w:t xml:space="preserve">ollaboration and activism </w:t>
            </w:r>
            <w:r w:rsidR="00EA0C97" w:rsidRPr="00A26E4D">
              <w:rPr>
                <w:rFonts w:ascii="Calibri" w:eastAsia="Times New Roman" w:hAnsi="Calibri" w:cs="Calibri"/>
                <w:kern w:val="0"/>
                <w:lang w:eastAsia="en-AU"/>
                <w14:ligatures w14:val="none"/>
              </w:rPr>
              <w:t>are</w:t>
            </w:r>
            <w:r w:rsidR="00A26E4D" w:rsidRPr="00A26E4D">
              <w:rPr>
                <w:rFonts w:ascii="Calibri" w:eastAsia="Times New Roman" w:hAnsi="Calibri" w:cs="Calibri"/>
                <w:kern w:val="0"/>
                <w:lang w:eastAsia="en-AU"/>
                <w14:ligatures w14:val="none"/>
              </w:rPr>
              <w:t xml:space="preserve"> required to drive systematic and cultural change across the globe </w:t>
            </w:r>
          </w:p>
          <w:p w14:paraId="309AE8F5" w14:textId="7BB3594D" w:rsidR="00A26E4D" w:rsidRPr="00A26E4D" w:rsidRDefault="00EE161A" w:rsidP="000D103F">
            <w:pPr>
              <w:numPr>
                <w:ilvl w:val="0"/>
                <w:numId w:val="4"/>
              </w:numPr>
              <w:spacing w:after="0" w:line="240" w:lineRule="auto"/>
              <w:ind w:left="1419" w:hanging="339"/>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i</w:t>
            </w:r>
            <w:r w:rsidR="00A26E4D" w:rsidRPr="00A26E4D">
              <w:rPr>
                <w:rFonts w:ascii="Calibri" w:eastAsia="Times New Roman" w:hAnsi="Calibri" w:cs="Calibri"/>
                <w:kern w:val="0"/>
                <w:lang w:eastAsia="en-AU"/>
                <w14:ligatures w14:val="none"/>
              </w:rPr>
              <w:t xml:space="preserve">ncreased accountability and transparency </w:t>
            </w:r>
            <w:proofErr w:type="gramStart"/>
            <w:r w:rsidR="000D103F">
              <w:rPr>
                <w:rFonts w:ascii="Calibri" w:eastAsia="Times New Roman" w:hAnsi="Calibri" w:cs="Calibri"/>
                <w:kern w:val="0"/>
                <w:lang w:eastAsia="en-AU"/>
                <w14:ligatures w14:val="none"/>
              </w:rPr>
              <w:t>is</w:t>
            </w:r>
            <w:proofErr w:type="gramEnd"/>
            <w:r w:rsidR="000D103F">
              <w:rPr>
                <w:rFonts w:ascii="Calibri" w:eastAsia="Times New Roman" w:hAnsi="Calibri" w:cs="Calibri"/>
                <w:kern w:val="0"/>
                <w:lang w:eastAsia="en-AU"/>
                <w14:ligatures w14:val="none"/>
              </w:rPr>
              <w:t xml:space="preserve"> needed </w:t>
            </w:r>
            <w:r w:rsidR="00A26E4D" w:rsidRPr="00A26E4D">
              <w:rPr>
                <w:rFonts w:ascii="Calibri" w:eastAsia="Times New Roman" w:hAnsi="Calibri" w:cs="Calibri"/>
                <w:kern w:val="0"/>
                <w:lang w:eastAsia="en-AU"/>
                <w14:ligatures w14:val="none"/>
              </w:rPr>
              <w:t>across universities regarding their reporting and support structures </w:t>
            </w:r>
          </w:p>
          <w:p w14:paraId="41E7C18A" w14:textId="7B7E6B27" w:rsidR="00A26E4D" w:rsidRPr="00A26E4D" w:rsidRDefault="000D103F" w:rsidP="00A26E4D">
            <w:pPr>
              <w:numPr>
                <w:ilvl w:val="0"/>
                <w:numId w:val="4"/>
              </w:numPr>
              <w:spacing w:after="0" w:line="240" w:lineRule="auto"/>
              <w:ind w:left="1080" w:firstLine="0"/>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g</w:t>
            </w:r>
            <w:r w:rsidR="00A26E4D" w:rsidRPr="00A26E4D">
              <w:rPr>
                <w:rFonts w:ascii="Calibri" w:eastAsia="Times New Roman" w:hAnsi="Calibri" w:cs="Calibri"/>
                <w:kern w:val="0"/>
                <w:lang w:eastAsia="en-AU"/>
                <w14:ligatures w14:val="none"/>
              </w:rPr>
              <w:t>overnment intervention is necessary to make major reforms to see long lasting change </w:t>
            </w:r>
          </w:p>
        </w:tc>
      </w:tr>
      <w:tr w:rsidR="00A26E4D" w:rsidRPr="00A26E4D" w14:paraId="79CBDECD" w14:textId="77777777" w:rsidTr="003A7016">
        <w:trPr>
          <w:trHeight w:val="690"/>
        </w:trPr>
        <w:tc>
          <w:tcPr>
            <w:tcW w:w="2978" w:type="dxa"/>
            <w:tcBorders>
              <w:top w:val="single" w:sz="6" w:space="0" w:color="47BFAF"/>
              <w:left w:val="single" w:sz="6" w:space="0" w:color="47BFAF"/>
              <w:bottom w:val="single" w:sz="6" w:space="0" w:color="47BFAF"/>
              <w:right w:val="single" w:sz="6" w:space="0" w:color="47BFAF"/>
            </w:tcBorders>
            <w:shd w:val="clear" w:color="auto" w:fill="FFFFFF" w:themeFill="background1"/>
            <w:hideMark/>
          </w:tcPr>
          <w:p w14:paraId="4992A279" w14:textId="77777777" w:rsidR="00A26E4D" w:rsidRPr="00A26E4D" w:rsidRDefault="00A26E4D" w:rsidP="00A26E4D">
            <w:pPr>
              <w:spacing w:after="0" w:line="240" w:lineRule="auto"/>
              <w:textAlignment w:val="baseline"/>
              <w:rPr>
                <w:rFonts w:ascii="Times New Roman" w:eastAsia="Times New Roman" w:hAnsi="Times New Roman" w:cs="Times New Roman"/>
                <w:b/>
                <w:bCs/>
                <w:kern w:val="0"/>
                <w:sz w:val="24"/>
                <w:szCs w:val="24"/>
                <w:lang w:eastAsia="en-AU"/>
                <w14:ligatures w14:val="none"/>
              </w:rPr>
            </w:pPr>
            <w:r w:rsidRPr="00A26E4D">
              <w:rPr>
                <w:rFonts w:ascii="Calibri" w:eastAsia="Times New Roman" w:hAnsi="Calibri" w:cs="Calibri"/>
                <w:b/>
                <w:bCs/>
                <w:kern w:val="0"/>
                <w:lang w:eastAsia="en-AU"/>
                <w14:ligatures w14:val="none"/>
              </w:rPr>
              <w:t>Connecting the Dots: Understanding sexual assault in university communities (End Rape on Campus, 2017) </w:t>
            </w:r>
          </w:p>
        </w:tc>
        <w:tc>
          <w:tcPr>
            <w:tcW w:w="12190" w:type="dxa"/>
            <w:tcBorders>
              <w:top w:val="single" w:sz="6" w:space="0" w:color="47BFAF"/>
              <w:left w:val="single" w:sz="6" w:space="0" w:color="47BFAF"/>
              <w:bottom w:val="single" w:sz="6" w:space="0" w:color="47BFAF"/>
              <w:right w:val="single" w:sz="6" w:space="0" w:color="47BFAF"/>
            </w:tcBorders>
            <w:shd w:val="clear" w:color="auto" w:fill="auto"/>
            <w:hideMark/>
          </w:tcPr>
          <w:p w14:paraId="196FC8E9" w14:textId="1F54BA7C" w:rsidR="00A26E4D" w:rsidRPr="00A26E4D" w:rsidRDefault="00A26E4D" w:rsidP="000D103F">
            <w:pPr>
              <w:spacing w:after="0" w:line="240" w:lineRule="auto"/>
              <w:ind w:left="144" w:right="-30"/>
              <w:textAlignment w:val="baseline"/>
              <w:rPr>
                <w:rFonts w:ascii="Calibri" w:eastAsia="Times New Roman" w:hAnsi="Calibri" w:cs="Calibri"/>
                <w:kern w:val="0"/>
                <w:lang w:eastAsia="en-AU"/>
                <w14:ligatures w14:val="none"/>
              </w:rPr>
            </w:pPr>
            <w:r w:rsidRPr="00A26E4D">
              <w:rPr>
                <w:rFonts w:ascii="Calibri" w:eastAsia="Times New Roman" w:hAnsi="Calibri" w:cs="Calibri"/>
                <w:kern w:val="0"/>
                <w:lang w:eastAsia="en-AU"/>
                <w14:ligatures w14:val="none"/>
              </w:rPr>
              <w:t xml:space="preserve">The 2017 </w:t>
            </w:r>
            <w:r w:rsidRPr="2D917BCC">
              <w:rPr>
                <w:rFonts w:ascii="Calibri" w:eastAsia="Times New Roman" w:hAnsi="Calibri" w:cs="Calibri"/>
                <w:i/>
                <w:iCs/>
                <w:kern w:val="0"/>
                <w:lang w:eastAsia="en-AU"/>
                <w14:ligatures w14:val="none"/>
              </w:rPr>
              <w:t>Connecting the dots</w:t>
            </w:r>
            <w:r w:rsidRPr="00A26E4D">
              <w:rPr>
                <w:rFonts w:ascii="Calibri" w:eastAsia="Times New Roman" w:hAnsi="Calibri" w:cs="Calibri"/>
                <w:kern w:val="0"/>
                <w:lang w:eastAsia="en-AU"/>
                <w14:ligatures w14:val="none"/>
              </w:rPr>
              <w:t xml:space="preserve"> report by Professor Catharine Lumby, as part of the </w:t>
            </w:r>
            <w:r w:rsidRPr="2D917BCC">
              <w:rPr>
                <w:rFonts w:ascii="Calibri" w:eastAsia="Times New Roman" w:hAnsi="Calibri" w:cs="Calibri"/>
                <w:i/>
                <w:iCs/>
                <w:kern w:val="0"/>
                <w:lang w:eastAsia="en-AU"/>
                <w14:ligatures w14:val="none"/>
              </w:rPr>
              <w:t xml:space="preserve">End Rape on Campus Australia </w:t>
            </w:r>
            <w:r w:rsidR="00BD50EB">
              <w:rPr>
                <w:rFonts w:ascii="Calibri" w:eastAsia="Times New Roman" w:hAnsi="Calibri" w:cs="Calibri"/>
                <w:kern w:val="0"/>
                <w:lang w:eastAsia="en-AU"/>
                <w14:ligatures w14:val="none"/>
              </w:rPr>
              <w:t>c</w:t>
            </w:r>
            <w:r w:rsidRPr="00A26E4D">
              <w:rPr>
                <w:rFonts w:ascii="Calibri" w:eastAsia="Times New Roman" w:hAnsi="Calibri" w:cs="Calibri"/>
                <w:kern w:val="0"/>
                <w:lang w:eastAsia="en-AU"/>
                <w14:ligatures w14:val="none"/>
              </w:rPr>
              <w:t>ampaign</w:t>
            </w:r>
            <w:r w:rsidR="00BD50EB">
              <w:rPr>
                <w:rFonts w:ascii="Calibri" w:eastAsia="Times New Roman" w:hAnsi="Calibri" w:cs="Calibri"/>
                <w:kern w:val="0"/>
                <w:lang w:eastAsia="en-AU"/>
                <w14:ligatures w14:val="none"/>
              </w:rPr>
              <w:t>,</w:t>
            </w:r>
            <w:r w:rsidRPr="00A26E4D">
              <w:rPr>
                <w:rFonts w:ascii="Calibri" w:eastAsia="Times New Roman" w:hAnsi="Calibri" w:cs="Calibri"/>
                <w:kern w:val="0"/>
                <w:lang w:eastAsia="en-AU"/>
                <w14:ligatures w14:val="none"/>
              </w:rPr>
              <w:t xml:space="preserve"> explores the ongoing problem of sexual assault in Australian universities including the nature and extent of the issue, obstacles that students may face when reporting and accessing support and the historical context of university’s failure to respond to the issue. The report also focuses </w:t>
            </w:r>
            <w:r w:rsidR="29F6EE89" w:rsidRPr="00A26E4D">
              <w:rPr>
                <w:rFonts w:ascii="Calibri" w:eastAsia="Times New Roman" w:hAnsi="Calibri" w:cs="Calibri"/>
                <w:kern w:val="0"/>
                <w:lang w:eastAsia="en-AU"/>
                <w14:ligatures w14:val="none"/>
              </w:rPr>
              <w:t>on</w:t>
            </w:r>
            <w:r w:rsidRPr="00A26E4D">
              <w:rPr>
                <w:rFonts w:ascii="Calibri" w:eastAsia="Times New Roman" w:hAnsi="Calibri" w:cs="Calibri"/>
                <w:kern w:val="0"/>
                <w:lang w:eastAsia="en-AU"/>
                <w14:ligatures w14:val="none"/>
              </w:rPr>
              <w:t xml:space="preserve"> how survivors</w:t>
            </w:r>
            <w:r w:rsidR="000C3DFE">
              <w:rPr>
                <w:rFonts w:ascii="Calibri" w:eastAsia="Times New Roman" w:hAnsi="Calibri" w:cs="Calibri"/>
                <w:kern w:val="0"/>
                <w:lang w:eastAsia="en-AU"/>
                <w14:ligatures w14:val="none"/>
              </w:rPr>
              <w:t>’</w:t>
            </w:r>
            <w:r w:rsidRPr="00A26E4D">
              <w:rPr>
                <w:rFonts w:ascii="Calibri" w:eastAsia="Times New Roman" w:hAnsi="Calibri" w:cs="Calibri"/>
                <w:kern w:val="0"/>
                <w:lang w:eastAsia="en-AU"/>
                <w14:ligatures w14:val="none"/>
              </w:rPr>
              <w:t xml:space="preserve"> needs can be best met and supported within tertiary institutions.  </w:t>
            </w:r>
          </w:p>
          <w:p w14:paraId="3B3D7ADA" w14:textId="77777777" w:rsidR="000D103F" w:rsidRDefault="000D103F" w:rsidP="000D103F">
            <w:pPr>
              <w:spacing w:after="0" w:line="240" w:lineRule="auto"/>
              <w:ind w:left="144" w:right="-30"/>
              <w:textAlignment w:val="baseline"/>
              <w:rPr>
                <w:rFonts w:ascii="Calibri" w:eastAsia="Times New Roman" w:hAnsi="Calibri" w:cs="Calibri"/>
                <w:kern w:val="0"/>
                <w:lang w:eastAsia="en-AU"/>
                <w14:ligatures w14:val="none"/>
              </w:rPr>
            </w:pPr>
          </w:p>
          <w:p w14:paraId="707B5B06" w14:textId="44A2E9D5" w:rsidR="00A26E4D" w:rsidRPr="00A26E4D" w:rsidRDefault="00A26E4D" w:rsidP="000D103F">
            <w:pPr>
              <w:spacing w:after="0" w:line="240" w:lineRule="auto"/>
              <w:ind w:left="144" w:right="-30"/>
              <w:textAlignment w:val="baseline"/>
              <w:rPr>
                <w:rFonts w:ascii="Times New Roman" w:eastAsia="Times New Roman" w:hAnsi="Times New Roman" w:cs="Times New Roman"/>
                <w:kern w:val="0"/>
                <w:sz w:val="24"/>
                <w:szCs w:val="24"/>
                <w:lang w:eastAsia="en-AU"/>
                <w14:ligatures w14:val="none"/>
              </w:rPr>
            </w:pPr>
            <w:r w:rsidRPr="00A26E4D">
              <w:rPr>
                <w:rFonts w:ascii="Calibri" w:eastAsia="Times New Roman" w:hAnsi="Calibri" w:cs="Calibri"/>
                <w:kern w:val="0"/>
                <w:lang w:eastAsia="en-AU"/>
                <w14:ligatures w14:val="none"/>
              </w:rPr>
              <w:t xml:space="preserve">Based on EROC’s research and findings during the curation of the report, they made several recommendations for changes </w:t>
            </w:r>
            <w:r w:rsidR="00695E5B">
              <w:rPr>
                <w:rFonts w:ascii="Calibri" w:eastAsia="Times New Roman" w:hAnsi="Calibri" w:cs="Calibri"/>
                <w:kern w:val="0"/>
                <w:lang w:eastAsia="en-AU"/>
                <w14:ligatures w14:val="none"/>
              </w:rPr>
              <w:t>in</w:t>
            </w:r>
            <w:r w:rsidRPr="00A26E4D">
              <w:rPr>
                <w:rFonts w:ascii="Calibri" w:eastAsia="Times New Roman" w:hAnsi="Calibri" w:cs="Calibri"/>
                <w:kern w:val="0"/>
                <w:lang w:eastAsia="en-AU"/>
                <w14:ligatures w14:val="none"/>
              </w:rPr>
              <w:t xml:space="preserve"> universit</w:t>
            </w:r>
            <w:r w:rsidR="00695E5B">
              <w:rPr>
                <w:rFonts w:ascii="Calibri" w:eastAsia="Times New Roman" w:hAnsi="Calibri" w:cs="Calibri"/>
                <w:kern w:val="0"/>
                <w:lang w:eastAsia="en-AU"/>
                <w14:ligatures w14:val="none"/>
              </w:rPr>
              <w:t>ies</w:t>
            </w:r>
            <w:r w:rsidRPr="00A26E4D">
              <w:rPr>
                <w:rFonts w:ascii="Calibri" w:eastAsia="Times New Roman" w:hAnsi="Calibri" w:cs="Calibri"/>
                <w:kern w:val="0"/>
                <w:lang w:eastAsia="en-AU"/>
                <w14:ligatures w14:val="none"/>
              </w:rPr>
              <w:t xml:space="preserve"> and beyond. Some of these include: </w:t>
            </w:r>
          </w:p>
          <w:p w14:paraId="475FE0DA" w14:textId="353F5F06" w:rsidR="00A26E4D" w:rsidRPr="00A26E4D" w:rsidRDefault="00CC66D5" w:rsidP="00CC66D5">
            <w:pPr>
              <w:numPr>
                <w:ilvl w:val="0"/>
                <w:numId w:val="4"/>
              </w:numPr>
              <w:spacing w:after="0" w:line="240" w:lineRule="auto"/>
              <w:ind w:left="1419" w:hanging="339"/>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d</w:t>
            </w:r>
            <w:r w:rsidR="00A26E4D" w:rsidRPr="00A26E4D">
              <w:rPr>
                <w:rFonts w:ascii="Calibri" w:eastAsia="Times New Roman" w:hAnsi="Calibri" w:cs="Calibri"/>
                <w:kern w:val="0"/>
                <w:lang w:eastAsia="en-AU"/>
                <w14:ligatures w14:val="none"/>
              </w:rPr>
              <w:t>evelop the education sector to deliver on evidence-based findings and equip them with the support systems to properly manage student reports </w:t>
            </w:r>
          </w:p>
          <w:p w14:paraId="4441E5C9" w14:textId="6C511E55" w:rsidR="00A26E4D" w:rsidRPr="00A26E4D" w:rsidRDefault="00CC66D5" w:rsidP="00CC66D5">
            <w:pPr>
              <w:numPr>
                <w:ilvl w:val="0"/>
                <w:numId w:val="4"/>
              </w:numPr>
              <w:spacing w:after="0" w:line="240" w:lineRule="auto"/>
              <w:ind w:left="1419" w:hanging="339"/>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i</w:t>
            </w:r>
            <w:r w:rsidR="00A26E4D" w:rsidRPr="00A26E4D">
              <w:rPr>
                <w:rFonts w:ascii="Calibri" w:eastAsia="Times New Roman" w:hAnsi="Calibri" w:cs="Calibri"/>
                <w:kern w:val="0"/>
                <w:lang w:eastAsia="en-AU"/>
                <w14:ligatures w14:val="none"/>
              </w:rPr>
              <w:t>mplement survivor</w:t>
            </w:r>
            <w:r w:rsidR="00731B32">
              <w:rPr>
                <w:rFonts w:ascii="Calibri" w:eastAsia="Times New Roman" w:hAnsi="Calibri" w:cs="Calibri"/>
                <w:kern w:val="0"/>
                <w:lang w:eastAsia="en-AU"/>
                <w14:ligatures w14:val="none"/>
              </w:rPr>
              <w:t>-</w:t>
            </w:r>
            <w:r w:rsidR="00A26E4D" w:rsidRPr="00A26E4D">
              <w:rPr>
                <w:rFonts w:ascii="Calibri" w:eastAsia="Times New Roman" w:hAnsi="Calibri" w:cs="Calibri"/>
                <w:kern w:val="0"/>
                <w:lang w:eastAsia="en-AU"/>
                <w14:ligatures w14:val="none"/>
              </w:rPr>
              <w:t>centric policies and procedures with functional record</w:t>
            </w:r>
            <w:r w:rsidR="00731B32">
              <w:rPr>
                <w:rFonts w:ascii="Calibri" w:eastAsia="Times New Roman" w:hAnsi="Calibri" w:cs="Calibri"/>
                <w:kern w:val="0"/>
                <w:lang w:eastAsia="en-AU"/>
                <w14:ligatures w14:val="none"/>
              </w:rPr>
              <w:t>-</w:t>
            </w:r>
            <w:r w:rsidR="00A26E4D" w:rsidRPr="00A26E4D">
              <w:rPr>
                <w:rFonts w:ascii="Calibri" w:eastAsia="Times New Roman" w:hAnsi="Calibri" w:cs="Calibri"/>
                <w:kern w:val="0"/>
                <w:lang w:eastAsia="en-AU"/>
                <w14:ligatures w14:val="none"/>
              </w:rPr>
              <w:t>keeping processes </w:t>
            </w:r>
          </w:p>
          <w:p w14:paraId="2F191AA6" w14:textId="665931F6" w:rsidR="00A26E4D" w:rsidRPr="00A26E4D" w:rsidRDefault="00CC66D5" w:rsidP="00CC66D5">
            <w:pPr>
              <w:numPr>
                <w:ilvl w:val="0"/>
                <w:numId w:val="4"/>
              </w:numPr>
              <w:spacing w:after="0" w:line="240" w:lineRule="auto"/>
              <w:ind w:left="1419" w:hanging="339"/>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g</w:t>
            </w:r>
            <w:r w:rsidR="00A26E4D" w:rsidRPr="00A26E4D">
              <w:rPr>
                <w:rFonts w:ascii="Calibri" w:eastAsia="Times New Roman" w:hAnsi="Calibri" w:cs="Calibri"/>
                <w:kern w:val="0"/>
                <w:lang w:eastAsia="en-AU"/>
                <w14:ligatures w14:val="none"/>
              </w:rPr>
              <w:t>overnment commitment to funding support services and ongoing research </w:t>
            </w:r>
          </w:p>
          <w:p w14:paraId="712028D8" w14:textId="798D8B96" w:rsidR="00A26E4D" w:rsidRPr="00A26E4D" w:rsidRDefault="00CC66D5" w:rsidP="00CC66D5">
            <w:pPr>
              <w:numPr>
                <w:ilvl w:val="0"/>
                <w:numId w:val="4"/>
              </w:numPr>
              <w:spacing w:after="0" w:line="240" w:lineRule="auto"/>
              <w:ind w:left="1419" w:hanging="339"/>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i</w:t>
            </w:r>
            <w:r w:rsidR="00A26E4D" w:rsidRPr="00A26E4D">
              <w:rPr>
                <w:rFonts w:ascii="Calibri" w:eastAsia="Times New Roman" w:hAnsi="Calibri" w:cs="Calibri"/>
                <w:kern w:val="0"/>
                <w:lang w:eastAsia="en-AU"/>
                <w14:ligatures w14:val="none"/>
              </w:rPr>
              <w:t>mplementation of a federal complaints mechanism to escalate student concerns</w:t>
            </w:r>
            <w:r w:rsidR="0054046B">
              <w:rPr>
                <w:rFonts w:ascii="Calibri" w:eastAsia="Times New Roman" w:hAnsi="Calibri" w:cs="Calibri"/>
                <w:kern w:val="0"/>
                <w:lang w:eastAsia="en-AU"/>
                <w14:ligatures w14:val="none"/>
              </w:rPr>
              <w:t>.</w:t>
            </w:r>
            <w:r w:rsidR="00A26E4D" w:rsidRPr="00A26E4D">
              <w:rPr>
                <w:rFonts w:ascii="Calibri" w:eastAsia="Times New Roman" w:hAnsi="Calibri" w:cs="Calibri"/>
                <w:kern w:val="0"/>
                <w:lang w:eastAsia="en-AU"/>
                <w14:ligatures w14:val="none"/>
              </w:rPr>
              <w:t> </w:t>
            </w:r>
          </w:p>
        </w:tc>
      </w:tr>
    </w:tbl>
    <w:p w14:paraId="673EAB0B" w14:textId="7D4FCD8D" w:rsidR="00E4582F" w:rsidRPr="00F32929" w:rsidRDefault="00E4582F" w:rsidP="00B52AE6">
      <w:pPr>
        <w:spacing w:after="0" w:line="240" w:lineRule="auto"/>
        <w:ind w:firstLine="720"/>
        <w:textAlignment w:val="baseline"/>
        <w:rPr>
          <w:rFonts w:ascii="Segoe UI" w:eastAsia="Times New Roman" w:hAnsi="Segoe UI" w:cs="Segoe UI"/>
          <w:kern w:val="0"/>
          <w:sz w:val="18"/>
          <w:szCs w:val="18"/>
          <w:lang w:eastAsia="en-AU"/>
          <w14:ligatures w14:val="none"/>
        </w:rPr>
      </w:pPr>
    </w:p>
    <w:sectPr w:rsidR="00E4582F" w:rsidRPr="00F32929" w:rsidSect="00A01EC8">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03E0B" w14:textId="77777777" w:rsidR="00A01EC8" w:rsidRDefault="00A01EC8" w:rsidP="00A26E4D">
      <w:pPr>
        <w:spacing w:after="0" w:line="240" w:lineRule="auto"/>
      </w:pPr>
      <w:r>
        <w:separator/>
      </w:r>
    </w:p>
  </w:endnote>
  <w:endnote w:type="continuationSeparator" w:id="0">
    <w:p w14:paraId="437BCF50" w14:textId="77777777" w:rsidR="00A01EC8" w:rsidRDefault="00A01EC8" w:rsidP="00A26E4D">
      <w:pPr>
        <w:spacing w:after="0" w:line="240" w:lineRule="auto"/>
      </w:pPr>
      <w:r>
        <w:continuationSeparator/>
      </w:r>
    </w:p>
  </w:endnote>
  <w:endnote w:type="continuationNotice" w:id="1">
    <w:p w14:paraId="79EA5E9A" w14:textId="77777777" w:rsidR="00A01EC8" w:rsidRDefault="00A01E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3210126"/>
      <w:docPartObj>
        <w:docPartGallery w:val="Page Numbers (Bottom of Page)"/>
        <w:docPartUnique/>
      </w:docPartObj>
    </w:sdtPr>
    <w:sdtEndPr>
      <w:rPr>
        <w:noProof/>
      </w:rPr>
    </w:sdtEndPr>
    <w:sdtContent>
      <w:p w14:paraId="2B531A0E" w14:textId="7EF5F9CE" w:rsidR="003A7016" w:rsidRDefault="003A70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F9A49E" w14:textId="77777777" w:rsidR="003A7016" w:rsidRDefault="003A7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2C62C" w14:textId="77777777" w:rsidR="00A01EC8" w:rsidRDefault="00A01EC8" w:rsidP="00A26E4D">
      <w:pPr>
        <w:spacing w:after="0" w:line="240" w:lineRule="auto"/>
      </w:pPr>
      <w:r>
        <w:separator/>
      </w:r>
    </w:p>
  </w:footnote>
  <w:footnote w:type="continuationSeparator" w:id="0">
    <w:p w14:paraId="0B3001B3" w14:textId="77777777" w:rsidR="00A01EC8" w:rsidRDefault="00A01EC8" w:rsidP="00A26E4D">
      <w:pPr>
        <w:spacing w:after="0" w:line="240" w:lineRule="auto"/>
      </w:pPr>
      <w:r>
        <w:continuationSeparator/>
      </w:r>
    </w:p>
  </w:footnote>
  <w:footnote w:type="continuationNotice" w:id="1">
    <w:p w14:paraId="4F4C17D8" w14:textId="77777777" w:rsidR="00A01EC8" w:rsidRDefault="00A01E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F06A4" w14:textId="2EFC9BEA" w:rsidR="00A26E4D" w:rsidRDefault="00A26E4D">
    <w:pPr>
      <w:pStyle w:val="Header"/>
    </w:pPr>
    <w:r>
      <w:rPr>
        <w:noProof/>
      </w:rPr>
      <w:drawing>
        <wp:anchor distT="0" distB="0" distL="114300" distR="114300" simplePos="0" relativeHeight="251658241" behindDoc="0" locked="0" layoutInCell="1" allowOverlap="1" wp14:anchorId="2BF63A5F" wp14:editId="77C14D4F">
          <wp:simplePos x="0" y="0"/>
          <wp:positionH relativeFrom="column">
            <wp:posOffset>-426027</wp:posOffset>
          </wp:positionH>
          <wp:positionV relativeFrom="paragraph">
            <wp:posOffset>-12989</wp:posOffset>
          </wp:positionV>
          <wp:extent cx="2660650" cy="643890"/>
          <wp:effectExtent l="0" t="0" r="6350" b="3810"/>
          <wp:wrapSquare wrapText="bothSides"/>
          <wp:docPr id="1646188669"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ustralian Government Department of Educ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643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CC41B61" wp14:editId="4D1DDCC6">
          <wp:simplePos x="0" y="0"/>
          <wp:positionH relativeFrom="page">
            <wp:align>left</wp:align>
          </wp:positionH>
          <wp:positionV relativeFrom="paragraph">
            <wp:posOffset>-999778</wp:posOffset>
          </wp:positionV>
          <wp:extent cx="10935335" cy="2327275"/>
          <wp:effectExtent l="0" t="0" r="0" b="0"/>
          <wp:wrapSquare wrapText="bothSides"/>
          <wp:docPr id="1799650482" name="Picture 2" descr="A blue background with white dot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650482" name="Picture 2" descr="A blue background with white dots and lin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35335" cy="2327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B7AFC"/>
    <w:multiLevelType w:val="multilevel"/>
    <w:tmpl w:val="B470C6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322079B"/>
    <w:multiLevelType w:val="multilevel"/>
    <w:tmpl w:val="CAA6B9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65720554"/>
    <w:multiLevelType w:val="multilevel"/>
    <w:tmpl w:val="51BAAB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6F6139E3"/>
    <w:multiLevelType w:val="multilevel"/>
    <w:tmpl w:val="FF8E8D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7E821C2E"/>
    <w:multiLevelType w:val="multilevel"/>
    <w:tmpl w:val="B1FC9E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8062150">
    <w:abstractNumId w:val="0"/>
  </w:num>
  <w:num w:numId="2" w16cid:durableId="121581825">
    <w:abstractNumId w:val="3"/>
  </w:num>
  <w:num w:numId="3" w16cid:durableId="1310017795">
    <w:abstractNumId w:val="1"/>
  </w:num>
  <w:num w:numId="4" w16cid:durableId="1782844506">
    <w:abstractNumId w:val="2"/>
  </w:num>
  <w:num w:numId="5" w16cid:durableId="1265459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4D"/>
    <w:rsid w:val="000A1049"/>
    <w:rsid w:val="000C3DFE"/>
    <w:rsid w:val="000D103F"/>
    <w:rsid w:val="000F00BF"/>
    <w:rsid w:val="001A51DC"/>
    <w:rsid w:val="00212CD5"/>
    <w:rsid w:val="002926B7"/>
    <w:rsid w:val="002B4481"/>
    <w:rsid w:val="002F2816"/>
    <w:rsid w:val="0032533E"/>
    <w:rsid w:val="00382FD1"/>
    <w:rsid w:val="003921F3"/>
    <w:rsid w:val="003A7016"/>
    <w:rsid w:val="003F424D"/>
    <w:rsid w:val="004E44FE"/>
    <w:rsid w:val="0054046B"/>
    <w:rsid w:val="00575C76"/>
    <w:rsid w:val="0058132F"/>
    <w:rsid w:val="00592758"/>
    <w:rsid w:val="00695E5B"/>
    <w:rsid w:val="00731B32"/>
    <w:rsid w:val="0078185A"/>
    <w:rsid w:val="00870F82"/>
    <w:rsid w:val="009A3DB8"/>
    <w:rsid w:val="00A01EC8"/>
    <w:rsid w:val="00A26E4D"/>
    <w:rsid w:val="00A41096"/>
    <w:rsid w:val="00B52AE6"/>
    <w:rsid w:val="00BD3D95"/>
    <w:rsid w:val="00BD50EB"/>
    <w:rsid w:val="00BE79E9"/>
    <w:rsid w:val="00CA145B"/>
    <w:rsid w:val="00CC66D5"/>
    <w:rsid w:val="00D90418"/>
    <w:rsid w:val="00D95E2C"/>
    <w:rsid w:val="00DF2DED"/>
    <w:rsid w:val="00E13FAA"/>
    <w:rsid w:val="00E4582F"/>
    <w:rsid w:val="00EA0C97"/>
    <w:rsid w:val="00EC0A4C"/>
    <w:rsid w:val="00EE161A"/>
    <w:rsid w:val="00F32929"/>
    <w:rsid w:val="05BD5687"/>
    <w:rsid w:val="0697D9CC"/>
    <w:rsid w:val="06DE7BFF"/>
    <w:rsid w:val="08E99A09"/>
    <w:rsid w:val="0B7AB1B7"/>
    <w:rsid w:val="0DD61C2E"/>
    <w:rsid w:val="12AF7D7D"/>
    <w:rsid w:val="19476AD6"/>
    <w:rsid w:val="1AFEC702"/>
    <w:rsid w:val="1D079F91"/>
    <w:rsid w:val="20B2F8C4"/>
    <w:rsid w:val="225DA671"/>
    <w:rsid w:val="26468DC2"/>
    <w:rsid w:val="29F6EE89"/>
    <w:rsid w:val="2BF5AB6B"/>
    <w:rsid w:val="2D917BCC"/>
    <w:rsid w:val="2F6359C3"/>
    <w:rsid w:val="3520183F"/>
    <w:rsid w:val="3673F6ED"/>
    <w:rsid w:val="38F61ECC"/>
    <w:rsid w:val="3994657B"/>
    <w:rsid w:val="3B4A996A"/>
    <w:rsid w:val="3CBA29D2"/>
    <w:rsid w:val="3E5C5FE7"/>
    <w:rsid w:val="3FAEA5F5"/>
    <w:rsid w:val="401E0A8D"/>
    <w:rsid w:val="46F41B29"/>
    <w:rsid w:val="475DB134"/>
    <w:rsid w:val="479A5F52"/>
    <w:rsid w:val="4937711E"/>
    <w:rsid w:val="4EB9926E"/>
    <w:rsid w:val="50EF1984"/>
    <w:rsid w:val="51D7EC3E"/>
    <w:rsid w:val="5373BC9F"/>
    <w:rsid w:val="54555ACF"/>
    <w:rsid w:val="56914271"/>
    <w:rsid w:val="56B2A018"/>
    <w:rsid w:val="58472DC2"/>
    <w:rsid w:val="58A4460F"/>
    <w:rsid w:val="5B29EFD9"/>
    <w:rsid w:val="5CE61E0A"/>
    <w:rsid w:val="601A2353"/>
    <w:rsid w:val="6412E16E"/>
    <w:rsid w:val="6748ABD0"/>
    <w:rsid w:val="69513C70"/>
    <w:rsid w:val="6F8F4C9E"/>
    <w:rsid w:val="6FA72DA6"/>
    <w:rsid w:val="71346D99"/>
    <w:rsid w:val="73EBE1A9"/>
    <w:rsid w:val="766BF637"/>
    <w:rsid w:val="7B1FA7DC"/>
    <w:rsid w:val="7B36DFBC"/>
    <w:rsid w:val="7BB11C8F"/>
    <w:rsid w:val="7C174672"/>
    <w:rsid w:val="7CA8BB25"/>
    <w:rsid w:val="7F59CB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49499"/>
  <w15:chartTrackingRefBased/>
  <w15:docId w15:val="{44611210-BC49-4477-8C1A-3996B6C0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26E4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eop">
    <w:name w:val="eop"/>
    <w:basedOn w:val="DefaultParagraphFont"/>
    <w:rsid w:val="00A26E4D"/>
  </w:style>
  <w:style w:type="character" w:customStyle="1" w:styleId="normaltextrun">
    <w:name w:val="normaltextrun"/>
    <w:basedOn w:val="DefaultParagraphFont"/>
    <w:rsid w:val="00A26E4D"/>
  </w:style>
  <w:style w:type="paragraph" w:styleId="Header">
    <w:name w:val="header"/>
    <w:basedOn w:val="Normal"/>
    <w:link w:val="HeaderChar"/>
    <w:uiPriority w:val="99"/>
    <w:unhideWhenUsed/>
    <w:rsid w:val="00A26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E4D"/>
  </w:style>
  <w:style w:type="paragraph" w:styleId="Footer">
    <w:name w:val="footer"/>
    <w:basedOn w:val="Normal"/>
    <w:link w:val="FooterChar"/>
    <w:uiPriority w:val="99"/>
    <w:unhideWhenUsed/>
    <w:rsid w:val="00A26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978116">
      <w:bodyDiv w:val="1"/>
      <w:marLeft w:val="0"/>
      <w:marRight w:val="0"/>
      <w:marTop w:val="0"/>
      <w:marBottom w:val="0"/>
      <w:divBdr>
        <w:top w:val="none" w:sz="0" w:space="0" w:color="auto"/>
        <w:left w:val="none" w:sz="0" w:space="0" w:color="auto"/>
        <w:bottom w:val="none" w:sz="0" w:space="0" w:color="auto"/>
        <w:right w:val="none" w:sz="0" w:space="0" w:color="auto"/>
      </w:divBdr>
      <w:divsChild>
        <w:div w:id="26102639">
          <w:marLeft w:val="0"/>
          <w:marRight w:val="0"/>
          <w:marTop w:val="0"/>
          <w:marBottom w:val="0"/>
          <w:divBdr>
            <w:top w:val="none" w:sz="0" w:space="0" w:color="auto"/>
            <w:left w:val="none" w:sz="0" w:space="0" w:color="auto"/>
            <w:bottom w:val="none" w:sz="0" w:space="0" w:color="auto"/>
            <w:right w:val="none" w:sz="0" w:space="0" w:color="auto"/>
          </w:divBdr>
        </w:div>
        <w:div w:id="1055272792">
          <w:marLeft w:val="0"/>
          <w:marRight w:val="0"/>
          <w:marTop w:val="0"/>
          <w:marBottom w:val="0"/>
          <w:divBdr>
            <w:top w:val="none" w:sz="0" w:space="0" w:color="auto"/>
            <w:left w:val="none" w:sz="0" w:space="0" w:color="auto"/>
            <w:bottom w:val="none" w:sz="0" w:space="0" w:color="auto"/>
            <w:right w:val="none" w:sz="0" w:space="0" w:color="auto"/>
          </w:divBdr>
        </w:div>
        <w:div w:id="1713726366">
          <w:marLeft w:val="0"/>
          <w:marRight w:val="0"/>
          <w:marTop w:val="0"/>
          <w:marBottom w:val="0"/>
          <w:divBdr>
            <w:top w:val="none" w:sz="0" w:space="0" w:color="auto"/>
            <w:left w:val="none" w:sz="0" w:space="0" w:color="auto"/>
            <w:bottom w:val="none" w:sz="0" w:space="0" w:color="auto"/>
            <w:right w:val="none" w:sz="0" w:space="0" w:color="auto"/>
          </w:divBdr>
        </w:div>
        <w:div w:id="1743483023">
          <w:marLeft w:val="0"/>
          <w:marRight w:val="0"/>
          <w:marTop w:val="0"/>
          <w:marBottom w:val="0"/>
          <w:divBdr>
            <w:top w:val="none" w:sz="0" w:space="0" w:color="auto"/>
            <w:left w:val="none" w:sz="0" w:space="0" w:color="auto"/>
            <w:bottom w:val="none" w:sz="0" w:space="0" w:color="auto"/>
            <w:right w:val="none" w:sz="0" w:space="0" w:color="auto"/>
          </w:divBdr>
          <w:divsChild>
            <w:div w:id="1783836461">
              <w:marLeft w:val="-75"/>
              <w:marRight w:val="0"/>
              <w:marTop w:val="30"/>
              <w:marBottom w:val="30"/>
              <w:divBdr>
                <w:top w:val="none" w:sz="0" w:space="0" w:color="auto"/>
                <w:left w:val="none" w:sz="0" w:space="0" w:color="auto"/>
                <w:bottom w:val="none" w:sz="0" w:space="0" w:color="auto"/>
                <w:right w:val="none" w:sz="0" w:space="0" w:color="auto"/>
              </w:divBdr>
              <w:divsChild>
                <w:div w:id="326709340">
                  <w:marLeft w:val="0"/>
                  <w:marRight w:val="0"/>
                  <w:marTop w:val="0"/>
                  <w:marBottom w:val="0"/>
                  <w:divBdr>
                    <w:top w:val="none" w:sz="0" w:space="0" w:color="auto"/>
                    <w:left w:val="none" w:sz="0" w:space="0" w:color="auto"/>
                    <w:bottom w:val="none" w:sz="0" w:space="0" w:color="auto"/>
                    <w:right w:val="none" w:sz="0" w:space="0" w:color="auto"/>
                  </w:divBdr>
                  <w:divsChild>
                    <w:div w:id="135221838">
                      <w:marLeft w:val="0"/>
                      <w:marRight w:val="0"/>
                      <w:marTop w:val="0"/>
                      <w:marBottom w:val="0"/>
                      <w:divBdr>
                        <w:top w:val="none" w:sz="0" w:space="0" w:color="auto"/>
                        <w:left w:val="none" w:sz="0" w:space="0" w:color="auto"/>
                        <w:bottom w:val="none" w:sz="0" w:space="0" w:color="auto"/>
                        <w:right w:val="none" w:sz="0" w:space="0" w:color="auto"/>
                      </w:divBdr>
                    </w:div>
                    <w:div w:id="797917716">
                      <w:marLeft w:val="0"/>
                      <w:marRight w:val="0"/>
                      <w:marTop w:val="0"/>
                      <w:marBottom w:val="0"/>
                      <w:divBdr>
                        <w:top w:val="none" w:sz="0" w:space="0" w:color="auto"/>
                        <w:left w:val="none" w:sz="0" w:space="0" w:color="auto"/>
                        <w:bottom w:val="none" w:sz="0" w:space="0" w:color="auto"/>
                        <w:right w:val="none" w:sz="0" w:space="0" w:color="auto"/>
                      </w:divBdr>
                    </w:div>
                  </w:divsChild>
                </w:div>
                <w:div w:id="351494162">
                  <w:marLeft w:val="0"/>
                  <w:marRight w:val="0"/>
                  <w:marTop w:val="0"/>
                  <w:marBottom w:val="0"/>
                  <w:divBdr>
                    <w:top w:val="none" w:sz="0" w:space="0" w:color="auto"/>
                    <w:left w:val="none" w:sz="0" w:space="0" w:color="auto"/>
                    <w:bottom w:val="none" w:sz="0" w:space="0" w:color="auto"/>
                    <w:right w:val="none" w:sz="0" w:space="0" w:color="auto"/>
                  </w:divBdr>
                  <w:divsChild>
                    <w:div w:id="73940520">
                      <w:marLeft w:val="0"/>
                      <w:marRight w:val="0"/>
                      <w:marTop w:val="0"/>
                      <w:marBottom w:val="0"/>
                      <w:divBdr>
                        <w:top w:val="none" w:sz="0" w:space="0" w:color="auto"/>
                        <w:left w:val="none" w:sz="0" w:space="0" w:color="auto"/>
                        <w:bottom w:val="none" w:sz="0" w:space="0" w:color="auto"/>
                        <w:right w:val="none" w:sz="0" w:space="0" w:color="auto"/>
                      </w:divBdr>
                    </w:div>
                    <w:div w:id="629752452">
                      <w:marLeft w:val="0"/>
                      <w:marRight w:val="0"/>
                      <w:marTop w:val="0"/>
                      <w:marBottom w:val="0"/>
                      <w:divBdr>
                        <w:top w:val="none" w:sz="0" w:space="0" w:color="auto"/>
                        <w:left w:val="none" w:sz="0" w:space="0" w:color="auto"/>
                        <w:bottom w:val="none" w:sz="0" w:space="0" w:color="auto"/>
                        <w:right w:val="none" w:sz="0" w:space="0" w:color="auto"/>
                      </w:divBdr>
                    </w:div>
                    <w:div w:id="2082366892">
                      <w:marLeft w:val="0"/>
                      <w:marRight w:val="0"/>
                      <w:marTop w:val="0"/>
                      <w:marBottom w:val="0"/>
                      <w:divBdr>
                        <w:top w:val="none" w:sz="0" w:space="0" w:color="auto"/>
                        <w:left w:val="none" w:sz="0" w:space="0" w:color="auto"/>
                        <w:bottom w:val="none" w:sz="0" w:space="0" w:color="auto"/>
                        <w:right w:val="none" w:sz="0" w:space="0" w:color="auto"/>
                      </w:divBdr>
                    </w:div>
                  </w:divsChild>
                </w:div>
                <w:div w:id="494608857">
                  <w:marLeft w:val="0"/>
                  <w:marRight w:val="0"/>
                  <w:marTop w:val="0"/>
                  <w:marBottom w:val="0"/>
                  <w:divBdr>
                    <w:top w:val="none" w:sz="0" w:space="0" w:color="auto"/>
                    <w:left w:val="none" w:sz="0" w:space="0" w:color="auto"/>
                    <w:bottom w:val="none" w:sz="0" w:space="0" w:color="auto"/>
                    <w:right w:val="none" w:sz="0" w:space="0" w:color="auto"/>
                  </w:divBdr>
                  <w:divsChild>
                    <w:div w:id="1198931536">
                      <w:marLeft w:val="0"/>
                      <w:marRight w:val="0"/>
                      <w:marTop w:val="0"/>
                      <w:marBottom w:val="0"/>
                      <w:divBdr>
                        <w:top w:val="none" w:sz="0" w:space="0" w:color="auto"/>
                        <w:left w:val="none" w:sz="0" w:space="0" w:color="auto"/>
                        <w:bottom w:val="none" w:sz="0" w:space="0" w:color="auto"/>
                        <w:right w:val="none" w:sz="0" w:space="0" w:color="auto"/>
                      </w:divBdr>
                    </w:div>
                  </w:divsChild>
                </w:div>
                <w:div w:id="669019219">
                  <w:marLeft w:val="0"/>
                  <w:marRight w:val="0"/>
                  <w:marTop w:val="0"/>
                  <w:marBottom w:val="0"/>
                  <w:divBdr>
                    <w:top w:val="none" w:sz="0" w:space="0" w:color="auto"/>
                    <w:left w:val="none" w:sz="0" w:space="0" w:color="auto"/>
                    <w:bottom w:val="none" w:sz="0" w:space="0" w:color="auto"/>
                    <w:right w:val="none" w:sz="0" w:space="0" w:color="auto"/>
                  </w:divBdr>
                  <w:divsChild>
                    <w:div w:id="150367030">
                      <w:marLeft w:val="0"/>
                      <w:marRight w:val="0"/>
                      <w:marTop w:val="0"/>
                      <w:marBottom w:val="0"/>
                      <w:divBdr>
                        <w:top w:val="none" w:sz="0" w:space="0" w:color="auto"/>
                        <w:left w:val="none" w:sz="0" w:space="0" w:color="auto"/>
                        <w:bottom w:val="none" w:sz="0" w:space="0" w:color="auto"/>
                        <w:right w:val="none" w:sz="0" w:space="0" w:color="auto"/>
                      </w:divBdr>
                    </w:div>
                    <w:div w:id="815757445">
                      <w:marLeft w:val="0"/>
                      <w:marRight w:val="0"/>
                      <w:marTop w:val="0"/>
                      <w:marBottom w:val="0"/>
                      <w:divBdr>
                        <w:top w:val="none" w:sz="0" w:space="0" w:color="auto"/>
                        <w:left w:val="none" w:sz="0" w:space="0" w:color="auto"/>
                        <w:bottom w:val="none" w:sz="0" w:space="0" w:color="auto"/>
                        <w:right w:val="none" w:sz="0" w:space="0" w:color="auto"/>
                      </w:divBdr>
                    </w:div>
                  </w:divsChild>
                </w:div>
                <w:div w:id="754279720">
                  <w:marLeft w:val="0"/>
                  <w:marRight w:val="0"/>
                  <w:marTop w:val="0"/>
                  <w:marBottom w:val="0"/>
                  <w:divBdr>
                    <w:top w:val="none" w:sz="0" w:space="0" w:color="auto"/>
                    <w:left w:val="none" w:sz="0" w:space="0" w:color="auto"/>
                    <w:bottom w:val="none" w:sz="0" w:space="0" w:color="auto"/>
                    <w:right w:val="none" w:sz="0" w:space="0" w:color="auto"/>
                  </w:divBdr>
                  <w:divsChild>
                    <w:div w:id="352077748">
                      <w:marLeft w:val="0"/>
                      <w:marRight w:val="0"/>
                      <w:marTop w:val="0"/>
                      <w:marBottom w:val="0"/>
                      <w:divBdr>
                        <w:top w:val="none" w:sz="0" w:space="0" w:color="auto"/>
                        <w:left w:val="none" w:sz="0" w:space="0" w:color="auto"/>
                        <w:bottom w:val="none" w:sz="0" w:space="0" w:color="auto"/>
                        <w:right w:val="none" w:sz="0" w:space="0" w:color="auto"/>
                      </w:divBdr>
                    </w:div>
                    <w:div w:id="394091461">
                      <w:marLeft w:val="0"/>
                      <w:marRight w:val="0"/>
                      <w:marTop w:val="0"/>
                      <w:marBottom w:val="0"/>
                      <w:divBdr>
                        <w:top w:val="none" w:sz="0" w:space="0" w:color="auto"/>
                        <w:left w:val="none" w:sz="0" w:space="0" w:color="auto"/>
                        <w:bottom w:val="none" w:sz="0" w:space="0" w:color="auto"/>
                        <w:right w:val="none" w:sz="0" w:space="0" w:color="auto"/>
                      </w:divBdr>
                    </w:div>
                    <w:div w:id="1540702806">
                      <w:marLeft w:val="0"/>
                      <w:marRight w:val="0"/>
                      <w:marTop w:val="0"/>
                      <w:marBottom w:val="0"/>
                      <w:divBdr>
                        <w:top w:val="none" w:sz="0" w:space="0" w:color="auto"/>
                        <w:left w:val="none" w:sz="0" w:space="0" w:color="auto"/>
                        <w:bottom w:val="none" w:sz="0" w:space="0" w:color="auto"/>
                        <w:right w:val="none" w:sz="0" w:space="0" w:color="auto"/>
                      </w:divBdr>
                    </w:div>
                  </w:divsChild>
                </w:div>
                <w:div w:id="895121614">
                  <w:marLeft w:val="0"/>
                  <w:marRight w:val="0"/>
                  <w:marTop w:val="0"/>
                  <w:marBottom w:val="0"/>
                  <w:divBdr>
                    <w:top w:val="none" w:sz="0" w:space="0" w:color="auto"/>
                    <w:left w:val="none" w:sz="0" w:space="0" w:color="auto"/>
                    <w:bottom w:val="none" w:sz="0" w:space="0" w:color="auto"/>
                    <w:right w:val="none" w:sz="0" w:space="0" w:color="auto"/>
                  </w:divBdr>
                  <w:divsChild>
                    <w:div w:id="1945840975">
                      <w:marLeft w:val="0"/>
                      <w:marRight w:val="0"/>
                      <w:marTop w:val="0"/>
                      <w:marBottom w:val="0"/>
                      <w:divBdr>
                        <w:top w:val="none" w:sz="0" w:space="0" w:color="auto"/>
                        <w:left w:val="none" w:sz="0" w:space="0" w:color="auto"/>
                        <w:bottom w:val="none" w:sz="0" w:space="0" w:color="auto"/>
                        <w:right w:val="none" w:sz="0" w:space="0" w:color="auto"/>
                      </w:divBdr>
                    </w:div>
                  </w:divsChild>
                </w:div>
                <w:div w:id="942565580">
                  <w:marLeft w:val="0"/>
                  <w:marRight w:val="0"/>
                  <w:marTop w:val="0"/>
                  <w:marBottom w:val="0"/>
                  <w:divBdr>
                    <w:top w:val="none" w:sz="0" w:space="0" w:color="auto"/>
                    <w:left w:val="none" w:sz="0" w:space="0" w:color="auto"/>
                    <w:bottom w:val="none" w:sz="0" w:space="0" w:color="auto"/>
                    <w:right w:val="none" w:sz="0" w:space="0" w:color="auto"/>
                  </w:divBdr>
                  <w:divsChild>
                    <w:div w:id="54352676">
                      <w:marLeft w:val="0"/>
                      <w:marRight w:val="0"/>
                      <w:marTop w:val="0"/>
                      <w:marBottom w:val="0"/>
                      <w:divBdr>
                        <w:top w:val="none" w:sz="0" w:space="0" w:color="auto"/>
                        <w:left w:val="none" w:sz="0" w:space="0" w:color="auto"/>
                        <w:bottom w:val="none" w:sz="0" w:space="0" w:color="auto"/>
                        <w:right w:val="none" w:sz="0" w:space="0" w:color="auto"/>
                      </w:divBdr>
                    </w:div>
                    <w:div w:id="328169677">
                      <w:marLeft w:val="0"/>
                      <w:marRight w:val="0"/>
                      <w:marTop w:val="0"/>
                      <w:marBottom w:val="0"/>
                      <w:divBdr>
                        <w:top w:val="none" w:sz="0" w:space="0" w:color="auto"/>
                        <w:left w:val="none" w:sz="0" w:space="0" w:color="auto"/>
                        <w:bottom w:val="none" w:sz="0" w:space="0" w:color="auto"/>
                        <w:right w:val="none" w:sz="0" w:space="0" w:color="auto"/>
                      </w:divBdr>
                    </w:div>
                    <w:div w:id="1043866320">
                      <w:marLeft w:val="0"/>
                      <w:marRight w:val="0"/>
                      <w:marTop w:val="0"/>
                      <w:marBottom w:val="0"/>
                      <w:divBdr>
                        <w:top w:val="none" w:sz="0" w:space="0" w:color="auto"/>
                        <w:left w:val="none" w:sz="0" w:space="0" w:color="auto"/>
                        <w:bottom w:val="none" w:sz="0" w:space="0" w:color="auto"/>
                        <w:right w:val="none" w:sz="0" w:space="0" w:color="auto"/>
                      </w:divBdr>
                    </w:div>
                    <w:div w:id="1881549311">
                      <w:marLeft w:val="0"/>
                      <w:marRight w:val="0"/>
                      <w:marTop w:val="0"/>
                      <w:marBottom w:val="0"/>
                      <w:divBdr>
                        <w:top w:val="none" w:sz="0" w:space="0" w:color="auto"/>
                        <w:left w:val="none" w:sz="0" w:space="0" w:color="auto"/>
                        <w:bottom w:val="none" w:sz="0" w:space="0" w:color="auto"/>
                        <w:right w:val="none" w:sz="0" w:space="0" w:color="auto"/>
                      </w:divBdr>
                    </w:div>
                  </w:divsChild>
                </w:div>
                <w:div w:id="1087994821">
                  <w:marLeft w:val="0"/>
                  <w:marRight w:val="0"/>
                  <w:marTop w:val="0"/>
                  <w:marBottom w:val="0"/>
                  <w:divBdr>
                    <w:top w:val="none" w:sz="0" w:space="0" w:color="auto"/>
                    <w:left w:val="none" w:sz="0" w:space="0" w:color="auto"/>
                    <w:bottom w:val="none" w:sz="0" w:space="0" w:color="auto"/>
                    <w:right w:val="none" w:sz="0" w:space="0" w:color="auto"/>
                  </w:divBdr>
                  <w:divsChild>
                    <w:div w:id="92282601">
                      <w:marLeft w:val="0"/>
                      <w:marRight w:val="0"/>
                      <w:marTop w:val="0"/>
                      <w:marBottom w:val="0"/>
                      <w:divBdr>
                        <w:top w:val="none" w:sz="0" w:space="0" w:color="auto"/>
                        <w:left w:val="none" w:sz="0" w:space="0" w:color="auto"/>
                        <w:bottom w:val="none" w:sz="0" w:space="0" w:color="auto"/>
                        <w:right w:val="none" w:sz="0" w:space="0" w:color="auto"/>
                      </w:divBdr>
                    </w:div>
                    <w:div w:id="434328812">
                      <w:marLeft w:val="0"/>
                      <w:marRight w:val="0"/>
                      <w:marTop w:val="0"/>
                      <w:marBottom w:val="0"/>
                      <w:divBdr>
                        <w:top w:val="none" w:sz="0" w:space="0" w:color="auto"/>
                        <w:left w:val="none" w:sz="0" w:space="0" w:color="auto"/>
                        <w:bottom w:val="none" w:sz="0" w:space="0" w:color="auto"/>
                        <w:right w:val="none" w:sz="0" w:space="0" w:color="auto"/>
                      </w:divBdr>
                    </w:div>
                    <w:div w:id="1099984315">
                      <w:marLeft w:val="0"/>
                      <w:marRight w:val="0"/>
                      <w:marTop w:val="0"/>
                      <w:marBottom w:val="0"/>
                      <w:divBdr>
                        <w:top w:val="none" w:sz="0" w:space="0" w:color="auto"/>
                        <w:left w:val="none" w:sz="0" w:space="0" w:color="auto"/>
                        <w:bottom w:val="none" w:sz="0" w:space="0" w:color="auto"/>
                        <w:right w:val="none" w:sz="0" w:space="0" w:color="auto"/>
                      </w:divBdr>
                    </w:div>
                    <w:div w:id="1702902475">
                      <w:marLeft w:val="0"/>
                      <w:marRight w:val="0"/>
                      <w:marTop w:val="0"/>
                      <w:marBottom w:val="0"/>
                      <w:divBdr>
                        <w:top w:val="none" w:sz="0" w:space="0" w:color="auto"/>
                        <w:left w:val="none" w:sz="0" w:space="0" w:color="auto"/>
                        <w:bottom w:val="none" w:sz="0" w:space="0" w:color="auto"/>
                        <w:right w:val="none" w:sz="0" w:space="0" w:color="auto"/>
                      </w:divBdr>
                    </w:div>
                  </w:divsChild>
                </w:div>
                <w:div w:id="1104962376">
                  <w:marLeft w:val="0"/>
                  <w:marRight w:val="0"/>
                  <w:marTop w:val="0"/>
                  <w:marBottom w:val="0"/>
                  <w:divBdr>
                    <w:top w:val="none" w:sz="0" w:space="0" w:color="auto"/>
                    <w:left w:val="none" w:sz="0" w:space="0" w:color="auto"/>
                    <w:bottom w:val="none" w:sz="0" w:space="0" w:color="auto"/>
                    <w:right w:val="none" w:sz="0" w:space="0" w:color="auto"/>
                  </w:divBdr>
                  <w:divsChild>
                    <w:div w:id="455098106">
                      <w:marLeft w:val="0"/>
                      <w:marRight w:val="0"/>
                      <w:marTop w:val="0"/>
                      <w:marBottom w:val="0"/>
                      <w:divBdr>
                        <w:top w:val="none" w:sz="0" w:space="0" w:color="auto"/>
                        <w:left w:val="none" w:sz="0" w:space="0" w:color="auto"/>
                        <w:bottom w:val="none" w:sz="0" w:space="0" w:color="auto"/>
                        <w:right w:val="none" w:sz="0" w:space="0" w:color="auto"/>
                      </w:divBdr>
                    </w:div>
                    <w:div w:id="705253019">
                      <w:marLeft w:val="0"/>
                      <w:marRight w:val="0"/>
                      <w:marTop w:val="0"/>
                      <w:marBottom w:val="0"/>
                      <w:divBdr>
                        <w:top w:val="none" w:sz="0" w:space="0" w:color="auto"/>
                        <w:left w:val="none" w:sz="0" w:space="0" w:color="auto"/>
                        <w:bottom w:val="none" w:sz="0" w:space="0" w:color="auto"/>
                        <w:right w:val="none" w:sz="0" w:space="0" w:color="auto"/>
                      </w:divBdr>
                    </w:div>
                    <w:div w:id="1205632209">
                      <w:marLeft w:val="0"/>
                      <w:marRight w:val="0"/>
                      <w:marTop w:val="0"/>
                      <w:marBottom w:val="0"/>
                      <w:divBdr>
                        <w:top w:val="none" w:sz="0" w:space="0" w:color="auto"/>
                        <w:left w:val="none" w:sz="0" w:space="0" w:color="auto"/>
                        <w:bottom w:val="none" w:sz="0" w:space="0" w:color="auto"/>
                        <w:right w:val="none" w:sz="0" w:space="0" w:color="auto"/>
                      </w:divBdr>
                    </w:div>
                  </w:divsChild>
                </w:div>
                <w:div w:id="1547914286">
                  <w:marLeft w:val="0"/>
                  <w:marRight w:val="0"/>
                  <w:marTop w:val="0"/>
                  <w:marBottom w:val="0"/>
                  <w:divBdr>
                    <w:top w:val="none" w:sz="0" w:space="0" w:color="auto"/>
                    <w:left w:val="none" w:sz="0" w:space="0" w:color="auto"/>
                    <w:bottom w:val="none" w:sz="0" w:space="0" w:color="auto"/>
                    <w:right w:val="none" w:sz="0" w:space="0" w:color="auto"/>
                  </w:divBdr>
                  <w:divsChild>
                    <w:div w:id="733049726">
                      <w:marLeft w:val="0"/>
                      <w:marRight w:val="0"/>
                      <w:marTop w:val="0"/>
                      <w:marBottom w:val="0"/>
                      <w:divBdr>
                        <w:top w:val="none" w:sz="0" w:space="0" w:color="auto"/>
                        <w:left w:val="none" w:sz="0" w:space="0" w:color="auto"/>
                        <w:bottom w:val="none" w:sz="0" w:space="0" w:color="auto"/>
                        <w:right w:val="none" w:sz="0" w:space="0" w:color="auto"/>
                      </w:divBdr>
                    </w:div>
                  </w:divsChild>
                </w:div>
                <w:div w:id="1975476476">
                  <w:marLeft w:val="0"/>
                  <w:marRight w:val="0"/>
                  <w:marTop w:val="0"/>
                  <w:marBottom w:val="0"/>
                  <w:divBdr>
                    <w:top w:val="none" w:sz="0" w:space="0" w:color="auto"/>
                    <w:left w:val="none" w:sz="0" w:space="0" w:color="auto"/>
                    <w:bottom w:val="none" w:sz="0" w:space="0" w:color="auto"/>
                    <w:right w:val="none" w:sz="0" w:space="0" w:color="auto"/>
                  </w:divBdr>
                  <w:divsChild>
                    <w:div w:id="1669096718">
                      <w:marLeft w:val="0"/>
                      <w:marRight w:val="0"/>
                      <w:marTop w:val="0"/>
                      <w:marBottom w:val="0"/>
                      <w:divBdr>
                        <w:top w:val="none" w:sz="0" w:space="0" w:color="auto"/>
                        <w:left w:val="none" w:sz="0" w:space="0" w:color="auto"/>
                        <w:bottom w:val="none" w:sz="0" w:space="0" w:color="auto"/>
                        <w:right w:val="none" w:sz="0" w:space="0" w:color="auto"/>
                      </w:divBdr>
                    </w:div>
                    <w:div w:id="1840726583">
                      <w:marLeft w:val="0"/>
                      <w:marRight w:val="0"/>
                      <w:marTop w:val="0"/>
                      <w:marBottom w:val="0"/>
                      <w:divBdr>
                        <w:top w:val="none" w:sz="0" w:space="0" w:color="auto"/>
                        <w:left w:val="none" w:sz="0" w:space="0" w:color="auto"/>
                        <w:bottom w:val="none" w:sz="0" w:space="0" w:color="auto"/>
                        <w:right w:val="none" w:sz="0" w:space="0" w:color="auto"/>
                      </w:divBdr>
                    </w:div>
                  </w:divsChild>
                </w:div>
                <w:div w:id="2048949240">
                  <w:marLeft w:val="0"/>
                  <w:marRight w:val="0"/>
                  <w:marTop w:val="0"/>
                  <w:marBottom w:val="0"/>
                  <w:divBdr>
                    <w:top w:val="none" w:sz="0" w:space="0" w:color="auto"/>
                    <w:left w:val="none" w:sz="0" w:space="0" w:color="auto"/>
                    <w:bottom w:val="none" w:sz="0" w:space="0" w:color="auto"/>
                    <w:right w:val="none" w:sz="0" w:space="0" w:color="auto"/>
                  </w:divBdr>
                  <w:divsChild>
                    <w:div w:id="1747998285">
                      <w:marLeft w:val="0"/>
                      <w:marRight w:val="0"/>
                      <w:marTop w:val="0"/>
                      <w:marBottom w:val="0"/>
                      <w:divBdr>
                        <w:top w:val="none" w:sz="0" w:space="0" w:color="auto"/>
                        <w:left w:val="none" w:sz="0" w:space="0" w:color="auto"/>
                        <w:bottom w:val="none" w:sz="0" w:space="0" w:color="auto"/>
                        <w:right w:val="none" w:sz="0" w:space="0" w:color="auto"/>
                      </w:divBdr>
                    </w:div>
                    <w:div w:id="183424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727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563CAD241B44488945CF4C8D89F0B" ma:contentTypeVersion="13" ma:contentTypeDescription="Create a new document." ma:contentTypeScope="" ma:versionID="130f24a7c7ac28f0696f7b5390824b32">
  <xsd:schema xmlns:xsd="http://www.w3.org/2001/XMLSchema" xmlns:xs="http://www.w3.org/2001/XMLSchema" xmlns:p="http://schemas.microsoft.com/office/2006/metadata/properties" xmlns:ns2="c5964e1c-3c7d-43e4-89cb-156e908b8513" xmlns:ns3="c9626b16-7ee2-4fee-8073-c61099f7bc14" targetNamespace="http://schemas.microsoft.com/office/2006/metadata/properties" ma:root="true" ma:fieldsID="fdbfcce23b68d38344224a5a960c27ac" ns2:_="" ns3:_="">
    <xsd:import namespace="c5964e1c-3c7d-43e4-89cb-156e908b8513"/>
    <xsd:import namespace="c9626b16-7ee2-4fee-8073-c61099f7bc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64e1c-3c7d-43e4-89cb-156e908b8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626b16-7ee2-4fee-8073-c61099f7bc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53eb2c7-54be-48c2-9ad6-008ca686a042}" ma:internalName="TaxCatchAll" ma:showField="CatchAllData" ma:web="c9626b16-7ee2-4fee-8073-c61099f7bc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964e1c-3c7d-43e4-89cb-156e908b8513">
      <Terms xmlns="http://schemas.microsoft.com/office/infopath/2007/PartnerControls"/>
    </lcf76f155ced4ddcb4097134ff3c332f>
    <TaxCatchAll xmlns="c9626b16-7ee2-4fee-8073-c61099f7bc14" xsi:nil="true"/>
  </documentManagement>
</p:properties>
</file>

<file path=customXml/itemProps1.xml><?xml version="1.0" encoding="utf-8"?>
<ds:datastoreItem xmlns:ds="http://schemas.openxmlformats.org/officeDocument/2006/customXml" ds:itemID="{5A20DD79-A507-4D95-874B-B236D8A52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64e1c-3c7d-43e4-89cb-156e908b8513"/>
    <ds:schemaRef ds:uri="c9626b16-7ee2-4fee-8073-c61099f7b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482DBC-7813-442D-918C-39F889512C21}">
  <ds:schemaRefs>
    <ds:schemaRef ds:uri="http://schemas.microsoft.com/sharepoint/v3/contenttype/forms"/>
  </ds:schemaRefs>
</ds:datastoreItem>
</file>

<file path=customXml/itemProps3.xml><?xml version="1.0" encoding="utf-8"?>
<ds:datastoreItem xmlns:ds="http://schemas.openxmlformats.org/officeDocument/2006/customXml" ds:itemID="{378424C3-062F-4102-94E3-6E4EBD1A3DAA}">
  <ds:schemaRefs>
    <ds:schemaRef ds:uri="http://purl.org/dc/elements/1.1/"/>
    <ds:schemaRef ds:uri="c9626b16-7ee2-4fee-8073-c61099f7bc14"/>
    <ds:schemaRef ds:uri="http://purl.org/dc/term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c5964e1c-3c7d-43e4-89cb-156e908b851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1040</Words>
  <Characters>5929</Characters>
  <Application>Microsoft Office Word</Application>
  <DocSecurity>4</DocSecurity>
  <Lines>49</Lines>
  <Paragraphs>13</Paragraphs>
  <ScaleCrop>false</ScaleCrop>
  <Company>Australian Government</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STREETER-JONES,Ashleigh</dc:creator>
  <cp:keywords/>
  <dc:description/>
  <cp:lastModifiedBy>CHIPPERFIELD,Kate</cp:lastModifiedBy>
  <cp:revision>30</cp:revision>
  <dcterms:created xsi:type="dcterms:W3CDTF">2024-04-04T15:37:00Z</dcterms:created>
  <dcterms:modified xsi:type="dcterms:W3CDTF">2024-05-23T19:19:00Z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2024-04-03T03:40:00Z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4e5cdd35-af5a-45a0-a42b-e946c93b2922</vt:lpwstr>
  </property>
  <property fmtid="{D5CDD505-2E9C-101B-9397-08002B2CF9AE}" pid="8" name="MSIP_Label_79d889eb-932f-4752-8739-64d25806ef64_ContentBits">
    <vt:lpwstr>0</vt:lpwstr>
  </property>
  <property fmtid="{D5CDD505-2E9C-101B-9397-08002B2CF9AE}" pid="9" name="ContentTypeId">
    <vt:lpwstr>0x010100271563CAD241B44488945CF4C8D89F0B</vt:lpwstr>
  </property>
  <property fmtid="{D5CDD505-2E9C-101B-9397-08002B2CF9AE}" pid="10" name="MediaServiceImageTags">
    <vt:lpwstr/>
  </property>
</Properties>
</file>