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09459D5" w14:textId="77777777" w:rsidR="002F0DEE" w:rsidRDefault="002F0DEE" w:rsidP="000475C8">
      <w:pPr>
        <w:pStyle w:val="heading-allcaps"/>
        <w:spacing w:before="240"/>
        <w:rPr>
          <w:rFonts w:ascii="Arial Narrow" w:hAnsi="Arial Narrow"/>
          <w:bCs/>
          <w:caps w:val="0"/>
          <w:sz w:val="32"/>
          <w:szCs w:val="32"/>
        </w:rPr>
      </w:pPr>
    </w:p>
    <w:p w14:paraId="56637197" w14:textId="335EA2B2" w:rsidR="000475C8" w:rsidRDefault="00FB0A77" w:rsidP="000475C8">
      <w:pPr>
        <w:pStyle w:val="heading-allcaps"/>
        <w:spacing w:before="240"/>
        <w:rPr>
          <w:rFonts w:ascii="Arial Narrow" w:hAnsi="Arial Narrow"/>
          <w:bCs/>
          <w:caps w:val="0"/>
          <w:sz w:val="32"/>
          <w:szCs w:val="32"/>
        </w:rPr>
      </w:pPr>
      <w:r>
        <w:rPr>
          <w:rFonts w:ascii="Arial Narrow" w:hAnsi="Arial Narrow"/>
          <w:bCs/>
          <w:caps w:val="0"/>
          <w:sz w:val="32"/>
          <w:szCs w:val="32"/>
        </w:rPr>
        <w:t>Terms of R</w:t>
      </w:r>
      <w:r w:rsidR="000475C8">
        <w:rPr>
          <w:rFonts w:ascii="Arial Narrow" w:hAnsi="Arial Narrow"/>
          <w:bCs/>
          <w:caps w:val="0"/>
          <w:sz w:val="32"/>
          <w:szCs w:val="32"/>
        </w:rPr>
        <w:t>eference</w:t>
      </w:r>
    </w:p>
    <w:p w14:paraId="572264AB" w14:textId="77777777" w:rsidR="000E4399" w:rsidRPr="000E4399" w:rsidRDefault="000E4399" w:rsidP="000E4399">
      <w:pPr>
        <w:pStyle w:val="paragraph"/>
        <w:spacing w:before="0" w:beforeAutospacing="0" w:after="0" w:afterAutospacing="0"/>
        <w:textAlignment w:val="baseline"/>
        <w:rPr>
          <w:rFonts w:ascii="Arial Narrow" w:hAnsi="Arial Narrow" w:cs="Segoe UI"/>
          <w:b/>
          <w:bCs/>
          <w:sz w:val="28"/>
          <w:szCs w:val="28"/>
        </w:rPr>
      </w:pPr>
      <w:r w:rsidRPr="000E4399">
        <w:rPr>
          <w:rStyle w:val="eop"/>
          <w:rFonts w:ascii="Arial Narrow" w:hAnsi="Arial Narrow" w:cs="Calibri"/>
          <w:b/>
          <w:bCs/>
          <w:sz w:val="28"/>
          <w:szCs w:val="28"/>
        </w:rPr>
        <w:t>Review of the Schooling Resource Standard (SRS) indexation arrangements</w:t>
      </w:r>
    </w:p>
    <w:p w14:paraId="17B40B04" w14:textId="77777777" w:rsidR="000E4399" w:rsidRPr="000E4399" w:rsidRDefault="000E4399" w:rsidP="000E4399">
      <w:pPr>
        <w:pStyle w:val="paragraph"/>
        <w:spacing w:before="120" w:beforeAutospacing="0" w:after="120" w:afterAutospacing="0"/>
        <w:textAlignment w:val="baseline"/>
        <w:rPr>
          <w:rStyle w:val="normaltextrun"/>
          <w:rFonts w:ascii="Arial Narrow" w:hAnsi="Arial Narrow" w:cs="Calibri"/>
        </w:rPr>
      </w:pPr>
      <w:r w:rsidRPr="000E4399">
        <w:rPr>
          <w:rStyle w:val="normaltextrun"/>
          <w:rFonts w:ascii="Arial Narrow" w:hAnsi="Arial Narrow" w:cs="Calibri"/>
        </w:rPr>
        <w:t xml:space="preserve">Commonwealth funding for schools is needs-based and is calculated with reference to the </w:t>
      </w:r>
      <w:hyperlink r:id="rId11" w:tgtFrame="_blank" w:history="1">
        <w:r w:rsidRPr="000E4399">
          <w:rPr>
            <w:rStyle w:val="normaltextrun"/>
            <w:rFonts w:ascii="Arial Narrow" w:hAnsi="Arial Narrow" w:cs="Calibri"/>
            <w:color w:val="0000FF"/>
          </w:rPr>
          <w:t>Scho</w:t>
        </w:r>
        <w:r w:rsidRPr="000E4399">
          <w:rPr>
            <w:rStyle w:val="normaltextrun"/>
            <w:rFonts w:ascii="Arial Narrow" w:hAnsi="Arial Narrow" w:cs="Calibri"/>
            <w:color w:val="0000FF"/>
          </w:rPr>
          <w:t>o</w:t>
        </w:r>
        <w:r w:rsidRPr="000E4399">
          <w:rPr>
            <w:rStyle w:val="normaltextrun"/>
            <w:rFonts w:ascii="Arial Narrow" w:hAnsi="Arial Narrow" w:cs="Calibri"/>
            <w:color w:val="0000FF"/>
          </w:rPr>
          <w:t>ling Resource Standard (SRS)</w:t>
        </w:r>
      </w:hyperlink>
      <w:r w:rsidRPr="000E4399">
        <w:rPr>
          <w:rStyle w:val="normaltextrun"/>
          <w:rFonts w:ascii="Arial Narrow" w:hAnsi="Arial Narrow" w:cs="Calibri"/>
        </w:rPr>
        <w:t>. The SRS is an estimate of how much total public recurrent funding a school needs to meet its students’ educational needs and is indexed each year by the SRS indexation factor to reflect changes in prices and wages and therefore costs faced by schools.</w:t>
      </w:r>
    </w:p>
    <w:p w14:paraId="71175D89" w14:textId="77777777" w:rsidR="000E4399" w:rsidRPr="000E4399" w:rsidRDefault="000E4399" w:rsidP="000E4399">
      <w:pPr>
        <w:pStyle w:val="paragraph"/>
        <w:spacing w:before="120" w:beforeAutospacing="0" w:after="120" w:afterAutospacing="0"/>
        <w:textAlignment w:val="baseline"/>
        <w:rPr>
          <w:rStyle w:val="eop"/>
          <w:rFonts w:ascii="Arial Narrow" w:hAnsi="Arial Narrow"/>
        </w:rPr>
      </w:pPr>
      <w:r w:rsidRPr="000E4399">
        <w:rPr>
          <w:rStyle w:val="normaltextrun"/>
          <w:rFonts w:ascii="Arial Narrow" w:hAnsi="Arial Narrow" w:cs="Calibri"/>
        </w:rPr>
        <w:t>The purpose of this Review is to consider the appropriateness of the SRS indexation arrangements to ensure arrangements</w:t>
      </w:r>
      <w:r w:rsidRPr="000E4399">
        <w:rPr>
          <w:rFonts w:ascii="Arial Narrow" w:hAnsi="Arial Narrow" w:cstheme="minorHAnsi"/>
        </w:rPr>
        <w:t xml:space="preserve"> reflect changes in the costs associated with meeting the educational needs of students</w:t>
      </w:r>
      <w:r w:rsidRPr="000E4399">
        <w:rPr>
          <w:rStyle w:val="normaltextrun"/>
          <w:rFonts w:ascii="Arial Narrow" w:hAnsi="Arial Narrow" w:cs="Calibri"/>
        </w:rPr>
        <w:t>. It fulfills a joint commitment from the Australian Government and the State and Territory Governments to review the SRS indexation arrangements in 2024 ahead of the next National School Reform Agreement.</w:t>
      </w:r>
      <w:r w:rsidRPr="000E4399">
        <w:rPr>
          <w:rStyle w:val="eop"/>
          <w:rFonts w:ascii="Arial Narrow" w:hAnsi="Arial Narrow" w:cs="Calibri"/>
        </w:rPr>
        <w:t> </w:t>
      </w:r>
    </w:p>
    <w:p w14:paraId="286C3CBE" w14:textId="77777777" w:rsidR="000E4399" w:rsidRPr="000E4399" w:rsidRDefault="000E4399" w:rsidP="000E4399">
      <w:pPr>
        <w:pStyle w:val="paragraph"/>
        <w:spacing w:before="120" w:beforeAutospacing="0" w:after="0" w:afterAutospacing="0"/>
        <w:textAlignment w:val="baseline"/>
        <w:rPr>
          <w:rStyle w:val="normaltextrun"/>
          <w:rFonts w:ascii="Arial Narrow" w:hAnsi="Arial Narrow" w:cs="Segoe UI"/>
        </w:rPr>
      </w:pPr>
      <w:r w:rsidRPr="000E4399">
        <w:rPr>
          <w:rStyle w:val="normaltextrun"/>
          <w:rFonts w:ascii="Arial Narrow" w:hAnsi="Arial Narrow" w:cs="Calibri"/>
          <w:u w:val="single"/>
        </w:rPr>
        <w:t>Current SRS indexation arrangements</w:t>
      </w:r>
      <w:r w:rsidRPr="000E4399">
        <w:rPr>
          <w:rStyle w:val="eop"/>
          <w:rFonts w:ascii="Arial Narrow" w:hAnsi="Arial Narrow" w:cs="Calibri"/>
        </w:rPr>
        <w:t> </w:t>
      </w:r>
    </w:p>
    <w:p w14:paraId="5B63151F" w14:textId="77777777" w:rsidR="000E4399" w:rsidRPr="000E4399" w:rsidRDefault="000E4399" w:rsidP="000E4399">
      <w:pPr>
        <w:pStyle w:val="paragraph"/>
        <w:spacing w:before="120" w:beforeAutospacing="0" w:after="120" w:afterAutospacing="0"/>
        <w:textAlignment w:val="baseline"/>
        <w:rPr>
          <w:rStyle w:val="normaltextrun"/>
          <w:rFonts w:ascii="Arial Narrow" w:hAnsi="Arial Narrow" w:cs="Calibri"/>
        </w:rPr>
      </w:pPr>
      <w:r w:rsidRPr="000E4399">
        <w:rPr>
          <w:rStyle w:val="normaltextrun"/>
          <w:rFonts w:ascii="Arial Narrow" w:hAnsi="Arial Narrow" w:cs="Calibri"/>
        </w:rPr>
        <w:t>Since 2019, SRS funding has been indexed annually by either:</w:t>
      </w:r>
    </w:p>
    <w:p w14:paraId="032E26C6" w14:textId="77777777" w:rsidR="000E4399" w:rsidRPr="000E4399" w:rsidRDefault="000E4399" w:rsidP="000E4399">
      <w:pPr>
        <w:pStyle w:val="paragraph"/>
        <w:numPr>
          <w:ilvl w:val="0"/>
          <w:numId w:val="4"/>
        </w:numPr>
        <w:spacing w:before="0" w:beforeAutospacing="0" w:after="0" w:afterAutospacing="0"/>
        <w:ind w:hanging="357"/>
        <w:textAlignment w:val="baseline"/>
        <w:rPr>
          <w:rStyle w:val="normaltextrun"/>
          <w:rFonts w:ascii="Arial Narrow" w:hAnsi="Arial Narrow" w:cs="Calibri"/>
        </w:rPr>
      </w:pPr>
      <w:r w:rsidRPr="000E4399">
        <w:rPr>
          <w:rStyle w:val="normaltextrun"/>
          <w:rFonts w:ascii="Arial Narrow" w:hAnsi="Arial Narrow" w:cs="Calibri"/>
        </w:rPr>
        <w:t>a rate calculated as the higher of:</w:t>
      </w:r>
    </w:p>
    <w:p w14:paraId="1C922B9C" w14:textId="77777777" w:rsidR="000E4399" w:rsidRPr="000E4399" w:rsidRDefault="000E4399" w:rsidP="000E4399">
      <w:pPr>
        <w:pStyle w:val="paragraph"/>
        <w:numPr>
          <w:ilvl w:val="1"/>
          <w:numId w:val="4"/>
        </w:numPr>
        <w:spacing w:before="0" w:beforeAutospacing="0" w:after="0" w:afterAutospacing="0"/>
        <w:ind w:hanging="357"/>
        <w:textAlignment w:val="baseline"/>
        <w:rPr>
          <w:rStyle w:val="normaltextrun"/>
          <w:rFonts w:ascii="Arial Narrow" w:hAnsi="Arial Narrow" w:cs="Calibri"/>
        </w:rPr>
      </w:pPr>
      <w:r w:rsidRPr="000E4399">
        <w:rPr>
          <w:rStyle w:val="normaltextrun"/>
          <w:rFonts w:ascii="Arial Narrow" w:hAnsi="Arial Narrow" w:cs="Calibri"/>
        </w:rPr>
        <w:t xml:space="preserve">3 per cent, or </w:t>
      </w:r>
    </w:p>
    <w:p w14:paraId="2E9FC390" w14:textId="77777777" w:rsidR="000E4399" w:rsidRPr="000E4399" w:rsidRDefault="000E4399" w:rsidP="000E4399">
      <w:pPr>
        <w:pStyle w:val="paragraph"/>
        <w:numPr>
          <w:ilvl w:val="1"/>
          <w:numId w:val="4"/>
        </w:numPr>
        <w:spacing w:before="0" w:beforeAutospacing="0" w:after="0" w:afterAutospacing="0"/>
        <w:ind w:hanging="357"/>
        <w:textAlignment w:val="baseline"/>
        <w:rPr>
          <w:rStyle w:val="normaltextrun"/>
          <w:rFonts w:ascii="Arial Narrow" w:hAnsi="Arial Narrow" w:cs="Calibri"/>
        </w:rPr>
      </w:pPr>
      <w:r w:rsidRPr="000E4399">
        <w:rPr>
          <w:rStyle w:val="normaltextrun"/>
          <w:rFonts w:ascii="Arial Narrow" w:hAnsi="Arial Narrow" w:cs="Calibri"/>
        </w:rPr>
        <w:t>a percentage derived from 75 per cent of the change of the Wage Price Index (WPI) and 25 per cent of the change of the Consumer Price Index (CPI); or</w:t>
      </w:r>
    </w:p>
    <w:p w14:paraId="421E2528" w14:textId="77777777" w:rsidR="000E4399" w:rsidRPr="000E4399" w:rsidRDefault="000E4399" w:rsidP="000E4399">
      <w:pPr>
        <w:pStyle w:val="paragraph"/>
        <w:numPr>
          <w:ilvl w:val="0"/>
          <w:numId w:val="4"/>
        </w:numPr>
        <w:spacing w:before="0" w:beforeAutospacing="0" w:after="0" w:afterAutospacing="0"/>
        <w:ind w:hanging="357"/>
        <w:textAlignment w:val="baseline"/>
        <w:rPr>
          <w:rStyle w:val="normaltextrun"/>
          <w:rFonts w:ascii="Arial Narrow" w:hAnsi="Arial Narrow" w:cs="Calibri"/>
        </w:rPr>
      </w:pPr>
      <w:r w:rsidRPr="000E4399">
        <w:rPr>
          <w:rStyle w:val="normaltextrun"/>
          <w:rFonts w:ascii="Arial Narrow" w:hAnsi="Arial Narrow" w:cs="Calibri"/>
        </w:rPr>
        <w:t>a rate prescribed by the Minister for Education.</w:t>
      </w:r>
    </w:p>
    <w:p w14:paraId="19845211" w14:textId="77777777" w:rsidR="000E4399" w:rsidRPr="000E4399" w:rsidRDefault="000E4399" w:rsidP="000E4399">
      <w:pPr>
        <w:pStyle w:val="paragraph"/>
        <w:spacing w:before="120" w:beforeAutospacing="0" w:after="120" w:afterAutospacing="0"/>
        <w:textAlignment w:val="baseline"/>
        <w:rPr>
          <w:rFonts w:ascii="Arial Narrow" w:hAnsi="Arial Narrow" w:cs="Segoe UI"/>
        </w:rPr>
      </w:pPr>
      <w:r w:rsidRPr="000E4399">
        <w:rPr>
          <w:rStyle w:val="normaltextrun"/>
          <w:rFonts w:ascii="Arial Narrow" w:hAnsi="Arial Narrow" w:cs="Calibri"/>
        </w:rPr>
        <w:t xml:space="preserve">This approach introduced a minimum increase in funding and certainty for schools. It is weighted towards changes in wage costs reflecting that teachers’ and staff salaries are a significant driver of schools' costs. </w:t>
      </w:r>
    </w:p>
    <w:p w14:paraId="044D0430" w14:textId="77777777" w:rsidR="000E4399" w:rsidRPr="000E4399" w:rsidRDefault="000E4399" w:rsidP="000E4399">
      <w:pPr>
        <w:pStyle w:val="paragraph"/>
        <w:spacing w:before="120" w:beforeAutospacing="0" w:after="120" w:afterAutospacing="0"/>
        <w:textAlignment w:val="baseline"/>
        <w:rPr>
          <w:rFonts w:ascii="Arial Narrow" w:hAnsi="Arial Narrow" w:cs="Segoe UI"/>
        </w:rPr>
      </w:pPr>
      <w:r w:rsidRPr="000E4399">
        <w:rPr>
          <w:rStyle w:val="normaltextrun"/>
          <w:rFonts w:ascii="Arial Narrow" w:hAnsi="Arial Narrow" w:cs="Calibri"/>
        </w:rPr>
        <w:t>Given the current economic climate, it is prudent to review the SRS indexation arrangements to ensure it remains current and appropriate to ensure the effective delivery of school education.</w:t>
      </w:r>
      <w:r w:rsidRPr="000E4399">
        <w:rPr>
          <w:rStyle w:val="eop"/>
          <w:rFonts w:ascii="Arial Narrow" w:hAnsi="Arial Narrow" w:cs="Calibri"/>
        </w:rPr>
        <w:t> </w:t>
      </w:r>
    </w:p>
    <w:p w14:paraId="19A646C9" w14:textId="4C79A3C7" w:rsidR="000E4399" w:rsidRPr="000E4399" w:rsidRDefault="000E4399" w:rsidP="000E4399">
      <w:pPr>
        <w:pStyle w:val="paragraph"/>
        <w:spacing w:before="120" w:beforeAutospacing="0" w:after="0" w:afterAutospacing="0"/>
        <w:textAlignment w:val="baseline"/>
        <w:rPr>
          <w:rStyle w:val="normaltextrun"/>
          <w:rFonts w:ascii="Arial Narrow" w:hAnsi="Arial Narrow"/>
          <w:b/>
          <w:bCs/>
        </w:rPr>
      </w:pPr>
      <w:r w:rsidRPr="000E4399">
        <w:rPr>
          <w:rStyle w:val="normaltextrun"/>
          <w:rFonts w:ascii="Arial Narrow" w:hAnsi="Arial Narrow" w:cs="Calibri Light"/>
          <w:b/>
          <w:bCs/>
        </w:rPr>
        <w:t>Scope</w:t>
      </w:r>
    </w:p>
    <w:p w14:paraId="1AF639FB" w14:textId="77777777" w:rsidR="000E4399" w:rsidRPr="000E4399" w:rsidRDefault="000E4399" w:rsidP="000E4399">
      <w:pPr>
        <w:pStyle w:val="paragraph"/>
        <w:spacing w:before="120" w:beforeAutospacing="0" w:after="120" w:afterAutospacing="0"/>
        <w:textAlignment w:val="baseline"/>
        <w:rPr>
          <w:rFonts w:ascii="Arial Narrow" w:hAnsi="Arial Narrow"/>
        </w:rPr>
      </w:pPr>
      <w:r w:rsidRPr="000E4399">
        <w:rPr>
          <w:rStyle w:val="normaltextrun"/>
          <w:rFonts w:ascii="Arial Narrow" w:hAnsi="Arial Narrow" w:cs="Calibri"/>
        </w:rPr>
        <w:t>The Review will consider and provide advice on:</w:t>
      </w:r>
      <w:r w:rsidRPr="000E4399">
        <w:rPr>
          <w:rStyle w:val="eop"/>
          <w:rFonts w:ascii="Arial Narrow" w:hAnsi="Arial Narrow" w:cs="Calibri"/>
        </w:rPr>
        <w:t> </w:t>
      </w:r>
    </w:p>
    <w:p w14:paraId="731B050F" w14:textId="77777777" w:rsidR="000E4399" w:rsidRPr="000E4399" w:rsidRDefault="000E4399" w:rsidP="000E4399">
      <w:pPr>
        <w:pStyle w:val="paragraph"/>
        <w:numPr>
          <w:ilvl w:val="0"/>
          <w:numId w:val="5"/>
        </w:numPr>
        <w:spacing w:before="120" w:beforeAutospacing="0" w:after="120" w:afterAutospacing="0"/>
        <w:textAlignment w:val="baseline"/>
        <w:rPr>
          <w:rFonts w:ascii="Arial Narrow" w:hAnsi="Arial Narrow" w:cs="Calibri"/>
        </w:rPr>
      </w:pPr>
      <w:r w:rsidRPr="000E4399">
        <w:rPr>
          <w:rStyle w:val="normaltextrun"/>
          <w:rFonts w:ascii="Arial Narrow" w:hAnsi="Arial Narrow" w:cs="Calibri"/>
        </w:rPr>
        <w:t xml:space="preserve">The </w:t>
      </w:r>
      <w:r w:rsidRPr="000E4399">
        <w:rPr>
          <w:rStyle w:val="normaltextrun"/>
          <w:rFonts w:ascii="Arial Narrow" w:hAnsi="Arial Narrow" w:cs="Calibri"/>
          <w:b/>
          <w:bCs/>
        </w:rPr>
        <w:t>appropriateness of current SRS indexation arrangements,</w:t>
      </w:r>
      <w:r w:rsidRPr="000E4399">
        <w:rPr>
          <w:rStyle w:val="normaltextrun"/>
          <w:rFonts w:ascii="Arial Narrow" w:hAnsi="Arial Narrow" w:cs="Calibri"/>
        </w:rPr>
        <w:t xml:space="preserve"> including whether the operation of the SRS indexation arrangements has kept pace with average schooling cost increases since 2018. </w:t>
      </w:r>
    </w:p>
    <w:p w14:paraId="6E9DF719" w14:textId="77777777" w:rsidR="000E4399" w:rsidRPr="000E4399" w:rsidRDefault="000E4399" w:rsidP="000E4399">
      <w:pPr>
        <w:pStyle w:val="paragraph"/>
        <w:numPr>
          <w:ilvl w:val="0"/>
          <w:numId w:val="5"/>
        </w:numPr>
        <w:spacing w:before="120" w:beforeAutospacing="0" w:after="120" w:afterAutospacing="0"/>
        <w:textAlignment w:val="baseline"/>
        <w:rPr>
          <w:rFonts w:ascii="Arial Narrow" w:hAnsi="Arial Narrow" w:cs="Calibri"/>
        </w:rPr>
      </w:pPr>
      <w:r w:rsidRPr="000E4399">
        <w:rPr>
          <w:rStyle w:val="normaltextrun"/>
          <w:rFonts w:ascii="Arial Narrow" w:hAnsi="Arial Narrow" w:cs="Calibri"/>
        </w:rPr>
        <w:t xml:space="preserve">The </w:t>
      </w:r>
      <w:r w:rsidRPr="000E4399">
        <w:rPr>
          <w:rStyle w:val="normaltextrun"/>
          <w:rFonts w:ascii="Arial Narrow" w:hAnsi="Arial Narrow" w:cs="Calibri"/>
          <w:b/>
          <w:bCs/>
        </w:rPr>
        <w:t>suitability of the current SRS indexation floor</w:t>
      </w:r>
      <w:r w:rsidRPr="000E4399">
        <w:rPr>
          <w:rStyle w:val="normaltextrun"/>
          <w:rFonts w:ascii="Arial Narrow" w:hAnsi="Arial Narrow" w:cs="Calibri"/>
        </w:rPr>
        <w:t xml:space="preserve"> of 3 per cent.</w:t>
      </w:r>
    </w:p>
    <w:p w14:paraId="3D1D7497" w14:textId="77777777" w:rsidR="000E4399" w:rsidRPr="000E4399" w:rsidRDefault="000E4399" w:rsidP="000E4399">
      <w:pPr>
        <w:pStyle w:val="paragraph"/>
        <w:numPr>
          <w:ilvl w:val="0"/>
          <w:numId w:val="5"/>
        </w:numPr>
        <w:spacing w:before="120" w:beforeAutospacing="0" w:after="120" w:afterAutospacing="0"/>
        <w:textAlignment w:val="baseline"/>
        <w:rPr>
          <w:rStyle w:val="eop"/>
          <w:rFonts w:ascii="Arial Narrow" w:hAnsi="Arial Narrow" w:cstheme="minorHAnsi"/>
        </w:rPr>
      </w:pPr>
      <w:r w:rsidRPr="000E4399">
        <w:rPr>
          <w:rFonts w:ascii="Arial Narrow" w:hAnsi="Arial Narrow" w:cstheme="minorHAnsi"/>
        </w:rPr>
        <w:t xml:space="preserve">The </w:t>
      </w:r>
      <w:r w:rsidRPr="000E4399">
        <w:rPr>
          <w:rFonts w:ascii="Arial Narrow" w:hAnsi="Arial Narrow" w:cstheme="minorHAnsi"/>
          <w:b/>
          <w:bCs/>
        </w:rPr>
        <w:t>appropriateness of the composite index</w:t>
      </w:r>
      <w:r w:rsidRPr="000E4399">
        <w:rPr>
          <w:rFonts w:ascii="Arial Narrow" w:hAnsi="Arial Narrow" w:cstheme="minorHAnsi"/>
        </w:rPr>
        <w:t>, including its structure, weighting and possible alternatives to the current composite index – currently set as 75 per cent Wage Price Index and 25 per cent Consumer Price Index.</w:t>
      </w:r>
    </w:p>
    <w:p w14:paraId="2E0E9E19" w14:textId="77777777" w:rsidR="000E4399" w:rsidRPr="000E4399" w:rsidRDefault="000E4399" w:rsidP="000E4399">
      <w:pPr>
        <w:pStyle w:val="paragraph"/>
        <w:numPr>
          <w:ilvl w:val="0"/>
          <w:numId w:val="5"/>
        </w:numPr>
        <w:spacing w:after="0"/>
        <w:textAlignment w:val="baseline"/>
        <w:rPr>
          <w:rStyle w:val="eop"/>
          <w:rFonts w:ascii="Arial Narrow" w:hAnsi="Arial Narrow" w:cs="Calibri"/>
        </w:rPr>
      </w:pPr>
      <w:r w:rsidRPr="000E4399">
        <w:rPr>
          <w:rStyle w:val="eop"/>
          <w:rFonts w:ascii="Arial Narrow" w:hAnsi="Arial Narrow" w:cs="Calibri"/>
        </w:rPr>
        <w:t xml:space="preserve">The </w:t>
      </w:r>
      <w:r w:rsidRPr="000E4399">
        <w:rPr>
          <w:rStyle w:val="eop"/>
          <w:rFonts w:ascii="Arial Narrow" w:hAnsi="Arial Narrow" w:cs="Calibri"/>
          <w:b/>
          <w:bCs/>
        </w:rPr>
        <w:t>timing of SRS indexation</w:t>
      </w:r>
      <w:r w:rsidRPr="000E4399">
        <w:rPr>
          <w:rStyle w:val="eop"/>
          <w:rFonts w:ascii="Arial Narrow" w:hAnsi="Arial Narrow" w:cs="Calibri"/>
        </w:rPr>
        <w:t xml:space="preserve"> rates, including;</w:t>
      </w:r>
    </w:p>
    <w:p w14:paraId="01D3E560" w14:textId="77777777" w:rsidR="000E4399" w:rsidRPr="000E4399" w:rsidRDefault="000E4399" w:rsidP="000E4399">
      <w:pPr>
        <w:pStyle w:val="paragraph"/>
        <w:numPr>
          <w:ilvl w:val="1"/>
          <w:numId w:val="5"/>
        </w:numPr>
        <w:spacing w:after="0"/>
        <w:textAlignment w:val="baseline"/>
        <w:rPr>
          <w:rStyle w:val="eop"/>
          <w:rFonts w:ascii="Arial Narrow" w:hAnsi="Arial Narrow" w:cs="Calibri"/>
        </w:rPr>
      </w:pPr>
      <w:r w:rsidRPr="000E4399">
        <w:rPr>
          <w:rStyle w:val="eop"/>
          <w:rFonts w:ascii="Arial Narrow" w:hAnsi="Arial Narrow" w:cs="Calibri"/>
        </w:rPr>
        <w:t>the reference period for source WPI and CPI data,</w:t>
      </w:r>
    </w:p>
    <w:p w14:paraId="39134182" w14:textId="77777777" w:rsidR="000E4399" w:rsidRPr="000E4399" w:rsidRDefault="000E4399" w:rsidP="000E4399">
      <w:pPr>
        <w:pStyle w:val="paragraph"/>
        <w:numPr>
          <w:ilvl w:val="1"/>
          <w:numId w:val="5"/>
        </w:numPr>
        <w:spacing w:after="0"/>
        <w:textAlignment w:val="baseline"/>
        <w:rPr>
          <w:rFonts w:ascii="Arial Narrow" w:hAnsi="Arial Narrow" w:cs="Calibri"/>
        </w:rPr>
      </w:pPr>
      <w:r w:rsidRPr="000E4399">
        <w:rPr>
          <w:rStyle w:val="eop"/>
          <w:rFonts w:ascii="Arial Narrow" w:hAnsi="Arial Narrow" w:cs="Calibri"/>
        </w:rPr>
        <w:t>the date at which the indexation rate is confirmed for the school year, and its impact on systems and schools’ ability to effectively budget.</w:t>
      </w:r>
    </w:p>
    <w:p w14:paraId="75998A9D" w14:textId="77777777" w:rsidR="009C33A1" w:rsidRDefault="000E4399" w:rsidP="000E4399">
      <w:pPr>
        <w:pStyle w:val="paragraph"/>
        <w:spacing w:before="120" w:beforeAutospacing="0" w:after="120" w:afterAutospacing="0"/>
        <w:textAlignment w:val="baseline"/>
        <w:rPr>
          <w:rStyle w:val="normaltextrun"/>
          <w:rFonts w:ascii="Arial Narrow" w:hAnsi="Arial Narrow" w:cs="Calibri"/>
        </w:rPr>
        <w:sectPr w:rsidR="009C33A1" w:rsidSect="006F6D01">
          <w:headerReference w:type="default" r:id="rId12"/>
          <w:footerReference w:type="default" r:id="rId13"/>
          <w:pgSz w:w="11906" w:h="16838"/>
          <w:pgMar w:top="1440" w:right="1440" w:bottom="1440" w:left="1440" w:header="709" w:footer="709" w:gutter="0"/>
          <w:cols w:space="708"/>
          <w:docGrid w:linePitch="360"/>
        </w:sectPr>
      </w:pPr>
      <w:r w:rsidRPr="000E4399">
        <w:rPr>
          <w:rStyle w:val="normaltextrun"/>
          <w:rFonts w:ascii="Arial Narrow" w:hAnsi="Arial Narrow" w:cs="Calibri"/>
        </w:rPr>
        <w:t>In providing this advice, the Board will engage closely with State and Territory Governments and their relevant departments as well as the non-government sector. This includes seeking financial data to support the Review as required.</w:t>
      </w:r>
    </w:p>
    <w:p w14:paraId="1970B4C1" w14:textId="77777777" w:rsidR="000E4399" w:rsidRPr="000E4399" w:rsidRDefault="000E4399" w:rsidP="000E4399">
      <w:pPr>
        <w:pStyle w:val="paragraph"/>
        <w:spacing w:before="120" w:beforeAutospacing="0" w:after="0" w:afterAutospacing="0"/>
        <w:textAlignment w:val="baseline"/>
        <w:rPr>
          <w:rStyle w:val="normaltextrun"/>
          <w:rFonts w:ascii="Arial Narrow" w:hAnsi="Arial Narrow" w:cs="Calibri Light"/>
          <w:b/>
          <w:bCs/>
        </w:rPr>
      </w:pPr>
    </w:p>
    <w:p w14:paraId="4656D812" w14:textId="2BDEB273" w:rsidR="000E4399" w:rsidRPr="000E4399" w:rsidRDefault="000E4399" w:rsidP="000E4399">
      <w:pPr>
        <w:pStyle w:val="paragraph"/>
        <w:spacing w:before="120" w:beforeAutospacing="0" w:after="0" w:afterAutospacing="0"/>
        <w:textAlignment w:val="baseline"/>
        <w:rPr>
          <w:rStyle w:val="normaltextrun"/>
          <w:rFonts w:ascii="Arial Narrow" w:hAnsi="Arial Narrow" w:cs="Calibri Light"/>
          <w:b/>
          <w:bCs/>
        </w:rPr>
      </w:pPr>
      <w:r w:rsidRPr="000E4399">
        <w:rPr>
          <w:rStyle w:val="normaltextrun"/>
          <w:rFonts w:ascii="Arial Narrow" w:hAnsi="Arial Narrow" w:cs="Calibri Light"/>
          <w:b/>
          <w:bCs/>
        </w:rPr>
        <w:t>Timing </w:t>
      </w:r>
      <w:r w:rsidRPr="000E4399">
        <w:rPr>
          <w:rStyle w:val="normaltextrun"/>
          <w:rFonts w:ascii="Arial Narrow" w:hAnsi="Arial Narrow"/>
        </w:rPr>
        <w:t> </w:t>
      </w:r>
    </w:p>
    <w:p w14:paraId="43312A70" w14:textId="52D6FED1" w:rsidR="00A24B67" w:rsidRDefault="000E4399" w:rsidP="000E4399">
      <w:pPr>
        <w:pStyle w:val="paragraph"/>
        <w:spacing w:before="120" w:beforeAutospacing="0" w:after="120" w:afterAutospacing="0"/>
        <w:textAlignment w:val="baseline"/>
        <w:rPr>
          <w:rStyle w:val="eop"/>
          <w:rFonts w:ascii="Arial Narrow" w:hAnsi="Arial Narrow" w:cs="Calibri"/>
        </w:rPr>
      </w:pPr>
      <w:r w:rsidRPr="000E4399">
        <w:rPr>
          <w:rStyle w:val="normaltextrun"/>
          <w:rFonts w:ascii="Arial Narrow" w:hAnsi="Arial Narrow" w:cs="Calibri"/>
        </w:rPr>
        <w:t>The Board will provide its final report to the Australian Government Minister for Education by</w:t>
      </w:r>
      <w:r w:rsidRPr="000E4399" w:rsidDel="0060454B">
        <w:rPr>
          <w:rStyle w:val="normaltextrun"/>
          <w:rFonts w:ascii="Arial Narrow" w:hAnsi="Arial Narrow" w:cs="Calibri"/>
        </w:rPr>
        <w:t xml:space="preserve"> </w:t>
      </w:r>
      <w:r w:rsidRPr="000E4399">
        <w:rPr>
          <w:rStyle w:val="normaltextrun"/>
          <w:rFonts w:ascii="Arial Narrow" w:hAnsi="Arial Narrow" w:cs="Calibri"/>
        </w:rPr>
        <w:t>28</w:t>
      </w:r>
      <w:r w:rsidR="004C5B4C">
        <w:rPr>
          <w:rStyle w:val="normaltextrun"/>
          <w:rFonts w:ascii="Arial Narrow" w:hAnsi="Arial Narrow" w:cs="Calibri"/>
        </w:rPr>
        <w:t> </w:t>
      </w:r>
      <w:r w:rsidRPr="000E4399">
        <w:rPr>
          <w:rStyle w:val="normaltextrun"/>
          <w:rFonts w:ascii="Arial Narrow" w:hAnsi="Arial Narrow" w:cs="Calibri"/>
        </w:rPr>
        <w:t>March</w:t>
      </w:r>
      <w:r w:rsidR="004C5B4C">
        <w:rPr>
          <w:rStyle w:val="normaltextrun"/>
          <w:rFonts w:ascii="Arial Narrow" w:hAnsi="Arial Narrow" w:cs="Calibri"/>
        </w:rPr>
        <w:t> </w:t>
      </w:r>
      <w:r w:rsidRPr="000E4399">
        <w:rPr>
          <w:rStyle w:val="normaltextrun"/>
          <w:rFonts w:ascii="Arial Narrow" w:hAnsi="Arial Narrow" w:cs="Calibri"/>
        </w:rPr>
        <w:t>2024.</w:t>
      </w:r>
      <w:r w:rsidRPr="000E4399">
        <w:rPr>
          <w:rStyle w:val="eop"/>
          <w:rFonts w:ascii="Arial Narrow" w:hAnsi="Arial Narrow" w:cs="Calibri"/>
        </w:rPr>
        <w:t> The Minister will share the report with Education Ministers and non-government peak bodies within 5 business days of receiving the report, and will invite the Chair of the Board to present the final report to the Education Ministers Meeting</w:t>
      </w:r>
      <w:r w:rsidR="006F6D01">
        <w:rPr>
          <w:rStyle w:val="eop"/>
          <w:rFonts w:ascii="Arial Narrow" w:hAnsi="Arial Narrow" w:cs="Calibri"/>
        </w:rPr>
        <w:t>.</w:t>
      </w:r>
    </w:p>
    <w:p w14:paraId="2EF735BF" w14:textId="77777777" w:rsidR="006F49CB" w:rsidRDefault="006F49CB"/>
    <w:sectPr w:rsidR="006F49CB" w:rsidSect="006F6D01">
      <w:headerReference w:type="default" r:id="rId14"/>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AE2076A" w14:textId="77777777" w:rsidR="004C6AB8" w:rsidRDefault="004C6AB8" w:rsidP="00D40B73">
      <w:r>
        <w:separator/>
      </w:r>
    </w:p>
  </w:endnote>
  <w:endnote w:type="continuationSeparator" w:id="0">
    <w:p w14:paraId="40A6DE85" w14:textId="77777777" w:rsidR="004C6AB8" w:rsidRDefault="004C6AB8" w:rsidP="00D40B7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Narrow">
    <w:panose1 w:val="020B0606020202030204"/>
    <w:charset w:val="00"/>
    <w:family w:val="swiss"/>
    <w:pitch w:val="variable"/>
    <w:sig w:usb0="00000287" w:usb1="00000800" w:usb2="00000000" w:usb3="00000000" w:csb0="0000009F"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634634180"/>
      <w:docPartObj>
        <w:docPartGallery w:val="Page Numbers (Bottom of Page)"/>
        <w:docPartUnique/>
      </w:docPartObj>
    </w:sdtPr>
    <w:sdtEndPr/>
    <w:sdtContent>
      <w:sdt>
        <w:sdtPr>
          <w:id w:val="1728636285"/>
          <w:docPartObj>
            <w:docPartGallery w:val="Page Numbers (Top of Page)"/>
            <w:docPartUnique/>
          </w:docPartObj>
        </w:sdtPr>
        <w:sdtEndPr/>
        <w:sdtContent>
          <w:p w14:paraId="11318B73" w14:textId="537DD577" w:rsidR="002F0DEE" w:rsidRDefault="002F0DEE">
            <w:pPr>
              <w:pStyle w:val="Footer"/>
              <w:jc w:val="center"/>
            </w:pPr>
            <w:r w:rsidRPr="002F0DEE">
              <w:rPr>
                <w:rFonts w:ascii="Arial Narrow" w:hAnsi="Arial Narrow"/>
              </w:rPr>
              <w:t xml:space="preserve">Page </w:t>
            </w:r>
            <w:r w:rsidRPr="002F0DEE">
              <w:rPr>
                <w:rFonts w:ascii="Arial Narrow" w:hAnsi="Arial Narrow"/>
                <w:b/>
                <w:bCs/>
                <w:szCs w:val="24"/>
              </w:rPr>
              <w:fldChar w:fldCharType="begin"/>
            </w:r>
            <w:r w:rsidRPr="002F0DEE">
              <w:rPr>
                <w:rFonts w:ascii="Arial Narrow" w:hAnsi="Arial Narrow"/>
                <w:b/>
                <w:bCs/>
              </w:rPr>
              <w:instrText xml:space="preserve"> PAGE </w:instrText>
            </w:r>
            <w:r w:rsidRPr="002F0DEE">
              <w:rPr>
                <w:rFonts w:ascii="Arial Narrow" w:hAnsi="Arial Narrow"/>
                <w:b/>
                <w:bCs/>
                <w:szCs w:val="24"/>
              </w:rPr>
              <w:fldChar w:fldCharType="separate"/>
            </w:r>
            <w:r w:rsidR="00847923">
              <w:rPr>
                <w:rFonts w:ascii="Arial Narrow" w:hAnsi="Arial Narrow"/>
                <w:b/>
                <w:bCs/>
                <w:noProof/>
              </w:rPr>
              <w:t>3</w:t>
            </w:r>
            <w:r w:rsidRPr="002F0DEE">
              <w:rPr>
                <w:rFonts w:ascii="Arial Narrow" w:hAnsi="Arial Narrow"/>
                <w:b/>
                <w:bCs/>
                <w:szCs w:val="24"/>
              </w:rPr>
              <w:fldChar w:fldCharType="end"/>
            </w:r>
            <w:r w:rsidRPr="002F0DEE">
              <w:rPr>
                <w:rFonts w:ascii="Arial Narrow" w:hAnsi="Arial Narrow"/>
              </w:rPr>
              <w:t xml:space="preserve"> of </w:t>
            </w:r>
            <w:r w:rsidRPr="002F0DEE">
              <w:rPr>
                <w:rFonts w:ascii="Arial Narrow" w:hAnsi="Arial Narrow"/>
                <w:b/>
                <w:bCs/>
                <w:szCs w:val="24"/>
              </w:rPr>
              <w:fldChar w:fldCharType="begin"/>
            </w:r>
            <w:r w:rsidRPr="002F0DEE">
              <w:rPr>
                <w:rFonts w:ascii="Arial Narrow" w:hAnsi="Arial Narrow"/>
                <w:b/>
                <w:bCs/>
              </w:rPr>
              <w:instrText xml:space="preserve"> NUMPAGES  </w:instrText>
            </w:r>
            <w:r w:rsidRPr="002F0DEE">
              <w:rPr>
                <w:rFonts w:ascii="Arial Narrow" w:hAnsi="Arial Narrow"/>
                <w:b/>
                <w:bCs/>
                <w:szCs w:val="24"/>
              </w:rPr>
              <w:fldChar w:fldCharType="separate"/>
            </w:r>
            <w:r w:rsidR="00847923">
              <w:rPr>
                <w:rFonts w:ascii="Arial Narrow" w:hAnsi="Arial Narrow"/>
                <w:b/>
                <w:bCs/>
                <w:noProof/>
              </w:rPr>
              <w:t>3</w:t>
            </w:r>
            <w:r w:rsidRPr="002F0DEE">
              <w:rPr>
                <w:rFonts w:ascii="Arial Narrow" w:hAnsi="Arial Narrow"/>
                <w:b/>
                <w:bCs/>
                <w:szCs w:val="24"/>
              </w:rPr>
              <w:fldChar w:fldCharType="end"/>
            </w:r>
          </w:p>
        </w:sdtContent>
      </w:sdt>
    </w:sdtContent>
  </w:sdt>
  <w:p w14:paraId="3C645B07" w14:textId="77777777" w:rsidR="002F0DEE" w:rsidRDefault="002F0DE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6E317E7" w14:textId="77777777" w:rsidR="004C6AB8" w:rsidRDefault="004C6AB8" w:rsidP="00D40B73">
      <w:r>
        <w:separator/>
      </w:r>
    </w:p>
  </w:footnote>
  <w:footnote w:type="continuationSeparator" w:id="0">
    <w:p w14:paraId="22E6B0CB" w14:textId="77777777" w:rsidR="004C6AB8" w:rsidRDefault="004C6AB8" w:rsidP="00D40B7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26344D" w14:textId="4852D0B2" w:rsidR="00A24B67" w:rsidRDefault="00A24B67">
    <w:pPr>
      <w:pStyle w:val="Header"/>
    </w:pPr>
    <w:r>
      <w:rPr>
        <w:noProof/>
        <w:lang w:eastAsia="en-AU"/>
      </w:rPr>
      <w:drawing>
        <wp:anchor distT="0" distB="0" distL="114300" distR="114300" simplePos="0" relativeHeight="251659264" behindDoc="1" locked="0" layoutInCell="1" allowOverlap="1" wp14:anchorId="2C1D2916" wp14:editId="48625455">
          <wp:simplePos x="0" y="0"/>
          <wp:positionH relativeFrom="page">
            <wp:align>right</wp:align>
          </wp:positionH>
          <wp:positionV relativeFrom="paragraph">
            <wp:posOffset>-448310</wp:posOffset>
          </wp:positionV>
          <wp:extent cx="7736205" cy="1176655"/>
          <wp:effectExtent l="0" t="0" r="0" b="4445"/>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6205" cy="1176655"/>
                  </a:xfrm>
                  <a:prstGeom prst="rect">
                    <a:avLst/>
                  </a:prstGeom>
                  <a:noFill/>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DD82A6" w14:textId="580FA650" w:rsidR="00A24B67" w:rsidRDefault="00A24B6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8A07113"/>
    <w:multiLevelType w:val="hybridMultilevel"/>
    <w:tmpl w:val="5550715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start w:val="1"/>
      <w:numFmt w:val="bullet"/>
      <w:lvlText w:val=""/>
      <w:lvlJc w:val="left"/>
      <w:pPr>
        <w:ind w:left="2160" w:hanging="360"/>
      </w:pPr>
      <w:rPr>
        <w:rFonts w:ascii="Wingdings" w:hAnsi="Wingdings" w:hint="default"/>
      </w:rPr>
    </w:lvl>
    <w:lvl w:ilvl="3" w:tplc="0C090001">
      <w:start w:val="1"/>
      <w:numFmt w:val="bullet"/>
      <w:lvlText w:val=""/>
      <w:lvlJc w:val="left"/>
      <w:pPr>
        <w:ind w:left="2880" w:hanging="360"/>
      </w:pPr>
      <w:rPr>
        <w:rFonts w:ascii="Symbol" w:hAnsi="Symbol" w:hint="default"/>
      </w:rPr>
    </w:lvl>
    <w:lvl w:ilvl="4" w:tplc="0C090003">
      <w:start w:val="1"/>
      <w:numFmt w:val="bullet"/>
      <w:lvlText w:val="o"/>
      <w:lvlJc w:val="left"/>
      <w:pPr>
        <w:ind w:left="3600" w:hanging="360"/>
      </w:pPr>
      <w:rPr>
        <w:rFonts w:ascii="Courier New" w:hAnsi="Courier New" w:cs="Courier New" w:hint="default"/>
      </w:rPr>
    </w:lvl>
    <w:lvl w:ilvl="5" w:tplc="0C090005">
      <w:start w:val="1"/>
      <w:numFmt w:val="bullet"/>
      <w:lvlText w:val=""/>
      <w:lvlJc w:val="left"/>
      <w:pPr>
        <w:ind w:left="4320" w:hanging="360"/>
      </w:pPr>
      <w:rPr>
        <w:rFonts w:ascii="Wingdings" w:hAnsi="Wingdings" w:hint="default"/>
      </w:rPr>
    </w:lvl>
    <w:lvl w:ilvl="6" w:tplc="0C090001">
      <w:start w:val="1"/>
      <w:numFmt w:val="bullet"/>
      <w:lvlText w:val=""/>
      <w:lvlJc w:val="left"/>
      <w:pPr>
        <w:ind w:left="5040" w:hanging="360"/>
      </w:pPr>
      <w:rPr>
        <w:rFonts w:ascii="Symbol" w:hAnsi="Symbol" w:hint="default"/>
      </w:rPr>
    </w:lvl>
    <w:lvl w:ilvl="7" w:tplc="0C090003">
      <w:start w:val="1"/>
      <w:numFmt w:val="bullet"/>
      <w:lvlText w:val="o"/>
      <w:lvlJc w:val="left"/>
      <w:pPr>
        <w:ind w:left="5760" w:hanging="360"/>
      </w:pPr>
      <w:rPr>
        <w:rFonts w:ascii="Courier New" w:hAnsi="Courier New" w:cs="Courier New" w:hint="default"/>
      </w:rPr>
    </w:lvl>
    <w:lvl w:ilvl="8" w:tplc="0C090005">
      <w:start w:val="1"/>
      <w:numFmt w:val="bullet"/>
      <w:lvlText w:val=""/>
      <w:lvlJc w:val="left"/>
      <w:pPr>
        <w:ind w:left="6480" w:hanging="360"/>
      </w:pPr>
      <w:rPr>
        <w:rFonts w:ascii="Wingdings" w:hAnsi="Wingdings" w:hint="default"/>
      </w:rPr>
    </w:lvl>
  </w:abstractNum>
  <w:abstractNum w:abstractNumId="1" w15:restartNumberingAfterBreak="0">
    <w:nsid w:val="36D00BDC"/>
    <w:multiLevelType w:val="hybridMultilevel"/>
    <w:tmpl w:val="2B327004"/>
    <w:lvl w:ilvl="0" w:tplc="98F0D548">
      <w:start w:val="1"/>
      <w:numFmt w:val="decimal"/>
      <w:lvlText w:val="%1."/>
      <w:lvlJc w:val="left"/>
      <w:pPr>
        <w:ind w:left="765" w:hanging="360"/>
      </w:pPr>
    </w:lvl>
    <w:lvl w:ilvl="1" w:tplc="CCA8BCCE">
      <w:start w:val="1"/>
      <w:numFmt w:val="lowerLetter"/>
      <w:lvlText w:val="%2."/>
      <w:lvlJc w:val="left"/>
      <w:pPr>
        <w:ind w:left="1485" w:hanging="360"/>
      </w:pPr>
    </w:lvl>
    <w:lvl w:ilvl="2" w:tplc="C7F44E3A">
      <w:start w:val="1"/>
      <w:numFmt w:val="lowerRoman"/>
      <w:lvlText w:val="%3."/>
      <w:lvlJc w:val="right"/>
      <w:pPr>
        <w:ind w:left="2205" w:hanging="180"/>
      </w:pPr>
    </w:lvl>
    <w:lvl w:ilvl="3" w:tplc="5C161558">
      <w:start w:val="1"/>
      <w:numFmt w:val="decimal"/>
      <w:lvlText w:val="%4."/>
      <w:lvlJc w:val="left"/>
      <w:pPr>
        <w:ind w:left="2925" w:hanging="360"/>
      </w:pPr>
    </w:lvl>
    <w:lvl w:ilvl="4" w:tplc="479EE8D2">
      <w:start w:val="1"/>
      <w:numFmt w:val="lowerLetter"/>
      <w:lvlText w:val="%5."/>
      <w:lvlJc w:val="left"/>
      <w:pPr>
        <w:ind w:left="3645" w:hanging="360"/>
      </w:pPr>
    </w:lvl>
    <w:lvl w:ilvl="5" w:tplc="7CD68FF0">
      <w:start w:val="1"/>
      <w:numFmt w:val="lowerRoman"/>
      <w:lvlText w:val="%6."/>
      <w:lvlJc w:val="right"/>
      <w:pPr>
        <w:ind w:left="4365" w:hanging="180"/>
      </w:pPr>
    </w:lvl>
    <w:lvl w:ilvl="6" w:tplc="6BAAE044">
      <w:start w:val="1"/>
      <w:numFmt w:val="decimal"/>
      <w:lvlText w:val="%7."/>
      <w:lvlJc w:val="left"/>
      <w:pPr>
        <w:ind w:left="5085" w:hanging="360"/>
      </w:pPr>
    </w:lvl>
    <w:lvl w:ilvl="7" w:tplc="3A2AB1C8">
      <w:start w:val="1"/>
      <w:numFmt w:val="lowerLetter"/>
      <w:lvlText w:val="%8."/>
      <w:lvlJc w:val="left"/>
      <w:pPr>
        <w:ind w:left="5805" w:hanging="360"/>
      </w:pPr>
    </w:lvl>
    <w:lvl w:ilvl="8" w:tplc="B5CCEB82">
      <w:start w:val="1"/>
      <w:numFmt w:val="lowerRoman"/>
      <w:lvlText w:val="%9."/>
      <w:lvlJc w:val="right"/>
      <w:pPr>
        <w:ind w:left="6525" w:hanging="180"/>
      </w:pPr>
    </w:lvl>
  </w:abstractNum>
  <w:abstractNum w:abstractNumId="2" w15:restartNumberingAfterBreak="0">
    <w:nsid w:val="36DA074F"/>
    <w:multiLevelType w:val="hybridMultilevel"/>
    <w:tmpl w:val="1910EF40"/>
    <w:lvl w:ilvl="0" w:tplc="6B6C69A2">
      <w:start w:val="1"/>
      <w:numFmt w:val="bullet"/>
      <w:lvlText w:val=""/>
      <w:lvlJc w:val="left"/>
      <w:pPr>
        <w:ind w:left="720" w:hanging="360"/>
      </w:pPr>
      <w:rPr>
        <w:rFonts w:ascii="Symbol" w:hAnsi="Symbol" w:hint="default"/>
      </w:rPr>
    </w:lvl>
    <w:lvl w:ilvl="1" w:tplc="EAAC6442">
      <w:start w:val="1"/>
      <w:numFmt w:val="bullet"/>
      <w:lvlText w:val="o"/>
      <w:lvlJc w:val="left"/>
      <w:pPr>
        <w:ind w:left="1440" w:hanging="360"/>
      </w:pPr>
      <w:rPr>
        <w:rFonts w:ascii="Courier New" w:hAnsi="Courier New" w:cs="Courier New" w:hint="default"/>
      </w:rPr>
    </w:lvl>
    <w:lvl w:ilvl="2" w:tplc="9EE2E688">
      <w:start w:val="1"/>
      <w:numFmt w:val="bullet"/>
      <w:lvlText w:val=""/>
      <w:lvlJc w:val="left"/>
      <w:pPr>
        <w:ind w:left="2160" w:hanging="360"/>
      </w:pPr>
      <w:rPr>
        <w:rFonts w:ascii="Wingdings" w:hAnsi="Wingdings" w:hint="default"/>
      </w:rPr>
    </w:lvl>
    <w:lvl w:ilvl="3" w:tplc="8F9E0C30">
      <w:start w:val="1"/>
      <w:numFmt w:val="bullet"/>
      <w:lvlText w:val=""/>
      <w:lvlJc w:val="left"/>
      <w:pPr>
        <w:ind w:left="2880" w:hanging="360"/>
      </w:pPr>
      <w:rPr>
        <w:rFonts w:ascii="Symbol" w:hAnsi="Symbol" w:hint="default"/>
      </w:rPr>
    </w:lvl>
    <w:lvl w:ilvl="4" w:tplc="D1E24DF2">
      <w:start w:val="1"/>
      <w:numFmt w:val="bullet"/>
      <w:lvlText w:val="o"/>
      <w:lvlJc w:val="left"/>
      <w:pPr>
        <w:ind w:left="3600" w:hanging="360"/>
      </w:pPr>
      <w:rPr>
        <w:rFonts w:ascii="Courier New" w:hAnsi="Courier New" w:cs="Courier New" w:hint="default"/>
      </w:rPr>
    </w:lvl>
    <w:lvl w:ilvl="5" w:tplc="8CA4F8DC">
      <w:start w:val="1"/>
      <w:numFmt w:val="bullet"/>
      <w:lvlText w:val=""/>
      <w:lvlJc w:val="left"/>
      <w:pPr>
        <w:ind w:left="4320" w:hanging="360"/>
      </w:pPr>
      <w:rPr>
        <w:rFonts w:ascii="Wingdings" w:hAnsi="Wingdings" w:hint="default"/>
      </w:rPr>
    </w:lvl>
    <w:lvl w:ilvl="6" w:tplc="C0EA7484">
      <w:start w:val="1"/>
      <w:numFmt w:val="bullet"/>
      <w:lvlText w:val=""/>
      <w:lvlJc w:val="left"/>
      <w:pPr>
        <w:ind w:left="5040" w:hanging="360"/>
      </w:pPr>
      <w:rPr>
        <w:rFonts w:ascii="Symbol" w:hAnsi="Symbol" w:hint="default"/>
      </w:rPr>
    </w:lvl>
    <w:lvl w:ilvl="7" w:tplc="78000EA0">
      <w:start w:val="1"/>
      <w:numFmt w:val="bullet"/>
      <w:lvlText w:val="o"/>
      <w:lvlJc w:val="left"/>
      <w:pPr>
        <w:ind w:left="5760" w:hanging="360"/>
      </w:pPr>
      <w:rPr>
        <w:rFonts w:ascii="Courier New" w:hAnsi="Courier New" w:cs="Courier New" w:hint="default"/>
      </w:rPr>
    </w:lvl>
    <w:lvl w:ilvl="8" w:tplc="4ECEC50A">
      <w:start w:val="1"/>
      <w:numFmt w:val="bullet"/>
      <w:lvlText w:val=""/>
      <w:lvlJc w:val="left"/>
      <w:pPr>
        <w:ind w:left="6480" w:hanging="360"/>
      </w:pPr>
      <w:rPr>
        <w:rFonts w:ascii="Wingdings" w:hAnsi="Wingdings" w:hint="default"/>
      </w:rPr>
    </w:lvl>
  </w:abstractNum>
  <w:abstractNum w:abstractNumId="3" w15:restartNumberingAfterBreak="0">
    <w:nsid w:val="688B67AE"/>
    <w:multiLevelType w:val="hybridMultilevel"/>
    <w:tmpl w:val="9446D38E"/>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4" w15:restartNumberingAfterBreak="0">
    <w:nsid w:val="791F75C5"/>
    <w:multiLevelType w:val="multilevel"/>
    <w:tmpl w:val="BDEA507A"/>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num w:numId="1" w16cid:durableId="701513911">
    <w:abstractNumId w:val="2"/>
  </w:num>
  <w:num w:numId="2" w16cid:durableId="66748810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16cid:durableId="1460537078">
    <w:abstractNumId w:val="3"/>
  </w:num>
  <w:num w:numId="4" w16cid:durableId="107160911">
    <w:abstractNumId w:val="0"/>
  </w:num>
  <w:num w:numId="5" w16cid:durableId="109420518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475C8"/>
    <w:rsid w:val="0002414D"/>
    <w:rsid w:val="000475C8"/>
    <w:rsid w:val="000E4399"/>
    <w:rsid w:val="00101E4A"/>
    <w:rsid w:val="001C28A4"/>
    <w:rsid w:val="001E2EB1"/>
    <w:rsid w:val="001F1A06"/>
    <w:rsid w:val="001F6E8A"/>
    <w:rsid w:val="00274262"/>
    <w:rsid w:val="002C0E7E"/>
    <w:rsid w:val="002D5912"/>
    <w:rsid w:val="002E3E39"/>
    <w:rsid w:val="002E71B7"/>
    <w:rsid w:val="002F0DEE"/>
    <w:rsid w:val="0037386E"/>
    <w:rsid w:val="004B42B1"/>
    <w:rsid w:val="004C5B4C"/>
    <w:rsid w:val="004C6AB8"/>
    <w:rsid w:val="0050711E"/>
    <w:rsid w:val="005411AA"/>
    <w:rsid w:val="005E22D4"/>
    <w:rsid w:val="005F0E4F"/>
    <w:rsid w:val="00655253"/>
    <w:rsid w:val="006806BF"/>
    <w:rsid w:val="006C10A5"/>
    <w:rsid w:val="006D4A6F"/>
    <w:rsid w:val="006F4991"/>
    <w:rsid w:val="006F49CB"/>
    <w:rsid w:val="006F6D01"/>
    <w:rsid w:val="00752AA2"/>
    <w:rsid w:val="007B6492"/>
    <w:rsid w:val="00806204"/>
    <w:rsid w:val="00806265"/>
    <w:rsid w:val="0081509E"/>
    <w:rsid w:val="00823787"/>
    <w:rsid w:val="00847923"/>
    <w:rsid w:val="009A4992"/>
    <w:rsid w:val="009C33A1"/>
    <w:rsid w:val="009D299D"/>
    <w:rsid w:val="00A16D9A"/>
    <w:rsid w:val="00A238B3"/>
    <w:rsid w:val="00A24B67"/>
    <w:rsid w:val="00A60070"/>
    <w:rsid w:val="00A732A0"/>
    <w:rsid w:val="00A75186"/>
    <w:rsid w:val="00B12E63"/>
    <w:rsid w:val="00B56A71"/>
    <w:rsid w:val="00BA48B9"/>
    <w:rsid w:val="00BE1DB2"/>
    <w:rsid w:val="00C1319B"/>
    <w:rsid w:val="00CB0A99"/>
    <w:rsid w:val="00D22890"/>
    <w:rsid w:val="00D40B73"/>
    <w:rsid w:val="00D50462"/>
    <w:rsid w:val="00E175A2"/>
    <w:rsid w:val="00E87298"/>
    <w:rsid w:val="00ED3A1F"/>
    <w:rsid w:val="00F02DDE"/>
    <w:rsid w:val="00F06FEC"/>
    <w:rsid w:val="00F22B8B"/>
    <w:rsid w:val="00F568A6"/>
    <w:rsid w:val="00F673A4"/>
    <w:rsid w:val="00FB0A77"/>
    <w:rsid w:val="00FB6A07"/>
    <w:rsid w:val="00FD57E2"/>
    <w:rsid w:val="00FE7E61"/>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2B40C883"/>
  <w15:chartTrackingRefBased/>
  <w15:docId w15:val="{54120CB2-35F9-4FEF-A3E4-C047FB29F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AU"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rsid w:val="000475C8"/>
    <w:pPr>
      <w:spacing w:after="0" w:line="240" w:lineRule="auto"/>
    </w:pPr>
    <w:rPr>
      <w:rFonts w:ascii="Times New Roman" w:eastAsia="Times New Roman" w:hAnsi="Times New Roman" w:cs="Times New Roman"/>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aliases w:val="Bullet point,Bulletr List Paragraph,Content descriptions,FooterText,L,List Paragraph1,List Paragraph11,List Paragraph2,List Paragraph21,Listeafsnit1,NFP GP Bulleted List,Paragraphe de liste1,Recommendation,numbered,リスト段落1,列,列出段,列出段落,列出段落1"/>
    <w:basedOn w:val="Normal"/>
    <w:link w:val="ListParagraphChar"/>
    <w:uiPriority w:val="34"/>
    <w:qFormat/>
    <w:rsid w:val="000475C8"/>
    <w:pPr>
      <w:ind w:left="720"/>
      <w:contextualSpacing/>
    </w:pPr>
  </w:style>
  <w:style w:type="character" w:customStyle="1" w:styleId="ListParagraphChar">
    <w:name w:val="List Paragraph Char"/>
    <w:aliases w:val="Bullet point Char,Bulletr List Paragraph Char,Content descriptions Char,FooterText Char,L Char,List Paragraph1 Char,List Paragraph11 Char,List Paragraph2 Char,List Paragraph21 Char,Listeafsnit1 Char,NFP GP Bulleted List Char,列 Char"/>
    <w:basedOn w:val="DefaultParagraphFont"/>
    <w:link w:val="ListParagraph"/>
    <w:uiPriority w:val="34"/>
    <w:qFormat/>
    <w:locked/>
    <w:rsid w:val="000475C8"/>
    <w:rPr>
      <w:rFonts w:ascii="Times New Roman" w:eastAsia="Times New Roman" w:hAnsi="Times New Roman" w:cs="Times New Roman"/>
      <w:sz w:val="24"/>
      <w:szCs w:val="20"/>
    </w:rPr>
  </w:style>
  <w:style w:type="paragraph" w:customStyle="1" w:styleId="heading-allcaps">
    <w:name w:val="heading-all caps"/>
    <w:aliases w:val="hc"/>
    <w:basedOn w:val="Normal"/>
    <w:next w:val="Normal"/>
    <w:rsid w:val="000475C8"/>
    <w:pPr>
      <w:keepNext/>
      <w:tabs>
        <w:tab w:val="left" w:pos="851"/>
      </w:tabs>
      <w:spacing w:before="120" w:after="240"/>
      <w:ind w:left="1701" w:hanging="1701"/>
      <w:jc w:val="center"/>
    </w:pPr>
    <w:rPr>
      <w:rFonts w:ascii="Arial" w:hAnsi="Arial"/>
      <w:b/>
      <w:caps/>
    </w:rPr>
  </w:style>
  <w:style w:type="character" w:styleId="CommentReference">
    <w:name w:val="annotation reference"/>
    <w:basedOn w:val="DefaultParagraphFont"/>
    <w:uiPriority w:val="99"/>
    <w:semiHidden/>
    <w:unhideWhenUsed/>
    <w:rsid w:val="00C1319B"/>
    <w:rPr>
      <w:sz w:val="16"/>
      <w:szCs w:val="16"/>
    </w:rPr>
  </w:style>
  <w:style w:type="paragraph" w:styleId="CommentText">
    <w:name w:val="annotation text"/>
    <w:basedOn w:val="Normal"/>
    <w:link w:val="CommentTextChar"/>
    <w:uiPriority w:val="99"/>
    <w:unhideWhenUsed/>
    <w:rsid w:val="00C1319B"/>
    <w:rPr>
      <w:sz w:val="20"/>
    </w:rPr>
  </w:style>
  <w:style w:type="character" w:customStyle="1" w:styleId="CommentTextChar">
    <w:name w:val="Comment Text Char"/>
    <w:basedOn w:val="DefaultParagraphFont"/>
    <w:link w:val="CommentText"/>
    <w:uiPriority w:val="99"/>
    <w:rsid w:val="00C1319B"/>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C1319B"/>
    <w:rPr>
      <w:b/>
      <w:bCs/>
    </w:rPr>
  </w:style>
  <w:style w:type="character" w:customStyle="1" w:styleId="CommentSubjectChar">
    <w:name w:val="Comment Subject Char"/>
    <w:basedOn w:val="CommentTextChar"/>
    <w:link w:val="CommentSubject"/>
    <w:uiPriority w:val="99"/>
    <w:semiHidden/>
    <w:rsid w:val="00C1319B"/>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C1319B"/>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1319B"/>
    <w:rPr>
      <w:rFonts w:ascii="Segoe UI" w:eastAsia="Times New Roman" w:hAnsi="Segoe UI" w:cs="Segoe UI"/>
      <w:sz w:val="18"/>
      <w:szCs w:val="18"/>
    </w:rPr>
  </w:style>
  <w:style w:type="paragraph" w:styleId="Header">
    <w:name w:val="header"/>
    <w:basedOn w:val="Normal"/>
    <w:link w:val="HeaderChar"/>
    <w:uiPriority w:val="99"/>
    <w:unhideWhenUsed/>
    <w:rsid w:val="00D40B73"/>
    <w:pPr>
      <w:tabs>
        <w:tab w:val="center" w:pos="4513"/>
        <w:tab w:val="right" w:pos="9026"/>
      </w:tabs>
    </w:pPr>
  </w:style>
  <w:style w:type="character" w:customStyle="1" w:styleId="HeaderChar">
    <w:name w:val="Header Char"/>
    <w:basedOn w:val="DefaultParagraphFont"/>
    <w:link w:val="Header"/>
    <w:uiPriority w:val="99"/>
    <w:rsid w:val="00D40B73"/>
    <w:rPr>
      <w:rFonts w:ascii="Times New Roman" w:eastAsia="Times New Roman" w:hAnsi="Times New Roman" w:cs="Times New Roman"/>
      <w:sz w:val="24"/>
      <w:szCs w:val="20"/>
    </w:rPr>
  </w:style>
  <w:style w:type="paragraph" w:styleId="Footer">
    <w:name w:val="footer"/>
    <w:basedOn w:val="Normal"/>
    <w:link w:val="FooterChar"/>
    <w:uiPriority w:val="99"/>
    <w:unhideWhenUsed/>
    <w:rsid w:val="00D40B73"/>
    <w:pPr>
      <w:tabs>
        <w:tab w:val="center" w:pos="4513"/>
        <w:tab w:val="right" w:pos="9026"/>
      </w:tabs>
    </w:pPr>
  </w:style>
  <w:style w:type="character" w:customStyle="1" w:styleId="FooterChar">
    <w:name w:val="Footer Char"/>
    <w:basedOn w:val="DefaultParagraphFont"/>
    <w:link w:val="Footer"/>
    <w:uiPriority w:val="99"/>
    <w:rsid w:val="00D40B73"/>
    <w:rPr>
      <w:rFonts w:ascii="Times New Roman" w:eastAsia="Times New Roman" w:hAnsi="Times New Roman" w:cs="Times New Roman"/>
      <w:sz w:val="24"/>
      <w:szCs w:val="20"/>
    </w:rPr>
  </w:style>
  <w:style w:type="paragraph" w:styleId="Revision">
    <w:name w:val="Revision"/>
    <w:hidden/>
    <w:uiPriority w:val="99"/>
    <w:semiHidden/>
    <w:rsid w:val="006806BF"/>
    <w:pPr>
      <w:spacing w:after="0" w:line="240" w:lineRule="auto"/>
    </w:pPr>
    <w:rPr>
      <w:rFonts w:ascii="Times New Roman" w:eastAsia="Times New Roman" w:hAnsi="Times New Roman" w:cs="Times New Roman"/>
      <w:sz w:val="24"/>
      <w:szCs w:val="20"/>
    </w:rPr>
  </w:style>
  <w:style w:type="paragraph" w:customStyle="1" w:styleId="paragraph">
    <w:name w:val="paragraph"/>
    <w:basedOn w:val="Normal"/>
    <w:rsid w:val="000E4399"/>
    <w:pPr>
      <w:spacing w:before="100" w:beforeAutospacing="1" w:after="100" w:afterAutospacing="1"/>
    </w:pPr>
    <w:rPr>
      <w:szCs w:val="24"/>
      <w:lang w:eastAsia="en-AU"/>
    </w:rPr>
  </w:style>
  <w:style w:type="character" w:customStyle="1" w:styleId="normaltextrun">
    <w:name w:val="normaltextrun"/>
    <w:basedOn w:val="DefaultParagraphFont"/>
    <w:rsid w:val="000E4399"/>
  </w:style>
  <w:style w:type="character" w:customStyle="1" w:styleId="eop">
    <w:name w:val="eop"/>
    <w:basedOn w:val="DefaultParagraphFont"/>
    <w:rsid w:val="000E439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education.gov.au/recurrent-funding-schools/schooling-resource-standard"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SecurityClassification xmlns="798DC259-F43D-4156-8F26-44EBBEFE304B" xsi:nil="true"/>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PDMS Document" ma:contentTypeID="0x010100266966F133664895A6EE3632470D45F500090E2534C65B5C4F90F8B0C0619646BC" ma:contentTypeVersion="" ma:contentTypeDescription="PDMS Document Site Content Type" ma:contentTypeScope="" ma:versionID="e157eb20e8c84dbfb2b66a955077f38f">
  <xsd:schema xmlns:xsd="http://www.w3.org/2001/XMLSchema" xmlns:xs="http://www.w3.org/2001/XMLSchema" xmlns:p="http://schemas.microsoft.com/office/2006/metadata/properties" xmlns:ns2="798DC259-F43D-4156-8F26-44EBBEFE304B" targetNamespace="http://schemas.microsoft.com/office/2006/metadata/properties" ma:root="true" ma:fieldsID="9bbafb91e513f73b9c0a2034a4bcaca4" ns2:_="">
    <xsd:import namespace="798DC259-F43D-4156-8F26-44EBBEFE304B"/>
    <xsd:element name="properties">
      <xsd:complexType>
        <xsd:sequence>
          <xsd:element name="documentManagement">
            <xsd:complexType>
              <xsd:all>
                <xsd:element ref="ns2:SecurityClassifi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98DC259-F43D-4156-8F26-44EBBEFE304B" elementFormDefault="qualified">
    <xsd:import namespace="http://schemas.microsoft.com/office/2006/documentManagement/types"/>
    <xsd:import namespace="http://schemas.microsoft.com/office/infopath/2007/PartnerControls"/>
    <xsd:element name="SecurityClassification" ma:index="8" nillable="true" ma:displayName="Security Classification" ma:hidden="true" ma:internalName="SecurityClassification">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355707BA-AD85-48CA-9048-E48BA4C1A122}">
  <ds:schemaRefs>
    <ds:schemaRef ds:uri="http://purl.org/dc/terms/"/>
    <ds:schemaRef ds:uri="http://purl.org/dc/dcmitype/"/>
    <ds:schemaRef ds:uri="http://purl.org/dc/elements/1.1/"/>
    <ds:schemaRef ds:uri="http://schemas.microsoft.com/office/infopath/2007/PartnerControls"/>
    <ds:schemaRef ds:uri="http://schemas.microsoft.com/office/2006/documentManagement/types"/>
    <ds:schemaRef ds:uri="http://schemas.openxmlformats.org/package/2006/metadata/core-properties"/>
    <ds:schemaRef ds:uri="798DC259-F43D-4156-8F26-44EBBEFE304B"/>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3E7F4D04-9F3C-4308-9FA8-99D678FB9D59}">
  <ds:schemaRefs>
    <ds:schemaRef ds:uri="http://schemas.openxmlformats.org/officeDocument/2006/bibliography"/>
  </ds:schemaRefs>
</ds:datastoreItem>
</file>

<file path=customXml/itemProps3.xml><?xml version="1.0" encoding="utf-8"?>
<ds:datastoreItem xmlns:ds="http://schemas.openxmlformats.org/officeDocument/2006/customXml" ds:itemID="{BD8FDFF6-59BE-41CF-9BDC-A85699EA3209}">
  <ds:schemaRefs>
    <ds:schemaRef ds:uri="http://schemas.microsoft.com/sharepoint/v3/contenttype/forms"/>
  </ds:schemaRefs>
</ds:datastoreItem>
</file>

<file path=customXml/itemProps4.xml><?xml version="1.0" encoding="utf-8"?>
<ds:datastoreItem xmlns:ds="http://schemas.openxmlformats.org/officeDocument/2006/customXml" ds:itemID="{C42AF17D-D487-4134-8D21-93EF608B7A0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98DC259-F43D-4156-8F26-44EBBEFE304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45</TotalTime>
  <Pages>2</Pages>
  <Words>465</Words>
  <Characters>2655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Australian Government</Company>
  <LinksUpToDate>false</LinksUpToDate>
  <CharactersWithSpaces>3114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AGUIRRE,Kathleen</dc:creator>
  <cp:keywords/>
  <dc:description/>
  <cp:lastModifiedBy>CHALEUNE,Pon</cp:lastModifiedBy>
  <cp:revision>4</cp:revision>
  <cp:lastPrinted>2019-10-23T22:46:00Z</cp:lastPrinted>
  <dcterms:created xsi:type="dcterms:W3CDTF">2024-02-06T02:13:00Z</dcterms:created>
  <dcterms:modified xsi:type="dcterms:W3CDTF">2024-02-06T04:00:00Z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0x010100266966F133664895A6EE3632470D45F500090E2534C65B5C4F90F8B0C0619646BC</vt:lpwstr>
  </property>
  <property fmtid="{D5CDD505-2E9C-101B-9397-08002B2CF9AE}" pid="3" name="MSIP_Label_79d889eb-932f-4752-8739-64d25806ef64_Enabled">
    <vt:lpwstr>true</vt:lpwstr>
  </property>
  <property fmtid="{D5CDD505-2E9C-101B-9397-08002B2CF9AE}" pid="4" name="MSIP_Label_79d889eb-932f-4752-8739-64d25806ef64_SetDate">
    <vt:lpwstr>2023-10-05T04:02:56Z</vt:lpwstr>
  </property>
  <property fmtid="{D5CDD505-2E9C-101B-9397-08002B2CF9AE}" pid="5" name="MSIP_Label_79d889eb-932f-4752-8739-64d25806ef64_Method">
    <vt:lpwstr>Privileged</vt:lpwstr>
  </property>
  <property fmtid="{D5CDD505-2E9C-101B-9397-08002B2CF9AE}" pid="6" name="MSIP_Label_79d889eb-932f-4752-8739-64d25806ef64_Name">
    <vt:lpwstr>79d889eb-932f-4752-8739-64d25806ef64</vt:lpwstr>
  </property>
  <property fmtid="{D5CDD505-2E9C-101B-9397-08002B2CF9AE}" pid="7" name="MSIP_Label_79d889eb-932f-4752-8739-64d25806ef64_SiteId">
    <vt:lpwstr>dd0cfd15-4558-4b12-8bad-ea26984fc417</vt:lpwstr>
  </property>
  <property fmtid="{D5CDD505-2E9C-101B-9397-08002B2CF9AE}" pid="8" name="MSIP_Label_79d889eb-932f-4752-8739-64d25806ef64_ActionId">
    <vt:lpwstr>6d80649a-64ec-4c3b-82c5-c457e7ccd8bc</vt:lpwstr>
  </property>
  <property fmtid="{D5CDD505-2E9C-101B-9397-08002B2CF9AE}" pid="9" name="MSIP_Label_79d889eb-932f-4752-8739-64d25806ef64_ContentBits">
    <vt:lpwstr>0</vt:lpwstr>
  </property>
</Properties>
</file>