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24742" w14:textId="1E74F327" w:rsidR="002F7EE1" w:rsidRPr="009670E3" w:rsidRDefault="009661B1" w:rsidP="009670E3">
      <w:pPr>
        <w:pStyle w:val="Title"/>
      </w:pPr>
      <w:r>
        <w:rPr>
          <w:noProof/>
        </w:rPr>
        <w:drawing>
          <wp:anchor distT="0" distB="0" distL="114300" distR="114300" simplePos="0" relativeHeight="251658240" behindDoc="0" locked="0" layoutInCell="1" allowOverlap="1" wp14:anchorId="47DA4F4C" wp14:editId="05FD414C">
            <wp:simplePos x="0" y="0"/>
            <wp:positionH relativeFrom="page">
              <wp:align>right</wp:align>
            </wp:positionH>
            <wp:positionV relativeFrom="page">
              <wp:align>top</wp:align>
            </wp:positionV>
            <wp:extent cx="7553314" cy="10677525"/>
            <wp:effectExtent l="0" t="0" r="0" b="0"/>
            <wp:wrapNone/>
            <wp:docPr id="14736951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95108"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14"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DFA" w:rsidRPr="009670E3">
        <w:t>Australian Universities Accord</w:t>
      </w:r>
    </w:p>
    <w:p w14:paraId="4A69D1E3" w14:textId="12F8A20C" w:rsidR="006B5DFA" w:rsidRPr="006B5DFA" w:rsidRDefault="006B5DFA" w:rsidP="00120413">
      <w:pPr>
        <w:pStyle w:val="Subtitle"/>
      </w:pPr>
      <w:r>
        <w:t xml:space="preserve">Summary of the </w:t>
      </w:r>
      <w:r w:rsidR="0B2DF9A4">
        <w:t xml:space="preserve">Final </w:t>
      </w:r>
      <w:r>
        <w:t>Report</w:t>
      </w:r>
    </w:p>
    <w:p w14:paraId="4260693B" w14:textId="3AE92D20" w:rsidR="002F7EE1" w:rsidRDefault="002F7EE1" w:rsidP="00120413">
      <w:pPr>
        <w:rPr>
          <w:rFonts w:ascii="Calibri" w:eastAsiaTheme="majorEastAsia" w:hAnsi="Calibri" w:cstheme="majorBidi"/>
          <w:color w:val="44546A" w:themeColor="text2"/>
          <w:sz w:val="32"/>
          <w:szCs w:val="32"/>
        </w:rPr>
      </w:pPr>
      <w:r>
        <w:br w:type="page"/>
      </w:r>
    </w:p>
    <w:p w14:paraId="4B80ACFC" w14:textId="77777777" w:rsidR="002F7EE1" w:rsidRDefault="002F7EE1" w:rsidP="00120413">
      <w:pPr>
        <w:rPr>
          <w:rFonts w:cs="Myriad Pro Light"/>
          <w:color w:val="000000"/>
        </w:rPr>
      </w:pPr>
    </w:p>
    <w:p w14:paraId="47FC8C1F" w14:textId="77777777" w:rsidR="00B52685" w:rsidRDefault="00B52685" w:rsidP="00900CD6">
      <w:pPr>
        <w:rPr>
          <w:rFonts w:cs="Myriad Pro Light"/>
          <w:color w:val="000000"/>
        </w:rPr>
      </w:pPr>
    </w:p>
    <w:p w14:paraId="250D16C8" w14:textId="77777777" w:rsidR="00B52685" w:rsidRDefault="00B52685" w:rsidP="00900CD6">
      <w:pPr>
        <w:rPr>
          <w:rFonts w:cs="Myriad Pro Light"/>
          <w:color w:val="000000"/>
        </w:rPr>
      </w:pPr>
    </w:p>
    <w:p w14:paraId="0A894D33" w14:textId="17EAD211" w:rsidR="00B52685" w:rsidRDefault="00064329" w:rsidP="00064329">
      <w:pPr>
        <w:tabs>
          <w:tab w:val="left" w:pos="2160"/>
        </w:tabs>
        <w:rPr>
          <w:rFonts w:cs="Myriad Pro Light"/>
          <w:color w:val="000000"/>
        </w:rPr>
      </w:pPr>
      <w:r>
        <w:rPr>
          <w:rFonts w:cs="Myriad Pro Light"/>
          <w:color w:val="000000"/>
        </w:rPr>
        <w:tab/>
      </w:r>
    </w:p>
    <w:p w14:paraId="40591966" w14:textId="77777777" w:rsidR="00B52685" w:rsidRDefault="00B52685" w:rsidP="00900CD6">
      <w:pPr>
        <w:rPr>
          <w:rFonts w:cs="Myriad Pro Light"/>
          <w:color w:val="000000"/>
        </w:rPr>
      </w:pPr>
    </w:p>
    <w:p w14:paraId="4468D2AA" w14:textId="77777777" w:rsidR="00B52685" w:rsidRDefault="00B52685" w:rsidP="00900CD6">
      <w:pPr>
        <w:rPr>
          <w:rFonts w:cs="Myriad Pro Light"/>
          <w:color w:val="000000"/>
        </w:rPr>
      </w:pPr>
    </w:p>
    <w:p w14:paraId="4BC60F8A" w14:textId="77777777" w:rsidR="00B52685" w:rsidRDefault="00B52685" w:rsidP="00900CD6">
      <w:pPr>
        <w:rPr>
          <w:rFonts w:cs="Myriad Pro Light"/>
          <w:color w:val="000000"/>
        </w:rPr>
      </w:pPr>
    </w:p>
    <w:p w14:paraId="67D20AAF" w14:textId="77777777" w:rsidR="00B52685" w:rsidRDefault="00B52685" w:rsidP="00900CD6">
      <w:pPr>
        <w:rPr>
          <w:rFonts w:cs="Myriad Pro Light"/>
          <w:color w:val="000000"/>
        </w:rPr>
      </w:pPr>
    </w:p>
    <w:p w14:paraId="744C04CB" w14:textId="77777777" w:rsidR="00B52685" w:rsidRDefault="00B52685" w:rsidP="00900CD6">
      <w:pPr>
        <w:rPr>
          <w:rFonts w:cs="Myriad Pro Light"/>
          <w:color w:val="000000"/>
        </w:rPr>
      </w:pPr>
    </w:p>
    <w:p w14:paraId="04F3F007" w14:textId="77777777" w:rsidR="00B52685" w:rsidRDefault="00B52685" w:rsidP="00900CD6">
      <w:pPr>
        <w:rPr>
          <w:rFonts w:cs="Myriad Pro Light"/>
          <w:color w:val="000000"/>
        </w:rPr>
      </w:pPr>
    </w:p>
    <w:p w14:paraId="2D2834CD" w14:textId="77777777" w:rsidR="00B52685" w:rsidRDefault="00B52685" w:rsidP="00900CD6">
      <w:pPr>
        <w:rPr>
          <w:rFonts w:cs="Myriad Pro Light"/>
          <w:color w:val="000000"/>
        </w:rPr>
      </w:pPr>
    </w:p>
    <w:p w14:paraId="0F27DC8C" w14:textId="1DD9E743" w:rsidR="00B52685" w:rsidRDefault="00B52685" w:rsidP="003E17AC">
      <w:r>
        <w:t xml:space="preserve">The </w:t>
      </w:r>
      <w:r w:rsidR="005113A8">
        <w:t>Department of Education</w:t>
      </w:r>
      <w:r w:rsidR="00D22309">
        <w:t xml:space="preserve"> </w:t>
      </w:r>
      <w:r>
        <w:t xml:space="preserve">acknowledges the Traditional Owners of the lands and waters on which Australians live, work and study, and pays respects to their Elders, past and present. Australia’s First Nations peoples are the custodians of the world’s oldest continuous cultures of learning and the passing down of knowledge. The </w:t>
      </w:r>
      <w:r w:rsidR="005113A8">
        <w:t>Department of Education</w:t>
      </w:r>
      <w:r w:rsidR="00A27165">
        <w:t xml:space="preserve"> </w:t>
      </w:r>
      <w:r>
        <w:t xml:space="preserve">also acknowledges the determination of First Nations leaders over generations to ensure that higher education is accessible to First Nations people, reflects knowledges and law, and supports research led by First Nations people about their community, </w:t>
      </w:r>
      <w:proofErr w:type="gramStart"/>
      <w:r>
        <w:t>land</w:t>
      </w:r>
      <w:proofErr w:type="gramEnd"/>
      <w:r>
        <w:t xml:space="preserve"> and culture.</w:t>
      </w:r>
    </w:p>
    <w:p w14:paraId="1B16C901" w14:textId="35E1B77F" w:rsidR="00B52685" w:rsidRDefault="00522463" w:rsidP="00120413">
      <w:pPr>
        <w:rPr>
          <w:rFonts w:cs="Myriad Pro Light"/>
          <w:color w:val="000000"/>
        </w:rPr>
      </w:pPr>
      <w:r>
        <w:rPr>
          <w:noProof/>
        </w:rPr>
        <w:drawing>
          <wp:inline distT="0" distB="0" distL="0" distR="0" wp14:anchorId="2F49667E" wp14:editId="77ADA82C">
            <wp:extent cx="832437" cy="291353"/>
            <wp:effectExtent l="0" t="0" r="6350" b="0"/>
            <wp:docPr id="7" name="Picture 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2387" cy="298336"/>
                    </a:xfrm>
                    <a:prstGeom prst="rect">
                      <a:avLst/>
                    </a:prstGeom>
                  </pic:spPr>
                </pic:pic>
              </a:graphicData>
            </a:graphic>
          </wp:inline>
        </w:drawing>
      </w:r>
    </w:p>
    <w:p w14:paraId="07449432" w14:textId="77777777" w:rsidR="00B52685" w:rsidRDefault="00B52685" w:rsidP="00120413">
      <w:pPr>
        <w:rPr>
          <w:rFonts w:cs="Myriad Pro Light"/>
          <w:color w:val="000000"/>
        </w:rPr>
      </w:pPr>
      <w:r>
        <w:rPr>
          <w:rFonts w:cs="Myriad Pro Light"/>
          <w:color w:val="000000"/>
        </w:rPr>
        <w:t xml:space="preserve">With the exception of the Commonwealth Coat of Arms, the Department’s logo, any material protected by a </w:t>
      </w:r>
      <w:proofErr w:type="gramStart"/>
      <w:r>
        <w:rPr>
          <w:rFonts w:cs="Myriad Pro Light"/>
          <w:color w:val="000000"/>
        </w:rPr>
        <w:t>trade mark</w:t>
      </w:r>
      <w:proofErr w:type="gramEnd"/>
      <w:r>
        <w:rPr>
          <w:rFonts w:cs="Myriad Pro Light"/>
          <w:color w:val="000000"/>
        </w:rPr>
        <w:t xml:space="preserve"> and where otherwise noted all material presented in this document is provided under a </w:t>
      </w:r>
      <w:r>
        <w:rPr>
          <w:rStyle w:val="A3"/>
        </w:rPr>
        <w:t xml:space="preserve">Creative Commons Attribution 4.0 International </w:t>
      </w:r>
      <w:r>
        <w:rPr>
          <w:rFonts w:cs="Myriad Pro Light"/>
          <w:color w:val="000000"/>
        </w:rPr>
        <w:t>(https://creativecommons.org/licenses/by/4.0/) licence.</w:t>
      </w:r>
    </w:p>
    <w:p w14:paraId="6CF5F184" w14:textId="77777777" w:rsidR="00B52685" w:rsidRDefault="00B52685" w:rsidP="00120413">
      <w:pPr>
        <w:rPr>
          <w:rFonts w:cs="Myriad Pro Light"/>
          <w:color w:val="000000"/>
        </w:rPr>
      </w:pPr>
      <w:r>
        <w:rPr>
          <w:rFonts w:cs="Myriad Pro Light"/>
          <w:color w:val="000000"/>
        </w:rPr>
        <w:t xml:space="preserve">The details of the relevant licence conditions are available on the Creative Commons website (accessible using the links provided) as is the full legal code for the </w:t>
      </w:r>
      <w:r>
        <w:rPr>
          <w:rStyle w:val="A3"/>
        </w:rPr>
        <w:t xml:space="preserve">CC BY 4.0 International </w:t>
      </w:r>
      <w:r>
        <w:rPr>
          <w:rFonts w:cs="Myriad Pro Light"/>
          <w:color w:val="000000"/>
        </w:rPr>
        <w:t>(https://creativecommons.org/licenses/by/4.0/legalcode)</w:t>
      </w:r>
    </w:p>
    <w:p w14:paraId="72D67B10" w14:textId="77777777" w:rsidR="00B52685" w:rsidRPr="00120413" w:rsidRDefault="00B52685" w:rsidP="00120413">
      <w:pPr>
        <w:rPr>
          <w:rFonts w:ascii="Calibri" w:eastAsiaTheme="majorEastAsia" w:hAnsi="Calibri" w:cs="Myriad Pro Light"/>
          <w:b/>
          <w:bCs/>
          <w:color w:val="000000"/>
        </w:rPr>
      </w:pPr>
      <w:r w:rsidRPr="00120413">
        <w:rPr>
          <w:rFonts w:ascii="Calibri" w:eastAsiaTheme="majorEastAsia" w:hAnsi="Calibri" w:cs="Myriad Pro Light"/>
          <w:b/>
          <w:bCs/>
          <w:color w:val="000000"/>
        </w:rPr>
        <w:t>Disclaimer</w:t>
      </w:r>
    </w:p>
    <w:p w14:paraId="63118EAF" w14:textId="7F28FD09" w:rsidR="00B52685" w:rsidRPr="00120413" w:rsidRDefault="00B52685" w:rsidP="00120413">
      <w:pPr>
        <w:rPr>
          <w:rFonts w:ascii="Calibri" w:eastAsiaTheme="majorEastAsia" w:hAnsi="Calibri" w:cs="Myriad Pro Light"/>
          <w:color w:val="000000"/>
        </w:rPr>
      </w:pPr>
      <w:r w:rsidRPr="00120413">
        <w:rPr>
          <w:rFonts w:ascii="Calibri" w:eastAsiaTheme="majorEastAsia" w:hAnsi="Calibri" w:cs="Myriad Pro Light"/>
          <w:color w:val="000000"/>
        </w:rPr>
        <w:t xml:space="preserve">This summary report has been prepared by the </w:t>
      </w:r>
      <w:r w:rsidR="005113A8">
        <w:rPr>
          <w:rFonts w:ascii="Calibri" w:eastAsiaTheme="majorEastAsia" w:hAnsi="Calibri" w:cs="Myriad Pro Light"/>
          <w:color w:val="000000"/>
        </w:rPr>
        <w:t>Department of Education</w:t>
      </w:r>
      <w:r w:rsidRPr="00120413">
        <w:rPr>
          <w:rFonts w:ascii="Calibri" w:eastAsiaTheme="majorEastAsia" w:hAnsi="Calibri" w:cs="Myriad Pro Light"/>
          <w:color w:val="000000"/>
        </w:rPr>
        <w:t xml:space="preserve"> as a summary of the Australian Universities Accord Final Report.</w:t>
      </w:r>
      <w:r w:rsidR="004604DD">
        <w:rPr>
          <w:rFonts w:ascii="Calibri" w:eastAsiaTheme="majorEastAsia" w:hAnsi="Calibri" w:cs="Myriad Pro Light"/>
          <w:color w:val="000000"/>
        </w:rPr>
        <w:t xml:space="preserve"> For the full report see: </w:t>
      </w:r>
      <w:hyperlink r:id="rId13" w:history="1">
        <w:r w:rsidR="004604DD" w:rsidRPr="008C3EE5">
          <w:rPr>
            <w:rStyle w:val="Hyperlink"/>
            <w:rFonts w:ascii="Calibri" w:eastAsiaTheme="majorEastAsia" w:hAnsi="Calibri" w:cs="Myriad Pro Light"/>
          </w:rPr>
          <w:t>www.education.gov.au</w:t>
        </w:r>
      </w:hyperlink>
      <w:r w:rsidR="004604DD">
        <w:rPr>
          <w:rFonts w:ascii="Calibri" w:eastAsiaTheme="majorEastAsia" w:hAnsi="Calibri" w:cs="Myriad Pro Light"/>
          <w:color w:val="000000"/>
        </w:rPr>
        <w:t xml:space="preserve">. </w:t>
      </w:r>
    </w:p>
    <w:p w14:paraId="307367F8" w14:textId="62804E9C" w:rsidR="00CE33AD" w:rsidRDefault="00B52685" w:rsidP="00120413">
      <w:pPr>
        <w:rPr>
          <w:rFonts w:ascii="Calibri" w:eastAsiaTheme="majorEastAsia" w:hAnsi="Calibri" w:cs="Myriad Pro Light"/>
          <w:color w:val="000000"/>
        </w:rPr>
      </w:pPr>
      <w:r w:rsidRPr="00120413">
        <w:rPr>
          <w:rFonts w:ascii="Calibri" w:eastAsiaTheme="majorEastAsia" w:hAnsi="Calibri" w:cs="Myriad Pro Light"/>
          <w:color w:val="000000"/>
        </w:rPr>
        <w:t>The document must be attributed as Australian Universities Accord: Summary of the Final Report</w:t>
      </w:r>
      <w:r w:rsidR="00CE33AD">
        <w:rPr>
          <w:rFonts w:ascii="Calibri" w:eastAsiaTheme="majorEastAsia" w:hAnsi="Calibri" w:cs="Myriad Pro Light"/>
          <w:color w:val="000000"/>
        </w:rPr>
        <w:t>.</w:t>
      </w:r>
    </w:p>
    <w:p w14:paraId="5BCBD797" w14:textId="77777777" w:rsidR="0082103A" w:rsidRDefault="0082103A">
      <w:pPr>
        <w:spacing w:after="160"/>
        <w:rPr>
          <w:rFonts w:ascii="Calibri" w:eastAsiaTheme="majorEastAsia" w:hAnsi="Calibri" w:cs="Myriad Pro Light"/>
          <w:color w:val="000000"/>
        </w:rPr>
        <w:sectPr w:rsidR="0082103A" w:rsidSect="00BF2A23">
          <w:headerReference w:type="even"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08"/>
          <w:docGrid w:linePitch="360"/>
        </w:sectPr>
      </w:pPr>
    </w:p>
    <w:sdt>
      <w:sdtPr>
        <w:rPr>
          <w:rFonts w:asciiTheme="minorHAnsi" w:eastAsiaTheme="minorHAnsi" w:hAnsiTheme="minorHAnsi" w:cstheme="minorBidi"/>
          <w:b w:val="0"/>
          <w:color w:val="auto"/>
          <w:sz w:val="22"/>
          <w:szCs w:val="22"/>
        </w:rPr>
        <w:id w:val="1677690031"/>
        <w:docPartObj>
          <w:docPartGallery w:val="Table of Contents"/>
          <w:docPartUnique/>
        </w:docPartObj>
      </w:sdtPr>
      <w:sdtEndPr>
        <w:rPr>
          <w:bCs/>
          <w:noProof/>
        </w:rPr>
      </w:sdtEndPr>
      <w:sdtContent>
        <w:p w14:paraId="5776008F" w14:textId="40846412" w:rsidR="00902F3C" w:rsidRDefault="00902F3C">
          <w:pPr>
            <w:pStyle w:val="TOCHeading"/>
          </w:pPr>
          <w:r>
            <w:t>Contents</w:t>
          </w:r>
        </w:p>
        <w:p w14:paraId="319AE65D" w14:textId="6EA31918" w:rsidR="00902F3C" w:rsidRPr="00A77965" w:rsidRDefault="00902F3C">
          <w:pPr>
            <w:pStyle w:val="TOC2"/>
            <w:tabs>
              <w:tab w:val="right" w:leader="dot" w:pos="9016"/>
            </w:tabs>
            <w:rPr>
              <w:rFonts w:eastAsiaTheme="minorEastAsia"/>
              <w:b/>
              <w:bCs/>
              <w:noProof/>
              <w:kern w:val="2"/>
              <w:lang w:eastAsia="en-AU"/>
              <w14:ligatures w14:val="standardContextual"/>
            </w:rPr>
          </w:pPr>
          <w:r w:rsidRPr="0031377C">
            <w:rPr>
              <w:b/>
              <w:bCs/>
            </w:rPr>
            <w:fldChar w:fldCharType="begin"/>
          </w:r>
          <w:r w:rsidRPr="00A77965">
            <w:rPr>
              <w:b/>
              <w:bCs/>
            </w:rPr>
            <w:instrText xml:space="preserve"> TOC \o "1-3" \h \z \u </w:instrText>
          </w:r>
          <w:r w:rsidRPr="0031377C">
            <w:rPr>
              <w:b/>
              <w:bCs/>
            </w:rPr>
            <w:fldChar w:fldCharType="separate"/>
          </w:r>
          <w:hyperlink w:anchor="_Toc159404102" w:history="1">
            <w:r w:rsidRPr="00A77965">
              <w:rPr>
                <w:rStyle w:val="Hyperlink"/>
                <w:b/>
                <w:bCs/>
                <w:noProof/>
              </w:rPr>
              <w:t>Overview: equity and innovation for higher education</w:t>
            </w:r>
            <w:r w:rsidRPr="00A77965">
              <w:rPr>
                <w:b/>
                <w:bCs/>
                <w:noProof/>
                <w:webHidden/>
              </w:rPr>
              <w:tab/>
            </w:r>
            <w:r w:rsidRPr="00A77965">
              <w:rPr>
                <w:b/>
                <w:bCs/>
                <w:noProof/>
                <w:webHidden/>
              </w:rPr>
              <w:fldChar w:fldCharType="begin"/>
            </w:r>
            <w:r w:rsidRPr="00A77965">
              <w:rPr>
                <w:b/>
                <w:bCs/>
                <w:noProof/>
                <w:webHidden/>
              </w:rPr>
              <w:instrText xml:space="preserve"> PAGEREF _Toc159404102 \h </w:instrText>
            </w:r>
            <w:r w:rsidRPr="00A77965">
              <w:rPr>
                <w:b/>
                <w:bCs/>
                <w:noProof/>
                <w:webHidden/>
              </w:rPr>
            </w:r>
            <w:r w:rsidRPr="00A77965">
              <w:rPr>
                <w:b/>
                <w:bCs/>
                <w:noProof/>
                <w:webHidden/>
              </w:rPr>
              <w:fldChar w:fldCharType="separate"/>
            </w:r>
            <w:r w:rsidRPr="00A77965">
              <w:rPr>
                <w:b/>
                <w:bCs/>
                <w:noProof/>
                <w:webHidden/>
              </w:rPr>
              <w:t>4</w:t>
            </w:r>
            <w:r w:rsidRPr="00A77965">
              <w:rPr>
                <w:b/>
                <w:bCs/>
                <w:noProof/>
                <w:webHidden/>
              </w:rPr>
              <w:fldChar w:fldCharType="end"/>
            </w:r>
          </w:hyperlink>
        </w:p>
        <w:p w14:paraId="1E845BAC" w14:textId="36C36EEB" w:rsidR="00902F3C" w:rsidRPr="00A77965" w:rsidRDefault="00000000">
          <w:pPr>
            <w:pStyle w:val="TOC2"/>
            <w:tabs>
              <w:tab w:val="right" w:leader="dot" w:pos="9016"/>
            </w:tabs>
            <w:rPr>
              <w:rFonts w:eastAsiaTheme="minorEastAsia"/>
              <w:b/>
              <w:bCs/>
              <w:noProof/>
              <w:kern w:val="2"/>
              <w:lang w:eastAsia="en-AU"/>
              <w14:ligatures w14:val="standardContextual"/>
            </w:rPr>
          </w:pPr>
          <w:hyperlink w:anchor="_Toc159404103" w:history="1">
            <w:r w:rsidR="00902F3C" w:rsidRPr="00A77965">
              <w:rPr>
                <w:rStyle w:val="Hyperlink"/>
                <w:b/>
                <w:bCs/>
                <w:noProof/>
              </w:rPr>
              <w:t>A new vision for tertiary education</w:t>
            </w:r>
            <w:r w:rsidR="00902F3C" w:rsidRPr="00A77965">
              <w:rPr>
                <w:b/>
                <w:bCs/>
                <w:noProof/>
                <w:webHidden/>
              </w:rPr>
              <w:tab/>
            </w:r>
            <w:r w:rsidR="00902F3C" w:rsidRPr="00A77965">
              <w:rPr>
                <w:b/>
                <w:bCs/>
                <w:noProof/>
                <w:webHidden/>
              </w:rPr>
              <w:fldChar w:fldCharType="begin"/>
            </w:r>
            <w:r w:rsidR="00902F3C" w:rsidRPr="00A77965">
              <w:rPr>
                <w:b/>
                <w:bCs/>
                <w:noProof/>
                <w:webHidden/>
              </w:rPr>
              <w:instrText xml:space="preserve"> PAGEREF _Toc159404103 \h </w:instrText>
            </w:r>
            <w:r w:rsidR="00902F3C" w:rsidRPr="00A77965">
              <w:rPr>
                <w:b/>
                <w:bCs/>
                <w:noProof/>
                <w:webHidden/>
              </w:rPr>
            </w:r>
            <w:r w:rsidR="00902F3C" w:rsidRPr="00A77965">
              <w:rPr>
                <w:b/>
                <w:bCs/>
                <w:noProof/>
                <w:webHidden/>
              </w:rPr>
              <w:fldChar w:fldCharType="separate"/>
            </w:r>
            <w:r w:rsidR="00902F3C" w:rsidRPr="00A77965">
              <w:rPr>
                <w:b/>
                <w:bCs/>
                <w:noProof/>
                <w:webHidden/>
              </w:rPr>
              <w:t>5</w:t>
            </w:r>
            <w:r w:rsidR="00902F3C" w:rsidRPr="00A77965">
              <w:rPr>
                <w:b/>
                <w:bCs/>
                <w:noProof/>
                <w:webHidden/>
              </w:rPr>
              <w:fldChar w:fldCharType="end"/>
            </w:r>
          </w:hyperlink>
        </w:p>
        <w:p w14:paraId="56BD9FD0" w14:textId="2FFB4B08" w:rsidR="00902F3C" w:rsidRPr="00A77965" w:rsidRDefault="00000000">
          <w:pPr>
            <w:pStyle w:val="TOC2"/>
            <w:tabs>
              <w:tab w:val="right" w:leader="dot" w:pos="9016"/>
            </w:tabs>
            <w:rPr>
              <w:rFonts w:eastAsiaTheme="minorEastAsia"/>
              <w:b/>
              <w:bCs/>
              <w:noProof/>
              <w:kern w:val="2"/>
              <w:lang w:eastAsia="en-AU"/>
              <w14:ligatures w14:val="standardContextual"/>
            </w:rPr>
          </w:pPr>
          <w:hyperlink w:anchor="_Toc159404104" w:history="1">
            <w:r w:rsidR="00902F3C" w:rsidRPr="00A77965">
              <w:rPr>
                <w:rStyle w:val="Hyperlink"/>
                <w:b/>
                <w:bCs/>
                <w:noProof/>
              </w:rPr>
              <w:t>Ambitious targets</w:t>
            </w:r>
            <w:r w:rsidR="00902F3C" w:rsidRPr="00A77965">
              <w:rPr>
                <w:b/>
                <w:bCs/>
                <w:noProof/>
                <w:webHidden/>
              </w:rPr>
              <w:tab/>
            </w:r>
            <w:r w:rsidR="00902F3C" w:rsidRPr="00A77965">
              <w:rPr>
                <w:b/>
                <w:bCs/>
                <w:noProof/>
                <w:webHidden/>
              </w:rPr>
              <w:fldChar w:fldCharType="begin"/>
            </w:r>
            <w:r w:rsidR="00902F3C" w:rsidRPr="00A77965">
              <w:rPr>
                <w:b/>
                <w:bCs/>
                <w:noProof/>
                <w:webHidden/>
              </w:rPr>
              <w:instrText xml:space="preserve"> PAGEREF _Toc159404104 \h </w:instrText>
            </w:r>
            <w:r w:rsidR="00902F3C" w:rsidRPr="00A77965">
              <w:rPr>
                <w:b/>
                <w:bCs/>
                <w:noProof/>
                <w:webHidden/>
              </w:rPr>
            </w:r>
            <w:r w:rsidR="00902F3C" w:rsidRPr="00A77965">
              <w:rPr>
                <w:b/>
                <w:bCs/>
                <w:noProof/>
                <w:webHidden/>
              </w:rPr>
              <w:fldChar w:fldCharType="separate"/>
            </w:r>
            <w:r w:rsidR="00902F3C" w:rsidRPr="00A77965">
              <w:rPr>
                <w:b/>
                <w:bCs/>
                <w:noProof/>
                <w:webHidden/>
              </w:rPr>
              <w:t>5</w:t>
            </w:r>
            <w:r w:rsidR="00902F3C" w:rsidRPr="00A77965">
              <w:rPr>
                <w:b/>
                <w:bCs/>
                <w:noProof/>
                <w:webHidden/>
              </w:rPr>
              <w:fldChar w:fldCharType="end"/>
            </w:r>
          </w:hyperlink>
        </w:p>
        <w:p w14:paraId="43A8CF98" w14:textId="5251F3ED" w:rsidR="00902F3C" w:rsidRPr="00A77965" w:rsidRDefault="00000000">
          <w:pPr>
            <w:pStyle w:val="TOC2"/>
            <w:tabs>
              <w:tab w:val="right" w:leader="dot" w:pos="9016"/>
            </w:tabs>
            <w:rPr>
              <w:rFonts w:eastAsiaTheme="minorEastAsia"/>
              <w:b/>
              <w:bCs/>
              <w:noProof/>
              <w:kern w:val="2"/>
              <w:lang w:eastAsia="en-AU"/>
              <w14:ligatures w14:val="standardContextual"/>
            </w:rPr>
          </w:pPr>
          <w:hyperlink w:anchor="_Toc159404105" w:history="1">
            <w:r w:rsidR="00902F3C" w:rsidRPr="00A77965">
              <w:rPr>
                <w:rStyle w:val="Hyperlink"/>
                <w:b/>
                <w:bCs/>
                <w:noProof/>
              </w:rPr>
              <w:t>Skills through equity</w:t>
            </w:r>
            <w:r w:rsidR="00902F3C" w:rsidRPr="00A77965">
              <w:rPr>
                <w:b/>
                <w:bCs/>
                <w:noProof/>
                <w:webHidden/>
              </w:rPr>
              <w:tab/>
            </w:r>
            <w:r w:rsidR="00902F3C" w:rsidRPr="00A77965">
              <w:rPr>
                <w:b/>
                <w:bCs/>
                <w:noProof/>
                <w:webHidden/>
              </w:rPr>
              <w:fldChar w:fldCharType="begin"/>
            </w:r>
            <w:r w:rsidR="00902F3C" w:rsidRPr="00A77965">
              <w:rPr>
                <w:b/>
                <w:bCs/>
                <w:noProof/>
                <w:webHidden/>
              </w:rPr>
              <w:instrText xml:space="preserve"> PAGEREF _Toc159404105 \h </w:instrText>
            </w:r>
            <w:r w:rsidR="00902F3C" w:rsidRPr="00A77965">
              <w:rPr>
                <w:b/>
                <w:bCs/>
                <w:noProof/>
                <w:webHidden/>
              </w:rPr>
            </w:r>
            <w:r w:rsidR="00902F3C" w:rsidRPr="00A77965">
              <w:rPr>
                <w:b/>
                <w:bCs/>
                <w:noProof/>
                <w:webHidden/>
              </w:rPr>
              <w:fldChar w:fldCharType="separate"/>
            </w:r>
            <w:r w:rsidR="00902F3C" w:rsidRPr="00A77965">
              <w:rPr>
                <w:b/>
                <w:bCs/>
                <w:noProof/>
                <w:webHidden/>
              </w:rPr>
              <w:t>8</w:t>
            </w:r>
            <w:r w:rsidR="00902F3C" w:rsidRPr="00A77965">
              <w:rPr>
                <w:b/>
                <w:bCs/>
                <w:noProof/>
                <w:webHidden/>
              </w:rPr>
              <w:fldChar w:fldCharType="end"/>
            </w:r>
          </w:hyperlink>
        </w:p>
        <w:p w14:paraId="3E30DCAD" w14:textId="2FE647BE" w:rsidR="00902F3C" w:rsidRPr="00A77965" w:rsidRDefault="00000000">
          <w:pPr>
            <w:pStyle w:val="TOC2"/>
            <w:tabs>
              <w:tab w:val="right" w:leader="dot" w:pos="9016"/>
            </w:tabs>
            <w:rPr>
              <w:rFonts w:eastAsiaTheme="minorEastAsia"/>
              <w:b/>
              <w:bCs/>
              <w:noProof/>
              <w:kern w:val="2"/>
              <w:lang w:eastAsia="en-AU"/>
              <w14:ligatures w14:val="standardContextual"/>
            </w:rPr>
          </w:pPr>
          <w:hyperlink w:anchor="_Toc159404106" w:history="1">
            <w:r w:rsidR="00902F3C" w:rsidRPr="00A77965">
              <w:rPr>
                <w:rStyle w:val="Hyperlink"/>
                <w:b/>
                <w:bCs/>
                <w:noProof/>
              </w:rPr>
              <w:t>Real equity funding</w:t>
            </w:r>
            <w:r w:rsidR="00902F3C" w:rsidRPr="00A77965">
              <w:rPr>
                <w:b/>
                <w:bCs/>
                <w:noProof/>
                <w:webHidden/>
              </w:rPr>
              <w:tab/>
            </w:r>
            <w:r w:rsidR="00902F3C" w:rsidRPr="00A77965">
              <w:rPr>
                <w:b/>
                <w:bCs/>
                <w:noProof/>
                <w:webHidden/>
              </w:rPr>
              <w:fldChar w:fldCharType="begin"/>
            </w:r>
            <w:r w:rsidR="00902F3C" w:rsidRPr="00A77965">
              <w:rPr>
                <w:b/>
                <w:bCs/>
                <w:noProof/>
                <w:webHidden/>
              </w:rPr>
              <w:instrText xml:space="preserve"> PAGEREF _Toc159404106 \h </w:instrText>
            </w:r>
            <w:r w:rsidR="00902F3C" w:rsidRPr="00A77965">
              <w:rPr>
                <w:b/>
                <w:bCs/>
                <w:noProof/>
                <w:webHidden/>
              </w:rPr>
            </w:r>
            <w:r w:rsidR="00902F3C" w:rsidRPr="00A77965">
              <w:rPr>
                <w:b/>
                <w:bCs/>
                <w:noProof/>
                <w:webHidden/>
              </w:rPr>
              <w:fldChar w:fldCharType="separate"/>
            </w:r>
            <w:r w:rsidR="00902F3C" w:rsidRPr="00A77965">
              <w:rPr>
                <w:b/>
                <w:bCs/>
                <w:noProof/>
                <w:webHidden/>
              </w:rPr>
              <w:t>10</w:t>
            </w:r>
            <w:r w:rsidR="00902F3C" w:rsidRPr="00A77965">
              <w:rPr>
                <w:b/>
                <w:bCs/>
                <w:noProof/>
                <w:webHidden/>
              </w:rPr>
              <w:fldChar w:fldCharType="end"/>
            </w:r>
          </w:hyperlink>
        </w:p>
        <w:p w14:paraId="738EA63F" w14:textId="5530AF72" w:rsidR="00902F3C" w:rsidRPr="00A77965" w:rsidRDefault="00000000">
          <w:pPr>
            <w:pStyle w:val="TOC2"/>
            <w:tabs>
              <w:tab w:val="right" w:leader="dot" w:pos="9016"/>
            </w:tabs>
            <w:rPr>
              <w:rFonts w:eastAsiaTheme="minorEastAsia"/>
              <w:b/>
              <w:bCs/>
              <w:noProof/>
              <w:kern w:val="2"/>
              <w:lang w:eastAsia="en-AU"/>
              <w14:ligatures w14:val="standardContextual"/>
            </w:rPr>
          </w:pPr>
          <w:hyperlink w:anchor="_Toc159404107" w:history="1">
            <w:r w:rsidR="00902F3C" w:rsidRPr="00A77965">
              <w:rPr>
                <w:rStyle w:val="Hyperlink"/>
                <w:b/>
                <w:bCs/>
                <w:noProof/>
              </w:rPr>
              <w:t>New qualifications and better pathways</w:t>
            </w:r>
            <w:r w:rsidR="00902F3C" w:rsidRPr="00A77965">
              <w:rPr>
                <w:b/>
                <w:bCs/>
                <w:noProof/>
                <w:webHidden/>
              </w:rPr>
              <w:tab/>
            </w:r>
            <w:r w:rsidR="00902F3C" w:rsidRPr="00A77965">
              <w:rPr>
                <w:b/>
                <w:bCs/>
                <w:noProof/>
                <w:webHidden/>
              </w:rPr>
              <w:fldChar w:fldCharType="begin"/>
            </w:r>
            <w:r w:rsidR="00902F3C" w:rsidRPr="00A77965">
              <w:rPr>
                <w:b/>
                <w:bCs/>
                <w:noProof/>
                <w:webHidden/>
              </w:rPr>
              <w:instrText xml:space="preserve"> PAGEREF _Toc159404107 \h </w:instrText>
            </w:r>
            <w:r w:rsidR="00902F3C" w:rsidRPr="00A77965">
              <w:rPr>
                <w:b/>
                <w:bCs/>
                <w:noProof/>
                <w:webHidden/>
              </w:rPr>
            </w:r>
            <w:r w:rsidR="00902F3C" w:rsidRPr="00A77965">
              <w:rPr>
                <w:b/>
                <w:bCs/>
                <w:noProof/>
                <w:webHidden/>
              </w:rPr>
              <w:fldChar w:fldCharType="separate"/>
            </w:r>
            <w:r w:rsidR="00902F3C" w:rsidRPr="00A77965">
              <w:rPr>
                <w:b/>
                <w:bCs/>
                <w:noProof/>
                <w:webHidden/>
              </w:rPr>
              <w:t>12</w:t>
            </w:r>
            <w:r w:rsidR="00902F3C" w:rsidRPr="00A77965">
              <w:rPr>
                <w:b/>
                <w:bCs/>
                <w:noProof/>
                <w:webHidden/>
              </w:rPr>
              <w:fldChar w:fldCharType="end"/>
            </w:r>
          </w:hyperlink>
        </w:p>
        <w:p w14:paraId="428CB114" w14:textId="2368AD2D" w:rsidR="00902F3C" w:rsidRPr="00A77965" w:rsidRDefault="00000000">
          <w:pPr>
            <w:pStyle w:val="TOC2"/>
            <w:tabs>
              <w:tab w:val="right" w:leader="dot" w:pos="9016"/>
            </w:tabs>
            <w:rPr>
              <w:rFonts w:eastAsiaTheme="minorEastAsia"/>
              <w:b/>
              <w:bCs/>
              <w:noProof/>
              <w:kern w:val="2"/>
              <w:lang w:eastAsia="en-AU"/>
              <w14:ligatures w14:val="standardContextual"/>
            </w:rPr>
          </w:pPr>
          <w:hyperlink w:anchor="_Toc159404108" w:history="1">
            <w:r w:rsidR="00902F3C" w:rsidRPr="00A77965">
              <w:rPr>
                <w:rStyle w:val="Hyperlink"/>
                <w:b/>
                <w:bCs/>
                <w:noProof/>
              </w:rPr>
              <w:t>Putting students at the centre</w:t>
            </w:r>
            <w:r w:rsidR="00902F3C" w:rsidRPr="00A77965">
              <w:rPr>
                <w:b/>
                <w:bCs/>
                <w:noProof/>
                <w:webHidden/>
              </w:rPr>
              <w:tab/>
            </w:r>
            <w:r w:rsidR="00902F3C" w:rsidRPr="00A77965">
              <w:rPr>
                <w:b/>
                <w:bCs/>
                <w:noProof/>
                <w:webHidden/>
              </w:rPr>
              <w:fldChar w:fldCharType="begin"/>
            </w:r>
            <w:r w:rsidR="00902F3C" w:rsidRPr="00A77965">
              <w:rPr>
                <w:b/>
                <w:bCs/>
                <w:noProof/>
                <w:webHidden/>
              </w:rPr>
              <w:instrText xml:space="preserve"> PAGEREF _Toc159404108 \h </w:instrText>
            </w:r>
            <w:r w:rsidR="00902F3C" w:rsidRPr="00A77965">
              <w:rPr>
                <w:b/>
                <w:bCs/>
                <w:noProof/>
                <w:webHidden/>
              </w:rPr>
            </w:r>
            <w:r w:rsidR="00902F3C" w:rsidRPr="00A77965">
              <w:rPr>
                <w:b/>
                <w:bCs/>
                <w:noProof/>
                <w:webHidden/>
              </w:rPr>
              <w:fldChar w:fldCharType="separate"/>
            </w:r>
            <w:r w:rsidR="00902F3C" w:rsidRPr="00A77965">
              <w:rPr>
                <w:b/>
                <w:bCs/>
                <w:noProof/>
                <w:webHidden/>
              </w:rPr>
              <w:t>13</w:t>
            </w:r>
            <w:r w:rsidR="00902F3C" w:rsidRPr="00A77965">
              <w:rPr>
                <w:b/>
                <w:bCs/>
                <w:noProof/>
                <w:webHidden/>
              </w:rPr>
              <w:fldChar w:fldCharType="end"/>
            </w:r>
          </w:hyperlink>
        </w:p>
        <w:p w14:paraId="2A721F36" w14:textId="565115D5" w:rsidR="00902F3C" w:rsidRPr="00A77965" w:rsidRDefault="00000000">
          <w:pPr>
            <w:pStyle w:val="TOC2"/>
            <w:tabs>
              <w:tab w:val="right" w:leader="dot" w:pos="9016"/>
            </w:tabs>
            <w:rPr>
              <w:rFonts w:eastAsiaTheme="minorEastAsia"/>
              <w:b/>
              <w:bCs/>
              <w:noProof/>
              <w:kern w:val="2"/>
              <w:lang w:eastAsia="en-AU"/>
              <w14:ligatures w14:val="standardContextual"/>
            </w:rPr>
          </w:pPr>
          <w:hyperlink w:anchor="_Toc159404109" w:history="1">
            <w:r w:rsidR="00902F3C" w:rsidRPr="00A77965">
              <w:rPr>
                <w:rStyle w:val="Hyperlink"/>
                <w:b/>
                <w:bCs/>
                <w:noProof/>
              </w:rPr>
              <w:t>A stronger research system</w:t>
            </w:r>
            <w:r w:rsidR="00902F3C" w:rsidRPr="00A77965">
              <w:rPr>
                <w:b/>
                <w:bCs/>
                <w:noProof/>
                <w:webHidden/>
              </w:rPr>
              <w:tab/>
            </w:r>
            <w:r w:rsidR="00902F3C" w:rsidRPr="00A77965">
              <w:rPr>
                <w:b/>
                <w:bCs/>
                <w:noProof/>
                <w:webHidden/>
              </w:rPr>
              <w:fldChar w:fldCharType="begin"/>
            </w:r>
            <w:r w:rsidR="00902F3C" w:rsidRPr="00A77965">
              <w:rPr>
                <w:b/>
                <w:bCs/>
                <w:noProof/>
                <w:webHidden/>
              </w:rPr>
              <w:instrText xml:space="preserve"> PAGEREF _Toc159404109 \h </w:instrText>
            </w:r>
            <w:r w:rsidR="00902F3C" w:rsidRPr="00A77965">
              <w:rPr>
                <w:b/>
                <w:bCs/>
                <w:noProof/>
                <w:webHidden/>
              </w:rPr>
            </w:r>
            <w:r w:rsidR="00902F3C" w:rsidRPr="00A77965">
              <w:rPr>
                <w:b/>
                <w:bCs/>
                <w:noProof/>
                <w:webHidden/>
              </w:rPr>
              <w:fldChar w:fldCharType="separate"/>
            </w:r>
            <w:r w:rsidR="00902F3C" w:rsidRPr="00A77965">
              <w:rPr>
                <w:b/>
                <w:bCs/>
                <w:noProof/>
                <w:webHidden/>
              </w:rPr>
              <w:t>16</w:t>
            </w:r>
            <w:r w:rsidR="00902F3C" w:rsidRPr="00A77965">
              <w:rPr>
                <w:b/>
                <w:bCs/>
                <w:noProof/>
                <w:webHidden/>
              </w:rPr>
              <w:fldChar w:fldCharType="end"/>
            </w:r>
          </w:hyperlink>
        </w:p>
        <w:p w14:paraId="77243760" w14:textId="184D81A0" w:rsidR="00902F3C" w:rsidRPr="00A77965" w:rsidRDefault="00000000">
          <w:pPr>
            <w:pStyle w:val="TOC2"/>
            <w:tabs>
              <w:tab w:val="right" w:leader="dot" w:pos="9016"/>
            </w:tabs>
            <w:rPr>
              <w:rFonts w:eastAsiaTheme="minorEastAsia"/>
              <w:b/>
              <w:bCs/>
              <w:noProof/>
              <w:kern w:val="2"/>
              <w:lang w:eastAsia="en-AU"/>
              <w14:ligatures w14:val="standardContextual"/>
            </w:rPr>
          </w:pPr>
          <w:hyperlink w:anchor="_Toc159404110" w:history="1">
            <w:r w:rsidR="00902F3C" w:rsidRPr="00A77965">
              <w:rPr>
                <w:rStyle w:val="Hyperlink"/>
                <w:b/>
                <w:bCs/>
                <w:noProof/>
              </w:rPr>
              <w:t>New leadership and stewardship</w:t>
            </w:r>
            <w:r w:rsidR="00902F3C" w:rsidRPr="00A77965">
              <w:rPr>
                <w:b/>
                <w:bCs/>
                <w:noProof/>
                <w:webHidden/>
              </w:rPr>
              <w:tab/>
            </w:r>
            <w:r w:rsidR="00902F3C" w:rsidRPr="00A77965">
              <w:rPr>
                <w:b/>
                <w:bCs/>
                <w:noProof/>
                <w:webHidden/>
              </w:rPr>
              <w:fldChar w:fldCharType="begin"/>
            </w:r>
            <w:r w:rsidR="00902F3C" w:rsidRPr="00A77965">
              <w:rPr>
                <w:b/>
                <w:bCs/>
                <w:noProof/>
                <w:webHidden/>
              </w:rPr>
              <w:instrText xml:space="preserve"> PAGEREF _Toc159404110 \h </w:instrText>
            </w:r>
            <w:r w:rsidR="00902F3C" w:rsidRPr="00A77965">
              <w:rPr>
                <w:b/>
                <w:bCs/>
                <w:noProof/>
                <w:webHidden/>
              </w:rPr>
            </w:r>
            <w:r w:rsidR="00902F3C" w:rsidRPr="00A77965">
              <w:rPr>
                <w:b/>
                <w:bCs/>
                <w:noProof/>
                <w:webHidden/>
              </w:rPr>
              <w:fldChar w:fldCharType="separate"/>
            </w:r>
            <w:r w:rsidR="00902F3C" w:rsidRPr="00A77965">
              <w:rPr>
                <w:b/>
                <w:bCs/>
                <w:noProof/>
                <w:webHidden/>
              </w:rPr>
              <w:t>19</w:t>
            </w:r>
            <w:r w:rsidR="00902F3C" w:rsidRPr="00A77965">
              <w:rPr>
                <w:b/>
                <w:bCs/>
                <w:noProof/>
                <w:webHidden/>
              </w:rPr>
              <w:fldChar w:fldCharType="end"/>
            </w:r>
          </w:hyperlink>
        </w:p>
        <w:p w14:paraId="436D5922" w14:textId="4830ECB0" w:rsidR="00902F3C" w:rsidRPr="00A77965" w:rsidRDefault="00000000">
          <w:pPr>
            <w:pStyle w:val="TOC2"/>
            <w:tabs>
              <w:tab w:val="right" w:leader="dot" w:pos="9016"/>
            </w:tabs>
            <w:rPr>
              <w:rFonts w:eastAsiaTheme="minorEastAsia"/>
              <w:b/>
              <w:bCs/>
              <w:noProof/>
              <w:kern w:val="2"/>
              <w:lang w:eastAsia="en-AU"/>
              <w14:ligatures w14:val="standardContextual"/>
            </w:rPr>
          </w:pPr>
          <w:hyperlink w:anchor="_Toc159404111" w:history="1">
            <w:r w:rsidR="00902F3C" w:rsidRPr="00A77965">
              <w:rPr>
                <w:rStyle w:val="Hyperlink"/>
                <w:rFonts w:ascii="Calibri" w:hAnsi="Calibri"/>
                <w:b/>
                <w:bCs/>
                <w:noProof/>
              </w:rPr>
              <w:t>A better funding model</w:t>
            </w:r>
            <w:r w:rsidR="00902F3C" w:rsidRPr="00A77965">
              <w:rPr>
                <w:b/>
                <w:bCs/>
                <w:noProof/>
                <w:webHidden/>
              </w:rPr>
              <w:tab/>
            </w:r>
            <w:r w:rsidR="00902F3C" w:rsidRPr="00A77965">
              <w:rPr>
                <w:b/>
                <w:bCs/>
                <w:noProof/>
                <w:webHidden/>
              </w:rPr>
              <w:fldChar w:fldCharType="begin"/>
            </w:r>
            <w:r w:rsidR="00902F3C" w:rsidRPr="00A77965">
              <w:rPr>
                <w:b/>
                <w:bCs/>
                <w:noProof/>
                <w:webHidden/>
              </w:rPr>
              <w:instrText xml:space="preserve"> PAGEREF _Toc159404111 \h </w:instrText>
            </w:r>
            <w:r w:rsidR="00902F3C" w:rsidRPr="00A77965">
              <w:rPr>
                <w:b/>
                <w:bCs/>
                <w:noProof/>
                <w:webHidden/>
              </w:rPr>
            </w:r>
            <w:r w:rsidR="00902F3C" w:rsidRPr="00A77965">
              <w:rPr>
                <w:b/>
                <w:bCs/>
                <w:noProof/>
                <w:webHidden/>
              </w:rPr>
              <w:fldChar w:fldCharType="separate"/>
            </w:r>
            <w:r w:rsidR="00902F3C" w:rsidRPr="00A77965">
              <w:rPr>
                <w:b/>
                <w:bCs/>
                <w:noProof/>
                <w:webHidden/>
              </w:rPr>
              <w:t>21</w:t>
            </w:r>
            <w:r w:rsidR="00902F3C" w:rsidRPr="00A77965">
              <w:rPr>
                <w:b/>
                <w:bCs/>
                <w:noProof/>
                <w:webHidden/>
              </w:rPr>
              <w:fldChar w:fldCharType="end"/>
            </w:r>
          </w:hyperlink>
        </w:p>
        <w:p w14:paraId="55013F8C" w14:textId="6BE6F361" w:rsidR="00902F3C" w:rsidRPr="00A77965" w:rsidRDefault="00000000">
          <w:pPr>
            <w:pStyle w:val="TOC2"/>
            <w:tabs>
              <w:tab w:val="right" w:leader="dot" w:pos="9016"/>
            </w:tabs>
            <w:rPr>
              <w:rFonts w:eastAsiaTheme="minorEastAsia"/>
              <w:b/>
              <w:bCs/>
              <w:noProof/>
              <w:kern w:val="2"/>
              <w:lang w:eastAsia="en-AU"/>
              <w14:ligatures w14:val="standardContextual"/>
            </w:rPr>
          </w:pPr>
          <w:hyperlink w:anchor="_Toc159404112" w:history="1">
            <w:r w:rsidR="00902F3C" w:rsidRPr="00A77965">
              <w:rPr>
                <w:rStyle w:val="Hyperlink"/>
                <w:b/>
                <w:bCs/>
                <w:noProof/>
              </w:rPr>
              <w:t>Let’s get started</w:t>
            </w:r>
            <w:r w:rsidR="00902F3C" w:rsidRPr="00A77965">
              <w:rPr>
                <w:b/>
                <w:bCs/>
                <w:noProof/>
                <w:webHidden/>
              </w:rPr>
              <w:tab/>
            </w:r>
            <w:r w:rsidR="00902F3C" w:rsidRPr="00A77965">
              <w:rPr>
                <w:b/>
                <w:bCs/>
                <w:noProof/>
                <w:webHidden/>
              </w:rPr>
              <w:fldChar w:fldCharType="begin"/>
            </w:r>
            <w:r w:rsidR="00902F3C" w:rsidRPr="00A77965">
              <w:rPr>
                <w:b/>
                <w:bCs/>
                <w:noProof/>
                <w:webHidden/>
              </w:rPr>
              <w:instrText xml:space="preserve"> PAGEREF _Toc159404112 \h </w:instrText>
            </w:r>
            <w:r w:rsidR="00902F3C" w:rsidRPr="00A77965">
              <w:rPr>
                <w:b/>
                <w:bCs/>
                <w:noProof/>
                <w:webHidden/>
              </w:rPr>
            </w:r>
            <w:r w:rsidR="00902F3C" w:rsidRPr="00A77965">
              <w:rPr>
                <w:b/>
                <w:bCs/>
                <w:noProof/>
                <w:webHidden/>
              </w:rPr>
              <w:fldChar w:fldCharType="separate"/>
            </w:r>
            <w:r w:rsidR="00902F3C" w:rsidRPr="00A77965">
              <w:rPr>
                <w:b/>
                <w:bCs/>
                <w:noProof/>
                <w:webHidden/>
              </w:rPr>
              <w:t>22</w:t>
            </w:r>
            <w:r w:rsidR="00902F3C" w:rsidRPr="00A77965">
              <w:rPr>
                <w:b/>
                <w:bCs/>
                <w:noProof/>
                <w:webHidden/>
              </w:rPr>
              <w:fldChar w:fldCharType="end"/>
            </w:r>
          </w:hyperlink>
        </w:p>
        <w:p w14:paraId="2BEFC1AA" w14:textId="708AB8C9" w:rsidR="00902F3C" w:rsidRPr="00A77965" w:rsidRDefault="00000000">
          <w:pPr>
            <w:pStyle w:val="TOC2"/>
            <w:tabs>
              <w:tab w:val="right" w:leader="dot" w:pos="9016"/>
            </w:tabs>
            <w:rPr>
              <w:rFonts w:eastAsiaTheme="minorEastAsia"/>
              <w:b/>
              <w:bCs/>
              <w:noProof/>
              <w:kern w:val="2"/>
              <w:lang w:eastAsia="en-AU"/>
              <w14:ligatures w14:val="standardContextual"/>
            </w:rPr>
          </w:pPr>
          <w:hyperlink w:anchor="_Toc159404113" w:history="1">
            <w:r w:rsidR="00902F3C" w:rsidRPr="00A77965">
              <w:rPr>
                <w:rStyle w:val="Hyperlink"/>
                <w:b/>
                <w:bCs/>
                <w:noProof/>
              </w:rPr>
              <w:t>Summary of recommendations</w:t>
            </w:r>
            <w:r w:rsidR="00902F3C" w:rsidRPr="00A77965">
              <w:rPr>
                <w:b/>
                <w:bCs/>
                <w:noProof/>
                <w:webHidden/>
              </w:rPr>
              <w:tab/>
            </w:r>
            <w:r w:rsidR="00902F3C" w:rsidRPr="00A77965">
              <w:rPr>
                <w:b/>
                <w:bCs/>
                <w:noProof/>
                <w:webHidden/>
              </w:rPr>
              <w:fldChar w:fldCharType="begin"/>
            </w:r>
            <w:r w:rsidR="00902F3C" w:rsidRPr="00A77965">
              <w:rPr>
                <w:b/>
                <w:bCs/>
                <w:noProof/>
                <w:webHidden/>
              </w:rPr>
              <w:instrText xml:space="preserve"> PAGEREF _Toc159404113 \h </w:instrText>
            </w:r>
            <w:r w:rsidR="00902F3C" w:rsidRPr="00A77965">
              <w:rPr>
                <w:b/>
                <w:bCs/>
                <w:noProof/>
                <w:webHidden/>
              </w:rPr>
            </w:r>
            <w:r w:rsidR="00902F3C" w:rsidRPr="00A77965">
              <w:rPr>
                <w:b/>
                <w:bCs/>
                <w:noProof/>
                <w:webHidden/>
              </w:rPr>
              <w:fldChar w:fldCharType="separate"/>
            </w:r>
            <w:r w:rsidR="00902F3C" w:rsidRPr="00A77965">
              <w:rPr>
                <w:b/>
                <w:bCs/>
                <w:noProof/>
                <w:webHidden/>
              </w:rPr>
              <w:t>22</w:t>
            </w:r>
            <w:r w:rsidR="00902F3C" w:rsidRPr="00A77965">
              <w:rPr>
                <w:b/>
                <w:bCs/>
                <w:noProof/>
                <w:webHidden/>
              </w:rPr>
              <w:fldChar w:fldCharType="end"/>
            </w:r>
          </w:hyperlink>
        </w:p>
        <w:p w14:paraId="65004E15" w14:textId="021A2830" w:rsidR="00902F3C" w:rsidRDefault="00902F3C">
          <w:r w:rsidRPr="0031377C">
            <w:rPr>
              <w:b/>
              <w:bCs/>
              <w:noProof/>
            </w:rPr>
            <w:fldChar w:fldCharType="end"/>
          </w:r>
        </w:p>
      </w:sdtContent>
    </w:sdt>
    <w:p w14:paraId="54C96E22" w14:textId="22F70453" w:rsidR="002F7EE1" w:rsidRDefault="002F7EE1" w:rsidP="00A77965">
      <w:pPr>
        <w:pStyle w:val="Heading1"/>
        <w:rPr>
          <w:color w:val="44546A" w:themeColor="text2"/>
          <w:sz w:val="32"/>
          <w:szCs w:val="32"/>
        </w:rPr>
      </w:pPr>
      <w:r>
        <w:br w:type="page"/>
      </w:r>
    </w:p>
    <w:p w14:paraId="4750993D" w14:textId="736A6C4B" w:rsidR="0085204B" w:rsidRPr="00C4084C" w:rsidRDefault="00BC63E1" w:rsidP="00ED0A96">
      <w:pPr>
        <w:pStyle w:val="Non-numberedHeading2"/>
      </w:pPr>
      <w:bookmarkStart w:id="0" w:name="_Toc159404102"/>
      <w:r>
        <w:lastRenderedPageBreak/>
        <w:t>Overview: e</w:t>
      </w:r>
      <w:r w:rsidR="0085204B">
        <w:t>quity and innovation for higher education</w:t>
      </w:r>
      <w:bookmarkEnd w:id="0"/>
    </w:p>
    <w:p w14:paraId="5C80AB52" w14:textId="42BCDD57" w:rsidR="00C604FE" w:rsidRPr="00C604FE" w:rsidRDefault="00595EE1" w:rsidP="00AD220B">
      <w:pPr>
        <w:pStyle w:val="HeadingDescription"/>
      </w:pPr>
      <w:r w:rsidRPr="00C604FE">
        <w:t xml:space="preserve">This Review was asked to examine Australia’s higher education system and create a long-term plan for reform. Its </w:t>
      </w:r>
      <w:r w:rsidR="00A303C1" w:rsidRPr="00C604FE">
        <w:t>message</w:t>
      </w:r>
      <w:r w:rsidRPr="00C604FE">
        <w:t xml:space="preserve"> is simple and direct: </w:t>
      </w:r>
      <w:r w:rsidR="005C0108" w:rsidRPr="00C604FE">
        <w:t>i</w:t>
      </w:r>
      <w:r w:rsidRPr="00C604FE">
        <w:t xml:space="preserve">f Australia is to prosper in the years ahead, </w:t>
      </w:r>
      <w:r w:rsidR="007B2131" w:rsidRPr="00C604FE">
        <w:t xml:space="preserve">Australian participation, performance and investment </w:t>
      </w:r>
      <w:r w:rsidR="00525C66" w:rsidRPr="00C604FE">
        <w:t xml:space="preserve">in tertiary education </w:t>
      </w:r>
      <w:r w:rsidR="00EA2075" w:rsidRPr="00C604FE">
        <w:t xml:space="preserve">needs to improve </w:t>
      </w:r>
      <w:proofErr w:type="gramStart"/>
      <w:r w:rsidR="00EA2075" w:rsidRPr="00C604FE">
        <w:t xml:space="preserve">in order </w:t>
      </w:r>
      <w:r w:rsidR="007B2131" w:rsidRPr="00C604FE">
        <w:t>to</w:t>
      </w:r>
      <w:proofErr w:type="gramEnd"/>
      <w:r w:rsidR="007B2131" w:rsidRPr="00C604FE">
        <w:t xml:space="preserve"> generate the knowledge</w:t>
      </w:r>
      <w:r w:rsidR="00462EED">
        <w:t>, skills</w:t>
      </w:r>
      <w:r w:rsidR="007B2131" w:rsidRPr="00C604FE">
        <w:t xml:space="preserve"> and research our nation needs. </w:t>
      </w:r>
    </w:p>
    <w:p w14:paraId="61A5156C" w14:textId="1798F950" w:rsidR="0085204B" w:rsidRPr="00B14C4C" w:rsidRDefault="002D209E" w:rsidP="00AD220B">
      <w:pPr>
        <w:pStyle w:val="DarkBreakoutBox"/>
      </w:pPr>
      <w:r w:rsidRPr="00AD220B">
        <w:t xml:space="preserve">Australia needs </w:t>
      </w:r>
      <w:r w:rsidR="00A303C1" w:rsidRPr="00AD220B">
        <w:t xml:space="preserve">a more equitable and innovative </w:t>
      </w:r>
      <w:r w:rsidR="0085204B" w:rsidRPr="00AD220B">
        <w:t>higher education system</w:t>
      </w:r>
      <w:r w:rsidR="00C604FE" w:rsidRPr="00B14C4C">
        <w:t>.</w:t>
      </w:r>
    </w:p>
    <w:p w14:paraId="65B449E0" w14:textId="789D17C7" w:rsidR="005E170D" w:rsidRDefault="00A0215E" w:rsidP="00A22316">
      <w:r>
        <w:t xml:space="preserve">The Review found that </w:t>
      </w:r>
      <w:r w:rsidR="00B658A0">
        <w:t xml:space="preserve">significant </w:t>
      </w:r>
      <w:r w:rsidR="00595EE1">
        <w:t>change</w:t>
      </w:r>
      <w:r w:rsidR="00FE4E26">
        <w:t>s are needed</w:t>
      </w:r>
      <w:r w:rsidR="00595EE1">
        <w:t xml:space="preserve"> in Australian </w:t>
      </w:r>
      <w:r w:rsidR="00E855B3">
        <w:t xml:space="preserve">tertiary </w:t>
      </w:r>
      <w:r w:rsidR="00595EE1">
        <w:t xml:space="preserve">education to produce the skills, knowledge and </w:t>
      </w:r>
      <w:r w:rsidR="0085204B">
        <w:t>intellectual ambition</w:t>
      </w:r>
      <w:r w:rsidR="00595EE1">
        <w:t xml:space="preserve"> needed to </w:t>
      </w:r>
      <w:r w:rsidR="0013446F">
        <w:t xml:space="preserve">meet </w:t>
      </w:r>
      <w:r w:rsidR="00595EE1">
        <w:t xml:space="preserve">the </w:t>
      </w:r>
      <w:r w:rsidR="00A323DF">
        <w:t>natio</w:t>
      </w:r>
      <w:r w:rsidR="003F23FF">
        <w:t xml:space="preserve">n’s current and emerging </w:t>
      </w:r>
      <w:r w:rsidR="00595EE1">
        <w:t xml:space="preserve">social, </w:t>
      </w:r>
      <w:proofErr w:type="gramStart"/>
      <w:r w:rsidR="00595EE1">
        <w:t>economic</w:t>
      </w:r>
      <w:proofErr w:type="gramEnd"/>
      <w:r w:rsidR="00595EE1">
        <w:t xml:space="preserve"> and environmental </w:t>
      </w:r>
      <w:r w:rsidR="0085204B">
        <w:t xml:space="preserve">challenges. </w:t>
      </w:r>
      <w:r w:rsidR="0075346F">
        <w:t>Pressure on the tertiary education system is</w:t>
      </w:r>
      <w:r w:rsidR="0085204B">
        <w:t xml:space="preserve"> already being felt </w:t>
      </w:r>
      <w:r w:rsidR="008A3535">
        <w:t xml:space="preserve">every day </w:t>
      </w:r>
      <w:r w:rsidR="0085204B">
        <w:t>through chronic shortages of skilled professionals</w:t>
      </w:r>
      <w:r w:rsidR="000E6CB7">
        <w:t xml:space="preserve">, </w:t>
      </w:r>
      <w:r w:rsidR="00827FE8">
        <w:t>including</w:t>
      </w:r>
      <w:r w:rsidR="0085204B">
        <w:t xml:space="preserve"> early childhood educators, teachers, aged care workers, nurses, doctors, and more. </w:t>
      </w:r>
      <w:r w:rsidR="007B2131">
        <w:t xml:space="preserve">And increasingly, Australia is going to </w:t>
      </w:r>
      <w:r w:rsidR="0085204B">
        <w:t>need greater numbers of</w:t>
      </w:r>
      <w:r w:rsidR="00A303C1">
        <w:t xml:space="preserve"> </w:t>
      </w:r>
      <w:r w:rsidR="0085204B">
        <w:t xml:space="preserve">engineers </w:t>
      </w:r>
      <w:r w:rsidR="00A303C1">
        <w:t xml:space="preserve">and others </w:t>
      </w:r>
      <w:r w:rsidR="0085204B">
        <w:t xml:space="preserve">to transform our energy grid, </w:t>
      </w:r>
      <w:r w:rsidR="008C22FF">
        <w:t>advance our manufacturing</w:t>
      </w:r>
      <w:r w:rsidR="00475D70">
        <w:t>,</w:t>
      </w:r>
      <w:r w:rsidR="008C22FF">
        <w:t xml:space="preserve"> </w:t>
      </w:r>
      <w:r w:rsidR="005E446E">
        <w:t>drive</w:t>
      </w:r>
      <w:r w:rsidR="00602A80">
        <w:t xml:space="preserve"> new </w:t>
      </w:r>
      <w:r w:rsidR="005E446E">
        <w:t>discoveries and innovations</w:t>
      </w:r>
      <w:r w:rsidR="00093C8A">
        <w:t>,</w:t>
      </w:r>
      <w:r w:rsidR="0085204B">
        <w:t xml:space="preserve"> make our agriculture more sustainable</w:t>
      </w:r>
      <w:r w:rsidR="0066201D">
        <w:t>,</w:t>
      </w:r>
      <w:r w:rsidR="0085204B">
        <w:t xml:space="preserve"> </w:t>
      </w:r>
      <w:r w:rsidR="00DF29DC">
        <w:t>and</w:t>
      </w:r>
      <w:r w:rsidR="0085204B">
        <w:t xml:space="preserve"> </w:t>
      </w:r>
      <w:r w:rsidR="00DF29DC">
        <w:t>build</w:t>
      </w:r>
      <w:r w:rsidR="00475D70">
        <w:t xml:space="preserve"> new </w:t>
      </w:r>
      <w:r w:rsidR="00B15096">
        <w:t xml:space="preserve">public </w:t>
      </w:r>
      <w:r w:rsidR="00475D70">
        <w:t>infrastructure</w:t>
      </w:r>
      <w:r w:rsidR="00475D70" w:rsidDel="00475D70">
        <w:t xml:space="preserve"> </w:t>
      </w:r>
      <w:r w:rsidR="00DF29DC">
        <w:t>for our growing cities and regions</w:t>
      </w:r>
      <w:r w:rsidR="0085204B">
        <w:t xml:space="preserve">. </w:t>
      </w:r>
      <w:r w:rsidR="0013446F">
        <w:t xml:space="preserve">Australia’s </w:t>
      </w:r>
      <w:r w:rsidR="00FE5F42">
        <w:t>tertiary</w:t>
      </w:r>
      <w:r w:rsidR="0085204B">
        <w:t xml:space="preserve"> education system must be strong and agile enough to provide the answers. </w:t>
      </w:r>
      <w:r w:rsidR="0047207C">
        <w:t>The Review</w:t>
      </w:r>
      <w:r w:rsidR="00D558EB">
        <w:t xml:space="preserve"> </w:t>
      </w:r>
      <w:r w:rsidR="002F5092">
        <w:t>proposed</w:t>
      </w:r>
      <w:r w:rsidR="00D558EB">
        <w:t xml:space="preserve"> large and </w:t>
      </w:r>
      <w:r w:rsidR="009624FE">
        <w:t xml:space="preserve">significant </w:t>
      </w:r>
      <w:r w:rsidR="00D558EB">
        <w:t xml:space="preserve">changes to the tertiary education system </w:t>
      </w:r>
      <w:r w:rsidR="00F7580D">
        <w:t>to ensure that the system delivers for the nation.</w:t>
      </w:r>
    </w:p>
    <w:p w14:paraId="1657EAF3" w14:textId="77777777" w:rsidR="00BA18E0" w:rsidRDefault="00BA18E0" w:rsidP="00F36B56">
      <w:pPr>
        <w:pStyle w:val="CaptionSummaryReport"/>
        <w:pBdr>
          <w:top w:val="single" w:sz="6" w:space="1" w:color="F16624"/>
          <w:bottom w:val="single" w:sz="6" w:space="1" w:color="F16624"/>
        </w:pBdr>
      </w:pPr>
      <w:bookmarkStart w:id="1" w:name="_Ref153275998"/>
      <w:bookmarkStart w:id="2" w:name="_Toc154674773"/>
    </w:p>
    <w:p w14:paraId="09AFC333" w14:textId="3DA61E70" w:rsidR="00723FA3" w:rsidRDefault="00723FA3" w:rsidP="00A77965">
      <w:pPr>
        <w:pStyle w:val="CaptionSummaryReport"/>
        <w:pBdr>
          <w:top w:val="single" w:sz="6" w:space="1" w:color="F16624"/>
          <w:bottom w:val="single" w:sz="6" w:space="1" w:color="F16624"/>
        </w:pBdr>
      </w:pPr>
      <w:r w:rsidRPr="00377523">
        <w:t xml:space="preserve">Figure </w:t>
      </w:r>
      <w:r w:rsidRPr="00377523">
        <w:fldChar w:fldCharType="begin"/>
      </w:r>
      <w:r w:rsidRPr="00377523">
        <w:instrText>SEQ Figure \* ARABIC</w:instrText>
      </w:r>
      <w:r w:rsidRPr="00377523">
        <w:fldChar w:fldCharType="separate"/>
      </w:r>
      <w:r w:rsidR="007200A4" w:rsidRPr="00377523">
        <w:t>1</w:t>
      </w:r>
      <w:r w:rsidRPr="00377523">
        <w:fldChar w:fldCharType="end"/>
      </w:r>
      <w:bookmarkEnd w:id="1"/>
      <w:r w:rsidRPr="00377523">
        <w:t>:</w:t>
      </w:r>
      <w:r w:rsidRPr="00377523">
        <w:rPr>
          <w:b/>
        </w:rPr>
        <w:t xml:space="preserve"> </w:t>
      </w:r>
      <w:r w:rsidRPr="00377523">
        <w:t>Projected growth in employment by industry (thousands of positions), May 2023 to May 2033.</w:t>
      </w:r>
      <w:bookmarkEnd w:id="2"/>
    </w:p>
    <w:p w14:paraId="0B5200DA" w14:textId="7B851894" w:rsidR="008D6781" w:rsidRPr="00377523" w:rsidRDefault="008D6781" w:rsidP="00A77965">
      <w:pPr>
        <w:pStyle w:val="CaptionSummaryReport"/>
        <w:pBdr>
          <w:top w:val="single" w:sz="6" w:space="1" w:color="F16624"/>
          <w:bottom w:val="single" w:sz="6" w:space="1" w:color="F16624"/>
        </w:pBdr>
      </w:pPr>
      <w:r>
        <w:drawing>
          <wp:inline distT="0" distB="0" distL="0" distR="0" wp14:anchorId="3C0CD6AF" wp14:editId="0D92CB27">
            <wp:extent cx="6120000" cy="3341933"/>
            <wp:effectExtent l="0" t="0" r="0" b="0"/>
            <wp:docPr id="490935908" name="Graphic 1" descr="Horizontal bar graph showing the projected growth in employment by industry from May 2023 to May 2033. Graph shows the highest level of projected growth in employment in the Health Care and Social Assistance industry, followed by Professional, Scientific and Technical Services, Education and Training and Manufacturing industries. The lowest levels of projected growth in employment is in the Electricity, Gas, Water and Waste Services and Arts and Recreation Services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35908" name="Graphic 1" descr="Horizontal bar graph showing the projected growth in employment by industry from May 2023 to May 2033. Graph shows the highest level of projected growth in employment in the Health Care and Social Assistance industry, followed by Professional, Scientific and Technical Services, Education and Training and Manufacturing industries. The lowest levels of projected growth in employment is in the Electricity, Gas, Water and Waste Services and Arts and Recreation Services industries."/>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120000" cy="3341933"/>
                    </a:xfrm>
                    <a:prstGeom prst="rect">
                      <a:avLst/>
                    </a:prstGeom>
                  </pic:spPr>
                </pic:pic>
              </a:graphicData>
            </a:graphic>
          </wp:inline>
        </w:drawing>
      </w:r>
    </w:p>
    <w:p w14:paraId="7139548F" w14:textId="084BB0B0" w:rsidR="001766E9" w:rsidRDefault="00F37B93" w:rsidP="00F36B56">
      <w:pPr>
        <w:pStyle w:val="Source"/>
        <w:pBdr>
          <w:top w:val="single" w:sz="6" w:space="1" w:color="F16624"/>
          <w:bottom w:val="single" w:sz="6" w:space="1" w:color="F16624"/>
        </w:pBdr>
        <w:spacing w:after="360"/>
        <w:contextualSpacing w:val="0"/>
        <w:rPr>
          <w:szCs w:val="18"/>
        </w:rPr>
      </w:pPr>
      <w:r w:rsidRPr="00C4084C">
        <w:t xml:space="preserve">Source: Jobs and Skills Australia, </w:t>
      </w:r>
      <w:r w:rsidRPr="00C4084C">
        <w:rPr>
          <w:i/>
        </w:rPr>
        <w:t>Employment Projections</w:t>
      </w:r>
      <w:r w:rsidRPr="00C4084C">
        <w:t xml:space="preserve">, Canberra, 2023 </w:t>
      </w:r>
      <w:hyperlink r:id="rId21" w:history="1">
        <w:r w:rsidRPr="00C4084C">
          <w:rPr>
            <w:rStyle w:val="Hyperlink"/>
            <w:szCs w:val="18"/>
          </w:rPr>
          <w:t>https://www.jobsandskills.gov.au/data/employment-projections</w:t>
        </w:r>
      </w:hyperlink>
      <w:r w:rsidRPr="00C4084C">
        <w:rPr>
          <w:szCs w:val="18"/>
        </w:rPr>
        <w:t>, accessed 20 November 2023.</w:t>
      </w:r>
    </w:p>
    <w:p w14:paraId="7AB39A61" w14:textId="77777777" w:rsidR="00BA18E0" w:rsidRDefault="00BA18E0" w:rsidP="00A77965">
      <w:pPr>
        <w:pStyle w:val="Source"/>
        <w:pBdr>
          <w:top w:val="single" w:sz="6" w:space="1" w:color="F16624"/>
          <w:bottom w:val="single" w:sz="6" w:space="1" w:color="F16624"/>
        </w:pBdr>
        <w:spacing w:after="360"/>
        <w:contextualSpacing w:val="0"/>
      </w:pPr>
    </w:p>
    <w:p w14:paraId="43D3EFCB" w14:textId="10DB8C22" w:rsidR="00A303C1" w:rsidRPr="006D0B3A" w:rsidRDefault="007A213B" w:rsidP="00AD220B">
      <w:pPr>
        <w:pStyle w:val="PriorityActions-Body"/>
        <w:rPr>
          <w:iCs/>
        </w:rPr>
      </w:pPr>
      <w:r w:rsidRPr="00AD220B">
        <w:rPr>
          <w:bCs w:val="0"/>
          <w:iCs/>
        </w:rPr>
        <w:t xml:space="preserve">The Review found that </w:t>
      </w:r>
      <w:r w:rsidR="009624FE">
        <w:rPr>
          <w:bCs w:val="0"/>
          <w:iCs/>
        </w:rPr>
        <w:t>significant</w:t>
      </w:r>
      <w:r w:rsidR="009624FE" w:rsidRPr="00AD220B">
        <w:rPr>
          <w:bCs w:val="0"/>
          <w:iCs/>
        </w:rPr>
        <w:t xml:space="preserve"> </w:t>
      </w:r>
      <w:r w:rsidR="0066201D" w:rsidRPr="00AD220B">
        <w:rPr>
          <w:bCs w:val="0"/>
          <w:iCs/>
        </w:rPr>
        <w:t xml:space="preserve">change </w:t>
      </w:r>
      <w:r w:rsidR="00A303C1" w:rsidRPr="00AD220B">
        <w:rPr>
          <w:bCs w:val="0"/>
          <w:iCs/>
        </w:rPr>
        <w:t xml:space="preserve">is needed </w:t>
      </w:r>
      <w:r w:rsidR="00896D3F" w:rsidRPr="00AD220B">
        <w:rPr>
          <w:bCs w:val="0"/>
          <w:iCs/>
        </w:rPr>
        <w:t>–</w:t>
      </w:r>
      <w:r w:rsidR="00865611" w:rsidRPr="00AD220B">
        <w:rPr>
          <w:bCs w:val="0"/>
          <w:iCs/>
        </w:rPr>
        <w:t xml:space="preserve"> </w:t>
      </w:r>
      <w:r w:rsidR="00896D3F" w:rsidRPr="00AD220B">
        <w:rPr>
          <w:bCs w:val="0"/>
          <w:iCs/>
        </w:rPr>
        <w:t>small reforms to</w:t>
      </w:r>
      <w:r w:rsidR="00A303C1" w:rsidRPr="00AD220B">
        <w:rPr>
          <w:bCs w:val="0"/>
          <w:iCs/>
        </w:rPr>
        <w:t xml:space="preserve"> </w:t>
      </w:r>
      <w:r w:rsidR="00B71FA6" w:rsidRPr="00AD220B">
        <w:rPr>
          <w:bCs w:val="0"/>
          <w:iCs/>
        </w:rPr>
        <w:t>programs</w:t>
      </w:r>
      <w:r w:rsidR="00A303C1" w:rsidRPr="00AD220B">
        <w:rPr>
          <w:bCs w:val="0"/>
          <w:iCs/>
        </w:rPr>
        <w:t xml:space="preserve"> and funding won’t be enough</w:t>
      </w:r>
      <w:r w:rsidR="006D0B3A">
        <w:rPr>
          <w:b w:val="0"/>
          <w:bCs w:val="0"/>
          <w:iCs/>
        </w:rPr>
        <w:t>.</w:t>
      </w:r>
    </w:p>
    <w:p w14:paraId="6A3992EF" w14:textId="42B78BA3" w:rsidR="00A303C1" w:rsidRDefault="0052097E" w:rsidP="00A22316">
      <w:r>
        <w:t xml:space="preserve">Higher education </w:t>
      </w:r>
      <w:r w:rsidR="001C48F0">
        <w:t>provides many</w:t>
      </w:r>
      <w:r w:rsidR="0085204B">
        <w:t xml:space="preserve"> other </w:t>
      </w:r>
      <w:r w:rsidR="0013446F">
        <w:t>essential</w:t>
      </w:r>
      <w:r w:rsidR="0085204B">
        <w:t xml:space="preserve"> benefits to </w:t>
      </w:r>
      <w:r w:rsidR="0013446F">
        <w:t xml:space="preserve">Australian society </w:t>
      </w:r>
      <w:r w:rsidR="001C48F0">
        <w:t xml:space="preserve">beyond </w:t>
      </w:r>
      <w:r w:rsidR="004137A0">
        <w:t xml:space="preserve">increasing the number of </w:t>
      </w:r>
      <w:r w:rsidR="001C48F0">
        <w:t>skilled workers</w:t>
      </w:r>
      <w:r w:rsidR="0085204B">
        <w:t xml:space="preserve">. </w:t>
      </w:r>
      <w:r w:rsidR="0085204B" w:rsidRPr="00C4084C">
        <w:t xml:space="preserve">By encouraging intellectual endeavour, creativity and personal accomplishment, </w:t>
      </w:r>
      <w:r w:rsidR="0085204B">
        <w:t>higher education</w:t>
      </w:r>
      <w:r w:rsidR="0085204B" w:rsidRPr="00C4084C">
        <w:t xml:space="preserve"> adds to the quality of our lives. </w:t>
      </w:r>
      <w:r w:rsidR="0085204B">
        <w:t>By p</w:t>
      </w:r>
      <w:r w:rsidR="0085204B" w:rsidRPr="00C4084C">
        <w:t xml:space="preserve">ursuing truth through free discussion, </w:t>
      </w:r>
      <w:r w:rsidR="0013446F">
        <w:t>higher education</w:t>
      </w:r>
      <w:r w:rsidR="0085204B" w:rsidRPr="00C4084C">
        <w:t xml:space="preserve"> promotes democracy and civic values. Those communities fortunate enough to host a university benefit directly from the employment, higher incomes, sporting facilities, cultural and intellectual richness</w:t>
      </w:r>
      <w:r w:rsidR="004137A0">
        <w:t>,</w:t>
      </w:r>
      <w:r w:rsidR="0085204B" w:rsidRPr="00C4084C">
        <w:t xml:space="preserve"> and other </w:t>
      </w:r>
      <w:r w:rsidR="0013446F">
        <w:t>opportunities</w:t>
      </w:r>
      <w:r w:rsidR="0013446F" w:rsidRPr="00C4084C">
        <w:t xml:space="preserve"> </w:t>
      </w:r>
      <w:r w:rsidR="0085204B" w:rsidRPr="00C4084C">
        <w:t xml:space="preserve">they bring. </w:t>
      </w:r>
      <w:r w:rsidR="00536040">
        <w:t xml:space="preserve"> </w:t>
      </w:r>
    </w:p>
    <w:p w14:paraId="063CA822" w14:textId="77777777" w:rsidR="003323D9" w:rsidRDefault="0085204B" w:rsidP="00A22316">
      <w:r>
        <w:t xml:space="preserve">To ensure </w:t>
      </w:r>
      <w:r w:rsidR="006B0B3F">
        <w:t>we are</w:t>
      </w:r>
      <w:r>
        <w:t xml:space="preserve"> up to this challenge, our higher education system needs a fresh start, with new ideas</w:t>
      </w:r>
      <w:r w:rsidR="006B0B3F">
        <w:t xml:space="preserve">, </w:t>
      </w:r>
      <w:proofErr w:type="gramStart"/>
      <w:r w:rsidR="006B0B3F">
        <w:t>investment</w:t>
      </w:r>
      <w:proofErr w:type="gramEnd"/>
      <w:r>
        <w:t xml:space="preserve"> and an openness to change. </w:t>
      </w:r>
    </w:p>
    <w:p w14:paraId="18A7C888" w14:textId="660FC670" w:rsidR="004137A0" w:rsidRDefault="004137A0" w:rsidP="00A22316">
      <w:r>
        <w:t xml:space="preserve">To renew itself, as </w:t>
      </w:r>
      <w:r w:rsidR="00595EE1">
        <w:t xml:space="preserve">well </w:t>
      </w:r>
      <w:r w:rsidR="53052D51">
        <w:t xml:space="preserve">as </w:t>
      </w:r>
      <w:r>
        <w:t>to encourage</w:t>
      </w:r>
      <w:r w:rsidR="00595EE1">
        <w:t xml:space="preserve"> innovation </w:t>
      </w:r>
      <w:r w:rsidR="0085204B">
        <w:t>elsewhere</w:t>
      </w:r>
      <w:r w:rsidR="00595EE1">
        <w:t xml:space="preserve">, </w:t>
      </w:r>
      <w:r w:rsidR="006B0B3F">
        <w:t xml:space="preserve">Australian </w:t>
      </w:r>
      <w:r w:rsidR="0085204B">
        <w:t xml:space="preserve">higher education </w:t>
      </w:r>
      <w:r w:rsidR="00595EE1">
        <w:t xml:space="preserve">must embrace major innovation. The Review therefore </w:t>
      </w:r>
      <w:r w:rsidR="002F5092">
        <w:t>recommended</w:t>
      </w:r>
      <w:r w:rsidR="00595EE1">
        <w:t xml:space="preserve"> big changes </w:t>
      </w:r>
      <w:r w:rsidR="0085204B">
        <w:t xml:space="preserve">in crucial areas: </w:t>
      </w:r>
    </w:p>
    <w:p w14:paraId="67B72468" w14:textId="42369357" w:rsidR="004137A0" w:rsidRDefault="00595EE1" w:rsidP="004732B0">
      <w:pPr>
        <w:pStyle w:val="ListParagraph"/>
        <w:numPr>
          <w:ilvl w:val="0"/>
          <w:numId w:val="3"/>
        </w:numPr>
      </w:pPr>
      <w:r>
        <w:t>higher education attainment</w:t>
      </w:r>
      <w:r w:rsidR="006B0B3F">
        <w:t xml:space="preserve"> and participation</w:t>
      </w:r>
      <w:r>
        <w:t xml:space="preserve"> targets </w:t>
      </w:r>
    </w:p>
    <w:p w14:paraId="3C096A3B" w14:textId="42BF475F" w:rsidR="004137A0" w:rsidRDefault="006B0B3F" w:rsidP="004732B0">
      <w:pPr>
        <w:pStyle w:val="ListParagraph"/>
        <w:numPr>
          <w:ilvl w:val="0"/>
          <w:numId w:val="3"/>
        </w:numPr>
      </w:pPr>
      <w:r>
        <w:t xml:space="preserve">the relationships between vocational education and training (VET) and universities </w:t>
      </w:r>
    </w:p>
    <w:p w14:paraId="17356BE7" w14:textId="77792C0B" w:rsidR="00C33C6F" w:rsidRDefault="006B0B3F" w:rsidP="004732B0">
      <w:pPr>
        <w:pStyle w:val="ListParagraph"/>
        <w:numPr>
          <w:ilvl w:val="0"/>
          <w:numId w:val="3"/>
        </w:numPr>
      </w:pPr>
      <w:r>
        <w:lastRenderedPageBreak/>
        <w:t xml:space="preserve">the types of qualifications </w:t>
      </w:r>
      <w:proofErr w:type="gramStart"/>
      <w:r>
        <w:t>offered</w:t>
      </w:r>
      <w:proofErr w:type="gramEnd"/>
      <w:r>
        <w:t xml:space="preserve"> </w:t>
      </w:r>
    </w:p>
    <w:p w14:paraId="1D532386" w14:textId="1674BAF8" w:rsidR="004137A0" w:rsidRDefault="00595EE1" w:rsidP="004732B0">
      <w:pPr>
        <w:pStyle w:val="ListParagraph"/>
        <w:numPr>
          <w:ilvl w:val="0"/>
          <w:numId w:val="3"/>
        </w:numPr>
      </w:pPr>
      <w:r>
        <w:t xml:space="preserve">the current university funding model </w:t>
      </w:r>
    </w:p>
    <w:p w14:paraId="548EC72A" w14:textId="42CFE783" w:rsidR="004137A0" w:rsidRDefault="00595EE1" w:rsidP="004732B0">
      <w:pPr>
        <w:pStyle w:val="ListParagraph"/>
        <w:numPr>
          <w:ilvl w:val="0"/>
          <w:numId w:val="3"/>
        </w:numPr>
      </w:pPr>
      <w:r>
        <w:t xml:space="preserve">student contributions, repayments, and support </w:t>
      </w:r>
    </w:p>
    <w:p w14:paraId="6F674292" w14:textId="51E80297" w:rsidR="001B671F" w:rsidRDefault="001B671F" w:rsidP="001B671F">
      <w:pPr>
        <w:pStyle w:val="ListParagraph"/>
        <w:numPr>
          <w:ilvl w:val="0"/>
          <w:numId w:val="3"/>
        </w:numPr>
      </w:pPr>
      <w:r>
        <w:t>the way industry and government use university research</w:t>
      </w:r>
    </w:p>
    <w:p w14:paraId="43986C79" w14:textId="163AE162" w:rsidR="001B671F" w:rsidRDefault="00143FEC" w:rsidP="001B671F">
      <w:pPr>
        <w:pStyle w:val="ListParagraph"/>
        <w:numPr>
          <w:ilvl w:val="0"/>
          <w:numId w:val="3"/>
        </w:numPr>
      </w:pPr>
      <w:r>
        <w:t xml:space="preserve">tertiary </w:t>
      </w:r>
      <w:r w:rsidR="00595EE1">
        <w:t>education policy making</w:t>
      </w:r>
      <w:r w:rsidR="0085204B">
        <w:t xml:space="preserve"> at the national </w:t>
      </w:r>
      <w:proofErr w:type="gramStart"/>
      <w:r w:rsidR="0085204B">
        <w:t>level</w:t>
      </w:r>
      <w:proofErr w:type="gramEnd"/>
    </w:p>
    <w:p w14:paraId="04CE2DE7" w14:textId="6F54329A" w:rsidR="00595EE1" w:rsidRDefault="00A303C1" w:rsidP="00ED0A96">
      <w:pPr>
        <w:pStyle w:val="Non-numberedHeading2"/>
      </w:pPr>
      <w:bookmarkStart w:id="3" w:name="_Toc159404103"/>
      <w:r>
        <w:t>A new vision for tertiary education</w:t>
      </w:r>
      <w:bookmarkEnd w:id="3"/>
    </w:p>
    <w:p w14:paraId="7F5347EF" w14:textId="3107B0FC" w:rsidR="005C0A73" w:rsidRDefault="002904E0" w:rsidP="00AD220B">
      <w:pPr>
        <w:pStyle w:val="HeadingDescription"/>
      </w:pPr>
      <w:bookmarkStart w:id="4" w:name="_Toc153482990"/>
      <w:bookmarkStart w:id="5" w:name="_Toc154674605"/>
      <w:r>
        <w:t>The Review’s</w:t>
      </w:r>
      <w:r w:rsidRPr="00C4084C">
        <w:t xml:space="preserve"> </w:t>
      </w:r>
      <w:r w:rsidR="00A303C1" w:rsidRPr="00C4084C">
        <w:t xml:space="preserve">vision is to grow and strengthen tertiary education in Australia over the next two decades so that all Australians </w:t>
      </w:r>
      <w:proofErr w:type="gramStart"/>
      <w:r w:rsidR="00A303C1" w:rsidRPr="00C4084C">
        <w:t>have the opportunity to</w:t>
      </w:r>
      <w:proofErr w:type="gramEnd"/>
      <w:r w:rsidR="00A303C1" w:rsidRPr="00C4084C">
        <w:t xml:space="preserve"> obtain the knowledge, skills and understanding to create and thrive in the jobs of the future. </w:t>
      </w:r>
    </w:p>
    <w:p w14:paraId="69B9469F" w14:textId="394EE9E3" w:rsidR="0085204B" w:rsidRDefault="00A303C1">
      <w:pPr>
        <w:spacing w:after="0" w:line="240" w:lineRule="auto"/>
        <w:rPr>
          <w:rFonts w:ascii="Calibri" w:eastAsiaTheme="majorEastAsia" w:hAnsi="Calibri" w:cstheme="majorBidi"/>
          <w:b/>
          <w:bCs/>
          <w:color w:val="44546A" w:themeColor="text2"/>
          <w:sz w:val="32"/>
          <w:szCs w:val="32"/>
        </w:rPr>
      </w:pPr>
      <w:r w:rsidRPr="00C4084C">
        <w:t xml:space="preserve">Australia </w:t>
      </w:r>
      <w:r w:rsidR="00377620">
        <w:t>should</w:t>
      </w:r>
      <w:r w:rsidR="001300F6">
        <w:t xml:space="preserve"> grow the tertiary education system</w:t>
      </w:r>
      <w:r w:rsidR="00377620">
        <w:t xml:space="preserve"> and improve</w:t>
      </w:r>
      <w:r w:rsidR="00E2783C">
        <w:t xml:space="preserve"> s</w:t>
      </w:r>
      <w:r w:rsidRPr="00C4084C">
        <w:t>kills</w:t>
      </w:r>
      <w:r w:rsidR="00CA4B39">
        <w:t xml:space="preserve"> </w:t>
      </w:r>
      <w:r w:rsidRPr="00C4084C">
        <w:t xml:space="preserve">through </w:t>
      </w:r>
      <w:r w:rsidR="00E2783C">
        <w:t xml:space="preserve">attainment </w:t>
      </w:r>
      <w:r w:rsidR="00474858">
        <w:t xml:space="preserve">targets </w:t>
      </w:r>
      <w:r w:rsidR="00E2783C">
        <w:t xml:space="preserve">and </w:t>
      </w:r>
      <w:r w:rsidR="00377620">
        <w:t xml:space="preserve">increased </w:t>
      </w:r>
      <w:r w:rsidRPr="00C4084C">
        <w:t>equity</w:t>
      </w:r>
      <w:r w:rsidR="00E2783C">
        <w:t xml:space="preserve">, </w:t>
      </w:r>
      <w:r w:rsidR="003F1C31">
        <w:t>meeting student needs</w:t>
      </w:r>
      <w:r w:rsidRPr="00C4084C">
        <w:t xml:space="preserve"> and </w:t>
      </w:r>
      <w:r w:rsidR="003F1C31">
        <w:t>enabling</w:t>
      </w:r>
      <w:r w:rsidRPr="00C4084C">
        <w:t xml:space="preserve"> fit-for-purpose research</w:t>
      </w:r>
      <w:r w:rsidR="00D60CEF" w:rsidRPr="00C4084C">
        <w:t xml:space="preserve"> to meet the challenges facing our nation, </w:t>
      </w:r>
      <w:proofErr w:type="gramStart"/>
      <w:r w:rsidR="00D60CEF" w:rsidRPr="00C4084C">
        <w:t>region</w:t>
      </w:r>
      <w:proofErr w:type="gramEnd"/>
      <w:r w:rsidR="00D60CEF" w:rsidRPr="00C4084C">
        <w:t xml:space="preserve"> and world</w:t>
      </w:r>
      <w:r w:rsidRPr="00C4084C">
        <w:t xml:space="preserve">. Education, </w:t>
      </w:r>
      <w:proofErr w:type="gramStart"/>
      <w:r w:rsidRPr="00C4084C">
        <w:t>research</w:t>
      </w:r>
      <w:proofErr w:type="gramEnd"/>
      <w:r w:rsidR="00ED752A">
        <w:t xml:space="preserve"> and</w:t>
      </w:r>
      <w:r w:rsidRPr="00C4084C">
        <w:t xml:space="preserve"> innovation are vital for Australia’s economic prosperity, democratic cohesion and environmental sustainability.</w:t>
      </w:r>
    </w:p>
    <w:p w14:paraId="351D1F84" w14:textId="77777777" w:rsidR="00C33C6F" w:rsidRDefault="00C33C6F" w:rsidP="00ED0A96">
      <w:pPr>
        <w:pStyle w:val="Non-numberedHeading2"/>
      </w:pPr>
      <w:bookmarkStart w:id="6" w:name="_Toc159404104"/>
      <w:bookmarkEnd w:id="4"/>
      <w:bookmarkEnd w:id="5"/>
    </w:p>
    <w:p w14:paraId="127DCA15" w14:textId="7E9BABDC" w:rsidR="00595EE1" w:rsidRDefault="0085204B" w:rsidP="00ED0A96">
      <w:pPr>
        <w:pStyle w:val="Non-numberedHeading2"/>
      </w:pPr>
      <w:r>
        <w:t>Ambitious targets</w:t>
      </w:r>
      <w:bookmarkEnd w:id="6"/>
    </w:p>
    <w:p w14:paraId="634D78E1" w14:textId="655F02A8" w:rsidR="0085204B" w:rsidRDefault="0085204B" w:rsidP="00AD220B">
      <w:pPr>
        <w:pStyle w:val="HeadingDescription"/>
      </w:pPr>
      <w:r w:rsidRPr="00C4084C">
        <w:t>Th</w:t>
      </w:r>
      <w:r w:rsidR="00B656BA">
        <w:t xml:space="preserve">e Review </w:t>
      </w:r>
      <w:r w:rsidR="00C33C6F">
        <w:t xml:space="preserve">makes it clear it is critical to </w:t>
      </w:r>
      <w:r w:rsidR="008634B2">
        <w:t xml:space="preserve">increase </w:t>
      </w:r>
      <w:r w:rsidR="00213CC1">
        <w:t xml:space="preserve">participation in and successful completion of tertiary education. </w:t>
      </w:r>
      <w:r w:rsidRPr="00C4084C">
        <w:t xml:space="preserve">Australia is not meeting </w:t>
      </w:r>
      <w:r w:rsidR="005C0A73">
        <w:t>our</w:t>
      </w:r>
      <w:r w:rsidR="005C0A73" w:rsidRPr="00C4084C">
        <w:t xml:space="preserve"> </w:t>
      </w:r>
      <w:r w:rsidRPr="00C4084C">
        <w:t xml:space="preserve">current skills needs and will not meet them in the future unless we produce </w:t>
      </w:r>
      <w:r>
        <w:t>far</w:t>
      </w:r>
      <w:r w:rsidR="0052610D">
        <w:t xml:space="preserve"> greater numbers of</w:t>
      </w:r>
      <w:r w:rsidRPr="00C4084C">
        <w:t xml:space="preserve"> higher education and VET graduates.  </w:t>
      </w:r>
    </w:p>
    <w:p w14:paraId="5768A2BB" w14:textId="743307E8" w:rsidR="0052610D" w:rsidRDefault="0052610D" w:rsidP="0085204B">
      <w:r w:rsidRPr="0052610D">
        <w:t xml:space="preserve">Jobs and Skills Australia (JSA) anticipates that over the next decade more than 90% of new jobs will require post-school qualifications. This includes around 50% requiring </w:t>
      </w:r>
      <w:proofErr w:type="gramStart"/>
      <w:r w:rsidRPr="0052610D">
        <w:t>bachelor</w:t>
      </w:r>
      <w:proofErr w:type="gramEnd"/>
      <w:r w:rsidRPr="0052610D">
        <w:t xml:space="preserve"> degree or higher qualifications and 44% requiring VET qualifications.</w:t>
      </w:r>
      <w:r w:rsidRPr="0052610D">
        <w:rPr>
          <w:rStyle w:val="FootnoteReference"/>
        </w:rPr>
        <w:footnoteReference w:id="2"/>
      </w:r>
      <w:r w:rsidRPr="0052610D">
        <w:t xml:space="preserve"> Further, evidence prepared for the Review by Oxford Economics Australia suggests that 90% of 25 to 34-year-olds will require a tertiary education by 2050.</w:t>
      </w:r>
      <w:r w:rsidRPr="0052610D">
        <w:rPr>
          <w:rStyle w:val="FootnoteReference"/>
        </w:rPr>
        <w:footnoteReference w:id="3"/>
      </w:r>
    </w:p>
    <w:p w14:paraId="593C826E" w14:textId="0E58FE8F" w:rsidR="00C33C6F" w:rsidRDefault="00C33C6F" w:rsidP="0085204B">
      <w:r>
        <w:t xml:space="preserve">Failure to increase student numbers to meet these needs could do lasting damage to Australia’s prospects of national economic success. While our tertiary attainment rates are reasonably strong by world standards, other comparable nations are doing considerably better. </w:t>
      </w:r>
    </w:p>
    <w:p w14:paraId="762967E8" w14:textId="77777777" w:rsidR="00BA18E0" w:rsidRDefault="00BA18E0" w:rsidP="00F36B56">
      <w:pPr>
        <w:pStyle w:val="CaptionSummaryReport"/>
        <w:pBdr>
          <w:top w:val="single" w:sz="6" w:space="1" w:color="F16624"/>
          <w:bottom w:val="single" w:sz="6" w:space="1" w:color="F16624"/>
        </w:pBdr>
      </w:pPr>
      <w:bookmarkStart w:id="7" w:name="_Ref151936133"/>
      <w:bookmarkStart w:id="8" w:name="_Toc154674764"/>
    </w:p>
    <w:p w14:paraId="38FD25A6" w14:textId="0CCB813B" w:rsidR="00D9273D" w:rsidRDefault="00D9273D" w:rsidP="00A77965">
      <w:pPr>
        <w:pStyle w:val="CaptionSummaryReport"/>
        <w:pBdr>
          <w:top w:val="single" w:sz="6" w:space="1" w:color="F16624"/>
          <w:bottom w:val="single" w:sz="6" w:space="1" w:color="F16624"/>
        </w:pBdr>
      </w:pPr>
      <w:r w:rsidRPr="00C4084C">
        <w:t>Figure</w:t>
      </w:r>
      <w:r>
        <w:t xml:space="preserve"> 2</w:t>
      </w:r>
      <w:r w:rsidRPr="00C4084C">
        <w:t>: Tertiary attainment by OECD country, proportion of 25 to 34-year-olds (%), 2022.</w:t>
      </w:r>
    </w:p>
    <w:p w14:paraId="03206097" w14:textId="593FDEB6" w:rsidR="00F36B56" w:rsidRPr="00C4084C" w:rsidRDefault="00F36B56" w:rsidP="00A77965">
      <w:pPr>
        <w:pStyle w:val="CaptionSummaryReport"/>
        <w:pBdr>
          <w:top w:val="single" w:sz="6" w:space="1" w:color="F16624"/>
          <w:bottom w:val="single" w:sz="6" w:space="1" w:color="F16624"/>
        </w:pBdr>
        <w:rPr>
          <w:rFonts w:cstheme="minorHAnsi"/>
        </w:rPr>
      </w:pPr>
      <w:r>
        <w:rPr>
          <w:rFonts w:cstheme="minorHAnsi"/>
        </w:rPr>
        <w:drawing>
          <wp:inline distT="0" distB="0" distL="0" distR="0" wp14:anchorId="024FCBA8" wp14:editId="1F3AAD41">
            <wp:extent cx="6120000" cy="2471538"/>
            <wp:effectExtent l="0" t="0" r="0" b="0"/>
            <wp:docPr id="1631392833" name="Graphic 2" descr="A bar graph showing the proportion of 25 to 34-year-olds with tertiary attainment amongst OECD countries in 2022. Australia is above the OECD average, with about 55%, and ranks 8th out of OECD countries. It is below the United Kingdom, Lithuania, Luxembourg, Ireland, Japan, Canada and Korea (from lowest to high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92833" name="Graphic 2" descr="A bar graph showing the proportion of 25 to 34-year-olds with tertiary attainment amongst OECD countries in 2022. Australia is above the OECD average, with about 55%, and ranks 8th out of OECD countries. It is below the United Kingdom, Lithuania, Luxembourg, Ireland, Japan, Canada and Korea (from lowest to highest). "/>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120000" cy="2471538"/>
                    </a:xfrm>
                    <a:prstGeom prst="rect">
                      <a:avLst/>
                    </a:prstGeom>
                  </pic:spPr>
                </pic:pic>
              </a:graphicData>
            </a:graphic>
          </wp:inline>
        </w:drawing>
      </w:r>
    </w:p>
    <w:p w14:paraId="629A217A" w14:textId="21B9235C" w:rsidR="00D9273D" w:rsidRPr="00C4084C" w:rsidRDefault="00D9273D" w:rsidP="00A77965">
      <w:pPr>
        <w:pStyle w:val="Source"/>
        <w:pBdr>
          <w:top w:val="single" w:sz="6" w:space="1" w:color="F16624"/>
          <w:bottom w:val="single" w:sz="6" w:space="1" w:color="F16624"/>
        </w:pBdr>
        <w:rPr>
          <w:szCs w:val="18"/>
        </w:rPr>
      </w:pPr>
      <w:r w:rsidRPr="00C4084C">
        <w:t xml:space="preserve">Source: OECD, </w:t>
      </w:r>
      <w:r w:rsidRPr="00C4084C">
        <w:rPr>
          <w:i/>
        </w:rPr>
        <w:t>Education at glance: Educational attainment and outcomes</w:t>
      </w:r>
      <w:r w:rsidRPr="00C4084C">
        <w:t xml:space="preserve">, OECD Publishing: Pairs, 2023, </w:t>
      </w:r>
      <w:r w:rsidRPr="00C4084C">
        <w:rPr>
          <w:szCs w:val="18"/>
        </w:rPr>
        <w:pgNum/>
      </w:r>
      <w:r w:rsidRPr="00C4084C">
        <w:rPr>
          <w:szCs w:val="18"/>
        </w:rPr>
        <w:t xml:space="preserve">, </w:t>
      </w:r>
      <w:hyperlink r:id="rId24" w:history="1">
        <w:r w:rsidRPr="00730537">
          <w:rPr>
            <w:rStyle w:val="Hyperlink"/>
          </w:rPr>
          <w:t>https://doi.org/10.1787/e13bef63-en</w:t>
        </w:r>
      </w:hyperlink>
      <w:r w:rsidRPr="00C4084C">
        <w:t>.</w:t>
      </w:r>
    </w:p>
    <w:p w14:paraId="4E032CCC" w14:textId="77777777" w:rsidR="00D9273D" w:rsidRDefault="00D9273D" w:rsidP="00F36B56">
      <w:pPr>
        <w:pStyle w:val="Source"/>
        <w:pBdr>
          <w:top w:val="single" w:sz="6" w:space="1" w:color="F16624"/>
          <w:bottom w:val="single" w:sz="6" w:space="1" w:color="F16624"/>
        </w:pBdr>
      </w:pPr>
      <w:r w:rsidRPr="00C4084C">
        <w:t xml:space="preserve">Note: Tertiary education as defined by the OECD includes diploma or above degrees (diploma, advanced diploma, bachelor, graduate certificate, graduate </w:t>
      </w:r>
      <w:proofErr w:type="gramStart"/>
      <w:r w:rsidRPr="00C4084C">
        <w:t>diploma</w:t>
      </w:r>
      <w:proofErr w:type="gramEnd"/>
      <w:r w:rsidRPr="00C4084C">
        <w:t xml:space="preserve"> and postgraduate degree).</w:t>
      </w:r>
    </w:p>
    <w:p w14:paraId="6F1B909E" w14:textId="77777777" w:rsidR="00BA18E0" w:rsidRDefault="00BA18E0" w:rsidP="00A77965">
      <w:pPr>
        <w:pStyle w:val="Source"/>
        <w:pBdr>
          <w:top w:val="single" w:sz="6" w:space="1" w:color="F16624"/>
          <w:bottom w:val="single" w:sz="6" w:space="1" w:color="F16624"/>
        </w:pBdr>
      </w:pPr>
    </w:p>
    <w:p w14:paraId="223ADECA" w14:textId="42B93DAC" w:rsidR="008D5EF8" w:rsidRDefault="008D5EF8" w:rsidP="00A77965">
      <w:pPr>
        <w:pStyle w:val="PriorityActions-Body"/>
      </w:pPr>
      <w:r>
        <w:t>The Review recommends a tertiary attainment target of at least 80% by 2050</w:t>
      </w:r>
      <w:bookmarkEnd w:id="7"/>
      <w:bookmarkEnd w:id="8"/>
      <w:r w:rsidR="00C33C6F">
        <w:t>.</w:t>
      </w:r>
    </w:p>
    <w:p w14:paraId="7557A2C3" w14:textId="77777777" w:rsidR="004010AB" w:rsidRPr="00C4084C" w:rsidRDefault="004010AB" w:rsidP="004010AB">
      <w:r w:rsidRPr="00C4084C">
        <w:t xml:space="preserve">The Review </w:t>
      </w:r>
      <w:r>
        <w:t>proposed</w:t>
      </w:r>
      <w:r w:rsidRPr="00C4084C">
        <w:t xml:space="preserve"> ambitious targets to increase the number of places in the tertiary education system to meet Australia’s skills needs. This includes:</w:t>
      </w:r>
    </w:p>
    <w:p w14:paraId="3E0BF645" w14:textId="59D3AC11" w:rsidR="004010AB" w:rsidRPr="008C67CA" w:rsidRDefault="004010AB" w:rsidP="004010AB">
      <w:pPr>
        <w:pStyle w:val="ListBullet"/>
      </w:pPr>
      <w:r w:rsidRPr="008C67CA">
        <w:t xml:space="preserve">lifting the tertiary attainment rate </w:t>
      </w:r>
      <w:r w:rsidR="001E3312">
        <w:t xml:space="preserve">all working </w:t>
      </w:r>
      <w:proofErr w:type="gramStart"/>
      <w:r w:rsidR="001E3312">
        <w:t>age</w:t>
      </w:r>
      <w:proofErr w:type="gramEnd"/>
      <w:r w:rsidR="001E3312">
        <w:t xml:space="preserve"> people</w:t>
      </w:r>
      <w:r w:rsidRPr="008C67CA">
        <w:t xml:space="preserve"> (with at least one Certificate III qualification or higher) from </w:t>
      </w:r>
      <w:r>
        <w:t>60</w:t>
      </w:r>
      <w:r w:rsidRPr="008C67CA">
        <w:t xml:space="preserve">% currently to at least 80% by 2050 </w:t>
      </w:r>
    </w:p>
    <w:p w14:paraId="6BF39067" w14:textId="77777777" w:rsidR="004010AB" w:rsidRDefault="004010AB" w:rsidP="004010AB">
      <w:pPr>
        <w:pStyle w:val="ListBullet"/>
      </w:pPr>
      <w:r w:rsidRPr="008C67CA">
        <w:t xml:space="preserve">increasing the proportion of university educated Australians aged 25 to 34 from 45% currently to 55% by </w:t>
      </w:r>
      <w:proofErr w:type="gramStart"/>
      <w:r w:rsidRPr="008C67CA">
        <w:t>2050</w:t>
      </w:r>
      <w:proofErr w:type="gramEnd"/>
      <w:r w:rsidRPr="008C67CA">
        <w:t xml:space="preserve"> </w:t>
      </w:r>
    </w:p>
    <w:p w14:paraId="79F7A95D" w14:textId="6763C39C" w:rsidR="004010AB" w:rsidRPr="00704C3F" w:rsidRDefault="004010AB" w:rsidP="004010AB">
      <w:pPr>
        <w:pStyle w:val="ListBullet"/>
      </w:pPr>
      <w:r w:rsidRPr="008C67CA">
        <w:t xml:space="preserve">to achieve </w:t>
      </w:r>
      <w:r>
        <w:t>th</w:t>
      </w:r>
      <w:r w:rsidR="00C33C6F">
        <w:t>is</w:t>
      </w:r>
      <w:r>
        <w:t xml:space="preserve"> increase</w:t>
      </w:r>
      <w:r w:rsidRPr="008C67CA">
        <w:t xml:space="preserve">, </w:t>
      </w:r>
      <w:r w:rsidR="00C33C6F">
        <w:t xml:space="preserve">the system will need to more than </w:t>
      </w:r>
      <w:r>
        <w:t>doubl</w:t>
      </w:r>
      <w:r w:rsidR="00C33C6F">
        <w:t>e</w:t>
      </w:r>
      <w:r w:rsidRPr="008C67CA">
        <w:t xml:space="preserve"> the number of Commonwealth supported students in universities from 860,000 currently to 1.8 million by 2050</w:t>
      </w:r>
      <w:r>
        <w:t>.</w:t>
      </w:r>
    </w:p>
    <w:p w14:paraId="5571DCA6" w14:textId="034C0E3B" w:rsidR="00D9273D" w:rsidRDefault="00D9273D" w:rsidP="00BE7287">
      <w:pPr>
        <w:pStyle w:val="Source"/>
      </w:pPr>
    </w:p>
    <w:p w14:paraId="7BA2615D" w14:textId="77777777" w:rsidR="00BA18E0" w:rsidRDefault="00BA18E0" w:rsidP="00F20D36">
      <w:pPr>
        <w:pStyle w:val="CaptionSummaryReport"/>
        <w:pBdr>
          <w:top w:val="single" w:sz="6" w:space="1" w:color="F16624"/>
          <w:bottom w:val="single" w:sz="6" w:space="1" w:color="F16624"/>
        </w:pBdr>
      </w:pPr>
    </w:p>
    <w:p w14:paraId="50F5CDF5" w14:textId="1AB2570A" w:rsidR="00D9273D" w:rsidRDefault="00D9273D" w:rsidP="00A77965">
      <w:pPr>
        <w:pStyle w:val="CaptionSummaryReport"/>
        <w:pBdr>
          <w:top w:val="single" w:sz="6" w:space="1" w:color="F16624"/>
          <w:bottom w:val="single" w:sz="6" w:space="1" w:color="F16624"/>
        </w:pBdr>
      </w:pPr>
      <w:r w:rsidRPr="00C4084C">
        <w:t>Figure</w:t>
      </w:r>
      <w:r>
        <w:t xml:space="preserve"> 3</w:t>
      </w:r>
      <w:r w:rsidRPr="00C4084C">
        <w:t xml:space="preserve">: VET and higher education graduates share of </w:t>
      </w:r>
      <w:r w:rsidR="001E3312">
        <w:t xml:space="preserve">all employed people </w:t>
      </w:r>
      <w:r w:rsidRPr="00C4084C">
        <w:t>(%), current figures and projected future demand, 2010 to 2050.</w:t>
      </w:r>
    </w:p>
    <w:p w14:paraId="00EB135D" w14:textId="17E35DE7" w:rsidR="00D9273D" w:rsidRDefault="00176AD5" w:rsidP="00A77965">
      <w:pPr>
        <w:pBdr>
          <w:top w:val="single" w:sz="6" w:space="1" w:color="F16624"/>
          <w:bottom w:val="single" w:sz="6" w:space="1" w:color="F16624"/>
        </w:pBdr>
      </w:pPr>
      <w:r>
        <w:rPr>
          <w:noProof/>
        </w:rPr>
        <w:drawing>
          <wp:inline distT="0" distB="0" distL="0" distR="0" wp14:anchorId="08962FC1" wp14:editId="08C498A7">
            <wp:extent cx="6120000" cy="2667692"/>
            <wp:effectExtent l="0" t="0" r="0" b="0"/>
            <wp:docPr id="2054442149" name="Graphic 4" descr="A bar graph showing VET and higher education graduates as a share of total employment in Australia in 2010, 2020, and then projected every 10 years until 2050. Higher education graduates overtook VET graduates as a share of total employment from 2010, with 35% and 31% in 2020, respectively. While the projected share of VET graduates remains relatively stable, the graph shows the share of higher education graduates increasing to 51%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42149" name="Graphic 4" descr="A bar graph showing VET and higher education graduates as a share of total employment in Australia in 2010, 2020, and then projected every 10 years until 2050. Higher education graduates overtook VET graduates as a share of total employment from 2010, with 35% and 31% in 2020, respectively. While the projected share of VET graduates remains relatively stable, the graph shows the share of higher education graduates increasing to 51% in 2020. "/>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120000" cy="2667692"/>
                    </a:xfrm>
                    <a:prstGeom prst="rect">
                      <a:avLst/>
                    </a:prstGeom>
                  </pic:spPr>
                </pic:pic>
              </a:graphicData>
            </a:graphic>
          </wp:inline>
        </w:drawing>
      </w:r>
    </w:p>
    <w:p w14:paraId="555284B7" w14:textId="77777777" w:rsidR="00D9273D" w:rsidRDefault="00D9273D" w:rsidP="00F20D36">
      <w:pPr>
        <w:pStyle w:val="Source"/>
        <w:pBdr>
          <w:top w:val="single" w:sz="6" w:space="1" w:color="F16624"/>
          <w:bottom w:val="single" w:sz="6" w:space="1" w:color="F16624"/>
        </w:pBdr>
      </w:pPr>
      <w:r w:rsidRPr="00C4084C">
        <w:t xml:space="preserve">Source: Oxford Economics Australia, </w:t>
      </w:r>
      <w:r w:rsidRPr="00C4084C">
        <w:rPr>
          <w:i/>
        </w:rPr>
        <w:t>Tertiary Education Qualification Demand: Preliminary Report</w:t>
      </w:r>
      <w:r w:rsidRPr="00C4084C">
        <w:t>, produced for the Department of Education [unpublished report], OE, Sydney, November 2023.</w:t>
      </w:r>
    </w:p>
    <w:p w14:paraId="2AA36ECC" w14:textId="77777777" w:rsidR="00BA18E0" w:rsidRPr="00C4084C" w:rsidRDefault="00BA18E0" w:rsidP="00A77965">
      <w:pPr>
        <w:pStyle w:val="Source"/>
        <w:pBdr>
          <w:top w:val="single" w:sz="6" w:space="1" w:color="F16624"/>
          <w:bottom w:val="single" w:sz="6" w:space="1" w:color="F16624"/>
        </w:pBdr>
      </w:pPr>
    </w:p>
    <w:p w14:paraId="01116137" w14:textId="77777777" w:rsidR="00BA18E0" w:rsidRPr="008C67CA" w:rsidRDefault="00BA18E0" w:rsidP="00A77965">
      <w:pPr>
        <w:pStyle w:val="BodyText"/>
      </w:pPr>
    </w:p>
    <w:p w14:paraId="0D845E99" w14:textId="77777777" w:rsidR="0069494C" w:rsidRPr="00C4084C" w:rsidRDefault="0069494C" w:rsidP="00A77965">
      <w:pPr>
        <w:pBdr>
          <w:top w:val="single" w:sz="6" w:space="1" w:color="F16624"/>
        </w:pBdr>
      </w:pPr>
    </w:p>
    <w:p w14:paraId="334DEFE7" w14:textId="77777777" w:rsidR="00C336DE" w:rsidRPr="00C4084C" w:rsidRDefault="00C336DE" w:rsidP="00A77965">
      <w:pPr>
        <w:pStyle w:val="CaptionSummaryReport"/>
        <w:pBdr>
          <w:top w:val="single" w:sz="6" w:space="1" w:color="F16624"/>
        </w:pBdr>
      </w:pPr>
      <w:bookmarkStart w:id="9" w:name="_Ref153270985"/>
      <w:bookmarkStart w:id="10" w:name="_Toc154674766"/>
      <w:r w:rsidRPr="00C4084C">
        <w:t xml:space="preserve">Figure </w:t>
      </w:r>
      <w:r w:rsidRPr="00C4084C">
        <w:fldChar w:fldCharType="begin"/>
      </w:r>
      <w:r w:rsidRPr="00C4084C">
        <w:instrText>SEQ Figure \* ARABIC</w:instrText>
      </w:r>
      <w:r w:rsidRPr="00C4084C">
        <w:fldChar w:fldCharType="separate"/>
      </w:r>
      <w:r w:rsidR="007200A4">
        <w:t>4</w:t>
      </w:r>
      <w:r w:rsidRPr="00C4084C">
        <w:fldChar w:fldCharType="end"/>
      </w:r>
      <w:bookmarkEnd w:id="9"/>
      <w:r w:rsidRPr="00C4084C">
        <w:t xml:space="preserve">: </w:t>
      </w:r>
      <w:r w:rsidRPr="00C4084C">
        <w:rPr>
          <w:rStyle w:val="normaltextrun"/>
          <w:rFonts w:ascii="Calibri" w:hAnsi="Calibri" w:cs="Calibri"/>
        </w:rPr>
        <w:t>Total Commonwealth supported student projection (headcount, thousands of students) under current policy settings and to achieve 55% attainment by 2050.</w:t>
      </w:r>
      <w:bookmarkEnd w:id="10"/>
    </w:p>
    <w:p w14:paraId="5A3DCFCD" w14:textId="2BC40F97" w:rsidR="0083590B" w:rsidRDefault="00BA18E0" w:rsidP="0069494C">
      <w:pPr>
        <w:pStyle w:val="ListBullet"/>
        <w:numPr>
          <w:ilvl w:val="0"/>
          <w:numId w:val="0"/>
        </w:numPr>
        <w:rPr>
          <w:rStyle w:val="PriorityAction-Bold"/>
          <w:b w:val="0"/>
          <w:bCs w:val="0"/>
          <w:i w:val="0"/>
          <w:iCs/>
        </w:rPr>
      </w:pPr>
      <w:r>
        <w:rPr>
          <w:iCs/>
          <w:noProof/>
        </w:rPr>
        <w:drawing>
          <wp:inline distT="0" distB="0" distL="0" distR="0" wp14:anchorId="09D6D431" wp14:editId="0C3813B1">
            <wp:extent cx="6120000" cy="2667692"/>
            <wp:effectExtent l="0" t="0" r="0" b="0"/>
            <wp:docPr id="1446915346" name="Graphic 5" descr="A line graph showing a projection of the number of students in a Commonwealth supported place (CSP) needed to achieve 55% attainment for 25 to 34-year-olds by 2050, and another line showing the projection under current policy settings. The lines begin close together, and over time the total CSPs required to achieve 55% attainment by 2050 steadily outgrows the current policy settings. By 2050, there are significantly more CSPs under the requirement for 55% than under current policy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15346" name="Graphic 5" descr="A line graph showing a projection of the number of students in a Commonwealth supported place (CSP) needed to achieve 55% attainment for 25 to 34-year-olds by 2050, and another line showing the projection under current policy settings. The lines begin close together, and over time the total CSPs required to achieve 55% attainment by 2050 steadily outgrows the current policy settings. By 2050, there are significantly more CSPs under the requirement for 55% than under current policy settings. "/>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20000" cy="2667692"/>
                    </a:xfrm>
                    <a:prstGeom prst="rect">
                      <a:avLst/>
                    </a:prstGeom>
                  </pic:spPr>
                </pic:pic>
              </a:graphicData>
            </a:graphic>
          </wp:inline>
        </w:drawing>
      </w:r>
    </w:p>
    <w:p w14:paraId="0E997829" w14:textId="77777777" w:rsidR="00AC1D8E" w:rsidRPr="00C4084C" w:rsidRDefault="00AC1D8E" w:rsidP="0069494C">
      <w:pPr>
        <w:pStyle w:val="Source"/>
        <w:rPr>
          <w:szCs w:val="18"/>
        </w:rPr>
      </w:pPr>
      <w:r w:rsidRPr="00C4084C">
        <w:t xml:space="preserve">Source: Department of Education internal analysis based on ABS, </w:t>
      </w:r>
      <w:r w:rsidRPr="00C4084C">
        <w:rPr>
          <w:i/>
        </w:rPr>
        <w:t>Population</w:t>
      </w:r>
      <w:r w:rsidRPr="00C4084C">
        <w:rPr>
          <w:i/>
          <w:iCs/>
        </w:rPr>
        <w:t xml:space="preserve">: </w:t>
      </w:r>
      <w:r w:rsidRPr="00C4084C">
        <w:rPr>
          <w:i/>
        </w:rPr>
        <w:t>Census 2021</w:t>
      </w:r>
      <w:r w:rsidRPr="00C4084C">
        <w:rPr>
          <w:rStyle w:val="ui-provider"/>
        </w:rPr>
        <w:t>, (Canberra: ABS, 2022), accessed 6 June 2023, </w:t>
      </w:r>
      <w:hyperlink r:id="rId29" w:tgtFrame="_blank" w:tooltip="https://www.abs.gov.au/statistics/people/population/population-census/latest-release" w:history="1">
        <w:r w:rsidRPr="00C4084C">
          <w:rPr>
            <w:rStyle w:val="Hyperlink"/>
          </w:rPr>
          <w:t>https://www.abs.gov.au/statistics/people/population/population-census/latest-release</w:t>
        </w:r>
      </w:hyperlink>
      <w:r w:rsidRPr="00C4084C">
        <w:t xml:space="preserve">; </w:t>
      </w:r>
      <w:r w:rsidRPr="00C4084C">
        <w:rPr>
          <w:rStyle w:val="ui-provider"/>
        </w:rPr>
        <w:t xml:space="preserve">ABS, </w:t>
      </w:r>
      <w:r w:rsidRPr="00C4084C">
        <w:rPr>
          <w:rStyle w:val="ui-provider"/>
          <w:i/>
          <w:iCs/>
        </w:rPr>
        <w:t>Population Projections, Australia</w:t>
      </w:r>
      <w:r w:rsidRPr="00C4084C">
        <w:rPr>
          <w:rStyle w:val="ui-provider"/>
        </w:rPr>
        <w:t xml:space="preserve"> [data sets], (Canberra: ABS, 2021),</w:t>
      </w:r>
      <w:r w:rsidRPr="00C4084C">
        <w:t>, accessed 6 June 2023,</w:t>
      </w:r>
      <w:r w:rsidRPr="00C4084C">
        <w:rPr>
          <w:rStyle w:val="Strong"/>
        </w:rPr>
        <w:t xml:space="preserve"> </w:t>
      </w:r>
      <w:hyperlink r:id="rId30" w:tgtFrame="_blank" w:tooltip="https://www.abs.gov.au/statistics/people/population/population-projections-australia/latest-release" w:history="1">
        <w:r w:rsidRPr="00C4084C">
          <w:rPr>
            <w:rStyle w:val="Hyperlink"/>
          </w:rPr>
          <w:t>https://www.abs.gov.au/statistics/people/population/population-projections-australia/latest-release</w:t>
        </w:r>
      </w:hyperlink>
      <w:r w:rsidRPr="00C4084C">
        <w:t xml:space="preserve">; Centre for Population, </w:t>
      </w:r>
      <w:r w:rsidRPr="00C4084C">
        <w:rPr>
          <w:rStyle w:val="ui-provider"/>
          <w:i/>
        </w:rPr>
        <w:t>Budget 2023</w:t>
      </w:r>
      <w:r w:rsidRPr="00C4084C">
        <w:rPr>
          <w:rStyle w:val="ui-provider"/>
          <w:i/>
          <w:iCs/>
        </w:rPr>
        <w:t>–24, population projections, Australia, 2022–23 to 2033–34</w:t>
      </w:r>
      <w:r w:rsidRPr="00C4084C">
        <w:rPr>
          <w:rStyle w:val="ui-provider"/>
        </w:rPr>
        <w:t xml:space="preserve"> [data set], (Canberra: Centre for Population, 2023), </w:t>
      </w:r>
      <w:r w:rsidRPr="00C4084C">
        <w:t>accessed 6 June 2023</w:t>
      </w:r>
      <w:r w:rsidRPr="00C4084C">
        <w:rPr>
          <w:rStyle w:val="Strong"/>
        </w:rPr>
        <w:t xml:space="preserve"> </w:t>
      </w:r>
      <w:hyperlink r:id="rId31" w:tgtFrame="_blank" w:tooltip="https://population.gov.au/data-and-forecasts/projections/budget-2023-24-population-projections-australia-2022-23-2033-34" w:history="1">
        <w:r w:rsidRPr="00C4084C">
          <w:rPr>
            <w:rStyle w:val="Hyperlink"/>
          </w:rPr>
          <w:t>https://population.gov.au/data-and-forecasts/projections/budget-2023-24-population-projections-australia-2022-23-2033-34</w:t>
        </w:r>
      </w:hyperlink>
      <w:r w:rsidRPr="00C4084C">
        <w:rPr>
          <w:rStyle w:val="ui-provider"/>
        </w:rPr>
        <w:t xml:space="preserve">; </w:t>
      </w:r>
      <w:r w:rsidRPr="00C4084C">
        <w:t xml:space="preserve"> and </w:t>
      </w:r>
      <w:r w:rsidRPr="00C4084C">
        <w:rPr>
          <w:i/>
        </w:rPr>
        <w:t>Department of Education, Higher Education Statistics – Student Data</w:t>
      </w:r>
      <w:r w:rsidRPr="00C4084C">
        <w:t xml:space="preserve"> [unpublished data]</w:t>
      </w:r>
      <w:r w:rsidRPr="00C4084C">
        <w:rPr>
          <w:rStyle w:val="Strong"/>
        </w:rPr>
        <w:t xml:space="preserve"> </w:t>
      </w:r>
      <w:r w:rsidRPr="00C4084C">
        <w:rPr>
          <w:rStyle w:val="ui-provider"/>
        </w:rPr>
        <w:t>, (Canberra, n.d.)</w:t>
      </w:r>
      <w:r w:rsidRPr="00C4084C">
        <w:t xml:space="preserve">. </w:t>
      </w:r>
    </w:p>
    <w:p w14:paraId="06F4904D" w14:textId="2699FCD0" w:rsidR="0083590B" w:rsidRDefault="00AC1D8E" w:rsidP="0069494C">
      <w:pPr>
        <w:pStyle w:val="Source"/>
        <w:pBdr>
          <w:bottom w:val="single" w:sz="6" w:space="1" w:color="F16624"/>
        </w:pBdr>
      </w:pPr>
      <w:r w:rsidRPr="00C4084C">
        <w:t>Note: Assumptions based on current completion profiles.</w:t>
      </w:r>
    </w:p>
    <w:p w14:paraId="78AB594B" w14:textId="77777777" w:rsidR="0069494C" w:rsidRDefault="0069494C" w:rsidP="00A77965">
      <w:pPr>
        <w:pStyle w:val="Source"/>
        <w:pBdr>
          <w:bottom w:val="single" w:sz="6" w:space="1" w:color="F16624"/>
        </w:pBdr>
      </w:pPr>
    </w:p>
    <w:p w14:paraId="57F9B9BA" w14:textId="3D4F1BBC" w:rsidR="00AB7BA4" w:rsidRDefault="00027197" w:rsidP="00AB7BA4">
      <w:pPr>
        <w:pStyle w:val="Normal-AfterTable"/>
        <w:rPr>
          <w:rFonts w:cs="Myriad Pro Light"/>
          <w:color w:val="000000"/>
        </w:rPr>
      </w:pPr>
      <w:r>
        <w:rPr>
          <w:rFonts w:cs="Myriad Pro Light"/>
          <w:color w:val="000000"/>
        </w:rPr>
        <w:t>Achieving new higher education and broader tertiary attainment targets will require concerted effort to bring those who are not currently participating in tertiary education into the system, rather than simply shifting existing students between the higher education and VET sectors</w:t>
      </w:r>
      <w:r w:rsidR="00004DC6">
        <w:rPr>
          <w:rFonts w:cs="Myriad Pro Light"/>
          <w:color w:val="000000"/>
        </w:rPr>
        <w:t>. The school system, and even early childhood education, have a significant role to play in driving an uplift in preparedness for post-school education.</w:t>
      </w:r>
      <w:r w:rsidR="008D1C81">
        <w:rPr>
          <w:rFonts w:cs="Myriad Pro Light"/>
          <w:color w:val="000000"/>
        </w:rPr>
        <w:t xml:space="preserve"> The Department of Education projections show modest growth over the next 5 years, increasing to stronger growth from 2030 to 2050. </w:t>
      </w:r>
    </w:p>
    <w:p w14:paraId="25593E55" w14:textId="108A54F9" w:rsidR="00A22316" w:rsidRPr="00C4084C" w:rsidRDefault="00A22316" w:rsidP="00ED0A96">
      <w:pPr>
        <w:pStyle w:val="Non-numberedHeading2"/>
      </w:pPr>
      <w:bookmarkStart w:id="11" w:name="_Toc479019900"/>
      <w:bookmarkStart w:id="12" w:name="_Toc153482991"/>
      <w:bookmarkStart w:id="13" w:name="_Toc154674606"/>
      <w:bookmarkStart w:id="14" w:name="_Toc159404105"/>
      <w:r w:rsidRPr="00C4084C">
        <w:t>Skills through equity</w:t>
      </w:r>
      <w:bookmarkEnd w:id="11"/>
      <w:bookmarkEnd w:id="12"/>
      <w:bookmarkEnd w:id="13"/>
      <w:bookmarkEnd w:id="14"/>
    </w:p>
    <w:p w14:paraId="6BB8FA06" w14:textId="73B9C8C6" w:rsidR="00A22316" w:rsidRPr="00C4084C" w:rsidRDefault="00E05A2D" w:rsidP="00AD220B">
      <w:pPr>
        <w:pStyle w:val="HeadingDescription"/>
      </w:pPr>
      <w:r>
        <w:rPr>
          <w:rStyle w:val="normaltextrun"/>
          <w:rFonts w:ascii="Calibri" w:hAnsi="Calibri" w:cs="Calibri"/>
          <w:color w:val="000000"/>
          <w:shd w:val="clear" w:color="auto" w:fill="FFFFFF"/>
        </w:rPr>
        <w:t xml:space="preserve">Australia </w:t>
      </w:r>
      <w:r w:rsidR="002D66B7">
        <w:rPr>
          <w:rStyle w:val="normaltextrun"/>
          <w:rFonts w:ascii="Calibri" w:hAnsi="Calibri" w:cs="Calibri"/>
          <w:color w:val="000000"/>
          <w:shd w:val="clear" w:color="auto" w:fill="FFFFFF"/>
        </w:rPr>
        <w:t xml:space="preserve">will be unable to meet its </w:t>
      </w:r>
      <w:r>
        <w:rPr>
          <w:rStyle w:val="normaltextrun"/>
          <w:rFonts w:ascii="Calibri" w:hAnsi="Calibri" w:cs="Calibri"/>
          <w:color w:val="000000"/>
          <w:shd w:val="clear" w:color="auto" w:fill="FFFFFF"/>
        </w:rPr>
        <w:t>skills needs</w:t>
      </w:r>
      <w:r w:rsidR="002D66B7">
        <w:rPr>
          <w:rStyle w:val="normaltextrun"/>
          <w:rFonts w:ascii="Calibri" w:hAnsi="Calibri" w:cs="Calibri"/>
          <w:color w:val="000000"/>
          <w:shd w:val="clear" w:color="auto" w:fill="FFFFFF"/>
        </w:rPr>
        <w:t xml:space="preserve"> without </w:t>
      </w:r>
      <w:r w:rsidR="0050079A">
        <w:rPr>
          <w:rStyle w:val="normaltextrun"/>
          <w:rFonts w:ascii="Calibri" w:hAnsi="Calibri" w:cs="Calibri"/>
          <w:color w:val="000000"/>
          <w:shd w:val="clear" w:color="auto" w:fill="FFFFFF"/>
        </w:rPr>
        <w:t>increas</w:t>
      </w:r>
      <w:r w:rsidR="00195BE6">
        <w:rPr>
          <w:rStyle w:val="normaltextrun"/>
          <w:rFonts w:ascii="Calibri" w:hAnsi="Calibri" w:cs="Calibri"/>
          <w:color w:val="000000"/>
          <w:shd w:val="clear" w:color="auto" w:fill="FFFFFF"/>
        </w:rPr>
        <w:t xml:space="preserve">ing attainment of </w:t>
      </w:r>
      <w:r w:rsidR="00A5204D">
        <w:rPr>
          <w:rStyle w:val="normaltextrun"/>
          <w:rFonts w:ascii="Calibri" w:hAnsi="Calibri" w:cs="Calibri"/>
          <w:color w:val="000000"/>
          <w:shd w:val="clear" w:color="auto" w:fill="FFFFFF"/>
        </w:rPr>
        <w:t>historically under</w:t>
      </w:r>
      <w:r w:rsidR="004732B0">
        <w:rPr>
          <w:rStyle w:val="normaltextrun"/>
          <w:rFonts w:ascii="Calibri" w:hAnsi="Calibri" w:cs="Calibri"/>
          <w:color w:val="000000"/>
          <w:shd w:val="clear" w:color="auto" w:fill="FFFFFF"/>
        </w:rPr>
        <w:t>-</w:t>
      </w:r>
      <w:r w:rsidR="00A5204D">
        <w:rPr>
          <w:rStyle w:val="normaltextrun"/>
          <w:rFonts w:ascii="Calibri" w:hAnsi="Calibri" w:cs="Calibri"/>
          <w:color w:val="000000"/>
          <w:shd w:val="clear" w:color="auto" w:fill="FFFFFF"/>
        </w:rPr>
        <w:t>represented cohorts</w:t>
      </w:r>
      <w:r w:rsidR="00555063">
        <w:rPr>
          <w:rStyle w:val="normaltextrun"/>
          <w:rFonts w:ascii="Calibri" w:hAnsi="Calibri" w:cs="Calibri"/>
          <w:color w:val="000000"/>
          <w:shd w:val="clear" w:color="auto" w:fill="FFFFFF"/>
        </w:rPr>
        <w:t xml:space="preserve"> in tertiary education</w:t>
      </w:r>
      <w:r>
        <w:rPr>
          <w:rStyle w:val="normaltextrun"/>
          <w:rFonts w:ascii="Calibri" w:hAnsi="Calibri" w:cs="Calibri"/>
          <w:color w:val="000000"/>
          <w:shd w:val="clear" w:color="auto" w:fill="FFFFFF"/>
        </w:rPr>
        <w:t xml:space="preserve">. Increasing the number of people undertaking tertiary education through a more inclusive approach will have </w:t>
      </w:r>
      <w:r w:rsidR="003315EE">
        <w:rPr>
          <w:rStyle w:val="normaltextrun"/>
          <w:rFonts w:ascii="Calibri" w:hAnsi="Calibri" w:cs="Calibri"/>
          <w:color w:val="000000"/>
          <w:shd w:val="clear" w:color="auto" w:fill="FFFFFF"/>
        </w:rPr>
        <w:t xml:space="preserve">significant </w:t>
      </w:r>
      <w:r>
        <w:rPr>
          <w:rStyle w:val="normaltextrun"/>
          <w:rFonts w:ascii="Calibri" w:hAnsi="Calibri" w:cs="Calibri"/>
          <w:color w:val="000000"/>
          <w:shd w:val="clear" w:color="auto" w:fill="FFFFFF"/>
        </w:rPr>
        <w:t>benefits. Australia needs</w:t>
      </w:r>
      <w:r w:rsidR="003315EE" w:rsidRPr="003315EE">
        <w:rPr>
          <w:rStyle w:val="normaltextrun"/>
          <w:rFonts w:ascii="Calibri" w:hAnsi="Calibri" w:cs="Calibri"/>
          <w:color w:val="000000"/>
          <w:shd w:val="clear" w:color="auto" w:fill="FFFFFF"/>
        </w:rPr>
        <w:t xml:space="preserve"> </w:t>
      </w:r>
      <w:r w:rsidR="003315EE">
        <w:rPr>
          <w:rStyle w:val="normaltextrun"/>
          <w:rFonts w:ascii="Calibri" w:hAnsi="Calibri" w:cs="Calibri"/>
          <w:color w:val="000000"/>
          <w:shd w:val="clear" w:color="auto" w:fill="FFFFFF"/>
        </w:rPr>
        <w:t>to</w:t>
      </w:r>
      <w:r>
        <w:rPr>
          <w:rStyle w:val="normaltextrun"/>
          <w:rFonts w:ascii="Calibri" w:hAnsi="Calibri" w:cs="Calibri"/>
          <w:color w:val="000000"/>
          <w:shd w:val="clear" w:color="auto" w:fill="FFFFFF"/>
        </w:rPr>
        <w:t xml:space="preserve"> not only increase the number of skilled workers but also ensure that they have access to lifelong learning. This will require much higher participation among groups historically under-represented in higher education</w:t>
      </w:r>
      <w:r w:rsidR="00C33C6F">
        <w:rPr>
          <w:rStyle w:val="normaltextrun"/>
          <w:rFonts w:ascii="Calibri" w:hAnsi="Calibri" w:cs="Calibri"/>
          <w:color w:val="000000"/>
          <w:shd w:val="clear" w:color="auto" w:fill="FFFFFF"/>
        </w:rPr>
        <w:t xml:space="preserve">, and </w:t>
      </w:r>
      <w:r>
        <w:rPr>
          <w:rStyle w:val="normaltextrun"/>
          <w:rFonts w:ascii="Calibri" w:hAnsi="Calibri" w:cs="Calibri"/>
          <w:color w:val="000000"/>
          <w:shd w:val="clear" w:color="auto" w:fill="FFFFFF"/>
        </w:rPr>
        <w:t>students from these groups will need adequate support to succeed throughout their learning journeys. </w:t>
      </w:r>
      <w:r>
        <w:rPr>
          <w:rStyle w:val="eop"/>
          <w:rFonts w:ascii="Calibri" w:hAnsi="Calibri" w:cs="Calibri"/>
          <w:color w:val="000000"/>
          <w:shd w:val="clear" w:color="auto" w:fill="FFFFFF"/>
        </w:rPr>
        <w:t> </w:t>
      </w:r>
      <w:r w:rsidDel="00E05A2D">
        <w:t xml:space="preserve"> </w:t>
      </w:r>
    </w:p>
    <w:p w14:paraId="20E85C1A" w14:textId="09001EA7" w:rsidR="0052610D" w:rsidRDefault="00A22316" w:rsidP="00A22316">
      <w:r w:rsidRPr="00C4084C">
        <w:t>The current under-representation of people from disadvantaged groups</w:t>
      </w:r>
      <w:r w:rsidR="0085204B">
        <w:t xml:space="preserve"> is stark</w:t>
      </w:r>
      <w:r w:rsidRPr="00C4084C">
        <w:t>. Australians from low socio-economic status (SES) backgrounds make up 25% of the population, but only 1</w:t>
      </w:r>
      <w:r w:rsidR="005C0108">
        <w:t>7</w:t>
      </w:r>
      <w:r w:rsidRPr="00C4084C">
        <w:t xml:space="preserve">% of </w:t>
      </w:r>
      <w:r w:rsidR="00254F92">
        <w:t xml:space="preserve">undergraduate </w:t>
      </w:r>
      <w:r w:rsidRPr="00C4084C">
        <w:t>enrolments in higher education.</w:t>
      </w:r>
      <w:r w:rsidRPr="00C4084C">
        <w:rPr>
          <w:rStyle w:val="FootnoteReference"/>
        </w:rPr>
        <w:footnoteReference w:id="4"/>
      </w:r>
      <w:r w:rsidRPr="00C4084C">
        <w:t xml:space="preserve"> </w:t>
      </w:r>
      <w:r w:rsidR="0052610D">
        <w:t>Australians from regional backgrounds have far lower educational attainment than those from the major cities.</w:t>
      </w:r>
    </w:p>
    <w:p w14:paraId="3CA602BF" w14:textId="77777777" w:rsidR="00234386" w:rsidRDefault="00234386" w:rsidP="00234386">
      <w:pPr>
        <w:pStyle w:val="CaptionSummaryReport"/>
        <w:pBdr>
          <w:top w:val="single" w:sz="6" w:space="1" w:color="F16624"/>
          <w:bottom w:val="single" w:sz="6" w:space="1" w:color="F16624"/>
        </w:pBdr>
      </w:pPr>
      <w:bookmarkStart w:id="19" w:name="_Ref150501920"/>
      <w:bookmarkStart w:id="20" w:name="_Toc154674775"/>
    </w:p>
    <w:p w14:paraId="66C5D6BD" w14:textId="3A146CFD" w:rsidR="00A639A5" w:rsidRPr="00C4084C" w:rsidRDefault="00A639A5" w:rsidP="00A77965">
      <w:pPr>
        <w:pStyle w:val="CaptionSummaryReport"/>
        <w:pBdr>
          <w:top w:val="single" w:sz="6" w:space="1" w:color="F16624"/>
          <w:bottom w:val="single" w:sz="6" w:space="1" w:color="F16624"/>
        </w:pBdr>
      </w:pPr>
      <w:r w:rsidRPr="00C4084C">
        <w:t xml:space="preserve">Figure </w:t>
      </w:r>
      <w:r w:rsidRPr="00C4084C">
        <w:fldChar w:fldCharType="begin"/>
      </w:r>
      <w:r w:rsidRPr="00C4084C">
        <w:instrText>SEQ Figure \* ARABIC</w:instrText>
      </w:r>
      <w:r w:rsidRPr="00C4084C">
        <w:fldChar w:fldCharType="separate"/>
      </w:r>
      <w:r w:rsidR="007200A4">
        <w:t>5</w:t>
      </w:r>
      <w:r w:rsidRPr="00C4084C">
        <w:fldChar w:fldCharType="end"/>
      </w:r>
      <w:bookmarkEnd w:id="19"/>
      <w:r w:rsidRPr="00C4084C">
        <w:t>: Target cohorts share of Australian population, higher education participation (domestic undergraduate Table A) and higher education completions (domestic undergraduate Table A) (%), 2022.</w:t>
      </w:r>
      <w:bookmarkEnd w:id="20"/>
    </w:p>
    <w:p w14:paraId="10A131AE" w14:textId="52EB448B" w:rsidR="00A639A5" w:rsidRDefault="00354792" w:rsidP="00A77965">
      <w:pPr>
        <w:pBdr>
          <w:top w:val="single" w:sz="6" w:space="1" w:color="F16624"/>
          <w:bottom w:val="single" w:sz="6" w:space="1" w:color="F16624"/>
        </w:pBdr>
      </w:pPr>
      <w:r>
        <w:rPr>
          <w:noProof/>
        </w:rPr>
        <w:drawing>
          <wp:inline distT="0" distB="0" distL="0" distR="0" wp14:anchorId="5EDF9131" wp14:editId="476097AD">
            <wp:extent cx="6120000" cy="2615385"/>
            <wp:effectExtent l="0" t="0" r="0" b="0"/>
            <wp:docPr id="768418723" name="Graphic 6" descr="Clustered column graph showing the share of Australian population, higher education participation and higher education completions of the four student target cohorts: low SES, regional and remote, First Nations and people with disability, in 2022. Graph shows that in 2022, First Nations people, people from low SES backgrounds and people in regional, rural and remote areas make up a disproportionately low share of the higher education student population compared to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18723" name="Graphic 6" descr="Clustered column graph showing the share of Australian population, higher education participation and higher education completions of the four student target cohorts: low SES, regional and remote, First Nations and people with disability, in 2022. Graph shows that in 2022, First Nations people, people from low SES backgrounds and people in regional, rural and remote areas make up a disproportionately low share of the higher education student population compared to the Australian population."/>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120000" cy="2615385"/>
                    </a:xfrm>
                    <a:prstGeom prst="rect">
                      <a:avLst/>
                    </a:prstGeom>
                  </pic:spPr>
                </pic:pic>
              </a:graphicData>
            </a:graphic>
          </wp:inline>
        </w:drawing>
      </w:r>
      <w:r w:rsidR="00CF7D94" w:rsidRPr="00CF7D94" w:rsidDel="00CF7D94">
        <w:rPr>
          <w:highlight w:val="green"/>
        </w:rPr>
        <w:t xml:space="preserve"> </w:t>
      </w:r>
    </w:p>
    <w:p w14:paraId="26B4E3B5" w14:textId="77777777" w:rsidR="00706CD3" w:rsidRPr="00C4084C" w:rsidRDefault="00706CD3" w:rsidP="00A77965">
      <w:pPr>
        <w:pStyle w:val="Source"/>
        <w:pBdr>
          <w:top w:val="single" w:sz="6" w:space="1" w:color="F16624"/>
          <w:bottom w:val="single" w:sz="6" w:space="1" w:color="F16624"/>
        </w:pBdr>
      </w:pPr>
      <w:r w:rsidRPr="00C4084C">
        <w:rPr>
          <w:rStyle w:val="eop"/>
        </w:rPr>
        <w:t xml:space="preserve">Source: </w:t>
      </w:r>
      <w:r w:rsidRPr="00C4084C">
        <w:t xml:space="preserve">Department of Education, </w:t>
      </w:r>
      <w:r w:rsidRPr="00C4084C">
        <w:rPr>
          <w:i/>
        </w:rPr>
        <w:t xml:space="preserve">Higher Education </w:t>
      </w:r>
      <w:r w:rsidRPr="00C4084C">
        <w:rPr>
          <w:i/>
          <w:iCs/>
        </w:rPr>
        <w:t xml:space="preserve">Statistics – Section 16 </w:t>
      </w:r>
      <w:r w:rsidRPr="00F50407">
        <w:rPr>
          <w:iCs/>
        </w:rPr>
        <w:t>Equity Performance Data</w:t>
      </w:r>
      <w:r w:rsidRPr="00C4084C">
        <w:rPr>
          <w:rStyle w:val="normaltextrun"/>
          <w:rFonts w:ascii="Calibri" w:hAnsi="Calibri" w:cs="Calibri"/>
          <w:color w:val="000000"/>
          <w:shd w:val="clear" w:color="auto" w:fill="FFFFFF"/>
        </w:rPr>
        <w:t xml:space="preserve"> </w:t>
      </w:r>
      <w:r w:rsidRPr="00F50407">
        <w:t>[data set], (Canberra: 2023), accessed 19 December 2023,</w:t>
      </w:r>
      <w:r w:rsidRPr="00C4084C">
        <w:rPr>
          <w:rStyle w:val="normaltextrun"/>
          <w:rFonts w:ascii="Calibri" w:hAnsi="Calibri" w:cs="Calibri"/>
          <w:color w:val="000000"/>
          <w:shd w:val="clear" w:color="auto" w:fill="FFFFFF"/>
        </w:rPr>
        <w:t xml:space="preserve"> </w:t>
      </w:r>
      <w:hyperlink r:id="rId34" w:history="1">
        <w:r w:rsidRPr="00C4084C">
          <w:rPr>
            <w:rStyle w:val="Hyperlink"/>
          </w:rPr>
          <w:t>https://www.education.gov.au/higher-education-statistics/resources/2022-section-16-equity-performance-data</w:t>
        </w:r>
      </w:hyperlink>
      <w:r w:rsidRPr="00C4084C">
        <w:rPr>
          <w:szCs w:val="20"/>
        </w:rPr>
        <w:t xml:space="preserve">; </w:t>
      </w:r>
      <w:r w:rsidRPr="00C4084C">
        <w:rPr>
          <w:rStyle w:val="ui-provider"/>
        </w:rPr>
        <w:t xml:space="preserve">Australian Bureau of Statistics, </w:t>
      </w:r>
      <w:r w:rsidRPr="00C4084C">
        <w:rPr>
          <w:rStyle w:val="ui-provider"/>
          <w:i/>
          <w:iCs/>
        </w:rPr>
        <w:t>2021</w:t>
      </w:r>
      <w:r w:rsidRPr="00C4084C">
        <w:rPr>
          <w:rStyle w:val="ui-provider"/>
        </w:rPr>
        <w:t xml:space="preserve"> </w:t>
      </w:r>
      <w:r w:rsidRPr="00C4084C">
        <w:rPr>
          <w:rStyle w:val="ui-provider"/>
          <w:i/>
          <w:iCs/>
        </w:rPr>
        <w:t xml:space="preserve">Census </w:t>
      </w:r>
      <w:proofErr w:type="spellStart"/>
      <w:r w:rsidRPr="00C4084C">
        <w:rPr>
          <w:rStyle w:val="ui-provider"/>
          <w:i/>
          <w:iCs/>
        </w:rPr>
        <w:t>TableBuilder</w:t>
      </w:r>
      <w:proofErr w:type="spellEnd"/>
      <w:r w:rsidRPr="00C4084C">
        <w:rPr>
          <w:rStyle w:val="ui-provider"/>
        </w:rPr>
        <w:t xml:space="preserve">, </w:t>
      </w:r>
      <w:r w:rsidRPr="00C4084C">
        <w:rPr>
          <w:rStyle w:val="ui-provider"/>
          <w:i/>
          <w:iCs/>
        </w:rPr>
        <w:t>Indigenous Status and level of highest qualification</w:t>
      </w:r>
      <w:r w:rsidRPr="00C4084C">
        <w:rPr>
          <w:rStyle w:val="ui-provider"/>
        </w:rPr>
        <w:t xml:space="preserve">, (Canberra, 2023), accessed 19 December 2023; Australian Bureau of Statistics, </w:t>
      </w:r>
      <w:r w:rsidRPr="00C4084C">
        <w:rPr>
          <w:rStyle w:val="ui-provider"/>
          <w:i/>
          <w:iCs/>
        </w:rPr>
        <w:t>2021</w:t>
      </w:r>
      <w:r w:rsidRPr="00C4084C">
        <w:rPr>
          <w:rStyle w:val="ui-provider"/>
        </w:rPr>
        <w:t xml:space="preserve"> </w:t>
      </w:r>
      <w:r w:rsidRPr="00C4084C">
        <w:rPr>
          <w:rStyle w:val="ui-provider"/>
          <w:i/>
          <w:iCs/>
        </w:rPr>
        <w:t xml:space="preserve">Census </w:t>
      </w:r>
      <w:proofErr w:type="spellStart"/>
      <w:r w:rsidRPr="00C4084C">
        <w:rPr>
          <w:rStyle w:val="ui-provider"/>
          <w:i/>
          <w:iCs/>
        </w:rPr>
        <w:t>TableBuilder</w:t>
      </w:r>
      <w:proofErr w:type="spellEnd"/>
      <w:r w:rsidRPr="00C4084C">
        <w:rPr>
          <w:rStyle w:val="ui-provider"/>
        </w:rPr>
        <w:t xml:space="preserve">, </w:t>
      </w:r>
      <w:r w:rsidRPr="00C4084C">
        <w:rPr>
          <w:rStyle w:val="ui-provider"/>
          <w:i/>
          <w:iCs/>
        </w:rPr>
        <w:t>Remoteness Areas and level of highest qualification</w:t>
      </w:r>
      <w:r w:rsidRPr="00C4084C">
        <w:rPr>
          <w:rStyle w:val="ui-provider"/>
        </w:rPr>
        <w:t>, (Canberra, 2023), published 18 December 2023</w:t>
      </w:r>
      <w:r w:rsidRPr="00C4084C">
        <w:t>.</w:t>
      </w:r>
    </w:p>
    <w:p w14:paraId="0490516D" w14:textId="77777777" w:rsidR="00706CD3" w:rsidRDefault="00706CD3" w:rsidP="00234386">
      <w:pPr>
        <w:pStyle w:val="Source"/>
        <w:pBdr>
          <w:top w:val="single" w:sz="6" w:space="1" w:color="F16624"/>
          <w:bottom w:val="single" w:sz="6" w:space="1" w:color="F16624"/>
        </w:pBdr>
      </w:pPr>
      <w:r w:rsidRPr="00C4084C">
        <w:t xml:space="preserve">Note: Share of the Australian population for people with disability is an expected enrolment share estimated by the Department of Education, based on the proportion of the 15 to 64-year-old population with disability, adjusted for age profile and profound disability. </w:t>
      </w:r>
    </w:p>
    <w:p w14:paraId="3A7C49BE" w14:textId="77777777" w:rsidR="00234386" w:rsidRPr="00C4084C" w:rsidRDefault="00234386" w:rsidP="00A77965">
      <w:pPr>
        <w:pStyle w:val="Source"/>
        <w:pBdr>
          <w:top w:val="single" w:sz="6" w:space="1" w:color="F16624"/>
          <w:bottom w:val="single" w:sz="6" w:space="1" w:color="F16624"/>
        </w:pBdr>
      </w:pPr>
    </w:p>
    <w:p w14:paraId="57D20D8D" w14:textId="77777777" w:rsidR="00D44773" w:rsidRDefault="00D44773" w:rsidP="00A77965">
      <w:pPr>
        <w:pStyle w:val="CaptionSummaryReport"/>
      </w:pPr>
      <w:bookmarkStart w:id="21" w:name="_Ref153546473"/>
      <w:bookmarkStart w:id="22" w:name="_Toc154674797"/>
    </w:p>
    <w:p w14:paraId="4797BCD9" w14:textId="77777777" w:rsidR="00D44773" w:rsidRDefault="00D44773" w:rsidP="00D44773">
      <w:pPr>
        <w:pStyle w:val="CaptionSummaryReport"/>
        <w:pBdr>
          <w:top w:val="single" w:sz="6" w:space="1" w:color="F16624"/>
          <w:bottom w:val="single" w:sz="6" w:space="1" w:color="F16624"/>
        </w:pBdr>
      </w:pPr>
    </w:p>
    <w:p w14:paraId="51C52C95" w14:textId="483F832A" w:rsidR="001A06D9" w:rsidRPr="00C4084C" w:rsidRDefault="001A06D9" w:rsidP="00A77965">
      <w:pPr>
        <w:pStyle w:val="CaptionSummaryReport"/>
        <w:pBdr>
          <w:top w:val="single" w:sz="6" w:space="1" w:color="F16624"/>
          <w:bottom w:val="single" w:sz="6" w:space="1" w:color="F16624"/>
        </w:pBdr>
        <w:rPr>
          <w:sz w:val="20"/>
          <w:szCs w:val="20"/>
        </w:rPr>
      </w:pPr>
      <w:r w:rsidRPr="00C4084C">
        <w:t xml:space="preserve">Figure </w:t>
      </w:r>
      <w:r w:rsidRPr="00C4084C">
        <w:fldChar w:fldCharType="begin"/>
      </w:r>
      <w:r w:rsidRPr="00C4084C">
        <w:instrText>SEQ Figure \* ARABIC</w:instrText>
      </w:r>
      <w:r w:rsidRPr="00C4084C">
        <w:fldChar w:fldCharType="separate"/>
      </w:r>
      <w:r w:rsidR="007200A4">
        <w:t>6</w:t>
      </w:r>
      <w:r w:rsidRPr="00C4084C">
        <w:fldChar w:fldCharType="end"/>
      </w:r>
      <w:bookmarkEnd w:id="21"/>
      <w:r w:rsidRPr="00C4084C">
        <w:t>: Educational attainment by geographical remoteness, 2021.</w:t>
      </w:r>
      <w:bookmarkEnd w:id="22"/>
      <w:r w:rsidRPr="00C4084C" w:rsidDel="00286063">
        <w:rPr>
          <w:rStyle w:val="FootnoteReference"/>
          <w:sz w:val="20"/>
          <w:szCs w:val="20"/>
        </w:rPr>
        <w:t xml:space="preserve"> </w:t>
      </w:r>
    </w:p>
    <w:p w14:paraId="7831612B" w14:textId="3192DA92" w:rsidR="00A639A5" w:rsidRDefault="00D44773" w:rsidP="00A77965">
      <w:pPr>
        <w:pBdr>
          <w:top w:val="single" w:sz="6" w:space="1" w:color="F16624"/>
          <w:bottom w:val="single" w:sz="6" w:space="1" w:color="F16624"/>
        </w:pBdr>
      </w:pPr>
      <w:r>
        <w:rPr>
          <w:noProof/>
        </w:rPr>
        <w:drawing>
          <wp:inline distT="0" distB="0" distL="0" distR="0" wp14:anchorId="471D0DE2" wp14:editId="5D73B43B">
            <wp:extent cx="6120000" cy="3438202"/>
            <wp:effectExtent l="0" t="0" r="0" b="0"/>
            <wp:docPr id="762892472" name="Graphic 7" descr="Bar graph showing comparative educational attainment of Year 12 or above, any tertiary, Cert IV or above, bachelor degree or above, and postgraduate by geographical remoteness areas. The graph shows educational attainment progressively declines as remoteness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92472" name="Graphic 7" descr="Bar graph showing comparative educational attainment of Year 12 or above, any tertiary, Cert IV or above, bachelor degree or above, and postgraduate by geographical remoteness areas. The graph shows educational attainment progressively declines as remoteness increases."/>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120000" cy="3438202"/>
                    </a:xfrm>
                    <a:prstGeom prst="rect">
                      <a:avLst/>
                    </a:prstGeom>
                  </pic:spPr>
                </pic:pic>
              </a:graphicData>
            </a:graphic>
          </wp:inline>
        </w:drawing>
      </w:r>
    </w:p>
    <w:p w14:paraId="16F8D632" w14:textId="77777777" w:rsidR="00C94E79" w:rsidRDefault="00C94E79" w:rsidP="00D44773">
      <w:pPr>
        <w:pStyle w:val="Source"/>
        <w:pBdr>
          <w:top w:val="single" w:sz="6" w:space="1" w:color="F16624"/>
          <w:bottom w:val="single" w:sz="6" w:space="1" w:color="F16624"/>
        </w:pBdr>
      </w:pPr>
      <w:r w:rsidRPr="00C4084C">
        <w:t xml:space="preserve">Source: Australian Bureau of Statistics, </w:t>
      </w:r>
      <w:r w:rsidRPr="00C4084C">
        <w:rPr>
          <w:i/>
        </w:rPr>
        <w:t>Level of highest educational attainment (HEAP)</w:t>
      </w:r>
      <w:r w:rsidRPr="00C4084C">
        <w:t xml:space="preserve">, (Census of Population and Housing: Census Dictionary, 2021), </w:t>
      </w:r>
      <w:hyperlink r:id="rId37" w:history="1">
        <w:r w:rsidRPr="00C4084C">
          <w:rPr>
            <w:rStyle w:val="Hyperlink"/>
            <w:szCs w:val="20"/>
          </w:rPr>
          <w:t>https://www.abs.gov.au/census/guide-census-data/census-dictionary/2021/variables-topic/education-and-training/level-highest-educational-attainment-heap</w:t>
        </w:r>
      </w:hyperlink>
      <w:r w:rsidRPr="00C4084C">
        <w:t>.</w:t>
      </w:r>
    </w:p>
    <w:p w14:paraId="7B259AFB" w14:textId="77777777" w:rsidR="00D44773" w:rsidRPr="00C4084C" w:rsidRDefault="00D44773" w:rsidP="00A77965">
      <w:pPr>
        <w:pStyle w:val="Source"/>
        <w:pBdr>
          <w:top w:val="single" w:sz="6" w:space="1" w:color="F16624"/>
          <w:bottom w:val="single" w:sz="6" w:space="1" w:color="F16624"/>
        </w:pBdr>
      </w:pPr>
    </w:p>
    <w:p w14:paraId="5EFF7753" w14:textId="5E0125CF" w:rsidR="00A22316" w:rsidRDefault="00A22316" w:rsidP="00A22316">
      <w:r w:rsidRPr="00C4084C">
        <w:t xml:space="preserve">All Australians must be encouraged and assisted to obtain the life-changing benefits of higher education. </w:t>
      </w:r>
      <w:r w:rsidRPr="0085204B">
        <w:t xml:space="preserve">The Review </w:t>
      </w:r>
      <w:r w:rsidR="002F5092">
        <w:t>recommended</w:t>
      </w:r>
      <w:r w:rsidR="00880F0F">
        <w:t xml:space="preserve"> participation targets for groups</w:t>
      </w:r>
      <w:r w:rsidR="00880F0F" w:rsidRPr="0085204B">
        <w:t xml:space="preserve"> </w:t>
      </w:r>
      <w:r w:rsidR="00880F0F">
        <w:t>historically</w:t>
      </w:r>
      <w:r w:rsidR="00880F0F" w:rsidRPr="0085204B">
        <w:t xml:space="preserve"> under-represented in higher education (First Nations people, people </w:t>
      </w:r>
      <w:r w:rsidR="00880F0F">
        <w:t>from</w:t>
      </w:r>
      <w:r w:rsidR="00880F0F" w:rsidRPr="0085204B">
        <w:t xml:space="preserve"> low SES backgrounds, people with disability, and people from regional, </w:t>
      </w:r>
      <w:proofErr w:type="gramStart"/>
      <w:r w:rsidR="00880F0F" w:rsidRPr="0085204B">
        <w:t>rural</w:t>
      </w:r>
      <w:proofErr w:type="gramEnd"/>
      <w:r w:rsidR="00880F0F" w:rsidRPr="0085204B">
        <w:t xml:space="preserve"> and remote communities) </w:t>
      </w:r>
      <w:r w:rsidR="00880F0F">
        <w:t xml:space="preserve">so </w:t>
      </w:r>
      <w:r w:rsidRPr="0085204B">
        <w:t xml:space="preserve">that, by 2050, </w:t>
      </w:r>
      <w:r w:rsidR="00880F0F">
        <w:t>these groups are able to</w:t>
      </w:r>
      <w:r w:rsidR="00C31650">
        <w:t xml:space="preserve"> participate</w:t>
      </w:r>
      <w:r w:rsidRPr="0085204B">
        <w:t xml:space="preserve"> in higher education </w:t>
      </w:r>
      <w:r w:rsidR="00880F0F">
        <w:t>at a rate consistent with their</w:t>
      </w:r>
      <w:r w:rsidRPr="0085204B">
        <w:t xml:space="preserve"> proportion of the Australian population.</w:t>
      </w:r>
      <w:r w:rsidRPr="00C4084C">
        <w:t xml:space="preserve"> </w:t>
      </w:r>
      <w:r w:rsidR="00D17109">
        <w:t xml:space="preserve">The Review </w:t>
      </w:r>
      <w:r w:rsidR="002F5092">
        <w:t>considered</w:t>
      </w:r>
      <w:r w:rsidR="006513E7">
        <w:t xml:space="preserve"> that u</w:t>
      </w:r>
      <w:r w:rsidRPr="00C4084C">
        <w:t xml:space="preserve">rgent action to establish the right trajectory </w:t>
      </w:r>
      <w:r w:rsidR="00242977">
        <w:t>should</w:t>
      </w:r>
      <w:r w:rsidR="00242977" w:rsidRPr="00C4084C">
        <w:t xml:space="preserve"> </w:t>
      </w:r>
      <w:r w:rsidRPr="00C4084C">
        <w:t>start today</w:t>
      </w:r>
      <w:r w:rsidR="006513E7">
        <w:t xml:space="preserve"> and</w:t>
      </w:r>
      <w:r w:rsidRPr="00C4084C">
        <w:t xml:space="preserve"> requires</w:t>
      </w:r>
      <w:r w:rsidR="00B30005">
        <w:t xml:space="preserve"> </w:t>
      </w:r>
      <w:r w:rsidRPr="00C4084C">
        <w:t>‘whole of student’ focus – on</w:t>
      </w:r>
      <w:r w:rsidR="00C33C6F">
        <w:t xml:space="preserve"> </w:t>
      </w:r>
      <w:r w:rsidRPr="00C4084C">
        <w:t xml:space="preserve">learning and teaching, affordable student housing, assistance with finding employment, and income support where </w:t>
      </w:r>
      <w:r w:rsidR="00FF48C9">
        <w:t>needed</w:t>
      </w:r>
      <w:r w:rsidR="00FF48C9" w:rsidRPr="00C4084C">
        <w:t xml:space="preserve"> </w:t>
      </w:r>
      <w:r w:rsidRPr="00C4084C">
        <w:t>– as opposed to simply enrolling disadvantaged students into a course and hoping they succeed.</w:t>
      </w:r>
    </w:p>
    <w:p w14:paraId="3700CF0E" w14:textId="6E77B8C8" w:rsidR="00666DAB" w:rsidRDefault="0085204B" w:rsidP="00A77965">
      <w:pPr>
        <w:pStyle w:val="BlueShadedBox-Body"/>
        <w:rPr>
          <w:rFonts w:eastAsiaTheme="majorEastAsia" w:cstheme="majorBidi"/>
          <w:color w:val="44546A" w:themeColor="text2"/>
          <w:sz w:val="32"/>
          <w:szCs w:val="32"/>
        </w:rPr>
      </w:pPr>
      <w:r w:rsidRPr="00AD220B">
        <w:t>By 2050,</w:t>
      </w:r>
      <w:r w:rsidR="00B30005" w:rsidRPr="00AD220B">
        <w:t xml:space="preserve"> </w:t>
      </w:r>
      <w:r w:rsidR="00E86365">
        <w:t xml:space="preserve">those groups most under-represented in higher education should increase </w:t>
      </w:r>
      <w:r w:rsidR="00FA2BD1">
        <w:t xml:space="preserve">to achieve parity across the Australian population. </w:t>
      </w:r>
    </w:p>
    <w:p w14:paraId="1C3130FB" w14:textId="1C90D459" w:rsidR="00A303C1" w:rsidRPr="00A303C1" w:rsidRDefault="0052610D" w:rsidP="00ED0A96">
      <w:pPr>
        <w:pStyle w:val="Non-numberedHeading2"/>
      </w:pPr>
      <w:bookmarkStart w:id="23" w:name="_Toc159404106"/>
      <w:r>
        <w:t>Real equity funding</w:t>
      </w:r>
      <w:bookmarkEnd w:id="23"/>
    </w:p>
    <w:p w14:paraId="7A0FB3B0" w14:textId="75DB6431" w:rsidR="00A303C1" w:rsidRDefault="00A303C1" w:rsidP="00A22316">
      <w:r w:rsidRPr="00A303C1">
        <w:rPr>
          <w:b/>
          <w:bCs/>
        </w:rPr>
        <w:t>Needs-based funding.</w:t>
      </w:r>
      <w:r>
        <w:t xml:space="preserve"> </w:t>
      </w:r>
      <w:r w:rsidR="00043DCE">
        <w:rPr>
          <w:rStyle w:val="normaltextrun"/>
          <w:rFonts w:ascii="Calibri" w:hAnsi="Calibri" w:cs="Calibri"/>
          <w:color w:val="000000"/>
          <w:shd w:val="clear" w:color="auto" w:fill="FFFFFF"/>
        </w:rPr>
        <w:t xml:space="preserve">Australia should recognise </w:t>
      </w:r>
      <w:r w:rsidR="00F93E73">
        <w:rPr>
          <w:rStyle w:val="normaltextrun"/>
          <w:rFonts w:ascii="Calibri" w:hAnsi="Calibri" w:cs="Calibri"/>
          <w:color w:val="000000"/>
          <w:shd w:val="clear" w:color="auto" w:fill="FFFFFF"/>
        </w:rPr>
        <w:t xml:space="preserve">the need to </w:t>
      </w:r>
      <w:r w:rsidR="00F42989">
        <w:rPr>
          <w:rStyle w:val="normaltextrun"/>
          <w:rFonts w:ascii="Calibri" w:hAnsi="Calibri" w:cs="Calibri"/>
          <w:color w:val="000000"/>
          <w:shd w:val="clear" w:color="auto" w:fill="FFFFFF"/>
        </w:rPr>
        <w:t>not just improve access to higher education, but also to ensure that</w:t>
      </w:r>
      <w:r w:rsidR="00F93E73">
        <w:rPr>
          <w:rStyle w:val="normaltextrun"/>
          <w:rFonts w:ascii="Calibri" w:hAnsi="Calibri" w:cs="Calibri"/>
          <w:color w:val="000000"/>
          <w:shd w:val="clear" w:color="auto" w:fill="FFFFFF"/>
        </w:rPr>
        <w:t xml:space="preserve"> </w:t>
      </w:r>
      <w:r w:rsidR="00043DCE">
        <w:rPr>
          <w:rStyle w:val="normaltextrun"/>
          <w:rFonts w:ascii="Calibri" w:hAnsi="Calibri" w:cs="Calibri"/>
          <w:color w:val="000000"/>
          <w:shd w:val="clear" w:color="auto" w:fill="FFFFFF"/>
        </w:rPr>
        <w:t xml:space="preserve">people from groups </w:t>
      </w:r>
      <w:r w:rsidR="00F42989">
        <w:rPr>
          <w:rStyle w:val="normaltextrun"/>
          <w:rFonts w:ascii="Calibri" w:hAnsi="Calibri" w:cs="Calibri"/>
          <w:color w:val="000000"/>
          <w:shd w:val="clear" w:color="auto" w:fill="FFFFFF"/>
        </w:rPr>
        <w:t xml:space="preserve">historically </w:t>
      </w:r>
      <w:r w:rsidR="00043DCE">
        <w:rPr>
          <w:rStyle w:val="normaltextrun"/>
          <w:rFonts w:ascii="Calibri" w:hAnsi="Calibri" w:cs="Calibri"/>
          <w:color w:val="000000"/>
          <w:shd w:val="clear" w:color="auto" w:fill="FFFFFF"/>
        </w:rPr>
        <w:t xml:space="preserve">under-represented in higher </w:t>
      </w:r>
      <w:r w:rsidR="00043DCE">
        <w:rPr>
          <w:rStyle w:val="normaltextrun"/>
          <w:rFonts w:ascii="Calibri" w:hAnsi="Calibri" w:cs="Calibri"/>
          <w:color w:val="000000"/>
          <w:shd w:val="clear" w:color="auto" w:fill="FFFFFF"/>
        </w:rPr>
        <w:lastRenderedPageBreak/>
        <w:t xml:space="preserve">education </w:t>
      </w:r>
      <w:r w:rsidR="00F42989">
        <w:rPr>
          <w:rStyle w:val="normaltextrun"/>
          <w:rFonts w:ascii="Calibri" w:hAnsi="Calibri" w:cs="Calibri"/>
          <w:color w:val="000000"/>
          <w:shd w:val="clear" w:color="auto" w:fill="FFFFFF"/>
        </w:rPr>
        <w:t>receive</w:t>
      </w:r>
      <w:r w:rsidR="00043DCE">
        <w:rPr>
          <w:rStyle w:val="normaltextrun"/>
          <w:rFonts w:ascii="Calibri" w:hAnsi="Calibri" w:cs="Calibri"/>
          <w:color w:val="000000"/>
          <w:shd w:val="clear" w:color="auto" w:fill="FFFFFF"/>
        </w:rPr>
        <w:t xml:space="preserve"> </w:t>
      </w:r>
      <w:r w:rsidR="00F42989">
        <w:rPr>
          <w:rStyle w:val="normaltextrun"/>
          <w:rFonts w:ascii="Calibri" w:hAnsi="Calibri" w:cs="Calibri"/>
          <w:color w:val="000000"/>
          <w:shd w:val="clear" w:color="auto" w:fill="FFFFFF"/>
        </w:rPr>
        <w:t xml:space="preserve">the </w:t>
      </w:r>
      <w:r w:rsidR="00043DCE">
        <w:rPr>
          <w:rStyle w:val="normaltextrun"/>
          <w:rFonts w:ascii="Calibri" w:hAnsi="Calibri" w:cs="Calibri"/>
          <w:color w:val="000000"/>
          <w:shd w:val="clear" w:color="auto" w:fill="FFFFFF"/>
        </w:rPr>
        <w:t xml:space="preserve">support </w:t>
      </w:r>
      <w:r w:rsidR="00F42989">
        <w:rPr>
          <w:rStyle w:val="normaltextrun"/>
          <w:rFonts w:ascii="Calibri" w:hAnsi="Calibri" w:cs="Calibri"/>
          <w:color w:val="000000"/>
          <w:shd w:val="clear" w:color="auto" w:fill="FFFFFF"/>
        </w:rPr>
        <w:t xml:space="preserve">they need </w:t>
      </w:r>
      <w:r w:rsidR="00043DCE">
        <w:rPr>
          <w:rStyle w:val="normaltextrun"/>
          <w:rFonts w:ascii="Calibri" w:hAnsi="Calibri" w:cs="Calibri"/>
          <w:color w:val="000000"/>
          <w:shd w:val="clear" w:color="auto" w:fill="FFFFFF"/>
        </w:rPr>
        <w:t xml:space="preserve">to succeed. The Review </w:t>
      </w:r>
      <w:r w:rsidR="002F5092">
        <w:rPr>
          <w:rStyle w:val="normaltextrun"/>
          <w:rFonts w:ascii="Calibri" w:hAnsi="Calibri" w:cs="Calibri"/>
          <w:color w:val="000000"/>
          <w:shd w:val="clear" w:color="auto" w:fill="FFFFFF"/>
        </w:rPr>
        <w:t>recommended</w:t>
      </w:r>
      <w:r w:rsidR="00043DCE">
        <w:rPr>
          <w:rStyle w:val="normaltextrun"/>
          <w:rFonts w:ascii="Calibri" w:hAnsi="Calibri" w:cs="Calibri"/>
          <w:color w:val="000000"/>
          <w:shd w:val="clear" w:color="auto" w:fill="FFFFFF"/>
        </w:rPr>
        <w:t xml:space="preserve"> the introduction of a needs-based funding model that acknowledge</w:t>
      </w:r>
      <w:r w:rsidR="004620A1">
        <w:rPr>
          <w:rStyle w:val="normaltextrun"/>
          <w:rFonts w:ascii="Calibri" w:hAnsi="Calibri" w:cs="Calibri"/>
          <w:color w:val="000000"/>
          <w:shd w:val="clear" w:color="auto" w:fill="FFFFFF"/>
        </w:rPr>
        <w:t>s</w:t>
      </w:r>
      <w:r w:rsidR="00043DCE">
        <w:rPr>
          <w:rStyle w:val="normaltextrun"/>
          <w:rFonts w:ascii="Calibri" w:hAnsi="Calibri" w:cs="Calibri"/>
          <w:color w:val="000000"/>
          <w:shd w:val="clear" w:color="auto" w:fill="FFFFFF"/>
        </w:rPr>
        <w:t xml:space="preserve"> the cost of </w:t>
      </w:r>
      <w:r w:rsidR="00F93E73">
        <w:rPr>
          <w:rStyle w:val="normaltextrun"/>
          <w:rFonts w:ascii="Calibri" w:hAnsi="Calibri" w:cs="Calibri"/>
          <w:color w:val="000000"/>
          <w:shd w:val="clear" w:color="auto" w:fill="FFFFFF"/>
        </w:rPr>
        <w:t xml:space="preserve">providing </w:t>
      </w:r>
      <w:r w:rsidR="00043DCE">
        <w:rPr>
          <w:rStyle w:val="normaltextrun"/>
          <w:rFonts w:ascii="Calibri" w:hAnsi="Calibri" w:cs="Calibri"/>
          <w:color w:val="000000"/>
          <w:shd w:val="clear" w:color="auto" w:fill="FFFFFF"/>
        </w:rPr>
        <w:t xml:space="preserve">additional </w:t>
      </w:r>
      <w:r w:rsidR="00F93E73">
        <w:rPr>
          <w:rStyle w:val="normaltextrun"/>
          <w:rFonts w:ascii="Calibri" w:hAnsi="Calibri" w:cs="Calibri"/>
          <w:color w:val="000000"/>
          <w:shd w:val="clear" w:color="auto" w:fill="FFFFFF"/>
        </w:rPr>
        <w:t xml:space="preserve">academic and other </w:t>
      </w:r>
      <w:r w:rsidR="00043DCE">
        <w:rPr>
          <w:rStyle w:val="normaltextrun"/>
          <w:rFonts w:ascii="Calibri" w:hAnsi="Calibri" w:cs="Calibri"/>
          <w:color w:val="000000"/>
          <w:shd w:val="clear" w:color="auto" w:fill="FFFFFF"/>
        </w:rPr>
        <w:t>support</w:t>
      </w:r>
      <w:r w:rsidR="00C3241E">
        <w:rPr>
          <w:rStyle w:val="normaltextrun"/>
          <w:rFonts w:ascii="Calibri" w:hAnsi="Calibri" w:cs="Calibri"/>
          <w:color w:val="000000"/>
          <w:shd w:val="clear" w:color="auto" w:fill="FFFFFF"/>
        </w:rPr>
        <w:t>,</w:t>
      </w:r>
      <w:r w:rsidR="00043DCE">
        <w:rPr>
          <w:rStyle w:val="normaltextrun"/>
          <w:rFonts w:ascii="Calibri" w:hAnsi="Calibri" w:cs="Calibri"/>
          <w:color w:val="000000"/>
          <w:shd w:val="clear" w:color="auto" w:fill="FFFFFF"/>
        </w:rPr>
        <w:t xml:space="preserve"> the locality of the institution they attend, and </w:t>
      </w:r>
      <w:r w:rsidR="00C3241E">
        <w:rPr>
          <w:rStyle w:val="normaltextrun"/>
          <w:rFonts w:ascii="Calibri" w:hAnsi="Calibri" w:cs="Calibri"/>
          <w:color w:val="000000"/>
          <w:shd w:val="clear" w:color="auto" w:fill="FFFFFF"/>
        </w:rPr>
        <w:t xml:space="preserve">including </w:t>
      </w:r>
      <w:r w:rsidR="00043DCE">
        <w:rPr>
          <w:rStyle w:val="normaltextrun"/>
          <w:rFonts w:ascii="Calibri" w:hAnsi="Calibri" w:cs="Calibri"/>
          <w:color w:val="000000"/>
          <w:shd w:val="clear" w:color="auto" w:fill="FFFFFF"/>
        </w:rPr>
        <w:t>bonuses to providers for student completions.</w:t>
      </w:r>
      <w:r w:rsidR="00043DCE" w:rsidDel="00043DCE">
        <w:t xml:space="preserve"> </w:t>
      </w:r>
    </w:p>
    <w:p w14:paraId="0991A643" w14:textId="70774E26" w:rsidR="00A22316" w:rsidRPr="00C4084C" w:rsidRDefault="00A22316" w:rsidP="17DDF671">
      <w:r>
        <w:t xml:space="preserve">The Review </w:t>
      </w:r>
      <w:r w:rsidR="002F5092">
        <w:t>recommended</w:t>
      </w:r>
      <w:r w:rsidR="569B9D9C">
        <w:t xml:space="preserve"> </w:t>
      </w:r>
      <w:r w:rsidR="49552E23">
        <w:t xml:space="preserve">the </w:t>
      </w:r>
      <w:r w:rsidR="7CA7070C">
        <w:t xml:space="preserve">delivery of places </w:t>
      </w:r>
      <w:r w:rsidR="0F643F7D">
        <w:t xml:space="preserve">for students in higher education </w:t>
      </w:r>
      <w:r w:rsidR="7CA7070C">
        <w:t>t</w:t>
      </w:r>
      <w:r w:rsidR="5D88495F">
        <w:t>hat</w:t>
      </w:r>
      <w:r w:rsidR="7CA7070C">
        <w:t xml:space="preserve"> ensure</w:t>
      </w:r>
      <w:r w:rsidR="22477974">
        <w:t>s</w:t>
      </w:r>
      <w:r w:rsidR="2F24F309">
        <w:t xml:space="preserve"> </w:t>
      </w:r>
      <w:r w:rsidR="00750B00">
        <w:t>greater access,</w:t>
      </w:r>
      <w:r w:rsidR="7CA7070C">
        <w:t xml:space="preserve"> </w:t>
      </w:r>
      <w:proofErr w:type="gramStart"/>
      <w:r w:rsidR="7CA7070C">
        <w:t>participation</w:t>
      </w:r>
      <w:proofErr w:type="gramEnd"/>
      <w:r w:rsidR="00750B00">
        <w:t xml:space="preserve"> </w:t>
      </w:r>
      <w:r w:rsidR="7CA7070C">
        <w:t xml:space="preserve">and success </w:t>
      </w:r>
      <w:r w:rsidR="00750B00">
        <w:t xml:space="preserve">for </w:t>
      </w:r>
      <w:r w:rsidR="00147D95">
        <w:t>historically underrepresented</w:t>
      </w:r>
      <w:r w:rsidR="00750B00">
        <w:t xml:space="preserve"> cohorts </w:t>
      </w:r>
      <w:r w:rsidR="10C9DD68">
        <w:t xml:space="preserve">– </w:t>
      </w:r>
      <w:r w:rsidR="7CA7070C">
        <w:t>effectively</w:t>
      </w:r>
      <w:r w:rsidR="49552E23">
        <w:t xml:space="preserve"> </w:t>
      </w:r>
      <w:r w:rsidR="10C9DD68">
        <w:t>‘demand</w:t>
      </w:r>
      <w:r w:rsidR="00D83D1F">
        <w:t xml:space="preserve"> </w:t>
      </w:r>
      <w:r w:rsidR="10C9DD68">
        <w:t>driven for equity’ but with planned allocation of places to universities</w:t>
      </w:r>
      <w:r w:rsidR="0052610D">
        <w:t>.</w:t>
      </w:r>
      <w:r>
        <w:t xml:space="preserve"> </w:t>
      </w:r>
    </w:p>
    <w:p w14:paraId="219D722F" w14:textId="24215F3F" w:rsidR="0052610D" w:rsidRDefault="00A22316" w:rsidP="00A22316">
      <w:r w:rsidRPr="00C4084C">
        <w:rPr>
          <w:b/>
          <w:bCs/>
        </w:rPr>
        <w:t xml:space="preserve">Improving regional </w:t>
      </w:r>
      <w:r w:rsidR="00C3241E">
        <w:rPr>
          <w:b/>
          <w:bCs/>
        </w:rPr>
        <w:t>tertiary</w:t>
      </w:r>
      <w:r w:rsidR="00C3241E" w:rsidRPr="00C4084C">
        <w:rPr>
          <w:b/>
          <w:bCs/>
        </w:rPr>
        <w:t xml:space="preserve"> </w:t>
      </w:r>
      <w:r w:rsidRPr="00C4084C">
        <w:rPr>
          <w:b/>
          <w:bCs/>
        </w:rPr>
        <w:t xml:space="preserve">education. </w:t>
      </w:r>
      <w:r w:rsidR="00666DAB" w:rsidRPr="00C4084C">
        <w:t xml:space="preserve">Regional tertiary education </w:t>
      </w:r>
      <w:r w:rsidR="00C3241E">
        <w:t>delivers significant benefits to Australia’s regions.</w:t>
      </w:r>
      <w:r w:rsidR="00C3241E" w:rsidRPr="00C4084C">
        <w:t xml:space="preserve"> </w:t>
      </w:r>
      <w:r w:rsidR="00C3241E">
        <w:t xml:space="preserve">Regional </w:t>
      </w:r>
      <w:r w:rsidR="00924285">
        <w:t xml:space="preserve">tertiary education </w:t>
      </w:r>
      <w:r w:rsidR="00666DAB" w:rsidRPr="00C4084C">
        <w:t>providers</w:t>
      </w:r>
      <w:r w:rsidR="00C3241E">
        <w:t xml:space="preserve"> </w:t>
      </w:r>
      <w:r w:rsidR="00666DAB" w:rsidRPr="00C4084C">
        <w:t>deliver local jobs, make significant social and economic contributions to their local communities, provide relevant research and many other tangible benefits.</w:t>
      </w:r>
      <w:r w:rsidR="00666DAB">
        <w:t xml:space="preserve"> </w:t>
      </w:r>
      <w:r w:rsidR="00924285">
        <w:t>Because they educate a higher proportion of historically under-represented students, r</w:t>
      </w:r>
      <w:r w:rsidR="00924285" w:rsidRPr="00A303C1">
        <w:t xml:space="preserve">egional </w:t>
      </w:r>
      <w:r w:rsidR="008E1825" w:rsidRPr="00A303C1">
        <w:t xml:space="preserve">universities will </w:t>
      </w:r>
      <w:r w:rsidR="00924285">
        <w:t>play an essential role in achieving</w:t>
      </w:r>
      <w:r w:rsidR="008E1825">
        <w:t xml:space="preserve"> </w:t>
      </w:r>
      <w:r w:rsidR="00A52D79">
        <w:t xml:space="preserve">population </w:t>
      </w:r>
      <w:r w:rsidR="008E1825">
        <w:t>parity of higher education participation</w:t>
      </w:r>
      <w:r w:rsidR="00A52D79">
        <w:t>.</w:t>
      </w:r>
    </w:p>
    <w:p w14:paraId="5BF61E8D" w14:textId="77777777" w:rsidR="008B734C" w:rsidRDefault="008B734C" w:rsidP="008B734C">
      <w:pPr>
        <w:pStyle w:val="CaptionSummaryReport"/>
        <w:pBdr>
          <w:top w:val="single" w:sz="6" w:space="1" w:color="F16624"/>
          <w:bottom w:val="single" w:sz="6" w:space="1" w:color="F16624"/>
        </w:pBdr>
      </w:pPr>
      <w:bookmarkStart w:id="24" w:name="_Ref152339314"/>
      <w:bookmarkStart w:id="25" w:name="_Ref153217783"/>
      <w:bookmarkStart w:id="26" w:name="_Toc154674798"/>
    </w:p>
    <w:p w14:paraId="5B1257FD" w14:textId="3B378500" w:rsidR="005C4261" w:rsidRPr="00C4084C" w:rsidRDefault="005C4261" w:rsidP="00A77965">
      <w:pPr>
        <w:pStyle w:val="CaptionSummaryReport"/>
        <w:pBdr>
          <w:top w:val="single" w:sz="6" w:space="1" w:color="F16624"/>
          <w:bottom w:val="single" w:sz="6" w:space="1" w:color="F16624"/>
        </w:pBdr>
      </w:pPr>
      <w:r w:rsidRPr="00C4084C">
        <w:t xml:space="preserve">Figure </w:t>
      </w:r>
      <w:r w:rsidRPr="00C4084C">
        <w:fldChar w:fldCharType="begin"/>
      </w:r>
      <w:r w:rsidRPr="00C4084C">
        <w:instrText>SEQ Figure \* ARABIC</w:instrText>
      </w:r>
      <w:r w:rsidRPr="00C4084C">
        <w:fldChar w:fldCharType="separate"/>
      </w:r>
      <w:r w:rsidR="007200A4">
        <w:t>7</w:t>
      </w:r>
      <w:r w:rsidRPr="00C4084C">
        <w:fldChar w:fldCharType="end"/>
      </w:r>
      <w:bookmarkEnd w:id="24"/>
      <w:r w:rsidRPr="00C4084C">
        <w:t xml:space="preserve">: </w:t>
      </w:r>
      <w:r w:rsidRPr="00C4084C">
        <w:rPr>
          <w:i/>
        </w:rPr>
        <w:t xml:space="preserve"> </w:t>
      </w:r>
      <w:r w:rsidRPr="00C4084C">
        <w:t>Share of target cohort student participation at metropolitan and regional universities, 2022</w:t>
      </w:r>
      <w:bookmarkEnd w:id="25"/>
      <w:r w:rsidRPr="00C4084C">
        <w:t>.</w:t>
      </w:r>
      <w:bookmarkEnd w:id="26"/>
    </w:p>
    <w:p w14:paraId="6D811105" w14:textId="5AD29FB8" w:rsidR="00022248" w:rsidRDefault="008B734C" w:rsidP="00A77965">
      <w:pPr>
        <w:pBdr>
          <w:top w:val="single" w:sz="6" w:space="1" w:color="F16624"/>
          <w:bottom w:val="single" w:sz="6" w:space="1" w:color="F16624"/>
        </w:pBdr>
      </w:pPr>
      <w:r>
        <w:rPr>
          <w:noProof/>
        </w:rPr>
        <w:drawing>
          <wp:inline distT="0" distB="0" distL="0" distR="0" wp14:anchorId="06FDBCA7" wp14:editId="6789DAA0">
            <wp:extent cx="6120000" cy="2563077"/>
            <wp:effectExtent l="0" t="0" r="0" b="0"/>
            <wp:docPr id="751011442" name="Graphic 8" descr="Clustered column graph comparing the percentage of students with disability, First Nations students and students from Low SES backgrounds enrolled at regionally headquartered or metropolitan headquartered universities. The graph shows a higher percentage of each cohort enrolled at regional univers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11442" name="Graphic 8" descr="Clustered column graph comparing the percentage of students with disability, First Nations students and students from Low SES backgrounds enrolled at regionally headquartered or metropolitan headquartered universities. The graph shows a higher percentage of each cohort enrolled at regional universities. "/>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6120000" cy="2563077"/>
                    </a:xfrm>
                    <a:prstGeom prst="rect">
                      <a:avLst/>
                    </a:prstGeom>
                  </pic:spPr>
                </pic:pic>
              </a:graphicData>
            </a:graphic>
          </wp:inline>
        </w:drawing>
      </w:r>
    </w:p>
    <w:p w14:paraId="17930784" w14:textId="77777777" w:rsidR="008D5D14" w:rsidRPr="00C4084C" w:rsidRDefault="008D5D14" w:rsidP="00A77965">
      <w:pPr>
        <w:pStyle w:val="Source"/>
        <w:pBdr>
          <w:top w:val="single" w:sz="6" w:space="1" w:color="F16624"/>
          <w:bottom w:val="single" w:sz="6" w:space="1" w:color="F16624"/>
        </w:pBdr>
      </w:pPr>
      <w:r w:rsidRPr="00C4084C">
        <w:t>Source: Department of Education, Selected Higher Education Statistics – 2022 Student data, (Canberra: 2023), published 18 December 2023, https://www.education.gov.au/higher-education-statistics/student-data/selected-higher-education-statistics-2022-student-data</w:t>
      </w:r>
    </w:p>
    <w:p w14:paraId="6E1D4F80" w14:textId="5ED09355" w:rsidR="005C4261" w:rsidRDefault="008D5D14" w:rsidP="008B734C">
      <w:pPr>
        <w:pStyle w:val="Source"/>
        <w:pBdr>
          <w:top w:val="single" w:sz="6" w:space="1" w:color="F16624"/>
          <w:bottom w:val="single" w:sz="6" w:space="1" w:color="F16624"/>
        </w:pBdr>
      </w:pPr>
      <w:r w:rsidRPr="00C4084C">
        <w:t>Note: Low SES is defined by first address.</w:t>
      </w:r>
    </w:p>
    <w:p w14:paraId="3E329CC6" w14:textId="77777777" w:rsidR="008B734C" w:rsidRDefault="008B734C" w:rsidP="00A77965">
      <w:pPr>
        <w:pStyle w:val="Source"/>
        <w:pBdr>
          <w:top w:val="single" w:sz="6" w:space="1" w:color="F16624"/>
          <w:bottom w:val="single" w:sz="6" w:space="1" w:color="F16624"/>
        </w:pBdr>
      </w:pPr>
    </w:p>
    <w:p w14:paraId="79A6D9BA" w14:textId="2F4FB214" w:rsidR="0052610D" w:rsidRDefault="00A22316" w:rsidP="00A22316">
      <w:r w:rsidRPr="00C4084C">
        <w:t xml:space="preserve">The needs-based funding model </w:t>
      </w:r>
      <w:r w:rsidR="00924285">
        <w:t>proposed by the Review would be</w:t>
      </w:r>
      <w:r w:rsidRPr="00C4084C">
        <w:t xml:space="preserve"> a game-changer for regional higher education providers, better reflecting the increased costs of educating students in the regions. </w:t>
      </w:r>
    </w:p>
    <w:p w14:paraId="39E725C2" w14:textId="12A6C443" w:rsidR="00A22316" w:rsidRPr="00C4084C" w:rsidRDefault="00A22316" w:rsidP="00A22316">
      <w:r w:rsidRPr="00C4084C">
        <w:t xml:space="preserve">The Review </w:t>
      </w:r>
      <w:r w:rsidR="002F5092">
        <w:t>recommended</w:t>
      </w:r>
      <w:r w:rsidRPr="00C4084C">
        <w:t xml:space="preserve"> several </w:t>
      </w:r>
      <w:r w:rsidR="00A303C1">
        <w:t xml:space="preserve">additional </w:t>
      </w:r>
      <w:r w:rsidRPr="00C4084C">
        <w:t xml:space="preserve">measures </w:t>
      </w:r>
      <w:r w:rsidR="00924285">
        <w:t>to</w:t>
      </w:r>
      <w:r w:rsidRPr="00C4084C" w:rsidDel="000F55CA">
        <w:t xml:space="preserve"> </w:t>
      </w:r>
      <w:r w:rsidRPr="00C4084C">
        <w:t>deliver for the regions, including:</w:t>
      </w:r>
    </w:p>
    <w:p w14:paraId="73A05E96" w14:textId="58BF16CE" w:rsidR="00A22316" w:rsidRPr="00C4084C" w:rsidRDefault="00A22316" w:rsidP="00A22316">
      <w:pPr>
        <w:pStyle w:val="ListBullet"/>
      </w:pPr>
      <w:r w:rsidRPr="00C4084C">
        <w:t>significantly increasing the number of Commonwealth supported medical places allocated to regionally based end</w:t>
      </w:r>
      <w:r w:rsidR="00A303C1">
        <w:t>-</w:t>
      </w:r>
      <w:r w:rsidRPr="00C4084C">
        <w:t>to</w:t>
      </w:r>
      <w:r w:rsidR="00A303C1">
        <w:t>-</w:t>
      </w:r>
      <w:r w:rsidRPr="00C4084C">
        <w:t xml:space="preserve">end medical </w:t>
      </w:r>
      <w:proofErr w:type="gramStart"/>
      <w:r w:rsidRPr="00C4084C">
        <w:t>schools</w:t>
      </w:r>
      <w:proofErr w:type="gramEnd"/>
    </w:p>
    <w:p w14:paraId="6A599BE6" w14:textId="312FB5C0" w:rsidR="00A22316" w:rsidRPr="00C4084C" w:rsidRDefault="00A22316" w:rsidP="00A22316">
      <w:pPr>
        <w:pStyle w:val="ListBullet"/>
      </w:pPr>
      <w:r w:rsidRPr="00C4084C">
        <w:lastRenderedPageBreak/>
        <w:t xml:space="preserve">expanding the successful </w:t>
      </w:r>
      <w:r w:rsidR="00404A4E">
        <w:t xml:space="preserve">University </w:t>
      </w:r>
      <w:r w:rsidRPr="00C4084C">
        <w:t xml:space="preserve">Regional Study Hubs program to increase participation, retention and completion rates for university and VET </w:t>
      </w:r>
      <w:proofErr w:type="gramStart"/>
      <w:r w:rsidRPr="00C4084C">
        <w:t>students</w:t>
      </w:r>
      <w:proofErr w:type="gramEnd"/>
    </w:p>
    <w:p w14:paraId="42BE54B7" w14:textId="3C583D14" w:rsidR="00C76B39" w:rsidRPr="00C4084C" w:rsidRDefault="00B46B77" w:rsidP="00A22316">
      <w:pPr>
        <w:pStyle w:val="ListBullet"/>
      </w:pPr>
      <w:r>
        <w:t>examining</w:t>
      </w:r>
      <w:r w:rsidRPr="00C4084C">
        <w:t xml:space="preserve"> </w:t>
      </w:r>
      <w:r>
        <w:t>further opportunities</w:t>
      </w:r>
      <w:r w:rsidR="00A22316" w:rsidRPr="00C4084C">
        <w:t xml:space="preserve"> </w:t>
      </w:r>
      <w:r>
        <w:t>to strengthen regional tertiary education, including the potential creation of a</w:t>
      </w:r>
      <w:r w:rsidR="00272055">
        <w:t xml:space="preserve"> </w:t>
      </w:r>
      <w:r w:rsidR="00A22316" w:rsidRPr="00C4084C">
        <w:t>National Regional University and a more integrated tertiary education system in regional Australia.</w:t>
      </w:r>
    </w:p>
    <w:p w14:paraId="4F7CA979" w14:textId="6B425B2D" w:rsidR="00A303C1" w:rsidRDefault="0052610D" w:rsidP="00ED0A96">
      <w:pPr>
        <w:pStyle w:val="Non-numberedHeading2"/>
      </w:pPr>
      <w:bookmarkStart w:id="27" w:name="_Toc159404107"/>
      <w:r>
        <w:t xml:space="preserve">New </w:t>
      </w:r>
      <w:r w:rsidR="00A303C1">
        <w:t xml:space="preserve">qualifications </w:t>
      </w:r>
      <w:r>
        <w:t>and better pathways</w:t>
      </w:r>
      <w:bookmarkEnd w:id="27"/>
    </w:p>
    <w:p w14:paraId="4DF0857D" w14:textId="7BEA3538" w:rsidR="00A303C1" w:rsidRPr="00A303C1" w:rsidRDefault="00666DAB" w:rsidP="00A22316">
      <w:r>
        <w:rPr>
          <w:b/>
          <w:bCs/>
        </w:rPr>
        <w:t>Providing t</w:t>
      </w:r>
      <w:r w:rsidR="00A303C1" w:rsidRPr="00A303C1">
        <w:rPr>
          <w:b/>
          <w:bCs/>
        </w:rPr>
        <w:t>he qualifications people want</w:t>
      </w:r>
      <w:r w:rsidR="0052610D">
        <w:rPr>
          <w:b/>
          <w:bCs/>
        </w:rPr>
        <w:t xml:space="preserve"> and need</w:t>
      </w:r>
      <w:r w:rsidR="00A303C1" w:rsidRPr="00A303C1">
        <w:rPr>
          <w:b/>
          <w:bCs/>
        </w:rPr>
        <w:t>.</w:t>
      </w:r>
      <w:r w:rsidR="00A303C1">
        <w:t xml:space="preserve"> </w:t>
      </w:r>
      <w:r w:rsidR="00A303C1" w:rsidRPr="00A303C1">
        <w:t>Meeting our equity and skill</w:t>
      </w:r>
      <w:r w:rsidR="009E5446">
        <w:t>s</w:t>
      </w:r>
      <w:r w:rsidR="00A303C1" w:rsidRPr="00A303C1">
        <w:t xml:space="preserve"> needs </w:t>
      </w:r>
      <w:r w:rsidR="009E5446">
        <w:t>will require</w:t>
      </w:r>
      <w:r w:rsidR="009E5446" w:rsidRPr="00A303C1">
        <w:t xml:space="preserve"> </w:t>
      </w:r>
      <w:r w:rsidR="00A303C1" w:rsidRPr="00A303C1">
        <w:t xml:space="preserve">fresh ways of thinking. </w:t>
      </w:r>
      <w:r w:rsidR="00547D21">
        <w:t>The Review considered h</w:t>
      </w:r>
      <w:r w:rsidR="00A303C1" w:rsidRPr="00A303C1">
        <w:t xml:space="preserve">ow </w:t>
      </w:r>
      <w:r w:rsidR="00547D21">
        <w:t>to</w:t>
      </w:r>
      <w:r w:rsidR="00A303C1" w:rsidRPr="00A303C1">
        <w:t xml:space="preserve"> provide the knowledge, skills and qualifications people want and employers need</w:t>
      </w:r>
      <w:r w:rsidR="00453BD3">
        <w:t>,</w:t>
      </w:r>
      <w:r w:rsidR="00A303C1">
        <w:t xml:space="preserve"> and do so faster,</w:t>
      </w:r>
      <w:r w:rsidR="00A303C1" w:rsidRPr="00A303C1">
        <w:t xml:space="preserve"> more efficiently and </w:t>
      </w:r>
      <w:r w:rsidR="00315DBA">
        <w:t xml:space="preserve">more </w:t>
      </w:r>
      <w:r w:rsidR="00A303C1" w:rsidRPr="00A303C1">
        <w:t>cost-effectively</w:t>
      </w:r>
      <w:r w:rsidR="00547D21">
        <w:t>.</w:t>
      </w:r>
      <w:r w:rsidR="00A303C1" w:rsidRPr="00A303C1">
        <w:t xml:space="preserve"> </w:t>
      </w:r>
      <w:r w:rsidR="00A303C1">
        <w:t>The</w:t>
      </w:r>
      <w:r w:rsidR="00547D21">
        <w:t>ir</w:t>
      </w:r>
      <w:r w:rsidR="00A303C1">
        <w:t xml:space="preserve"> answer lies in removing many of the unnecessary barriers people face when searching for education and skills</w:t>
      </w:r>
      <w:r w:rsidR="0052610D">
        <w:t xml:space="preserve"> and creating more flexible pathways that enable more people to achieve success.</w:t>
      </w:r>
    </w:p>
    <w:p w14:paraId="7DE65280" w14:textId="63089CA1" w:rsidR="0006370B" w:rsidRPr="00C4084C" w:rsidRDefault="00A22316" w:rsidP="00A22316">
      <w:r w:rsidRPr="7BE3CAEA">
        <w:rPr>
          <w:b/>
          <w:bCs/>
        </w:rPr>
        <w:t xml:space="preserve">A more seamless tertiary education system. </w:t>
      </w:r>
      <w:r>
        <w:t xml:space="preserve">To make qualification attainment faster and easier, Australia </w:t>
      </w:r>
      <w:r w:rsidR="00726722">
        <w:t xml:space="preserve">should </w:t>
      </w:r>
      <w:r>
        <w:t xml:space="preserve">ensure students can more seamlessly navigate between VET and higher education. Misalignment between and within these sectors currently makes </w:t>
      </w:r>
      <w:r w:rsidR="00453BD3">
        <w:t xml:space="preserve">navigation </w:t>
      </w:r>
      <w:r>
        <w:t xml:space="preserve">more difficult than it should be. The Review </w:t>
      </w:r>
      <w:r w:rsidR="002F5092">
        <w:t>recommended</w:t>
      </w:r>
      <w:r>
        <w:t xml:space="preserve"> the continued development of a National Skills Passport to help </w:t>
      </w:r>
      <w:r w:rsidR="00453BD3">
        <w:t xml:space="preserve">people to </w:t>
      </w:r>
      <w:r>
        <w:t>demonstrate the skills they have obtained to employers, supported by improvements to credit transfer and recognition of prior learning (RPL).</w:t>
      </w:r>
    </w:p>
    <w:p w14:paraId="5560CBFD" w14:textId="1A74BA83" w:rsidR="00A22316" w:rsidRDefault="00A22316" w:rsidP="00A22316">
      <w:r w:rsidRPr="00C4084C">
        <w:rPr>
          <w:b/>
          <w:bCs/>
        </w:rPr>
        <w:t>Modular, stackable skills.</w:t>
      </w:r>
      <w:r w:rsidRPr="00C4084C">
        <w:t xml:space="preserve"> Australia </w:t>
      </w:r>
      <w:r w:rsidR="008E517A">
        <w:t>should</w:t>
      </w:r>
      <w:r w:rsidRPr="00C4084C">
        <w:t xml:space="preserve"> develop new and more flexible and efficient ways for individuals to attain the skills they need across their working life. This </w:t>
      </w:r>
      <w:r w:rsidR="008E517A">
        <w:t>would require</w:t>
      </w:r>
      <w:r w:rsidR="008E517A" w:rsidRPr="00C4084C">
        <w:t xml:space="preserve"> </w:t>
      </w:r>
      <w:r w:rsidRPr="00C4084C">
        <w:t xml:space="preserve">more modular, </w:t>
      </w:r>
      <w:proofErr w:type="gramStart"/>
      <w:r w:rsidRPr="00C4084C">
        <w:t>stackable</w:t>
      </w:r>
      <w:proofErr w:type="gramEnd"/>
      <w:r w:rsidRPr="00C4084C">
        <w:t xml:space="preserve"> and transferable qualifications that address Australia’s emerging skill needs</w:t>
      </w:r>
      <w:r w:rsidR="006C597E">
        <w:t xml:space="preserve">. </w:t>
      </w:r>
      <w:r w:rsidR="003D1424">
        <w:t>This should</w:t>
      </w:r>
      <w:r w:rsidR="00A303C1">
        <w:t xml:space="preserve"> include</w:t>
      </w:r>
      <w:r w:rsidRPr="00C4084C">
        <w:t xml:space="preserve"> </w:t>
      </w:r>
      <w:proofErr w:type="spellStart"/>
      <w:r w:rsidRPr="00C4084C">
        <w:t>microcredentials</w:t>
      </w:r>
      <w:proofErr w:type="spellEnd"/>
      <w:r w:rsidRPr="00C4084C">
        <w:t xml:space="preserve"> that are</w:t>
      </w:r>
      <w:r w:rsidRPr="00C4084C" w:rsidDel="00930F52">
        <w:t xml:space="preserve"> </w:t>
      </w:r>
      <w:r w:rsidRPr="00C4084C">
        <w:t xml:space="preserve">funded, </w:t>
      </w:r>
      <w:proofErr w:type="gramStart"/>
      <w:r w:rsidRPr="00C4084C">
        <w:t>accredited</w:t>
      </w:r>
      <w:proofErr w:type="gramEnd"/>
      <w:r w:rsidRPr="00C4084C">
        <w:t xml:space="preserve"> and recognised by the Australian Government</w:t>
      </w:r>
      <w:r w:rsidR="00143FEC">
        <w:t xml:space="preserve"> and new combinations of earning and learning, such as Degree Apprenticeships</w:t>
      </w:r>
      <w:r w:rsidRPr="00C4084C">
        <w:t>.</w:t>
      </w:r>
      <w:r w:rsidR="0052610D">
        <w:t xml:space="preserve"> </w:t>
      </w:r>
    </w:p>
    <w:p w14:paraId="22363AE0" w14:textId="4292899D" w:rsidR="00A303C1" w:rsidRPr="00C4084C" w:rsidRDefault="00A303C1" w:rsidP="17DDF671">
      <w:r w:rsidRPr="00C4084C">
        <w:rPr>
          <w:b/>
          <w:bCs/>
        </w:rPr>
        <w:t>Fee-free</w:t>
      </w:r>
      <w:r w:rsidRPr="17DDF671">
        <w:rPr>
          <w:b/>
          <w:bCs/>
        </w:rPr>
        <w:t xml:space="preserve"> preparatory</w:t>
      </w:r>
      <w:r w:rsidRPr="00C4084C">
        <w:rPr>
          <w:b/>
          <w:bCs/>
        </w:rPr>
        <w:t xml:space="preserve"> courses. </w:t>
      </w:r>
      <w:r w:rsidR="001A26E6">
        <w:t xml:space="preserve">The Review </w:t>
      </w:r>
      <w:r w:rsidR="00F15840">
        <w:t>found</w:t>
      </w:r>
      <w:r w:rsidR="007E0638">
        <w:t xml:space="preserve"> that </w:t>
      </w:r>
      <w:r w:rsidR="002B0061">
        <w:t>an</w:t>
      </w:r>
      <w:r w:rsidRPr="00C4084C">
        <w:t xml:space="preserve"> important way of increasing enrolments, particularly from under-represented groups, </w:t>
      </w:r>
      <w:r w:rsidR="00300E55">
        <w:t>will be</w:t>
      </w:r>
      <w:r w:rsidR="00300E55" w:rsidRPr="00C4084C">
        <w:t xml:space="preserve"> </w:t>
      </w:r>
      <w:r w:rsidRPr="00C4084C">
        <w:t xml:space="preserve">through </w:t>
      </w:r>
      <w:r>
        <w:t>enabling</w:t>
      </w:r>
      <w:r w:rsidRPr="00C4084C">
        <w:t xml:space="preserve"> </w:t>
      </w:r>
      <w:r>
        <w:t xml:space="preserve">or ‘preparatory’ courses. </w:t>
      </w:r>
      <w:r w:rsidRPr="00C4084C">
        <w:t xml:space="preserve">Currently </w:t>
      </w:r>
      <w:r w:rsidDel="00A303C1">
        <w:t xml:space="preserve">25,000 </w:t>
      </w:r>
      <w:r w:rsidR="394A4922" w:rsidRPr="00C4084C">
        <w:t xml:space="preserve">students </w:t>
      </w:r>
      <w:r w:rsidDel="00A303C1">
        <w:t>undertake preparatory courses each year</w:t>
      </w:r>
      <w:r w:rsidRPr="00C4084C">
        <w:t>.</w:t>
      </w:r>
      <w:r w:rsidRPr="00C4084C">
        <w:rPr>
          <w:rStyle w:val="FootnoteReference"/>
        </w:rPr>
        <w:footnoteReference w:id="5"/>
      </w:r>
      <w:r w:rsidRPr="00C4084C">
        <w:t xml:space="preserve"> These courses prepare those with interrupted educational journeys to qualify for higher education entry without having to return to school. The Review </w:t>
      </w:r>
      <w:r w:rsidR="002F5092">
        <w:t>recommended</w:t>
      </w:r>
      <w:r w:rsidRPr="00C4084C">
        <w:t xml:space="preserve"> an increase in quality </w:t>
      </w:r>
      <w:r>
        <w:t>preparatory</w:t>
      </w:r>
      <w:r w:rsidRPr="00C4084C">
        <w:t xml:space="preserve"> courses that are fee-free and funded at a level that reflects the full cost of delivery.</w:t>
      </w:r>
    </w:p>
    <w:p w14:paraId="157D68FC" w14:textId="0B23E99E" w:rsidR="00A303C1" w:rsidRDefault="00A303C1" w:rsidP="00A303C1">
      <w:r w:rsidRPr="00C4084C">
        <w:rPr>
          <w:b/>
          <w:bCs/>
        </w:rPr>
        <w:t xml:space="preserve">Encouraging aspiration. </w:t>
      </w:r>
      <w:r w:rsidRPr="00C4084C">
        <w:t>Decisions about attending tertiary education are often formed early in life, affected by numerous factors, including students’ background and where they live.</w:t>
      </w:r>
      <w:r w:rsidRPr="00C4084C">
        <w:rPr>
          <w:b/>
          <w:bCs/>
        </w:rPr>
        <w:t xml:space="preserve"> </w:t>
      </w:r>
      <w:r w:rsidRPr="00C4084C">
        <w:t xml:space="preserve">Surveys show that </w:t>
      </w:r>
      <w:r w:rsidR="00C95C8C">
        <w:t>16-year-olds</w:t>
      </w:r>
      <w:r w:rsidR="009C5366" w:rsidRPr="00C4084C">
        <w:t xml:space="preserve"> </w:t>
      </w:r>
      <w:r w:rsidRPr="00C4084C">
        <w:t xml:space="preserve">from the highest SES quartile are </w:t>
      </w:r>
      <w:r w:rsidR="00BC2CE0">
        <w:t>significantly more</w:t>
      </w:r>
      <w:r w:rsidRPr="00C4084C">
        <w:t xml:space="preserve"> likely as those from the lowest quartile to plan to attend university immediately after leaving school.</w:t>
      </w:r>
      <w:r w:rsidRPr="00C4084C">
        <w:rPr>
          <w:rStyle w:val="FootnoteReference"/>
        </w:rPr>
        <w:footnoteReference w:id="6"/>
      </w:r>
      <w:r w:rsidRPr="00C4084C">
        <w:t xml:space="preserve"> </w:t>
      </w:r>
      <w:r w:rsidR="00B43A34">
        <w:t xml:space="preserve">The Review </w:t>
      </w:r>
      <w:r w:rsidR="007A213B">
        <w:t>found</w:t>
      </w:r>
      <w:r w:rsidR="00B43A34">
        <w:t xml:space="preserve"> that in</w:t>
      </w:r>
      <w:r w:rsidR="00B43A34" w:rsidRPr="00C4084C">
        <w:t xml:space="preserve">creasing </w:t>
      </w:r>
      <w:r w:rsidRPr="00C4084C">
        <w:t xml:space="preserve">equity in tertiary education </w:t>
      </w:r>
      <w:r w:rsidR="00B43A34">
        <w:t>requires</w:t>
      </w:r>
      <w:r w:rsidR="00DE37E6" w:rsidRPr="00C4084C">
        <w:t xml:space="preserve"> </w:t>
      </w:r>
      <w:r w:rsidRPr="00C4084C">
        <w:t xml:space="preserve">raising aspiration levels among currently under-represented groups through outreach programs to develop familiarity with higher education. The Review also </w:t>
      </w:r>
      <w:r w:rsidR="002F5092">
        <w:t>recommended</w:t>
      </w:r>
      <w:r w:rsidR="00DE37E6" w:rsidRPr="00C4084C">
        <w:t xml:space="preserve"> </w:t>
      </w:r>
      <w:r w:rsidRPr="00C4084C">
        <w:t xml:space="preserve">a nationally consistent framework for careers advice </w:t>
      </w:r>
      <w:r w:rsidR="00AD56B3">
        <w:t>for all stages of</w:t>
      </w:r>
      <w:r w:rsidRPr="00C4084C">
        <w:t xml:space="preserve"> life, </w:t>
      </w:r>
      <w:r w:rsidRPr="00C4084C">
        <w:lastRenderedPageBreak/>
        <w:t>better career pathways advice in secondary schools</w:t>
      </w:r>
      <w:r w:rsidR="00AD56B3">
        <w:t>,</w:t>
      </w:r>
      <w:r w:rsidRPr="00C4084C">
        <w:t xml:space="preserve"> and high-quality communications campaigns about the benefits of tertiary education.</w:t>
      </w:r>
    </w:p>
    <w:p w14:paraId="65E9AEDE" w14:textId="16DB9AA6" w:rsidR="00A303C1" w:rsidRPr="00666DAB" w:rsidRDefault="00666DAB" w:rsidP="00666DAB">
      <w:r w:rsidRPr="00C4084C">
        <w:rPr>
          <w:b/>
        </w:rPr>
        <w:t>Size and shape of the tertiary education sector</w:t>
      </w:r>
      <w:r>
        <w:rPr>
          <w:b/>
        </w:rPr>
        <w:t>.</w:t>
      </w:r>
      <w:r w:rsidRPr="00C4084C">
        <w:rPr>
          <w:b/>
        </w:rPr>
        <w:t xml:space="preserve"> </w:t>
      </w:r>
      <w:r w:rsidR="00C34F9C">
        <w:t xml:space="preserve">The Review </w:t>
      </w:r>
      <w:r w:rsidR="007A213B">
        <w:t xml:space="preserve">found </w:t>
      </w:r>
      <w:r w:rsidR="00C34F9C">
        <w:t>that i</w:t>
      </w:r>
      <w:r w:rsidRPr="00C4084C">
        <w:t xml:space="preserve">nstitutions need to innovate and evolve in type, diversity, </w:t>
      </w:r>
      <w:proofErr w:type="gramStart"/>
      <w:r w:rsidRPr="00C4084C">
        <w:t>size</w:t>
      </w:r>
      <w:proofErr w:type="gramEnd"/>
      <w:r w:rsidRPr="00C4084C">
        <w:t xml:space="preserve"> and number over the coming decades to </w:t>
      </w:r>
      <w:r w:rsidR="00453BD3">
        <w:t>meet</w:t>
      </w:r>
      <w:r w:rsidRPr="00C4084C">
        <w:t xml:space="preserve"> the changing needs of our students and economy. Achieving this greater level of institutional innovation and diversity </w:t>
      </w:r>
      <w:r w:rsidR="00C34F9C">
        <w:t>would require</w:t>
      </w:r>
      <w:r w:rsidR="00C34F9C" w:rsidRPr="00C4084C">
        <w:t xml:space="preserve"> </w:t>
      </w:r>
      <w:r w:rsidRPr="00C4084C">
        <w:t xml:space="preserve">long-term planning, system-wide </w:t>
      </w:r>
      <w:proofErr w:type="gramStart"/>
      <w:r w:rsidRPr="00C4084C">
        <w:t>collaboration</w:t>
      </w:r>
      <w:proofErr w:type="gramEnd"/>
      <w:r w:rsidRPr="00C4084C">
        <w:t xml:space="preserve"> and proactive intervention by governments to reduce barriers to evolution and change, and to unlock the innovation potential within the sector.</w:t>
      </w:r>
      <w:r w:rsidRPr="00C4084C">
        <w:rPr>
          <w:b/>
        </w:rPr>
        <w:t> </w:t>
      </w:r>
      <w:bookmarkStart w:id="28" w:name="_Toc1876668795"/>
      <w:bookmarkStart w:id="29" w:name="_Toc153482992"/>
      <w:bookmarkStart w:id="30" w:name="_Toc154674607"/>
    </w:p>
    <w:p w14:paraId="38D492BA" w14:textId="03E0E624" w:rsidR="00A22316" w:rsidRPr="00C4084C" w:rsidRDefault="00A22316" w:rsidP="00ED0A96">
      <w:pPr>
        <w:pStyle w:val="Non-numberedHeading2"/>
      </w:pPr>
      <w:bookmarkStart w:id="31" w:name="_Toc159404108"/>
      <w:r w:rsidRPr="00C4084C">
        <w:t>Putting students at the centre</w:t>
      </w:r>
      <w:bookmarkEnd w:id="28"/>
      <w:bookmarkEnd w:id="29"/>
      <w:bookmarkEnd w:id="30"/>
      <w:bookmarkEnd w:id="31"/>
    </w:p>
    <w:p w14:paraId="1B7ED108" w14:textId="0E5C4552" w:rsidR="00A303C1" w:rsidRDefault="00A303C1" w:rsidP="00A303C1">
      <w:pPr>
        <w:rPr>
          <w:highlight w:val="yellow"/>
        </w:rPr>
      </w:pPr>
      <w:r w:rsidRPr="00A303C1">
        <w:rPr>
          <w:b/>
          <w:bCs/>
        </w:rPr>
        <w:t>Time to listen to students.</w:t>
      </w:r>
      <w:r>
        <w:t xml:space="preserve"> </w:t>
      </w:r>
      <w:r w:rsidR="00A22316" w:rsidRPr="00C4084C">
        <w:t xml:space="preserve">We want them to study hard, gain skills and do the research that will set our nation up for the future. Tertiary education is a valuable investment for individuals </w:t>
      </w:r>
      <w:r w:rsidR="003302B6">
        <w:t>that supports</w:t>
      </w:r>
      <w:r w:rsidR="006D38D3">
        <w:t xml:space="preserve"> personal growth</w:t>
      </w:r>
      <w:r w:rsidR="00A22316" w:rsidRPr="00C4084C">
        <w:t xml:space="preserve">. </w:t>
      </w:r>
      <w:r w:rsidR="001753D6">
        <w:t>However, many students are having to carefully balance further study with opportunities to work and commitments to look after family.</w:t>
      </w:r>
      <w:r w:rsidR="00A22316" w:rsidRPr="00C4084C">
        <w:t xml:space="preserve"> </w:t>
      </w:r>
    </w:p>
    <w:p w14:paraId="41029CCB" w14:textId="6845D517" w:rsidR="00A303C1" w:rsidRDefault="00A303C1" w:rsidP="00A22316">
      <w:r>
        <w:t xml:space="preserve">The Review listened with empathy and concern as students told of their financial and personal struggles to keep studying in sometimes difficult circumstances. The Review concluded that students deserve greater assistance with their cost of living while studying, </w:t>
      </w:r>
      <w:r w:rsidR="004F0DF4">
        <w:t>and that the cost of degrees should align with prospective future earnings.</w:t>
      </w:r>
    </w:p>
    <w:p w14:paraId="06E7157E" w14:textId="134F275F" w:rsidR="00A303C1" w:rsidRDefault="00C4216B" w:rsidP="00A77965">
      <w:pPr>
        <w:pStyle w:val="PriorityActions-Body"/>
      </w:pPr>
      <w:r w:rsidRPr="00AD220B">
        <w:t xml:space="preserve">The Review </w:t>
      </w:r>
      <w:r w:rsidR="002F5092" w:rsidRPr="00AD220B">
        <w:t>recommended</w:t>
      </w:r>
      <w:r w:rsidRPr="00AD220B">
        <w:t xml:space="preserve"> a range of measures to </w:t>
      </w:r>
      <w:r w:rsidR="00404A4E">
        <w:t>ensure students are financially supported to study</w:t>
      </w:r>
      <w:r w:rsidR="00A303C1" w:rsidRPr="00AD220B">
        <w:t>.</w:t>
      </w:r>
    </w:p>
    <w:p w14:paraId="7E0087FD" w14:textId="78161634" w:rsidR="00A22316" w:rsidRPr="00C4084C" w:rsidRDefault="00177C7D" w:rsidP="00A22316">
      <w:r>
        <w:t>I</w:t>
      </w:r>
      <w:r w:rsidR="00A22316" w:rsidRPr="00C4084C">
        <w:t xml:space="preserve">t is time to listen to what students are saying and to respond genuinely to their </w:t>
      </w:r>
      <w:r w:rsidR="006D38D3">
        <w:t>calls</w:t>
      </w:r>
      <w:r w:rsidR="006D38D3" w:rsidRPr="00C4084C">
        <w:t xml:space="preserve"> </w:t>
      </w:r>
      <w:r w:rsidR="00A22316" w:rsidRPr="00C4084C">
        <w:t>for change. This is extremely important</w:t>
      </w:r>
      <w:r w:rsidR="00A303C1">
        <w:t xml:space="preserve"> for the wider reputation of Australian universities. T</w:t>
      </w:r>
      <w:r w:rsidR="00A22316" w:rsidRPr="00C4084C">
        <w:t xml:space="preserve">he views of students influence </w:t>
      </w:r>
      <w:r w:rsidR="006D38D3">
        <w:t>the</w:t>
      </w:r>
      <w:r w:rsidR="006D38D3" w:rsidRPr="00C4084C">
        <w:t xml:space="preserve"> </w:t>
      </w:r>
      <w:r w:rsidR="00A22316" w:rsidRPr="00C4084C">
        <w:t>public sentiment towards tertiary education, particularly universities, and there is evidence that positive sentiment towards universities has declined. The proportion of Australians who thought universities were ‘doing a good job’ fell from 78.9% in 2008 to 70.6% in 2023.</w:t>
      </w:r>
      <w:r w:rsidR="00A22316" w:rsidRPr="00C4084C">
        <w:rPr>
          <w:rStyle w:val="FootnoteReference"/>
        </w:rPr>
        <w:footnoteReference w:id="7"/>
      </w:r>
      <w:r w:rsidR="00A22316" w:rsidRPr="00C4084C">
        <w:t xml:space="preserve"> </w:t>
      </w:r>
      <w:r w:rsidR="00A55514">
        <w:t>T</w:t>
      </w:r>
      <w:r w:rsidR="00A22316" w:rsidRPr="00C4084C">
        <w:t xml:space="preserve">his </w:t>
      </w:r>
      <w:r w:rsidR="00A303C1">
        <w:t xml:space="preserve">worrying decline </w:t>
      </w:r>
      <w:r w:rsidR="00063C09">
        <w:t xml:space="preserve">must be turned around </w:t>
      </w:r>
      <w:r w:rsidR="00A4370B">
        <w:t xml:space="preserve">if </w:t>
      </w:r>
      <w:r w:rsidR="00A22316" w:rsidRPr="00C4084C">
        <w:t xml:space="preserve">Australia is to meet its skills needs for the future. </w:t>
      </w:r>
    </w:p>
    <w:p w14:paraId="756DFD0D" w14:textId="7B954D76" w:rsidR="00A22316" w:rsidRPr="00C4084C" w:rsidRDefault="00A22316" w:rsidP="00A22316">
      <w:r w:rsidRPr="00C4084C">
        <w:t xml:space="preserve">After hearing from students, the Review </w:t>
      </w:r>
      <w:r w:rsidR="002F5092">
        <w:t>recommended</w:t>
      </w:r>
      <w:r w:rsidRPr="00C4084C">
        <w:t xml:space="preserve"> </w:t>
      </w:r>
      <w:proofErr w:type="gramStart"/>
      <w:r w:rsidRPr="00C4084C">
        <w:t>a number of</w:t>
      </w:r>
      <w:proofErr w:type="gramEnd"/>
      <w:r w:rsidRPr="00C4084C">
        <w:t xml:space="preserve"> changes that address their major concerns. These changes will </w:t>
      </w:r>
      <w:r w:rsidR="00DB2936">
        <w:t xml:space="preserve">not only </w:t>
      </w:r>
      <w:r w:rsidRPr="00C4084C">
        <w:t>improve student</w:t>
      </w:r>
      <w:r w:rsidR="00A303C1">
        <w:t>s’</w:t>
      </w:r>
      <w:r w:rsidRPr="00C4084C">
        <w:t xml:space="preserve"> experience</w:t>
      </w:r>
      <w:r w:rsidR="00A303C1">
        <w:t xml:space="preserve"> of university</w:t>
      </w:r>
      <w:r w:rsidRPr="00C4084C">
        <w:t xml:space="preserve">, but also unlock the growth necessary to meet </w:t>
      </w:r>
      <w:r w:rsidR="006D38D3">
        <w:t xml:space="preserve">Australia’s </w:t>
      </w:r>
      <w:r w:rsidRPr="00C4084C">
        <w:t xml:space="preserve">future skills </w:t>
      </w:r>
      <w:r w:rsidR="006D38D3">
        <w:t>needs</w:t>
      </w:r>
      <w:r w:rsidRPr="00C4084C">
        <w:t>.</w:t>
      </w:r>
    </w:p>
    <w:p w14:paraId="1791DD94" w14:textId="26E52244" w:rsidR="00A22316" w:rsidRPr="00C4084C" w:rsidRDefault="00A22316" w:rsidP="00A22316">
      <w:r w:rsidRPr="00C4084C">
        <w:rPr>
          <w:b/>
          <w:bCs/>
        </w:rPr>
        <w:t xml:space="preserve">Replacing the Job-ready Graduates (JRG) package. </w:t>
      </w:r>
      <w:r w:rsidRPr="00C4084C">
        <w:t xml:space="preserve">The </w:t>
      </w:r>
      <w:r w:rsidR="00277ECB">
        <w:t xml:space="preserve">Review found the </w:t>
      </w:r>
      <w:r w:rsidRPr="00C4084C">
        <w:t xml:space="preserve">JRG package </w:t>
      </w:r>
      <w:r w:rsidR="00AF2B2C">
        <w:t>should</w:t>
      </w:r>
      <w:r w:rsidRPr="00C4084C">
        <w:t xml:space="preserve"> be replaced. Its purpose of providing price signals to influence student subject choices has failed. Only 1.5% of students applied to enrol in courses they would not have applied for under the pre</w:t>
      </w:r>
      <w:r w:rsidR="5C73FFA5" w:rsidRPr="00C4084C">
        <w:t>-</w:t>
      </w:r>
      <w:r w:rsidRPr="00C4084C">
        <w:t>JRG student contribution arrangements.</w:t>
      </w:r>
      <w:r w:rsidRPr="00C4084C">
        <w:rPr>
          <w:rStyle w:val="FootnoteReference"/>
        </w:rPr>
        <w:footnoteReference w:id="8"/>
      </w:r>
      <w:r w:rsidRPr="00C4084C">
        <w:t xml:space="preserve"> It has left some students facing extremely high student contributions and large HELP debts that do not reflect their future earning potential, and </w:t>
      </w:r>
      <w:r w:rsidR="00A303C1">
        <w:t xml:space="preserve">it has </w:t>
      </w:r>
      <w:r w:rsidRPr="00C4084C">
        <w:t xml:space="preserve">tilted </w:t>
      </w:r>
      <w:r w:rsidRPr="00C4084C">
        <w:lastRenderedPageBreak/>
        <w:t xml:space="preserve">the overall cost burden of higher education further onto students and away from the Australian Government. </w:t>
      </w:r>
    </w:p>
    <w:p w14:paraId="51EE2200" w14:textId="39723E94" w:rsidR="00A22316" w:rsidRDefault="006D38D3" w:rsidP="17DDF671">
      <w:r>
        <w:t>T</w:t>
      </w:r>
      <w:r w:rsidR="00A303C1">
        <w:t>he</w:t>
      </w:r>
      <w:r w:rsidR="00A9547D">
        <w:t xml:space="preserve"> JRG reforms included a</w:t>
      </w:r>
      <w:r w:rsidR="00A303C1">
        <w:t xml:space="preserve"> </w:t>
      </w:r>
      <w:r w:rsidR="00A22316">
        <w:t xml:space="preserve">113% rise in </w:t>
      </w:r>
      <w:r w:rsidR="00A303C1">
        <w:t xml:space="preserve">student </w:t>
      </w:r>
      <w:r w:rsidR="00A22316">
        <w:t xml:space="preserve">contributions for students studying communications, humanities, other society and culture, and human movement. By cutting student and Commonwealth contributions in other disciplines, the JRG package also reduced the amount of funding available to higher education providers to deliver subjects that are critical to future jobs and innovation like science, </w:t>
      </w:r>
      <w:proofErr w:type="gramStart"/>
      <w:r w:rsidR="00A22316">
        <w:t>engineering</w:t>
      </w:r>
      <w:proofErr w:type="gramEnd"/>
      <w:r w:rsidR="00A22316">
        <w:t xml:space="preserve"> and mathematics. The Review </w:t>
      </w:r>
      <w:r w:rsidR="002F5092">
        <w:t>recommended</w:t>
      </w:r>
      <w:r w:rsidR="00A22316">
        <w:t xml:space="preserve"> that the Australian Government reduce student contributions for those affected by JRG and move towards a student contribution system based on potential lifetime earnings.</w:t>
      </w:r>
    </w:p>
    <w:p w14:paraId="623181F8" w14:textId="6ED78549" w:rsidR="00A303C1" w:rsidRPr="00C4084C" w:rsidRDefault="00A9547D" w:rsidP="00AD220B">
      <w:pPr>
        <w:pStyle w:val="BlueShadedBox-Body"/>
      </w:pPr>
      <w:r w:rsidRPr="00AD220B">
        <w:t>The Review recommend</w:t>
      </w:r>
      <w:r w:rsidR="007426A2" w:rsidRPr="00AD220B">
        <w:t>ed</w:t>
      </w:r>
      <w:r w:rsidRPr="00AD220B">
        <w:t xml:space="preserve"> moving</w:t>
      </w:r>
      <w:r w:rsidR="00A303C1" w:rsidRPr="00AD220B">
        <w:t xml:space="preserve"> to a student contribution scheme based on lifetime earnings.</w:t>
      </w:r>
    </w:p>
    <w:p w14:paraId="379B2C6C" w14:textId="6AC7B27E" w:rsidR="00A22316" w:rsidRDefault="00A22316" w:rsidP="00A22316">
      <w:r w:rsidRPr="00C4084C">
        <w:rPr>
          <w:b/>
          <w:bCs/>
        </w:rPr>
        <w:t>Modernising HELP.</w:t>
      </w:r>
      <w:r w:rsidRPr="00C4084C">
        <w:t xml:space="preserve"> If</w:t>
      </w:r>
      <w:r w:rsidRPr="00C4084C" w:rsidDel="00790B54">
        <w:t xml:space="preserve"> </w:t>
      </w:r>
      <w:r w:rsidRPr="00C4084C">
        <w:t xml:space="preserve">the nation’s goal is to expand tertiary education, the Higher Education Loan Program (HELP) system </w:t>
      </w:r>
      <w:r w:rsidR="007426A2">
        <w:t>needs to</w:t>
      </w:r>
      <w:r w:rsidR="007426A2" w:rsidRPr="00C4084C">
        <w:t xml:space="preserve"> </w:t>
      </w:r>
      <w:r w:rsidRPr="00C4084C">
        <w:t xml:space="preserve">continue to operate well and respond to changing circumstances. </w:t>
      </w:r>
      <w:r w:rsidR="00D8711D">
        <w:t>The</w:t>
      </w:r>
      <w:r w:rsidR="007426A2">
        <w:t xml:space="preserve"> </w:t>
      </w:r>
      <w:r w:rsidRPr="00C4084C">
        <w:t>core principles of HELP remain sound – asking students to contribute to the costs of their education later in life through an income contingent loan. HELP has served Australia well by sustainably expanding university access to many more students</w:t>
      </w:r>
      <w:r w:rsidR="007700CD">
        <w:t>.</w:t>
      </w:r>
    </w:p>
    <w:p w14:paraId="1A9E90D6" w14:textId="77777777" w:rsidR="007700CD" w:rsidRDefault="007700CD" w:rsidP="007700CD">
      <w:pPr>
        <w:pStyle w:val="CaptionSummaryReport"/>
        <w:pBdr>
          <w:top w:val="single" w:sz="6" w:space="1" w:color="F16624"/>
          <w:bottom w:val="single" w:sz="6" w:space="1" w:color="F16624"/>
        </w:pBdr>
      </w:pPr>
      <w:bookmarkStart w:id="34" w:name="_Ref151936255"/>
      <w:bookmarkStart w:id="35" w:name="_Toc154674782"/>
    </w:p>
    <w:p w14:paraId="379AD92B" w14:textId="37CEFBCC" w:rsidR="00E5611F" w:rsidRDefault="00E5611F" w:rsidP="00A77965">
      <w:pPr>
        <w:pStyle w:val="CaptionSummaryReport"/>
        <w:pBdr>
          <w:top w:val="single" w:sz="6" w:space="1" w:color="F16624"/>
          <w:bottom w:val="single" w:sz="6" w:space="1" w:color="F16624"/>
        </w:pBdr>
      </w:pPr>
      <w:r w:rsidRPr="00C4084C">
        <w:t xml:space="preserve">Figure </w:t>
      </w:r>
      <w:r w:rsidRPr="00C4084C">
        <w:fldChar w:fldCharType="begin"/>
      </w:r>
      <w:r w:rsidRPr="00C4084C">
        <w:instrText>SEQ Figure \* ARABIC</w:instrText>
      </w:r>
      <w:r w:rsidRPr="00C4084C">
        <w:fldChar w:fldCharType="separate"/>
      </w:r>
      <w:r w:rsidR="007200A4">
        <w:t>8</w:t>
      </w:r>
      <w:r w:rsidRPr="00C4084C">
        <w:fldChar w:fldCharType="end"/>
      </w:r>
      <w:bookmarkEnd w:id="34"/>
      <w:r w:rsidRPr="00C4084C">
        <w:t>: Proportion of commencing university students from a low SES background as a share of all commencing students (%), 1989 to 2022.</w:t>
      </w:r>
      <w:bookmarkEnd w:id="35"/>
    </w:p>
    <w:p w14:paraId="703C1A3A" w14:textId="2ABB90CB" w:rsidR="007700CD" w:rsidRPr="00C4084C" w:rsidRDefault="007700CD" w:rsidP="00A77965">
      <w:pPr>
        <w:pStyle w:val="CaptionSummaryReport"/>
        <w:pBdr>
          <w:top w:val="single" w:sz="6" w:space="1" w:color="F16624"/>
          <w:bottom w:val="single" w:sz="6" w:space="1" w:color="F16624"/>
        </w:pBdr>
      </w:pPr>
      <w:r>
        <w:drawing>
          <wp:inline distT="0" distB="0" distL="0" distR="0" wp14:anchorId="78AE9788" wp14:editId="191114AF">
            <wp:extent cx="6120000" cy="2484615"/>
            <wp:effectExtent l="0" t="0" r="0" b="0"/>
            <wp:docPr id="311892161" name="Graphic 9" descr="A line graph showing the proportion of commencing university students from a low SES background as a share of all commencing students from 1989 to 2022. Low SES commencements grew from between 13 and 14% in 1989 to a peak of just under 19% in 2018, then fell to just over 17%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92161" name="Graphic 9" descr="A line graph showing the proportion of commencing university students from a low SES background as a share of all commencing students from 1989 to 2022. Low SES commencements grew from between 13 and 14% in 1989 to a peak of just under 19% in 2018, then fell to just over 17% in 2022.  "/>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6120000" cy="2484615"/>
                    </a:xfrm>
                    <a:prstGeom prst="rect">
                      <a:avLst/>
                    </a:prstGeom>
                  </pic:spPr>
                </pic:pic>
              </a:graphicData>
            </a:graphic>
          </wp:inline>
        </w:drawing>
      </w:r>
    </w:p>
    <w:p w14:paraId="4A8A18BE" w14:textId="61F14269" w:rsidR="00E5611F" w:rsidRDefault="00E5611F" w:rsidP="00A77965">
      <w:pPr>
        <w:pStyle w:val="Source"/>
        <w:pBdr>
          <w:top w:val="single" w:sz="6" w:space="1" w:color="F16624"/>
          <w:bottom w:val="single" w:sz="6" w:space="1" w:color="F16624"/>
        </w:pBdr>
      </w:pPr>
      <w:r w:rsidRPr="00C4084C">
        <w:t xml:space="preserve">Source: Department of Education, </w:t>
      </w:r>
      <w:r w:rsidRPr="00C4084C">
        <w:rPr>
          <w:i/>
        </w:rPr>
        <w:t xml:space="preserve">Selected Higher Education Statistics – </w:t>
      </w:r>
      <w:r w:rsidRPr="00C4084C">
        <w:rPr>
          <w:i/>
          <w:iCs/>
        </w:rPr>
        <w:t>2022</w:t>
      </w:r>
      <w:r w:rsidRPr="00C4084C">
        <w:rPr>
          <w:i/>
        </w:rPr>
        <w:t xml:space="preserve"> Student data, Student Enrolment Time Series</w:t>
      </w:r>
      <w:r w:rsidRPr="00C4084C">
        <w:t xml:space="preserve"> [unpublished data], (Canberra: 2023). </w:t>
      </w:r>
    </w:p>
    <w:p w14:paraId="6DDB0DDA" w14:textId="5BBDE143" w:rsidR="00223F2E" w:rsidRDefault="00E5611F" w:rsidP="007700CD">
      <w:pPr>
        <w:pStyle w:val="Source"/>
        <w:pBdr>
          <w:top w:val="single" w:sz="6" w:space="1" w:color="F16624"/>
          <w:bottom w:val="single" w:sz="6" w:space="1" w:color="F16624"/>
        </w:pBdr>
      </w:pPr>
      <w:r w:rsidRPr="00A17B12">
        <w:t>Note: SES in this figure is determined by postcode to maintain a consistent measurement.</w:t>
      </w:r>
    </w:p>
    <w:p w14:paraId="49445451" w14:textId="77777777" w:rsidR="007700CD" w:rsidRDefault="007700CD" w:rsidP="00A77965">
      <w:pPr>
        <w:pStyle w:val="Source"/>
        <w:pBdr>
          <w:top w:val="single" w:sz="6" w:space="1" w:color="F16624"/>
          <w:bottom w:val="single" w:sz="6" w:space="1" w:color="F16624"/>
        </w:pBdr>
      </w:pPr>
    </w:p>
    <w:p w14:paraId="4C190C5F" w14:textId="77777777" w:rsidR="002A5EA3" w:rsidRDefault="00C42EF0" w:rsidP="00A22316">
      <w:r>
        <w:t xml:space="preserve">However, </w:t>
      </w:r>
      <w:r w:rsidR="00AD5338">
        <w:t xml:space="preserve">the Review found that </w:t>
      </w:r>
      <w:r>
        <w:t>s</w:t>
      </w:r>
      <w:r w:rsidR="00A22316">
        <w:t xml:space="preserve">ome features of HELP are now outdated. Higher student contribution amounts, particularly those imposed through the JRG package, have significantly and unfairly increased what students </w:t>
      </w:r>
      <w:r w:rsidR="00E15ECF">
        <w:t>re</w:t>
      </w:r>
      <w:r w:rsidR="00A22316">
        <w:t xml:space="preserve">pay. While the HELP system protects students by ensuring that </w:t>
      </w:r>
      <w:r w:rsidR="00097A2E">
        <w:t>repayments</w:t>
      </w:r>
      <w:r w:rsidR="00A22316">
        <w:t xml:space="preserve"> scale with their income, cost of living pressures and higher than usual inflation rates </w:t>
      </w:r>
      <w:r w:rsidR="00A22316">
        <w:lastRenderedPageBreak/>
        <w:t xml:space="preserve">have increased concerns about the HELP system. Higher levels of HELP indebtedness, and the public debate about these developments, risk deterring some people from seeking higher education at exactly the time we need growth in participation. </w:t>
      </w:r>
    </w:p>
    <w:p w14:paraId="1776E031" w14:textId="4DFBB344" w:rsidR="005B4BED" w:rsidRDefault="00A22316" w:rsidP="00A22316">
      <w:r>
        <w:t xml:space="preserve">The Review therefore </w:t>
      </w:r>
      <w:r w:rsidR="002F5092">
        <w:t>considered</w:t>
      </w:r>
      <w:r>
        <w:t xml:space="preserve"> the HELP system needs to be modernised to make it fairer and simpler. </w:t>
      </w:r>
      <w:r w:rsidR="00011939">
        <w:t>C</w:t>
      </w:r>
      <w:r>
        <w:t xml:space="preserve">hanges have been recommended </w:t>
      </w:r>
      <w:r w:rsidR="00011939">
        <w:t xml:space="preserve">by the Review </w:t>
      </w:r>
      <w:r>
        <w:t>to</w:t>
      </w:r>
      <w:r w:rsidR="00556435">
        <w:t>:</w:t>
      </w:r>
      <w:r>
        <w:t xml:space="preserve"> </w:t>
      </w:r>
    </w:p>
    <w:p w14:paraId="5688BC43" w14:textId="2BBBF974" w:rsidR="005B4BED" w:rsidRDefault="00A22316" w:rsidP="004732B0">
      <w:pPr>
        <w:pStyle w:val="ListParagraph"/>
        <w:numPr>
          <w:ilvl w:val="0"/>
          <w:numId w:val="2"/>
        </w:numPr>
      </w:pPr>
      <w:r>
        <w:t>reduce the financial burden of repayment on low</w:t>
      </w:r>
      <w:r w:rsidR="00097A2E">
        <w:t>er</w:t>
      </w:r>
      <w:r>
        <w:t xml:space="preserve">-income earners, particularly women and those just starting out in their </w:t>
      </w:r>
      <w:proofErr w:type="gramStart"/>
      <w:r>
        <w:t>careers</w:t>
      </w:r>
      <w:proofErr w:type="gramEnd"/>
    </w:p>
    <w:p w14:paraId="281AF673" w14:textId="77777777" w:rsidR="005B4BED" w:rsidRDefault="00A22316" w:rsidP="004732B0">
      <w:pPr>
        <w:pStyle w:val="ListParagraph"/>
        <w:numPr>
          <w:ilvl w:val="0"/>
          <w:numId w:val="2"/>
        </w:numPr>
      </w:pPr>
      <w:r>
        <w:t xml:space="preserve">limit disincentives to do additional </w:t>
      </w:r>
      <w:proofErr w:type="gramStart"/>
      <w:r>
        <w:t>work</w:t>
      </w:r>
      <w:proofErr w:type="gramEnd"/>
    </w:p>
    <w:p w14:paraId="3387A913" w14:textId="5164D804" w:rsidR="005B4BED" w:rsidRDefault="00A22316" w:rsidP="004732B0">
      <w:pPr>
        <w:pStyle w:val="ListParagraph"/>
        <w:numPr>
          <w:ilvl w:val="0"/>
          <w:numId w:val="2"/>
        </w:numPr>
      </w:pPr>
      <w:r>
        <w:t xml:space="preserve">change the timing of indexation to deduct compulsory repayments </w:t>
      </w:r>
      <w:proofErr w:type="gramStart"/>
      <w:r>
        <w:t>first</w:t>
      </w:r>
      <w:proofErr w:type="gramEnd"/>
    </w:p>
    <w:p w14:paraId="5703FD94" w14:textId="74644EE0" w:rsidR="00A22316" w:rsidRDefault="00A22316" w:rsidP="004732B0">
      <w:pPr>
        <w:pStyle w:val="ListParagraph"/>
        <w:numPr>
          <w:ilvl w:val="0"/>
          <w:numId w:val="2"/>
        </w:numPr>
      </w:pPr>
      <w:r>
        <w:t xml:space="preserve">ensure that </w:t>
      </w:r>
      <w:r w:rsidR="00466720">
        <w:t>people’s</w:t>
      </w:r>
      <w:r>
        <w:t xml:space="preserve"> HELP </w:t>
      </w:r>
      <w:r w:rsidR="00466720">
        <w:t>loan</w:t>
      </w:r>
      <w:r w:rsidR="00D30931">
        <w:t xml:space="preserve">s </w:t>
      </w:r>
      <w:r>
        <w:t xml:space="preserve">do not grow faster than wages. </w:t>
      </w:r>
    </w:p>
    <w:p w14:paraId="2D539E3F" w14:textId="6019328D" w:rsidR="00A303C1" w:rsidRDefault="006D324D" w:rsidP="00AD220B">
      <w:pPr>
        <w:pStyle w:val="PriorityActions-Body"/>
      </w:pPr>
      <w:r>
        <w:t xml:space="preserve">The Review found that modernisation of the HELP system will </w:t>
      </w:r>
      <w:r w:rsidR="009F7CB1">
        <w:t>support increased participation.</w:t>
      </w:r>
    </w:p>
    <w:p w14:paraId="4F240882" w14:textId="5F921001" w:rsidR="00A22316" w:rsidRDefault="00A22316" w:rsidP="00A22316">
      <w:r w:rsidRPr="00C4084C">
        <w:rPr>
          <w:b/>
          <w:bCs/>
        </w:rPr>
        <w:t>Improved income support.</w:t>
      </w:r>
      <w:r w:rsidRPr="00C4084C">
        <w:rPr>
          <w:b/>
        </w:rPr>
        <w:t xml:space="preserve"> </w:t>
      </w:r>
      <w:r w:rsidRPr="00C4084C">
        <w:t>Income support payments for students have not kept pace with wages or the needs of students – resulting in a smaller proportion of students now receiving</w:t>
      </w:r>
      <w:r w:rsidR="0052610D">
        <w:t xml:space="preserve"> </w:t>
      </w:r>
      <w:r w:rsidRPr="00C4084C">
        <w:t>income support</w:t>
      </w:r>
      <w:r w:rsidR="00A82494">
        <w:t>.</w:t>
      </w:r>
      <w:r w:rsidR="00A303C1">
        <w:t xml:space="preserve"> </w:t>
      </w:r>
      <w:r w:rsidR="009F7CB1">
        <w:t xml:space="preserve">The Review </w:t>
      </w:r>
      <w:r w:rsidR="002F5092">
        <w:t>recommended</w:t>
      </w:r>
      <w:r w:rsidR="009F7CB1">
        <w:t xml:space="preserve"> adjusting current arrangements</w:t>
      </w:r>
      <w:r w:rsidRPr="00C4084C">
        <w:t xml:space="preserve"> to prevent cost-of-living pressures deterring people from studying. </w:t>
      </w:r>
      <w:r w:rsidR="003C24B5">
        <w:t xml:space="preserve">In particular, the Review highlighted that </w:t>
      </w:r>
      <w:r w:rsidRPr="00C4084C">
        <w:t xml:space="preserve">First Nations students, students from low </w:t>
      </w:r>
      <w:r w:rsidR="00E1243D">
        <w:t>socio-economic</w:t>
      </w:r>
      <w:r w:rsidR="00E1243D" w:rsidRPr="00C4084C">
        <w:t xml:space="preserve"> </w:t>
      </w:r>
      <w:r w:rsidRPr="00C4084C">
        <w:t xml:space="preserve">backgrounds and regional, </w:t>
      </w:r>
      <w:proofErr w:type="gramStart"/>
      <w:r w:rsidRPr="00C4084C">
        <w:t>rural</w:t>
      </w:r>
      <w:proofErr w:type="gramEnd"/>
      <w:r w:rsidRPr="00C4084C">
        <w:t xml:space="preserve"> and remote students are more likely to report financial</w:t>
      </w:r>
      <w:r w:rsidR="117F8C56" w:rsidRPr="00C4084C">
        <w:t xml:space="preserve"> </w:t>
      </w:r>
      <w:r w:rsidR="111B7868" w:rsidRPr="00C4084C">
        <w:t>difficulties</w:t>
      </w:r>
      <w:r w:rsidRPr="00C4084C">
        <w:t xml:space="preserve"> </w:t>
      </w:r>
      <w:r w:rsidR="111B7868" w:rsidRPr="00C4084C">
        <w:t>as a reason they consider leaving university early.</w:t>
      </w:r>
      <w:r w:rsidRPr="00C4084C">
        <w:rPr>
          <w:rStyle w:val="FootnoteReference"/>
        </w:rPr>
        <w:footnoteReference w:id="9"/>
      </w:r>
      <w:r w:rsidRPr="00C4084C">
        <w:t xml:space="preserve">  </w:t>
      </w:r>
    </w:p>
    <w:p w14:paraId="5A03E2BB" w14:textId="71A2D4C3" w:rsidR="00A303C1" w:rsidRPr="00A56A21" w:rsidRDefault="00F752B1" w:rsidP="00AD220B">
      <w:pPr>
        <w:pStyle w:val="Pulloutboxes"/>
        <w:rPr>
          <w:bCs/>
        </w:rPr>
      </w:pPr>
      <w:r w:rsidRPr="00AD220B">
        <w:rPr>
          <w:bCs/>
        </w:rPr>
        <w:t>The</w:t>
      </w:r>
      <w:r w:rsidR="00A303C1" w:rsidRPr="00AD220B">
        <w:rPr>
          <w:bCs/>
        </w:rPr>
        <w:t xml:space="preserve"> proportion of students receiving income support </w:t>
      </w:r>
      <w:r w:rsidRPr="00AD220B">
        <w:rPr>
          <w:bCs/>
        </w:rPr>
        <w:t>has fallen</w:t>
      </w:r>
      <w:r w:rsidR="00A303C1" w:rsidRPr="00AD220B">
        <w:rPr>
          <w:bCs/>
        </w:rPr>
        <w:t>.</w:t>
      </w:r>
    </w:p>
    <w:p w14:paraId="4902C5DF" w14:textId="70CDAF10" w:rsidR="00A303C1" w:rsidRDefault="00A303C1" w:rsidP="00A22316">
      <w:r w:rsidRPr="00A303C1">
        <w:rPr>
          <w:b/>
          <w:bCs/>
        </w:rPr>
        <w:t>Recognising the reality and importance of student part-time work.</w:t>
      </w:r>
      <w:r>
        <w:t xml:space="preserve"> The proportion of students studying part</w:t>
      </w:r>
      <w:r w:rsidR="0053656F">
        <w:t>-</w:t>
      </w:r>
      <w:r>
        <w:t xml:space="preserve">time is increasing. Students are on average taking on lower loads – most likely to accommodate extra work – and are taking longer to complete their degrees. </w:t>
      </w:r>
      <w:r w:rsidR="004C2029">
        <w:t>The</w:t>
      </w:r>
      <w:r w:rsidR="00437535">
        <w:t xml:space="preserve"> Review</w:t>
      </w:r>
      <w:r>
        <w:t xml:space="preserve"> recognise</w:t>
      </w:r>
      <w:r w:rsidR="00B638A0">
        <w:t>d</w:t>
      </w:r>
      <w:r>
        <w:t xml:space="preserve"> that this is the new reality, that </w:t>
      </w:r>
      <w:r w:rsidR="00FC3CF2">
        <w:t xml:space="preserve">it </w:t>
      </w:r>
      <w:r>
        <w:t>is popular, that i</w:t>
      </w:r>
      <w:r w:rsidR="00143FEC">
        <w:t>t</w:t>
      </w:r>
      <w:r>
        <w:t xml:space="preserve"> has a positive side, and that </w:t>
      </w:r>
      <w:r w:rsidR="00143FEC">
        <w:t xml:space="preserve">tertiary education providers </w:t>
      </w:r>
      <w:r>
        <w:t xml:space="preserve">need to make it work for their students. </w:t>
      </w:r>
      <w:r w:rsidR="00C43813">
        <w:t xml:space="preserve">The Review </w:t>
      </w:r>
      <w:r w:rsidR="007A213B">
        <w:t xml:space="preserve">found </w:t>
      </w:r>
      <w:r w:rsidR="00C43813">
        <w:t>that m</w:t>
      </w:r>
      <w:r>
        <w:t>uch can be done and should be done,</w:t>
      </w:r>
      <w:r w:rsidR="00143FEC">
        <w:t xml:space="preserve"> to support students to earn and learn successfully at the same time,</w:t>
      </w:r>
      <w:r>
        <w:t xml:space="preserve"> because Australia needs more people </w:t>
      </w:r>
      <w:r w:rsidR="00143FEC">
        <w:t>to upskill and reskill</w:t>
      </w:r>
      <w:r>
        <w:t xml:space="preserve"> in the decades to come.</w:t>
      </w:r>
    </w:p>
    <w:p w14:paraId="346732BA" w14:textId="732BBFA2" w:rsidR="00A22316" w:rsidRDefault="00A303C1" w:rsidP="00A22316">
      <w:r>
        <w:t xml:space="preserve">For some students, finding </w:t>
      </w:r>
      <w:r w:rsidR="00A22316" w:rsidRPr="00C4084C">
        <w:t xml:space="preserve">appropriate work can be tough, </w:t>
      </w:r>
      <w:r>
        <w:t xml:space="preserve">and in response </w:t>
      </w:r>
      <w:r w:rsidR="00A22316" w:rsidRPr="00C4084C">
        <w:t xml:space="preserve">the Review </w:t>
      </w:r>
      <w:r w:rsidR="002F5092" w:rsidRPr="00C4084C">
        <w:t>recommend</w:t>
      </w:r>
      <w:r w:rsidR="002F5092">
        <w:t>ed</w:t>
      </w:r>
      <w:r w:rsidR="002F5092" w:rsidRPr="00C4084C">
        <w:t xml:space="preserve"> </w:t>
      </w:r>
      <w:r w:rsidR="00A22316" w:rsidRPr="00C4084C">
        <w:t xml:space="preserve">establishing a Jobs Broker to help students find part-time employment in areas close to their field of study. For those in need of additional support while studying, the Review is also recommending that the Government increase the Parental Income Free Area for Youth Allowance and index it more appropriately, extend pro rata </w:t>
      </w:r>
      <w:r w:rsidR="00145454">
        <w:t>student payments</w:t>
      </w:r>
      <w:r w:rsidR="00145454" w:rsidRPr="00C4084C">
        <w:t xml:space="preserve"> </w:t>
      </w:r>
      <w:r w:rsidR="00A22316" w:rsidRPr="00C4084C">
        <w:t xml:space="preserve">to students who study part-time, and adjust the criteria for the Tertiary Access Payment, an important youth payment for regional students, to reflect and better cover relocation costs. Recognising that Australia’s social security </w:t>
      </w:r>
      <w:r w:rsidR="00A22316" w:rsidRPr="00C4084C">
        <w:lastRenderedPageBreak/>
        <w:t xml:space="preserve">system is complex, the Review </w:t>
      </w:r>
      <w:r w:rsidR="002F5092">
        <w:t>recommended</w:t>
      </w:r>
      <w:r w:rsidR="00A22316" w:rsidRPr="00C4084C">
        <w:t xml:space="preserve"> the Government commission further technical analysis to address the problems it has identified. </w:t>
      </w:r>
    </w:p>
    <w:p w14:paraId="0E81F27D" w14:textId="7063AC4D" w:rsidR="00A303C1" w:rsidRPr="00C4084C" w:rsidRDefault="00A303C1" w:rsidP="00AD220B">
      <w:pPr>
        <w:pStyle w:val="PriorityActions-Body"/>
      </w:pPr>
      <w:r w:rsidRPr="00AD220B">
        <w:t>Part-time work is the reality for many students.</w:t>
      </w:r>
    </w:p>
    <w:p w14:paraId="7611D8B1" w14:textId="3AD5E8F4" w:rsidR="00A22316" w:rsidRDefault="00A22316" w:rsidP="00A22316">
      <w:r w:rsidRPr="00C4084C">
        <w:rPr>
          <w:b/>
          <w:bCs/>
        </w:rPr>
        <w:t>Tackling ‘placement poverty’.</w:t>
      </w:r>
      <w:r w:rsidRPr="00C4084C">
        <w:t xml:space="preserve"> The Review received strong feedback from students about the burdens imposed by </w:t>
      </w:r>
      <w:r w:rsidR="00A303C1">
        <w:t xml:space="preserve">mandatory </w:t>
      </w:r>
      <w:r w:rsidRPr="00C4084C">
        <w:t xml:space="preserve">unpaid work placements. To ensure ‘placement poverty’ does not deter tertiary participation and successful completion, the Review </w:t>
      </w:r>
      <w:r w:rsidR="002F5092">
        <w:t>recommended</w:t>
      </w:r>
      <w:r w:rsidRPr="00C4084C">
        <w:t xml:space="preserve"> that the Australian Government work with higher education providers and employers to introduce payment for unpaid placements, including government financial support for placements in the areas of nursing, </w:t>
      </w:r>
      <w:proofErr w:type="gramStart"/>
      <w:r w:rsidRPr="00C4084C">
        <w:t>care</w:t>
      </w:r>
      <w:proofErr w:type="gramEnd"/>
      <w:r w:rsidRPr="00C4084C">
        <w:t xml:space="preserve"> and teaching.</w:t>
      </w:r>
      <w:r w:rsidR="00A303C1">
        <w:t xml:space="preserve"> </w:t>
      </w:r>
    </w:p>
    <w:p w14:paraId="3B0C185E" w14:textId="3B56B088" w:rsidR="00A303C1" w:rsidRPr="00C4084C" w:rsidRDefault="002F5092" w:rsidP="00AD220B">
      <w:pPr>
        <w:pStyle w:val="BlueShadedBox-Body"/>
      </w:pPr>
      <w:r w:rsidRPr="00AD220B">
        <w:t>The Review found there is a need to pay</w:t>
      </w:r>
      <w:r w:rsidR="00A303C1" w:rsidRPr="00AD220B">
        <w:t xml:space="preserve"> students for </w:t>
      </w:r>
      <w:r w:rsidR="00237808" w:rsidRPr="00AD220B">
        <w:t>mandatory</w:t>
      </w:r>
      <w:r w:rsidR="00A303C1" w:rsidRPr="00AD220B">
        <w:t xml:space="preserve"> placement work.</w:t>
      </w:r>
    </w:p>
    <w:p w14:paraId="6A2E5DA5" w14:textId="06FC2950" w:rsidR="00A420CA" w:rsidRDefault="00A22316" w:rsidP="00A22316">
      <w:r w:rsidRPr="00C4084C">
        <w:rPr>
          <w:b/>
          <w:bCs/>
        </w:rPr>
        <w:t xml:space="preserve">Quality learning and teaching. </w:t>
      </w:r>
      <w:r w:rsidRPr="00C4084C">
        <w:t xml:space="preserve">Institutions and course sizes are increasing and technologies like the virtual classroom and artificial intelligence are becoming even more widespread. </w:t>
      </w:r>
      <w:r w:rsidR="002F5092">
        <w:t>The Review found that, a</w:t>
      </w:r>
      <w:r w:rsidRPr="00C4084C">
        <w:t xml:space="preserve">s students look to more accessible means of studying, </w:t>
      </w:r>
      <w:r w:rsidR="002F5092">
        <w:t xml:space="preserve">there is a need to </w:t>
      </w:r>
      <w:r w:rsidR="00EF3E58">
        <w:t>improve the</w:t>
      </w:r>
      <w:r w:rsidR="003A0424">
        <w:t xml:space="preserve"> quality of learning and teaching. </w:t>
      </w:r>
    </w:p>
    <w:p w14:paraId="730CFFD3" w14:textId="12C98ECC" w:rsidR="00B531C4" w:rsidRDefault="00A22316" w:rsidP="00E0672D">
      <w:r w:rsidRPr="00C4084C">
        <w:t>The Review call</w:t>
      </w:r>
      <w:r w:rsidR="00346B16">
        <w:t>ed</w:t>
      </w:r>
      <w:r w:rsidRPr="00C4084C">
        <w:t xml:space="preserve"> upon the Australian Government and universities </w:t>
      </w:r>
      <w:r w:rsidR="00E0672D" w:rsidRPr="00E0672D">
        <w:t>to use the full potential of new teaching technologies, encourage minimum teaching qualifications for higher education teaching roles and ensure professional development opportunities for staff.</w:t>
      </w:r>
      <w:r w:rsidR="00E0672D">
        <w:t xml:space="preserve"> </w:t>
      </w:r>
    </w:p>
    <w:p w14:paraId="44B44A06" w14:textId="62436E04" w:rsidR="00B531C4" w:rsidRPr="00C4084C" w:rsidRDefault="00B531C4" w:rsidP="00A77965">
      <w:pPr>
        <w:pStyle w:val="BlueShadedBox-Body"/>
      </w:pPr>
      <w:r>
        <w:t xml:space="preserve">Students pay considerable fees and the Review found there is a need to ensure they receive good teaching in return. </w:t>
      </w:r>
    </w:p>
    <w:p w14:paraId="5DC67906" w14:textId="67A2BE5F" w:rsidR="00A22316" w:rsidRDefault="00A22316" w:rsidP="00A22316">
      <w:r w:rsidRPr="00C4084C">
        <w:rPr>
          <w:b/>
          <w:bCs/>
        </w:rPr>
        <w:t xml:space="preserve">Student safety. </w:t>
      </w:r>
      <w:r w:rsidRPr="00C4084C">
        <w:t xml:space="preserve">The Review heard from students about the serious wellbeing problems they face, ranging from sexual harm and sexual violence to lack of mental health support and housing shortages. It is important that students and staff alike feel safe and healthy when on campus or online. The Review </w:t>
      </w:r>
      <w:r w:rsidR="001F1764">
        <w:t>proposed</w:t>
      </w:r>
      <w:r w:rsidR="001F1764" w:rsidRPr="00C4084C">
        <w:t xml:space="preserve"> </w:t>
      </w:r>
      <w:r w:rsidRPr="00C4084C">
        <w:t xml:space="preserve">the establishment of a national student charter covering student welfare, </w:t>
      </w:r>
      <w:proofErr w:type="gramStart"/>
      <w:r w:rsidRPr="00C4084C">
        <w:t>safety</w:t>
      </w:r>
      <w:proofErr w:type="gramEnd"/>
      <w:r w:rsidRPr="00C4084C">
        <w:t xml:space="preserve"> and wellbeing, along with a National Student Ombudsman to address student complaints.</w:t>
      </w:r>
    </w:p>
    <w:p w14:paraId="414156D5" w14:textId="7033DF1B" w:rsidR="00A303C1" w:rsidRDefault="001F1764" w:rsidP="00AD220B">
      <w:pPr>
        <w:pStyle w:val="Pulloutboxes"/>
        <w:rPr>
          <w:rFonts w:eastAsiaTheme="majorEastAsia" w:cstheme="majorBidi"/>
          <w:bCs/>
          <w:color w:val="44546A" w:themeColor="text2"/>
          <w:sz w:val="32"/>
          <w:szCs w:val="32"/>
        </w:rPr>
      </w:pPr>
      <w:r w:rsidRPr="00AD220B">
        <w:t>It is important that students and staff alike feel safe and healthy when on campus or online.</w:t>
      </w:r>
      <w:bookmarkStart w:id="36" w:name="_Toc153482993"/>
      <w:bookmarkStart w:id="37" w:name="_Toc154674608"/>
      <w:bookmarkStart w:id="38" w:name="_Toc1572134423"/>
    </w:p>
    <w:p w14:paraId="221DC787" w14:textId="64CA0658" w:rsidR="00A22316" w:rsidRPr="00C4084C" w:rsidRDefault="00A22316" w:rsidP="00ED0A96">
      <w:pPr>
        <w:pStyle w:val="Non-numberedHeading2"/>
      </w:pPr>
      <w:bookmarkStart w:id="39" w:name="_Toc159404109"/>
      <w:r w:rsidRPr="00C4084C">
        <w:t>A stronger research system</w:t>
      </w:r>
      <w:bookmarkEnd w:id="39"/>
      <w:r w:rsidRPr="00C4084C">
        <w:t xml:space="preserve"> </w:t>
      </w:r>
      <w:bookmarkEnd w:id="36"/>
      <w:bookmarkEnd w:id="37"/>
    </w:p>
    <w:bookmarkEnd w:id="38"/>
    <w:p w14:paraId="03F3593E" w14:textId="77777777" w:rsidR="00AB5090" w:rsidRDefault="00A303C1" w:rsidP="00A22316">
      <w:r w:rsidRPr="00A303C1">
        <w:rPr>
          <w:b/>
          <w:bCs/>
        </w:rPr>
        <w:t>Untapped potential.</w:t>
      </w:r>
      <w:r>
        <w:t xml:space="preserve"> </w:t>
      </w:r>
      <w:r w:rsidR="006E7792">
        <w:t>G</w:t>
      </w:r>
      <w:r w:rsidR="00C41B30">
        <w:t xml:space="preserve">ross </w:t>
      </w:r>
      <w:r w:rsidR="0052610D">
        <w:t>Research and Development (R&amp;D) expenditure in Australia is low for an advanced economy.</w:t>
      </w:r>
      <w:r w:rsidR="00932C2C">
        <w:t xml:space="preserve"> </w:t>
      </w:r>
    </w:p>
    <w:p w14:paraId="6F78947D" w14:textId="58DF274B" w:rsidR="0052610D" w:rsidRDefault="00C0665A" w:rsidP="00A22316">
      <w:r>
        <w:t>As a result,</w:t>
      </w:r>
      <w:r w:rsidR="0052610D">
        <w:t xml:space="preserve"> Australia’s </w:t>
      </w:r>
      <w:r w:rsidR="006214F4">
        <w:t>u</w:t>
      </w:r>
      <w:r w:rsidR="006214F4" w:rsidRPr="00C4084C">
        <w:t xml:space="preserve">niversity </w:t>
      </w:r>
      <w:r w:rsidR="00A22316" w:rsidRPr="00C4084C">
        <w:t xml:space="preserve">research is uniquely important to Australia. In few other countries does university research comprise such a large proportion of overall national research. </w:t>
      </w:r>
    </w:p>
    <w:p w14:paraId="7A32547C" w14:textId="77777777" w:rsidR="009B1871" w:rsidRDefault="009B1871" w:rsidP="009B1871">
      <w:pPr>
        <w:pStyle w:val="CaptionSummaryReport"/>
        <w:pBdr>
          <w:top w:val="single" w:sz="6" w:space="1" w:color="F16624"/>
          <w:bottom w:val="single" w:sz="6" w:space="1" w:color="F16624"/>
        </w:pBdr>
      </w:pPr>
      <w:bookmarkStart w:id="40" w:name="_Ref153807029"/>
      <w:bookmarkStart w:id="41" w:name="_Ref153807023"/>
      <w:bookmarkStart w:id="42" w:name="_Toc154674790"/>
    </w:p>
    <w:p w14:paraId="19890C38" w14:textId="3633BEFA" w:rsidR="00564C73" w:rsidRPr="00C4084C" w:rsidRDefault="00564C73" w:rsidP="00A77965">
      <w:pPr>
        <w:pStyle w:val="CaptionSummaryReport"/>
        <w:pBdr>
          <w:top w:val="single" w:sz="6" w:space="1" w:color="F16624"/>
          <w:bottom w:val="single" w:sz="6" w:space="1" w:color="F16624"/>
        </w:pBdr>
      </w:pPr>
      <w:r w:rsidRPr="00C4084C">
        <w:t xml:space="preserve">Figure </w:t>
      </w:r>
      <w:r w:rsidRPr="00C4084C">
        <w:fldChar w:fldCharType="begin"/>
      </w:r>
      <w:r w:rsidRPr="00C4084C">
        <w:instrText>SEQ Figure \* ARABIC</w:instrText>
      </w:r>
      <w:r w:rsidRPr="00C4084C">
        <w:fldChar w:fldCharType="separate"/>
      </w:r>
      <w:r w:rsidR="007200A4">
        <w:t>9</w:t>
      </w:r>
      <w:r w:rsidRPr="00C4084C">
        <w:fldChar w:fldCharType="end"/>
      </w:r>
      <w:bookmarkEnd w:id="40"/>
      <w:r w:rsidRPr="00C4084C">
        <w:t>: Gross Expenditure on R&amp;D as a Percentage of GDP</w:t>
      </w:r>
      <w:bookmarkEnd w:id="41"/>
      <w:r w:rsidRPr="00C4084C">
        <w:t>, OECD country comparisons, 1992 to 2021.</w:t>
      </w:r>
      <w:bookmarkEnd w:id="42"/>
    </w:p>
    <w:p w14:paraId="39A68B59" w14:textId="7E318256" w:rsidR="00564C73" w:rsidRPr="00C4084C" w:rsidRDefault="00526A5D" w:rsidP="00A77965">
      <w:pPr>
        <w:pBdr>
          <w:top w:val="single" w:sz="6" w:space="1" w:color="F16624"/>
          <w:bottom w:val="single" w:sz="6" w:space="1" w:color="F16624"/>
        </w:pBdr>
      </w:pPr>
      <w:r>
        <w:rPr>
          <w:noProof/>
        </w:rPr>
        <w:drawing>
          <wp:inline distT="0" distB="0" distL="0" distR="0" wp14:anchorId="7900AD75" wp14:editId="4C64CD5E">
            <wp:extent cx="6120000" cy="4263077"/>
            <wp:effectExtent l="0" t="0" r="0" b="0"/>
            <wp:docPr id="586449735" name="Graphic 10" descr="A line graph showing gross expenditure on R&amp;D as a percentage of GDP across different OECD countries from 1992 to 2021. It shows Australia sitting below the OECD average which trends positively from 1992 to 2021. Australian gross expenditure on R&amp;D as a percentage of GDP trended positively from 1992 to 2008 and nearly matched the OECD average of 2.28% in 2008  before trending negatively to approximately 1.68% in 2021. Canada has a similar percentage in 2021; the United Kingdom surpasses Australia in 2014 and sits above the OECD average in 2021; Israel has the highest percentage in 2021 at just above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49735" name="Graphic 10" descr="A line graph showing gross expenditure on R&amp;D as a percentage of GDP across different OECD countries from 1992 to 2021. It shows Australia sitting below the OECD average which trends positively from 1992 to 2021. Australian gross expenditure on R&amp;D as a percentage of GDP trended positively from 1992 to 2008 and nearly matched the OECD average of 2.28% in 2008  before trending negatively to approximately 1.68% in 2021. Canada has a similar percentage in 2021; the United Kingdom surpasses Australia in 2014 and sits above the OECD average in 2021; Israel has the highest percentage in 2021 at just above 5.5%. "/>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120000" cy="4263077"/>
                    </a:xfrm>
                    <a:prstGeom prst="rect">
                      <a:avLst/>
                    </a:prstGeom>
                  </pic:spPr>
                </pic:pic>
              </a:graphicData>
            </a:graphic>
          </wp:inline>
        </w:drawing>
      </w:r>
    </w:p>
    <w:p w14:paraId="453CA85A" w14:textId="67AF6900" w:rsidR="00564C73" w:rsidRDefault="00564C73" w:rsidP="009B1871">
      <w:pPr>
        <w:pStyle w:val="Source"/>
        <w:pBdr>
          <w:top w:val="single" w:sz="6" w:space="1" w:color="F16624"/>
          <w:bottom w:val="single" w:sz="6" w:space="1" w:color="F16624"/>
        </w:pBdr>
        <w:rPr>
          <w:rStyle w:val="normaltextrun"/>
        </w:rPr>
      </w:pPr>
      <w:r w:rsidRPr="00C4084C">
        <w:t xml:space="preserve">Source: </w:t>
      </w:r>
      <w:r w:rsidRPr="00C4084C">
        <w:rPr>
          <w:rStyle w:val="normaltextrun"/>
        </w:rPr>
        <w:t xml:space="preserve">OECD, OECD Main Science and Technology Indicators [data set], 2023, </w:t>
      </w:r>
      <w:hyperlink r:id="rId44" w:history="1">
        <w:r w:rsidR="009B1871" w:rsidRPr="006D1A11">
          <w:rPr>
            <w:rStyle w:val="Hyperlink"/>
          </w:rPr>
          <w:t>https://stats.oecd.org/Index.aspx‌?DataSetCode=MSTI_PUB</w:t>
        </w:r>
      </w:hyperlink>
      <w:r w:rsidRPr="00C4084C">
        <w:rPr>
          <w:rStyle w:val="normaltextrun"/>
        </w:rPr>
        <w:t xml:space="preserve">. </w:t>
      </w:r>
    </w:p>
    <w:p w14:paraId="163E71E3" w14:textId="77777777" w:rsidR="009B1871" w:rsidRPr="00C4084C" w:rsidRDefault="009B1871" w:rsidP="00A77965">
      <w:pPr>
        <w:pStyle w:val="Source"/>
        <w:pBdr>
          <w:top w:val="single" w:sz="6" w:space="1" w:color="F16624"/>
          <w:bottom w:val="single" w:sz="6" w:space="1" w:color="F16624"/>
        </w:pBdr>
        <w:rPr>
          <w:rFonts w:cs="Arial"/>
        </w:rPr>
      </w:pPr>
    </w:p>
    <w:p w14:paraId="359E5885" w14:textId="77777777" w:rsidR="001F56E4" w:rsidRDefault="001F56E4" w:rsidP="001F56E4">
      <w:pPr>
        <w:pStyle w:val="CaptionSummaryReport"/>
        <w:pBdr>
          <w:top w:val="single" w:sz="6" w:space="1" w:color="F16624"/>
          <w:bottom w:val="single" w:sz="6" w:space="1" w:color="F16624"/>
        </w:pBdr>
      </w:pPr>
      <w:bookmarkStart w:id="43" w:name="_Ref153807130"/>
      <w:bookmarkStart w:id="44" w:name="_Toc154674792"/>
    </w:p>
    <w:p w14:paraId="0E926A49" w14:textId="07CF4533" w:rsidR="00A46F2F" w:rsidRPr="00C4084C" w:rsidRDefault="00A46F2F" w:rsidP="00A77965">
      <w:pPr>
        <w:pStyle w:val="CaptionSummaryReport"/>
        <w:pBdr>
          <w:top w:val="single" w:sz="6" w:space="1" w:color="F16624"/>
          <w:bottom w:val="single" w:sz="6" w:space="1" w:color="F16624"/>
        </w:pBdr>
      </w:pPr>
      <w:r w:rsidRPr="00C4084C">
        <w:t xml:space="preserve">Figure </w:t>
      </w:r>
      <w:r w:rsidRPr="00C4084C">
        <w:fldChar w:fldCharType="begin"/>
      </w:r>
      <w:r w:rsidRPr="00C4084C">
        <w:instrText>SEQ Figure \* ARABIC</w:instrText>
      </w:r>
      <w:r w:rsidRPr="00C4084C">
        <w:fldChar w:fldCharType="separate"/>
      </w:r>
      <w:r w:rsidR="007200A4">
        <w:t>10</w:t>
      </w:r>
      <w:r w:rsidRPr="00C4084C">
        <w:fldChar w:fldCharType="end"/>
      </w:r>
      <w:bookmarkEnd w:id="43"/>
      <w:r w:rsidRPr="007B4CF5">
        <w:t xml:space="preserve">: </w:t>
      </w:r>
      <w:r w:rsidRPr="00C4084C">
        <w:t>H</w:t>
      </w:r>
      <w:r w:rsidR="00CB693A">
        <w:t>igher Educati</w:t>
      </w:r>
      <w:r w:rsidR="004D7B64">
        <w:t>on Expenditure on R&amp;D (</w:t>
      </w:r>
      <w:r w:rsidRPr="00C4084C">
        <w:t>HERD</w:t>
      </w:r>
      <w:r w:rsidR="004D7B64">
        <w:t>)</w:t>
      </w:r>
      <w:r w:rsidRPr="00C4084C">
        <w:t xml:space="preserve"> as a percentage of G</w:t>
      </w:r>
      <w:r w:rsidR="000F5630">
        <w:t>ross Domestic Expenditure on R&amp;D (</w:t>
      </w:r>
      <w:r w:rsidRPr="00C4084C">
        <w:t>GERD</w:t>
      </w:r>
      <w:r w:rsidR="000F5630">
        <w:t>)</w:t>
      </w:r>
      <w:r w:rsidRPr="00C4084C">
        <w:t xml:space="preserve"> (%), OECD country comparisons, 1992 to 2021.</w:t>
      </w:r>
      <w:bookmarkEnd w:id="44"/>
    </w:p>
    <w:p w14:paraId="22041AAF" w14:textId="1C25B219" w:rsidR="00A46F2F" w:rsidRPr="00C4084C" w:rsidRDefault="008866FC" w:rsidP="00A77965">
      <w:pPr>
        <w:pBdr>
          <w:top w:val="single" w:sz="6" w:space="1" w:color="F16624"/>
          <w:bottom w:val="single" w:sz="6" w:space="1" w:color="F16624"/>
        </w:pBdr>
        <w:jc w:val="center"/>
        <w:rPr>
          <w:rFonts w:eastAsia="Arial" w:cs="Arial"/>
          <w:b/>
          <w:bCs/>
        </w:rPr>
      </w:pPr>
      <w:r>
        <w:rPr>
          <w:rFonts w:eastAsia="Arial" w:cs="Arial"/>
          <w:b/>
          <w:bCs/>
          <w:noProof/>
        </w:rPr>
        <w:drawing>
          <wp:inline distT="0" distB="0" distL="0" distR="0" wp14:anchorId="28327DF7" wp14:editId="7E81E87A">
            <wp:extent cx="6120000" cy="4250000"/>
            <wp:effectExtent l="0" t="0" r="0" b="0"/>
            <wp:docPr id="638244908" name="Graphic 11" descr="A line graph showing HERD as a percentage of GERD by OECD countries from 1992 to 2021. Australia sits well above the OECD total, trending down from 1998 to 2008 and then trending up to above 35% in 2019 and falling again in 2021. Canada sits above Australia while Korea, USA, Japan and Israel sit below the OECD total from 2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44908" name="Graphic 11" descr="A line graph showing HERD as a percentage of GERD by OECD countries from 1992 to 2021. Australia sits well above the OECD total, trending down from 1998 to 2008 and then trending up to above 35% in 2019 and falling again in 2021. Canada sits above Australia while Korea, USA, Japan and Israel sit below the OECD total from 2000. "/>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120000" cy="4250000"/>
                    </a:xfrm>
                    <a:prstGeom prst="rect">
                      <a:avLst/>
                    </a:prstGeom>
                  </pic:spPr>
                </pic:pic>
              </a:graphicData>
            </a:graphic>
          </wp:inline>
        </w:drawing>
      </w:r>
    </w:p>
    <w:p w14:paraId="53579AE8" w14:textId="14D4EB96" w:rsidR="00564C73" w:rsidRDefault="00A46F2F" w:rsidP="001F56E4">
      <w:pPr>
        <w:pStyle w:val="Source"/>
        <w:pBdr>
          <w:top w:val="single" w:sz="6" w:space="1" w:color="F16624"/>
          <w:bottom w:val="single" w:sz="6" w:space="1" w:color="F16624"/>
        </w:pBdr>
        <w:rPr>
          <w:rStyle w:val="normaltextrun"/>
        </w:rPr>
      </w:pPr>
      <w:r w:rsidRPr="00C4084C">
        <w:t xml:space="preserve">Source: </w:t>
      </w:r>
      <w:r w:rsidRPr="00C4084C">
        <w:rPr>
          <w:rStyle w:val="normaltextrun"/>
        </w:rPr>
        <w:t xml:space="preserve">OECD, </w:t>
      </w:r>
      <w:r w:rsidRPr="00C4084C">
        <w:rPr>
          <w:rStyle w:val="normaltextrun"/>
          <w:i/>
        </w:rPr>
        <w:t>OECD</w:t>
      </w:r>
      <w:r w:rsidRPr="00C4084C">
        <w:rPr>
          <w:rStyle w:val="normaltextrun"/>
        </w:rPr>
        <w:t xml:space="preserve"> </w:t>
      </w:r>
      <w:hyperlink r:id="rId47" w:history="1">
        <w:r w:rsidRPr="00C4084C">
          <w:rPr>
            <w:rStyle w:val="Hyperlink"/>
            <w:i/>
          </w:rPr>
          <w:t>Main Science and Technology Indicators</w:t>
        </w:r>
      </w:hyperlink>
      <w:r w:rsidRPr="00C4084C">
        <w:rPr>
          <w:rStyle w:val="Hyperlink"/>
          <w:i/>
        </w:rPr>
        <w:t xml:space="preserve"> </w:t>
      </w:r>
      <w:r w:rsidRPr="00C4084C">
        <w:rPr>
          <w:rStyle w:val="Hyperlink"/>
          <w:iCs/>
        </w:rPr>
        <w:t>[data set],</w:t>
      </w:r>
      <w:r w:rsidRPr="00C4084C">
        <w:rPr>
          <w:rStyle w:val="Hyperlink"/>
          <w:i/>
        </w:rPr>
        <w:t xml:space="preserve"> </w:t>
      </w:r>
      <w:r w:rsidRPr="00C4084C">
        <w:rPr>
          <w:rStyle w:val="Hyperlink"/>
        </w:rPr>
        <w:t>2023</w:t>
      </w:r>
      <w:r w:rsidRPr="00C4084C">
        <w:rPr>
          <w:rStyle w:val="Hyperlink"/>
          <w:i/>
        </w:rPr>
        <w:t xml:space="preserve">. </w:t>
      </w:r>
      <w:r w:rsidRPr="00C4084C">
        <w:rPr>
          <w:rStyle w:val="normaltextrun"/>
        </w:rPr>
        <w:t>Percentage of GERD performed by the Higher Education sector HERD as a percentage of GDP.</w:t>
      </w:r>
    </w:p>
    <w:p w14:paraId="451D9EC4" w14:textId="77777777" w:rsidR="001F56E4" w:rsidRDefault="001F56E4" w:rsidP="00A77965">
      <w:pPr>
        <w:pStyle w:val="Source"/>
        <w:pBdr>
          <w:top w:val="single" w:sz="6" w:space="1" w:color="F16624"/>
          <w:bottom w:val="single" w:sz="6" w:space="1" w:color="F16624"/>
        </w:pBdr>
      </w:pPr>
    </w:p>
    <w:p w14:paraId="6B7C528B" w14:textId="23C63328" w:rsidR="00A22316" w:rsidRPr="00C4084C" w:rsidRDefault="0052610D" w:rsidP="00A22316">
      <w:r>
        <w:t>Australian university research</w:t>
      </w:r>
      <w:r w:rsidR="00A22316" w:rsidRPr="00C4084C">
        <w:t xml:space="preserve"> is highly regarded and globally connected. </w:t>
      </w:r>
      <w:r w:rsidR="00E83F38">
        <w:t>Over half</w:t>
      </w:r>
      <w:r w:rsidR="00A22316" w:rsidRPr="00C4084C">
        <w:t xml:space="preserve"> of Australian university research output</w:t>
      </w:r>
      <w:r w:rsidR="00EF3E58">
        <w:t>, as</w:t>
      </w:r>
      <w:r w:rsidR="00A22316" w:rsidRPr="00C4084C">
        <w:t xml:space="preserve"> assessed by the Australian Research Council (ARC)</w:t>
      </w:r>
      <w:r w:rsidR="009B0195">
        <w:t>,</w:t>
      </w:r>
      <w:r w:rsidR="00A22316" w:rsidRPr="00C4084C">
        <w:t xml:space="preserve"> </w:t>
      </w:r>
      <w:r w:rsidR="009B0195">
        <w:t>i</w:t>
      </w:r>
      <w:r w:rsidR="00A22316" w:rsidRPr="00C4084C">
        <w:t xml:space="preserve">s above or well above world standard. Its notable achievements – from solar cells to fully automated mines to COVID-19 virus sequencing – are popularly known, and rightly so. </w:t>
      </w:r>
    </w:p>
    <w:p w14:paraId="1B7789CC" w14:textId="0DEBCAD1" w:rsidR="00A22316" w:rsidRDefault="00A22316" w:rsidP="00A22316">
      <w:r w:rsidRPr="00C4084C">
        <w:t>Despite the high quality of Australia’s university R&amp;D, the nation does not currently</w:t>
      </w:r>
      <w:r w:rsidR="00A303C1">
        <w:t xml:space="preserve"> </w:t>
      </w:r>
      <w:r w:rsidRPr="00C4084C">
        <w:t xml:space="preserve">utilise its full potential as a source of innovation. </w:t>
      </w:r>
      <w:r w:rsidR="00666DAB">
        <w:rPr>
          <w:rFonts w:eastAsia="Arial"/>
        </w:rPr>
        <w:t>O</w:t>
      </w:r>
      <w:r w:rsidR="00666DAB" w:rsidRPr="00C4084C">
        <w:rPr>
          <w:rFonts w:eastAsia="Arial"/>
        </w:rPr>
        <w:t xml:space="preserve">ur rankings on innovation indices are poor. </w:t>
      </w:r>
      <w:r w:rsidR="00666DAB" w:rsidRPr="00C4084C">
        <w:t>Australia’s governments and industries are not making enough use of university research capability and capacity.</w:t>
      </w:r>
      <w:r w:rsidR="00666DAB" w:rsidRPr="00C4084C">
        <w:rPr>
          <w:b/>
        </w:rPr>
        <w:t> </w:t>
      </w:r>
      <w:r w:rsidR="00A303C1">
        <w:t>Recognising its importance, t</w:t>
      </w:r>
      <w:r w:rsidRPr="00C4084C">
        <w:t xml:space="preserve">he Review devoted considerable time to the question of how to increase the amount and quality of university R&amp;D and its uptake by government, </w:t>
      </w:r>
      <w:proofErr w:type="gramStart"/>
      <w:r w:rsidRPr="00C4084C">
        <w:t>business</w:t>
      </w:r>
      <w:proofErr w:type="gramEnd"/>
      <w:r w:rsidRPr="00C4084C">
        <w:t xml:space="preserve"> and industry.</w:t>
      </w:r>
      <w:r w:rsidR="00A303C1">
        <w:t xml:space="preserve"> </w:t>
      </w:r>
    </w:p>
    <w:p w14:paraId="15F51B80" w14:textId="56DF2B6A" w:rsidR="00A303C1" w:rsidRPr="00C4084C" w:rsidRDefault="00B5090F" w:rsidP="00AD220B">
      <w:pPr>
        <w:pStyle w:val="PriorityActions-Body"/>
      </w:pPr>
      <w:r w:rsidRPr="00AD220B">
        <w:t xml:space="preserve">The Review found </w:t>
      </w:r>
      <w:r w:rsidR="00A303C1" w:rsidRPr="00AD220B">
        <w:t>Australia doesn’t fully utilise the full potential of its university research as a source of innovation.</w:t>
      </w:r>
    </w:p>
    <w:p w14:paraId="2294A7C6" w14:textId="4C1FFE30" w:rsidR="007817BB" w:rsidRPr="00A77965" w:rsidRDefault="007817BB" w:rsidP="00A22316">
      <w:r w:rsidRPr="00C4084C">
        <w:rPr>
          <w:b/>
          <w:bCs/>
        </w:rPr>
        <w:lastRenderedPageBreak/>
        <w:t xml:space="preserve">Targets for more research. </w:t>
      </w:r>
      <w:r>
        <w:t>The Review also recommended that, a</w:t>
      </w:r>
      <w:r w:rsidRPr="00C4084C">
        <w:t xml:space="preserve">s part of a strategic examination of national research funding, there should be a multi-agency government strategy containing targets to significantly increase national R&amp;D spending as a proportion of Gross Domestic Product. The </w:t>
      </w:r>
      <w:r>
        <w:t xml:space="preserve">Review also recommended that </w:t>
      </w:r>
      <w:r w:rsidRPr="00C4084C">
        <w:t>ARC be given increased funding to invest in fundamental research.</w:t>
      </w:r>
    </w:p>
    <w:p w14:paraId="53EE0EC8" w14:textId="6F296856" w:rsidR="00A22316" w:rsidRPr="00C4084C" w:rsidRDefault="00A22316" w:rsidP="00A22316">
      <w:r w:rsidRPr="00C4084C">
        <w:rPr>
          <w:b/>
          <w:bCs/>
        </w:rPr>
        <w:t xml:space="preserve">A new </w:t>
      </w:r>
      <w:r w:rsidR="00356BBD">
        <w:rPr>
          <w:b/>
          <w:bCs/>
        </w:rPr>
        <w:t xml:space="preserve">strategic research </w:t>
      </w:r>
      <w:r w:rsidRPr="00C4084C">
        <w:rPr>
          <w:b/>
          <w:bCs/>
        </w:rPr>
        <w:t xml:space="preserve">fund. </w:t>
      </w:r>
      <w:r w:rsidR="00356BBD">
        <w:t>The Review recommended a</w:t>
      </w:r>
      <w:r w:rsidRPr="00C4084C">
        <w:t xml:space="preserve"> new Solving Australia’s Challenges Fund should be established to reward universities that demonstrate effective use of their research expertise and capability and application of their research findings to big national challenges by governments, </w:t>
      </w:r>
      <w:proofErr w:type="gramStart"/>
      <w:r w:rsidRPr="00C4084C">
        <w:t>business</w:t>
      </w:r>
      <w:proofErr w:type="gramEnd"/>
      <w:r w:rsidRPr="00C4084C">
        <w:t xml:space="preserve"> and industry.</w:t>
      </w:r>
    </w:p>
    <w:p w14:paraId="6CDCC486" w14:textId="151C3CA6" w:rsidR="00A22316" w:rsidRDefault="00A22316" w:rsidP="00A22316">
      <w:bookmarkStart w:id="45" w:name="_Hlk153269143"/>
      <w:r w:rsidRPr="00C4084C">
        <w:rPr>
          <w:b/>
          <w:bCs/>
        </w:rPr>
        <w:t xml:space="preserve">A pathway to fully funding university research. </w:t>
      </w:r>
      <w:r w:rsidR="00AD3757">
        <w:t xml:space="preserve">The Review </w:t>
      </w:r>
      <w:r w:rsidR="002851F4">
        <w:t>considered that f</w:t>
      </w:r>
      <w:r w:rsidRPr="00C4084C">
        <w:t>ully funded university research is a crucial objective for Australia’s universities. This</w:t>
      </w:r>
      <w:r w:rsidR="002851F4">
        <w:t xml:space="preserve"> </w:t>
      </w:r>
      <w:r w:rsidR="00EF3E58">
        <w:t>is</w:t>
      </w:r>
      <w:r w:rsidRPr="00C4084C">
        <w:t xml:space="preserve"> not just to allow more and better research, but to free up funding so that universities can invest in other priorities like learning and teaching</w:t>
      </w:r>
      <w:r w:rsidRPr="00C4084C" w:rsidDel="00FD087D">
        <w:t xml:space="preserve"> and </w:t>
      </w:r>
      <w:r w:rsidRPr="00C4084C">
        <w:t xml:space="preserve">infrastructure, to support growth. Fully funding research </w:t>
      </w:r>
      <w:r w:rsidR="002851F4" w:rsidRPr="00C4084C">
        <w:t>w</w:t>
      </w:r>
      <w:r w:rsidR="002851F4">
        <w:t>ould</w:t>
      </w:r>
      <w:r w:rsidR="002851F4" w:rsidRPr="00C4084C">
        <w:t xml:space="preserve"> </w:t>
      </w:r>
      <w:r w:rsidRPr="00C4084C">
        <w:t xml:space="preserve">also reduce the currently excessive pressure on universities to secure international student revenue. To achieve this, the Review </w:t>
      </w:r>
      <w:r w:rsidR="002F5092">
        <w:t>recommended</w:t>
      </w:r>
      <w:r w:rsidRPr="00C4084C">
        <w:t xml:space="preserve"> that, over time, universities charge and government and industry pay at least the full economic cost for the university research they commission and </w:t>
      </w:r>
      <w:r w:rsidR="00A41484">
        <w:t xml:space="preserve">university </w:t>
      </w:r>
      <w:r w:rsidRPr="00C4084C">
        <w:t>consulting they purchase. In addition, the</w:t>
      </w:r>
      <w:r w:rsidR="00B80EC4">
        <w:t xml:space="preserve"> Review recommended that the</w:t>
      </w:r>
      <w:r w:rsidRPr="00C4084C">
        <w:t xml:space="preserve"> Australian Government should establish a higher and fixed base funding level through the Research Support Program for the indirect costs associated with Australian competitive grants. </w:t>
      </w:r>
    </w:p>
    <w:p w14:paraId="7B5321C3" w14:textId="24BC1578" w:rsidR="000D3D5E" w:rsidRPr="00C4084C" w:rsidRDefault="00B80EC4" w:rsidP="00AD220B">
      <w:pPr>
        <w:pStyle w:val="PriorityActions-Body"/>
      </w:pPr>
      <w:r w:rsidRPr="00AD220B">
        <w:t xml:space="preserve">The Review recommended that </w:t>
      </w:r>
      <w:r w:rsidR="000D3D5E" w:rsidRPr="00AD220B">
        <w:t>Governments should use more university research to address the big issues we face.</w:t>
      </w:r>
    </w:p>
    <w:bookmarkEnd w:id="45"/>
    <w:p w14:paraId="6C6C2BF5" w14:textId="0177787B" w:rsidR="00A22316" w:rsidRDefault="00A22316" w:rsidP="00A22316">
      <w:r w:rsidRPr="00C4084C">
        <w:rPr>
          <w:b/>
          <w:bCs/>
        </w:rPr>
        <w:t>Government leading by example.</w:t>
      </w:r>
      <w:r w:rsidRPr="00C4084C">
        <w:t xml:space="preserve"> </w:t>
      </w:r>
      <w:r w:rsidR="00B80EC4">
        <w:t>The Review recommended that a</w:t>
      </w:r>
      <w:r w:rsidRPr="00C4084C">
        <w:t xml:space="preserve">ll Australian governments should lead by example by increasing their use of university research and by calling on the capacity of Australia’s universities to address the nation’s pressing economic, social, health and environmental problems. </w:t>
      </w:r>
    </w:p>
    <w:p w14:paraId="6005B205" w14:textId="5739C401" w:rsidR="00666DAB" w:rsidRDefault="00A22316" w:rsidP="00704C3F">
      <w:pPr>
        <w:rPr>
          <w:rFonts w:ascii="Calibri" w:eastAsiaTheme="majorEastAsia" w:hAnsi="Calibri" w:cstheme="majorBidi"/>
          <w:b/>
          <w:bCs/>
          <w:color w:val="44546A" w:themeColor="text2"/>
          <w:sz w:val="32"/>
          <w:szCs w:val="32"/>
        </w:rPr>
      </w:pPr>
      <w:r w:rsidRPr="00C4084C">
        <w:rPr>
          <w:b/>
          <w:bCs/>
        </w:rPr>
        <w:t xml:space="preserve">More opportunities and increased reward for early career researchers. </w:t>
      </w:r>
      <w:r w:rsidR="00B32565">
        <w:t>The Review recommended that g</w:t>
      </w:r>
      <w:r w:rsidR="00B32565" w:rsidRPr="00C4084C">
        <w:t>overnments</w:t>
      </w:r>
      <w:r w:rsidRPr="00C4084C">
        <w:t>, industry bodies and employers should establish targets to increase the number of doctoral candidates employed in industry undertaking a PhD relevant to their company. The</w:t>
      </w:r>
      <w:r w:rsidR="00B32565">
        <w:t xml:space="preserve"> Review also recommended</w:t>
      </w:r>
      <w:r w:rsidRPr="00C4084C">
        <w:t xml:space="preserve"> </w:t>
      </w:r>
      <w:r w:rsidR="00B32565">
        <w:t>raising</w:t>
      </w:r>
      <w:r w:rsidRPr="00C4084C">
        <w:t xml:space="preserve"> the minimum stipend for Higher Degree by Research candidates </w:t>
      </w:r>
      <w:r w:rsidR="00B32565">
        <w:t xml:space="preserve">under the </w:t>
      </w:r>
      <w:r w:rsidR="00B32565" w:rsidRPr="00C4084C">
        <w:t xml:space="preserve">Research Training Program </w:t>
      </w:r>
      <w:r w:rsidRPr="00C4084C">
        <w:t xml:space="preserve">and </w:t>
      </w:r>
      <w:r w:rsidR="00B32565">
        <w:t>making</w:t>
      </w:r>
      <w:r w:rsidRPr="00C4084C">
        <w:t xml:space="preserve"> part-time scholarships tax free.</w:t>
      </w:r>
    </w:p>
    <w:p w14:paraId="6D1DD677" w14:textId="35141F68" w:rsidR="00A22316" w:rsidRPr="00C4084C" w:rsidRDefault="00666DAB" w:rsidP="00ED0A96">
      <w:pPr>
        <w:pStyle w:val="Non-numberedHeading2"/>
      </w:pPr>
      <w:bookmarkStart w:id="46" w:name="_Toc159404110"/>
      <w:r>
        <w:t>New leadership and stewardship</w:t>
      </w:r>
      <w:bookmarkEnd w:id="46"/>
    </w:p>
    <w:p w14:paraId="2CB99382" w14:textId="774F7668" w:rsidR="00A22316" w:rsidRPr="00C4084C" w:rsidRDefault="00A22316" w:rsidP="00AD220B">
      <w:pPr>
        <w:pStyle w:val="HeadingDescription"/>
      </w:pPr>
      <w:r w:rsidRPr="00C4084C">
        <w:t xml:space="preserve">The changes proposed by the Review are broad and ambitious. Australian tertiary education needs a step change in participation, </w:t>
      </w:r>
      <w:proofErr w:type="gramStart"/>
      <w:r w:rsidRPr="00C4084C">
        <w:t>performance</w:t>
      </w:r>
      <w:proofErr w:type="gramEnd"/>
      <w:r w:rsidRPr="00C4084C">
        <w:t xml:space="preserve"> and investment to generate the knowledge, skills and research needed to prosper in the contemporary world. Increasing the number</w:t>
      </w:r>
      <w:r w:rsidR="00CD4EC7">
        <w:t xml:space="preserve"> of students in</w:t>
      </w:r>
      <w:r w:rsidRPr="00C4084C">
        <w:t xml:space="preserve"> tertiary education to the required level</w:t>
      </w:r>
      <w:r w:rsidR="00A41484">
        <w:t>s</w:t>
      </w:r>
      <w:r w:rsidRPr="00C4084C">
        <w:t xml:space="preserve"> while improving the equity and quality of the entire system </w:t>
      </w:r>
      <w:r w:rsidR="00FB0606">
        <w:t>is a challenging goal</w:t>
      </w:r>
      <w:r w:rsidRPr="00C4084C">
        <w:t xml:space="preserve">, </w:t>
      </w:r>
      <w:r w:rsidR="00FB0606">
        <w:t>which the Review found</w:t>
      </w:r>
      <w:r w:rsidR="00FB0606" w:rsidRPr="00C4084C">
        <w:t xml:space="preserve"> </w:t>
      </w:r>
      <w:r w:rsidR="001C12C0">
        <w:t>would</w:t>
      </w:r>
      <w:r w:rsidR="001C12C0" w:rsidRPr="00C4084C">
        <w:t xml:space="preserve"> </w:t>
      </w:r>
      <w:r w:rsidRPr="00C4084C">
        <w:t xml:space="preserve">require new institutions, more diverse operating models and more cross-provision between </w:t>
      </w:r>
      <w:r w:rsidRPr="00C4084C">
        <w:lastRenderedPageBreak/>
        <w:t xml:space="preserve">VET and higher education providers, including opportunities to expand the role of TAFEs. </w:t>
      </w:r>
    </w:p>
    <w:p w14:paraId="1E7D97E1" w14:textId="5E25200C" w:rsidR="00A303C1" w:rsidRDefault="00E1373C" w:rsidP="00A22316">
      <w:r>
        <w:t xml:space="preserve">If the reforms recommended are to </w:t>
      </w:r>
      <w:r w:rsidR="00456E23">
        <w:t xml:space="preserve">be successful, </w:t>
      </w:r>
      <w:r w:rsidR="00BD28F2">
        <w:t>the Review</w:t>
      </w:r>
      <w:r w:rsidR="00BD28F2" w:rsidRPr="00C4084C">
        <w:t xml:space="preserve"> </w:t>
      </w:r>
      <w:r>
        <w:t>found that</w:t>
      </w:r>
      <w:r w:rsidRPr="00C4084C">
        <w:t xml:space="preserve"> </w:t>
      </w:r>
      <w:r w:rsidR="00A22316" w:rsidRPr="00C4084C">
        <w:t xml:space="preserve">stronger leadership, </w:t>
      </w:r>
      <w:proofErr w:type="gramStart"/>
      <w:r w:rsidR="00A22316" w:rsidRPr="00C4084C">
        <w:t>planning</w:t>
      </w:r>
      <w:proofErr w:type="gramEnd"/>
      <w:r w:rsidR="00A22316" w:rsidRPr="00C4084C">
        <w:t xml:space="preserve"> and </w:t>
      </w:r>
      <w:r w:rsidR="00A41484">
        <w:t>collaboration</w:t>
      </w:r>
      <w:r w:rsidR="00A41484" w:rsidRPr="00C4084C">
        <w:t xml:space="preserve"> </w:t>
      </w:r>
      <w:r w:rsidR="00A22316" w:rsidRPr="00C4084C">
        <w:t>than is possible under current system arrangements.</w:t>
      </w:r>
      <w:r w:rsidR="00A303C1">
        <w:t xml:space="preserve"> </w:t>
      </w:r>
      <w:r w:rsidR="00EA3B78">
        <w:t>This would include a</w:t>
      </w:r>
      <w:r w:rsidR="00A22316" w:rsidRPr="00C4084C">
        <w:t xml:space="preserve"> far greater understanding of policy and reform priorities, and </w:t>
      </w:r>
      <w:r w:rsidR="00A41484">
        <w:t>evidence about</w:t>
      </w:r>
      <w:r w:rsidR="00A22316" w:rsidRPr="00C4084C">
        <w:t xml:space="preserve"> the state of the system. </w:t>
      </w:r>
    </w:p>
    <w:p w14:paraId="665CBADD" w14:textId="0B5C63C7" w:rsidR="00A22316" w:rsidRPr="00C4084C" w:rsidRDefault="0018016B" w:rsidP="00AD220B">
      <w:pPr>
        <w:pStyle w:val="BlueShadedBox-Body"/>
      </w:pPr>
      <w:r w:rsidRPr="00AD220B">
        <w:t>The Review calls for b</w:t>
      </w:r>
      <w:r w:rsidR="00A22316" w:rsidRPr="00AD220B">
        <w:t xml:space="preserve">ig changes, and Australia </w:t>
      </w:r>
      <w:r w:rsidR="00C26A0E">
        <w:t xml:space="preserve">should meet them head on. </w:t>
      </w:r>
    </w:p>
    <w:p w14:paraId="17D9C211" w14:textId="726C84DC" w:rsidR="006F546A" w:rsidRDefault="00A22316" w:rsidP="00A22316">
      <w:r w:rsidRPr="00C4084C">
        <w:rPr>
          <w:b/>
          <w:bCs/>
        </w:rPr>
        <w:t>Leadership and stewardship.</w:t>
      </w:r>
      <w:r w:rsidRPr="00C4084C">
        <w:t xml:space="preserve"> To</w:t>
      </w:r>
      <w:r w:rsidR="00A303C1">
        <w:t xml:space="preserve"> </w:t>
      </w:r>
      <w:r w:rsidR="00060026">
        <w:t>implement change</w:t>
      </w:r>
      <w:r w:rsidRPr="00C4084C">
        <w:t>, the</w:t>
      </w:r>
      <w:r w:rsidR="0087141E">
        <w:t xml:space="preserve"> Review </w:t>
      </w:r>
      <w:r w:rsidR="002F5092">
        <w:t>recommended</w:t>
      </w:r>
      <w:r w:rsidR="00EA3B78">
        <w:t xml:space="preserve"> that</w:t>
      </w:r>
      <w:r w:rsidRPr="00C4084C">
        <w:t xml:space="preserve"> the Australian Government establish an Australian Tertiary Education Commission (the Commission). Its task would be to provide the leadership and stewardship necessary to transform the tertiary education system to achieve an agreed objective for Australian tertiary education. Its initial remit </w:t>
      </w:r>
      <w:r w:rsidR="009B3279">
        <w:t>would</w:t>
      </w:r>
      <w:r w:rsidRPr="00C4084C">
        <w:t xml:space="preserve"> extend to policy development for higher education and research, future planning, making mission-based compacts, pricing, funding allocation, accountability, data collection and transparency, </w:t>
      </w:r>
      <w:proofErr w:type="gramStart"/>
      <w:r w:rsidRPr="00C4084C">
        <w:t>quality</w:t>
      </w:r>
      <w:proofErr w:type="gramEnd"/>
      <w:r w:rsidRPr="00C4084C">
        <w:t xml:space="preserve"> and performance. </w:t>
      </w:r>
      <w:r w:rsidR="00053402">
        <w:t>Reporting to both the Minister for Education and the Minister for Skills and Training, the Commission</w:t>
      </w:r>
      <w:r w:rsidR="00BD6690">
        <w:t xml:space="preserve"> would play an important role in </w:t>
      </w:r>
      <w:r w:rsidR="00697DD5">
        <w:t>driving stronger alignment between VET and higher education</w:t>
      </w:r>
      <w:r w:rsidR="007C6DB4">
        <w:t xml:space="preserve">, in pursuit of a stronger skills system. </w:t>
      </w:r>
    </w:p>
    <w:p w14:paraId="0E79ABEC" w14:textId="4CA11E2A" w:rsidR="00A22316" w:rsidRDefault="00A22316" w:rsidP="00A22316">
      <w:r w:rsidRPr="00C4084C">
        <w:t xml:space="preserve">The Commission </w:t>
      </w:r>
      <w:r w:rsidR="009B3279" w:rsidRPr="00C4084C">
        <w:t>w</w:t>
      </w:r>
      <w:r w:rsidR="009B3279">
        <w:t>ould</w:t>
      </w:r>
      <w:r w:rsidR="009B3279" w:rsidRPr="00C4084C">
        <w:t xml:space="preserve"> </w:t>
      </w:r>
      <w:r w:rsidRPr="00C4084C">
        <w:t xml:space="preserve">aim for a stronger, more diverse, innovative, mission-driven system, likely with more public providers and greater differentiation between those providers. It </w:t>
      </w:r>
      <w:r w:rsidR="00B811F5">
        <w:t>will</w:t>
      </w:r>
      <w:r w:rsidR="00B811F5" w:rsidRPr="00C4084C">
        <w:t xml:space="preserve"> </w:t>
      </w:r>
      <w:r w:rsidRPr="00C4084C">
        <w:t xml:space="preserve">draw advice widely from across the system. </w:t>
      </w:r>
      <w:r w:rsidR="00B46B77">
        <w:t>To ensure the Australian Tertiary Education Commission has a comprehensive view of the whole tertiary education system, the Tertiary Education Quality and Standards Agency (TEQSA) and the Australian Research Council should form part of the Commission, as independent statutory bodies under its umbrella, with each Chair becoming a</w:t>
      </w:r>
      <w:r w:rsidR="00C35123">
        <w:t xml:space="preserve">n ex-officio </w:t>
      </w:r>
      <w:r w:rsidR="00B46B77">
        <w:t>Commissioner and retaining their legislated roles.</w:t>
      </w:r>
    </w:p>
    <w:p w14:paraId="26E13CAB" w14:textId="5D3712A1" w:rsidR="00A303C1" w:rsidRPr="00C4084C" w:rsidRDefault="00D4345B" w:rsidP="00AD220B">
      <w:pPr>
        <w:pStyle w:val="Pulloutboxes"/>
      </w:pPr>
      <w:r w:rsidRPr="00AD220B">
        <w:t xml:space="preserve">The </w:t>
      </w:r>
      <w:r w:rsidR="00212678">
        <w:t>R</w:t>
      </w:r>
      <w:r w:rsidRPr="00AD220B">
        <w:t>eview found that i</w:t>
      </w:r>
      <w:r w:rsidR="00A303C1" w:rsidRPr="00AD220B">
        <w:t>mproving tertiary education is too important a task to be left to uncoordinated action.</w:t>
      </w:r>
    </w:p>
    <w:p w14:paraId="6CC524F8" w14:textId="462706E7" w:rsidR="00A22316" w:rsidRPr="00C4084C" w:rsidRDefault="00A22316" w:rsidP="00A22316">
      <w:r w:rsidRPr="00C4084C">
        <w:rPr>
          <w:b/>
          <w:bCs/>
        </w:rPr>
        <w:t>First Nations self-determination.</w:t>
      </w:r>
      <w:r w:rsidR="00EE1E21">
        <w:rPr>
          <w:b/>
          <w:bCs/>
        </w:rPr>
        <w:t xml:space="preserve"> </w:t>
      </w:r>
      <w:r w:rsidR="00EE1E21" w:rsidRPr="00A77965">
        <w:t>The Review adopted the principle that First Nations should be at the heart of the tertiary education system</w:t>
      </w:r>
      <w:r w:rsidR="00EE1E21">
        <w:t>.</w:t>
      </w:r>
      <w:r w:rsidRPr="00C4084C">
        <w:rPr>
          <w:b/>
          <w:bCs/>
        </w:rPr>
        <w:t xml:space="preserve"> </w:t>
      </w:r>
      <w:r w:rsidRPr="00C4084C">
        <w:t xml:space="preserve">To ensure self-determination for First Nations peoples within a reformed and improved tertiary education system, </w:t>
      </w:r>
      <w:r w:rsidR="00D4345B">
        <w:t>the Review recommended establishing</w:t>
      </w:r>
      <w:r w:rsidRPr="00C4084C">
        <w:t xml:space="preserve"> a First Nations Council to advise ministers and the Commission, stronger obligations on universities to demonstrate self-determination within their operations</w:t>
      </w:r>
      <w:r w:rsidR="004F06F7">
        <w:t>,</w:t>
      </w:r>
      <w:r w:rsidRPr="00C4084C">
        <w:t xml:space="preserve"> and a First Nations</w:t>
      </w:r>
      <w:r w:rsidR="00CC6FBD">
        <w:t>-led</w:t>
      </w:r>
      <w:r w:rsidRPr="00C4084C">
        <w:t xml:space="preserve"> </w:t>
      </w:r>
      <w:r w:rsidR="001C56D4">
        <w:t>r</w:t>
      </w:r>
      <w:r w:rsidR="0065027F">
        <w:t>eview</w:t>
      </w:r>
      <w:r w:rsidR="0065027F" w:rsidRPr="00C4084C">
        <w:t xml:space="preserve"> </w:t>
      </w:r>
      <w:r w:rsidRPr="00C4084C">
        <w:t>of tertiary education to improve First Nations participation and workforce and to strengthen First Nations knowledge and research</w:t>
      </w:r>
      <w:r w:rsidR="0079404D">
        <w:t xml:space="preserve"> in higher education</w:t>
      </w:r>
      <w:r w:rsidRPr="00C4084C">
        <w:t>.</w:t>
      </w:r>
    </w:p>
    <w:p w14:paraId="62282CB0" w14:textId="079C03B1" w:rsidR="00A22316" w:rsidRPr="00C4084C" w:rsidRDefault="00A22316" w:rsidP="00A22316">
      <w:bookmarkStart w:id="47" w:name="_Hlk153270245"/>
      <w:r w:rsidRPr="00C4084C">
        <w:rPr>
          <w:b/>
          <w:bCs/>
        </w:rPr>
        <w:t xml:space="preserve">Quality international education. </w:t>
      </w:r>
      <w:r w:rsidR="00A15C0D">
        <w:t>The Review found that i</w:t>
      </w:r>
      <w:r w:rsidR="00A15C0D" w:rsidRPr="00C4084C">
        <w:t xml:space="preserve">nternational </w:t>
      </w:r>
      <w:r w:rsidRPr="00C4084C">
        <w:t xml:space="preserve">education makes an enormous contribution to Australian tertiary education by enabling Australian learning and teaching to have wider impact, helping universities to invest in important research, adding to diversity, and being an important avenue for soft diplomacy and international linkages. </w:t>
      </w:r>
    </w:p>
    <w:p w14:paraId="3A4739AC" w14:textId="074660AA" w:rsidR="00A22316" w:rsidRPr="00C4084C" w:rsidRDefault="00A22316" w:rsidP="00A22316">
      <w:r w:rsidRPr="00C4084C">
        <w:t xml:space="preserve">In 2022, Australian higher education providers enrolled almost 450,000 international fee-paying students (more than a quarter of total enrolments), with around 120,000 of these studying </w:t>
      </w:r>
      <w:r w:rsidRPr="00C4084C">
        <w:lastRenderedPageBreak/>
        <w:t>Australian higher education courses from outside Australia.</w:t>
      </w:r>
      <w:r w:rsidRPr="00C4084C">
        <w:rPr>
          <w:rStyle w:val="FootnoteReference"/>
        </w:rPr>
        <w:footnoteReference w:id="10"/>
      </w:r>
      <w:r w:rsidRPr="00C4084C">
        <w:t xml:space="preserve"> International student fees contributed more than a fifth of overall university funding.</w:t>
      </w:r>
      <w:r w:rsidRPr="00C4084C">
        <w:rPr>
          <w:rStyle w:val="FootnoteReference"/>
        </w:rPr>
        <w:footnoteReference w:id="11"/>
      </w:r>
      <w:r w:rsidRPr="00C4084C">
        <w:t xml:space="preserve"> Now Australia’s fourth largest export, international education is a fixture of the economy.</w:t>
      </w:r>
      <w:r w:rsidRPr="00C4084C">
        <w:rPr>
          <w:rStyle w:val="FootnoteReference"/>
        </w:rPr>
        <w:footnoteReference w:id="12"/>
      </w:r>
      <w:r w:rsidRPr="00C4084C">
        <w:t xml:space="preserve"> </w:t>
      </w:r>
    </w:p>
    <w:p w14:paraId="597C5E3D" w14:textId="6F7594F0" w:rsidR="00A22316" w:rsidRDefault="001F413A" w:rsidP="00A22316">
      <w:r>
        <w:t>The Review considered that</w:t>
      </w:r>
      <w:r w:rsidR="00A303C1">
        <w:t xml:space="preserve"> a </w:t>
      </w:r>
      <w:r w:rsidR="00A22316" w:rsidRPr="00C4084C">
        <w:t xml:space="preserve">strong and sustainable footing is </w:t>
      </w:r>
      <w:r>
        <w:t xml:space="preserve">therefore </w:t>
      </w:r>
      <w:r w:rsidR="00A22316" w:rsidRPr="00C4084C">
        <w:t>important. On the demand side, fluctuations in enrolments risk the stability and viability of institutions. On the supply side,</w:t>
      </w:r>
      <w:r w:rsidR="00A22316" w:rsidRPr="00C4084C">
        <w:rPr>
          <w:b/>
          <w:bCs/>
        </w:rPr>
        <w:t xml:space="preserve"> </w:t>
      </w:r>
      <w:r w:rsidR="00A22316" w:rsidRPr="00C4084C">
        <w:t xml:space="preserve">there have been failures in quality and integrity in some parts of the market, and these must be addressed. </w:t>
      </w:r>
    </w:p>
    <w:p w14:paraId="11AD8F9F" w14:textId="01F5E02C" w:rsidR="00A303C1" w:rsidRPr="00C4084C" w:rsidRDefault="00A303C1" w:rsidP="00AD220B">
      <w:pPr>
        <w:pStyle w:val="DarkBreakoutBox"/>
      </w:pPr>
      <w:r w:rsidRPr="00AD220B">
        <w:t xml:space="preserve">The </w:t>
      </w:r>
      <w:r w:rsidR="001F413A" w:rsidRPr="00AD220B">
        <w:t xml:space="preserve">Review </w:t>
      </w:r>
      <w:r w:rsidR="007A5F14" w:rsidRPr="00AD220B">
        <w:t xml:space="preserve">considered that the </w:t>
      </w:r>
      <w:r w:rsidRPr="00AD220B">
        <w:t xml:space="preserve">financial stability and integrity of Australia’s international education system </w:t>
      </w:r>
      <w:r w:rsidR="00AA09FA" w:rsidRPr="00AD220B">
        <w:t xml:space="preserve">should </w:t>
      </w:r>
      <w:r w:rsidRPr="00AD220B">
        <w:t>be addressed.</w:t>
      </w:r>
    </w:p>
    <w:p w14:paraId="436ECD77" w14:textId="77777777" w:rsidR="00924B52" w:rsidRDefault="00A22316" w:rsidP="00A22316">
      <w:r w:rsidRPr="00C4084C">
        <w:rPr>
          <w:rFonts w:eastAsia="Arial"/>
        </w:rPr>
        <w:t xml:space="preserve">The Review </w:t>
      </w:r>
      <w:r w:rsidR="002F5092">
        <w:rPr>
          <w:rFonts w:eastAsia="Arial"/>
        </w:rPr>
        <w:t>recommended</w:t>
      </w:r>
      <w:r w:rsidRPr="00C4084C">
        <w:rPr>
          <w:rFonts w:eastAsia="Arial"/>
        </w:rPr>
        <w:t xml:space="preserve"> that the Australian Government</w:t>
      </w:r>
      <w:r w:rsidR="0004241A">
        <w:rPr>
          <w:rFonts w:eastAsia="Arial"/>
        </w:rPr>
        <w:t>, higher education providers</w:t>
      </w:r>
      <w:r w:rsidRPr="00C4084C">
        <w:rPr>
          <w:rFonts w:eastAsia="Arial"/>
        </w:rPr>
        <w:t xml:space="preserve"> and the Commission work together to </w:t>
      </w:r>
      <w:r w:rsidRPr="00C4084C">
        <w:t>manage volatility in demand where possible, including by diversifying markets to avoid overreliance on a small number of countries.</w:t>
      </w:r>
    </w:p>
    <w:p w14:paraId="13383370" w14:textId="6240AE12" w:rsidR="00A22316" w:rsidRPr="00C4084C" w:rsidRDefault="00A22316" w:rsidP="00A22316">
      <w:r w:rsidRPr="00C4084C">
        <w:t>Some international students seek a migration pathway. In line with the Australian Government’s Migration Strategy goal for a better targeted system,</w:t>
      </w:r>
      <w:r w:rsidRPr="00C4084C">
        <w:rPr>
          <w:rStyle w:val="FootnoteReference"/>
        </w:rPr>
        <w:footnoteReference w:id="13"/>
      </w:r>
      <w:r w:rsidRPr="00C4084C">
        <w:t xml:space="preserve"> the </w:t>
      </w:r>
      <w:r w:rsidR="007A5F14">
        <w:t xml:space="preserve">Review recommended that the </w:t>
      </w:r>
      <w:r>
        <w:t xml:space="preserve">tertiary education </w:t>
      </w:r>
      <w:r w:rsidRPr="00C4084C">
        <w:t xml:space="preserve">sector should encourage these students to study courses linked to Australian skill shortages and to study in regional locations. Finally, the </w:t>
      </w:r>
      <w:r w:rsidR="00927E5B">
        <w:t xml:space="preserve">Review considered that the </w:t>
      </w:r>
      <w:r w:rsidRPr="00C4084C">
        <w:t>sector should protect its reputation and ranking as a study destination by lifting course quality and improving the overall student experience.</w:t>
      </w:r>
      <w:r w:rsidR="00CC6FBD">
        <w:t xml:space="preserve"> The </w:t>
      </w:r>
      <w:r w:rsidR="0058143C">
        <w:t>R</w:t>
      </w:r>
      <w:r w:rsidR="00CC6FBD">
        <w:t xml:space="preserve">eview recommended TEQSA take an evidence-based approach to ensure that providers have appropriate risk management strategies for international education to issues including managing demand volatility, course concentrations and the quality of the student experience, and access and availability of affordable housing.  </w:t>
      </w:r>
    </w:p>
    <w:p w14:paraId="3E9AA7CA" w14:textId="0B50EB5B" w:rsidR="00AB690A" w:rsidRPr="00ED0A96" w:rsidRDefault="00A22316" w:rsidP="00ED0A96">
      <w:pPr>
        <w:pStyle w:val="Non-numberedHeading2"/>
      </w:pPr>
      <w:bookmarkStart w:id="48" w:name="_Toc159404111"/>
      <w:bookmarkEnd w:id="47"/>
      <w:r w:rsidRPr="00ED0A96">
        <w:rPr>
          <w:rStyle w:val="Non-numberedHeading3Char"/>
          <w:rFonts w:ascii="Calibri Light" w:hAnsi="Calibri Light"/>
          <w:b/>
          <w:bCs/>
          <w:color w:val="297BAF"/>
          <w:sz w:val="40"/>
          <w:szCs w:val="40"/>
        </w:rPr>
        <w:t xml:space="preserve">A better funding </w:t>
      </w:r>
      <w:proofErr w:type="gramStart"/>
      <w:r w:rsidRPr="00ED0A96">
        <w:rPr>
          <w:rStyle w:val="Non-numberedHeading3Char"/>
          <w:rFonts w:ascii="Calibri Light" w:hAnsi="Calibri Light"/>
          <w:b/>
          <w:bCs/>
          <w:color w:val="297BAF"/>
          <w:sz w:val="40"/>
          <w:szCs w:val="40"/>
        </w:rPr>
        <w:t>model</w:t>
      </w:r>
      <w:bookmarkEnd w:id="48"/>
      <w:proofErr w:type="gramEnd"/>
      <w:r w:rsidRPr="00ED0A96">
        <w:t xml:space="preserve"> </w:t>
      </w:r>
    </w:p>
    <w:p w14:paraId="394B7534" w14:textId="299D8887" w:rsidR="00AC2C92" w:rsidRDefault="00A22316" w:rsidP="00AD220B">
      <w:pPr>
        <w:pStyle w:val="HeadingDescription"/>
      </w:pPr>
      <w:r>
        <w:t>T</w:t>
      </w:r>
      <w:r w:rsidR="0004241A">
        <w:t>he</w:t>
      </w:r>
      <w:r w:rsidR="00F842B5">
        <w:t xml:space="preserve"> Review has found that t</w:t>
      </w:r>
      <w:r>
        <w:t xml:space="preserve">he current funding model does not provide for sufficient growth in enrolments to meet the nation’s skills needs, with growth occurring in unplanned, </w:t>
      </w:r>
      <w:proofErr w:type="gramStart"/>
      <w:r>
        <w:t>unmanaged</w:t>
      </w:r>
      <w:proofErr w:type="gramEnd"/>
      <w:r>
        <w:t xml:space="preserve"> and under-funded ways that can have unintended consequences for the breadth and quality of courses. </w:t>
      </w:r>
      <w:r w:rsidR="003777F8" w:rsidRPr="003777F8">
        <w:t xml:space="preserve">The Review recommends that, for the first time, core funding include needs-based funding </w:t>
      </w:r>
      <w:r w:rsidR="003777F8" w:rsidRPr="003777F8">
        <w:lastRenderedPageBreak/>
        <w:t>for preparatory courses and undergraduate courses to support equity</w:t>
      </w:r>
      <w:r w:rsidR="00BC33D2">
        <w:t xml:space="preserve"> and</w:t>
      </w:r>
      <w:r w:rsidR="003777F8" w:rsidRPr="003777F8">
        <w:t xml:space="preserve"> access</w:t>
      </w:r>
      <w:r w:rsidR="0037120E">
        <w:t>.</w:t>
      </w:r>
    </w:p>
    <w:p w14:paraId="00156DBD" w14:textId="502BE851" w:rsidR="00D71BE9" w:rsidRDefault="00A22316" w:rsidP="00A22316">
      <w:r>
        <w:t>T</w:t>
      </w:r>
      <w:r w:rsidR="00927E5B">
        <w:t>o address this, t</w:t>
      </w:r>
      <w:r>
        <w:t xml:space="preserve">he Review </w:t>
      </w:r>
      <w:r w:rsidR="002F5092">
        <w:t>recommended</w:t>
      </w:r>
      <w:r>
        <w:t xml:space="preserve"> the introduction of a new</w:t>
      </w:r>
      <w:r w:rsidR="0037120E">
        <w:t xml:space="preserve"> needs-based</w:t>
      </w:r>
      <w:r>
        <w:t xml:space="preserve"> funding model, </w:t>
      </w:r>
      <w:proofErr w:type="gramStart"/>
      <w:r>
        <w:t>planned</w:t>
      </w:r>
      <w:proofErr w:type="gramEnd"/>
      <w:r>
        <w:t xml:space="preserve"> and managed by the Commission. It would deliver managed</w:t>
      </w:r>
      <w:r w:rsidR="00BC33D2">
        <w:t xml:space="preserve"> </w:t>
      </w:r>
      <w:r w:rsidR="00D71BE9">
        <w:t xml:space="preserve">– </w:t>
      </w:r>
      <w:r w:rsidR="005D32EC">
        <w:t xml:space="preserve">effectively </w:t>
      </w:r>
      <w:r w:rsidR="00D71BE9">
        <w:t xml:space="preserve">introducing </w:t>
      </w:r>
      <w:r w:rsidR="005D32EC">
        <w:t>‘demand</w:t>
      </w:r>
      <w:r w:rsidR="00D83D1F">
        <w:t xml:space="preserve"> </w:t>
      </w:r>
      <w:r w:rsidR="005D32EC">
        <w:t xml:space="preserve">driven places for equity </w:t>
      </w:r>
      <w:proofErr w:type="gramStart"/>
      <w:r w:rsidR="005D32EC">
        <w:t>students’</w:t>
      </w:r>
      <w:proofErr w:type="gramEnd"/>
      <w:r w:rsidR="005D32EC">
        <w:t xml:space="preserve">. </w:t>
      </w:r>
    </w:p>
    <w:p w14:paraId="6E1A0B07" w14:textId="051A5290" w:rsidR="00A22316" w:rsidRPr="00C4084C" w:rsidRDefault="005D32EC" w:rsidP="00A22316">
      <w:r>
        <w:t xml:space="preserve">The model </w:t>
      </w:r>
      <w:r w:rsidR="00D71BE9">
        <w:t xml:space="preserve">proposed by the Review </w:t>
      </w:r>
      <w:r w:rsidR="00A22316">
        <w:t xml:space="preserve">would include a needs-based system </w:t>
      </w:r>
      <w:r w:rsidR="00BC33D2">
        <w:t>that covers</w:t>
      </w:r>
      <w:r w:rsidR="00A22316">
        <w:t xml:space="preserve"> the costs of providing courses, </w:t>
      </w:r>
      <w:proofErr w:type="gramStart"/>
      <w:r w:rsidR="00A22316">
        <w:t>taking into account</w:t>
      </w:r>
      <w:proofErr w:type="gramEnd"/>
      <w:r w:rsidR="00A22316">
        <w:t xml:space="preserve"> the higher costs of educating equity groups and providing regional education</w:t>
      </w:r>
      <w:r w:rsidR="00A303C1">
        <w:t>.</w:t>
      </w:r>
      <w:r w:rsidR="00A22316">
        <w:t xml:space="preserve"> The new funding model would </w:t>
      </w:r>
      <w:r w:rsidR="00D57544">
        <w:t>include a significant increase to fee-free preparatory places and publicly funded higher education places, including at TAFEs</w:t>
      </w:r>
      <w:r w:rsidR="002A5932">
        <w:t>. The new system</w:t>
      </w:r>
      <w:r w:rsidR="00A92E9F">
        <w:t xml:space="preserve"> </w:t>
      </w:r>
      <w:r w:rsidR="00D57544">
        <w:t xml:space="preserve">would </w:t>
      </w:r>
      <w:r w:rsidR="00A22316">
        <w:t xml:space="preserve">appropriately price the cost of teaching in different </w:t>
      </w:r>
      <w:r w:rsidR="003E6E0F">
        <w:t>disciplines, increasing</w:t>
      </w:r>
      <w:r w:rsidR="00A22316">
        <w:t xml:space="preserve"> </w:t>
      </w:r>
      <w:r w:rsidR="00DC2CEB">
        <w:t xml:space="preserve">where necessary </w:t>
      </w:r>
      <w:r w:rsidR="00A22316">
        <w:t xml:space="preserve">government contributions for disciplines in science, technology, </w:t>
      </w:r>
      <w:proofErr w:type="gramStart"/>
      <w:r w:rsidR="00A22316">
        <w:t>engineering</w:t>
      </w:r>
      <w:proofErr w:type="gramEnd"/>
      <w:r w:rsidR="00A22316">
        <w:t xml:space="preserve"> and mathematics, and, when student contributions are included, fully fund the cost of teaching. It would end the process of universities enrolling students over their funding cap and only receiving partial funding for additional students.</w:t>
      </w:r>
      <w:r w:rsidR="0052610D">
        <w:t xml:space="preserve"> </w:t>
      </w:r>
    </w:p>
    <w:p w14:paraId="25FBCD46" w14:textId="4AA4E1F7" w:rsidR="0052610D" w:rsidRDefault="00A22316" w:rsidP="00704C3F">
      <w:pPr>
        <w:rPr>
          <w:rFonts w:ascii="Calibri" w:eastAsiaTheme="majorEastAsia" w:hAnsi="Calibri" w:cstheme="majorBidi"/>
          <w:b/>
          <w:bCs/>
          <w:color w:val="44546A" w:themeColor="text2"/>
          <w:sz w:val="32"/>
          <w:szCs w:val="32"/>
        </w:rPr>
      </w:pPr>
      <w:r w:rsidRPr="17DDF671">
        <w:rPr>
          <w:b/>
          <w:bCs/>
        </w:rPr>
        <w:t xml:space="preserve">A future fund. </w:t>
      </w:r>
      <w:r>
        <w:t xml:space="preserve">Since the closure of the Education Infrastructure Fund, there has been no dedicated government funding for higher education infrastructure. To provide such a source of funding, </w:t>
      </w:r>
      <w:r w:rsidRPr="17DDF671">
        <w:rPr>
          <w:rFonts w:ascii="Calibri" w:hAnsi="Calibri" w:cs="Calibri"/>
          <w:color w:val="000000" w:themeColor="text1"/>
        </w:rPr>
        <w:t xml:space="preserve">and funding for other significant sector needs such as student housing, </w:t>
      </w:r>
      <w:r>
        <w:t xml:space="preserve">the Review </w:t>
      </w:r>
      <w:r w:rsidR="002F5092">
        <w:t>recommended</w:t>
      </w:r>
      <w:r>
        <w:t xml:space="preserve"> the creation of a Higher Education Future Fund (HEFF). It would be managed by the Future Fund Board of Guardians and funded by co-contributions from universities and the Australian Government, with the aim of reaching $10 billion in assets. Distribution of returns would be invested in projects informed by advice of an independent board.</w:t>
      </w:r>
      <w:bookmarkStart w:id="49" w:name="_Toc741435994"/>
      <w:bookmarkStart w:id="50" w:name="_Toc153482995"/>
      <w:bookmarkStart w:id="51" w:name="_Toc154674610"/>
    </w:p>
    <w:p w14:paraId="65CE7971" w14:textId="3912EC30" w:rsidR="00A22316" w:rsidRPr="00C4084C" w:rsidRDefault="00A303C1" w:rsidP="00ED0A96">
      <w:pPr>
        <w:pStyle w:val="Non-numberedHeading2"/>
      </w:pPr>
      <w:bookmarkStart w:id="52" w:name="_Toc159404112"/>
      <w:r>
        <w:t xml:space="preserve">Let’s get </w:t>
      </w:r>
      <w:proofErr w:type="gramStart"/>
      <w:r>
        <w:t>started</w:t>
      </w:r>
      <w:bookmarkEnd w:id="49"/>
      <w:bookmarkEnd w:id="50"/>
      <w:bookmarkEnd w:id="51"/>
      <w:bookmarkEnd w:id="52"/>
      <w:proofErr w:type="gramEnd"/>
    </w:p>
    <w:p w14:paraId="3D15E0A8" w14:textId="1C212E8F" w:rsidR="00A22316" w:rsidRPr="00C4084C" w:rsidRDefault="005D421F" w:rsidP="00AD220B">
      <w:pPr>
        <w:pStyle w:val="HeadingDescription"/>
      </w:pPr>
      <w:r>
        <w:t xml:space="preserve">Change </w:t>
      </w:r>
      <w:r w:rsidR="00E67552">
        <w:t>should</w:t>
      </w:r>
      <w:r w:rsidR="00E67552" w:rsidRPr="00C4084C">
        <w:t xml:space="preserve"> </w:t>
      </w:r>
      <w:r w:rsidR="00A22316" w:rsidRPr="00C4084C">
        <w:t>get underway as soon as possible</w:t>
      </w:r>
      <w:r w:rsidR="006A2AFC">
        <w:t xml:space="preserve"> with </w:t>
      </w:r>
      <w:r w:rsidR="00A22316" w:rsidRPr="00C4084C">
        <w:t xml:space="preserve">emphasis on building skills through equity, developing the </w:t>
      </w:r>
      <w:r w:rsidR="00A303C1">
        <w:t xml:space="preserve">new </w:t>
      </w:r>
      <w:r w:rsidR="00A22316" w:rsidRPr="00C4084C">
        <w:t xml:space="preserve">stewardship </w:t>
      </w:r>
      <w:r w:rsidR="006A2AFC">
        <w:t>role</w:t>
      </w:r>
      <w:r w:rsidR="00A22316" w:rsidRPr="00C4084C">
        <w:t xml:space="preserve"> and managing the transition to the proposed new funding model.</w:t>
      </w:r>
    </w:p>
    <w:p w14:paraId="3190FD77" w14:textId="4A923CC1" w:rsidR="00B90BB4" w:rsidRDefault="00130BCC" w:rsidP="00A22316">
      <w:r>
        <w:t>First steps should include establishing an Implementation Advisory Committee that brings together higher education stakeholders and those from across the tertiary education system. In addition, the Australian Government should outline a staged approach to recommendations to provide transparency and predictability for the sector and in recognition of the Review’s ambition for lasting reform.</w:t>
      </w:r>
    </w:p>
    <w:p w14:paraId="05B23A8A" w14:textId="5DDE0AE5" w:rsidR="0052610D" w:rsidRPr="00AD220B" w:rsidRDefault="00A303C1" w:rsidP="00AD220B">
      <w:pPr>
        <w:pStyle w:val="PriorityActions-Body"/>
      </w:pPr>
      <w:r w:rsidRPr="00AD220B">
        <w:t xml:space="preserve">Improving </w:t>
      </w:r>
      <w:r w:rsidR="00130BCC">
        <w:t xml:space="preserve">the </w:t>
      </w:r>
      <w:r w:rsidRPr="00AD220B">
        <w:t>higher education</w:t>
      </w:r>
      <w:r w:rsidR="00130BCC">
        <w:t xml:space="preserve"> system</w:t>
      </w:r>
      <w:r w:rsidRPr="00AD220B">
        <w:t xml:space="preserve"> </w:t>
      </w:r>
      <w:r w:rsidR="0071748E">
        <w:t>requires foundational changes and a staged approach to implementation.</w:t>
      </w:r>
    </w:p>
    <w:p w14:paraId="12BA988A" w14:textId="77777777" w:rsidR="00BC33D2" w:rsidRDefault="00BC33D2">
      <w:pPr>
        <w:spacing w:after="160"/>
        <w:rPr>
          <w:rFonts w:ascii="Calibri Light" w:eastAsiaTheme="majorEastAsia" w:hAnsi="Calibri Light" w:cstheme="majorBidi"/>
          <w:b/>
          <w:bCs/>
          <w:color w:val="297BAF"/>
          <w:sz w:val="40"/>
          <w:szCs w:val="40"/>
        </w:rPr>
      </w:pPr>
      <w:bookmarkStart w:id="53" w:name="_Toc159404113"/>
      <w:r>
        <w:br w:type="page"/>
      </w:r>
    </w:p>
    <w:p w14:paraId="3F3DCFE7" w14:textId="2A54CFF4" w:rsidR="0052610D" w:rsidRPr="00704C3F" w:rsidRDefault="09F07747" w:rsidP="00ED0A96">
      <w:pPr>
        <w:pStyle w:val="Non-numberedHeading2"/>
      </w:pPr>
      <w:r w:rsidRPr="51AE735E">
        <w:lastRenderedPageBreak/>
        <w:t xml:space="preserve">Summary of </w:t>
      </w:r>
      <w:r w:rsidR="00EB1170">
        <w:t>r</w:t>
      </w:r>
      <w:r w:rsidR="0052610D" w:rsidRPr="00704C3F">
        <w:t>ecommendations</w:t>
      </w:r>
      <w:bookmarkEnd w:id="53"/>
    </w:p>
    <w:p w14:paraId="7CEB1301" w14:textId="74F04394" w:rsidR="0052610D" w:rsidRPr="00AD220B" w:rsidRDefault="004F35A4" w:rsidP="00AD220B">
      <w:pPr>
        <w:pStyle w:val="Non-numberedHeading3"/>
      </w:pPr>
      <w:bookmarkStart w:id="54" w:name="_Toc159404114"/>
      <w:r w:rsidRPr="00AD220B">
        <w:t xml:space="preserve">The Final </w:t>
      </w:r>
      <w:r w:rsidR="00DF00D8" w:rsidRPr="00AD220B">
        <w:t>Report</w:t>
      </w:r>
      <w:r w:rsidR="00F56591" w:rsidRPr="00AD220B">
        <w:t xml:space="preserve"> includes</w:t>
      </w:r>
      <w:r w:rsidR="101C4378" w:rsidRPr="00AD220B">
        <w:t xml:space="preserve"> 47 recommendations</w:t>
      </w:r>
      <w:r w:rsidR="30C02B90" w:rsidRPr="00AD220B">
        <w:t xml:space="preserve">. Below is a </w:t>
      </w:r>
      <w:r w:rsidR="00F56591" w:rsidRPr="00AD220B">
        <w:t>snapshot</w:t>
      </w:r>
      <w:r w:rsidR="00B54C63" w:rsidRPr="00AD220B">
        <w:t xml:space="preserve"> </w:t>
      </w:r>
      <w:r w:rsidR="6265701A" w:rsidRPr="00AD220B">
        <w:t>summary</w:t>
      </w:r>
      <w:r w:rsidR="60A28B60" w:rsidRPr="00AD220B">
        <w:t xml:space="preserve"> </w:t>
      </w:r>
      <w:r w:rsidR="30C02B90" w:rsidRPr="00AD220B">
        <w:t>of</w:t>
      </w:r>
      <w:r w:rsidR="067633D1" w:rsidRPr="00AD220B">
        <w:t xml:space="preserve"> the Review’s</w:t>
      </w:r>
      <w:r w:rsidR="30C02B90" w:rsidRPr="00AD220B">
        <w:t xml:space="preserve"> recommendations</w:t>
      </w:r>
      <w:r w:rsidR="215E4CE3" w:rsidRPr="00AD220B">
        <w:t>.</w:t>
      </w:r>
      <w:bookmarkEnd w:id="54"/>
    </w:p>
    <w:p w14:paraId="4F506A64" w14:textId="514005D1" w:rsidR="771B570C" w:rsidRDefault="771B570C" w:rsidP="00AD220B">
      <w:pPr>
        <w:pStyle w:val="Immediateaction"/>
      </w:pPr>
      <w:r w:rsidRPr="00704C3F">
        <w:t xml:space="preserve">A </w:t>
      </w:r>
      <w:r w:rsidR="17E27E78" w:rsidRPr="51AE735E">
        <w:t>new objective</w:t>
      </w:r>
    </w:p>
    <w:p w14:paraId="2E3A3301" w14:textId="7934EC30" w:rsidR="3B882584" w:rsidRDefault="3B882584" w:rsidP="004732B0">
      <w:pPr>
        <w:pStyle w:val="ListParagraph"/>
        <w:numPr>
          <w:ilvl w:val="0"/>
          <w:numId w:val="1"/>
        </w:numPr>
        <w:spacing w:line="240" w:lineRule="auto"/>
        <w:ind w:left="714" w:hanging="357"/>
        <w:contextualSpacing w:val="0"/>
      </w:pPr>
      <w:r w:rsidRPr="51AE735E">
        <w:t xml:space="preserve">A national tertiary education system with an objective </w:t>
      </w:r>
      <w:proofErr w:type="gramStart"/>
      <w:r w:rsidRPr="51AE735E">
        <w:t>of:</w:t>
      </w:r>
      <w:proofErr w:type="gramEnd"/>
      <w:r w:rsidRPr="51AE735E">
        <w:t xml:space="preserve"> </w:t>
      </w:r>
      <w:r w:rsidRPr="00704C3F">
        <w:rPr>
          <w:i/>
          <w:iCs/>
        </w:rPr>
        <w:t>underpinning a strong, equitable and resilient democracy, and driving national economic and social development and environmental sustainability</w:t>
      </w:r>
      <w:r w:rsidR="00E05B6B">
        <w:rPr>
          <w:i/>
          <w:iCs/>
        </w:rPr>
        <w:t xml:space="preserve"> </w:t>
      </w:r>
      <w:r w:rsidR="00E05B6B">
        <w:t>(Recommendation 1)</w:t>
      </w:r>
      <w:r w:rsidRPr="51AE735E">
        <w:t>. </w:t>
      </w:r>
    </w:p>
    <w:p w14:paraId="24FB9CE2" w14:textId="73DAF3FF" w:rsidR="5B12E0D3" w:rsidRDefault="5B12E0D3" w:rsidP="00AD220B">
      <w:pPr>
        <w:pStyle w:val="Immediateaction"/>
        <w:spacing w:line="240" w:lineRule="auto"/>
      </w:pPr>
      <w:r w:rsidRPr="00704C3F">
        <w:t>Meeting our current and future skills needs</w:t>
      </w:r>
    </w:p>
    <w:p w14:paraId="3447EAE1" w14:textId="7C5518DB" w:rsidR="00221391" w:rsidRDefault="00CE6149" w:rsidP="004732B0">
      <w:pPr>
        <w:pStyle w:val="ListParagraph"/>
        <w:numPr>
          <w:ilvl w:val="0"/>
          <w:numId w:val="4"/>
        </w:numPr>
        <w:spacing w:line="240" w:lineRule="auto"/>
        <w:contextualSpacing w:val="0"/>
      </w:pPr>
      <w:r>
        <w:t>Ambitious targets to</w:t>
      </w:r>
      <w:r w:rsidR="00D1447F">
        <w:t xml:space="preserve"> drive improvements to national workforce participation and productivity</w:t>
      </w:r>
      <w:r w:rsidR="00772D21">
        <w:t xml:space="preserve">, including a </w:t>
      </w:r>
      <w:r w:rsidR="00221391" w:rsidRPr="51AE735E">
        <w:t>tertiary education attainment target of at least 80% of the working age population, achieved by more than doubling the number of Commonwealth supported places from around 860,000 today to 1.8 million in 2050</w:t>
      </w:r>
      <w:r w:rsidR="00221391">
        <w:rPr>
          <w:i/>
          <w:iCs/>
        </w:rPr>
        <w:t xml:space="preserve"> </w:t>
      </w:r>
      <w:r w:rsidR="00221391">
        <w:t>(Recommendation 2)</w:t>
      </w:r>
      <w:r w:rsidR="00221391" w:rsidRPr="51AE735E">
        <w:t xml:space="preserve">. </w:t>
      </w:r>
    </w:p>
    <w:p w14:paraId="4EC1FD5F" w14:textId="1A39B090" w:rsidR="00C12AFB" w:rsidRDefault="00C12AFB" w:rsidP="004732B0">
      <w:pPr>
        <w:pStyle w:val="ListParagraph"/>
        <w:numPr>
          <w:ilvl w:val="0"/>
          <w:numId w:val="4"/>
        </w:numPr>
        <w:spacing w:line="240" w:lineRule="auto"/>
        <w:contextualSpacing w:val="0"/>
      </w:pPr>
      <w:r w:rsidRPr="51AE735E">
        <w:t>Additional Commonwealth supported medical places in regional universities and for</w:t>
      </w:r>
      <w:r w:rsidR="007E0E88">
        <w:t xml:space="preserve"> all</w:t>
      </w:r>
      <w:r w:rsidRPr="51AE735E">
        <w:t xml:space="preserve"> First Nations students</w:t>
      </w:r>
      <w:r>
        <w:rPr>
          <w:i/>
          <w:iCs/>
        </w:rPr>
        <w:t xml:space="preserve"> </w:t>
      </w:r>
      <w:r>
        <w:t>(Recommendation 3)</w:t>
      </w:r>
      <w:r w:rsidRPr="51AE735E">
        <w:t>.</w:t>
      </w:r>
    </w:p>
    <w:p w14:paraId="4B99F6B9" w14:textId="22EF3BEB" w:rsidR="008C2A3C" w:rsidRDefault="008416B6" w:rsidP="004732B0">
      <w:pPr>
        <w:pStyle w:val="ListParagraph"/>
        <w:numPr>
          <w:ilvl w:val="0"/>
          <w:numId w:val="4"/>
        </w:numPr>
        <w:spacing w:line="240" w:lineRule="auto"/>
        <w:contextualSpacing w:val="0"/>
      </w:pPr>
      <w:r>
        <w:t xml:space="preserve">A more flexible and responsive skills system, </w:t>
      </w:r>
      <w:r w:rsidR="00CC127D">
        <w:t xml:space="preserve">achieved through initiatives including a </w:t>
      </w:r>
      <w:r w:rsidR="008C2A3C" w:rsidRPr="51AE735E">
        <w:t xml:space="preserve">National Skills Passport to give all Australians a record of their formal qualifications, skills, prior </w:t>
      </w:r>
      <w:proofErr w:type="gramStart"/>
      <w:r w:rsidR="008C2A3C" w:rsidRPr="51AE735E">
        <w:t>learning</w:t>
      </w:r>
      <w:proofErr w:type="gramEnd"/>
      <w:r w:rsidR="008C2A3C" w:rsidRPr="51AE735E">
        <w:t xml:space="preserve"> and work experience</w:t>
      </w:r>
      <w:r w:rsidR="00E05B6B">
        <w:rPr>
          <w:i/>
          <w:iCs/>
        </w:rPr>
        <w:t xml:space="preserve"> </w:t>
      </w:r>
      <w:r w:rsidR="00E05B6B">
        <w:t>(Recommendation 4)</w:t>
      </w:r>
      <w:r w:rsidR="008C2A3C" w:rsidRPr="51AE735E">
        <w:t xml:space="preserve">. </w:t>
      </w:r>
    </w:p>
    <w:p w14:paraId="6154D69F" w14:textId="3B3EC20C" w:rsidR="006F6C41" w:rsidRDefault="7FF7CC2B" w:rsidP="004732B0">
      <w:pPr>
        <w:pStyle w:val="ListParagraph"/>
        <w:numPr>
          <w:ilvl w:val="0"/>
          <w:numId w:val="5"/>
        </w:numPr>
        <w:spacing w:line="240" w:lineRule="auto"/>
        <w:contextualSpacing w:val="0"/>
      </w:pPr>
      <w:r w:rsidRPr="51AE735E">
        <w:t xml:space="preserve">A comprehensive system of modular, </w:t>
      </w:r>
      <w:proofErr w:type="gramStart"/>
      <w:r w:rsidRPr="51AE735E">
        <w:t>stackable</w:t>
      </w:r>
      <w:proofErr w:type="gramEnd"/>
      <w:r w:rsidRPr="51AE735E">
        <w:t xml:space="preserve"> and transferable qualifications</w:t>
      </w:r>
      <w:r w:rsidR="003F4A18">
        <w:t xml:space="preserve"> </w:t>
      </w:r>
      <w:r w:rsidR="00E05B6B">
        <w:t>(Recommendation 5)</w:t>
      </w:r>
      <w:r w:rsidRPr="51AE735E">
        <w:t>.</w:t>
      </w:r>
    </w:p>
    <w:p w14:paraId="3FF40A27" w14:textId="6F06CA42" w:rsidR="006F6C41" w:rsidRDefault="006F6C41" w:rsidP="004732B0">
      <w:pPr>
        <w:pStyle w:val="ListParagraph"/>
        <w:numPr>
          <w:ilvl w:val="0"/>
          <w:numId w:val="5"/>
        </w:numPr>
        <w:spacing w:line="240" w:lineRule="auto"/>
        <w:contextualSpacing w:val="0"/>
      </w:pPr>
      <w:r w:rsidRPr="006F6C41">
        <w:t xml:space="preserve">New accreditation arrangements for </w:t>
      </w:r>
      <w:proofErr w:type="spellStart"/>
      <w:r w:rsidRPr="006F6C41">
        <w:t>microcredentials</w:t>
      </w:r>
      <w:proofErr w:type="spellEnd"/>
      <w:r w:rsidRPr="006F6C41">
        <w:t xml:space="preserve"> in the higher education sector, setting conditions so these </w:t>
      </w:r>
      <w:proofErr w:type="spellStart"/>
      <w:r w:rsidRPr="006F6C41">
        <w:t>microcredentials</w:t>
      </w:r>
      <w:proofErr w:type="spellEnd"/>
      <w:r w:rsidRPr="006F6C41">
        <w:t xml:space="preserve"> are funded as Commonwealth supported places (Recommendation 6).</w:t>
      </w:r>
    </w:p>
    <w:p w14:paraId="11B9CCCD" w14:textId="5B02676E" w:rsidR="00F00283" w:rsidRDefault="00C2553D" w:rsidP="004732B0">
      <w:pPr>
        <w:pStyle w:val="ListParagraph"/>
        <w:numPr>
          <w:ilvl w:val="0"/>
          <w:numId w:val="5"/>
        </w:numPr>
        <w:spacing w:line="240" w:lineRule="auto"/>
        <w:contextualSpacing w:val="0"/>
      </w:pPr>
      <w:r>
        <w:t>Increased opportunities for</w:t>
      </w:r>
      <w:r w:rsidR="002F5234">
        <w:t xml:space="preserve"> tertiary students</w:t>
      </w:r>
      <w:r>
        <w:t xml:space="preserve"> to</w:t>
      </w:r>
      <w:r w:rsidR="002F5234">
        <w:t xml:space="preserve"> find part-time work and placements relevant to their fields of stud</w:t>
      </w:r>
      <w:r w:rsidR="002F5234" w:rsidRPr="002F5234">
        <w:t>y</w:t>
      </w:r>
      <w:r w:rsidR="002F5234" w:rsidRPr="00A12E5F">
        <w:t>, including through</w:t>
      </w:r>
      <w:r w:rsidR="002F5234">
        <w:rPr>
          <w:i/>
          <w:iCs/>
        </w:rPr>
        <w:t xml:space="preserve"> </w:t>
      </w:r>
      <w:r w:rsidR="002F5234">
        <w:t>a</w:t>
      </w:r>
      <w:r w:rsidR="00F00283">
        <w:t xml:space="preserve"> ‘Jobs Broker’ (Recommendation 7).</w:t>
      </w:r>
    </w:p>
    <w:p w14:paraId="7BA0C74B" w14:textId="7C12B68B" w:rsidR="006F6C41" w:rsidRDefault="006F6C41" w:rsidP="004732B0">
      <w:pPr>
        <w:pStyle w:val="ListParagraph"/>
        <w:numPr>
          <w:ilvl w:val="0"/>
          <w:numId w:val="5"/>
        </w:numPr>
        <w:spacing w:line="240" w:lineRule="auto"/>
        <w:contextualSpacing w:val="0"/>
      </w:pPr>
      <w:r w:rsidRPr="006F6C41">
        <w:t>Supporting methods of ramping up skills delivery, including through collaborative infrastructure such as TAFE Centres of Excellence (Recommendation 8).</w:t>
      </w:r>
    </w:p>
    <w:p w14:paraId="5C2CFF32" w14:textId="0B9FE6A3" w:rsidR="7FF7CC2B" w:rsidRDefault="00E63797" w:rsidP="004732B0">
      <w:pPr>
        <w:pStyle w:val="ListParagraph"/>
        <w:numPr>
          <w:ilvl w:val="0"/>
          <w:numId w:val="5"/>
        </w:numPr>
        <w:spacing w:line="240" w:lineRule="auto"/>
        <w:contextualSpacing w:val="0"/>
      </w:pPr>
      <w:r>
        <w:t xml:space="preserve">Work with </w:t>
      </w:r>
      <w:r w:rsidR="006F6C41" w:rsidRPr="006F6C41">
        <w:t xml:space="preserve">professional accreditation bodies </w:t>
      </w:r>
      <w:r>
        <w:t xml:space="preserve">on placement requirements to ensure they match industry and skills needs </w:t>
      </w:r>
      <w:r w:rsidR="006F6C41" w:rsidRPr="006F6C41">
        <w:t>(Recommendation 9).</w:t>
      </w:r>
      <w:r w:rsidR="7FF7CC2B" w:rsidRPr="51AE735E">
        <w:t xml:space="preserve"> </w:t>
      </w:r>
    </w:p>
    <w:p w14:paraId="406F7FF5" w14:textId="28F3714C" w:rsidR="379E4822" w:rsidRDefault="379E4822" w:rsidP="00AD220B">
      <w:pPr>
        <w:pStyle w:val="Immediateaction"/>
      </w:pPr>
      <w:r w:rsidRPr="00704C3F">
        <w:t>Expanding opportunity to all</w:t>
      </w:r>
    </w:p>
    <w:p w14:paraId="41FE7921" w14:textId="424B2036" w:rsidR="2C4117EA" w:rsidRDefault="2C4117EA" w:rsidP="004732B0">
      <w:pPr>
        <w:pStyle w:val="ListParagraph"/>
        <w:numPr>
          <w:ilvl w:val="0"/>
          <w:numId w:val="5"/>
        </w:numPr>
        <w:spacing w:line="240" w:lineRule="auto"/>
        <w:ind w:left="714" w:hanging="357"/>
        <w:contextualSpacing w:val="0"/>
      </w:pPr>
      <w:r w:rsidRPr="51AE735E">
        <w:t xml:space="preserve">Participation targets for </w:t>
      </w:r>
      <w:r w:rsidR="004D3321">
        <w:t>students from underrepresented backgrounds</w:t>
      </w:r>
      <w:r w:rsidRPr="51AE735E">
        <w:t xml:space="preserve"> to achieve participation parity by 2050</w:t>
      </w:r>
      <w:r w:rsidR="00C4454C">
        <w:t>, including linking these new attainment targets with Closing the Gap targets</w:t>
      </w:r>
      <w:r w:rsidR="00E05B6B">
        <w:rPr>
          <w:i/>
          <w:iCs/>
        </w:rPr>
        <w:t xml:space="preserve"> </w:t>
      </w:r>
      <w:r w:rsidR="00E05B6B">
        <w:t>(Recommendation</w:t>
      </w:r>
      <w:r w:rsidR="008F292B">
        <w:t xml:space="preserve"> 10)</w:t>
      </w:r>
      <w:r w:rsidRPr="51AE735E">
        <w:t>.</w:t>
      </w:r>
    </w:p>
    <w:p w14:paraId="714B0688" w14:textId="571FA23D" w:rsidR="2C4117EA" w:rsidRDefault="2C4117EA" w:rsidP="004732B0">
      <w:pPr>
        <w:pStyle w:val="ListParagraph"/>
        <w:numPr>
          <w:ilvl w:val="0"/>
          <w:numId w:val="5"/>
        </w:numPr>
        <w:spacing w:line="240" w:lineRule="auto"/>
        <w:ind w:left="714" w:hanging="357"/>
        <w:contextualSpacing w:val="0"/>
      </w:pPr>
      <w:r w:rsidRPr="51AE735E">
        <w:t>Outreach programs to build the aspiration and capacity of students from underrepresented groups to participate in tertiary education</w:t>
      </w:r>
      <w:r w:rsidR="00650537">
        <w:t xml:space="preserve">, including </w:t>
      </w:r>
      <w:r w:rsidR="007A544B">
        <w:t>a consistent national framework for career advice across all life stages and a national communications campaign to build aspiration</w:t>
      </w:r>
      <w:r w:rsidR="00841BD6">
        <w:t xml:space="preserve"> for tertiary education</w:t>
      </w:r>
      <w:r w:rsidR="008F292B">
        <w:rPr>
          <w:i/>
          <w:iCs/>
        </w:rPr>
        <w:t xml:space="preserve"> </w:t>
      </w:r>
      <w:r w:rsidR="008F292B">
        <w:t>(Recommendation 11)</w:t>
      </w:r>
      <w:r w:rsidRPr="51AE735E">
        <w:t>.</w:t>
      </w:r>
    </w:p>
    <w:p w14:paraId="6EDF57A7" w14:textId="58E8CA3F" w:rsidR="006F6C41" w:rsidRDefault="006F6C41" w:rsidP="004732B0">
      <w:pPr>
        <w:pStyle w:val="ListParagraph"/>
        <w:numPr>
          <w:ilvl w:val="0"/>
          <w:numId w:val="5"/>
        </w:numPr>
        <w:spacing w:line="240" w:lineRule="auto"/>
        <w:ind w:left="714" w:hanging="357"/>
        <w:contextualSpacing w:val="0"/>
      </w:pPr>
      <w:r w:rsidRPr="006F6C41">
        <w:lastRenderedPageBreak/>
        <w:t>Increase the availability of fee-free</w:t>
      </w:r>
      <w:r w:rsidR="00F15225">
        <w:t xml:space="preserve"> </w:t>
      </w:r>
      <w:r w:rsidRPr="006F6C41">
        <w:t>preparatory courses</w:t>
      </w:r>
      <w:r w:rsidR="00F15225">
        <w:t xml:space="preserve"> and fund these places to match the cost of delivery</w:t>
      </w:r>
      <w:r w:rsidR="00BA215B">
        <w:t xml:space="preserve"> </w:t>
      </w:r>
      <w:r w:rsidRPr="006F6C41">
        <w:t>(Recommendation 12).</w:t>
      </w:r>
    </w:p>
    <w:p w14:paraId="622B5AF3" w14:textId="00C7748A" w:rsidR="006F6C41" w:rsidRDefault="006F6C41" w:rsidP="004732B0">
      <w:pPr>
        <w:pStyle w:val="ListParagraph"/>
        <w:numPr>
          <w:ilvl w:val="0"/>
          <w:numId w:val="5"/>
        </w:numPr>
        <w:spacing w:line="240" w:lineRule="auto"/>
        <w:ind w:left="714" w:hanging="357"/>
        <w:contextualSpacing w:val="0"/>
      </w:pPr>
      <w:r w:rsidRPr="006F6C41">
        <w:t>Adopt a needs-based funding model</w:t>
      </w:r>
      <w:r w:rsidR="00EF7412">
        <w:t>,</w:t>
      </w:r>
      <w:r w:rsidRPr="006F6C41">
        <w:t xml:space="preserve"> including a per-student funding amount for under-represented students that recognises the cost of additional support to succeed </w:t>
      </w:r>
      <w:r w:rsidR="00EF7412">
        <w:t xml:space="preserve">and a completion bonus for higher education providers who meet agreed completion targets </w:t>
      </w:r>
      <w:r w:rsidRPr="006F6C41">
        <w:t>(Recommendation 13).</w:t>
      </w:r>
    </w:p>
    <w:p w14:paraId="5444C695" w14:textId="2477111A" w:rsidR="006F6C41" w:rsidRDefault="006F6C41" w:rsidP="004732B0">
      <w:pPr>
        <w:pStyle w:val="ListParagraph"/>
        <w:numPr>
          <w:ilvl w:val="0"/>
          <w:numId w:val="5"/>
        </w:numPr>
        <w:spacing w:line="240" w:lineRule="auto"/>
        <w:ind w:left="714" w:hanging="357"/>
        <w:contextualSpacing w:val="0"/>
      </w:pPr>
      <w:r w:rsidRPr="006F6C41">
        <w:t>Introduce financial support for unpaid work placements (Recommendation 14).</w:t>
      </w:r>
    </w:p>
    <w:p w14:paraId="5DDEDD80" w14:textId="17102FF6" w:rsidR="003236C2" w:rsidRDefault="00D576B8" w:rsidP="004732B0">
      <w:pPr>
        <w:pStyle w:val="ListParagraph"/>
        <w:numPr>
          <w:ilvl w:val="0"/>
          <w:numId w:val="5"/>
        </w:numPr>
        <w:spacing w:line="240" w:lineRule="auto"/>
        <w:ind w:left="714" w:hanging="357"/>
        <w:contextualSpacing w:val="0"/>
      </w:pPr>
      <w:r>
        <w:t xml:space="preserve">Recognise the benefits </w:t>
      </w:r>
      <w:r w:rsidR="00B94BD1">
        <w:t xml:space="preserve">of tertiary education in regional, </w:t>
      </w:r>
      <w:proofErr w:type="gramStart"/>
      <w:r w:rsidR="00B94BD1">
        <w:t>rural</w:t>
      </w:r>
      <w:proofErr w:type="gramEnd"/>
      <w:r w:rsidR="00B94BD1">
        <w:t xml:space="preserve"> and remote areas through a</w:t>
      </w:r>
      <w:r w:rsidR="2C4117EA" w:rsidRPr="51AE735E">
        <w:t>n expanded Regional University Study Hubs Program</w:t>
      </w:r>
      <w:r w:rsidR="00B94BD1">
        <w:t xml:space="preserve">, </w:t>
      </w:r>
      <w:r w:rsidR="2C4117EA" w:rsidRPr="51AE735E">
        <w:t xml:space="preserve">consideration of establishing a </w:t>
      </w:r>
      <w:r w:rsidR="00B105A1">
        <w:t>National Regional</w:t>
      </w:r>
      <w:r w:rsidR="2C4117EA" w:rsidRPr="51AE735E">
        <w:t xml:space="preserve"> University</w:t>
      </w:r>
      <w:r w:rsidR="00B94BD1">
        <w:t xml:space="preserve"> and adjusted eligibility requirements and timing of payments for the Tertiary Access Payment </w:t>
      </w:r>
      <w:r w:rsidR="008F292B">
        <w:t>(Recommendation 39)</w:t>
      </w:r>
      <w:r w:rsidR="2C4117EA" w:rsidRPr="51AE735E">
        <w:t>.</w:t>
      </w:r>
    </w:p>
    <w:p w14:paraId="386C32DF" w14:textId="5906A8F5" w:rsidR="379E4822" w:rsidRDefault="379E4822" w:rsidP="00AD220B">
      <w:pPr>
        <w:pStyle w:val="Immediateaction"/>
      </w:pPr>
      <w:r w:rsidRPr="00704C3F">
        <w:t>Delivering for students</w:t>
      </w:r>
    </w:p>
    <w:p w14:paraId="3711E61E" w14:textId="6CFCA343" w:rsidR="63F7EBD4" w:rsidRDefault="63F7EBD4" w:rsidP="004732B0">
      <w:pPr>
        <w:pStyle w:val="ListParagraph"/>
        <w:numPr>
          <w:ilvl w:val="0"/>
          <w:numId w:val="6"/>
        </w:numPr>
        <w:spacing w:after="0" w:line="240" w:lineRule="auto"/>
        <w:ind w:left="714" w:hanging="357"/>
        <w:contextualSpacing w:val="0"/>
      </w:pPr>
      <w:r>
        <w:t>Higher and more accessible income support for students who need it most</w:t>
      </w:r>
      <w:r w:rsidR="00180B62">
        <w:t xml:space="preserve"> (Recommendation 15).</w:t>
      </w:r>
    </w:p>
    <w:p w14:paraId="62B762EF" w14:textId="77777777" w:rsidR="00542A2E" w:rsidRDefault="00542A2E" w:rsidP="00A77965">
      <w:pPr>
        <w:pStyle w:val="ListParagraph"/>
        <w:spacing w:after="0" w:line="240" w:lineRule="auto"/>
        <w:ind w:left="714"/>
        <w:contextualSpacing w:val="0"/>
      </w:pPr>
    </w:p>
    <w:p w14:paraId="499F8725" w14:textId="72970A01" w:rsidR="63F7EBD4" w:rsidRDefault="63F7EBD4" w:rsidP="004732B0">
      <w:pPr>
        <w:pStyle w:val="ListParagraph"/>
        <w:numPr>
          <w:ilvl w:val="0"/>
          <w:numId w:val="6"/>
        </w:numPr>
        <w:spacing w:line="240" w:lineRule="auto"/>
        <w:ind w:left="714" w:hanging="357"/>
        <w:contextualSpacing w:val="0"/>
      </w:pPr>
      <w:r>
        <w:t xml:space="preserve">Student contributions that are fairer and </w:t>
      </w:r>
      <w:r w:rsidR="00180B62" w:rsidRPr="006F6C41">
        <w:t xml:space="preserve">better </w:t>
      </w:r>
      <w:r>
        <w:t>reflect the lifetime benefits that students will gain from studying</w:t>
      </w:r>
      <w:r w:rsidR="00364299">
        <w:t xml:space="preserve"> and HELP loans with fairer and simpler indexation and repayment arrangements</w:t>
      </w:r>
      <w:r w:rsidR="008F292B" w:rsidRPr="00DB2D10">
        <w:rPr>
          <w:i/>
          <w:iCs/>
        </w:rPr>
        <w:t xml:space="preserve"> </w:t>
      </w:r>
      <w:r w:rsidR="008F292B">
        <w:t>(Recommendation 1</w:t>
      </w:r>
      <w:r w:rsidR="00180B62">
        <w:t>6</w:t>
      </w:r>
      <w:r w:rsidR="008F292B">
        <w:t>)</w:t>
      </w:r>
      <w:r>
        <w:t>.</w:t>
      </w:r>
    </w:p>
    <w:p w14:paraId="2EE4F4A1" w14:textId="3E420688" w:rsidR="00BA21BB" w:rsidRDefault="005B7240" w:rsidP="004732B0">
      <w:pPr>
        <w:pStyle w:val="ListParagraph"/>
        <w:numPr>
          <w:ilvl w:val="0"/>
          <w:numId w:val="6"/>
        </w:numPr>
        <w:spacing w:line="240" w:lineRule="auto"/>
        <w:ind w:left="714" w:hanging="357"/>
        <w:contextualSpacing w:val="0"/>
      </w:pPr>
      <w:r>
        <w:t>More</w:t>
      </w:r>
      <w:r w:rsidR="00BA21BB" w:rsidRPr="006F6C41">
        <w:t xml:space="preserve"> Commonwealth supported places available for postgraduate study in areas of national priority and skills shortage (Recommendation 17).</w:t>
      </w:r>
    </w:p>
    <w:p w14:paraId="719EB7CB" w14:textId="67B528EF" w:rsidR="006F6C41" w:rsidRDefault="006F6C41" w:rsidP="004732B0">
      <w:pPr>
        <w:pStyle w:val="ListParagraph"/>
        <w:numPr>
          <w:ilvl w:val="0"/>
          <w:numId w:val="6"/>
        </w:numPr>
        <w:spacing w:line="240" w:lineRule="auto"/>
        <w:ind w:left="714" w:hanging="357"/>
        <w:contextualSpacing w:val="0"/>
      </w:pPr>
      <w:r w:rsidRPr="006F6C41">
        <w:t>Develop a national student charter setting out a shared, national commitment to the welfare, safety and wellbeing of all students and establish a National Student Ombudsman to respond to student complaints (Recommendation 18).</w:t>
      </w:r>
    </w:p>
    <w:p w14:paraId="712833F9" w14:textId="68C62C4D" w:rsidR="006F6C41" w:rsidRDefault="006F6C41" w:rsidP="004732B0">
      <w:pPr>
        <w:pStyle w:val="ListParagraph"/>
        <w:numPr>
          <w:ilvl w:val="0"/>
          <w:numId w:val="6"/>
        </w:numPr>
        <w:spacing w:line="240" w:lineRule="auto"/>
        <w:ind w:left="714" w:hanging="357"/>
        <w:contextualSpacing w:val="0"/>
      </w:pPr>
      <w:r w:rsidRPr="006F6C41">
        <w:t>Ensure a proportion of the Student Services and Amenities Fee received by each higher education provider be directed to student-led organisations (Recommendation 19).</w:t>
      </w:r>
    </w:p>
    <w:p w14:paraId="12CA7ACF" w14:textId="20CE1D54" w:rsidR="006F6C41" w:rsidRDefault="006F6C41" w:rsidP="004732B0">
      <w:pPr>
        <w:pStyle w:val="ListParagraph"/>
        <w:numPr>
          <w:ilvl w:val="0"/>
          <w:numId w:val="6"/>
        </w:numPr>
        <w:spacing w:line="240" w:lineRule="auto"/>
        <w:ind w:left="714" w:hanging="357"/>
        <w:contextualSpacing w:val="0"/>
      </w:pPr>
      <w:r w:rsidRPr="006F6C41">
        <w:t>Agree through the Education Ministers Meeting to not issue early at-school offers for 2025 and 2026 before September</w:t>
      </w:r>
      <w:r w:rsidR="00782602">
        <w:t xml:space="preserve"> in the relevant year</w:t>
      </w:r>
      <w:r w:rsidRPr="006F6C41">
        <w:t>. Stakeholders should develop a national, cross-jurisdictional approach to at-school offers by 2027 (Recommendation 20).</w:t>
      </w:r>
    </w:p>
    <w:p w14:paraId="03D8730E" w14:textId="23498ED2" w:rsidR="00C12AFB" w:rsidRDefault="00C12AFB" w:rsidP="004732B0">
      <w:pPr>
        <w:pStyle w:val="ListParagraph"/>
        <w:numPr>
          <w:ilvl w:val="0"/>
          <w:numId w:val="6"/>
        </w:numPr>
        <w:spacing w:line="240" w:lineRule="auto"/>
        <w:ind w:left="714" w:hanging="357"/>
        <w:contextualSpacing w:val="0"/>
      </w:pPr>
      <w:r w:rsidRPr="51AE735E">
        <w:t>Best practice on-campus, online and hybrid teaching practices and professional development for teaching staff to improve the quality of teaching and learning offered to Australian tertiary students</w:t>
      </w:r>
      <w:r>
        <w:rPr>
          <w:i/>
          <w:iCs/>
        </w:rPr>
        <w:t xml:space="preserve"> </w:t>
      </w:r>
      <w:r>
        <w:t>(Recommendation 21)</w:t>
      </w:r>
      <w:r w:rsidRPr="51AE735E">
        <w:t>.</w:t>
      </w:r>
    </w:p>
    <w:p w14:paraId="6B6986E8" w14:textId="25AEF266" w:rsidR="00C12AFB" w:rsidRDefault="00C12AFB" w:rsidP="004732B0">
      <w:pPr>
        <w:pStyle w:val="ListParagraph"/>
        <w:numPr>
          <w:ilvl w:val="0"/>
          <w:numId w:val="6"/>
        </w:numPr>
        <w:spacing w:line="240" w:lineRule="auto"/>
        <w:ind w:left="714" w:hanging="357"/>
        <w:contextualSpacing w:val="0"/>
      </w:pPr>
      <w:r w:rsidRPr="51AE735E">
        <w:t>A strengthened international education system, with higher quality courses that are better aligned with Australia’s skill and migration needs, more diversified international student source markets, more international students studying in regional campuses, and improved alumni engagement programs and research networks</w:t>
      </w:r>
      <w:r>
        <w:rPr>
          <w:i/>
          <w:iCs/>
        </w:rPr>
        <w:t xml:space="preserve"> </w:t>
      </w:r>
      <w:r>
        <w:t>(Recommendation 22)</w:t>
      </w:r>
      <w:r w:rsidRPr="51AE735E">
        <w:t>.</w:t>
      </w:r>
    </w:p>
    <w:p w14:paraId="35842F7B" w14:textId="645D68B6" w:rsidR="63F7EBD4" w:rsidRDefault="00C12AFB" w:rsidP="004732B0">
      <w:pPr>
        <w:pStyle w:val="ListParagraph"/>
        <w:numPr>
          <w:ilvl w:val="0"/>
          <w:numId w:val="6"/>
        </w:numPr>
        <w:spacing w:line="240" w:lineRule="auto"/>
        <w:ind w:left="714" w:hanging="357"/>
        <w:contextualSpacing w:val="0"/>
      </w:pPr>
      <w:r w:rsidRPr="006F6C41">
        <w:t xml:space="preserve">Ensure trust and integrity within the Australian </w:t>
      </w:r>
      <w:r w:rsidR="00BA215B">
        <w:t xml:space="preserve">student </w:t>
      </w:r>
      <w:r w:rsidRPr="006F6C41">
        <w:t>visa system is maintained and ensure providers have appropriate risk management strategies for international education including managing demand volatility and access and availability of affordable student housing (Recommendation 23).</w:t>
      </w:r>
    </w:p>
    <w:p w14:paraId="65336035" w14:textId="75C7C178" w:rsidR="379E4822" w:rsidRDefault="379E4822" w:rsidP="00AD220B">
      <w:pPr>
        <w:pStyle w:val="Immediateaction"/>
      </w:pPr>
      <w:r w:rsidRPr="00704C3F">
        <w:t>Producing and using new knowledge</w:t>
      </w:r>
    </w:p>
    <w:p w14:paraId="76551CDC" w14:textId="529F45D1" w:rsidR="006F6C41" w:rsidRDefault="006F6C41" w:rsidP="004732B0">
      <w:pPr>
        <w:pStyle w:val="ListParagraph"/>
        <w:numPr>
          <w:ilvl w:val="0"/>
          <w:numId w:val="6"/>
        </w:numPr>
        <w:spacing w:line="240" w:lineRule="auto"/>
        <w:ind w:left="714" w:hanging="357"/>
        <w:contextualSpacing w:val="0"/>
      </w:pPr>
      <w:r w:rsidRPr="006F6C41">
        <w:lastRenderedPageBreak/>
        <w:t>Set medium and long-term targets for Australia's overall national spending on R&amp;D as a percentage of GDP (Recommendation 24).</w:t>
      </w:r>
    </w:p>
    <w:p w14:paraId="0DEB66BA" w14:textId="518E5F47" w:rsidR="00BA215B" w:rsidRDefault="0037421A" w:rsidP="004732B0">
      <w:pPr>
        <w:pStyle w:val="ListParagraph"/>
        <w:numPr>
          <w:ilvl w:val="0"/>
          <w:numId w:val="6"/>
        </w:numPr>
        <w:spacing w:line="240" w:lineRule="auto"/>
        <w:ind w:left="714" w:hanging="357"/>
        <w:contextualSpacing w:val="0"/>
      </w:pPr>
      <w:r>
        <w:t>Ensur</w:t>
      </w:r>
      <w:r w:rsidR="0024032F">
        <w:t>e Australia’s research capacity and capability has a high impact</w:t>
      </w:r>
      <w:r w:rsidR="00140F06">
        <w:t xml:space="preserve"> through </w:t>
      </w:r>
      <w:r w:rsidR="00140F06" w:rsidRPr="51AE735E">
        <w:t>‘Solving Australian Challenges Strategic Fund’ to reward universities that work successfully to solve the acute and stubborn economic, social, health, climate and environmental challenges facing Australia</w:t>
      </w:r>
      <w:r w:rsidR="00BA215B">
        <w:t xml:space="preserve"> </w:t>
      </w:r>
      <w:r w:rsidR="00BA215B" w:rsidRPr="00BA215B">
        <w:t>(Recommendation 25).</w:t>
      </w:r>
    </w:p>
    <w:p w14:paraId="3EF1C8D8" w14:textId="7610DFF2" w:rsidR="00B97E19" w:rsidRDefault="5844A52B" w:rsidP="004732B0">
      <w:pPr>
        <w:pStyle w:val="ListParagraph"/>
        <w:numPr>
          <w:ilvl w:val="0"/>
          <w:numId w:val="6"/>
        </w:numPr>
        <w:spacing w:line="240" w:lineRule="auto"/>
        <w:ind w:left="714" w:hanging="357"/>
        <w:contextualSpacing w:val="0"/>
      </w:pPr>
      <w:r w:rsidRPr="51AE735E">
        <w:t>Australian businesses and governments drawing more heavily on the research and consultancy capacity of Australian universities</w:t>
      </w:r>
      <w:r w:rsidR="00DA116F">
        <w:t xml:space="preserve">, </w:t>
      </w:r>
      <w:r w:rsidR="00AA7273">
        <w:t xml:space="preserve">governments working </w:t>
      </w:r>
      <w:r w:rsidR="00BE498C">
        <w:t xml:space="preserve">closely with business and industry peak bodies to establish </w:t>
      </w:r>
      <w:r w:rsidR="00AF2761">
        <w:t>a Research Investor Forum</w:t>
      </w:r>
      <w:r w:rsidR="00DD5821">
        <w:t xml:space="preserve">, and firms investing in upskilling staff to PhD level at scale (Recommendation 25). </w:t>
      </w:r>
    </w:p>
    <w:p w14:paraId="4E2FF89A" w14:textId="0C906856" w:rsidR="00BA215B" w:rsidRDefault="006F6C41" w:rsidP="004732B0">
      <w:pPr>
        <w:pStyle w:val="ListParagraph"/>
        <w:numPr>
          <w:ilvl w:val="0"/>
          <w:numId w:val="6"/>
        </w:numPr>
        <w:spacing w:line="240" w:lineRule="auto"/>
        <w:ind w:left="714" w:hanging="357"/>
        <w:contextualSpacing w:val="0"/>
      </w:pPr>
      <w:r w:rsidRPr="006F6C41">
        <w:t xml:space="preserve">Strengthen the fundamentals of the Australian research system, including </w:t>
      </w:r>
      <w:r w:rsidR="003A3EFA">
        <w:t xml:space="preserve">additional investment </w:t>
      </w:r>
      <w:r w:rsidR="008372DB">
        <w:t>in the ARC’s programs</w:t>
      </w:r>
      <w:r w:rsidR="00F400D5">
        <w:t>, setting a minimum percentage of national competitive grants that run for 5 years or longer</w:t>
      </w:r>
      <w:r w:rsidR="00514F9D">
        <w:t xml:space="preserve"> and</w:t>
      </w:r>
      <w:r w:rsidR="00F400D5">
        <w:t xml:space="preserve"> </w:t>
      </w:r>
      <w:r w:rsidR="008C09A1">
        <w:t xml:space="preserve">providing stable and ongoing funding for the National Collaborative Research </w:t>
      </w:r>
      <w:r w:rsidR="00C33FB5">
        <w:t>I</w:t>
      </w:r>
      <w:r w:rsidR="008C09A1">
        <w:t>nfrastructure Strategy (NCRIS)</w:t>
      </w:r>
      <w:r w:rsidR="00BA215B" w:rsidRPr="00BA215B">
        <w:t xml:space="preserve"> (Recommendation 26).</w:t>
      </w:r>
    </w:p>
    <w:p w14:paraId="77F87A35" w14:textId="5E08AAB0" w:rsidR="00BA215B" w:rsidRDefault="00F66B31" w:rsidP="004732B0">
      <w:pPr>
        <w:pStyle w:val="ListParagraph"/>
        <w:numPr>
          <w:ilvl w:val="0"/>
          <w:numId w:val="6"/>
        </w:numPr>
        <w:spacing w:line="240" w:lineRule="auto"/>
        <w:ind w:left="714" w:hanging="357"/>
        <w:contextualSpacing w:val="0"/>
      </w:pPr>
      <w:r>
        <w:t xml:space="preserve">The </w:t>
      </w:r>
      <w:r w:rsidR="008C43BB">
        <w:t>Australian</w:t>
      </w:r>
      <w:r w:rsidR="00E478DC">
        <w:t xml:space="preserve"> Government should </w:t>
      </w:r>
      <w:r>
        <w:t xml:space="preserve">substantially </w:t>
      </w:r>
      <w:r w:rsidR="0006277D">
        <w:t>increase</w:t>
      </w:r>
      <w:r>
        <w:t xml:space="preserve"> investment in the Research Training Program,</w:t>
      </w:r>
      <w:r w:rsidR="0006277D">
        <w:t xml:space="preserve"> </w:t>
      </w:r>
      <w:r w:rsidRPr="006F6C41">
        <w:t>including providing dedicated PhD scholarships and postdoctoral fellowships for First Nations researchers</w:t>
      </w:r>
      <w:r w:rsidR="007B542D">
        <w:t>, ensuring</w:t>
      </w:r>
      <w:r w:rsidR="000A14A8">
        <w:t xml:space="preserve"> that training in entrepreneurial, business, teaching and leadership skills is offered</w:t>
      </w:r>
      <w:r w:rsidR="00E478DC">
        <w:t xml:space="preserve"> </w:t>
      </w:r>
      <w:r w:rsidR="00E1146C">
        <w:t>in parallel to research training</w:t>
      </w:r>
      <w:r w:rsidR="00BA215B">
        <w:t xml:space="preserve"> </w:t>
      </w:r>
      <w:r w:rsidR="00BA215B" w:rsidRPr="00BA215B">
        <w:t>(Recommendation 26).</w:t>
      </w:r>
    </w:p>
    <w:p w14:paraId="01A83A9A" w14:textId="0D8907EB" w:rsidR="006F6C41" w:rsidRDefault="008C43BB" w:rsidP="004732B0">
      <w:pPr>
        <w:pStyle w:val="ListParagraph"/>
        <w:numPr>
          <w:ilvl w:val="0"/>
          <w:numId w:val="6"/>
        </w:numPr>
        <w:spacing w:line="240" w:lineRule="auto"/>
        <w:ind w:left="714" w:hanging="357"/>
        <w:contextualSpacing w:val="0"/>
      </w:pPr>
      <w:r>
        <w:t>The</w:t>
      </w:r>
      <w:r w:rsidR="007B542D">
        <w:t xml:space="preserve"> </w:t>
      </w:r>
      <w:r w:rsidR="008C09A1">
        <w:t xml:space="preserve">Australian Tertiary Education Commission </w:t>
      </w:r>
      <w:r>
        <w:t xml:space="preserve">should </w:t>
      </w:r>
      <w:r w:rsidR="0004166E">
        <w:t xml:space="preserve">develop a National Research Workforce Development Program </w:t>
      </w:r>
      <w:r>
        <w:t xml:space="preserve">by the end </w:t>
      </w:r>
      <w:r w:rsidR="003B5DDD">
        <w:t xml:space="preserve">of 2026 </w:t>
      </w:r>
      <w:r w:rsidR="0004166E">
        <w:t xml:space="preserve">(Recommendation 26). </w:t>
      </w:r>
    </w:p>
    <w:p w14:paraId="15B5C5FE" w14:textId="14CE2801" w:rsidR="5844A52B" w:rsidRDefault="5844A52B" w:rsidP="004732B0">
      <w:pPr>
        <w:pStyle w:val="ListParagraph"/>
        <w:numPr>
          <w:ilvl w:val="0"/>
          <w:numId w:val="6"/>
        </w:numPr>
        <w:spacing w:line="240" w:lineRule="auto"/>
        <w:ind w:left="714" w:hanging="357"/>
        <w:contextualSpacing w:val="0"/>
      </w:pPr>
      <w:r w:rsidRPr="51AE735E">
        <w:t>Elevating ‘First Nations knowledge’, First Nations knowledge systems’, and ‘Closing the Gap through First Nations Leadership’ to the list of National Science and Research Priorities</w:t>
      </w:r>
      <w:r w:rsidR="008F292B" w:rsidRPr="007B5188">
        <w:t xml:space="preserve"> </w:t>
      </w:r>
      <w:r w:rsidR="008F292B">
        <w:t>(Recommendation 27)</w:t>
      </w:r>
      <w:r w:rsidRPr="51AE735E">
        <w:t>.</w:t>
      </w:r>
    </w:p>
    <w:p w14:paraId="628386C5" w14:textId="50996212" w:rsidR="006F6C41" w:rsidRDefault="006F6C41" w:rsidP="004732B0">
      <w:pPr>
        <w:pStyle w:val="ListParagraph"/>
        <w:numPr>
          <w:ilvl w:val="0"/>
          <w:numId w:val="6"/>
        </w:numPr>
        <w:spacing w:line="240" w:lineRule="auto"/>
        <w:ind w:left="714" w:hanging="357"/>
        <w:contextualSpacing w:val="0"/>
      </w:pPr>
      <w:r w:rsidRPr="006F6C41">
        <w:t>Develop a pathway to fund the full ec</w:t>
      </w:r>
      <w:r>
        <w:t>o</w:t>
      </w:r>
      <w:r w:rsidRPr="006F6C41">
        <w:t xml:space="preserve">nomic cost of university research </w:t>
      </w:r>
      <w:r w:rsidR="004D0F57">
        <w:t>through universities charging full market rates for commissioned and contract research and consulting</w:t>
      </w:r>
      <w:r w:rsidR="00254768">
        <w:t xml:space="preserve"> and Australian Government providing transparency and significant material support for national</w:t>
      </w:r>
      <w:r w:rsidR="004D0F57">
        <w:t xml:space="preserve"> </w:t>
      </w:r>
      <w:r w:rsidR="00ED61C9">
        <w:t>competitive schemes</w:t>
      </w:r>
      <w:r w:rsidRPr="006F6C41">
        <w:t xml:space="preserve"> </w:t>
      </w:r>
      <w:r w:rsidR="00880359">
        <w:t>and provide explicit indirect cost support</w:t>
      </w:r>
      <w:r w:rsidR="00395941">
        <w:t>.</w:t>
      </w:r>
      <w:r w:rsidRPr="006F6C41">
        <w:t xml:space="preserve"> (Recommendation 28).</w:t>
      </w:r>
    </w:p>
    <w:p w14:paraId="1CFD52DE" w14:textId="1D334A78" w:rsidR="00BB1E6E" w:rsidRDefault="00BB1E6E" w:rsidP="004732B0">
      <w:pPr>
        <w:pStyle w:val="ListParagraph"/>
        <w:numPr>
          <w:ilvl w:val="0"/>
          <w:numId w:val="6"/>
        </w:numPr>
        <w:spacing w:line="240" w:lineRule="auto"/>
        <w:ind w:left="714" w:hanging="357"/>
        <w:contextualSpacing w:val="0"/>
      </w:pPr>
      <w:r w:rsidRPr="006F6C41">
        <w:t>Create a National Research Evaluation and Impact Framework</w:t>
      </w:r>
      <w:r>
        <w:t xml:space="preserve"> that strengthens the capacity of Australian universities and researchers and is less burdensome for universities to measure and report research quality and impact</w:t>
      </w:r>
      <w:r w:rsidRPr="006F6C41">
        <w:t xml:space="preserve"> (Recommendation 29).</w:t>
      </w:r>
    </w:p>
    <w:p w14:paraId="32B07FB6" w14:textId="583F906A" w:rsidR="003236C2" w:rsidRDefault="003236C2" w:rsidP="004732B0">
      <w:pPr>
        <w:pStyle w:val="ListParagraph"/>
        <w:numPr>
          <w:ilvl w:val="0"/>
          <w:numId w:val="6"/>
        </w:numPr>
        <w:spacing w:line="240" w:lineRule="auto"/>
        <w:ind w:left="714" w:hanging="357"/>
        <w:contextualSpacing w:val="0"/>
      </w:pPr>
      <w:r w:rsidRPr="003236C2">
        <w:t xml:space="preserve">Make changes to the </w:t>
      </w:r>
      <w:r w:rsidR="006F6C41" w:rsidRPr="003236C2">
        <w:t>university</w:t>
      </w:r>
      <w:r w:rsidRPr="003236C2">
        <w:t xml:space="preserve"> research funding model </w:t>
      </w:r>
      <w:r>
        <w:t>by</w:t>
      </w:r>
      <w:r w:rsidRPr="003236C2">
        <w:t xml:space="preserve"> </w:t>
      </w:r>
      <w:r w:rsidR="00395941">
        <w:t xml:space="preserve">establishing a Solving Australian Challenges Strategic Fund, </w:t>
      </w:r>
      <w:r w:rsidRPr="003236C2">
        <w:t>increasing funding to the ARC</w:t>
      </w:r>
      <w:r w:rsidR="00136078">
        <w:t>, creating a pathway towards funding more of the full economic cost of research,</w:t>
      </w:r>
      <w:r w:rsidR="006F6C41">
        <w:t xml:space="preserve"> </w:t>
      </w:r>
      <w:r w:rsidRPr="003236C2">
        <w:t>and substantially increasing investment in the Research Training Program and raising the minimum stipend rate</w:t>
      </w:r>
      <w:r>
        <w:t xml:space="preserve"> (Recommendation 42)</w:t>
      </w:r>
      <w:r w:rsidRPr="003236C2">
        <w:t>.</w:t>
      </w:r>
    </w:p>
    <w:p w14:paraId="6F390B31" w14:textId="196B063F" w:rsidR="379E4822" w:rsidRDefault="379E4822" w:rsidP="00AD220B">
      <w:pPr>
        <w:pStyle w:val="Immediateaction"/>
      </w:pPr>
      <w:r w:rsidRPr="00704C3F">
        <w:t xml:space="preserve">A dynamic, collaborative and responsive system that serves the national </w:t>
      </w:r>
      <w:proofErr w:type="gramStart"/>
      <w:r w:rsidRPr="00704C3F">
        <w:t>interest</w:t>
      </w:r>
      <w:proofErr w:type="gramEnd"/>
    </w:p>
    <w:p w14:paraId="34CE1CB6" w14:textId="0E300BC8" w:rsidR="000D2687" w:rsidRPr="00C62C9F" w:rsidRDefault="000D2687" w:rsidP="004732B0">
      <w:pPr>
        <w:pStyle w:val="ListParagraph"/>
        <w:numPr>
          <w:ilvl w:val="0"/>
          <w:numId w:val="6"/>
        </w:numPr>
        <w:spacing w:line="240" w:lineRule="auto"/>
        <w:ind w:left="714" w:hanging="357"/>
        <w:contextualSpacing w:val="0"/>
      </w:pPr>
      <w:r w:rsidRPr="00C62C9F">
        <w:t>An Australian Tertiary Education Commission as a statutory, national body to plan and oversee the creation of a high quality and cohesive tertiary education system</w:t>
      </w:r>
      <w:r>
        <w:t xml:space="preserve"> to meet Australia’s future needs</w:t>
      </w:r>
      <w:r w:rsidR="0024414B">
        <w:t xml:space="preserve">. Functions would include policy coordination and development, </w:t>
      </w:r>
      <w:r w:rsidR="0024414B">
        <w:lastRenderedPageBreak/>
        <w:t xml:space="preserve">system planning, </w:t>
      </w:r>
      <w:r w:rsidR="005A0260">
        <w:t>pricing authority, funding allocation</w:t>
      </w:r>
      <w:r w:rsidR="005643AD">
        <w:t xml:space="preserve"> and negotiation of mission-based compacts for universities</w:t>
      </w:r>
      <w:r w:rsidR="008F292B" w:rsidRPr="007B5188">
        <w:t xml:space="preserve"> </w:t>
      </w:r>
      <w:r w:rsidR="008F292B">
        <w:t>(Recommendation 30)</w:t>
      </w:r>
      <w:r w:rsidRPr="00C62C9F">
        <w:t xml:space="preserve">. </w:t>
      </w:r>
    </w:p>
    <w:p w14:paraId="6BCCFD2F" w14:textId="1E5D06D6" w:rsidR="006F6C41" w:rsidRDefault="006F6C41" w:rsidP="004732B0">
      <w:pPr>
        <w:pStyle w:val="ListParagraph"/>
        <w:numPr>
          <w:ilvl w:val="0"/>
          <w:numId w:val="6"/>
        </w:numPr>
        <w:spacing w:line="240" w:lineRule="auto"/>
        <w:ind w:left="714" w:hanging="357"/>
        <w:contextualSpacing w:val="0"/>
      </w:pPr>
      <w:r w:rsidRPr="006F6C41">
        <w:t>Improve workforce capability and capacity, through professional learning and teaching standards for academics and minimum teaching qualifications for higher education teaching roles</w:t>
      </w:r>
      <w:r>
        <w:t xml:space="preserve"> (Recommendation 31).</w:t>
      </w:r>
    </w:p>
    <w:p w14:paraId="346E162A" w14:textId="70459C8A" w:rsidR="006F6C41" w:rsidRDefault="006F6C41" w:rsidP="004732B0">
      <w:pPr>
        <w:pStyle w:val="ListParagraph"/>
        <w:numPr>
          <w:ilvl w:val="0"/>
          <w:numId w:val="6"/>
        </w:numPr>
        <w:spacing w:line="240" w:lineRule="auto"/>
        <w:ind w:left="714" w:hanging="357"/>
        <w:contextualSpacing w:val="0"/>
      </w:pPr>
      <w:r w:rsidRPr="006F6C41">
        <w:t>Establish a Centre of Excellence in Higher Education and Research (Recommendation 32).</w:t>
      </w:r>
    </w:p>
    <w:p w14:paraId="6EB0D674" w14:textId="0BC384E3" w:rsidR="003236C2" w:rsidRDefault="003236C2" w:rsidP="004732B0">
      <w:pPr>
        <w:pStyle w:val="ListParagraph"/>
        <w:numPr>
          <w:ilvl w:val="0"/>
          <w:numId w:val="6"/>
        </w:numPr>
        <w:spacing w:line="240" w:lineRule="auto"/>
        <w:ind w:left="714" w:hanging="357"/>
        <w:contextualSpacing w:val="0"/>
      </w:pPr>
      <w:r w:rsidRPr="003236C2">
        <w:t>Conduct a survey into the prevalence and impact of racism across the tertiary education system (Recommendation 33).</w:t>
      </w:r>
    </w:p>
    <w:p w14:paraId="2096CDEC" w14:textId="16FE42C7" w:rsidR="003236C2" w:rsidRDefault="003236C2" w:rsidP="004732B0">
      <w:pPr>
        <w:pStyle w:val="ListParagraph"/>
        <w:numPr>
          <w:ilvl w:val="0"/>
          <w:numId w:val="6"/>
        </w:numPr>
        <w:spacing w:line="240" w:lineRule="auto"/>
        <w:ind w:left="714" w:hanging="357"/>
        <w:contextualSpacing w:val="0"/>
      </w:pPr>
      <w:r w:rsidRPr="003236C2">
        <w:t>Commission a First Nations-led review of higher education in consultation with relevant First Nations stakeholder groups (Recommendation 34).</w:t>
      </w:r>
    </w:p>
    <w:p w14:paraId="4360C4D9" w14:textId="55296EE6" w:rsidR="003236C2" w:rsidRDefault="003236C2" w:rsidP="004732B0">
      <w:pPr>
        <w:pStyle w:val="ListParagraph"/>
        <w:numPr>
          <w:ilvl w:val="0"/>
          <w:numId w:val="6"/>
        </w:numPr>
        <w:spacing w:line="240" w:lineRule="auto"/>
        <w:ind w:left="714" w:hanging="357"/>
        <w:contextualSpacing w:val="0"/>
      </w:pPr>
      <w:r w:rsidRPr="003236C2">
        <w:t>Increase the representation of suitably qualified First Nations people in university governance and leadership positions (Recommendation 35).</w:t>
      </w:r>
    </w:p>
    <w:p w14:paraId="7C0714D8" w14:textId="1D4C2969" w:rsidR="003236C2" w:rsidRDefault="003236C2" w:rsidP="004732B0">
      <w:pPr>
        <w:pStyle w:val="ListParagraph"/>
        <w:numPr>
          <w:ilvl w:val="0"/>
          <w:numId w:val="6"/>
        </w:numPr>
        <w:spacing w:line="240" w:lineRule="auto"/>
        <w:ind w:left="714" w:hanging="357"/>
        <w:contextualSpacing w:val="0"/>
      </w:pPr>
      <w:r w:rsidRPr="003236C2">
        <w:t xml:space="preserve">Develop a fit for purpose, integrated and timely tertiary education data capability, with the </w:t>
      </w:r>
      <w:r w:rsidR="00122FB8">
        <w:t>Australian Tertiary Education Commission</w:t>
      </w:r>
      <w:r w:rsidRPr="003236C2">
        <w:t xml:space="preserve"> to produce an annual State of the Tertiary Education System Report</w:t>
      </w:r>
      <w:r>
        <w:t xml:space="preserve"> (Recommendation 36)</w:t>
      </w:r>
      <w:r w:rsidR="55B90FE3">
        <w:t>.</w:t>
      </w:r>
    </w:p>
    <w:p w14:paraId="51876FE0" w14:textId="29718E6B" w:rsidR="003236C2" w:rsidRDefault="003236C2" w:rsidP="004732B0">
      <w:pPr>
        <w:pStyle w:val="ListParagraph"/>
        <w:numPr>
          <w:ilvl w:val="0"/>
          <w:numId w:val="6"/>
        </w:numPr>
        <w:spacing w:line="240" w:lineRule="auto"/>
        <w:ind w:left="714" w:hanging="357"/>
        <w:contextualSpacing w:val="0"/>
      </w:pPr>
      <w:r w:rsidRPr="003236C2">
        <w:t>The Australian Tertiary Education Commission address the appropriate diversity of tertiary education providers of varying size</w:t>
      </w:r>
      <w:r>
        <w:t xml:space="preserve"> and</w:t>
      </w:r>
      <w:r w:rsidRPr="003236C2">
        <w:t xml:space="preserve"> shape</w:t>
      </w:r>
      <w:r w:rsidR="002316EA">
        <w:t xml:space="preserve">, including exploring the establishment of </w:t>
      </w:r>
      <w:r w:rsidR="00AE7442">
        <w:t>new public universities</w:t>
      </w:r>
      <w:r w:rsidR="00DB749D">
        <w:t xml:space="preserve"> and encouraging and incentivising new models of delivery and collaboration</w:t>
      </w:r>
      <w:r>
        <w:t xml:space="preserve"> (Recommendation 37).</w:t>
      </w:r>
    </w:p>
    <w:p w14:paraId="493F15C7" w14:textId="0DDD5F57" w:rsidR="003236C2" w:rsidRPr="00C62C9F" w:rsidRDefault="003236C2" w:rsidP="004732B0">
      <w:pPr>
        <w:pStyle w:val="ListParagraph"/>
        <w:numPr>
          <w:ilvl w:val="0"/>
          <w:numId w:val="6"/>
        </w:numPr>
        <w:spacing w:line="240" w:lineRule="auto"/>
        <w:ind w:left="714" w:hanging="357"/>
        <w:contextualSpacing w:val="0"/>
      </w:pPr>
      <w:r w:rsidRPr="003236C2">
        <w:t>A pathway for TAFEs to become self-accrediting in VET at the Australian Qualification Framework (AQF) Level 5 and above in areas of national priority</w:t>
      </w:r>
      <w:r>
        <w:t xml:space="preserve"> (Recommendation 38).</w:t>
      </w:r>
    </w:p>
    <w:p w14:paraId="70DEF32F" w14:textId="009F36F2" w:rsidR="000D2687" w:rsidRPr="00C62C9F" w:rsidRDefault="000D2687" w:rsidP="004732B0">
      <w:pPr>
        <w:pStyle w:val="ListParagraph"/>
        <w:numPr>
          <w:ilvl w:val="0"/>
          <w:numId w:val="6"/>
        </w:numPr>
        <w:spacing w:line="240" w:lineRule="auto"/>
        <w:ind w:left="714" w:hanging="357"/>
        <w:contextualSpacing w:val="0"/>
      </w:pPr>
      <w:r w:rsidRPr="00C62C9F">
        <w:t>A new needs-based funding model for tertiary education that recognises the additional costs involved in successfully educating students from equity groups and from regional and remote Australia. This will include the creation of higher-funded, demand</w:t>
      </w:r>
      <w:r w:rsidR="00D83D1F">
        <w:t xml:space="preserve"> </w:t>
      </w:r>
      <w:r w:rsidRPr="00C62C9F">
        <w:t>driven places for equity students</w:t>
      </w:r>
      <w:r w:rsidR="008F292B" w:rsidRPr="007B5188">
        <w:t xml:space="preserve"> </w:t>
      </w:r>
      <w:r w:rsidR="008F292B">
        <w:t>(Recommendation 40)</w:t>
      </w:r>
      <w:r w:rsidRPr="00C62C9F">
        <w:t xml:space="preserve">. </w:t>
      </w:r>
    </w:p>
    <w:p w14:paraId="6B50DCE7" w14:textId="7DAB56E1" w:rsidR="003236C2" w:rsidRPr="00C62C9F" w:rsidRDefault="00FD0E18" w:rsidP="004732B0">
      <w:pPr>
        <w:pStyle w:val="ListParagraph"/>
        <w:numPr>
          <w:ilvl w:val="0"/>
          <w:numId w:val="6"/>
        </w:numPr>
        <w:spacing w:line="240" w:lineRule="auto"/>
        <w:ind w:left="714" w:hanging="357"/>
        <w:contextualSpacing w:val="0"/>
      </w:pPr>
      <w:r>
        <w:t xml:space="preserve">A new funding model which </w:t>
      </w:r>
      <w:proofErr w:type="gramStart"/>
      <w:r>
        <w:t>see</w:t>
      </w:r>
      <w:proofErr w:type="gramEnd"/>
      <w:r>
        <w:t xml:space="preserve"> places funded by both government and the student; delivers growth e</w:t>
      </w:r>
      <w:r w:rsidR="003236C2" w:rsidRPr="003236C2">
        <w:t>nsuring places for undergraduate students who meet entry requirements in publicly funded higher education courses</w:t>
      </w:r>
      <w:r>
        <w:t>;</w:t>
      </w:r>
      <w:r w:rsidR="003236C2" w:rsidRPr="003236C2">
        <w:t xml:space="preserve"> increasing funding to STEM courses</w:t>
      </w:r>
      <w:r>
        <w:t xml:space="preserve">; </w:t>
      </w:r>
      <w:r w:rsidR="00BD09DE">
        <w:t>expanding the number of publicly funded higher education places</w:t>
      </w:r>
      <w:r>
        <w:t>;</w:t>
      </w:r>
      <w:r w:rsidR="00BD09DE">
        <w:t xml:space="preserve"> </w:t>
      </w:r>
      <w:r w:rsidR="003236C2" w:rsidRPr="003236C2">
        <w:t>and continuing to provide the Indigenous Student Support Program</w:t>
      </w:r>
      <w:r w:rsidR="003236C2">
        <w:t xml:space="preserve"> (Recommendation 41)</w:t>
      </w:r>
      <w:r w:rsidR="003236C2" w:rsidRPr="003236C2">
        <w:t>.</w:t>
      </w:r>
    </w:p>
    <w:p w14:paraId="563D6F7A" w14:textId="56EE3C93" w:rsidR="160034E0" w:rsidRDefault="000D2687" w:rsidP="004732B0">
      <w:pPr>
        <w:pStyle w:val="ListParagraph"/>
        <w:numPr>
          <w:ilvl w:val="0"/>
          <w:numId w:val="6"/>
        </w:numPr>
        <w:spacing w:line="240" w:lineRule="auto"/>
        <w:ind w:left="714" w:hanging="357"/>
        <w:contextualSpacing w:val="0"/>
      </w:pPr>
      <w:r w:rsidRPr="00C62C9F">
        <w:t xml:space="preserve">The establishment of a Higher Education Future Fund, with co-contributions from </w:t>
      </w:r>
      <w:r w:rsidR="00B0157F">
        <w:t xml:space="preserve">public </w:t>
      </w:r>
      <w:r w:rsidRPr="00C62C9F">
        <w:t xml:space="preserve">universities and the Commonwealth, to fund </w:t>
      </w:r>
      <w:r>
        <w:t>future</w:t>
      </w:r>
      <w:r w:rsidRPr="00C62C9F">
        <w:t xml:space="preserve"> built and digital infrastructure</w:t>
      </w:r>
      <w:r w:rsidR="008F292B" w:rsidRPr="007B5188">
        <w:t xml:space="preserve"> </w:t>
      </w:r>
      <w:r w:rsidR="008F292B">
        <w:t>(Recommendation 43</w:t>
      </w:r>
      <w:r w:rsidR="002F7673">
        <w:t>)</w:t>
      </w:r>
      <w:r w:rsidRPr="00C62C9F">
        <w:t>.</w:t>
      </w:r>
    </w:p>
    <w:p w14:paraId="29269FD2" w14:textId="446919A7" w:rsidR="003236C2" w:rsidRDefault="003236C2" w:rsidP="00AD220B">
      <w:pPr>
        <w:pStyle w:val="Immediateaction"/>
      </w:pPr>
      <w:r>
        <w:t>Transition</w:t>
      </w:r>
    </w:p>
    <w:p w14:paraId="6958DBEB" w14:textId="7667DCBD" w:rsidR="003236C2" w:rsidRPr="00ED41C5" w:rsidRDefault="003236C2" w:rsidP="004732B0">
      <w:pPr>
        <w:pStyle w:val="ListParagraph"/>
        <w:numPr>
          <w:ilvl w:val="0"/>
          <w:numId w:val="7"/>
        </w:numPr>
        <w:spacing w:line="240" w:lineRule="auto"/>
        <w:ind w:left="714" w:hanging="357"/>
        <w:contextualSpacing w:val="0"/>
      </w:pPr>
      <w:r w:rsidRPr="00ED41C5">
        <w:t xml:space="preserve">The establishment </w:t>
      </w:r>
      <w:r w:rsidR="004D381C">
        <w:t xml:space="preserve">of </w:t>
      </w:r>
      <w:r w:rsidRPr="00ED41C5">
        <w:t xml:space="preserve">an </w:t>
      </w:r>
      <w:r w:rsidR="004D381C" w:rsidRPr="004D381C">
        <w:t>Implementation</w:t>
      </w:r>
      <w:r w:rsidRPr="00ED41C5">
        <w:t xml:space="preserve"> Advisory Committee to provide advice on the implementation of the recommendations from this review (</w:t>
      </w:r>
      <w:r w:rsidR="00606664">
        <w:t>R</w:t>
      </w:r>
      <w:r w:rsidRPr="00ED41C5">
        <w:t>ecommendation 44).</w:t>
      </w:r>
    </w:p>
    <w:p w14:paraId="1290F199" w14:textId="098C34AD" w:rsidR="003236C2" w:rsidRPr="00ED41C5" w:rsidRDefault="003236C2" w:rsidP="004732B0">
      <w:pPr>
        <w:pStyle w:val="ListParagraph"/>
        <w:numPr>
          <w:ilvl w:val="0"/>
          <w:numId w:val="7"/>
        </w:numPr>
        <w:spacing w:line="240" w:lineRule="auto"/>
        <w:ind w:left="714" w:hanging="357"/>
        <w:contextualSpacing w:val="0"/>
      </w:pPr>
      <w:r w:rsidRPr="00ED41C5">
        <w:t>A staged and managed approach to updating legislation that governs the sector, starting with those measures with most urgent impact that arise from the Review’s recommendations (</w:t>
      </w:r>
      <w:r w:rsidR="00EC1684">
        <w:t>R</w:t>
      </w:r>
      <w:r w:rsidRPr="00ED41C5">
        <w:t>ecommendation 45).</w:t>
      </w:r>
    </w:p>
    <w:p w14:paraId="524A8CAF" w14:textId="70E9EC3A" w:rsidR="003236C2" w:rsidRPr="00ED41C5" w:rsidRDefault="003236C2" w:rsidP="004732B0">
      <w:pPr>
        <w:pStyle w:val="ListParagraph"/>
        <w:numPr>
          <w:ilvl w:val="0"/>
          <w:numId w:val="7"/>
        </w:numPr>
        <w:spacing w:line="240" w:lineRule="auto"/>
        <w:ind w:left="714" w:hanging="357"/>
        <w:contextualSpacing w:val="0"/>
      </w:pPr>
      <w:r w:rsidRPr="00ED41C5">
        <w:lastRenderedPageBreak/>
        <w:t xml:space="preserve">A ‘glidepath’ to </w:t>
      </w:r>
      <w:r w:rsidR="004D381C">
        <w:t>i</w:t>
      </w:r>
      <w:r w:rsidRPr="00ED41C5">
        <w:t>mplementation to support universities as they transition from the current funding system based on a fixed dollar amount to the new funding model built on EFTSL, disciplined-based and needs-based funding (</w:t>
      </w:r>
      <w:r w:rsidR="00A4068F">
        <w:t>R</w:t>
      </w:r>
      <w:r w:rsidRPr="00ED41C5">
        <w:t>ecommendation 46).</w:t>
      </w:r>
    </w:p>
    <w:p w14:paraId="3A5D8E0C" w14:textId="19DFD6C7" w:rsidR="160034E0" w:rsidRPr="008C7038" w:rsidRDefault="003236C2" w:rsidP="004732B0">
      <w:pPr>
        <w:pStyle w:val="ListParagraph"/>
        <w:numPr>
          <w:ilvl w:val="0"/>
          <w:numId w:val="7"/>
        </w:numPr>
        <w:spacing w:line="240" w:lineRule="auto"/>
        <w:ind w:left="714" w:hanging="357"/>
        <w:contextualSpacing w:val="0"/>
        <w:rPr>
          <w:b/>
        </w:rPr>
      </w:pPr>
      <w:r w:rsidRPr="00ED41C5">
        <w:t>The Australian Government outline a staged approach to implementation of the Review’s recommendations (</w:t>
      </w:r>
      <w:r w:rsidR="00EC1684">
        <w:t>R</w:t>
      </w:r>
      <w:r w:rsidRPr="00ED41C5">
        <w:t>ecommendation 47).</w:t>
      </w:r>
    </w:p>
    <w:sectPr w:rsidR="160034E0" w:rsidRPr="008C7038" w:rsidSect="00BF2A23">
      <w:footerReference w:type="default" r:id="rId4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276A0" w14:textId="77777777" w:rsidR="00BF2A23" w:rsidRDefault="00BF2A23" w:rsidP="00A22316">
      <w:pPr>
        <w:spacing w:after="0" w:line="240" w:lineRule="auto"/>
      </w:pPr>
      <w:r>
        <w:separator/>
      </w:r>
    </w:p>
  </w:endnote>
  <w:endnote w:type="continuationSeparator" w:id="0">
    <w:p w14:paraId="4BB3F7DF" w14:textId="77777777" w:rsidR="00BF2A23" w:rsidRDefault="00BF2A23" w:rsidP="00A22316">
      <w:pPr>
        <w:spacing w:after="0" w:line="240" w:lineRule="auto"/>
      </w:pPr>
      <w:r>
        <w:continuationSeparator/>
      </w:r>
    </w:p>
  </w:endnote>
  <w:endnote w:type="continuationNotice" w:id="1">
    <w:p w14:paraId="6EB3ABC3" w14:textId="77777777" w:rsidR="00BF2A23" w:rsidRDefault="00BF2A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6D53" w14:textId="0B05C6F0" w:rsidR="005D32EC" w:rsidRDefault="005D32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DFBB9" w14:textId="14FCDD30" w:rsidR="0082103A" w:rsidRDefault="0082103A">
    <w:pPr>
      <w:pStyle w:val="Footer"/>
      <w:jc w:val="right"/>
    </w:pPr>
  </w:p>
  <w:p w14:paraId="58F3E2F2" w14:textId="3EE74D5A" w:rsidR="005D32EC" w:rsidRDefault="005D32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46262" w14:textId="1FC606F6" w:rsidR="005D32EC" w:rsidRDefault="005D32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760178"/>
      <w:docPartObj>
        <w:docPartGallery w:val="Page Numbers (Bottom of Page)"/>
        <w:docPartUnique/>
      </w:docPartObj>
    </w:sdtPr>
    <w:sdtEndPr>
      <w:rPr>
        <w:noProof/>
      </w:rPr>
    </w:sdtEndPr>
    <w:sdtContent>
      <w:p w14:paraId="47E2F45A" w14:textId="161285D4" w:rsidR="0082103A" w:rsidRDefault="008210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1CE616" w14:textId="77777777" w:rsidR="0082103A" w:rsidRDefault="00821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6DF41" w14:textId="77777777" w:rsidR="00BF2A23" w:rsidRDefault="00BF2A23" w:rsidP="00A22316">
      <w:pPr>
        <w:spacing w:after="0" w:line="240" w:lineRule="auto"/>
      </w:pPr>
      <w:r>
        <w:separator/>
      </w:r>
    </w:p>
  </w:footnote>
  <w:footnote w:type="continuationSeparator" w:id="0">
    <w:p w14:paraId="3367BF38" w14:textId="77777777" w:rsidR="00BF2A23" w:rsidRDefault="00BF2A23" w:rsidP="00A22316">
      <w:pPr>
        <w:spacing w:after="0" w:line="240" w:lineRule="auto"/>
      </w:pPr>
      <w:r>
        <w:continuationSeparator/>
      </w:r>
    </w:p>
  </w:footnote>
  <w:footnote w:type="continuationNotice" w:id="1">
    <w:p w14:paraId="0BA5DA36" w14:textId="77777777" w:rsidR="00BF2A23" w:rsidRDefault="00BF2A23">
      <w:pPr>
        <w:spacing w:after="0" w:line="240" w:lineRule="auto"/>
      </w:pPr>
    </w:p>
  </w:footnote>
  <w:footnote w:id="2">
    <w:p w14:paraId="303FE1D6" w14:textId="1A814FB9" w:rsidR="0052610D" w:rsidRPr="00601877" w:rsidRDefault="0052610D" w:rsidP="0052610D">
      <w:pPr>
        <w:pStyle w:val="FootnoteText"/>
        <w:rPr>
          <w:rFonts w:cstheme="minorHAnsi"/>
        </w:rPr>
      </w:pPr>
      <w:r w:rsidRPr="00601877">
        <w:rPr>
          <w:rStyle w:val="FootnoteReference"/>
          <w:rFonts w:cstheme="minorHAnsi"/>
        </w:rPr>
        <w:footnoteRef/>
      </w:r>
      <w:r w:rsidRPr="00601877">
        <w:rPr>
          <w:rFonts w:cstheme="minorHAnsi"/>
        </w:rPr>
        <w:t xml:space="preserve"> </w:t>
      </w:r>
      <w:r w:rsidR="005C0108" w:rsidRPr="00601877">
        <w:rPr>
          <w:rFonts w:cstheme="minorHAnsi"/>
        </w:rPr>
        <w:t xml:space="preserve">JSA, </w:t>
      </w:r>
      <w:r w:rsidR="005C0108" w:rsidRPr="00601877">
        <w:rPr>
          <w:rFonts w:cstheme="minorHAnsi"/>
          <w:i/>
        </w:rPr>
        <w:t>Towards a National Jobs and Skills Roadmap: Annual Jobs and Skills Report 2023</w:t>
      </w:r>
      <w:r w:rsidR="005C0108" w:rsidRPr="00601877">
        <w:rPr>
          <w:rFonts w:cstheme="minorHAnsi"/>
        </w:rPr>
        <w:t xml:space="preserve"> (October 2023), </w:t>
      </w:r>
      <w:r w:rsidR="005C0108">
        <w:rPr>
          <w:rFonts w:cstheme="minorHAnsi"/>
        </w:rPr>
        <w:t>18</w:t>
      </w:r>
      <w:r w:rsidR="005C0108" w:rsidRPr="00601877">
        <w:rPr>
          <w:rFonts w:cstheme="minorHAnsi"/>
        </w:rPr>
        <w:t xml:space="preserve">, </w:t>
      </w:r>
      <w:hyperlink r:id="rId1" w:history="1">
        <w:r w:rsidR="005C0108" w:rsidRPr="0059561C">
          <w:rPr>
            <w:rStyle w:val="Hyperlink"/>
            <w:rFonts w:cstheme="minorHAnsi"/>
          </w:rPr>
          <w:t>www.jobsandskills.gov.au/publications/towards-national-jobs-and-skills-roadmap</w:t>
        </w:r>
      </w:hyperlink>
      <w:r>
        <w:rPr>
          <w:rStyle w:val="normaltextrun"/>
          <w:rFonts w:ascii="Calibri" w:hAnsi="Calibri" w:cs="Calibri"/>
          <w:color w:val="000000"/>
          <w:shd w:val="clear" w:color="auto" w:fill="FFFFFF"/>
        </w:rPr>
        <w:t xml:space="preserve">. </w:t>
      </w:r>
    </w:p>
  </w:footnote>
  <w:footnote w:id="3">
    <w:p w14:paraId="1DC7A3B7" w14:textId="77777777" w:rsidR="0052610D" w:rsidRPr="005A441B" w:rsidRDefault="0052610D" w:rsidP="0052610D">
      <w:pPr>
        <w:pStyle w:val="FootnoteText"/>
        <w:rPr>
          <w:rFonts w:cstheme="minorHAnsi"/>
          <w:iCs/>
        </w:rPr>
      </w:pPr>
      <w:r w:rsidRPr="00601877">
        <w:rPr>
          <w:rStyle w:val="FootnoteReference"/>
          <w:rFonts w:cstheme="minorHAnsi"/>
        </w:rPr>
        <w:footnoteRef/>
      </w:r>
      <w:r w:rsidRPr="00601877">
        <w:rPr>
          <w:rFonts w:cstheme="minorHAnsi"/>
        </w:rPr>
        <w:t xml:space="preserve"> Oxford Economics Australia, </w:t>
      </w:r>
      <w:r w:rsidRPr="00601877">
        <w:rPr>
          <w:rFonts w:cstheme="minorHAnsi"/>
          <w:i/>
        </w:rPr>
        <w:t>Tertiary Education Qualification Demand</w:t>
      </w:r>
      <w:r>
        <w:rPr>
          <w:rFonts w:cstheme="minorHAnsi"/>
          <w:iCs/>
        </w:rPr>
        <w:t xml:space="preserve"> [unpublished report],</w:t>
      </w:r>
      <w:r w:rsidRPr="00601877">
        <w:rPr>
          <w:rFonts w:cstheme="minorHAnsi"/>
          <w:i/>
        </w:rPr>
        <w:t xml:space="preserve"> </w:t>
      </w:r>
      <w:r>
        <w:rPr>
          <w:rFonts w:cstheme="minorHAnsi"/>
          <w:iCs/>
        </w:rPr>
        <w:t>(Sydney: Department of Education, November 2023).</w:t>
      </w:r>
    </w:p>
  </w:footnote>
  <w:footnote w:id="4">
    <w:p w14:paraId="3A4C1B2E" w14:textId="4E32C723" w:rsidR="00A22316" w:rsidRDefault="00A22316" w:rsidP="00A22316">
      <w:pPr>
        <w:pStyle w:val="FootnoteText"/>
      </w:pPr>
      <w:r>
        <w:rPr>
          <w:rStyle w:val="FootnoteReference"/>
        </w:rPr>
        <w:footnoteRef/>
      </w:r>
      <w:r>
        <w:t xml:space="preserve"> </w:t>
      </w:r>
      <w:r>
        <w:rPr>
          <w:rStyle w:val="normaltextrun"/>
          <w:rFonts w:ascii="Calibri" w:hAnsi="Calibri" w:cs="Calibri"/>
          <w:color w:val="000000"/>
          <w:shd w:val="clear" w:color="auto" w:fill="FFFFFF"/>
        </w:rPr>
        <w:t>First Address Low SES SA1</w:t>
      </w:r>
      <w:r w:rsidR="00F835DC">
        <w:rPr>
          <w:rStyle w:val="normaltextrun"/>
          <w:rFonts w:ascii="Calibri" w:hAnsi="Calibri" w:cs="Calibri"/>
          <w:color w:val="000000"/>
          <w:shd w:val="clear" w:color="auto" w:fill="FFFFFF"/>
        </w:rPr>
        <w:t xml:space="preserve">. </w:t>
      </w:r>
      <w:r w:rsidR="00BF7090">
        <w:rPr>
          <w:rStyle w:val="normaltextrun"/>
          <w:rFonts w:ascii="Calibri" w:hAnsi="Calibri" w:cs="Calibri"/>
          <w:color w:val="000000"/>
          <w:shd w:val="clear" w:color="auto" w:fill="FFFFFF"/>
        </w:rPr>
        <w:t>Domestic undergraduate Table A student population</w:t>
      </w:r>
      <w:r>
        <w:rPr>
          <w:rStyle w:val="normaltextrun"/>
          <w:rFonts w:ascii="Calibri" w:hAnsi="Calibri" w:cs="Calibri"/>
          <w:color w:val="000000"/>
          <w:shd w:val="clear" w:color="auto" w:fill="FFFFFF"/>
        </w:rPr>
        <w:t>; </w:t>
      </w:r>
      <w:r w:rsidRPr="00556627">
        <w:rPr>
          <w:rStyle w:val="normaltextrun"/>
          <w:rFonts w:ascii="Calibri" w:hAnsi="Calibri" w:cs="Calibri"/>
          <w:color w:val="000000"/>
          <w:shd w:val="clear" w:color="auto" w:fill="FFFFFF"/>
        </w:rPr>
        <w:t>Department of Education, </w:t>
      </w:r>
      <w:r w:rsidRPr="000A4BE0">
        <w:rPr>
          <w:i/>
        </w:rPr>
        <w:t>Higher Education Statistics</w:t>
      </w:r>
      <w:r>
        <w:rPr>
          <w:i/>
        </w:rPr>
        <w:t xml:space="preserve"> – Student Data – </w:t>
      </w:r>
      <w:r w:rsidRPr="000A4BE0">
        <w:rPr>
          <w:i/>
        </w:rPr>
        <w:t>202</w:t>
      </w:r>
      <w:r>
        <w:rPr>
          <w:i/>
        </w:rPr>
        <w:t>2</w:t>
      </w:r>
      <w:r w:rsidRPr="000A4BE0">
        <w:rPr>
          <w:i/>
        </w:rPr>
        <w:t xml:space="preserve"> Section 11 Equity groups</w:t>
      </w:r>
      <w:r>
        <w:rPr>
          <w:iCs/>
        </w:rPr>
        <w:t xml:space="preserve"> [data set]</w:t>
      </w:r>
      <w:r>
        <w:t>, (Canberra: 2023)</w:t>
      </w:r>
      <w:r w:rsidRPr="00EE5E31">
        <w:t xml:space="preserve">, </w:t>
      </w:r>
      <w:r>
        <w:t>accessed 18 December 2023,</w:t>
      </w:r>
      <w:r w:rsidRPr="00EE5E31">
        <w:t xml:space="preserve"> </w:t>
      </w:r>
      <w:hyperlink r:id="rId2" w:history="1">
        <w:r w:rsidRPr="008347D2">
          <w:rPr>
            <w:rStyle w:val="Hyperlink"/>
          </w:rPr>
          <w:t>https://www.education.gov.au/higher-education-statis</w:t>
        </w:r>
        <w:bookmarkStart w:id="15" w:name="_Hlt155702052"/>
        <w:bookmarkStart w:id="16" w:name="_Hlt155702053"/>
        <w:r w:rsidRPr="008347D2">
          <w:rPr>
            <w:rStyle w:val="Hyperlink"/>
          </w:rPr>
          <w:t>t</w:t>
        </w:r>
        <w:bookmarkEnd w:id="15"/>
        <w:bookmarkEnd w:id="16"/>
        <w:r w:rsidRPr="008347D2">
          <w:rPr>
            <w:rStyle w:val="Hyperlink"/>
          </w:rPr>
          <w:t>ics/resources/2022-s</w:t>
        </w:r>
        <w:bookmarkStart w:id="17" w:name="_Hlt153876310"/>
        <w:bookmarkStart w:id="18" w:name="_Hlt153876311"/>
        <w:r w:rsidRPr="008347D2">
          <w:rPr>
            <w:rStyle w:val="Hyperlink"/>
          </w:rPr>
          <w:t>e</w:t>
        </w:r>
        <w:bookmarkEnd w:id="17"/>
        <w:bookmarkEnd w:id="18"/>
        <w:r w:rsidRPr="008347D2">
          <w:rPr>
            <w:rStyle w:val="Hyperlink"/>
          </w:rPr>
          <w:t>ction-11-equity-groups</w:t>
        </w:r>
      </w:hyperlink>
      <w:r w:rsidRPr="008347D2">
        <w:t>.</w:t>
      </w:r>
    </w:p>
  </w:footnote>
  <w:footnote w:id="5">
    <w:p w14:paraId="07315B93" w14:textId="77777777" w:rsidR="00A303C1" w:rsidRDefault="00A303C1" w:rsidP="00A303C1">
      <w:pPr>
        <w:pStyle w:val="FootnoteText"/>
      </w:pPr>
      <w:r>
        <w:rPr>
          <w:rStyle w:val="FootnoteReference"/>
        </w:rPr>
        <w:footnoteRef/>
      </w:r>
      <w:r>
        <w:t xml:space="preserve"> </w:t>
      </w:r>
      <w:r>
        <w:rPr>
          <w:rStyle w:val="normaltextrun"/>
          <w:rFonts w:ascii="Calibri" w:hAnsi="Calibri" w:cs="Calibri"/>
          <w:color w:val="000000"/>
          <w:shd w:val="clear" w:color="auto" w:fill="FFFFFF"/>
        </w:rPr>
        <w:t>Department of Education</w:t>
      </w:r>
      <w:r>
        <w:rPr>
          <w:rStyle w:val="normaltextrun"/>
          <w:rFonts w:ascii="Calibri" w:hAnsi="Calibri" w:cs="Calibri"/>
          <w:i/>
          <w:iCs/>
          <w:color w:val="000000"/>
          <w:shd w:val="clear" w:color="auto" w:fill="FFFFFF"/>
        </w:rPr>
        <w:t xml:space="preserve">, Higher Education Statistics – </w:t>
      </w:r>
      <w:r w:rsidRPr="00D731B0">
        <w:rPr>
          <w:rStyle w:val="normaltextrun"/>
          <w:rFonts w:ascii="Calibri" w:hAnsi="Calibri" w:cs="Calibri"/>
          <w:i/>
          <w:iCs/>
          <w:color w:val="000000"/>
          <w:shd w:val="clear" w:color="auto" w:fill="FFFFFF"/>
        </w:rPr>
        <w:t>Student Data – 2022 Section 5 Liability Status </w:t>
      </w:r>
      <w:r w:rsidRPr="00D731B0">
        <w:rPr>
          <w:rStyle w:val="normaltextrun"/>
          <w:rFonts w:ascii="Calibri" w:hAnsi="Calibri" w:cs="Calibri"/>
          <w:color w:val="000000"/>
          <w:shd w:val="clear" w:color="auto" w:fill="FFFFFF"/>
        </w:rPr>
        <w:t>[data set], (Canberra: 2023), </w:t>
      </w:r>
      <w:r w:rsidRPr="00D45CE4">
        <w:rPr>
          <w:rStyle w:val="normaltextrun"/>
          <w:rFonts w:ascii="Calibri" w:hAnsi="Calibri" w:cs="Calibri"/>
          <w:color w:val="000000"/>
          <w:shd w:val="clear" w:color="auto" w:fill="FFFFFF"/>
        </w:rPr>
        <w:t>accessed</w:t>
      </w:r>
      <w:r>
        <w:rPr>
          <w:rStyle w:val="normaltextrun"/>
          <w:rFonts w:ascii="Calibri" w:hAnsi="Calibri" w:cs="Calibri"/>
          <w:color w:val="000000"/>
          <w:shd w:val="clear" w:color="auto" w:fill="FFFFFF"/>
        </w:rPr>
        <w:t xml:space="preserve"> 18 December 2023</w:t>
      </w:r>
      <w:r w:rsidRPr="00D45CE4">
        <w:rPr>
          <w:rStyle w:val="normaltextrun"/>
          <w:rFonts w:ascii="Calibri" w:hAnsi="Calibri" w:cs="Calibri"/>
          <w:color w:val="000000"/>
          <w:shd w:val="clear" w:color="auto" w:fill="FFFFFF"/>
        </w:rPr>
        <w:t>,</w:t>
      </w:r>
      <w:r w:rsidRPr="00D45CE4">
        <w:rPr>
          <w:rStyle w:val="normaltextrun"/>
          <w:rFonts w:ascii="Calibri" w:hAnsi="Calibri" w:cs="Calibri"/>
          <w:i/>
          <w:iCs/>
          <w:color w:val="000000"/>
          <w:shd w:val="clear" w:color="auto" w:fill="FFFFFF"/>
        </w:rPr>
        <w:t> </w:t>
      </w:r>
      <w:hyperlink r:id="rId3" w:history="1">
        <w:r w:rsidRPr="00811871">
          <w:rPr>
            <w:rStyle w:val="Hyperlink"/>
            <w:rFonts w:ascii="Calibri" w:hAnsi="Calibri" w:cs="Calibri"/>
            <w:shd w:val="clear" w:color="auto" w:fill="FFFFFF"/>
          </w:rPr>
          <w:t>https://www.education.gov.au/higher-education-statistics/resources/2022-section-5-liability-status-categories</w:t>
        </w:r>
      </w:hyperlink>
      <w:r>
        <w:rPr>
          <w:rStyle w:val="normaltextrun"/>
          <w:rFonts w:ascii="Calibri" w:hAnsi="Calibri" w:cs="Calibri"/>
          <w:color w:val="000000"/>
          <w:shd w:val="clear" w:color="auto" w:fill="FFFFFF"/>
        </w:rPr>
        <w:t xml:space="preserve">. </w:t>
      </w:r>
    </w:p>
  </w:footnote>
  <w:footnote w:id="6">
    <w:p w14:paraId="0B92C995" w14:textId="77777777" w:rsidR="00A303C1" w:rsidRDefault="00A303C1" w:rsidP="00A303C1">
      <w:pPr>
        <w:pStyle w:val="FootnoteText"/>
      </w:pPr>
      <w:r>
        <w:rPr>
          <w:rStyle w:val="FootnoteReference"/>
        </w:rPr>
        <w:footnoteRef/>
      </w:r>
      <w:r>
        <w:t xml:space="preserve"> </w:t>
      </w:r>
      <w:r w:rsidRPr="005513E1">
        <w:rPr>
          <w:rStyle w:val="ui-provider"/>
        </w:rPr>
        <w:t>Department of Education</w:t>
      </w:r>
      <w:r>
        <w:rPr>
          <w:rStyle w:val="ui-provider"/>
        </w:rPr>
        <w:t>,</w:t>
      </w:r>
      <w:r w:rsidRPr="005513E1">
        <w:rPr>
          <w:rStyle w:val="ui-provider"/>
        </w:rPr>
        <w:t xml:space="preserve"> </w:t>
      </w:r>
      <w:r w:rsidRPr="000169B0">
        <w:rPr>
          <w:rStyle w:val="ui-provider"/>
          <w:i/>
          <w:iCs/>
        </w:rPr>
        <w:t>Q</w:t>
      </w:r>
      <w:r>
        <w:rPr>
          <w:rStyle w:val="ui-provider"/>
          <w:i/>
          <w:iCs/>
        </w:rPr>
        <w:t>uality Indicators for Learning and Teaching (</w:t>
      </w:r>
      <w:r>
        <w:rPr>
          <w:rStyle w:val="ui-provider"/>
          <w:i/>
        </w:rPr>
        <w:t>QILT</w:t>
      </w:r>
      <w:r>
        <w:rPr>
          <w:rStyle w:val="ui-provider"/>
          <w:i/>
          <w:iCs/>
        </w:rPr>
        <w:t>)</w:t>
      </w:r>
      <w:r w:rsidRPr="000169B0">
        <w:rPr>
          <w:rStyle w:val="ui-provider"/>
          <w:i/>
        </w:rPr>
        <w:t xml:space="preserve"> LSAY Y15 cohort data</w:t>
      </w:r>
      <w:r>
        <w:rPr>
          <w:rStyle w:val="ui-provider"/>
        </w:rPr>
        <w:t xml:space="preserve"> [unpublished data], (Canberra: 2016).</w:t>
      </w:r>
    </w:p>
  </w:footnote>
  <w:footnote w:id="7">
    <w:p w14:paraId="40AA0998" w14:textId="77777777" w:rsidR="00A22316" w:rsidRDefault="00A22316" w:rsidP="00A22316">
      <w:pPr>
        <w:pStyle w:val="FootnoteText"/>
      </w:pPr>
      <w:r>
        <w:rPr>
          <w:rStyle w:val="FootnoteReference"/>
        </w:rPr>
        <w:footnoteRef/>
      </w:r>
      <w:r>
        <w:t xml:space="preserve"> Nicholas Biddle, </w:t>
      </w:r>
      <w:r w:rsidRPr="00DF4A40">
        <w:rPr>
          <w:i/>
        </w:rPr>
        <w:t>Attitudes towards education in Australia</w:t>
      </w:r>
      <w:r>
        <w:t xml:space="preserve">, (Canberra: ANU Centre for Social Research and Methods, 2023), 13, </w:t>
      </w:r>
      <w:hyperlink r:id="rId4" w:history="1">
        <w:r w:rsidRPr="00DF4A40">
          <w:rPr>
            <w:rStyle w:val="Hyperlink"/>
          </w:rPr>
          <w:t>https://csrm.cass.</w:t>
        </w:r>
        <w:bookmarkStart w:id="32" w:name="_Hlt155705918"/>
        <w:bookmarkStart w:id="33" w:name="_Hlt155705919"/>
        <w:bookmarkEnd w:id="32"/>
        <w:bookmarkEnd w:id="33"/>
        <w:r w:rsidRPr="00DF4A40">
          <w:rPr>
            <w:rStyle w:val="Hyperlink"/>
          </w:rPr>
          <w:t>anu.edu.au/sites/default/files/docs/2023/8/Attitudes_towards_</w:t>
        </w:r>
        <w:r w:rsidRPr="00DF4A40">
          <w:rPr>
            <w:rStyle w:val="Hyperlink"/>
          </w:rPr>
          <w:br/>
          <w:t>education_in_Australia_-_For_web.pdf</w:t>
        </w:r>
      </w:hyperlink>
      <w:r>
        <w:t xml:space="preserve">. </w:t>
      </w:r>
    </w:p>
  </w:footnote>
  <w:footnote w:id="8">
    <w:p w14:paraId="563EEC5A" w14:textId="77777777" w:rsidR="00A22316" w:rsidRDefault="00A22316" w:rsidP="00A22316">
      <w:pPr>
        <w:pStyle w:val="FootnoteText"/>
      </w:pPr>
      <w:r>
        <w:rPr>
          <w:rStyle w:val="FootnoteReference"/>
        </w:rPr>
        <w:footnoteRef/>
      </w:r>
      <w:r>
        <w:t xml:space="preserve"> </w:t>
      </w:r>
      <w:r>
        <w:rPr>
          <w:rStyle w:val="normaltextrun"/>
          <w:rFonts w:ascii="Calibri" w:hAnsi="Calibri" w:cs="Calibri"/>
          <w:color w:val="000000"/>
          <w:shd w:val="clear" w:color="auto" w:fill="FFFFFF"/>
        </w:rPr>
        <w:t>Maxwell Yong, Michael Coelli</w:t>
      </w:r>
      <w:r w:rsidRPr="008B4437">
        <w:rPr>
          <w:rStyle w:val="normaltextrun"/>
          <w:rFonts w:ascii="Calibri" w:hAnsi="Calibri" w:cs="Calibri"/>
          <w:color w:val="000000"/>
          <w:shd w:val="clear" w:color="auto" w:fill="FFFFFF"/>
        </w:rPr>
        <w:t xml:space="preserve"> and </w:t>
      </w:r>
      <w:r>
        <w:rPr>
          <w:rStyle w:val="normaltextrun"/>
          <w:rFonts w:ascii="Calibri" w:hAnsi="Calibri" w:cs="Calibri"/>
          <w:color w:val="000000"/>
          <w:shd w:val="clear" w:color="auto" w:fill="FFFFFF"/>
        </w:rPr>
        <w:t xml:space="preserve">Jan Kabatek, </w:t>
      </w:r>
      <w:r w:rsidRPr="008C4411">
        <w:rPr>
          <w:rStyle w:val="normaltextrun"/>
          <w:rFonts w:ascii="Calibri" w:hAnsi="Calibri" w:cs="Calibri"/>
          <w:i/>
          <w:color w:val="000000"/>
          <w:shd w:val="clear" w:color="auto" w:fill="FFFFFF"/>
        </w:rPr>
        <w:t>University fees, subsidies and field of study</w:t>
      </w:r>
      <w:r w:rsidRPr="008C4411">
        <w:rPr>
          <w:rStyle w:val="normaltextrun"/>
          <w:rFonts w:ascii="Calibri" w:hAnsi="Calibri" w:cs="Calibri"/>
          <w:i/>
          <w:iCs/>
          <w:color w:val="000000"/>
          <w:shd w:val="clear" w:color="auto" w:fill="FFFFFF"/>
        </w:rPr>
        <w:t>,</w:t>
      </w:r>
      <w:r w:rsidRPr="008B4437">
        <w:rPr>
          <w:rStyle w:val="normaltextrun"/>
          <w:rFonts w:ascii="Calibri" w:hAnsi="Calibri" w:cs="Calibri"/>
          <w:color w:val="000000"/>
          <w:shd w:val="clear" w:color="auto" w:fill="FFFFFF"/>
        </w:rPr>
        <w:t xml:space="preserve"> Working Paper No. 11, 23</w:t>
      </w:r>
      <w:r>
        <w:rPr>
          <w:rStyle w:val="normaltextrun"/>
          <w:rFonts w:ascii="Calibri" w:hAnsi="Calibri" w:cs="Calibri"/>
          <w:color w:val="000000"/>
          <w:shd w:val="clear" w:color="auto" w:fill="FFFFFF"/>
        </w:rPr>
        <w:t xml:space="preserve">, </w:t>
      </w:r>
      <w:r w:rsidRPr="008B4437">
        <w:rPr>
          <w:rStyle w:val="normaltextrun"/>
          <w:rFonts w:ascii="Calibri" w:hAnsi="Calibri" w:cs="Calibri"/>
          <w:color w:val="000000"/>
          <w:shd w:val="clear" w:color="auto" w:fill="FFFFFF"/>
        </w:rPr>
        <w:t>(Melbourne: Melbourne Institute of Applied Economic and Social Research, September</w:t>
      </w:r>
      <w:r>
        <w:rPr>
          <w:rStyle w:val="normaltextrun"/>
          <w:rFonts w:ascii="Calibri" w:hAnsi="Calibri" w:cs="Calibri"/>
          <w:color w:val="000000"/>
          <w:shd w:val="clear" w:color="auto" w:fill="FFFFFF"/>
        </w:rPr>
        <w:t xml:space="preserve"> 2023</w:t>
      </w:r>
      <w:r w:rsidRPr="008B4437">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4</w:t>
      </w:r>
      <w:r w:rsidRPr="008B4437">
        <w:rPr>
          <w:rStyle w:val="normaltextrun"/>
          <w:rFonts w:ascii="Calibri" w:hAnsi="Calibri" w:cs="Calibri"/>
          <w:color w:val="000000"/>
          <w:shd w:val="clear" w:color="auto" w:fill="FFFFFF"/>
        </w:rPr>
        <w:t xml:space="preserve">, </w:t>
      </w:r>
      <w:hyperlink r:id="rId5" w:history="1">
        <w:r w:rsidRPr="00811871">
          <w:rPr>
            <w:rStyle w:val="Hyperlink"/>
            <w:rFonts w:ascii="Calibri" w:hAnsi="Calibri" w:cs="Calibri"/>
            <w:shd w:val="clear" w:color="auto" w:fill="FFFFFF"/>
          </w:rPr>
          <w:t>https://melbourneinstitute.unimelb.edu.au/__data/assets/pdf_file/0011/4751741/wp2023n11.pdf</w:t>
        </w:r>
      </w:hyperlink>
      <w:r>
        <w:rPr>
          <w:rStyle w:val="normaltextrun"/>
          <w:rFonts w:ascii="Calibri" w:hAnsi="Calibri" w:cs="Calibri"/>
          <w:color w:val="000000"/>
          <w:shd w:val="clear" w:color="auto" w:fill="FFFFFF"/>
        </w:rPr>
        <w:t xml:space="preserve">. </w:t>
      </w:r>
    </w:p>
  </w:footnote>
  <w:footnote w:id="9">
    <w:p w14:paraId="46FE1442" w14:textId="77777777" w:rsidR="00A22316" w:rsidRDefault="00A22316" w:rsidP="00A22316">
      <w:pPr>
        <w:pStyle w:val="FootnoteText"/>
      </w:pPr>
      <w:r>
        <w:rPr>
          <w:rStyle w:val="FootnoteReference"/>
        </w:rPr>
        <w:footnoteRef/>
      </w:r>
      <w:r w:rsidRPr="00EA2732">
        <w:t xml:space="preserve"> </w:t>
      </w:r>
      <w:r>
        <w:t>Quality</w:t>
      </w:r>
      <w:r w:rsidRPr="0017083A">
        <w:t xml:space="preserve"> Indicators for Learning and Teaching</w:t>
      </w:r>
      <w:r>
        <w:t xml:space="preserve"> (QILT)</w:t>
      </w:r>
      <w:r w:rsidRPr="0017083A">
        <w:t xml:space="preserve">, </w:t>
      </w:r>
      <w:r w:rsidRPr="008C4411">
        <w:rPr>
          <w:i/>
        </w:rPr>
        <w:t>2022 Student Experience Survey</w:t>
      </w:r>
      <w:r w:rsidRPr="0017083A">
        <w:t xml:space="preserve"> [data set], (Canberra: 2022), accessed 5 December 2023, </w:t>
      </w:r>
      <w:hyperlink r:id="rId6" w:history="1">
        <w:r w:rsidRPr="00811871">
          <w:rPr>
            <w:rStyle w:val="Hyperlink"/>
          </w:rPr>
          <w:t>https://www.qilt.edu.au/surveys/student-experience-survey-(ses)</w:t>
        </w:r>
      </w:hyperlink>
      <w:r>
        <w:t xml:space="preserve">. </w:t>
      </w:r>
    </w:p>
  </w:footnote>
  <w:footnote w:id="10">
    <w:p w14:paraId="1C5C0078" w14:textId="77777777" w:rsidR="00A22316" w:rsidRDefault="00A22316" w:rsidP="00A22316">
      <w:pPr>
        <w:pStyle w:val="FootnoteText"/>
      </w:pPr>
      <w:r>
        <w:rPr>
          <w:rStyle w:val="FootnoteReference"/>
        </w:rPr>
        <w:footnoteRef/>
      </w:r>
      <w:r>
        <w:t xml:space="preserve"> </w:t>
      </w:r>
      <w:r w:rsidRPr="00FB5CA0">
        <w:t xml:space="preserve">Department of Education, </w:t>
      </w:r>
      <w:r w:rsidRPr="00FB5CA0">
        <w:rPr>
          <w:i/>
          <w:iCs/>
        </w:rPr>
        <w:t>Higher Education Statistics – Student data – 202</w:t>
      </w:r>
      <w:r>
        <w:rPr>
          <w:i/>
          <w:iCs/>
        </w:rPr>
        <w:t>2</w:t>
      </w:r>
      <w:r w:rsidRPr="00FB5CA0">
        <w:rPr>
          <w:i/>
          <w:iCs/>
        </w:rPr>
        <w:t xml:space="preserve"> Section 2 All students </w:t>
      </w:r>
      <w:r w:rsidRPr="00FB5CA0">
        <w:t>[data set], (Canberra: 202</w:t>
      </w:r>
      <w:r>
        <w:t>3</w:t>
      </w:r>
      <w:r w:rsidRPr="00FB5CA0">
        <w:t xml:space="preserve">), </w:t>
      </w:r>
      <w:r>
        <w:t>accessed</w:t>
      </w:r>
      <w:r w:rsidRPr="00FB5CA0">
        <w:t xml:space="preserve"> </w:t>
      </w:r>
      <w:r>
        <w:t>18</w:t>
      </w:r>
      <w:r w:rsidRPr="00FB5CA0">
        <w:t xml:space="preserve"> December 2023, </w:t>
      </w:r>
      <w:hyperlink r:id="rId7" w:history="1">
        <w:r w:rsidRPr="00811871">
          <w:rPr>
            <w:rStyle w:val="Hyperlink"/>
          </w:rPr>
          <w:t>https://www.education.gov.au/higher-education-statistics/resources/2022-section-2-all-students</w:t>
        </w:r>
      </w:hyperlink>
      <w:r>
        <w:t xml:space="preserve">. </w:t>
      </w:r>
      <w:r w:rsidRPr="00FB5CA0">
        <w:t> </w:t>
      </w:r>
    </w:p>
  </w:footnote>
  <w:footnote w:id="11">
    <w:p w14:paraId="108AC2EE" w14:textId="77777777" w:rsidR="00A22316" w:rsidRDefault="00A22316" w:rsidP="00A22316">
      <w:pPr>
        <w:pStyle w:val="FootnoteText"/>
      </w:pPr>
      <w:r>
        <w:rPr>
          <w:rStyle w:val="FootnoteReference"/>
        </w:rPr>
        <w:footnoteRef/>
      </w:r>
      <w:r>
        <w:t xml:space="preserve"> </w:t>
      </w:r>
      <w:r w:rsidRPr="003C0985">
        <w:t xml:space="preserve">Department of Education, </w:t>
      </w:r>
      <w:r w:rsidRPr="00AA7FC3">
        <w:rPr>
          <w:i/>
        </w:rPr>
        <w:t>Higher Education Providers Finance Tables</w:t>
      </w:r>
      <w:r>
        <w:rPr>
          <w:i/>
          <w:iCs/>
        </w:rPr>
        <w:t xml:space="preserve"> 2004</w:t>
      </w:r>
      <w:r w:rsidRPr="003C0985">
        <w:t>–</w:t>
      </w:r>
      <w:r>
        <w:rPr>
          <w:i/>
          <w:iCs/>
        </w:rPr>
        <w:t>2021</w:t>
      </w:r>
      <w:r w:rsidRPr="003C0985">
        <w:t xml:space="preserve"> [data set], </w:t>
      </w:r>
      <w:r>
        <w:t>(Canberra, March 2023)</w:t>
      </w:r>
      <w:r w:rsidRPr="003C0985">
        <w:t xml:space="preserve"> accessed 8 June 2023</w:t>
      </w:r>
      <w:r>
        <w:t xml:space="preserve">, </w:t>
      </w:r>
      <w:hyperlink r:id="rId8" w:history="1">
        <w:r w:rsidRPr="00811871">
          <w:rPr>
            <w:rStyle w:val="Hyperlink"/>
            <w:rFonts w:ascii="Calibri" w:hAnsi="Calibri" w:cs="Calibri"/>
            <w:shd w:val="clear" w:color="auto" w:fill="FFFFFF"/>
          </w:rPr>
          <w:t>https://www.education.gov.au/higher-education-publications/resources/2021-higher-education-providers-finance-tables</w:t>
        </w:r>
      </w:hyperlink>
      <w:r>
        <w:rPr>
          <w:rStyle w:val="normaltextrun"/>
          <w:rFonts w:ascii="Calibri" w:hAnsi="Calibri" w:cs="Calibri"/>
          <w:color w:val="000000"/>
          <w:shd w:val="clear" w:color="auto" w:fill="FFFFFF"/>
        </w:rPr>
        <w:t xml:space="preserve">. </w:t>
      </w:r>
    </w:p>
  </w:footnote>
  <w:footnote w:id="12">
    <w:p w14:paraId="3664D4F1" w14:textId="77777777" w:rsidR="00A22316" w:rsidRDefault="00A22316" w:rsidP="00A22316">
      <w:pPr>
        <w:pStyle w:val="FootnoteText"/>
      </w:pPr>
      <w:r>
        <w:rPr>
          <w:rStyle w:val="FootnoteReference"/>
        </w:rPr>
        <w:footnoteRef/>
      </w:r>
      <w:r>
        <w:t xml:space="preserve"> Australian Bureau of Statistics, </w:t>
      </w:r>
      <w:r w:rsidRPr="00AA7FC3">
        <w:rPr>
          <w:i/>
          <w:iCs/>
        </w:rPr>
        <w:t>Balance of Payments and International Investment Position</w:t>
      </w:r>
      <w:r>
        <w:t xml:space="preserve"> [data set]</w:t>
      </w:r>
      <w:r w:rsidRPr="00874EE0">
        <w:t xml:space="preserve">, </w:t>
      </w:r>
      <w:r>
        <w:t xml:space="preserve">(Canberra: September 2023), accessed 12 December 2023, </w:t>
      </w:r>
      <w:hyperlink r:id="rId9" w:history="1">
        <w:r w:rsidRPr="00811871">
          <w:rPr>
            <w:rStyle w:val="Hyperlink"/>
          </w:rPr>
          <w:t>https://www.abs.gov.au/statistics/economy/international-trade/balance-payments-and-international-investment-position-australia/latest-release</w:t>
        </w:r>
      </w:hyperlink>
      <w:r>
        <w:t xml:space="preserve">. </w:t>
      </w:r>
    </w:p>
  </w:footnote>
  <w:footnote w:id="13">
    <w:p w14:paraId="5549E908" w14:textId="77777777" w:rsidR="00A22316" w:rsidRDefault="00A22316" w:rsidP="00A22316">
      <w:pPr>
        <w:pStyle w:val="FootnoteText"/>
      </w:pPr>
      <w:r>
        <w:rPr>
          <w:rStyle w:val="FootnoteReference"/>
        </w:rPr>
        <w:footnoteRef/>
      </w:r>
      <w:r>
        <w:t xml:space="preserve"> </w:t>
      </w:r>
      <w:r w:rsidRPr="00A032F9">
        <w:t xml:space="preserve">Martin Parkinson, Joanna Howe and John Azarias, </w:t>
      </w:r>
      <w:r w:rsidRPr="00A032F9">
        <w:rPr>
          <w:i/>
          <w:iCs/>
        </w:rPr>
        <w:t>Review of the Migration System</w:t>
      </w:r>
      <w:r w:rsidRPr="00A032F9">
        <w:t>, (Canberra: Department of Home Affairs, March 2023),</w:t>
      </w:r>
      <w:r>
        <w:t xml:space="preserve"> </w:t>
      </w:r>
      <w:hyperlink r:id="rId10" w:history="1">
        <w:r w:rsidRPr="00811871">
          <w:rPr>
            <w:rStyle w:val="Hyperlink"/>
          </w:rPr>
          <w:t>https://www.homeaffairs.gov.au/reports-and-pubs/files/review-migration-system-final-report.pdf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3DE8" w14:textId="6DEC5D59" w:rsidR="006F546A" w:rsidRDefault="006F54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2D170" w14:textId="785EF510" w:rsidR="006F546A" w:rsidRDefault="006F54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F6E7D54"/>
    <w:lvl w:ilvl="0">
      <w:start w:val="1"/>
      <w:numFmt w:val="bullet"/>
      <w:pStyle w:val="ListBullet2"/>
      <w:lvlText w:val="o"/>
      <w:lvlJc w:val="left"/>
      <w:pPr>
        <w:ind w:left="175" w:hanging="360"/>
      </w:pPr>
      <w:rPr>
        <w:rFonts w:ascii="Courier New" w:hAnsi="Courier New" w:cs="Courier New" w:hint="default"/>
      </w:rPr>
    </w:lvl>
  </w:abstractNum>
  <w:abstractNum w:abstractNumId="1" w15:restartNumberingAfterBreak="0">
    <w:nsid w:val="FFFFFF89"/>
    <w:multiLevelType w:val="singleLevel"/>
    <w:tmpl w:val="EB0CE84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07122A"/>
    <w:multiLevelType w:val="multilevel"/>
    <w:tmpl w:val="96FA94F0"/>
    <w:lvl w:ilvl="0">
      <w:start w:val="1"/>
      <w:numFmt w:val="decimal"/>
      <w:pStyle w:val="Recsin-chapterL1"/>
      <w:lvlText w:val="%1."/>
      <w:lvlJc w:val="left"/>
      <w:pPr>
        <w:tabs>
          <w:tab w:val="num" w:pos="465"/>
        </w:tabs>
        <w:ind w:left="465" w:hanging="357"/>
      </w:pPr>
      <w:rPr>
        <w:rFonts w:ascii="Calibri" w:hAnsi="Calibri" w:hint="default"/>
        <w:b w:val="0"/>
        <w:bCs w:val="0"/>
        <w:i w:val="0"/>
        <w:sz w:val="22"/>
      </w:rPr>
    </w:lvl>
    <w:lvl w:ilvl="1">
      <w:start w:val="1"/>
      <w:numFmt w:val="lowerLetter"/>
      <w:pStyle w:val="Recsin-chapterL2"/>
      <w:lvlText w:val="%2."/>
      <w:lvlJc w:val="left"/>
      <w:pPr>
        <w:tabs>
          <w:tab w:val="num" w:pos="828"/>
        </w:tabs>
        <w:ind w:left="828" w:hanging="363"/>
      </w:pPr>
      <w:rPr>
        <w:rFonts w:ascii="Calibri" w:hAnsi="Calibri" w:hint="default"/>
        <w:b w:val="0"/>
        <w:i w:val="0"/>
        <w:sz w:val="22"/>
      </w:rPr>
    </w:lvl>
    <w:lvl w:ilvl="2">
      <w:start w:val="1"/>
      <w:numFmt w:val="lowerRoman"/>
      <w:pStyle w:val="Recsin-chapterL3"/>
      <w:lvlText w:val="%3"/>
      <w:lvlJc w:val="left"/>
      <w:pPr>
        <w:tabs>
          <w:tab w:val="num" w:pos="1185"/>
        </w:tabs>
        <w:ind w:left="1185" w:hanging="357"/>
      </w:pPr>
      <w:rPr>
        <w:rFonts w:ascii="Calibri" w:hAnsi="Calibri" w:hint="default"/>
        <w:b w:val="0"/>
        <w:i w:val="0"/>
        <w:sz w:val="22"/>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15:restartNumberingAfterBreak="0">
    <w:nsid w:val="12A03029"/>
    <w:multiLevelType w:val="hybridMultilevel"/>
    <w:tmpl w:val="6FB4C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7B66AC"/>
    <w:multiLevelType w:val="hybridMultilevel"/>
    <w:tmpl w:val="10E2FD5E"/>
    <w:lvl w:ilvl="0" w:tplc="54C8084C">
      <w:start w:val="1"/>
      <w:numFmt w:val="decimal"/>
      <w:pStyle w:val="Box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FF1AB7"/>
    <w:multiLevelType w:val="multilevel"/>
    <w:tmpl w:val="CC02DFD6"/>
    <w:name w:val="EDU - Bullet List"/>
    <w:lvl w:ilvl="0">
      <w:start w:val="1"/>
      <w:numFmt w:val="bullet"/>
      <w:pStyle w:val="PriorityActions-ListBullet"/>
      <w:lvlText w:val=""/>
      <w:lvlJc w:val="left"/>
      <w:pPr>
        <w:ind w:left="360" w:hanging="360"/>
      </w:pPr>
      <w:rPr>
        <w:rFonts w:ascii="Symbol" w:hAnsi="Symbol" w:hint="default"/>
      </w:rPr>
    </w:lvl>
    <w:lvl w:ilvl="1">
      <w:start w:val="1"/>
      <w:numFmt w:val="none"/>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E392FAF"/>
    <w:multiLevelType w:val="hybridMultilevel"/>
    <w:tmpl w:val="26BEB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F87813"/>
    <w:multiLevelType w:val="hybridMultilevel"/>
    <w:tmpl w:val="94C4B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646829"/>
    <w:multiLevelType w:val="multilevel"/>
    <w:tmpl w:val="084A6D34"/>
    <w:name w:val="EDU - List Number"/>
    <w:lvl w:ilvl="0">
      <w:start w:val="1"/>
      <w:numFmt w:val="decimal"/>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7190065"/>
    <w:multiLevelType w:val="hybridMultilevel"/>
    <w:tmpl w:val="4086E2D2"/>
    <w:lvl w:ilvl="0" w:tplc="8806BA96">
      <w:start w:val="1"/>
      <w:numFmt w:val="decimal"/>
      <w:pStyle w:val="RecommendationsText"/>
      <w:lvlText w:val="%1."/>
      <w:lvlJc w:val="lef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B9929A0"/>
    <w:multiLevelType w:val="hybridMultilevel"/>
    <w:tmpl w:val="087CCBF0"/>
    <w:lvl w:ilvl="0" w:tplc="6E56545A">
      <w:start w:val="1"/>
      <w:numFmt w:val="bullet"/>
      <w:pStyle w:val="Boxdotpoin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1" w15:restartNumberingAfterBreak="0">
    <w:nsid w:val="412C642C"/>
    <w:multiLevelType w:val="hybridMultilevel"/>
    <w:tmpl w:val="84D0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8211CC"/>
    <w:multiLevelType w:val="multilevel"/>
    <w:tmpl w:val="001A2650"/>
    <w:lvl w:ilvl="0">
      <w:start w:val="1"/>
      <w:numFmt w:val="decimal"/>
      <w:pStyle w:val="Heading2"/>
      <w:suff w:val="nothing"/>
      <w:lvlText w:val="Chapter %1 – "/>
      <w:lvlJc w:val="left"/>
      <w:pPr>
        <w:ind w:left="0" w:firstLine="0"/>
      </w:pPr>
      <w:rPr>
        <w:rFonts w:ascii="Calibri" w:hAnsi="Calibri" w:hint="default"/>
        <w:b w:val="0"/>
        <w:i w:val="0"/>
        <w:color w:val="297BAF"/>
        <w:sz w:val="40"/>
      </w:rPr>
    </w:lvl>
    <w:lvl w:ilvl="1">
      <w:start w:val="1"/>
      <w:numFmt w:val="decimal"/>
      <w:pStyle w:val="Heading3"/>
      <w:suff w:val="nothing"/>
      <w:lvlText w:val="%1.%2 "/>
      <w:lvlJc w:val="left"/>
      <w:pPr>
        <w:ind w:left="0" w:firstLine="0"/>
      </w:pPr>
      <w:rPr>
        <w:rFonts w:ascii="Calibri" w:hAnsi="Calibri" w:hint="default"/>
        <w:b/>
        <w:i w:val="0"/>
        <w:color w:val="44546A" w:themeColor="text2"/>
        <w:sz w:val="32"/>
      </w:rPr>
    </w:lvl>
    <w:lvl w:ilvl="2">
      <w:start w:val="1"/>
      <w:numFmt w:val="decimal"/>
      <w:pStyle w:val="Heading4"/>
      <w:suff w:val="nothing"/>
      <w:lvlText w:val="%1.%2.%3 "/>
      <w:lvlJc w:val="left"/>
      <w:pPr>
        <w:ind w:left="425" w:firstLine="0"/>
      </w:pPr>
      <w:rPr>
        <w:rFonts w:ascii="Calibri Light" w:hAnsi="Calibri Light" w:hint="default"/>
        <w:b/>
        <w:bCs/>
        <w:i w:val="0"/>
        <w:color w:val="E7E6E6" w:themeColor="background2"/>
        <w:sz w:val="28"/>
        <w:szCs w:val="32"/>
      </w:rPr>
    </w:lvl>
    <w:lvl w:ilvl="3">
      <w:start w:val="1"/>
      <w:numFmt w:val="decimal"/>
      <w:pStyle w:val="Heading5"/>
      <w:suff w:val="space"/>
      <w:lvlText w:val="%1.%2.%3.%4"/>
      <w:lvlJc w:val="left"/>
      <w:pPr>
        <w:ind w:left="0" w:firstLine="0"/>
      </w:pPr>
      <w:rPr>
        <w:rFonts w:ascii="Calibri" w:hAnsi="Calibri" w:hint="default"/>
        <w:b/>
        <w:bCs/>
        <w:i w:val="0"/>
        <w:color w:val="auto"/>
        <w:sz w:val="24"/>
        <w:szCs w:val="28"/>
      </w:rPr>
    </w:lvl>
    <w:lvl w:ilvl="4">
      <w:start w:val="1"/>
      <w:numFmt w:val="none"/>
      <w:pStyle w:val="Heading6"/>
      <w:suff w:val="nothing"/>
      <w:lvlText w:val=""/>
      <w:lvlJc w:val="left"/>
      <w:pPr>
        <w:ind w:left="0" w:firstLine="0"/>
      </w:pPr>
      <w:rPr>
        <w:rFonts w:ascii="Calibri Light" w:hAnsi="Calibri Light" w:hint="default"/>
        <w:b/>
        <w:i w:val="0"/>
        <w:color w:val="7F7F7F" w:themeColor="text1" w:themeTint="80"/>
        <w:sz w:val="22"/>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5B371FF6"/>
    <w:multiLevelType w:val="multilevel"/>
    <w:tmpl w:val="662ADA56"/>
    <w:name w:val="EDU - Alpha List"/>
    <w:lvl w:ilvl="0">
      <w:start w:val="1"/>
      <w:numFmt w:val="decimal"/>
      <w:pStyle w:val="List"/>
      <w:lvlText w:val="%1."/>
      <w:lvlJc w:val="left"/>
      <w:pPr>
        <w:tabs>
          <w:tab w:val="num" w:pos="397"/>
        </w:tabs>
        <w:ind w:left="397" w:hanging="397"/>
      </w:pPr>
      <w:rPr>
        <w:rFonts w:hint="default"/>
        <w:b w:val="0"/>
        <w:bCs/>
        <w:color w:val="auto"/>
        <w:sz w:val="22"/>
        <w:szCs w:val="22"/>
      </w:rPr>
    </w:lvl>
    <w:lvl w:ilvl="1">
      <w:start w:val="1"/>
      <w:numFmt w:val="lowerLetter"/>
      <w:pStyle w:val="List2"/>
      <w:lvlText w:val="%2."/>
      <w:lvlJc w:val="left"/>
      <w:pPr>
        <w:ind w:left="794" w:hanging="397"/>
      </w:pPr>
      <w:rPr>
        <w:b w:val="0"/>
        <w:bCs w:val="0"/>
        <w:i w:val="0"/>
        <w:iCs w:val="0"/>
        <w:color w:val="auto"/>
        <w:sz w:val="22"/>
        <w:szCs w:val="22"/>
      </w:rPr>
    </w:lvl>
    <w:lvl w:ilvl="2">
      <w:start w:val="1"/>
      <w:numFmt w:val="lowerRoman"/>
      <w:pStyle w:val="List3"/>
      <w:lvlText w:val="%3"/>
      <w:lvlJc w:val="left"/>
      <w:pPr>
        <w:ind w:left="1191" w:hanging="397"/>
      </w:pPr>
      <w:rPr>
        <w:b w:val="0"/>
        <w:bCs w:val="0"/>
        <w:color w:val="auto"/>
        <w:sz w:val="22"/>
        <w:szCs w:val="22"/>
      </w:rPr>
    </w:lvl>
    <w:lvl w:ilvl="3">
      <w:start w:val="1"/>
      <w:numFmt w:val="bullet"/>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2830401"/>
    <w:multiLevelType w:val="hybridMultilevel"/>
    <w:tmpl w:val="3942E6B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D1F18D5"/>
    <w:multiLevelType w:val="hybridMultilevel"/>
    <w:tmpl w:val="B1521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B12EF2"/>
    <w:multiLevelType w:val="hybridMultilevel"/>
    <w:tmpl w:val="4F0843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63955162">
    <w:abstractNumId w:val="14"/>
  </w:num>
  <w:num w:numId="2" w16cid:durableId="2070305918">
    <w:abstractNumId w:val="6"/>
  </w:num>
  <w:num w:numId="3" w16cid:durableId="151870450">
    <w:abstractNumId w:val="7"/>
  </w:num>
  <w:num w:numId="4" w16cid:durableId="1219508582">
    <w:abstractNumId w:val="11"/>
  </w:num>
  <w:num w:numId="5" w16cid:durableId="1084186009">
    <w:abstractNumId w:val="3"/>
  </w:num>
  <w:num w:numId="6" w16cid:durableId="470053054">
    <w:abstractNumId w:val="16"/>
  </w:num>
  <w:num w:numId="7" w16cid:durableId="124933581">
    <w:abstractNumId w:val="15"/>
  </w:num>
  <w:num w:numId="8" w16cid:durableId="1305237812">
    <w:abstractNumId w:val="1"/>
  </w:num>
  <w:num w:numId="9" w16cid:durableId="1883133158">
    <w:abstractNumId w:val="13"/>
  </w:num>
  <w:num w:numId="10" w16cid:durableId="1154104506">
    <w:abstractNumId w:val="0"/>
  </w:num>
  <w:num w:numId="11" w16cid:durableId="18766940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0168648">
    <w:abstractNumId w:val="5"/>
  </w:num>
  <w:num w:numId="13" w16cid:durableId="2138452640">
    <w:abstractNumId w:val="9"/>
  </w:num>
  <w:num w:numId="14" w16cid:durableId="1519999977">
    <w:abstractNumId w:val="12"/>
  </w:num>
  <w:num w:numId="15" w16cid:durableId="1307319831">
    <w:abstractNumId w:val="2"/>
  </w:num>
  <w:num w:numId="16" w16cid:durableId="279916644">
    <w:abstractNumId w:val="10"/>
  </w:num>
  <w:num w:numId="17" w16cid:durableId="52509947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316"/>
    <w:rsid w:val="00004DC6"/>
    <w:rsid w:val="00006FE0"/>
    <w:rsid w:val="0001004F"/>
    <w:rsid w:val="00011939"/>
    <w:rsid w:val="00013FFC"/>
    <w:rsid w:val="00014B81"/>
    <w:rsid w:val="00015E8F"/>
    <w:rsid w:val="0002140B"/>
    <w:rsid w:val="00022248"/>
    <w:rsid w:val="0002291A"/>
    <w:rsid w:val="000237A9"/>
    <w:rsid w:val="00026AED"/>
    <w:rsid w:val="00027197"/>
    <w:rsid w:val="00032FF8"/>
    <w:rsid w:val="00034E6F"/>
    <w:rsid w:val="00036F96"/>
    <w:rsid w:val="0003772F"/>
    <w:rsid w:val="00040E3A"/>
    <w:rsid w:val="0004166E"/>
    <w:rsid w:val="0004241A"/>
    <w:rsid w:val="00043DCE"/>
    <w:rsid w:val="00051A2E"/>
    <w:rsid w:val="0005212A"/>
    <w:rsid w:val="00053402"/>
    <w:rsid w:val="00060026"/>
    <w:rsid w:val="000605DC"/>
    <w:rsid w:val="0006063E"/>
    <w:rsid w:val="00060B76"/>
    <w:rsid w:val="0006277D"/>
    <w:rsid w:val="00062AB8"/>
    <w:rsid w:val="0006370B"/>
    <w:rsid w:val="000638C2"/>
    <w:rsid w:val="00063C09"/>
    <w:rsid w:val="00064329"/>
    <w:rsid w:val="0006572D"/>
    <w:rsid w:val="00067650"/>
    <w:rsid w:val="00070A7B"/>
    <w:rsid w:val="00072823"/>
    <w:rsid w:val="000739F0"/>
    <w:rsid w:val="00073E68"/>
    <w:rsid w:val="000820BD"/>
    <w:rsid w:val="000860BF"/>
    <w:rsid w:val="00086FCC"/>
    <w:rsid w:val="000911EE"/>
    <w:rsid w:val="00093C8A"/>
    <w:rsid w:val="00095055"/>
    <w:rsid w:val="00095BCC"/>
    <w:rsid w:val="0009639D"/>
    <w:rsid w:val="00097A2E"/>
    <w:rsid w:val="000A14A8"/>
    <w:rsid w:val="000A1BC8"/>
    <w:rsid w:val="000A635A"/>
    <w:rsid w:val="000A7168"/>
    <w:rsid w:val="000B05B9"/>
    <w:rsid w:val="000B1BA2"/>
    <w:rsid w:val="000B4A8C"/>
    <w:rsid w:val="000B54EC"/>
    <w:rsid w:val="000B56FD"/>
    <w:rsid w:val="000B6733"/>
    <w:rsid w:val="000C0774"/>
    <w:rsid w:val="000C0882"/>
    <w:rsid w:val="000C2538"/>
    <w:rsid w:val="000D03E3"/>
    <w:rsid w:val="000D05DB"/>
    <w:rsid w:val="000D2687"/>
    <w:rsid w:val="000D3D5E"/>
    <w:rsid w:val="000D6EFC"/>
    <w:rsid w:val="000D72C9"/>
    <w:rsid w:val="000D74C6"/>
    <w:rsid w:val="000E3EFC"/>
    <w:rsid w:val="000E5786"/>
    <w:rsid w:val="000E5962"/>
    <w:rsid w:val="000E5AA8"/>
    <w:rsid w:val="000E6CB7"/>
    <w:rsid w:val="000F3880"/>
    <w:rsid w:val="000F5630"/>
    <w:rsid w:val="000F5A4E"/>
    <w:rsid w:val="0010524A"/>
    <w:rsid w:val="0011210D"/>
    <w:rsid w:val="00113579"/>
    <w:rsid w:val="00120413"/>
    <w:rsid w:val="00122FB8"/>
    <w:rsid w:val="001255C4"/>
    <w:rsid w:val="001300F6"/>
    <w:rsid w:val="00130BCC"/>
    <w:rsid w:val="00133C3C"/>
    <w:rsid w:val="0013446F"/>
    <w:rsid w:val="001349D5"/>
    <w:rsid w:val="00135661"/>
    <w:rsid w:val="00136078"/>
    <w:rsid w:val="00136905"/>
    <w:rsid w:val="001407EF"/>
    <w:rsid w:val="001408E8"/>
    <w:rsid w:val="00140F06"/>
    <w:rsid w:val="0014272A"/>
    <w:rsid w:val="00143FEC"/>
    <w:rsid w:val="00144A23"/>
    <w:rsid w:val="00145454"/>
    <w:rsid w:val="00145A33"/>
    <w:rsid w:val="00147D95"/>
    <w:rsid w:val="0015767D"/>
    <w:rsid w:val="00157DC7"/>
    <w:rsid w:val="00161D4D"/>
    <w:rsid w:val="001711BB"/>
    <w:rsid w:val="001751F0"/>
    <w:rsid w:val="001753D6"/>
    <w:rsid w:val="001766E9"/>
    <w:rsid w:val="00176AD5"/>
    <w:rsid w:val="001775B4"/>
    <w:rsid w:val="00177C7D"/>
    <w:rsid w:val="0018016B"/>
    <w:rsid w:val="00180B62"/>
    <w:rsid w:val="001813D2"/>
    <w:rsid w:val="001820E7"/>
    <w:rsid w:val="00185051"/>
    <w:rsid w:val="00191525"/>
    <w:rsid w:val="001927A1"/>
    <w:rsid w:val="00195BE6"/>
    <w:rsid w:val="00197307"/>
    <w:rsid w:val="0019758E"/>
    <w:rsid w:val="001A06D9"/>
    <w:rsid w:val="001A2036"/>
    <w:rsid w:val="001A26E6"/>
    <w:rsid w:val="001A4681"/>
    <w:rsid w:val="001A5631"/>
    <w:rsid w:val="001B1A3E"/>
    <w:rsid w:val="001B31C1"/>
    <w:rsid w:val="001B4994"/>
    <w:rsid w:val="001B671F"/>
    <w:rsid w:val="001B7D0C"/>
    <w:rsid w:val="001C12C0"/>
    <w:rsid w:val="001C2BF7"/>
    <w:rsid w:val="001C2F25"/>
    <w:rsid w:val="001C48F0"/>
    <w:rsid w:val="001C56D4"/>
    <w:rsid w:val="001C5CCB"/>
    <w:rsid w:val="001C65FC"/>
    <w:rsid w:val="001C6725"/>
    <w:rsid w:val="001C7B24"/>
    <w:rsid w:val="001D03AE"/>
    <w:rsid w:val="001D5108"/>
    <w:rsid w:val="001D7A4C"/>
    <w:rsid w:val="001D7F87"/>
    <w:rsid w:val="001E1ED4"/>
    <w:rsid w:val="001E3312"/>
    <w:rsid w:val="001E33C5"/>
    <w:rsid w:val="001F1764"/>
    <w:rsid w:val="001F19BC"/>
    <w:rsid w:val="001F1F21"/>
    <w:rsid w:val="001F413A"/>
    <w:rsid w:val="001F56E4"/>
    <w:rsid w:val="00201025"/>
    <w:rsid w:val="0020305F"/>
    <w:rsid w:val="002076B2"/>
    <w:rsid w:val="00212678"/>
    <w:rsid w:val="00213CC1"/>
    <w:rsid w:val="00221391"/>
    <w:rsid w:val="00221398"/>
    <w:rsid w:val="002221C6"/>
    <w:rsid w:val="00223F2E"/>
    <w:rsid w:val="002247BC"/>
    <w:rsid w:val="0022637B"/>
    <w:rsid w:val="00227059"/>
    <w:rsid w:val="002277FE"/>
    <w:rsid w:val="002316EA"/>
    <w:rsid w:val="0023260B"/>
    <w:rsid w:val="00232759"/>
    <w:rsid w:val="0023406A"/>
    <w:rsid w:val="00234386"/>
    <w:rsid w:val="00237808"/>
    <w:rsid w:val="0024032F"/>
    <w:rsid w:val="00240363"/>
    <w:rsid w:val="00241568"/>
    <w:rsid w:val="00242977"/>
    <w:rsid w:val="0024414B"/>
    <w:rsid w:val="00251119"/>
    <w:rsid w:val="0025191F"/>
    <w:rsid w:val="00254768"/>
    <w:rsid w:val="00254F92"/>
    <w:rsid w:val="002556DB"/>
    <w:rsid w:val="00257623"/>
    <w:rsid w:val="00257DE3"/>
    <w:rsid w:val="0026024C"/>
    <w:rsid w:val="00262BBD"/>
    <w:rsid w:val="00264F36"/>
    <w:rsid w:val="002709B3"/>
    <w:rsid w:val="00272055"/>
    <w:rsid w:val="00275E59"/>
    <w:rsid w:val="00277ECB"/>
    <w:rsid w:val="00280991"/>
    <w:rsid w:val="00284376"/>
    <w:rsid w:val="002851F4"/>
    <w:rsid w:val="00285D15"/>
    <w:rsid w:val="00290354"/>
    <w:rsid w:val="002904E0"/>
    <w:rsid w:val="0029313D"/>
    <w:rsid w:val="002A0B73"/>
    <w:rsid w:val="002A1C67"/>
    <w:rsid w:val="002A20DC"/>
    <w:rsid w:val="002A56A6"/>
    <w:rsid w:val="002A5932"/>
    <w:rsid w:val="002A5EA3"/>
    <w:rsid w:val="002B0061"/>
    <w:rsid w:val="002B01DE"/>
    <w:rsid w:val="002B0284"/>
    <w:rsid w:val="002B1BF6"/>
    <w:rsid w:val="002B44E1"/>
    <w:rsid w:val="002B52DF"/>
    <w:rsid w:val="002B6A8F"/>
    <w:rsid w:val="002B77B2"/>
    <w:rsid w:val="002C74FE"/>
    <w:rsid w:val="002C7602"/>
    <w:rsid w:val="002C7E1D"/>
    <w:rsid w:val="002D209E"/>
    <w:rsid w:val="002D2F38"/>
    <w:rsid w:val="002D5E74"/>
    <w:rsid w:val="002D66B7"/>
    <w:rsid w:val="002E1C9F"/>
    <w:rsid w:val="002E30EE"/>
    <w:rsid w:val="002E5456"/>
    <w:rsid w:val="002E6BF0"/>
    <w:rsid w:val="002F0279"/>
    <w:rsid w:val="002F3E25"/>
    <w:rsid w:val="002F5092"/>
    <w:rsid w:val="002F5234"/>
    <w:rsid w:val="002F65A8"/>
    <w:rsid w:val="002F7673"/>
    <w:rsid w:val="002F77C6"/>
    <w:rsid w:val="002F7BA5"/>
    <w:rsid w:val="002F7EE1"/>
    <w:rsid w:val="00300E55"/>
    <w:rsid w:val="003016FD"/>
    <w:rsid w:val="00301DD4"/>
    <w:rsid w:val="0031001C"/>
    <w:rsid w:val="003105FA"/>
    <w:rsid w:val="0031201A"/>
    <w:rsid w:val="0031377C"/>
    <w:rsid w:val="003148B4"/>
    <w:rsid w:val="00315DBA"/>
    <w:rsid w:val="00322555"/>
    <w:rsid w:val="003236C2"/>
    <w:rsid w:val="003263EA"/>
    <w:rsid w:val="003302B6"/>
    <w:rsid w:val="003315EE"/>
    <w:rsid w:val="003323D9"/>
    <w:rsid w:val="003332FE"/>
    <w:rsid w:val="0034242B"/>
    <w:rsid w:val="003450D7"/>
    <w:rsid w:val="00345864"/>
    <w:rsid w:val="00346B16"/>
    <w:rsid w:val="00354217"/>
    <w:rsid w:val="00354792"/>
    <w:rsid w:val="00355DAD"/>
    <w:rsid w:val="00355EAA"/>
    <w:rsid w:val="00356BBD"/>
    <w:rsid w:val="00357A5C"/>
    <w:rsid w:val="00364299"/>
    <w:rsid w:val="00364864"/>
    <w:rsid w:val="0037120E"/>
    <w:rsid w:val="00372ED5"/>
    <w:rsid w:val="0037421A"/>
    <w:rsid w:val="00375598"/>
    <w:rsid w:val="00376401"/>
    <w:rsid w:val="00376E56"/>
    <w:rsid w:val="00377523"/>
    <w:rsid w:val="00377620"/>
    <w:rsid w:val="003777F8"/>
    <w:rsid w:val="00380BAC"/>
    <w:rsid w:val="00381051"/>
    <w:rsid w:val="00381C58"/>
    <w:rsid w:val="003834A2"/>
    <w:rsid w:val="00384912"/>
    <w:rsid w:val="003853AA"/>
    <w:rsid w:val="00387767"/>
    <w:rsid w:val="0039387C"/>
    <w:rsid w:val="003943CA"/>
    <w:rsid w:val="003949D1"/>
    <w:rsid w:val="00394DF2"/>
    <w:rsid w:val="00395941"/>
    <w:rsid w:val="003A0424"/>
    <w:rsid w:val="003A2E76"/>
    <w:rsid w:val="003A38EF"/>
    <w:rsid w:val="003A3EFA"/>
    <w:rsid w:val="003A5D32"/>
    <w:rsid w:val="003A6DEB"/>
    <w:rsid w:val="003A77A1"/>
    <w:rsid w:val="003A7FE2"/>
    <w:rsid w:val="003B11A8"/>
    <w:rsid w:val="003B3D50"/>
    <w:rsid w:val="003B4BE8"/>
    <w:rsid w:val="003B5DDD"/>
    <w:rsid w:val="003C087A"/>
    <w:rsid w:val="003C0AD5"/>
    <w:rsid w:val="003C0BB7"/>
    <w:rsid w:val="003C1C74"/>
    <w:rsid w:val="003C24B5"/>
    <w:rsid w:val="003D1424"/>
    <w:rsid w:val="003D173C"/>
    <w:rsid w:val="003D5C33"/>
    <w:rsid w:val="003D6C49"/>
    <w:rsid w:val="003D7248"/>
    <w:rsid w:val="003E02B9"/>
    <w:rsid w:val="003E17AC"/>
    <w:rsid w:val="003E4F21"/>
    <w:rsid w:val="003E6026"/>
    <w:rsid w:val="003E6E0F"/>
    <w:rsid w:val="003F1C31"/>
    <w:rsid w:val="003F21AE"/>
    <w:rsid w:val="003F23FF"/>
    <w:rsid w:val="003F36A9"/>
    <w:rsid w:val="003F3AAC"/>
    <w:rsid w:val="003F4A18"/>
    <w:rsid w:val="003F4B22"/>
    <w:rsid w:val="003F525C"/>
    <w:rsid w:val="00400F7B"/>
    <w:rsid w:val="004010AB"/>
    <w:rsid w:val="00403255"/>
    <w:rsid w:val="00404A4E"/>
    <w:rsid w:val="00404F2D"/>
    <w:rsid w:val="00412CDF"/>
    <w:rsid w:val="004137A0"/>
    <w:rsid w:val="004148AD"/>
    <w:rsid w:val="00415886"/>
    <w:rsid w:val="00415CD2"/>
    <w:rsid w:val="00416857"/>
    <w:rsid w:val="00417B5E"/>
    <w:rsid w:val="00417FEC"/>
    <w:rsid w:val="00421EFF"/>
    <w:rsid w:val="004252CF"/>
    <w:rsid w:val="00427A61"/>
    <w:rsid w:val="00430FC0"/>
    <w:rsid w:val="00433211"/>
    <w:rsid w:val="00435AF9"/>
    <w:rsid w:val="00437525"/>
    <w:rsid w:val="00437535"/>
    <w:rsid w:val="00437F2D"/>
    <w:rsid w:val="004428FD"/>
    <w:rsid w:val="00443944"/>
    <w:rsid w:val="00453BD3"/>
    <w:rsid w:val="004556F7"/>
    <w:rsid w:val="00455ED0"/>
    <w:rsid w:val="00456E23"/>
    <w:rsid w:val="004604DD"/>
    <w:rsid w:val="004620A1"/>
    <w:rsid w:val="00462EED"/>
    <w:rsid w:val="00466720"/>
    <w:rsid w:val="0046778D"/>
    <w:rsid w:val="0047207C"/>
    <w:rsid w:val="004732B0"/>
    <w:rsid w:val="0047429E"/>
    <w:rsid w:val="00474858"/>
    <w:rsid w:val="00475B68"/>
    <w:rsid w:val="00475D70"/>
    <w:rsid w:val="00476471"/>
    <w:rsid w:val="0048079D"/>
    <w:rsid w:val="00482FF3"/>
    <w:rsid w:val="00492793"/>
    <w:rsid w:val="004972E3"/>
    <w:rsid w:val="00497C51"/>
    <w:rsid w:val="004A08DD"/>
    <w:rsid w:val="004A3E90"/>
    <w:rsid w:val="004B587A"/>
    <w:rsid w:val="004C2029"/>
    <w:rsid w:val="004C2891"/>
    <w:rsid w:val="004C30B8"/>
    <w:rsid w:val="004D0F57"/>
    <w:rsid w:val="004D2976"/>
    <w:rsid w:val="004D3321"/>
    <w:rsid w:val="004D3538"/>
    <w:rsid w:val="004D381C"/>
    <w:rsid w:val="004D5B2C"/>
    <w:rsid w:val="004D7609"/>
    <w:rsid w:val="004D7B64"/>
    <w:rsid w:val="004E21B1"/>
    <w:rsid w:val="004E287B"/>
    <w:rsid w:val="004E4A2C"/>
    <w:rsid w:val="004E66E7"/>
    <w:rsid w:val="004F0204"/>
    <w:rsid w:val="004F06F7"/>
    <w:rsid w:val="004F0DF4"/>
    <w:rsid w:val="004F349C"/>
    <w:rsid w:val="004F35A4"/>
    <w:rsid w:val="004F66DD"/>
    <w:rsid w:val="004F76EF"/>
    <w:rsid w:val="004F796E"/>
    <w:rsid w:val="0050079A"/>
    <w:rsid w:val="0050098B"/>
    <w:rsid w:val="005020F8"/>
    <w:rsid w:val="00504008"/>
    <w:rsid w:val="00506AFD"/>
    <w:rsid w:val="005113A8"/>
    <w:rsid w:val="00514F9D"/>
    <w:rsid w:val="00515EE0"/>
    <w:rsid w:val="00516053"/>
    <w:rsid w:val="00516CD5"/>
    <w:rsid w:val="005201BE"/>
    <w:rsid w:val="0052097E"/>
    <w:rsid w:val="00520F87"/>
    <w:rsid w:val="00522463"/>
    <w:rsid w:val="00524067"/>
    <w:rsid w:val="00525C66"/>
    <w:rsid w:val="0052610D"/>
    <w:rsid w:val="00526A5D"/>
    <w:rsid w:val="005278D2"/>
    <w:rsid w:val="005317A6"/>
    <w:rsid w:val="00532E03"/>
    <w:rsid w:val="005351B0"/>
    <w:rsid w:val="00536040"/>
    <w:rsid w:val="0053656F"/>
    <w:rsid w:val="00536F88"/>
    <w:rsid w:val="00537B5B"/>
    <w:rsid w:val="00542A2E"/>
    <w:rsid w:val="00544479"/>
    <w:rsid w:val="00547D21"/>
    <w:rsid w:val="0055178A"/>
    <w:rsid w:val="00551E13"/>
    <w:rsid w:val="00555063"/>
    <w:rsid w:val="00555A28"/>
    <w:rsid w:val="00556435"/>
    <w:rsid w:val="00557EA9"/>
    <w:rsid w:val="005624C1"/>
    <w:rsid w:val="00562E35"/>
    <w:rsid w:val="005643AD"/>
    <w:rsid w:val="00564C73"/>
    <w:rsid w:val="00570398"/>
    <w:rsid w:val="00580D5E"/>
    <w:rsid w:val="0058143C"/>
    <w:rsid w:val="0058229F"/>
    <w:rsid w:val="005847F6"/>
    <w:rsid w:val="00592A3C"/>
    <w:rsid w:val="00592FB8"/>
    <w:rsid w:val="00595B59"/>
    <w:rsid w:val="00595EE1"/>
    <w:rsid w:val="005962B0"/>
    <w:rsid w:val="005A0260"/>
    <w:rsid w:val="005A1F68"/>
    <w:rsid w:val="005B4BED"/>
    <w:rsid w:val="005B64D9"/>
    <w:rsid w:val="005B7240"/>
    <w:rsid w:val="005B7661"/>
    <w:rsid w:val="005C0108"/>
    <w:rsid w:val="005C0A73"/>
    <w:rsid w:val="005C17CF"/>
    <w:rsid w:val="005C2B49"/>
    <w:rsid w:val="005C4261"/>
    <w:rsid w:val="005C63D3"/>
    <w:rsid w:val="005C7416"/>
    <w:rsid w:val="005D08C7"/>
    <w:rsid w:val="005D1042"/>
    <w:rsid w:val="005D2E3A"/>
    <w:rsid w:val="005D3161"/>
    <w:rsid w:val="005D32EC"/>
    <w:rsid w:val="005D421F"/>
    <w:rsid w:val="005D4C58"/>
    <w:rsid w:val="005D6097"/>
    <w:rsid w:val="005E048D"/>
    <w:rsid w:val="005E1048"/>
    <w:rsid w:val="005E170D"/>
    <w:rsid w:val="005E446E"/>
    <w:rsid w:val="005E5A6F"/>
    <w:rsid w:val="005E6381"/>
    <w:rsid w:val="005E7CCB"/>
    <w:rsid w:val="005E7D2A"/>
    <w:rsid w:val="005F3AF5"/>
    <w:rsid w:val="00602A80"/>
    <w:rsid w:val="006059C1"/>
    <w:rsid w:val="00606664"/>
    <w:rsid w:val="00606D89"/>
    <w:rsid w:val="00607C37"/>
    <w:rsid w:val="00613D4A"/>
    <w:rsid w:val="00614CEC"/>
    <w:rsid w:val="006214F4"/>
    <w:rsid w:val="00621D72"/>
    <w:rsid w:val="00623218"/>
    <w:rsid w:val="00636904"/>
    <w:rsid w:val="00641E22"/>
    <w:rsid w:val="0065027F"/>
    <w:rsid w:val="00650537"/>
    <w:rsid w:val="006513E7"/>
    <w:rsid w:val="00653666"/>
    <w:rsid w:val="0065530D"/>
    <w:rsid w:val="00657695"/>
    <w:rsid w:val="0066201D"/>
    <w:rsid w:val="00662682"/>
    <w:rsid w:val="00662CAD"/>
    <w:rsid w:val="00666996"/>
    <w:rsid w:val="00666DAB"/>
    <w:rsid w:val="0067018B"/>
    <w:rsid w:val="006713C3"/>
    <w:rsid w:val="006742CF"/>
    <w:rsid w:val="00676716"/>
    <w:rsid w:val="00680026"/>
    <w:rsid w:val="00685DFE"/>
    <w:rsid w:val="00690B49"/>
    <w:rsid w:val="00690C07"/>
    <w:rsid w:val="00692FEA"/>
    <w:rsid w:val="0069494C"/>
    <w:rsid w:val="00695608"/>
    <w:rsid w:val="00695931"/>
    <w:rsid w:val="00697DD5"/>
    <w:rsid w:val="006A2AFC"/>
    <w:rsid w:val="006A6589"/>
    <w:rsid w:val="006A6F8E"/>
    <w:rsid w:val="006B0B3F"/>
    <w:rsid w:val="006B5DFA"/>
    <w:rsid w:val="006C1551"/>
    <w:rsid w:val="006C16BC"/>
    <w:rsid w:val="006C3CA4"/>
    <w:rsid w:val="006C597E"/>
    <w:rsid w:val="006D03F1"/>
    <w:rsid w:val="006D0B3A"/>
    <w:rsid w:val="006D1214"/>
    <w:rsid w:val="006D324D"/>
    <w:rsid w:val="006D38D3"/>
    <w:rsid w:val="006D4042"/>
    <w:rsid w:val="006E0D15"/>
    <w:rsid w:val="006E3621"/>
    <w:rsid w:val="006E7792"/>
    <w:rsid w:val="006E7CA8"/>
    <w:rsid w:val="006F135A"/>
    <w:rsid w:val="006F2941"/>
    <w:rsid w:val="006F546A"/>
    <w:rsid w:val="006F6C41"/>
    <w:rsid w:val="00700033"/>
    <w:rsid w:val="00700EAB"/>
    <w:rsid w:val="007045C6"/>
    <w:rsid w:val="00704C3F"/>
    <w:rsid w:val="00706CD3"/>
    <w:rsid w:val="00707F5F"/>
    <w:rsid w:val="007167CF"/>
    <w:rsid w:val="00716981"/>
    <w:rsid w:val="0071748E"/>
    <w:rsid w:val="007200A4"/>
    <w:rsid w:val="0072362F"/>
    <w:rsid w:val="00723FA3"/>
    <w:rsid w:val="00726722"/>
    <w:rsid w:val="007335B9"/>
    <w:rsid w:val="00736808"/>
    <w:rsid w:val="00736B97"/>
    <w:rsid w:val="00740DA0"/>
    <w:rsid w:val="00742489"/>
    <w:rsid w:val="007426A2"/>
    <w:rsid w:val="007452C5"/>
    <w:rsid w:val="00745A88"/>
    <w:rsid w:val="00745B49"/>
    <w:rsid w:val="00750B00"/>
    <w:rsid w:val="0075315A"/>
    <w:rsid w:val="0075346F"/>
    <w:rsid w:val="00761A54"/>
    <w:rsid w:val="007700CD"/>
    <w:rsid w:val="0077188C"/>
    <w:rsid w:val="00772D21"/>
    <w:rsid w:val="00774AA6"/>
    <w:rsid w:val="00774ED2"/>
    <w:rsid w:val="0077569D"/>
    <w:rsid w:val="00776A20"/>
    <w:rsid w:val="007817BB"/>
    <w:rsid w:val="00782602"/>
    <w:rsid w:val="00784119"/>
    <w:rsid w:val="0078711D"/>
    <w:rsid w:val="00787460"/>
    <w:rsid w:val="00787F3B"/>
    <w:rsid w:val="00790A09"/>
    <w:rsid w:val="0079404D"/>
    <w:rsid w:val="00796BD8"/>
    <w:rsid w:val="00797F87"/>
    <w:rsid w:val="007A0B52"/>
    <w:rsid w:val="007A213B"/>
    <w:rsid w:val="007A2967"/>
    <w:rsid w:val="007A3804"/>
    <w:rsid w:val="007A544B"/>
    <w:rsid w:val="007A5F14"/>
    <w:rsid w:val="007B2131"/>
    <w:rsid w:val="007B3E0E"/>
    <w:rsid w:val="007B5188"/>
    <w:rsid w:val="007B542D"/>
    <w:rsid w:val="007B6576"/>
    <w:rsid w:val="007B6C2D"/>
    <w:rsid w:val="007B7CCC"/>
    <w:rsid w:val="007C05CB"/>
    <w:rsid w:val="007C671F"/>
    <w:rsid w:val="007C6DB4"/>
    <w:rsid w:val="007D0B7E"/>
    <w:rsid w:val="007D46DB"/>
    <w:rsid w:val="007D6047"/>
    <w:rsid w:val="007D7553"/>
    <w:rsid w:val="007E0638"/>
    <w:rsid w:val="007E0E88"/>
    <w:rsid w:val="007E0EAC"/>
    <w:rsid w:val="007E1E7F"/>
    <w:rsid w:val="007E2BDC"/>
    <w:rsid w:val="007E7CC9"/>
    <w:rsid w:val="007F1058"/>
    <w:rsid w:val="007F2867"/>
    <w:rsid w:val="00801D3B"/>
    <w:rsid w:val="00802D5C"/>
    <w:rsid w:val="008037D2"/>
    <w:rsid w:val="0080645A"/>
    <w:rsid w:val="00806B8C"/>
    <w:rsid w:val="00810F18"/>
    <w:rsid w:val="00814098"/>
    <w:rsid w:val="00814F55"/>
    <w:rsid w:val="008156BC"/>
    <w:rsid w:val="00817EE7"/>
    <w:rsid w:val="0082103A"/>
    <w:rsid w:val="00822944"/>
    <w:rsid w:val="008229C3"/>
    <w:rsid w:val="00822DA7"/>
    <w:rsid w:val="00823B53"/>
    <w:rsid w:val="00825BF2"/>
    <w:rsid w:val="00826B1C"/>
    <w:rsid w:val="00827FE8"/>
    <w:rsid w:val="00834613"/>
    <w:rsid w:val="00835745"/>
    <w:rsid w:val="0083590B"/>
    <w:rsid w:val="008372DB"/>
    <w:rsid w:val="008416B6"/>
    <w:rsid w:val="00841BD6"/>
    <w:rsid w:val="0085204B"/>
    <w:rsid w:val="00854596"/>
    <w:rsid w:val="0085472C"/>
    <w:rsid w:val="0085688C"/>
    <w:rsid w:val="008607BA"/>
    <w:rsid w:val="00860BA7"/>
    <w:rsid w:val="00861DD0"/>
    <w:rsid w:val="00861E05"/>
    <w:rsid w:val="00862520"/>
    <w:rsid w:val="008634B2"/>
    <w:rsid w:val="00864988"/>
    <w:rsid w:val="0086560C"/>
    <w:rsid w:val="00865611"/>
    <w:rsid w:val="00865730"/>
    <w:rsid w:val="00870FA1"/>
    <w:rsid w:val="0087141E"/>
    <w:rsid w:val="008715D2"/>
    <w:rsid w:val="008777FE"/>
    <w:rsid w:val="00877BC7"/>
    <w:rsid w:val="00880359"/>
    <w:rsid w:val="00880F0F"/>
    <w:rsid w:val="008813B1"/>
    <w:rsid w:val="00882191"/>
    <w:rsid w:val="00883037"/>
    <w:rsid w:val="008832D6"/>
    <w:rsid w:val="00883D74"/>
    <w:rsid w:val="008841F7"/>
    <w:rsid w:val="008866FC"/>
    <w:rsid w:val="00887D4B"/>
    <w:rsid w:val="00896D3F"/>
    <w:rsid w:val="008A2F58"/>
    <w:rsid w:val="008A30A0"/>
    <w:rsid w:val="008A3535"/>
    <w:rsid w:val="008A596F"/>
    <w:rsid w:val="008A659D"/>
    <w:rsid w:val="008A69D9"/>
    <w:rsid w:val="008B2042"/>
    <w:rsid w:val="008B25B2"/>
    <w:rsid w:val="008B2B05"/>
    <w:rsid w:val="008B6EFE"/>
    <w:rsid w:val="008B734C"/>
    <w:rsid w:val="008C09A1"/>
    <w:rsid w:val="008C1A00"/>
    <w:rsid w:val="008C22FF"/>
    <w:rsid w:val="008C24B4"/>
    <w:rsid w:val="008C2859"/>
    <w:rsid w:val="008C2A3C"/>
    <w:rsid w:val="008C43BB"/>
    <w:rsid w:val="008C57CC"/>
    <w:rsid w:val="008C7038"/>
    <w:rsid w:val="008D16DC"/>
    <w:rsid w:val="008D1C81"/>
    <w:rsid w:val="008D392E"/>
    <w:rsid w:val="008D5D14"/>
    <w:rsid w:val="008D5EF8"/>
    <w:rsid w:val="008D61A8"/>
    <w:rsid w:val="008D6781"/>
    <w:rsid w:val="008D7E3F"/>
    <w:rsid w:val="008E1825"/>
    <w:rsid w:val="008E29E9"/>
    <w:rsid w:val="008E4562"/>
    <w:rsid w:val="008E517A"/>
    <w:rsid w:val="008E7FB2"/>
    <w:rsid w:val="008F292B"/>
    <w:rsid w:val="00900CD6"/>
    <w:rsid w:val="00902F3C"/>
    <w:rsid w:val="00907312"/>
    <w:rsid w:val="00911EC5"/>
    <w:rsid w:val="00915F1A"/>
    <w:rsid w:val="00920016"/>
    <w:rsid w:val="0092065F"/>
    <w:rsid w:val="009228DC"/>
    <w:rsid w:val="00922C15"/>
    <w:rsid w:val="00924285"/>
    <w:rsid w:val="00924B52"/>
    <w:rsid w:val="00927E5B"/>
    <w:rsid w:val="00930309"/>
    <w:rsid w:val="00931365"/>
    <w:rsid w:val="00932C2C"/>
    <w:rsid w:val="00932C5E"/>
    <w:rsid w:val="009333BA"/>
    <w:rsid w:val="009359AD"/>
    <w:rsid w:val="00935DBE"/>
    <w:rsid w:val="00936C3E"/>
    <w:rsid w:val="009431A2"/>
    <w:rsid w:val="0094340B"/>
    <w:rsid w:val="00946455"/>
    <w:rsid w:val="009548DB"/>
    <w:rsid w:val="009624FE"/>
    <w:rsid w:val="009661B1"/>
    <w:rsid w:val="009670E3"/>
    <w:rsid w:val="00970F6E"/>
    <w:rsid w:val="0097268B"/>
    <w:rsid w:val="0097618C"/>
    <w:rsid w:val="00977921"/>
    <w:rsid w:val="00980C69"/>
    <w:rsid w:val="00982457"/>
    <w:rsid w:val="00983163"/>
    <w:rsid w:val="00990173"/>
    <w:rsid w:val="0099225B"/>
    <w:rsid w:val="0099395C"/>
    <w:rsid w:val="00997F4E"/>
    <w:rsid w:val="009A14E3"/>
    <w:rsid w:val="009A2C8E"/>
    <w:rsid w:val="009A4154"/>
    <w:rsid w:val="009B0195"/>
    <w:rsid w:val="009B1871"/>
    <w:rsid w:val="009B3279"/>
    <w:rsid w:val="009B6B9C"/>
    <w:rsid w:val="009B7EFC"/>
    <w:rsid w:val="009C0012"/>
    <w:rsid w:val="009C5366"/>
    <w:rsid w:val="009C7A11"/>
    <w:rsid w:val="009D0DBD"/>
    <w:rsid w:val="009D32C1"/>
    <w:rsid w:val="009D45E4"/>
    <w:rsid w:val="009E49C0"/>
    <w:rsid w:val="009E5446"/>
    <w:rsid w:val="009F1442"/>
    <w:rsid w:val="009F210B"/>
    <w:rsid w:val="009F3DFC"/>
    <w:rsid w:val="009F4312"/>
    <w:rsid w:val="009F5653"/>
    <w:rsid w:val="009F5705"/>
    <w:rsid w:val="009F7CB1"/>
    <w:rsid w:val="00A01BF1"/>
    <w:rsid w:val="00A0215E"/>
    <w:rsid w:val="00A05458"/>
    <w:rsid w:val="00A07E58"/>
    <w:rsid w:val="00A10B61"/>
    <w:rsid w:val="00A12196"/>
    <w:rsid w:val="00A12D46"/>
    <w:rsid w:val="00A12E5F"/>
    <w:rsid w:val="00A13A79"/>
    <w:rsid w:val="00A13F6B"/>
    <w:rsid w:val="00A15C0D"/>
    <w:rsid w:val="00A161C5"/>
    <w:rsid w:val="00A22316"/>
    <w:rsid w:val="00A22894"/>
    <w:rsid w:val="00A27165"/>
    <w:rsid w:val="00A303C1"/>
    <w:rsid w:val="00A314AC"/>
    <w:rsid w:val="00A31762"/>
    <w:rsid w:val="00A323DF"/>
    <w:rsid w:val="00A34570"/>
    <w:rsid w:val="00A34B2D"/>
    <w:rsid w:val="00A34D43"/>
    <w:rsid w:val="00A3688A"/>
    <w:rsid w:val="00A40209"/>
    <w:rsid w:val="00A405B5"/>
    <w:rsid w:val="00A4068F"/>
    <w:rsid w:val="00A41484"/>
    <w:rsid w:val="00A41A54"/>
    <w:rsid w:val="00A420CA"/>
    <w:rsid w:val="00A43184"/>
    <w:rsid w:val="00A436A2"/>
    <w:rsid w:val="00A4370B"/>
    <w:rsid w:val="00A452D4"/>
    <w:rsid w:val="00A456B7"/>
    <w:rsid w:val="00A46F2F"/>
    <w:rsid w:val="00A5204D"/>
    <w:rsid w:val="00A52D79"/>
    <w:rsid w:val="00A53902"/>
    <w:rsid w:val="00A542A4"/>
    <w:rsid w:val="00A5453E"/>
    <w:rsid w:val="00A55514"/>
    <w:rsid w:val="00A56A21"/>
    <w:rsid w:val="00A572FF"/>
    <w:rsid w:val="00A57C8E"/>
    <w:rsid w:val="00A6184B"/>
    <w:rsid w:val="00A639A5"/>
    <w:rsid w:val="00A661F4"/>
    <w:rsid w:val="00A739E3"/>
    <w:rsid w:val="00A742B4"/>
    <w:rsid w:val="00A76833"/>
    <w:rsid w:val="00A7757D"/>
    <w:rsid w:val="00A77965"/>
    <w:rsid w:val="00A80271"/>
    <w:rsid w:val="00A82494"/>
    <w:rsid w:val="00A836F1"/>
    <w:rsid w:val="00A837D0"/>
    <w:rsid w:val="00A860BB"/>
    <w:rsid w:val="00A92747"/>
    <w:rsid w:val="00A92E9F"/>
    <w:rsid w:val="00A944C5"/>
    <w:rsid w:val="00A9547D"/>
    <w:rsid w:val="00A9630F"/>
    <w:rsid w:val="00AA09FA"/>
    <w:rsid w:val="00AA32CB"/>
    <w:rsid w:val="00AA7273"/>
    <w:rsid w:val="00AB2CF0"/>
    <w:rsid w:val="00AB3CF7"/>
    <w:rsid w:val="00AB3E28"/>
    <w:rsid w:val="00AB5090"/>
    <w:rsid w:val="00AB690A"/>
    <w:rsid w:val="00AB7670"/>
    <w:rsid w:val="00AB7BA4"/>
    <w:rsid w:val="00AC1D8E"/>
    <w:rsid w:val="00AC2C92"/>
    <w:rsid w:val="00AC4964"/>
    <w:rsid w:val="00AC522A"/>
    <w:rsid w:val="00AC7D2F"/>
    <w:rsid w:val="00AD2031"/>
    <w:rsid w:val="00AD220B"/>
    <w:rsid w:val="00AD2A73"/>
    <w:rsid w:val="00AD3757"/>
    <w:rsid w:val="00AD52F4"/>
    <w:rsid w:val="00AD5338"/>
    <w:rsid w:val="00AD56B3"/>
    <w:rsid w:val="00AD6EC4"/>
    <w:rsid w:val="00AE0C05"/>
    <w:rsid w:val="00AE5C5A"/>
    <w:rsid w:val="00AE7442"/>
    <w:rsid w:val="00AE7D75"/>
    <w:rsid w:val="00AF03F3"/>
    <w:rsid w:val="00AF2509"/>
    <w:rsid w:val="00AF2761"/>
    <w:rsid w:val="00AF2B2C"/>
    <w:rsid w:val="00AF4EEF"/>
    <w:rsid w:val="00AF6904"/>
    <w:rsid w:val="00AF6EF5"/>
    <w:rsid w:val="00AF7476"/>
    <w:rsid w:val="00B00E8D"/>
    <w:rsid w:val="00B0157F"/>
    <w:rsid w:val="00B04236"/>
    <w:rsid w:val="00B04326"/>
    <w:rsid w:val="00B047DE"/>
    <w:rsid w:val="00B07224"/>
    <w:rsid w:val="00B073F6"/>
    <w:rsid w:val="00B105A1"/>
    <w:rsid w:val="00B10B2E"/>
    <w:rsid w:val="00B1170C"/>
    <w:rsid w:val="00B11F88"/>
    <w:rsid w:val="00B131C9"/>
    <w:rsid w:val="00B14688"/>
    <w:rsid w:val="00B14C4C"/>
    <w:rsid w:val="00B15096"/>
    <w:rsid w:val="00B175A1"/>
    <w:rsid w:val="00B17A30"/>
    <w:rsid w:val="00B24C0E"/>
    <w:rsid w:val="00B267E5"/>
    <w:rsid w:val="00B26D8F"/>
    <w:rsid w:val="00B30005"/>
    <w:rsid w:val="00B32565"/>
    <w:rsid w:val="00B32732"/>
    <w:rsid w:val="00B33482"/>
    <w:rsid w:val="00B3560C"/>
    <w:rsid w:val="00B35BC2"/>
    <w:rsid w:val="00B40148"/>
    <w:rsid w:val="00B41841"/>
    <w:rsid w:val="00B43A34"/>
    <w:rsid w:val="00B449C7"/>
    <w:rsid w:val="00B4561E"/>
    <w:rsid w:val="00B45DB6"/>
    <w:rsid w:val="00B46B77"/>
    <w:rsid w:val="00B501BB"/>
    <w:rsid w:val="00B5090F"/>
    <w:rsid w:val="00B516CC"/>
    <w:rsid w:val="00B51923"/>
    <w:rsid w:val="00B52685"/>
    <w:rsid w:val="00B52CAD"/>
    <w:rsid w:val="00B52D83"/>
    <w:rsid w:val="00B531C4"/>
    <w:rsid w:val="00B54C63"/>
    <w:rsid w:val="00B61889"/>
    <w:rsid w:val="00B62D6C"/>
    <w:rsid w:val="00B638A0"/>
    <w:rsid w:val="00B6391E"/>
    <w:rsid w:val="00B65536"/>
    <w:rsid w:val="00B656BA"/>
    <w:rsid w:val="00B658A0"/>
    <w:rsid w:val="00B71FA6"/>
    <w:rsid w:val="00B80EC4"/>
    <w:rsid w:val="00B811F5"/>
    <w:rsid w:val="00B86DC2"/>
    <w:rsid w:val="00B9016A"/>
    <w:rsid w:val="00B90BB4"/>
    <w:rsid w:val="00B94BD1"/>
    <w:rsid w:val="00B95979"/>
    <w:rsid w:val="00B97E19"/>
    <w:rsid w:val="00B97ECC"/>
    <w:rsid w:val="00BA18E0"/>
    <w:rsid w:val="00BA1FE2"/>
    <w:rsid w:val="00BA215B"/>
    <w:rsid w:val="00BA21BB"/>
    <w:rsid w:val="00BA23BA"/>
    <w:rsid w:val="00BA3CCD"/>
    <w:rsid w:val="00BA46F9"/>
    <w:rsid w:val="00BB0AFF"/>
    <w:rsid w:val="00BB0BE8"/>
    <w:rsid w:val="00BB1E6E"/>
    <w:rsid w:val="00BB2137"/>
    <w:rsid w:val="00BB4D1F"/>
    <w:rsid w:val="00BB5847"/>
    <w:rsid w:val="00BB68C0"/>
    <w:rsid w:val="00BB7087"/>
    <w:rsid w:val="00BC07DC"/>
    <w:rsid w:val="00BC2CE0"/>
    <w:rsid w:val="00BC33D2"/>
    <w:rsid w:val="00BC3703"/>
    <w:rsid w:val="00BC4D27"/>
    <w:rsid w:val="00BC600C"/>
    <w:rsid w:val="00BC63E1"/>
    <w:rsid w:val="00BC68C1"/>
    <w:rsid w:val="00BD09DE"/>
    <w:rsid w:val="00BD28F2"/>
    <w:rsid w:val="00BD3003"/>
    <w:rsid w:val="00BD6690"/>
    <w:rsid w:val="00BD6E86"/>
    <w:rsid w:val="00BE1DA7"/>
    <w:rsid w:val="00BE498C"/>
    <w:rsid w:val="00BE7287"/>
    <w:rsid w:val="00BF1924"/>
    <w:rsid w:val="00BF2A23"/>
    <w:rsid w:val="00BF4535"/>
    <w:rsid w:val="00BF6DCB"/>
    <w:rsid w:val="00BF7090"/>
    <w:rsid w:val="00C02520"/>
    <w:rsid w:val="00C02AC6"/>
    <w:rsid w:val="00C04073"/>
    <w:rsid w:val="00C04467"/>
    <w:rsid w:val="00C04AF1"/>
    <w:rsid w:val="00C0665A"/>
    <w:rsid w:val="00C07965"/>
    <w:rsid w:val="00C104D1"/>
    <w:rsid w:val="00C110F1"/>
    <w:rsid w:val="00C12AFB"/>
    <w:rsid w:val="00C14924"/>
    <w:rsid w:val="00C1621B"/>
    <w:rsid w:val="00C2416C"/>
    <w:rsid w:val="00C244B6"/>
    <w:rsid w:val="00C2553D"/>
    <w:rsid w:val="00C26A0E"/>
    <w:rsid w:val="00C27AB7"/>
    <w:rsid w:val="00C3039F"/>
    <w:rsid w:val="00C311EC"/>
    <w:rsid w:val="00C31650"/>
    <w:rsid w:val="00C31D3C"/>
    <w:rsid w:val="00C32180"/>
    <w:rsid w:val="00C3241E"/>
    <w:rsid w:val="00C3300E"/>
    <w:rsid w:val="00C33385"/>
    <w:rsid w:val="00C336DE"/>
    <w:rsid w:val="00C33C6F"/>
    <w:rsid w:val="00C33FB5"/>
    <w:rsid w:val="00C34F9C"/>
    <w:rsid w:val="00C35123"/>
    <w:rsid w:val="00C3691B"/>
    <w:rsid w:val="00C4186B"/>
    <w:rsid w:val="00C41B30"/>
    <w:rsid w:val="00C4216B"/>
    <w:rsid w:val="00C42EF0"/>
    <w:rsid w:val="00C43813"/>
    <w:rsid w:val="00C4454C"/>
    <w:rsid w:val="00C45392"/>
    <w:rsid w:val="00C4765C"/>
    <w:rsid w:val="00C53D21"/>
    <w:rsid w:val="00C56AAA"/>
    <w:rsid w:val="00C604FE"/>
    <w:rsid w:val="00C607C7"/>
    <w:rsid w:val="00C63567"/>
    <w:rsid w:val="00C6623D"/>
    <w:rsid w:val="00C73981"/>
    <w:rsid w:val="00C74249"/>
    <w:rsid w:val="00C76B39"/>
    <w:rsid w:val="00C77B3B"/>
    <w:rsid w:val="00C839EC"/>
    <w:rsid w:val="00C8420C"/>
    <w:rsid w:val="00C84CED"/>
    <w:rsid w:val="00C86FD4"/>
    <w:rsid w:val="00C9110A"/>
    <w:rsid w:val="00C9113C"/>
    <w:rsid w:val="00C92971"/>
    <w:rsid w:val="00C94211"/>
    <w:rsid w:val="00C94956"/>
    <w:rsid w:val="00C94E79"/>
    <w:rsid w:val="00C95C8C"/>
    <w:rsid w:val="00C95F1E"/>
    <w:rsid w:val="00C96031"/>
    <w:rsid w:val="00CA257F"/>
    <w:rsid w:val="00CA2E1F"/>
    <w:rsid w:val="00CA4B39"/>
    <w:rsid w:val="00CB01B1"/>
    <w:rsid w:val="00CB054C"/>
    <w:rsid w:val="00CB0FA8"/>
    <w:rsid w:val="00CB693A"/>
    <w:rsid w:val="00CC127D"/>
    <w:rsid w:val="00CC2516"/>
    <w:rsid w:val="00CC4B4C"/>
    <w:rsid w:val="00CC4D51"/>
    <w:rsid w:val="00CC6FBD"/>
    <w:rsid w:val="00CD235A"/>
    <w:rsid w:val="00CD4EC7"/>
    <w:rsid w:val="00CD5810"/>
    <w:rsid w:val="00CE008B"/>
    <w:rsid w:val="00CE33AD"/>
    <w:rsid w:val="00CE4BB3"/>
    <w:rsid w:val="00CE5B9E"/>
    <w:rsid w:val="00CE6149"/>
    <w:rsid w:val="00CE6984"/>
    <w:rsid w:val="00CE74E3"/>
    <w:rsid w:val="00CF077A"/>
    <w:rsid w:val="00CF1C2B"/>
    <w:rsid w:val="00CF5CB5"/>
    <w:rsid w:val="00CF7419"/>
    <w:rsid w:val="00CF755B"/>
    <w:rsid w:val="00CF7D94"/>
    <w:rsid w:val="00D00D14"/>
    <w:rsid w:val="00D02FB7"/>
    <w:rsid w:val="00D030A3"/>
    <w:rsid w:val="00D130F5"/>
    <w:rsid w:val="00D1447F"/>
    <w:rsid w:val="00D15103"/>
    <w:rsid w:val="00D15AF0"/>
    <w:rsid w:val="00D167D9"/>
    <w:rsid w:val="00D17109"/>
    <w:rsid w:val="00D22166"/>
    <w:rsid w:val="00D22309"/>
    <w:rsid w:val="00D24341"/>
    <w:rsid w:val="00D25279"/>
    <w:rsid w:val="00D264C4"/>
    <w:rsid w:val="00D27999"/>
    <w:rsid w:val="00D3072A"/>
    <w:rsid w:val="00D30931"/>
    <w:rsid w:val="00D323F3"/>
    <w:rsid w:val="00D37152"/>
    <w:rsid w:val="00D40A16"/>
    <w:rsid w:val="00D41056"/>
    <w:rsid w:val="00D42E18"/>
    <w:rsid w:val="00D4345B"/>
    <w:rsid w:val="00D4380C"/>
    <w:rsid w:val="00D44773"/>
    <w:rsid w:val="00D46FE4"/>
    <w:rsid w:val="00D534DE"/>
    <w:rsid w:val="00D54839"/>
    <w:rsid w:val="00D558EB"/>
    <w:rsid w:val="00D57544"/>
    <w:rsid w:val="00D576B8"/>
    <w:rsid w:val="00D6038F"/>
    <w:rsid w:val="00D60642"/>
    <w:rsid w:val="00D60CEF"/>
    <w:rsid w:val="00D62F95"/>
    <w:rsid w:val="00D6356C"/>
    <w:rsid w:val="00D662AD"/>
    <w:rsid w:val="00D678A1"/>
    <w:rsid w:val="00D7097B"/>
    <w:rsid w:val="00D71BE9"/>
    <w:rsid w:val="00D72F81"/>
    <w:rsid w:val="00D72FE7"/>
    <w:rsid w:val="00D73830"/>
    <w:rsid w:val="00D74BF5"/>
    <w:rsid w:val="00D763C4"/>
    <w:rsid w:val="00D76AA3"/>
    <w:rsid w:val="00D82D40"/>
    <w:rsid w:val="00D82F10"/>
    <w:rsid w:val="00D83D1F"/>
    <w:rsid w:val="00D8640C"/>
    <w:rsid w:val="00D8711D"/>
    <w:rsid w:val="00D9273D"/>
    <w:rsid w:val="00D94C26"/>
    <w:rsid w:val="00D95395"/>
    <w:rsid w:val="00DA116F"/>
    <w:rsid w:val="00DA532B"/>
    <w:rsid w:val="00DA5899"/>
    <w:rsid w:val="00DA69D2"/>
    <w:rsid w:val="00DB2936"/>
    <w:rsid w:val="00DB2D10"/>
    <w:rsid w:val="00DB353B"/>
    <w:rsid w:val="00DB749D"/>
    <w:rsid w:val="00DC2CEB"/>
    <w:rsid w:val="00DC3B96"/>
    <w:rsid w:val="00DC3D3B"/>
    <w:rsid w:val="00DC423D"/>
    <w:rsid w:val="00DD197B"/>
    <w:rsid w:val="00DD290D"/>
    <w:rsid w:val="00DD51F8"/>
    <w:rsid w:val="00DD5821"/>
    <w:rsid w:val="00DD5F31"/>
    <w:rsid w:val="00DD72D2"/>
    <w:rsid w:val="00DE12A0"/>
    <w:rsid w:val="00DE25AD"/>
    <w:rsid w:val="00DE37E6"/>
    <w:rsid w:val="00DE4560"/>
    <w:rsid w:val="00DF00D8"/>
    <w:rsid w:val="00DF0AA0"/>
    <w:rsid w:val="00DF229F"/>
    <w:rsid w:val="00DF29DC"/>
    <w:rsid w:val="00E024D1"/>
    <w:rsid w:val="00E027EA"/>
    <w:rsid w:val="00E054B4"/>
    <w:rsid w:val="00E059B0"/>
    <w:rsid w:val="00E05A2D"/>
    <w:rsid w:val="00E05B6B"/>
    <w:rsid w:val="00E0672D"/>
    <w:rsid w:val="00E1146C"/>
    <w:rsid w:val="00E1185C"/>
    <w:rsid w:val="00E11F68"/>
    <w:rsid w:val="00E1243D"/>
    <w:rsid w:val="00E1373C"/>
    <w:rsid w:val="00E14AD2"/>
    <w:rsid w:val="00E15ECF"/>
    <w:rsid w:val="00E16FAB"/>
    <w:rsid w:val="00E2783C"/>
    <w:rsid w:val="00E32B3B"/>
    <w:rsid w:val="00E335FB"/>
    <w:rsid w:val="00E344E3"/>
    <w:rsid w:val="00E354A8"/>
    <w:rsid w:val="00E358E7"/>
    <w:rsid w:val="00E35CC8"/>
    <w:rsid w:val="00E37FE8"/>
    <w:rsid w:val="00E42D08"/>
    <w:rsid w:val="00E45BC2"/>
    <w:rsid w:val="00E4675D"/>
    <w:rsid w:val="00E478DC"/>
    <w:rsid w:val="00E50085"/>
    <w:rsid w:val="00E50D6C"/>
    <w:rsid w:val="00E512FB"/>
    <w:rsid w:val="00E521A3"/>
    <w:rsid w:val="00E52539"/>
    <w:rsid w:val="00E55745"/>
    <w:rsid w:val="00E5611F"/>
    <w:rsid w:val="00E631A3"/>
    <w:rsid w:val="00E63797"/>
    <w:rsid w:val="00E66CE0"/>
    <w:rsid w:val="00E67552"/>
    <w:rsid w:val="00E7660C"/>
    <w:rsid w:val="00E76A93"/>
    <w:rsid w:val="00E83F38"/>
    <w:rsid w:val="00E849E6"/>
    <w:rsid w:val="00E84E95"/>
    <w:rsid w:val="00E855B3"/>
    <w:rsid w:val="00E85C5A"/>
    <w:rsid w:val="00E86365"/>
    <w:rsid w:val="00E87A76"/>
    <w:rsid w:val="00E910A6"/>
    <w:rsid w:val="00E92AF1"/>
    <w:rsid w:val="00E93B72"/>
    <w:rsid w:val="00EA2075"/>
    <w:rsid w:val="00EA30BB"/>
    <w:rsid w:val="00EA3B78"/>
    <w:rsid w:val="00EB1170"/>
    <w:rsid w:val="00EB13FE"/>
    <w:rsid w:val="00EB1AA3"/>
    <w:rsid w:val="00EB5C8A"/>
    <w:rsid w:val="00EB6D3E"/>
    <w:rsid w:val="00EB7500"/>
    <w:rsid w:val="00EC1684"/>
    <w:rsid w:val="00EC3587"/>
    <w:rsid w:val="00EC35E9"/>
    <w:rsid w:val="00EC62FD"/>
    <w:rsid w:val="00ED05E2"/>
    <w:rsid w:val="00ED0A96"/>
    <w:rsid w:val="00ED36BC"/>
    <w:rsid w:val="00ED3E05"/>
    <w:rsid w:val="00ED41C5"/>
    <w:rsid w:val="00ED48AB"/>
    <w:rsid w:val="00ED4C8E"/>
    <w:rsid w:val="00ED4DB6"/>
    <w:rsid w:val="00ED58CE"/>
    <w:rsid w:val="00ED61C9"/>
    <w:rsid w:val="00ED752A"/>
    <w:rsid w:val="00EE0547"/>
    <w:rsid w:val="00EE1E21"/>
    <w:rsid w:val="00EE4737"/>
    <w:rsid w:val="00EE4F44"/>
    <w:rsid w:val="00EF3E58"/>
    <w:rsid w:val="00EF6A83"/>
    <w:rsid w:val="00EF6DCB"/>
    <w:rsid w:val="00EF7412"/>
    <w:rsid w:val="00F00283"/>
    <w:rsid w:val="00F01B86"/>
    <w:rsid w:val="00F02ACB"/>
    <w:rsid w:val="00F05E8D"/>
    <w:rsid w:val="00F11866"/>
    <w:rsid w:val="00F14671"/>
    <w:rsid w:val="00F15225"/>
    <w:rsid w:val="00F15840"/>
    <w:rsid w:val="00F20D36"/>
    <w:rsid w:val="00F21410"/>
    <w:rsid w:val="00F2600B"/>
    <w:rsid w:val="00F2671F"/>
    <w:rsid w:val="00F3023B"/>
    <w:rsid w:val="00F305E4"/>
    <w:rsid w:val="00F3265C"/>
    <w:rsid w:val="00F33426"/>
    <w:rsid w:val="00F36B56"/>
    <w:rsid w:val="00F37B93"/>
    <w:rsid w:val="00F400D5"/>
    <w:rsid w:val="00F42989"/>
    <w:rsid w:val="00F42E6B"/>
    <w:rsid w:val="00F4657D"/>
    <w:rsid w:val="00F5229D"/>
    <w:rsid w:val="00F548FA"/>
    <w:rsid w:val="00F55BA9"/>
    <w:rsid w:val="00F56591"/>
    <w:rsid w:val="00F60C8E"/>
    <w:rsid w:val="00F61465"/>
    <w:rsid w:val="00F618A8"/>
    <w:rsid w:val="00F6504E"/>
    <w:rsid w:val="00F66213"/>
    <w:rsid w:val="00F66B31"/>
    <w:rsid w:val="00F67B2D"/>
    <w:rsid w:val="00F74F8B"/>
    <w:rsid w:val="00F752B1"/>
    <w:rsid w:val="00F7580D"/>
    <w:rsid w:val="00F761A7"/>
    <w:rsid w:val="00F835DC"/>
    <w:rsid w:val="00F842B5"/>
    <w:rsid w:val="00F84737"/>
    <w:rsid w:val="00F847CA"/>
    <w:rsid w:val="00F85A16"/>
    <w:rsid w:val="00F904FB"/>
    <w:rsid w:val="00F9158B"/>
    <w:rsid w:val="00F93E73"/>
    <w:rsid w:val="00F945EA"/>
    <w:rsid w:val="00FA05F1"/>
    <w:rsid w:val="00FA1686"/>
    <w:rsid w:val="00FA191D"/>
    <w:rsid w:val="00FA2BD1"/>
    <w:rsid w:val="00FA588C"/>
    <w:rsid w:val="00FA7D75"/>
    <w:rsid w:val="00FB0606"/>
    <w:rsid w:val="00FB2045"/>
    <w:rsid w:val="00FB477E"/>
    <w:rsid w:val="00FB58E5"/>
    <w:rsid w:val="00FB6B7C"/>
    <w:rsid w:val="00FC2E7E"/>
    <w:rsid w:val="00FC3CF2"/>
    <w:rsid w:val="00FD0E18"/>
    <w:rsid w:val="00FD25F9"/>
    <w:rsid w:val="00FD28E2"/>
    <w:rsid w:val="00FD44F7"/>
    <w:rsid w:val="00FD7F96"/>
    <w:rsid w:val="00FD7FB5"/>
    <w:rsid w:val="00FE1BD7"/>
    <w:rsid w:val="00FE4338"/>
    <w:rsid w:val="00FE4E26"/>
    <w:rsid w:val="00FE5F42"/>
    <w:rsid w:val="00FE6C38"/>
    <w:rsid w:val="00FE70D0"/>
    <w:rsid w:val="00FF2A0B"/>
    <w:rsid w:val="00FF3EE5"/>
    <w:rsid w:val="00FF4688"/>
    <w:rsid w:val="00FF48C9"/>
    <w:rsid w:val="00FF69F5"/>
    <w:rsid w:val="0292908D"/>
    <w:rsid w:val="03A6F61C"/>
    <w:rsid w:val="049DA8D4"/>
    <w:rsid w:val="065D5FD4"/>
    <w:rsid w:val="067633D1"/>
    <w:rsid w:val="09C7E845"/>
    <w:rsid w:val="09F07747"/>
    <w:rsid w:val="0B2DF9A4"/>
    <w:rsid w:val="0CF77ECD"/>
    <w:rsid w:val="0E50A2A3"/>
    <w:rsid w:val="0F643F7D"/>
    <w:rsid w:val="101C4378"/>
    <w:rsid w:val="10C9DD68"/>
    <w:rsid w:val="10D7EC44"/>
    <w:rsid w:val="111B7868"/>
    <w:rsid w:val="117F8C56"/>
    <w:rsid w:val="11C52372"/>
    <w:rsid w:val="15D5C09B"/>
    <w:rsid w:val="160034E0"/>
    <w:rsid w:val="17DDF671"/>
    <w:rsid w:val="17E27E78"/>
    <w:rsid w:val="1BFDA8B8"/>
    <w:rsid w:val="1DE6959E"/>
    <w:rsid w:val="1E080B13"/>
    <w:rsid w:val="1EC7ED28"/>
    <w:rsid w:val="211256BC"/>
    <w:rsid w:val="215E4CE3"/>
    <w:rsid w:val="22477974"/>
    <w:rsid w:val="26AD24C8"/>
    <w:rsid w:val="2A8F4C04"/>
    <w:rsid w:val="2C1B02E7"/>
    <w:rsid w:val="2C4117EA"/>
    <w:rsid w:val="2F24F309"/>
    <w:rsid w:val="2F6009F2"/>
    <w:rsid w:val="30385B4D"/>
    <w:rsid w:val="30C02B90"/>
    <w:rsid w:val="30DF0A3E"/>
    <w:rsid w:val="313E15D6"/>
    <w:rsid w:val="31AB1351"/>
    <w:rsid w:val="325D34E6"/>
    <w:rsid w:val="33DE8BE4"/>
    <w:rsid w:val="340219C4"/>
    <w:rsid w:val="379E4822"/>
    <w:rsid w:val="384B35E4"/>
    <w:rsid w:val="394A4922"/>
    <w:rsid w:val="397FD968"/>
    <w:rsid w:val="3AAB269B"/>
    <w:rsid w:val="3B882584"/>
    <w:rsid w:val="3E6F3F0C"/>
    <w:rsid w:val="40790930"/>
    <w:rsid w:val="40DAF059"/>
    <w:rsid w:val="425A4A2E"/>
    <w:rsid w:val="4467F993"/>
    <w:rsid w:val="447CEF07"/>
    <w:rsid w:val="454FB99A"/>
    <w:rsid w:val="4762C249"/>
    <w:rsid w:val="49552E23"/>
    <w:rsid w:val="4D884875"/>
    <w:rsid w:val="4F7DC7F9"/>
    <w:rsid w:val="51AE735E"/>
    <w:rsid w:val="53052D51"/>
    <w:rsid w:val="55B90FE3"/>
    <w:rsid w:val="569B9D9C"/>
    <w:rsid w:val="56D0E2D8"/>
    <w:rsid w:val="5844A52B"/>
    <w:rsid w:val="5B12E0D3"/>
    <w:rsid w:val="5BB51306"/>
    <w:rsid w:val="5C73FFA5"/>
    <w:rsid w:val="5D88495F"/>
    <w:rsid w:val="60A28B60"/>
    <w:rsid w:val="6265701A"/>
    <w:rsid w:val="63F7EBD4"/>
    <w:rsid w:val="6453DDBF"/>
    <w:rsid w:val="64A1B222"/>
    <w:rsid w:val="6558BB70"/>
    <w:rsid w:val="65CD6FB5"/>
    <w:rsid w:val="6743E34D"/>
    <w:rsid w:val="6B3C0420"/>
    <w:rsid w:val="6DF002AD"/>
    <w:rsid w:val="732890D3"/>
    <w:rsid w:val="757BEDF9"/>
    <w:rsid w:val="771B570C"/>
    <w:rsid w:val="7910742F"/>
    <w:rsid w:val="7BE3CAEA"/>
    <w:rsid w:val="7CA7070C"/>
    <w:rsid w:val="7F694943"/>
    <w:rsid w:val="7FF7CC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ED72B"/>
  <w15:chartTrackingRefBased/>
  <w15:docId w15:val="{FF91276D-785A-43F5-867C-E5A58399D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8" w:unhideWhenUsed="1" w:qFormat="1"/>
    <w:lsdException w:name="List Bullet" w:semiHidden="1" w:uiPriority="98" w:unhideWhenUsed="1" w:qFormat="1"/>
    <w:lsdException w:name="List Number" w:semiHidden="1" w:unhideWhenUsed="1" w:qFormat="1"/>
    <w:lsdException w:name="List 2" w:semiHidden="1" w:uiPriority="98" w:unhideWhenUsed="1" w:qFormat="1"/>
    <w:lsdException w:name="List 3" w:semiHidden="1" w:uiPriority="98" w:unhideWhenUsed="1" w:qFormat="1"/>
    <w:lsdException w:name="List 4" w:semiHidden="1" w:uiPriority="98" w:unhideWhenUsed="1" w:qFormat="1"/>
    <w:lsdException w:name="List 5" w:semiHidden="1" w:unhideWhenUsed="1"/>
    <w:lsdException w:name="List Bullet 2" w:semiHidden="1" w:uiPriority="98" w:unhideWhenUsed="1" w:qFormat="1"/>
    <w:lsdException w:name="List Bullet 3" w:semiHidden="1" w:uiPriority="98" w:unhideWhenUsed="1" w:qFormat="1"/>
    <w:lsdException w:name="List Bullet 4" w:semiHidden="1" w:uiPriority="98" w:unhideWhenUsed="1" w:qFormat="1"/>
    <w:lsdException w:name="List Bullet 5" w:semiHidden="1" w:unhideWhenUsed="1"/>
    <w:lsdException w:name="List Number 2" w:semiHidden="1" w:uiPriority="98" w:unhideWhenUsed="1" w:qFormat="1"/>
    <w:lsdException w:name="List Number 3" w:semiHidden="1" w:uiPriority="98" w:unhideWhenUsed="1" w:qFormat="1"/>
    <w:lsdException w:name="List Number 4" w:semiHidden="1" w:uiPriority="98"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0AB"/>
    <w:pPr>
      <w:spacing w:after="240"/>
    </w:pPr>
  </w:style>
  <w:style w:type="paragraph" w:styleId="Heading1">
    <w:name w:val="heading 1"/>
    <w:basedOn w:val="Normal"/>
    <w:next w:val="Normal"/>
    <w:link w:val="Heading1Char"/>
    <w:uiPriority w:val="9"/>
    <w:qFormat/>
    <w:rsid w:val="009670E3"/>
    <w:pPr>
      <w:keepNext/>
      <w:keepLines/>
      <w:spacing w:before="720" w:after="480" w:line="192" w:lineRule="auto"/>
      <w:outlineLvl w:val="0"/>
    </w:pPr>
    <w:rPr>
      <w:rFonts w:ascii="Calibri" w:eastAsiaTheme="majorEastAsia" w:hAnsi="Calibri" w:cstheme="majorBidi"/>
      <w:b/>
      <w:color w:val="002D3E"/>
      <w:sz w:val="72"/>
      <w:szCs w:val="26"/>
    </w:rPr>
  </w:style>
  <w:style w:type="paragraph" w:styleId="Heading2">
    <w:name w:val="heading 2"/>
    <w:next w:val="Normal"/>
    <w:link w:val="Heading2Char"/>
    <w:uiPriority w:val="9"/>
    <w:unhideWhenUsed/>
    <w:qFormat/>
    <w:rsid w:val="009670E3"/>
    <w:pPr>
      <w:numPr>
        <w:numId w:val="14"/>
      </w:numPr>
      <w:pBdr>
        <w:bottom w:val="single" w:sz="24" w:space="4" w:color="70AD47" w:themeColor="accent6"/>
      </w:pBdr>
      <w:tabs>
        <w:tab w:val="left" w:pos="1985"/>
      </w:tabs>
      <w:outlineLvl w:val="1"/>
    </w:pPr>
    <w:rPr>
      <w:rFonts w:ascii="Calibri Light" w:eastAsiaTheme="majorEastAsia" w:hAnsi="Calibri Light" w:cstheme="majorBidi"/>
      <w:b/>
      <w:bCs/>
      <w:color w:val="297BAF"/>
      <w:sz w:val="40"/>
      <w:szCs w:val="40"/>
    </w:rPr>
  </w:style>
  <w:style w:type="paragraph" w:styleId="Heading3">
    <w:name w:val="heading 3"/>
    <w:basedOn w:val="Normal"/>
    <w:next w:val="Normal"/>
    <w:link w:val="Heading3Char"/>
    <w:uiPriority w:val="9"/>
    <w:unhideWhenUsed/>
    <w:qFormat/>
    <w:rsid w:val="009670E3"/>
    <w:pPr>
      <w:keepNext/>
      <w:numPr>
        <w:ilvl w:val="1"/>
        <w:numId w:val="14"/>
      </w:numPr>
      <w:tabs>
        <w:tab w:val="left" w:pos="567"/>
        <w:tab w:val="left" w:pos="709"/>
        <w:tab w:val="left" w:pos="851"/>
      </w:tabs>
      <w:spacing w:before="160" w:after="120"/>
      <w:outlineLvl w:val="2"/>
    </w:pPr>
    <w:rPr>
      <w:rFonts w:ascii="Calibri" w:eastAsiaTheme="majorEastAsia" w:hAnsi="Calibri" w:cstheme="majorBidi"/>
      <w:b/>
      <w:bCs/>
      <w:color w:val="44546A" w:themeColor="text2"/>
      <w:sz w:val="32"/>
      <w:szCs w:val="32"/>
    </w:rPr>
  </w:style>
  <w:style w:type="paragraph" w:styleId="Heading4">
    <w:name w:val="heading 4"/>
    <w:basedOn w:val="Normal"/>
    <w:next w:val="Normal"/>
    <w:link w:val="Heading4Char"/>
    <w:uiPriority w:val="9"/>
    <w:unhideWhenUsed/>
    <w:qFormat/>
    <w:rsid w:val="009670E3"/>
    <w:pPr>
      <w:keepNext/>
      <w:keepLines/>
      <w:numPr>
        <w:ilvl w:val="2"/>
        <w:numId w:val="14"/>
      </w:numPr>
      <w:tabs>
        <w:tab w:val="left" w:pos="851"/>
      </w:tabs>
      <w:spacing w:before="120" w:after="80"/>
      <w:outlineLvl w:val="3"/>
    </w:pPr>
    <w:rPr>
      <w:rFonts w:asciiTheme="majorHAnsi" w:eastAsiaTheme="majorEastAsia" w:hAnsiTheme="majorHAnsi" w:cstheme="majorBidi"/>
      <w:b/>
      <w:iCs/>
      <w:color w:val="E7E6E6" w:themeColor="background2"/>
      <w:sz w:val="28"/>
    </w:rPr>
  </w:style>
  <w:style w:type="paragraph" w:styleId="Heading5">
    <w:name w:val="heading 5"/>
    <w:basedOn w:val="Normal"/>
    <w:next w:val="Normal"/>
    <w:link w:val="Heading5Char"/>
    <w:uiPriority w:val="9"/>
    <w:unhideWhenUsed/>
    <w:qFormat/>
    <w:rsid w:val="009670E3"/>
    <w:pPr>
      <w:keepNext/>
      <w:keepLines/>
      <w:numPr>
        <w:ilvl w:val="3"/>
        <w:numId w:val="14"/>
      </w:numPr>
      <w:spacing w:before="240" w:after="60"/>
      <w:outlineLvl w:val="4"/>
    </w:pPr>
    <w:rPr>
      <w:rFonts w:eastAsiaTheme="majorEastAsia" w:cstheme="minorHAnsi"/>
      <w:b/>
      <w:sz w:val="24"/>
    </w:rPr>
  </w:style>
  <w:style w:type="paragraph" w:styleId="Heading6">
    <w:name w:val="heading 6"/>
    <w:basedOn w:val="Heading7"/>
    <w:next w:val="Normal"/>
    <w:link w:val="Heading6Char"/>
    <w:uiPriority w:val="9"/>
    <w:unhideWhenUsed/>
    <w:qFormat/>
    <w:rsid w:val="009670E3"/>
    <w:pPr>
      <w:numPr>
        <w:ilvl w:val="4"/>
        <w:numId w:val="14"/>
      </w:numPr>
      <w:outlineLvl w:val="5"/>
    </w:pPr>
    <w:rPr>
      <w:b/>
      <w:bCs w:val="0"/>
      <w:color w:val="7F7F7F" w:themeColor="text1" w:themeTint="80"/>
      <w:sz w:val="22"/>
      <w:szCs w:val="22"/>
    </w:rPr>
  </w:style>
  <w:style w:type="paragraph" w:styleId="Heading7">
    <w:name w:val="heading 7"/>
    <w:basedOn w:val="Normal"/>
    <w:next w:val="Normal"/>
    <w:link w:val="Heading7Char"/>
    <w:uiPriority w:val="9"/>
    <w:qFormat/>
    <w:rsid w:val="009670E3"/>
    <w:pPr>
      <w:keepNext/>
      <w:keepLines/>
      <w:spacing w:before="120" w:after="0"/>
      <w:outlineLvl w:val="6"/>
    </w:pPr>
    <w:rPr>
      <w:rFonts w:asciiTheme="majorHAnsi" w:eastAsiaTheme="majorEastAsia" w:hAnsiTheme="majorHAnsi" w:cstheme="majorBidi"/>
      <w:bCs/>
      <w:iCs/>
      <w:color w:val="262626" w:themeColor="text1" w:themeTint="D9"/>
      <w:sz w:val="21"/>
      <w:szCs w:val="21"/>
    </w:rPr>
  </w:style>
  <w:style w:type="paragraph" w:styleId="Heading8">
    <w:name w:val="heading 8"/>
    <w:basedOn w:val="Normal"/>
    <w:next w:val="Normal"/>
    <w:link w:val="Heading8Char"/>
    <w:uiPriority w:val="9"/>
    <w:semiHidden/>
    <w:unhideWhenUsed/>
    <w:qFormat/>
    <w:rsid w:val="009670E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9670E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9670E3"/>
    <w:rPr>
      <w:color w:val="297BAF"/>
      <w:u w:val="single"/>
    </w:rPr>
  </w:style>
  <w:style w:type="paragraph" w:styleId="ListBullet">
    <w:name w:val="List Bullet"/>
    <w:basedOn w:val="Normal"/>
    <w:uiPriority w:val="98"/>
    <w:qFormat/>
    <w:rsid w:val="009670E3"/>
    <w:pPr>
      <w:numPr>
        <w:numId w:val="8"/>
      </w:numPr>
      <w:spacing w:after="200"/>
      <w:contextualSpacing/>
    </w:pPr>
  </w:style>
  <w:style w:type="paragraph" w:styleId="FootnoteText">
    <w:name w:val="footnote text"/>
    <w:aliases w:val="Footnote Text Char1 Char,Footnote Text Char Char1 Char,Footnote Text Char Char Char Char Char1,Footnote Text Char Char Char,Footnote Text Char Char Char Char"/>
    <w:basedOn w:val="Normal"/>
    <w:link w:val="FootnoteTextChar"/>
    <w:uiPriority w:val="99"/>
    <w:unhideWhenUsed/>
    <w:qFormat/>
    <w:rsid w:val="009670E3"/>
    <w:pPr>
      <w:spacing w:after="0" w:line="240" w:lineRule="auto"/>
    </w:pPr>
    <w:rPr>
      <w:sz w:val="20"/>
      <w:szCs w:val="20"/>
    </w:rPr>
  </w:style>
  <w:style w:type="character" w:customStyle="1" w:styleId="FootnoteTextChar">
    <w:name w:val="Footnote Text Char"/>
    <w:aliases w:val="Footnote Text Char1 Char Char,Footnote Text Char Char1 Char Char,Footnote Text Char Char Char Char Char1 Char,Footnote Text Char Char Char Char1,Footnote Text Char Char Char Char Char"/>
    <w:basedOn w:val="DefaultParagraphFont"/>
    <w:link w:val="FootnoteText"/>
    <w:uiPriority w:val="99"/>
    <w:rsid w:val="009670E3"/>
    <w:rPr>
      <w:sz w:val="20"/>
      <w:szCs w:val="20"/>
    </w:rPr>
  </w:style>
  <w:style w:type="character" w:styleId="FootnoteReference">
    <w:name w:val="footnote reference"/>
    <w:aliases w:val="FC,(NECG) Footnote Reference,Footnote sign,Footnote sign1,EN Footnote Reference,number,SUPERS"/>
    <w:basedOn w:val="DefaultParagraphFont"/>
    <w:uiPriority w:val="99"/>
    <w:unhideWhenUsed/>
    <w:rsid w:val="00A22316"/>
    <w:rPr>
      <w:vertAlign w:val="superscript"/>
    </w:rPr>
  </w:style>
  <w:style w:type="character" w:styleId="CommentReference">
    <w:name w:val="annotation reference"/>
    <w:basedOn w:val="DefaultParagraphFont"/>
    <w:uiPriority w:val="99"/>
    <w:semiHidden/>
    <w:unhideWhenUsed/>
    <w:rsid w:val="00A22316"/>
    <w:rPr>
      <w:sz w:val="16"/>
      <w:szCs w:val="16"/>
    </w:rPr>
  </w:style>
  <w:style w:type="paragraph" w:styleId="CommentText">
    <w:name w:val="annotation text"/>
    <w:basedOn w:val="Normal"/>
    <w:link w:val="CommentTextChar"/>
    <w:uiPriority w:val="99"/>
    <w:unhideWhenUsed/>
    <w:rsid w:val="00A22316"/>
    <w:pPr>
      <w:spacing w:line="240" w:lineRule="auto"/>
    </w:pPr>
    <w:rPr>
      <w:sz w:val="20"/>
      <w:szCs w:val="20"/>
    </w:rPr>
  </w:style>
  <w:style w:type="character" w:customStyle="1" w:styleId="CommentTextChar">
    <w:name w:val="Comment Text Char"/>
    <w:basedOn w:val="DefaultParagraphFont"/>
    <w:link w:val="CommentText"/>
    <w:uiPriority w:val="99"/>
    <w:rsid w:val="00A22316"/>
    <w:rPr>
      <w:sz w:val="20"/>
      <w:szCs w:val="20"/>
    </w:rPr>
  </w:style>
  <w:style w:type="character" w:customStyle="1" w:styleId="normaltextrun">
    <w:name w:val="normaltextrun"/>
    <w:basedOn w:val="DefaultParagraphFont"/>
    <w:rsid w:val="00A22316"/>
  </w:style>
  <w:style w:type="character" w:customStyle="1" w:styleId="ui-provider">
    <w:name w:val="ui-provider"/>
    <w:basedOn w:val="DefaultParagraphFont"/>
    <w:rsid w:val="00A22316"/>
  </w:style>
  <w:style w:type="character" w:styleId="Mention">
    <w:name w:val="Mention"/>
    <w:basedOn w:val="DefaultParagraphFont"/>
    <w:uiPriority w:val="99"/>
    <w:unhideWhenUsed/>
    <w:rsid w:val="00A22316"/>
    <w:rPr>
      <w:color w:val="2B579A"/>
      <w:shd w:val="clear" w:color="auto" w:fill="E1DFDD"/>
    </w:rPr>
  </w:style>
  <w:style w:type="character" w:customStyle="1" w:styleId="PriorityAction-Bold">
    <w:name w:val="Priority Action - Bold"/>
    <w:basedOn w:val="Strong"/>
    <w:uiPriority w:val="1"/>
    <w:qFormat/>
    <w:rsid w:val="009670E3"/>
    <w:rPr>
      <w:b/>
      <w:bCs/>
      <w:i/>
    </w:rPr>
  </w:style>
  <w:style w:type="paragraph" w:customStyle="1" w:styleId="Non-numberedHeading2">
    <w:name w:val="Non-numbered Heading 2"/>
    <w:basedOn w:val="Heading2"/>
    <w:link w:val="Non-numberedHeading2Char"/>
    <w:autoRedefine/>
    <w:qFormat/>
    <w:rsid w:val="00ED0A96"/>
    <w:pPr>
      <w:numPr>
        <w:numId w:val="0"/>
      </w:numPr>
      <w:pBdr>
        <w:bottom w:val="single" w:sz="24" w:space="4" w:color="F16624"/>
      </w:pBdr>
    </w:pPr>
  </w:style>
  <w:style w:type="character" w:customStyle="1" w:styleId="Non-numberedHeading2Char">
    <w:name w:val="Non-numbered Heading 2 Char"/>
    <w:basedOn w:val="Heading2Char"/>
    <w:link w:val="Non-numberedHeading2"/>
    <w:rsid w:val="00ED0A96"/>
    <w:rPr>
      <w:rFonts w:ascii="Calibri Light" w:eastAsiaTheme="majorEastAsia" w:hAnsi="Calibri Light" w:cstheme="majorBidi"/>
      <w:b/>
      <w:bCs/>
      <w:color w:val="297BAF"/>
      <w:sz w:val="40"/>
      <w:szCs w:val="40"/>
    </w:rPr>
  </w:style>
  <w:style w:type="paragraph" w:customStyle="1" w:styleId="Non-numberedHeading3">
    <w:name w:val="Non-numbered Heading 3"/>
    <w:basedOn w:val="Heading3"/>
    <w:link w:val="Non-numberedHeading3Char"/>
    <w:qFormat/>
    <w:rsid w:val="00ED0A96"/>
    <w:pPr>
      <w:numPr>
        <w:ilvl w:val="0"/>
        <w:numId w:val="0"/>
      </w:numPr>
    </w:pPr>
    <w:rPr>
      <w:color w:val="002D3E"/>
    </w:rPr>
  </w:style>
  <w:style w:type="character" w:customStyle="1" w:styleId="Non-numberedHeading3Char">
    <w:name w:val="Non-numbered Heading 3 Char"/>
    <w:basedOn w:val="Heading3Char"/>
    <w:link w:val="Non-numberedHeading3"/>
    <w:rsid w:val="00ED0A96"/>
    <w:rPr>
      <w:rFonts w:ascii="Calibri" w:eastAsiaTheme="majorEastAsia" w:hAnsi="Calibri" w:cstheme="majorBidi"/>
      <w:b/>
      <w:bCs/>
      <w:color w:val="002D3E"/>
      <w:sz w:val="32"/>
      <w:szCs w:val="32"/>
    </w:rPr>
  </w:style>
  <w:style w:type="character" w:styleId="Strong">
    <w:name w:val="Strong"/>
    <w:basedOn w:val="DefaultParagraphFont"/>
    <w:uiPriority w:val="22"/>
    <w:rsid w:val="00A22316"/>
    <w:rPr>
      <w:b/>
      <w:bCs/>
    </w:rPr>
  </w:style>
  <w:style w:type="character" w:customStyle="1" w:styleId="Heading2Char">
    <w:name w:val="Heading 2 Char"/>
    <w:basedOn w:val="DefaultParagraphFont"/>
    <w:link w:val="Heading2"/>
    <w:uiPriority w:val="9"/>
    <w:rsid w:val="009670E3"/>
    <w:rPr>
      <w:rFonts w:ascii="Calibri Light" w:eastAsiaTheme="majorEastAsia" w:hAnsi="Calibri Light" w:cstheme="majorBidi"/>
      <w:b/>
      <w:bCs/>
      <w:color w:val="297BAF"/>
      <w:sz w:val="40"/>
      <w:szCs w:val="40"/>
    </w:rPr>
  </w:style>
  <w:style w:type="character" w:customStyle="1" w:styleId="Heading3Char">
    <w:name w:val="Heading 3 Char"/>
    <w:basedOn w:val="DefaultParagraphFont"/>
    <w:link w:val="Heading3"/>
    <w:uiPriority w:val="9"/>
    <w:semiHidden/>
    <w:rsid w:val="009670E3"/>
    <w:rPr>
      <w:rFonts w:ascii="Calibri" w:eastAsiaTheme="majorEastAsia" w:hAnsi="Calibri" w:cstheme="majorBidi"/>
      <w:b/>
      <w:bCs/>
      <w:color w:val="44546A" w:themeColor="text2"/>
      <w:sz w:val="32"/>
      <w:szCs w:val="32"/>
    </w:rPr>
  </w:style>
  <w:style w:type="paragraph" w:styleId="Revision">
    <w:name w:val="Revision"/>
    <w:hidden/>
    <w:uiPriority w:val="99"/>
    <w:semiHidden/>
    <w:rsid w:val="0085204B"/>
  </w:style>
  <w:style w:type="character" w:customStyle="1" w:styleId="findhit">
    <w:name w:val="findhit"/>
    <w:basedOn w:val="DefaultParagraphFont"/>
    <w:rsid w:val="0052610D"/>
  </w:style>
  <w:style w:type="paragraph" w:styleId="Caption">
    <w:name w:val="caption"/>
    <w:basedOn w:val="Normal"/>
    <w:next w:val="Normal"/>
    <w:link w:val="CaptionChar"/>
    <w:uiPriority w:val="35"/>
    <w:qFormat/>
    <w:rsid w:val="009670E3"/>
    <w:pPr>
      <w:keepNext/>
      <w:keepLines/>
      <w:spacing w:before="240" w:after="120" w:line="240" w:lineRule="auto"/>
    </w:pPr>
    <w:rPr>
      <w:iCs/>
      <w:color w:val="757679"/>
    </w:rPr>
  </w:style>
  <w:style w:type="paragraph" w:customStyle="1" w:styleId="Source">
    <w:name w:val="Source"/>
    <w:basedOn w:val="Normal"/>
    <w:uiPriority w:val="97"/>
    <w:qFormat/>
    <w:rsid w:val="009670E3"/>
    <w:pPr>
      <w:spacing w:before="120"/>
      <w:contextualSpacing/>
    </w:pPr>
    <w:rPr>
      <w:color w:val="757679"/>
      <w:sz w:val="20"/>
    </w:rPr>
  </w:style>
  <w:style w:type="paragraph" w:styleId="CommentSubject">
    <w:name w:val="annotation subject"/>
    <w:basedOn w:val="CommentText"/>
    <w:next w:val="CommentText"/>
    <w:link w:val="CommentSubjectChar"/>
    <w:uiPriority w:val="99"/>
    <w:semiHidden/>
    <w:unhideWhenUsed/>
    <w:rsid w:val="00790A09"/>
    <w:rPr>
      <w:b/>
      <w:bCs/>
    </w:rPr>
  </w:style>
  <w:style w:type="character" w:customStyle="1" w:styleId="CommentSubjectChar">
    <w:name w:val="Comment Subject Char"/>
    <w:basedOn w:val="CommentTextChar"/>
    <w:link w:val="CommentSubject"/>
    <w:uiPriority w:val="99"/>
    <w:semiHidden/>
    <w:rsid w:val="00790A09"/>
    <w:rPr>
      <w:b/>
      <w:bCs/>
      <w:sz w:val="20"/>
      <w:szCs w:val="20"/>
    </w:rPr>
  </w:style>
  <w:style w:type="paragraph" w:styleId="Header">
    <w:name w:val="header"/>
    <w:basedOn w:val="Normal"/>
    <w:link w:val="HeaderChar"/>
    <w:uiPriority w:val="99"/>
    <w:unhideWhenUsed/>
    <w:rsid w:val="006F54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46A"/>
    <w:rPr>
      <w:sz w:val="22"/>
      <w:szCs w:val="22"/>
    </w:rPr>
  </w:style>
  <w:style w:type="paragraph" w:styleId="Footer">
    <w:name w:val="footer"/>
    <w:basedOn w:val="Normal"/>
    <w:link w:val="FooterChar"/>
    <w:uiPriority w:val="99"/>
    <w:unhideWhenUsed/>
    <w:rsid w:val="007B2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31"/>
    <w:rPr>
      <w:sz w:val="22"/>
      <w:szCs w:val="22"/>
    </w:rPr>
  </w:style>
  <w:style w:type="character" w:styleId="FollowedHyperlink">
    <w:name w:val="FollowedHyperlink"/>
    <w:basedOn w:val="DefaultParagraphFont"/>
    <w:uiPriority w:val="99"/>
    <w:semiHidden/>
    <w:unhideWhenUsed/>
    <w:rsid w:val="00BD3003"/>
    <w:rPr>
      <w:color w:val="954F72" w:themeColor="followedHyperlink"/>
      <w:u w:val="single"/>
    </w:rPr>
  </w:style>
  <w:style w:type="paragraph" w:styleId="ListParagraph">
    <w:name w:val="List Paragraph"/>
    <w:aliases w:val="Bullet Point,Bullet point,Recommendation,L,List Paragraph1,List Paragraph11,List Paragraph2,bullet point list,F5 List Paragraph,Dot pt,CV text,Table text,List Paragraph111,Medium Grid 1 - Accent 21,Numbered Paragraph,Bulleted Para,b,Bulle"/>
    <w:basedOn w:val="Normal"/>
    <w:link w:val="ListParagraphChar"/>
    <w:uiPriority w:val="34"/>
    <w:qFormat/>
    <w:rsid w:val="009670E3"/>
    <w:pPr>
      <w:spacing w:after="200" w:line="360" w:lineRule="auto"/>
      <w:ind w:left="720"/>
      <w:contextualSpacing/>
    </w:pPr>
  </w:style>
  <w:style w:type="character" w:customStyle="1" w:styleId="eop">
    <w:name w:val="eop"/>
    <w:basedOn w:val="DefaultParagraphFont"/>
    <w:rsid w:val="00FB6B7C"/>
  </w:style>
  <w:style w:type="character" w:styleId="UnresolvedMention">
    <w:name w:val="Unresolved Mention"/>
    <w:basedOn w:val="DefaultParagraphFont"/>
    <w:uiPriority w:val="99"/>
    <w:semiHidden/>
    <w:unhideWhenUsed/>
    <w:rsid w:val="00A12D46"/>
    <w:rPr>
      <w:color w:val="605E5C"/>
      <w:shd w:val="clear" w:color="auto" w:fill="E1DFDD"/>
    </w:rPr>
  </w:style>
  <w:style w:type="paragraph" w:customStyle="1" w:styleId="Pa1">
    <w:name w:val="Pa1"/>
    <w:basedOn w:val="Normal"/>
    <w:next w:val="Normal"/>
    <w:uiPriority w:val="99"/>
    <w:rsid w:val="00FE70D0"/>
    <w:pPr>
      <w:autoSpaceDE w:val="0"/>
      <w:autoSpaceDN w:val="0"/>
      <w:adjustRightInd w:val="0"/>
      <w:spacing w:after="0" w:line="221" w:lineRule="atLeast"/>
    </w:pPr>
    <w:rPr>
      <w:rFonts w:ascii="Myriad Pro Light" w:hAnsi="Myriad Pro Light"/>
      <w:sz w:val="24"/>
      <w:szCs w:val="24"/>
    </w:rPr>
  </w:style>
  <w:style w:type="character" w:customStyle="1" w:styleId="A3">
    <w:name w:val="A3"/>
    <w:uiPriority w:val="99"/>
    <w:rsid w:val="00FE70D0"/>
    <w:rPr>
      <w:rFonts w:cs="Myriad Pro Light"/>
      <w:color w:val="000000"/>
      <w:sz w:val="22"/>
      <w:szCs w:val="22"/>
      <w:u w:val="single"/>
    </w:rPr>
  </w:style>
  <w:style w:type="paragraph" w:styleId="Title">
    <w:name w:val="Title"/>
    <w:basedOn w:val="Normal"/>
    <w:next w:val="Normal"/>
    <w:link w:val="TitleChar"/>
    <w:uiPriority w:val="10"/>
    <w:qFormat/>
    <w:rsid w:val="00ED0A96"/>
    <w:pPr>
      <w:spacing w:before="1080" w:after="0" w:line="276" w:lineRule="auto"/>
    </w:pPr>
    <w:rPr>
      <w:rFonts w:ascii="Calibri" w:eastAsiaTheme="majorEastAsia" w:hAnsi="Calibri" w:cstheme="majorBidi"/>
      <w:b/>
      <w:color w:val="002D3E"/>
      <w:spacing w:val="-10"/>
      <w:kern w:val="28"/>
      <w:sz w:val="60"/>
      <w:szCs w:val="56"/>
    </w:rPr>
  </w:style>
  <w:style w:type="character" w:customStyle="1" w:styleId="TitleChar">
    <w:name w:val="Title Char"/>
    <w:basedOn w:val="DefaultParagraphFont"/>
    <w:link w:val="Title"/>
    <w:uiPriority w:val="10"/>
    <w:rsid w:val="00ED0A96"/>
    <w:rPr>
      <w:rFonts w:ascii="Calibri" w:eastAsiaTheme="majorEastAsia" w:hAnsi="Calibri" w:cstheme="majorBidi"/>
      <w:b/>
      <w:color w:val="002D3E"/>
      <w:spacing w:val="-10"/>
      <w:kern w:val="28"/>
      <w:sz w:val="60"/>
      <w:szCs w:val="56"/>
    </w:rPr>
  </w:style>
  <w:style w:type="paragraph" w:styleId="Subtitle">
    <w:name w:val="Subtitle"/>
    <w:basedOn w:val="Normal"/>
    <w:next w:val="Normal"/>
    <w:link w:val="SubtitleChar"/>
    <w:uiPriority w:val="11"/>
    <w:qFormat/>
    <w:rsid w:val="00ED0A96"/>
    <w:pPr>
      <w:numPr>
        <w:ilvl w:val="1"/>
      </w:numPr>
      <w:spacing w:before="120" w:after="140"/>
    </w:pPr>
    <w:rPr>
      <w:rFonts w:eastAsiaTheme="minorEastAsia"/>
      <w:color w:val="297BAF"/>
      <w:spacing w:val="15"/>
      <w:sz w:val="40"/>
    </w:rPr>
  </w:style>
  <w:style w:type="character" w:customStyle="1" w:styleId="SubtitleChar">
    <w:name w:val="Subtitle Char"/>
    <w:basedOn w:val="DefaultParagraphFont"/>
    <w:link w:val="Subtitle"/>
    <w:uiPriority w:val="11"/>
    <w:rsid w:val="00ED0A96"/>
    <w:rPr>
      <w:rFonts w:eastAsiaTheme="minorEastAsia"/>
      <w:color w:val="297BAF"/>
      <w:spacing w:val="15"/>
      <w:sz w:val="40"/>
    </w:rPr>
  </w:style>
  <w:style w:type="paragraph" w:customStyle="1" w:styleId="Pulloutboxes">
    <w:name w:val="Pull out boxes"/>
    <w:basedOn w:val="Normal"/>
    <w:qFormat/>
    <w:rsid w:val="00ED0A96"/>
    <w:pPr>
      <w:pBdr>
        <w:top w:val="single" w:sz="6" w:space="8" w:color="F16624"/>
        <w:left w:val="single" w:sz="48" w:space="4" w:color="F16624"/>
        <w:bottom w:val="single" w:sz="6" w:space="8" w:color="F16624"/>
        <w:right w:val="single" w:sz="6" w:space="4" w:color="F16624"/>
      </w:pBdr>
      <w:spacing w:before="240" w:line="240" w:lineRule="auto"/>
      <w:ind w:left="210" w:right="210"/>
    </w:pPr>
    <w:rPr>
      <w:rFonts w:ascii="Calibri" w:hAnsi="Calibri" w:cs="Calibri"/>
      <w:b/>
      <w:color w:val="000000" w:themeColor="text1"/>
    </w:rPr>
  </w:style>
  <w:style w:type="paragraph" w:customStyle="1" w:styleId="Recommendations-Heading5">
    <w:name w:val="Recommendations - Heading 5"/>
    <w:basedOn w:val="Normal"/>
    <w:link w:val="Recommendations-Heading5Char"/>
    <w:qFormat/>
    <w:rsid w:val="009670E3"/>
    <w:pPr>
      <w:keepNext/>
      <w:spacing w:after="120" w:line="240" w:lineRule="auto"/>
      <w:outlineLvl w:val="4"/>
    </w:pPr>
    <w:rPr>
      <w:rFonts w:ascii="Calibri" w:eastAsia="Yu Gothic Light" w:hAnsi="Calibri" w:cs="Calibri"/>
      <w:b/>
      <w:color w:val="CF531C"/>
      <w:sz w:val="32"/>
      <w:szCs w:val="32"/>
    </w:rPr>
  </w:style>
  <w:style w:type="character" w:customStyle="1" w:styleId="Recommendations-Heading5Char">
    <w:name w:val="Recommendations - Heading 5 Char"/>
    <w:basedOn w:val="DefaultParagraphFont"/>
    <w:link w:val="Recommendations-Heading5"/>
    <w:rsid w:val="009670E3"/>
    <w:rPr>
      <w:rFonts w:ascii="Calibri" w:eastAsia="Yu Gothic Light" w:hAnsi="Calibri" w:cs="Calibri"/>
      <w:b/>
      <w:color w:val="CF531C"/>
      <w:sz w:val="32"/>
      <w:szCs w:val="32"/>
    </w:rPr>
  </w:style>
  <w:style w:type="paragraph" w:customStyle="1" w:styleId="Considerations">
    <w:name w:val="Considerations"/>
    <w:basedOn w:val="Normal"/>
    <w:link w:val="ConsiderationsChar"/>
    <w:qFormat/>
    <w:rsid w:val="009670E3"/>
    <w:pPr>
      <w:pBdr>
        <w:top w:val="single" w:sz="48" w:space="1" w:color="E5EAF2"/>
        <w:left w:val="single" w:sz="48" w:space="4" w:color="E5EAF2"/>
        <w:bottom w:val="single" w:sz="48" w:space="1" w:color="E5EAF2"/>
        <w:right w:val="single" w:sz="48" w:space="4" w:color="E5EAF2"/>
      </w:pBdr>
      <w:shd w:val="clear" w:color="D2E8FF" w:fill="E5EAF2"/>
      <w:spacing w:after="0" w:line="240" w:lineRule="auto"/>
      <w:ind w:left="210" w:right="210"/>
    </w:pPr>
    <w:rPr>
      <w:rFonts w:ascii="Calibri" w:eastAsia="Calibri" w:hAnsi="Calibri" w:cs="Calibri"/>
    </w:rPr>
  </w:style>
  <w:style w:type="paragraph" w:customStyle="1" w:styleId="Casestudy">
    <w:name w:val="Case study"/>
    <w:basedOn w:val="Normal"/>
    <w:link w:val="CasestudyChar"/>
    <w:qFormat/>
    <w:rsid w:val="009670E3"/>
    <w:pPr>
      <w:shd w:val="solid" w:color="D9D9D9" w:themeColor="background1" w:themeShade="D9" w:fill="D9D9D9" w:themeFill="background1" w:themeFillShade="D9"/>
    </w:pPr>
    <w:rPr>
      <w:rFonts w:ascii="Calibri" w:eastAsiaTheme="majorEastAsia" w:hAnsi="Calibri" w:cstheme="majorBidi"/>
      <w:color w:val="44546A" w:themeColor="text2"/>
      <w:sz w:val="32"/>
      <w:szCs w:val="32"/>
    </w:rPr>
  </w:style>
  <w:style w:type="character" w:customStyle="1" w:styleId="CasestudyChar">
    <w:name w:val="Case study Char"/>
    <w:basedOn w:val="Heading3Char"/>
    <w:link w:val="Casestudy"/>
    <w:rsid w:val="009670E3"/>
    <w:rPr>
      <w:rFonts w:ascii="Calibri" w:eastAsiaTheme="majorEastAsia" w:hAnsi="Calibri" w:cstheme="majorBidi"/>
      <w:b w:val="0"/>
      <w:bCs w:val="0"/>
      <w:color w:val="44546A" w:themeColor="text2"/>
      <w:sz w:val="32"/>
      <w:szCs w:val="32"/>
      <w:shd w:val="solid" w:color="D9D9D9" w:themeColor="background1" w:themeShade="D9" w:fill="D9D9D9" w:themeFill="background1" w:themeFillShade="D9"/>
    </w:rPr>
  </w:style>
  <w:style w:type="paragraph" w:customStyle="1" w:styleId="Rec-frontmatternonheading">
    <w:name w:val="Rec - front matter (non heading)"/>
    <w:basedOn w:val="Normal"/>
    <w:link w:val="Rec-frontmatternonheadingChar"/>
    <w:qFormat/>
    <w:rsid w:val="009670E3"/>
    <w:pPr>
      <w:keepNext/>
      <w:spacing w:before="160" w:after="120"/>
    </w:pPr>
    <w:rPr>
      <w:b/>
      <w:color w:val="CF531C"/>
      <w:sz w:val="28"/>
    </w:rPr>
  </w:style>
  <w:style w:type="character" w:customStyle="1" w:styleId="Rec-frontmatternonheadingChar">
    <w:name w:val="Rec - front matter (non heading) Char"/>
    <w:basedOn w:val="DefaultParagraphFont"/>
    <w:link w:val="Rec-frontmatternonheading"/>
    <w:rsid w:val="009670E3"/>
    <w:rPr>
      <w:b/>
      <w:color w:val="CF531C"/>
      <w:sz w:val="28"/>
    </w:rPr>
  </w:style>
  <w:style w:type="paragraph" w:customStyle="1" w:styleId="Principlesboxnonheading">
    <w:name w:val="Principles box (non heading)"/>
    <w:basedOn w:val="Rec-frontmatternonheading"/>
    <w:qFormat/>
    <w:rsid w:val="009670E3"/>
    <w:rPr>
      <w:color w:val="E7E6E6" w:themeColor="background2"/>
    </w:rPr>
  </w:style>
  <w:style w:type="paragraph" w:customStyle="1" w:styleId="Principles">
    <w:name w:val="Principles"/>
    <w:basedOn w:val="Casestudy"/>
    <w:link w:val="PrinciplesChar"/>
    <w:qFormat/>
    <w:rsid w:val="009670E3"/>
    <w:pPr>
      <w:shd w:val="solid" w:color="FFF2CC" w:themeColor="accent4" w:themeTint="33" w:fill="FFF2CC" w:themeFill="accent4" w:themeFillTint="33"/>
    </w:pPr>
    <w:rPr>
      <w:rFonts w:asciiTheme="minorHAnsi" w:eastAsiaTheme="minorHAnsi" w:hAnsiTheme="minorHAnsi" w:cstheme="minorBidi"/>
      <w:color w:val="auto"/>
      <w:sz w:val="22"/>
      <w:szCs w:val="22"/>
    </w:rPr>
  </w:style>
  <w:style w:type="paragraph" w:customStyle="1" w:styleId="ImmediateAction-Heading">
    <w:name w:val="Immediate Action - Heading"/>
    <w:basedOn w:val="Normal"/>
    <w:link w:val="ImmediateAction-HeadingChar"/>
    <w:qFormat/>
    <w:rsid w:val="009670E3"/>
    <w:pPr>
      <w:spacing w:after="120" w:line="240" w:lineRule="auto"/>
    </w:pPr>
    <w:rPr>
      <w:b/>
      <w:color w:val="CF531C"/>
      <w:sz w:val="28"/>
    </w:rPr>
  </w:style>
  <w:style w:type="character" w:customStyle="1" w:styleId="ImmediateAction-HeadingChar">
    <w:name w:val="Immediate Action - Heading Char"/>
    <w:basedOn w:val="DefaultParagraphFont"/>
    <w:link w:val="ImmediateAction-Heading"/>
    <w:rsid w:val="009670E3"/>
    <w:rPr>
      <w:b/>
      <w:color w:val="CF531C"/>
      <w:sz w:val="28"/>
    </w:rPr>
  </w:style>
  <w:style w:type="paragraph" w:customStyle="1" w:styleId="PriorityActions-Body">
    <w:name w:val="Priority Actions - Body"/>
    <w:basedOn w:val="Considerations"/>
    <w:link w:val="PriorityActions-BodyChar"/>
    <w:qFormat/>
    <w:rsid w:val="00ED0A96"/>
    <w:pPr>
      <w:pBdr>
        <w:top w:val="single" w:sz="48" w:space="1" w:color="FEE4D2"/>
        <w:left w:val="single" w:sz="48" w:space="4" w:color="FEE4D2"/>
        <w:bottom w:val="single" w:sz="48" w:space="1" w:color="FEE4D2"/>
        <w:right w:val="single" w:sz="48" w:space="4" w:color="FEE4D2"/>
      </w:pBdr>
      <w:shd w:val="clear" w:color="D2E8FF" w:fill="FEE4D2"/>
      <w:spacing w:after="240"/>
    </w:pPr>
    <w:rPr>
      <w:b/>
      <w:bCs/>
      <w:color w:val="000000" w:themeColor="text1"/>
    </w:rPr>
  </w:style>
  <w:style w:type="paragraph" w:customStyle="1" w:styleId="PriorityActions-ListBullet">
    <w:name w:val="Priority Actions - List Bullet"/>
    <w:basedOn w:val="ListBullet"/>
    <w:qFormat/>
    <w:rsid w:val="009670E3"/>
    <w:pPr>
      <w:numPr>
        <w:numId w:val="12"/>
      </w:numPr>
      <w:pBdr>
        <w:top w:val="single" w:sz="48" w:space="1" w:color="FFF4ED"/>
        <w:left w:val="single" w:sz="48" w:space="4" w:color="FFF4ED"/>
        <w:bottom w:val="single" w:sz="48" w:space="1" w:color="FFF4ED"/>
        <w:right w:val="single" w:sz="48" w:space="4" w:color="FFF4ED"/>
      </w:pBdr>
      <w:shd w:val="clear" w:color="auto" w:fill="FFF4ED"/>
      <w:ind w:right="210"/>
    </w:pPr>
  </w:style>
  <w:style w:type="paragraph" w:customStyle="1" w:styleId="BlueShadedBox-Body">
    <w:name w:val="Blue Shaded Box - Body"/>
    <w:basedOn w:val="PriorityActions-Body"/>
    <w:qFormat/>
    <w:rsid w:val="00EF6DCB"/>
    <w:pPr>
      <w:pBdr>
        <w:top w:val="single" w:sz="48" w:space="1" w:color="C5D1E4"/>
        <w:left w:val="single" w:sz="48" w:space="4" w:color="C5D1E4"/>
        <w:bottom w:val="single" w:sz="48" w:space="1" w:color="C5D1E4"/>
        <w:right w:val="single" w:sz="48" w:space="4" w:color="C5D1E4"/>
      </w:pBdr>
      <w:shd w:val="clear" w:color="D2E8FF" w:fill="C5D1E4"/>
    </w:pPr>
  </w:style>
  <w:style w:type="paragraph" w:customStyle="1" w:styleId="BlueShadedBox-ListLetterstest">
    <w:name w:val="Blue Shaded Box - List Letters test"/>
    <w:basedOn w:val="ListNumber"/>
    <w:qFormat/>
    <w:rsid w:val="009670E3"/>
    <w:pPr>
      <w:pBdr>
        <w:top w:val="single" w:sz="48" w:space="1" w:color="E5EAF2"/>
        <w:left w:val="single" w:sz="48" w:space="4" w:color="E5EAF2"/>
        <w:bottom w:val="single" w:sz="48" w:space="1" w:color="E5EAF2"/>
        <w:right w:val="single" w:sz="48" w:space="4" w:color="E5EAF2"/>
      </w:pBdr>
      <w:shd w:val="clear" w:color="auto" w:fill="E5EAF2"/>
      <w:ind w:left="930" w:right="210"/>
    </w:pPr>
  </w:style>
  <w:style w:type="paragraph" w:styleId="ListNumber">
    <w:name w:val="List Number"/>
    <w:basedOn w:val="Normal"/>
    <w:link w:val="ListNumberChar"/>
    <w:uiPriority w:val="99"/>
    <w:qFormat/>
    <w:rsid w:val="009670E3"/>
    <w:pPr>
      <w:tabs>
        <w:tab w:val="num" w:pos="360"/>
      </w:tabs>
      <w:spacing w:after="200"/>
      <w:ind w:left="360" w:hanging="360"/>
      <w:contextualSpacing/>
    </w:pPr>
  </w:style>
  <w:style w:type="paragraph" w:customStyle="1" w:styleId="CaseStudy-Heading">
    <w:name w:val="Case Study - Heading"/>
    <w:basedOn w:val="ImmediateAction-Heading"/>
    <w:link w:val="CaseStudy-HeadingChar"/>
    <w:qFormat/>
    <w:rsid w:val="009670E3"/>
    <w:rPr>
      <w:color w:val="002D3E"/>
    </w:rPr>
  </w:style>
  <w:style w:type="character" w:customStyle="1" w:styleId="CaseStudy-HeadingChar">
    <w:name w:val="Case Study - Heading Char"/>
    <w:basedOn w:val="ImmediateAction-HeadingChar"/>
    <w:link w:val="CaseStudy-Heading"/>
    <w:rsid w:val="009670E3"/>
    <w:rPr>
      <w:b/>
      <w:color w:val="002D3E"/>
      <w:sz w:val="28"/>
    </w:rPr>
  </w:style>
  <w:style w:type="paragraph" w:customStyle="1" w:styleId="Normal-AfterTable">
    <w:name w:val="Normal - After Table"/>
    <w:basedOn w:val="Normal"/>
    <w:qFormat/>
    <w:rsid w:val="009670E3"/>
    <w:pPr>
      <w:spacing w:before="240"/>
    </w:pPr>
  </w:style>
  <w:style w:type="paragraph" w:customStyle="1" w:styleId="RecommendationsText">
    <w:name w:val="Recommendations Text"/>
    <w:basedOn w:val="List"/>
    <w:link w:val="RecommendationsTextChar"/>
    <w:qFormat/>
    <w:rsid w:val="009670E3"/>
    <w:pPr>
      <w:numPr>
        <w:numId w:val="13"/>
      </w:numPr>
    </w:pPr>
  </w:style>
  <w:style w:type="character" w:customStyle="1" w:styleId="RecommendationsTextChar">
    <w:name w:val="Recommendations Text Char"/>
    <w:basedOn w:val="ListParagraphChar"/>
    <w:link w:val="RecommendationsText"/>
    <w:rsid w:val="009670E3"/>
  </w:style>
  <w:style w:type="paragraph" w:styleId="List">
    <w:name w:val="List"/>
    <w:basedOn w:val="Normal"/>
    <w:uiPriority w:val="98"/>
    <w:qFormat/>
    <w:rsid w:val="009670E3"/>
    <w:pPr>
      <w:numPr>
        <w:numId w:val="9"/>
      </w:numPr>
      <w:spacing w:after="200"/>
      <w:contextualSpacing/>
    </w:pPr>
  </w:style>
  <w:style w:type="paragraph" w:customStyle="1" w:styleId="Longquotation">
    <w:name w:val="Long quotation"/>
    <w:basedOn w:val="Normal"/>
    <w:link w:val="LongquotationChar"/>
    <w:uiPriority w:val="1"/>
    <w:qFormat/>
    <w:rsid w:val="009670E3"/>
    <w:pPr>
      <w:spacing w:after="120" w:line="288" w:lineRule="auto"/>
      <w:ind w:left="340"/>
    </w:pPr>
    <w:rPr>
      <w:rFonts w:ascii="Arial" w:eastAsia="Times New Roman" w:hAnsi="Arial" w:cs="Times New Roman"/>
      <w:i/>
      <w:iCs/>
      <w:sz w:val="24"/>
      <w:szCs w:val="20"/>
      <w:lang w:eastAsia="en-AU"/>
    </w:rPr>
  </w:style>
  <w:style w:type="character" w:customStyle="1" w:styleId="LongquotationChar">
    <w:name w:val="Long quotation Char"/>
    <w:basedOn w:val="DefaultParagraphFont"/>
    <w:link w:val="Longquotation"/>
    <w:uiPriority w:val="1"/>
    <w:rsid w:val="009670E3"/>
    <w:rPr>
      <w:rFonts w:ascii="Arial" w:eastAsia="Times New Roman" w:hAnsi="Arial" w:cs="Times New Roman"/>
      <w:i/>
      <w:iCs/>
      <w:sz w:val="24"/>
      <w:szCs w:val="20"/>
      <w:lang w:eastAsia="en-AU"/>
    </w:rPr>
  </w:style>
  <w:style w:type="paragraph" w:customStyle="1" w:styleId="Non-numberedHeading1">
    <w:name w:val="Non-numbered Heading 1"/>
    <w:basedOn w:val="Normal"/>
    <w:link w:val="Non-numberedHeading1Char"/>
    <w:qFormat/>
    <w:rsid w:val="009670E3"/>
    <w:rPr>
      <w:rFonts w:ascii="Calibri" w:eastAsiaTheme="majorEastAsia" w:hAnsi="Calibri" w:cstheme="majorBidi"/>
      <w:b/>
      <w:color w:val="002D3E"/>
      <w:sz w:val="72"/>
      <w:szCs w:val="26"/>
    </w:rPr>
  </w:style>
  <w:style w:type="character" w:customStyle="1" w:styleId="Non-numberedHeading1Char">
    <w:name w:val="Non-numbered Heading 1 Char"/>
    <w:basedOn w:val="Heading1Char"/>
    <w:link w:val="Non-numberedHeading1"/>
    <w:rsid w:val="009670E3"/>
    <w:rPr>
      <w:rFonts w:ascii="Calibri" w:eastAsiaTheme="majorEastAsia" w:hAnsi="Calibri" w:cstheme="majorBidi"/>
      <w:b/>
      <w:color w:val="002D3E"/>
      <w:sz w:val="72"/>
      <w:szCs w:val="26"/>
    </w:rPr>
  </w:style>
  <w:style w:type="paragraph" w:customStyle="1" w:styleId="Non-numberedHeading4">
    <w:name w:val="Non-numbered Heading 4"/>
    <w:basedOn w:val="Heading4"/>
    <w:link w:val="Non-numberedHeading4Char"/>
    <w:qFormat/>
    <w:rsid w:val="009670E3"/>
    <w:pPr>
      <w:numPr>
        <w:ilvl w:val="0"/>
        <w:numId w:val="0"/>
      </w:numPr>
    </w:pPr>
  </w:style>
  <w:style w:type="character" w:customStyle="1" w:styleId="Non-numberedHeading4Char">
    <w:name w:val="Non-numbered Heading 4 Char"/>
    <w:basedOn w:val="Heading4Char"/>
    <w:link w:val="Non-numberedHeading4"/>
    <w:rsid w:val="009670E3"/>
    <w:rPr>
      <w:rFonts w:asciiTheme="majorHAnsi" w:eastAsiaTheme="majorEastAsia" w:hAnsiTheme="majorHAnsi" w:cstheme="majorBidi"/>
      <w:b/>
      <w:iCs/>
      <w:color w:val="E7E6E6" w:themeColor="background2"/>
      <w:sz w:val="28"/>
    </w:rPr>
  </w:style>
  <w:style w:type="character" w:customStyle="1" w:styleId="Heading4Char">
    <w:name w:val="Heading 4 Char"/>
    <w:basedOn w:val="DefaultParagraphFont"/>
    <w:link w:val="Heading4"/>
    <w:uiPriority w:val="9"/>
    <w:semiHidden/>
    <w:rsid w:val="009670E3"/>
    <w:rPr>
      <w:rFonts w:asciiTheme="majorHAnsi" w:eastAsiaTheme="majorEastAsia" w:hAnsiTheme="majorHAnsi" w:cstheme="majorBidi"/>
      <w:b/>
      <w:iCs/>
      <w:color w:val="E7E6E6" w:themeColor="background2"/>
      <w:sz w:val="28"/>
    </w:rPr>
  </w:style>
  <w:style w:type="paragraph" w:customStyle="1" w:styleId="Findings">
    <w:name w:val="Findings"/>
    <w:basedOn w:val="Heading5"/>
    <w:link w:val="FindingsChar"/>
    <w:qFormat/>
    <w:rsid w:val="009670E3"/>
    <w:pPr>
      <w:spacing w:before="100" w:beforeAutospacing="1" w:after="0" w:line="240" w:lineRule="auto"/>
      <w:ind w:left="42"/>
    </w:pPr>
  </w:style>
  <w:style w:type="character" w:customStyle="1" w:styleId="FindingsChar">
    <w:name w:val="Findings Char"/>
    <w:basedOn w:val="Heading5Char"/>
    <w:link w:val="Findings"/>
    <w:rsid w:val="009670E3"/>
    <w:rPr>
      <w:rFonts w:eastAsiaTheme="majorEastAsia" w:cstheme="minorHAnsi"/>
      <w:b/>
      <w:sz w:val="24"/>
    </w:rPr>
  </w:style>
  <w:style w:type="character" w:customStyle="1" w:styleId="Heading5Char">
    <w:name w:val="Heading 5 Char"/>
    <w:basedOn w:val="DefaultParagraphFont"/>
    <w:link w:val="Heading5"/>
    <w:uiPriority w:val="9"/>
    <w:semiHidden/>
    <w:rsid w:val="009670E3"/>
    <w:rPr>
      <w:rFonts w:eastAsiaTheme="majorEastAsia" w:cstheme="minorHAnsi"/>
      <w:b/>
      <w:sz w:val="24"/>
    </w:rPr>
  </w:style>
  <w:style w:type="paragraph" w:customStyle="1" w:styleId="Rec">
    <w:name w:val="Rec"/>
    <w:basedOn w:val="ListParagraph"/>
    <w:link w:val="RecChar"/>
    <w:qFormat/>
    <w:rsid w:val="009670E3"/>
    <w:pPr>
      <w:spacing w:after="120" w:line="240" w:lineRule="auto"/>
      <w:ind w:hanging="360"/>
      <w:contextualSpacing w:val="0"/>
    </w:pPr>
    <w:rPr>
      <w:rFonts w:eastAsia="Times New Roman"/>
      <w:color w:val="000000" w:themeColor="text1"/>
      <w:kern w:val="2"/>
      <w:lang w:eastAsia="en-AU"/>
      <w14:ligatures w14:val="standardContextual"/>
    </w:rPr>
  </w:style>
  <w:style w:type="character" w:customStyle="1" w:styleId="RecChar">
    <w:name w:val="Rec Char"/>
    <w:basedOn w:val="ListParagraphChar"/>
    <w:link w:val="Rec"/>
    <w:rsid w:val="009670E3"/>
    <w:rPr>
      <w:rFonts w:eastAsia="Times New Roman"/>
      <w:color w:val="000000" w:themeColor="text1"/>
      <w:kern w:val="2"/>
      <w:lang w:eastAsia="en-AU"/>
      <w14:ligatures w14:val="standardContextual"/>
    </w:rPr>
  </w:style>
  <w:style w:type="paragraph" w:customStyle="1" w:styleId="Immediateaction">
    <w:name w:val="Immediate action"/>
    <w:basedOn w:val="Normal"/>
    <w:qFormat/>
    <w:rsid w:val="00ED0A96"/>
    <w:pPr>
      <w:shd w:val="clear" w:color="DEEAF6" w:themeColor="accent5" w:themeTint="33" w:fill="auto"/>
    </w:pPr>
    <w:rPr>
      <w:b/>
      <w:color w:val="F16624"/>
      <w:sz w:val="28"/>
    </w:rPr>
  </w:style>
  <w:style w:type="paragraph" w:customStyle="1" w:styleId="Recsin-chapterL1">
    <w:name w:val="Recs in-chapter L1"/>
    <w:basedOn w:val="List"/>
    <w:qFormat/>
    <w:rsid w:val="009670E3"/>
    <w:pPr>
      <w:framePr w:wrap="notBeside" w:vAnchor="text" w:hAnchor="text" w:y="1"/>
      <w:numPr>
        <w:numId w:val="15"/>
      </w:numPr>
      <w:spacing w:before="200" w:line="240" w:lineRule="auto"/>
      <w:ind w:right="108"/>
      <w:contextualSpacing w:val="0"/>
    </w:pPr>
  </w:style>
  <w:style w:type="paragraph" w:customStyle="1" w:styleId="Recsin-chapterL2">
    <w:name w:val="Recs in-chapter L2"/>
    <w:basedOn w:val="List2"/>
    <w:qFormat/>
    <w:rsid w:val="009670E3"/>
    <w:pPr>
      <w:numPr>
        <w:numId w:val="15"/>
      </w:numPr>
      <w:spacing w:after="100"/>
      <w:ind w:right="108"/>
    </w:pPr>
    <w:rPr>
      <w:bCs/>
    </w:rPr>
  </w:style>
  <w:style w:type="paragraph" w:styleId="List2">
    <w:name w:val="List 2"/>
    <w:basedOn w:val="List"/>
    <w:uiPriority w:val="98"/>
    <w:qFormat/>
    <w:rsid w:val="009670E3"/>
    <w:pPr>
      <w:numPr>
        <w:ilvl w:val="1"/>
      </w:numPr>
      <w:spacing w:before="100" w:beforeAutospacing="1" w:afterAutospacing="1" w:line="240" w:lineRule="auto"/>
    </w:pPr>
  </w:style>
  <w:style w:type="paragraph" w:customStyle="1" w:styleId="Recsin-chapterL3">
    <w:name w:val="Recs in-chapter L3"/>
    <w:basedOn w:val="Recsin-chapterL2"/>
    <w:qFormat/>
    <w:rsid w:val="009670E3"/>
    <w:pPr>
      <w:numPr>
        <w:ilvl w:val="2"/>
      </w:numPr>
      <w:spacing w:after="200"/>
    </w:pPr>
  </w:style>
  <w:style w:type="paragraph" w:customStyle="1" w:styleId="Findingsintextbox-correctmargins">
    <w:name w:val="Findings in text box - correct margins"/>
    <w:basedOn w:val="BodyText"/>
    <w:link w:val="Findingsintextbox-correctmarginsChar"/>
    <w:qFormat/>
    <w:rsid w:val="009670E3"/>
    <w:pPr>
      <w:spacing w:line="240" w:lineRule="auto"/>
      <w:ind w:left="108" w:right="108"/>
    </w:pPr>
  </w:style>
  <w:style w:type="character" w:customStyle="1" w:styleId="Findingsintextbox-correctmarginsChar">
    <w:name w:val="Findings in text box - correct margins Char"/>
    <w:basedOn w:val="BodyTextChar"/>
    <w:link w:val="Findingsintextbox-correctmargins"/>
    <w:rsid w:val="009670E3"/>
  </w:style>
  <w:style w:type="paragraph" w:styleId="BodyText">
    <w:name w:val="Body Text"/>
    <w:basedOn w:val="Normal"/>
    <w:link w:val="BodyTextChar"/>
    <w:qFormat/>
    <w:rsid w:val="009670E3"/>
  </w:style>
  <w:style w:type="character" w:customStyle="1" w:styleId="BodyTextChar">
    <w:name w:val="Body Text Char"/>
    <w:basedOn w:val="DefaultParagraphFont"/>
    <w:link w:val="BodyText"/>
    <w:rsid w:val="009670E3"/>
  </w:style>
  <w:style w:type="paragraph" w:customStyle="1" w:styleId="PrinciplesTitle">
    <w:name w:val="Principles Title"/>
    <w:basedOn w:val="Heading4"/>
    <w:qFormat/>
    <w:rsid w:val="009670E3"/>
    <w:pPr>
      <w:numPr>
        <w:ilvl w:val="0"/>
        <w:numId w:val="0"/>
      </w:numPr>
    </w:pPr>
  </w:style>
  <w:style w:type="paragraph" w:customStyle="1" w:styleId="Boxtitlessubheadings">
    <w:name w:val="Box titles/subheadings"/>
    <w:basedOn w:val="Normal"/>
    <w:link w:val="BoxtitlessubheadingsChar"/>
    <w:qFormat/>
    <w:rsid w:val="009670E3"/>
    <w:pPr>
      <w:keepNext/>
      <w:keepLines/>
      <w:spacing w:before="120" w:after="120" w:line="240" w:lineRule="auto"/>
      <w:ind w:left="108" w:right="108"/>
    </w:pPr>
    <w:rPr>
      <w:rFonts w:ascii="Calibri" w:eastAsia="Yu Gothic Light" w:hAnsi="Calibri" w:cs="Calibri"/>
      <w:b/>
      <w:sz w:val="24"/>
    </w:rPr>
  </w:style>
  <w:style w:type="character" w:customStyle="1" w:styleId="BoxtitlessubheadingsChar">
    <w:name w:val="Box titles/subheadings Char"/>
    <w:basedOn w:val="DefaultParagraphFont"/>
    <w:link w:val="Boxtitlessubheadings"/>
    <w:rsid w:val="009670E3"/>
    <w:rPr>
      <w:rFonts w:ascii="Calibri" w:eastAsia="Yu Gothic Light" w:hAnsi="Calibri" w:cs="Calibri"/>
      <w:b/>
      <w:sz w:val="24"/>
    </w:rPr>
  </w:style>
  <w:style w:type="paragraph" w:customStyle="1" w:styleId="Boxtext">
    <w:name w:val="Box text"/>
    <w:basedOn w:val="Normal"/>
    <w:link w:val="BoxtextChar"/>
    <w:qFormat/>
    <w:rsid w:val="009670E3"/>
    <w:pPr>
      <w:keepNext/>
      <w:keepLines/>
      <w:spacing w:before="200"/>
      <w:ind w:left="108" w:right="108"/>
      <w:outlineLvl w:val="4"/>
    </w:pPr>
  </w:style>
  <w:style w:type="character" w:customStyle="1" w:styleId="BoxtextChar">
    <w:name w:val="Box text Char"/>
    <w:basedOn w:val="BodyTextChar"/>
    <w:link w:val="Boxtext"/>
    <w:rsid w:val="009670E3"/>
  </w:style>
  <w:style w:type="paragraph" w:customStyle="1" w:styleId="Conclusions">
    <w:name w:val="Conclusions"/>
    <w:basedOn w:val="BodyText"/>
    <w:link w:val="ConclusionsChar"/>
    <w:qFormat/>
    <w:rsid w:val="009670E3"/>
    <w:rPr>
      <w:b/>
      <w:color w:val="00254A"/>
      <w:sz w:val="32"/>
    </w:rPr>
  </w:style>
  <w:style w:type="character" w:customStyle="1" w:styleId="ConclusionsChar">
    <w:name w:val="Conclusions Char"/>
    <w:basedOn w:val="BodyTextChar"/>
    <w:link w:val="Conclusions"/>
    <w:rsid w:val="009670E3"/>
    <w:rPr>
      <w:b/>
      <w:color w:val="00254A"/>
      <w:sz w:val="32"/>
    </w:rPr>
  </w:style>
  <w:style w:type="paragraph" w:customStyle="1" w:styleId="Boxdotpoint">
    <w:name w:val="Box dot point"/>
    <w:basedOn w:val="Boxtext"/>
    <w:link w:val="BoxdotpointChar"/>
    <w:qFormat/>
    <w:rsid w:val="009670E3"/>
    <w:pPr>
      <w:numPr>
        <w:numId w:val="16"/>
      </w:numPr>
      <w:contextualSpacing/>
    </w:pPr>
  </w:style>
  <w:style w:type="character" w:customStyle="1" w:styleId="BoxdotpointChar">
    <w:name w:val="Box dot point Char"/>
    <w:basedOn w:val="BoxtextChar"/>
    <w:link w:val="Boxdotpoint"/>
    <w:rsid w:val="009670E3"/>
  </w:style>
  <w:style w:type="paragraph" w:customStyle="1" w:styleId="Boxnumber">
    <w:name w:val="Box number"/>
    <w:basedOn w:val="ListNumber"/>
    <w:link w:val="BoxnumberChar"/>
    <w:qFormat/>
    <w:rsid w:val="009670E3"/>
    <w:pPr>
      <w:numPr>
        <w:numId w:val="17"/>
      </w:numPr>
      <w:spacing w:after="120"/>
    </w:pPr>
  </w:style>
  <w:style w:type="character" w:customStyle="1" w:styleId="BoxnumberChar">
    <w:name w:val="Box number Char"/>
    <w:basedOn w:val="ListNumberChar"/>
    <w:link w:val="Boxnumber"/>
    <w:rsid w:val="009670E3"/>
  </w:style>
  <w:style w:type="paragraph" w:customStyle="1" w:styleId="Findinginchapterheading">
    <w:name w:val="Finding (in chapter heading)"/>
    <w:basedOn w:val="Rec-frontmatternonheading"/>
    <w:link w:val="FindinginchapterheadingChar"/>
    <w:qFormat/>
    <w:rsid w:val="009670E3"/>
    <w:pPr>
      <w:spacing w:before="120" w:after="60"/>
      <w:ind w:left="108" w:right="108"/>
    </w:pPr>
    <w:rPr>
      <w:rFonts w:ascii="Calibri" w:eastAsia="Yu Gothic Light" w:hAnsi="Calibri" w:cs="Calibri"/>
      <w:color w:val="E7E6E6" w:themeColor="background2"/>
      <w:szCs w:val="32"/>
    </w:rPr>
  </w:style>
  <w:style w:type="character" w:customStyle="1" w:styleId="FindinginchapterheadingChar">
    <w:name w:val="Finding (in chapter heading) Char"/>
    <w:basedOn w:val="Recommendations-Heading5Char"/>
    <w:link w:val="Findinginchapterheading"/>
    <w:rsid w:val="009670E3"/>
    <w:rPr>
      <w:rFonts w:ascii="Calibri" w:eastAsia="Yu Gothic Light" w:hAnsi="Calibri" w:cs="Calibri"/>
      <w:b/>
      <w:color w:val="E7E6E6" w:themeColor="background2"/>
      <w:sz w:val="28"/>
      <w:szCs w:val="32"/>
    </w:rPr>
  </w:style>
  <w:style w:type="paragraph" w:customStyle="1" w:styleId="Recheadinginbox">
    <w:name w:val="Rec heading in box"/>
    <w:basedOn w:val="Rec-frontmatternonheading"/>
    <w:link w:val="RecheadinginboxChar"/>
    <w:qFormat/>
    <w:rsid w:val="009670E3"/>
    <w:pPr>
      <w:spacing w:before="240" w:after="60"/>
      <w:ind w:left="108" w:right="108"/>
    </w:pPr>
  </w:style>
  <w:style w:type="character" w:customStyle="1" w:styleId="RecheadinginboxChar">
    <w:name w:val="Rec heading in box Char"/>
    <w:basedOn w:val="Rec-frontmatternonheadingChar"/>
    <w:link w:val="Recheadinginbox"/>
    <w:rsid w:val="009670E3"/>
    <w:rPr>
      <w:b/>
      <w:color w:val="CF531C"/>
      <w:sz w:val="28"/>
    </w:rPr>
  </w:style>
  <w:style w:type="paragraph" w:customStyle="1" w:styleId="Non-numberedheading5">
    <w:name w:val="Non-numbered heading 5"/>
    <w:basedOn w:val="CaseStudy-Heading"/>
    <w:link w:val="Non-numberedheading5Char"/>
    <w:qFormat/>
    <w:rsid w:val="009670E3"/>
    <w:pPr>
      <w:outlineLvl w:val="4"/>
    </w:pPr>
  </w:style>
  <w:style w:type="character" w:customStyle="1" w:styleId="Non-numberedheading5Char">
    <w:name w:val="Non-numbered heading 5 Char"/>
    <w:basedOn w:val="CaseStudy-HeadingChar"/>
    <w:link w:val="Non-numberedheading5"/>
    <w:rsid w:val="009670E3"/>
    <w:rPr>
      <w:b/>
      <w:color w:val="002D3E"/>
      <w:sz w:val="28"/>
    </w:rPr>
  </w:style>
  <w:style w:type="character" w:customStyle="1" w:styleId="Heading1Char">
    <w:name w:val="Heading 1 Char"/>
    <w:basedOn w:val="DefaultParagraphFont"/>
    <w:link w:val="Heading1"/>
    <w:uiPriority w:val="9"/>
    <w:rsid w:val="009670E3"/>
    <w:rPr>
      <w:rFonts w:ascii="Calibri" w:eastAsiaTheme="majorEastAsia" w:hAnsi="Calibri" w:cstheme="majorBidi"/>
      <w:b/>
      <w:color w:val="002D3E"/>
      <w:sz w:val="72"/>
      <w:szCs w:val="26"/>
    </w:rPr>
  </w:style>
  <w:style w:type="character" w:customStyle="1" w:styleId="Heading6Char">
    <w:name w:val="Heading 6 Char"/>
    <w:basedOn w:val="DefaultParagraphFont"/>
    <w:link w:val="Heading6"/>
    <w:uiPriority w:val="9"/>
    <w:semiHidden/>
    <w:rsid w:val="009670E3"/>
    <w:rPr>
      <w:rFonts w:asciiTheme="majorHAnsi" w:eastAsiaTheme="majorEastAsia" w:hAnsiTheme="majorHAnsi" w:cstheme="majorBidi"/>
      <w:b/>
      <w:iCs/>
      <w:color w:val="7F7F7F" w:themeColor="text1" w:themeTint="80"/>
    </w:rPr>
  </w:style>
  <w:style w:type="character" w:customStyle="1" w:styleId="Heading7Char">
    <w:name w:val="Heading 7 Char"/>
    <w:basedOn w:val="DefaultParagraphFont"/>
    <w:link w:val="Heading7"/>
    <w:uiPriority w:val="9"/>
    <w:rsid w:val="009670E3"/>
    <w:rPr>
      <w:rFonts w:asciiTheme="majorHAnsi" w:eastAsiaTheme="majorEastAsia" w:hAnsiTheme="majorHAnsi" w:cstheme="majorBidi"/>
      <w:bCs/>
      <w:iCs/>
      <w:color w:val="262626" w:themeColor="text1" w:themeTint="D9"/>
      <w:sz w:val="21"/>
      <w:szCs w:val="21"/>
    </w:rPr>
  </w:style>
  <w:style w:type="character" w:customStyle="1" w:styleId="Heading8Char">
    <w:name w:val="Heading 8 Char"/>
    <w:basedOn w:val="DefaultParagraphFont"/>
    <w:link w:val="Heading8"/>
    <w:uiPriority w:val="9"/>
    <w:semiHidden/>
    <w:rsid w:val="009670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670E3"/>
    <w:rPr>
      <w:rFonts w:asciiTheme="majorHAnsi" w:eastAsiaTheme="majorEastAsia" w:hAnsiTheme="majorHAnsi" w:cstheme="majorBidi"/>
      <w:i/>
      <w:iCs/>
      <w:color w:val="272727" w:themeColor="text1" w:themeTint="D8"/>
      <w:sz w:val="21"/>
      <w:szCs w:val="21"/>
    </w:rPr>
  </w:style>
  <w:style w:type="character" w:customStyle="1" w:styleId="ListNumberChar">
    <w:name w:val="List Number Char"/>
    <w:basedOn w:val="DefaultParagraphFont"/>
    <w:link w:val="ListNumber"/>
    <w:uiPriority w:val="99"/>
    <w:rsid w:val="009670E3"/>
  </w:style>
  <w:style w:type="paragraph" w:styleId="List3">
    <w:name w:val="List 3"/>
    <w:basedOn w:val="Normal"/>
    <w:uiPriority w:val="98"/>
    <w:qFormat/>
    <w:rsid w:val="009670E3"/>
    <w:pPr>
      <w:numPr>
        <w:ilvl w:val="2"/>
        <w:numId w:val="9"/>
      </w:numPr>
      <w:spacing w:after="200"/>
      <w:contextualSpacing/>
    </w:pPr>
  </w:style>
  <w:style w:type="paragraph" w:styleId="List4">
    <w:name w:val="List 4"/>
    <w:basedOn w:val="Normal"/>
    <w:uiPriority w:val="98"/>
    <w:qFormat/>
    <w:rsid w:val="009670E3"/>
    <w:pPr>
      <w:spacing w:after="200"/>
      <w:ind w:left="1588" w:hanging="397"/>
      <w:contextualSpacing/>
    </w:pPr>
  </w:style>
  <w:style w:type="paragraph" w:styleId="ListBullet2">
    <w:name w:val="List Bullet 2"/>
    <w:basedOn w:val="Normal"/>
    <w:uiPriority w:val="98"/>
    <w:qFormat/>
    <w:rsid w:val="009670E3"/>
    <w:pPr>
      <w:numPr>
        <w:numId w:val="10"/>
      </w:numPr>
      <w:spacing w:before="100" w:beforeAutospacing="1" w:after="200" w:afterAutospacing="1" w:line="240" w:lineRule="auto"/>
      <w:contextualSpacing/>
    </w:pPr>
  </w:style>
  <w:style w:type="paragraph" w:styleId="ListBullet3">
    <w:name w:val="List Bullet 3"/>
    <w:basedOn w:val="Normal"/>
    <w:uiPriority w:val="98"/>
    <w:qFormat/>
    <w:rsid w:val="009670E3"/>
    <w:pPr>
      <w:spacing w:after="200"/>
      <w:ind w:left="1287" w:hanging="360"/>
      <w:contextualSpacing/>
    </w:pPr>
  </w:style>
  <w:style w:type="paragraph" w:styleId="ListBullet4">
    <w:name w:val="List Bullet 4"/>
    <w:basedOn w:val="Normal"/>
    <w:uiPriority w:val="98"/>
    <w:qFormat/>
    <w:rsid w:val="009670E3"/>
    <w:pPr>
      <w:spacing w:after="200"/>
      <w:ind w:left="1854" w:hanging="360"/>
      <w:contextualSpacing/>
    </w:pPr>
  </w:style>
  <w:style w:type="paragraph" w:styleId="ListNumber2">
    <w:name w:val="List Number 2"/>
    <w:basedOn w:val="Normal"/>
    <w:uiPriority w:val="98"/>
    <w:qFormat/>
    <w:rsid w:val="009670E3"/>
    <w:pPr>
      <w:numPr>
        <w:ilvl w:val="1"/>
        <w:numId w:val="11"/>
      </w:numPr>
      <w:spacing w:after="200"/>
      <w:contextualSpacing/>
    </w:pPr>
  </w:style>
  <w:style w:type="paragraph" w:styleId="ListNumber3">
    <w:name w:val="List Number 3"/>
    <w:basedOn w:val="Normal"/>
    <w:uiPriority w:val="98"/>
    <w:qFormat/>
    <w:rsid w:val="009670E3"/>
    <w:pPr>
      <w:numPr>
        <w:ilvl w:val="2"/>
        <w:numId w:val="11"/>
      </w:numPr>
      <w:spacing w:after="200"/>
      <w:contextualSpacing/>
    </w:pPr>
  </w:style>
  <w:style w:type="paragraph" w:styleId="ListNumber4">
    <w:name w:val="List Number 4"/>
    <w:basedOn w:val="Normal"/>
    <w:uiPriority w:val="98"/>
    <w:qFormat/>
    <w:rsid w:val="009670E3"/>
    <w:pPr>
      <w:spacing w:after="200"/>
      <w:ind w:left="2892" w:hanging="1078"/>
      <w:contextualSpacing/>
    </w:pPr>
  </w:style>
  <w:style w:type="character" w:styleId="Emphasis">
    <w:name w:val="Emphasis"/>
    <w:basedOn w:val="DefaultParagraphFont"/>
    <w:uiPriority w:val="20"/>
    <w:qFormat/>
    <w:rsid w:val="009670E3"/>
    <w:rPr>
      <w:i/>
      <w:iCs/>
    </w:rPr>
  </w:style>
  <w:style w:type="paragraph" w:styleId="NoSpacing">
    <w:name w:val="No Spacing"/>
    <w:link w:val="NoSpacingChar"/>
    <w:uiPriority w:val="1"/>
    <w:qFormat/>
    <w:rsid w:val="009670E3"/>
    <w:pPr>
      <w:spacing w:after="0" w:line="240" w:lineRule="auto"/>
    </w:pPr>
  </w:style>
  <w:style w:type="character" w:customStyle="1" w:styleId="NoSpacingChar">
    <w:name w:val="No Spacing Char"/>
    <w:basedOn w:val="DefaultParagraphFont"/>
    <w:link w:val="NoSpacing"/>
    <w:uiPriority w:val="1"/>
    <w:rsid w:val="009670E3"/>
  </w:style>
  <w:style w:type="character" w:customStyle="1" w:styleId="ListParagraphChar">
    <w:name w:val="List Paragraph Char"/>
    <w:aliases w:val="Bullet Point Char,Bullet point Char,Recommendation Char,L Char,List Paragraph1 Char,List Paragraph11 Char,List Paragraph2 Char,bullet point list Char,F5 List Paragraph Char,Dot pt Char,CV text Char,Table text Char,Bulleted Para Char"/>
    <w:basedOn w:val="DefaultParagraphFont"/>
    <w:link w:val="ListParagraph"/>
    <w:uiPriority w:val="34"/>
    <w:qFormat/>
    <w:locked/>
    <w:rsid w:val="009670E3"/>
  </w:style>
  <w:style w:type="paragraph" w:styleId="Quote">
    <w:name w:val="Quote"/>
    <w:basedOn w:val="Normal"/>
    <w:next w:val="Normal"/>
    <w:link w:val="QuoteChar"/>
    <w:uiPriority w:val="29"/>
    <w:qFormat/>
    <w:rsid w:val="009670E3"/>
    <w:pPr>
      <w:keepLines/>
      <w:spacing w:before="200"/>
      <w:ind w:left="567" w:right="862"/>
    </w:pPr>
    <w:rPr>
      <w:iCs/>
      <w:color w:val="757679"/>
    </w:rPr>
  </w:style>
  <w:style w:type="character" w:customStyle="1" w:styleId="QuoteChar">
    <w:name w:val="Quote Char"/>
    <w:basedOn w:val="DefaultParagraphFont"/>
    <w:link w:val="Quote"/>
    <w:uiPriority w:val="29"/>
    <w:rsid w:val="009670E3"/>
    <w:rPr>
      <w:iCs/>
      <w:color w:val="757679"/>
    </w:rPr>
  </w:style>
  <w:style w:type="character" w:styleId="SubtleEmphasis">
    <w:name w:val="Subtle Emphasis"/>
    <w:basedOn w:val="DefaultParagraphFont"/>
    <w:uiPriority w:val="19"/>
    <w:qFormat/>
    <w:rsid w:val="009670E3"/>
    <w:rPr>
      <w:i/>
      <w:iCs/>
      <w:color w:val="404040" w:themeColor="text1" w:themeTint="BF"/>
    </w:rPr>
  </w:style>
  <w:style w:type="paragraph" w:styleId="TOCHeading">
    <w:name w:val="TOC Heading"/>
    <w:basedOn w:val="Non-numberedHeading1"/>
    <w:next w:val="Normal"/>
    <w:uiPriority w:val="39"/>
    <w:unhideWhenUsed/>
    <w:qFormat/>
    <w:rsid w:val="009670E3"/>
  </w:style>
  <w:style w:type="paragraph" w:customStyle="1" w:styleId="HeadingDescription">
    <w:name w:val="Heading Description"/>
    <w:basedOn w:val="Normal"/>
    <w:link w:val="HeadingDescriptionChar"/>
    <w:qFormat/>
    <w:rsid w:val="00C604FE"/>
    <w:rPr>
      <w:sz w:val="28"/>
      <w:szCs w:val="28"/>
    </w:rPr>
  </w:style>
  <w:style w:type="character" w:customStyle="1" w:styleId="HeadingDescriptionChar">
    <w:name w:val="Heading Description Char"/>
    <w:basedOn w:val="DefaultParagraphFont"/>
    <w:link w:val="HeadingDescription"/>
    <w:rsid w:val="00C604FE"/>
    <w:rPr>
      <w:sz w:val="28"/>
      <w:szCs w:val="28"/>
    </w:rPr>
  </w:style>
  <w:style w:type="paragraph" w:customStyle="1" w:styleId="BreakoutBox">
    <w:name w:val="Breakout Box"/>
    <w:basedOn w:val="Principles"/>
    <w:link w:val="BreakoutBoxChar"/>
    <w:qFormat/>
    <w:rsid w:val="00C604FE"/>
    <w:pPr>
      <w:shd w:val="clear" w:color="auto" w:fill="002060"/>
    </w:pPr>
    <w:rPr>
      <w:sz w:val="28"/>
      <w:szCs w:val="28"/>
    </w:rPr>
  </w:style>
  <w:style w:type="character" w:customStyle="1" w:styleId="PrinciplesChar">
    <w:name w:val="Principles Char"/>
    <w:basedOn w:val="CasestudyChar"/>
    <w:link w:val="Principles"/>
    <w:rsid w:val="00C604FE"/>
    <w:rPr>
      <w:rFonts w:ascii="Calibri" w:eastAsiaTheme="majorEastAsia" w:hAnsi="Calibri" w:cstheme="majorBidi"/>
      <w:b w:val="0"/>
      <w:bCs w:val="0"/>
      <w:color w:val="44546A" w:themeColor="text2"/>
      <w:sz w:val="32"/>
      <w:szCs w:val="32"/>
      <w:shd w:val="solid" w:color="FFF2CC" w:themeColor="accent4" w:themeTint="33" w:fill="FFF2CC" w:themeFill="accent4" w:themeFillTint="33"/>
    </w:rPr>
  </w:style>
  <w:style w:type="character" w:customStyle="1" w:styleId="BreakoutBoxChar">
    <w:name w:val="Breakout Box Char"/>
    <w:basedOn w:val="PrinciplesChar"/>
    <w:link w:val="BreakoutBox"/>
    <w:rsid w:val="00C604FE"/>
    <w:rPr>
      <w:rFonts w:ascii="Calibri" w:eastAsiaTheme="majorEastAsia" w:hAnsi="Calibri" w:cstheme="majorBidi"/>
      <w:b w:val="0"/>
      <w:bCs w:val="0"/>
      <w:color w:val="44546A" w:themeColor="text2"/>
      <w:sz w:val="28"/>
      <w:szCs w:val="28"/>
      <w:shd w:val="clear" w:color="auto" w:fill="002060"/>
    </w:rPr>
  </w:style>
  <w:style w:type="paragraph" w:customStyle="1" w:styleId="CaptionSummaryReport">
    <w:name w:val="Caption Summary Report"/>
    <w:basedOn w:val="Caption"/>
    <w:link w:val="CaptionSummaryReportChar"/>
    <w:qFormat/>
    <w:rsid w:val="00377523"/>
    <w:rPr>
      <w:noProof/>
      <w:color w:val="525252" w:themeColor="accent3" w:themeShade="80"/>
      <w:sz w:val="24"/>
      <w:szCs w:val="24"/>
    </w:rPr>
  </w:style>
  <w:style w:type="character" w:customStyle="1" w:styleId="CaptionChar">
    <w:name w:val="Caption Char"/>
    <w:basedOn w:val="DefaultParagraphFont"/>
    <w:link w:val="Caption"/>
    <w:uiPriority w:val="35"/>
    <w:rsid w:val="00377523"/>
    <w:rPr>
      <w:iCs/>
      <w:color w:val="757679"/>
    </w:rPr>
  </w:style>
  <w:style w:type="character" w:customStyle="1" w:styleId="CaptionSummaryReportChar">
    <w:name w:val="Caption Summary Report Char"/>
    <w:basedOn w:val="CaptionChar"/>
    <w:link w:val="CaptionSummaryReport"/>
    <w:rsid w:val="00377523"/>
    <w:rPr>
      <w:iCs/>
      <w:noProof/>
      <w:color w:val="525252" w:themeColor="accent3" w:themeShade="80"/>
      <w:sz w:val="24"/>
      <w:szCs w:val="24"/>
    </w:rPr>
  </w:style>
  <w:style w:type="paragraph" w:customStyle="1" w:styleId="OverviewBreakoutBox">
    <w:name w:val="Overview Breakout Box"/>
    <w:basedOn w:val="PriorityActions-Body"/>
    <w:link w:val="OverviewBreakoutBoxChar"/>
    <w:qFormat/>
    <w:rsid w:val="00C77B3B"/>
    <w:pPr>
      <w:shd w:val="clear" w:color="auto" w:fill="5B9BD5" w:themeFill="accent5"/>
    </w:pPr>
  </w:style>
  <w:style w:type="character" w:customStyle="1" w:styleId="ConsiderationsChar">
    <w:name w:val="Considerations Char"/>
    <w:basedOn w:val="DefaultParagraphFont"/>
    <w:link w:val="Considerations"/>
    <w:rsid w:val="00C77B3B"/>
    <w:rPr>
      <w:rFonts w:ascii="Calibri" w:eastAsia="Calibri" w:hAnsi="Calibri" w:cs="Calibri"/>
      <w:shd w:val="clear" w:color="D2E8FF" w:fill="E5EAF2"/>
    </w:rPr>
  </w:style>
  <w:style w:type="character" w:customStyle="1" w:styleId="PriorityActions-BodyChar">
    <w:name w:val="Priority Actions - Body Char"/>
    <w:basedOn w:val="ConsiderationsChar"/>
    <w:link w:val="PriorityActions-Body"/>
    <w:rsid w:val="00ED0A96"/>
    <w:rPr>
      <w:rFonts w:ascii="Calibri" w:eastAsia="Calibri" w:hAnsi="Calibri" w:cs="Calibri"/>
      <w:b/>
      <w:bCs/>
      <w:color w:val="000000" w:themeColor="text1"/>
      <w:shd w:val="clear" w:color="D2E8FF" w:fill="FEE4D2"/>
    </w:rPr>
  </w:style>
  <w:style w:type="character" w:customStyle="1" w:styleId="OverviewBreakoutBoxChar">
    <w:name w:val="Overview Breakout Box Char"/>
    <w:basedOn w:val="PriorityActions-BodyChar"/>
    <w:link w:val="OverviewBreakoutBox"/>
    <w:rsid w:val="00C77B3B"/>
    <w:rPr>
      <w:rFonts w:ascii="Calibri" w:eastAsia="Calibri" w:hAnsi="Calibri" w:cs="Calibri"/>
      <w:b/>
      <w:bCs/>
      <w:color w:val="000000" w:themeColor="text1"/>
      <w:shd w:val="clear" w:color="auto" w:fill="5B9BD5" w:themeFill="accent5"/>
    </w:rPr>
  </w:style>
  <w:style w:type="paragraph" w:customStyle="1" w:styleId="DarkBreakoutBox">
    <w:name w:val="Dark Breakout Box"/>
    <w:basedOn w:val="Normal"/>
    <w:link w:val="DarkBreakoutBoxChar"/>
    <w:qFormat/>
    <w:rsid w:val="00EF6DCB"/>
    <w:pPr>
      <w:shd w:val="clear" w:color="auto" w:fill="297BAF"/>
    </w:pPr>
    <w:rPr>
      <w:b/>
      <w:bCs/>
      <w:color w:val="FFFFFF" w:themeColor="background1"/>
    </w:rPr>
  </w:style>
  <w:style w:type="character" w:customStyle="1" w:styleId="DarkBreakoutBoxChar">
    <w:name w:val="Dark Breakout Box Char"/>
    <w:basedOn w:val="DefaultParagraphFont"/>
    <w:link w:val="DarkBreakoutBox"/>
    <w:rsid w:val="00EF6DCB"/>
    <w:rPr>
      <w:b/>
      <w:bCs/>
      <w:color w:val="FFFFFF" w:themeColor="background1"/>
      <w:shd w:val="clear" w:color="auto" w:fill="297BAF"/>
    </w:rPr>
  </w:style>
  <w:style w:type="paragraph" w:styleId="TOC1">
    <w:name w:val="toc 1"/>
    <w:basedOn w:val="Normal"/>
    <w:next w:val="Normal"/>
    <w:autoRedefine/>
    <w:uiPriority w:val="39"/>
    <w:unhideWhenUsed/>
    <w:rsid w:val="00902F3C"/>
    <w:pPr>
      <w:spacing w:after="100"/>
    </w:pPr>
  </w:style>
  <w:style w:type="paragraph" w:styleId="TOC2">
    <w:name w:val="toc 2"/>
    <w:basedOn w:val="Normal"/>
    <w:next w:val="Normal"/>
    <w:autoRedefine/>
    <w:uiPriority w:val="39"/>
    <w:unhideWhenUsed/>
    <w:rsid w:val="00902F3C"/>
    <w:pPr>
      <w:spacing w:after="100"/>
      <w:ind w:left="220"/>
    </w:pPr>
  </w:style>
  <w:style w:type="paragraph" w:styleId="TOC3">
    <w:name w:val="toc 3"/>
    <w:basedOn w:val="Normal"/>
    <w:next w:val="Normal"/>
    <w:autoRedefine/>
    <w:uiPriority w:val="39"/>
    <w:unhideWhenUsed/>
    <w:rsid w:val="00902F3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gov.au" TargetMode="External"/><Relationship Id="rId18" Type="http://schemas.openxmlformats.org/officeDocument/2006/relationships/footer" Target="footer3.xml"/><Relationship Id="rId26" Type="http://schemas.openxmlformats.org/officeDocument/2006/relationships/image" Target="media/image8.svg"/><Relationship Id="rId39" Type="http://schemas.openxmlformats.org/officeDocument/2006/relationships/image" Target="media/image16.svg"/><Relationship Id="rId21" Type="http://schemas.openxmlformats.org/officeDocument/2006/relationships/hyperlink" Target="https://www.jobsandskills.gov.au/data/employment-projections" TargetMode="External"/><Relationship Id="rId34" Type="http://schemas.openxmlformats.org/officeDocument/2006/relationships/hyperlink" Target="https://www.education.gov.au/higher-education-statistics/resources/2022-section-16-equity-performance-data" TargetMode="External"/><Relationship Id="rId42" Type="http://schemas.openxmlformats.org/officeDocument/2006/relationships/image" Target="media/image19.png"/><Relationship Id="rId47" Type="http://schemas.openxmlformats.org/officeDocument/2006/relationships/hyperlink" Target="https://www.oecd.org/sti/msti.htm"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abs.gov.au/statistics/people/population/population-census/latest-release" TargetMode="External"/><Relationship Id="rId11" Type="http://schemas.openxmlformats.org/officeDocument/2006/relationships/image" Target="media/image1.jpeg"/><Relationship Id="rId24" Type="http://schemas.openxmlformats.org/officeDocument/2006/relationships/hyperlink" Target="https://doi.org/10.1787/e13bef63-en" TargetMode="External"/><Relationship Id="rId32" Type="http://schemas.openxmlformats.org/officeDocument/2006/relationships/image" Target="media/image11.png"/><Relationship Id="rId37" Type="http://schemas.openxmlformats.org/officeDocument/2006/relationships/hyperlink" Target="https://www.abs.gov.au/census/guide-census-data/census-dictionary/2021/variables-topic/education-and-training/level-highest-educational-attainment-heap" TargetMode="External"/><Relationship Id="rId40" Type="http://schemas.openxmlformats.org/officeDocument/2006/relationships/image" Target="media/image17.png"/><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svg"/><Relationship Id="rId28" Type="http://schemas.openxmlformats.org/officeDocument/2006/relationships/image" Target="media/image10.svg"/><Relationship Id="rId36" Type="http://schemas.openxmlformats.org/officeDocument/2006/relationships/image" Target="media/image14.sv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population.gov.au/data-and-forecasts/projections/budget-2023-24-population-projections-australia-2022-23-2033-34" TargetMode="External"/><Relationship Id="rId44" Type="http://schemas.openxmlformats.org/officeDocument/2006/relationships/hyperlink" Target="https://stats.oecd.org/Index.aspx&#8204;?DataSetCode=MSTI_PU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www.abs.gov.au/statistics/people/population/population-projections-australia/latest-release" TargetMode="External"/><Relationship Id="rId35" Type="http://schemas.openxmlformats.org/officeDocument/2006/relationships/image" Target="media/image13.png"/><Relationship Id="rId43" Type="http://schemas.openxmlformats.org/officeDocument/2006/relationships/image" Target="media/image20.svg"/><Relationship Id="rId48"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2.svg"/><Relationship Id="rId38" Type="http://schemas.openxmlformats.org/officeDocument/2006/relationships/image" Target="media/image15.png"/><Relationship Id="rId46" Type="http://schemas.openxmlformats.org/officeDocument/2006/relationships/image" Target="media/image22.svg"/><Relationship Id="rId20" Type="http://schemas.openxmlformats.org/officeDocument/2006/relationships/image" Target="media/image4.svg"/><Relationship Id="rId41"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education.gov.au/higher-education-publications/resources/2021-higher-education-providers-finance-tables" TargetMode="External"/><Relationship Id="rId3" Type="http://schemas.openxmlformats.org/officeDocument/2006/relationships/hyperlink" Target="https://www.education.gov.au/higher-education-statistics/resources/2022-section-5-liability-status-categories" TargetMode="External"/><Relationship Id="rId7" Type="http://schemas.openxmlformats.org/officeDocument/2006/relationships/hyperlink" Target="https://www.education.gov.au/higher-education-statistics/resources/2022-section-2-all-students" TargetMode="External"/><Relationship Id="rId2" Type="http://schemas.openxmlformats.org/officeDocument/2006/relationships/hyperlink" Target="https://www.education.gov.au/higher-education-statistics/resources/2022-section-11-equity-groups" TargetMode="External"/><Relationship Id="rId1" Type="http://schemas.openxmlformats.org/officeDocument/2006/relationships/hyperlink" Target="https://www.jobsandskills.gov.au/publications/towards-national-jobs-and-skills-roadmap" TargetMode="External"/><Relationship Id="rId6" Type="http://schemas.openxmlformats.org/officeDocument/2006/relationships/hyperlink" Target="https://www.qilt.edu.au/surveys/student-experience-survey-(ses)" TargetMode="External"/><Relationship Id="rId5" Type="http://schemas.openxmlformats.org/officeDocument/2006/relationships/hyperlink" Target="https://melbourneinstitute.unimelb.edu.au/__data/assets/pdf_file/0011/4751741/wp2023n11.pdf" TargetMode="External"/><Relationship Id="rId10" Type="http://schemas.openxmlformats.org/officeDocument/2006/relationships/hyperlink" Target="https://www.homeaffairs.gov.au/reports-and-pubs/files/review-migration-system-final-report.pdf" TargetMode="External"/><Relationship Id="rId4" Type="http://schemas.openxmlformats.org/officeDocument/2006/relationships/hyperlink" Target="https://csrm.cass.anu.edu.au/sites/default/files/docs/2023/8/Attitudes_towards_education_in_Australia_-_For_web.pdf" TargetMode="External"/><Relationship Id="rId9" Type="http://schemas.openxmlformats.org/officeDocument/2006/relationships/hyperlink" Target="https://www.abs.gov.au/statistics/economy/international-trade/balance-payments-and-international-investment-position-australia/latest-rele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2089BA480C0446BB84ABD093B986E9" ma:contentTypeVersion="6" ma:contentTypeDescription="Create a new document." ma:contentTypeScope="" ma:versionID="f8acaf5d67410e6a0f1e5b4f12dd090c">
  <xsd:schema xmlns:xsd="http://www.w3.org/2001/XMLSchema" xmlns:xs="http://www.w3.org/2001/XMLSchema" xmlns:p="http://schemas.microsoft.com/office/2006/metadata/properties" xmlns:ns2="7f4ca6dc-45ac-450d-859b-680f90676d54" xmlns:ns3="150ed607-d011-45d5-8216-b1990882b9c0" targetNamespace="http://schemas.microsoft.com/office/2006/metadata/properties" ma:root="true" ma:fieldsID="4ff590b85bf64a04a74c0aff762375b7" ns2:_="" ns3:_="">
    <xsd:import namespace="7f4ca6dc-45ac-450d-859b-680f90676d54"/>
    <xsd:import namespace="150ed607-d011-45d5-8216-b1990882b9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4ca6dc-45ac-450d-859b-680f90676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0ed607-d011-45d5-8216-b1990882b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5BAC7A-7A6B-4E1C-8536-6F3D9AF79861}">
  <ds:schemaRefs>
    <ds:schemaRef ds:uri="http://schemas.microsoft.com/sharepoint/v3/contenttype/forms"/>
  </ds:schemaRefs>
</ds:datastoreItem>
</file>

<file path=customXml/itemProps2.xml><?xml version="1.0" encoding="utf-8"?>
<ds:datastoreItem xmlns:ds="http://schemas.openxmlformats.org/officeDocument/2006/customXml" ds:itemID="{6BE57265-8453-43E5-AB31-371162EEA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4ca6dc-45ac-450d-859b-680f90676d54"/>
    <ds:schemaRef ds:uri="150ed607-d011-45d5-8216-b1990882b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B0472A-1CAD-0C4E-B0E2-9577A5842442}">
  <ds:schemaRefs>
    <ds:schemaRef ds:uri="http://schemas.openxmlformats.org/officeDocument/2006/bibliography"/>
  </ds:schemaRefs>
</ds:datastoreItem>
</file>

<file path=customXml/itemProps4.xml><?xml version="1.0" encoding="utf-8"?>
<ds:datastoreItem xmlns:ds="http://schemas.openxmlformats.org/officeDocument/2006/customXml" ds:itemID="{5D06C739-4F6A-465E-B8B8-C9471AC311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8138</Words>
  <Characters>46387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54417</CharactersWithSpaces>
  <SharedDoc>false</SharedDoc>
  <HLinks>
    <vt:vector size="108" baseType="variant">
      <vt:variant>
        <vt:i4>1572886</vt:i4>
      </vt:variant>
      <vt:variant>
        <vt:i4>51</vt:i4>
      </vt:variant>
      <vt:variant>
        <vt:i4>0</vt:i4>
      </vt:variant>
      <vt:variant>
        <vt:i4>5</vt:i4>
      </vt:variant>
      <vt:variant>
        <vt:lpwstr>https://www.oecd.org/sti/msti.htm</vt:lpwstr>
      </vt:variant>
      <vt:variant>
        <vt:lpwstr/>
      </vt:variant>
      <vt:variant>
        <vt:i4>2949231</vt:i4>
      </vt:variant>
      <vt:variant>
        <vt:i4>36</vt:i4>
      </vt:variant>
      <vt:variant>
        <vt:i4>0</vt:i4>
      </vt:variant>
      <vt:variant>
        <vt:i4>5</vt:i4>
      </vt:variant>
      <vt:variant>
        <vt:lpwstr>https://www.abs.gov.au/census/guide-census-data/census-dictionary/2021/variables-topic/education-and-training/level-highest-educational-attainment-heap</vt:lpwstr>
      </vt:variant>
      <vt:variant>
        <vt:lpwstr/>
      </vt:variant>
      <vt:variant>
        <vt:i4>6946926</vt:i4>
      </vt:variant>
      <vt:variant>
        <vt:i4>30</vt:i4>
      </vt:variant>
      <vt:variant>
        <vt:i4>0</vt:i4>
      </vt:variant>
      <vt:variant>
        <vt:i4>5</vt:i4>
      </vt:variant>
      <vt:variant>
        <vt:lpwstr>https://www.education.gov.au/higher-education-statistics/resources/2022-section-16-equity-performance-data</vt:lpwstr>
      </vt:variant>
      <vt:variant>
        <vt:lpwstr/>
      </vt:variant>
      <vt:variant>
        <vt:i4>327757</vt:i4>
      </vt:variant>
      <vt:variant>
        <vt:i4>24</vt:i4>
      </vt:variant>
      <vt:variant>
        <vt:i4>0</vt:i4>
      </vt:variant>
      <vt:variant>
        <vt:i4>5</vt:i4>
      </vt:variant>
      <vt:variant>
        <vt:lpwstr>https://population.gov.au/data-and-forecasts/projections/budget-2023-24-population-projections-australia-2022-23-2033-34</vt:lpwstr>
      </vt:variant>
      <vt:variant>
        <vt:lpwstr/>
      </vt:variant>
      <vt:variant>
        <vt:i4>7143526</vt:i4>
      </vt:variant>
      <vt:variant>
        <vt:i4>21</vt:i4>
      </vt:variant>
      <vt:variant>
        <vt:i4>0</vt:i4>
      </vt:variant>
      <vt:variant>
        <vt:i4>5</vt:i4>
      </vt:variant>
      <vt:variant>
        <vt:lpwstr>https://www.abs.gov.au/statistics/people/population/population-projections-australia/latest-release</vt:lpwstr>
      </vt:variant>
      <vt:variant>
        <vt:lpwstr/>
      </vt:variant>
      <vt:variant>
        <vt:i4>1704014</vt:i4>
      </vt:variant>
      <vt:variant>
        <vt:i4>18</vt:i4>
      </vt:variant>
      <vt:variant>
        <vt:i4>0</vt:i4>
      </vt:variant>
      <vt:variant>
        <vt:i4>5</vt:i4>
      </vt:variant>
      <vt:variant>
        <vt:lpwstr>https://www.abs.gov.au/statistics/people/population/population-census/latest-release</vt:lpwstr>
      </vt:variant>
      <vt:variant>
        <vt:lpwstr/>
      </vt:variant>
      <vt:variant>
        <vt:i4>7864434</vt:i4>
      </vt:variant>
      <vt:variant>
        <vt:i4>12</vt:i4>
      </vt:variant>
      <vt:variant>
        <vt:i4>0</vt:i4>
      </vt:variant>
      <vt:variant>
        <vt:i4>5</vt:i4>
      </vt:variant>
      <vt:variant>
        <vt:lpwstr>https://doi.org/10.1787/e13bef63-en</vt:lpwstr>
      </vt:variant>
      <vt:variant>
        <vt:lpwstr/>
      </vt:variant>
      <vt:variant>
        <vt:i4>1179726</vt:i4>
      </vt:variant>
      <vt:variant>
        <vt:i4>3</vt:i4>
      </vt:variant>
      <vt:variant>
        <vt:i4>0</vt:i4>
      </vt:variant>
      <vt:variant>
        <vt:i4>5</vt:i4>
      </vt:variant>
      <vt:variant>
        <vt:lpwstr>https://www.jobsandskills.gov.au/data/employment-projections</vt:lpwstr>
      </vt:variant>
      <vt:variant>
        <vt:lpwstr/>
      </vt:variant>
      <vt:variant>
        <vt:i4>2555959</vt:i4>
      </vt:variant>
      <vt:variant>
        <vt:i4>27</vt:i4>
      </vt:variant>
      <vt:variant>
        <vt:i4>0</vt:i4>
      </vt:variant>
      <vt:variant>
        <vt:i4>5</vt:i4>
      </vt:variant>
      <vt:variant>
        <vt:lpwstr>https://www.homeaffairs.gov.au/reports-and-pubs/files/review-migration-system-final-report.pdf</vt:lpwstr>
      </vt:variant>
      <vt:variant>
        <vt:lpwstr/>
      </vt:variant>
      <vt:variant>
        <vt:i4>1245278</vt:i4>
      </vt:variant>
      <vt:variant>
        <vt:i4>24</vt:i4>
      </vt:variant>
      <vt:variant>
        <vt:i4>0</vt:i4>
      </vt:variant>
      <vt:variant>
        <vt:i4>5</vt:i4>
      </vt:variant>
      <vt:variant>
        <vt:lpwstr>https://www.abs.gov.au/statistics/economy/international-trade/balance-payments-and-international-investment-position-australia/latest-release</vt:lpwstr>
      </vt:variant>
      <vt:variant>
        <vt:lpwstr/>
      </vt:variant>
      <vt:variant>
        <vt:i4>7733359</vt:i4>
      </vt:variant>
      <vt:variant>
        <vt:i4>21</vt:i4>
      </vt:variant>
      <vt:variant>
        <vt:i4>0</vt:i4>
      </vt:variant>
      <vt:variant>
        <vt:i4>5</vt:i4>
      </vt:variant>
      <vt:variant>
        <vt:lpwstr>https://www.education.gov.au/higher-education-publications/resources/2021-higher-education-providers-finance-tables</vt:lpwstr>
      </vt:variant>
      <vt:variant>
        <vt:lpwstr/>
      </vt:variant>
      <vt:variant>
        <vt:i4>2752544</vt:i4>
      </vt:variant>
      <vt:variant>
        <vt:i4>18</vt:i4>
      </vt:variant>
      <vt:variant>
        <vt:i4>0</vt:i4>
      </vt:variant>
      <vt:variant>
        <vt:i4>5</vt:i4>
      </vt:variant>
      <vt:variant>
        <vt:lpwstr>https://www.education.gov.au/higher-education-statistics/resources/2022-section-2-all-students</vt:lpwstr>
      </vt:variant>
      <vt:variant>
        <vt:lpwstr/>
      </vt:variant>
      <vt:variant>
        <vt:i4>3866679</vt:i4>
      </vt:variant>
      <vt:variant>
        <vt:i4>15</vt:i4>
      </vt:variant>
      <vt:variant>
        <vt:i4>0</vt:i4>
      </vt:variant>
      <vt:variant>
        <vt:i4>5</vt:i4>
      </vt:variant>
      <vt:variant>
        <vt:lpwstr>https://www.qilt.edu.au/surveys/student-experience-survey-(ses)</vt:lpwstr>
      </vt:variant>
      <vt:variant>
        <vt:lpwstr/>
      </vt:variant>
      <vt:variant>
        <vt:i4>3211291</vt:i4>
      </vt:variant>
      <vt:variant>
        <vt:i4>12</vt:i4>
      </vt:variant>
      <vt:variant>
        <vt:i4>0</vt:i4>
      </vt:variant>
      <vt:variant>
        <vt:i4>5</vt:i4>
      </vt:variant>
      <vt:variant>
        <vt:lpwstr>https://melbourneinstitute.unimelb.edu.au/__data/assets/pdf_file/0011/4751741/wp2023n11.pdf</vt:lpwstr>
      </vt:variant>
      <vt:variant>
        <vt:lpwstr/>
      </vt:variant>
      <vt:variant>
        <vt:i4>7405575</vt:i4>
      </vt:variant>
      <vt:variant>
        <vt:i4>9</vt:i4>
      </vt:variant>
      <vt:variant>
        <vt:i4>0</vt:i4>
      </vt:variant>
      <vt:variant>
        <vt:i4>5</vt:i4>
      </vt:variant>
      <vt:variant>
        <vt:lpwstr>https://csrm.cass.anu.edu.au/sites/default/files/docs/2023/8/Attitudes_towards_education_in_Australia_-_For_web.pdf</vt:lpwstr>
      </vt:variant>
      <vt:variant>
        <vt:lpwstr/>
      </vt:variant>
      <vt:variant>
        <vt:i4>4980737</vt:i4>
      </vt:variant>
      <vt:variant>
        <vt:i4>6</vt:i4>
      </vt:variant>
      <vt:variant>
        <vt:i4>0</vt:i4>
      </vt:variant>
      <vt:variant>
        <vt:i4>5</vt:i4>
      </vt:variant>
      <vt:variant>
        <vt:lpwstr>https://www.education.gov.au/higher-education-statistics/resources/2022-section-5-liability-status-categories</vt:lpwstr>
      </vt:variant>
      <vt:variant>
        <vt:lpwstr/>
      </vt:variant>
      <vt:variant>
        <vt:i4>4653069</vt:i4>
      </vt:variant>
      <vt:variant>
        <vt:i4>3</vt:i4>
      </vt:variant>
      <vt:variant>
        <vt:i4>0</vt:i4>
      </vt:variant>
      <vt:variant>
        <vt:i4>5</vt:i4>
      </vt:variant>
      <vt:variant>
        <vt:lpwstr>https://www.education.gov.au/higher-education-statistics/resources/2022-section-11-equity-groups</vt:lpwstr>
      </vt:variant>
      <vt:variant>
        <vt:lpwstr/>
      </vt:variant>
      <vt:variant>
        <vt:i4>3473511</vt:i4>
      </vt:variant>
      <vt:variant>
        <vt:i4>0</vt:i4>
      </vt:variant>
      <vt:variant>
        <vt:i4>0</vt:i4>
      </vt:variant>
      <vt:variant>
        <vt:i4>5</vt:i4>
      </vt:variant>
      <vt:variant>
        <vt:lpwstr>https://www.jobsandskills.gov.au/publications/towards-national-jobs-and-skills-roadmap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Glover</dc:creator>
  <cp:keywords/>
  <dc:description/>
  <cp:lastModifiedBy>TOOHEY,Karen</cp:lastModifiedBy>
  <cp:revision>2</cp:revision>
  <dcterms:created xsi:type="dcterms:W3CDTF">2024-02-24T19:28:00Z</dcterms:created>
  <dcterms:modified xsi:type="dcterms:W3CDTF">2024-02-24T19:28:00Z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68976184,760bd50c</vt:lpwstr>
  </property>
  <property fmtid="{D5CDD505-2E9C-101B-9397-08002B2CF9AE}" pid="3" name="ClassificationContentMarkingHeaderFontProps">
    <vt:lpwstr>#ff0000,12,ARIAL</vt:lpwstr>
  </property>
  <property fmtid="{D5CDD505-2E9C-101B-9397-08002B2CF9AE}" pid="4" name="ClassificationContentMarkingHeaderText">
    <vt:lpwstr>OFFICIAL: Sensitive</vt:lpwstr>
  </property>
  <property fmtid="{D5CDD505-2E9C-101B-9397-08002B2CF9AE}" pid="5" name="MSIP_Label_8c3d088b-6243-4963-a2e2-8b321ab7f8fc_Enabled">
    <vt:lpwstr>true</vt:lpwstr>
  </property>
  <property fmtid="{D5CDD505-2E9C-101B-9397-08002B2CF9AE}" pid="6" name="MSIP_Label_8c3d088b-6243-4963-a2e2-8b321ab7f8fc_SetDate">
    <vt:lpwstr>2024-01-21T07:17:30Z</vt:lpwstr>
  </property>
  <property fmtid="{D5CDD505-2E9C-101B-9397-08002B2CF9AE}" pid="7" name="MSIP_Label_8c3d088b-6243-4963-a2e2-8b321ab7f8fc_Method">
    <vt:lpwstr>Standard</vt:lpwstr>
  </property>
  <property fmtid="{D5CDD505-2E9C-101B-9397-08002B2CF9AE}" pid="8" name="MSIP_Label_8c3d088b-6243-4963-a2e2-8b321ab7f8fc_Name">
    <vt:lpwstr>Trusted</vt:lpwstr>
  </property>
  <property fmtid="{D5CDD505-2E9C-101B-9397-08002B2CF9AE}" pid="9" name="MSIP_Label_8c3d088b-6243-4963-a2e2-8b321ab7f8fc_SiteId">
    <vt:lpwstr>d1323671-cdbe-4417-b4d4-bdb24b51316b</vt:lpwstr>
  </property>
  <property fmtid="{D5CDD505-2E9C-101B-9397-08002B2CF9AE}" pid="10" name="MSIP_Label_8c3d088b-6243-4963-a2e2-8b321ab7f8fc_ActionId">
    <vt:lpwstr>5ca5f044-0bc0-4625-8242-ac49cc5a669e</vt:lpwstr>
  </property>
  <property fmtid="{D5CDD505-2E9C-101B-9397-08002B2CF9AE}" pid="11" name="MSIP_Label_8c3d088b-6243-4963-a2e2-8b321ab7f8fc_ContentBits">
    <vt:lpwstr>1</vt:lpwstr>
  </property>
  <property fmtid="{D5CDD505-2E9C-101B-9397-08002B2CF9AE}" pid="12" name="ClassificationContentMarkingFooterShapeIds">
    <vt:lpwstr>2896fd3c</vt:lpwstr>
  </property>
  <property fmtid="{D5CDD505-2E9C-101B-9397-08002B2CF9AE}" pid="13" name="ClassificationContentMarkingFooterFontProps">
    <vt:lpwstr>#ff0000,12,ARIAL</vt:lpwstr>
  </property>
  <property fmtid="{D5CDD505-2E9C-101B-9397-08002B2CF9AE}" pid="14" name="ClassificationContentMarkingFooterText">
    <vt:lpwstr>OFFICIAL: Sensitive</vt:lpwstr>
  </property>
  <property fmtid="{D5CDD505-2E9C-101B-9397-08002B2CF9AE}" pid="15" name="ContentTypeId">
    <vt:lpwstr>0x010100E62089BA480C0446BB84ABD093B986E9</vt:lpwstr>
  </property>
  <property fmtid="{D5CDD505-2E9C-101B-9397-08002B2CF9AE}" pid="16" name="MSIP_Label_79d889eb-932f-4752-8739-64d25806ef64_Enabled">
    <vt:lpwstr>true</vt:lpwstr>
  </property>
  <property fmtid="{D5CDD505-2E9C-101B-9397-08002B2CF9AE}" pid="17" name="MSIP_Label_79d889eb-932f-4752-8739-64d25806ef64_SetDate">
    <vt:lpwstr>2024-02-24T19:28:22Z</vt:lpwstr>
  </property>
  <property fmtid="{D5CDD505-2E9C-101B-9397-08002B2CF9AE}" pid="18" name="MSIP_Label_79d889eb-932f-4752-8739-64d25806ef64_Method">
    <vt:lpwstr>Privileged</vt:lpwstr>
  </property>
  <property fmtid="{D5CDD505-2E9C-101B-9397-08002B2CF9AE}" pid="19" name="MSIP_Label_79d889eb-932f-4752-8739-64d25806ef64_Name">
    <vt:lpwstr>79d889eb-932f-4752-8739-64d25806ef64</vt:lpwstr>
  </property>
  <property fmtid="{D5CDD505-2E9C-101B-9397-08002B2CF9AE}" pid="20" name="MSIP_Label_79d889eb-932f-4752-8739-64d25806ef64_SiteId">
    <vt:lpwstr>dd0cfd15-4558-4b12-8bad-ea26984fc417</vt:lpwstr>
  </property>
  <property fmtid="{D5CDD505-2E9C-101B-9397-08002B2CF9AE}" pid="21" name="MSIP_Label_79d889eb-932f-4752-8739-64d25806ef64_ActionId">
    <vt:lpwstr>f04d8aa2-5274-4305-a724-62f267dd6921</vt:lpwstr>
  </property>
  <property fmtid="{D5CDD505-2E9C-101B-9397-08002B2CF9AE}" pid="22" name="MSIP_Label_79d889eb-932f-4752-8739-64d25806ef64_ContentBits">
    <vt:lpwstr>0</vt:lpwstr>
  </property>
</Properties>
</file>