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591F" w14:textId="77777777" w:rsidR="00107DD5" w:rsidRDefault="00B70EFE" w:rsidP="007C2392">
      <w:pPr>
        <w:tabs>
          <w:tab w:val="left" w:pos="6500"/>
        </w:tabs>
      </w:pPr>
      <w:r w:rsidRPr="00CA4815">
        <w:rPr>
          <w:b/>
          <w:bCs/>
          <w:noProof/>
          <w:lang w:eastAsia="en-AU"/>
        </w:rPr>
        <w:drawing>
          <wp:anchor distT="0" distB="0" distL="114300" distR="114300" simplePos="0" relativeHeight="251658241" behindDoc="1" locked="1" layoutInCell="1" allowOverlap="1" wp14:anchorId="3F14E2AD" wp14:editId="4BF5664F">
            <wp:simplePos x="0" y="0"/>
            <wp:positionH relativeFrom="page">
              <wp:align>right</wp:align>
            </wp:positionH>
            <wp:positionV relativeFrom="page">
              <wp:posOffset>1299210</wp:posOffset>
            </wp:positionV>
            <wp:extent cx="7559675" cy="9143365"/>
            <wp:effectExtent l="0" t="0" r="3175" b="635"/>
            <wp:wrapNone/>
            <wp:docPr id="317393162" name="Picture 317393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5750" b="20254"/>
                    <a:stretch/>
                  </pic:blipFill>
                  <pic:spPr bwMode="auto">
                    <a:xfrm>
                      <a:off x="0" y="0"/>
                      <a:ext cx="7559675" cy="9143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7DD5">
        <w:rPr>
          <w:noProof/>
          <w:lang w:eastAsia="en-AU"/>
        </w:rPr>
        <w:drawing>
          <wp:inline distT="0" distB="0" distL="0" distR="0" wp14:anchorId="1F48E7A8" wp14:editId="3BD4B570">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r w:rsidR="007C2392">
        <w:tab/>
      </w:r>
    </w:p>
    <w:bookmarkStart w:id="0" w:name="_Toc154130830"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15AE21E" w14:textId="77777777" w:rsidR="00221D8F" w:rsidRDefault="00F87995" w:rsidP="00221D8F">
          <w:pPr>
            <w:pStyle w:val="Heading1"/>
          </w:pPr>
          <w:r>
            <w:rPr>
              <w:rFonts w:eastAsiaTheme="minorHAnsi"/>
            </w:rPr>
            <w:t>Department of Education</w:t>
          </w:r>
          <w:r w:rsidR="00F66833">
            <w:rPr>
              <w:rFonts w:eastAsiaTheme="minorHAnsi"/>
            </w:rPr>
            <w:t xml:space="preserve"> Enterprise </w:t>
          </w:r>
          <w:r w:rsidR="008B128D">
            <w:rPr>
              <w:rFonts w:eastAsiaTheme="minorHAnsi"/>
            </w:rPr>
            <w:t>Agreement</w:t>
          </w:r>
          <w:r w:rsidR="00AE1F75">
            <w:rPr>
              <w:rFonts w:eastAsiaTheme="minorHAnsi"/>
            </w:rPr>
            <w:t xml:space="preserve"> 2024-27</w:t>
          </w:r>
        </w:p>
      </w:sdtContent>
    </w:sdt>
    <w:bookmarkEnd w:id="0" w:displacedByCustomXml="prev"/>
    <w:bookmarkEnd w:id="1" w:displacedByCustomXml="prev"/>
    <w:bookmarkEnd w:id="2" w:displacedByCustomXml="prev"/>
    <w:p w14:paraId="16A142F0" w14:textId="77777777" w:rsidR="008B128D" w:rsidRDefault="008B128D" w:rsidP="008B128D"/>
    <w:p w14:paraId="4391A0D8" w14:textId="77777777" w:rsidR="008B128D" w:rsidRDefault="008B128D">
      <w:pPr>
        <w:sectPr w:rsidR="008B128D" w:rsidSect="007C2392">
          <w:pgSz w:w="11906" w:h="16838"/>
          <w:pgMar w:top="1418" w:right="1440" w:bottom="1440" w:left="1440" w:header="709" w:footer="709" w:gutter="0"/>
          <w:cols w:space="708"/>
          <w:docGrid w:linePitch="360"/>
        </w:sectPr>
      </w:pPr>
    </w:p>
    <w:p w14:paraId="44D45187" w14:textId="55A4BA3B" w:rsidR="0017134D" w:rsidRPr="00107D87" w:rsidRDefault="0017134D" w:rsidP="00ED0DDF">
      <w:pPr>
        <w:spacing w:before="8760"/>
        <w:rPr>
          <w:rStyle w:val="Strong"/>
        </w:rPr>
      </w:pPr>
    </w:p>
    <w:p w14:paraId="17CE36BC" w14:textId="77777777" w:rsidR="0017134D" w:rsidRDefault="00107D87" w:rsidP="0017134D">
      <w:r>
        <w:rPr>
          <w:noProof/>
          <w:lang w:eastAsia="en-AU"/>
        </w:rPr>
        <w:drawing>
          <wp:inline distT="0" distB="0" distL="0" distR="0" wp14:anchorId="4AEBE595"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D1687BD"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44623567"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6A77ECC" w14:textId="77777777" w:rsidR="0017134D" w:rsidRDefault="0017134D" w:rsidP="0017134D">
      <w:r>
        <w:t>The document must be attributed as the (</w:t>
      </w:r>
      <w:r w:rsidR="007F0828">
        <w:t>Department of Education Enterprise Agreement 2024-2027</w:t>
      </w:r>
      <w:r>
        <w:t>).</w:t>
      </w:r>
    </w:p>
    <w:p w14:paraId="62B80B6F" w14:textId="77777777" w:rsidR="00107D87" w:rsidRDefault="00107D87" w:rsidP="0017134D">
      <w:pPr>
        <w:sectPr w:rsidR="00107D87" w:rsidSect="00FF3410">
          <w:pgSz w:w="11906" w:h="16838"/>
          <w:pgMar w:top="1440" w:right="1440" w:bottom="1134" w:left="1440" w:header="708" w:footer="708" w:gutter="0"/>
          <w:cols w:space="708"/>
          <w:docGrid w:linePitch="360"/>
        </w:sectPr>
      </w:pPr>
    </w:p>
    <w:sdt>
      <w:sdtPr>
        <w:rPr>
          <w:rFonts w:asciiTheme="minorHAnsi" w:eastAsiaTheme="minorHAnsi" w:hAnsiTheme="minorHAnsi" w:cstheme="minorBidi"/>
          <w:b w:val="0"/>
          <w:color w:val="auto"/>
          <w:sz w:val="22"/>
          <w:szCs w:val="22"/>
          <w:lang w:val="en-AU"/>
        </w:rPr>
        <w:id w:val="-1919168225"/>
        <w:docPartObj>
          <w:docPartGallery w:val="Table of Contents"/>
          <w:docPartUnique/>
        </w:docPartObj>
      </w:sdtPr>
      <w:sdtEndPr>
        <w:rPr>
          <w:bCs/>
          <w:noProof/>
        </w:rPr>
      </w:sdtEndPr>
      <w:sdtContent>
        <w:p w14:paraId="499B8B6C" w14:textId="77777777" w:rsidR="00803129" w:rsidRDefault="00803129">
          <w:pPr>
            <w:pStyle w:val="TOCHeading"/>
          </w:pPr>
          <w:r>
            <w:t>Contents</w:t>
          </w:r>
        </w:p>
        <w:p w14:paraId="4C825555" w14:textId="65E5D883" w:rsidR="00A86703" w:rsidRDefault="00803129">
          <w:pPr>
            <w:pStyle w:val="TOC1"/>
            <w:rPr>
              <w:rFonts w:eastAsiaTheme="minorEastAsia"/>
              <w:noProof/>
              <w:kern w:val="2"/>
              <w:lang w:eastAsia="en-AU"/>
              <w14:ligatures w14:val="standardContextual"/>
            </w:rPr>
          </w:pPr>
          <w:r>
            <w:fldChar w:fldCharType="begin"/>
          </w:r>
          <w:r>
            <w:instrText xml:space="preserve"> TOC \o "1-3" \h \z \u </w:instrText>
          </w:r>
          <w:r>
            <w:fldChar w:fldCharType="separate"/>
          </w:r>
          <w:hyperlink w:anchor="_Toc154130830" w:history="1">
            <w:r w:rsidR="00A86703" w:rsidRPr="004062AD">
              <w:rPr>
                <w:rStyle w:val="Hyperlink"/>
                <w:noProof/>
              </w:rPr>
              <w:t>Department of Education Enterprise Agreement 2024-27</w:t>
            </w:r>
            <w:r w:rsidR="00A86703">
              <w:rPr>
                <w:noProof/>
                <w:webHidden/>
              </w:rPr>
              <w:tab/>
            </w:r>
            <w:r w:rsidR="00A86703">
              <w:rPr>
                <w:noProof/>
                <w:webHidden/>
              </w:rPr>
              <w:fldChar w:fldCharType="begin"/>
            </w:r>
            <w:r w:rsidR="00A86703">
              <w:rPr>
                <w:noProof/>
                <w:webHidden/>
              </w:rPr>
              <w:instrText xml:space="preserve"> PAGEREF _Toc154130830 \h </w:instrText>
            </w:r>
            <w:r w:rsidR="00A86703">
              <w:rPr>
                <w:noProof/>
                <w:webHidden/>
              </w:rPr>
            </w:r>
            <w:r w:rsidR="00A86703">
              <w:rPr>
                <w:noProof/>
                <w:webHidden/>
              </w:rPr>
              <w:fldChar w:fldCharType="separate"/>
            </w:r>
            <w:r w:rsidR="00A86703">
              <w:rPr>
                <w:noProof/>
                <w:webHidden/>
              </w:rPr>
              <w:t>1</w:t>
            </w:r>
            <w:r w:rsidR="00A86703">
              <w:rPr>
                <w:noProof/>
                <w:webHidden/>
              </w:rPr>
              <w:fldChar w:fldCharType="end"/>
            </w:r>
          </w:hyperlink>
        </w:p>
        <w:p w14:paraId="3F10892D" w14:textId="58F94A9E" w:rsidR="00A86703" w:rsidRDefault="00A86703">
          <w:pPr>
            <w:pStyle w:val="TOC1"/>
            <w:rPr>
              <w:rFonts w:eastAsiaTheme="minorEastAsia"/>
              <w:noProof/>
              <w:kern w:val="2"/>
              <w:lang w:eastAsia="en-AU"/>
              <w14:ligatures w14:val="standardContextual"/>
            </w:rPr>
          </w:pPr>
          <w:hyperlink w:anchor="_Toc154130831" w:history="1">
            <w:r w:rsidRPr="004062AD">
              <w:rPr>
                <w:rStyle w:val="Hyperlink"/>
                <w:noProof/>
              </w:rPr>
              <w:t>Section 1 - Technical matters</w:t>
            </w:r>
            <w:r>
              <w:rPr>
                <w:noProof/>
                <w:webHidden/>
              </w:rPr>
              <w:tab/>
            </w:r>
            <w:r>
              <w:rPr>
                <w:noProof/>
                <w:webHidden/>
              </w:rPr>
              <w:fldChar w:fldCharType="begin"/>
            </w:r>
            <w:r>
              <w:rPr>
                <w:noProof/>
                <w:webHidden/>
              </w:rPr>
              <w:instrText xml:space="preserve"> PAGEREF _Toc154130831 \h </w:instrText>
            </w:r>
            <w:r>
              <w:rPr>
                <w:noProof/>
                <w:webHidden/>
              </w:rPr>
            </w:r>
            <w:r>
              <w:rPr>
                <w:noProof/>
                <w:webHidden/>
              </w:rPr>
              <w:fldChar w:fldCharType="separate"/>
            </w:r>
            <w:r>
              <w:rPr>
                <w:noProof/>
                <w:webHidden/>
              </w:rPr>
              <w:t>10</w:t>
            </w:r>
            <w:r>
              <w:rPr>
                <w:noProof/>
                <w:webHidden/>
              </w:rPr>
              <w:fldChar w:fldCharType="end"/>
            </w:r>
          </w:hyperlink>
        </w:p>
        <w:p w14:paraId="786B6161" w14:textId="75F019AE" w:rsidR="00A86703" w:rsidRDefault="00A86703" w:rsidP="00CD37DF">
          <w:pPr>
            <w:pStyle w:val="TOC2"/>
            <w:rPr>
              <w:rFonts w:eastAsiaTheme="minorEastAsia"/>
              <w:noProof/>
              <w:kern w:val="2"/>
              <w:lang w:eastAsia="en-AU"/>
              <w14:ligatures w14:val="standardContextual"/>
            </w:rPr>
          </w:pPr>
          <w:hyperlink w:anchor="_Toc154130832" w:history="1">
            <w:r w:rsidRPr="004062AD">
              <w:rPr>
                <w:rStyle w:val="Hyperlink"/>
                <w:noProof/>
              </w:rPr>
              <w:t>Title</w:t>
            </w:r>
            <w:r>
              <w:rPr>
                <w:noProof/>
                <w:webHidden/>
              </w:rPr>
              <w:tab/>
            </w:r>
            <w:r>
              <w:rPr>
                <w:noProof/>
                <w:webHidden/>
              </w:rPr>
              <w:fldChar w:fldCharType="begin"/>
            </w:r>
            <w:r>
              <w:rPr>
                <w:noProof/>
                <w:webHidden/>
              </w:rPr>
              <w:instrText xml:space="preserve"> PAGEREF _Toc154130832 \h </w:instrText>
            </w:r>
            <w:r>
              <w:rPr>
                <w:noProof/>
                <w:webHidden/>
              </w:rPr>
            </w:r>
            <w:r>
              <w:rPr>
                <w:noProof/>
                <w:webHidden/>
              </w:rPr>
              <w:fldChar w:fldCharType="separate"/>
            </w:r>
            <w:r>
              <w:rPr>
                <w:noProof/>
                <w:webHidden/>
              </w:rPr>
              <w:t>10</w:t>
            </w:r>
            <w:r>
              <w:rPr>
                <w:noProof/>
                <w:webHidden/>
              </w:rPr>
              <w:fldChar w:fldCharType="end"/>
            </w:r>
          </w:hyperlink>
        </w:p>
        <w:p w14:paraId="4A83C4DE" w14:textId="0596BAC3" w:rsidR="00A86703" w:rsidRDefault="00A86703" w:rsidP="00CD37DF">
          <w:pPr>
            <w:pStyle w:val="TOC2"/>
            <w:rPr>
              <w:rFonts w:eastAsiaTheme="minorEastAsia"/>
              <w:noProof/>
              <w:kern w:val="2"/>
              <w:lang w:eastAsia="en-AU"/>
              <w14:ligatures w14:val="standardContextual"/>
            </w:rPr>
          </w:pPr>
          <w:hyperlink w:anchor="_Toc154130833" w:history="1">
            <w:r w:rsidRPr="004062AD">
              <w:rPr>
                <w:rStyle w:val="Hyperlink"/>
                <w:noProof/>
              </w:rPr>
              <w:t>Parties to the agreement</w:t>
            </w:r>
            <w:r>
              <w:rPr>
                <w:noProof/>
                <w:webHidden/>
              </w:rPr>
              <w:tab/>
            </w:r>
            <w:r>
              <w:rPr>
                <w:noProof/>
                <w:webHidden/>
              </w:rPr>
              <w:fldChar w:fldCharType="begin"/>
            </w:r>
            <w:r>
              <w:rPr>
                <w:noProof/>
                <w:webHidden/>
              </w:rPr>
              <w:instrText xml:space="preserve"> PAGEREF _Toc154130833 \h </w:instrText>
            </w:r>
            <w:r>
              <w:rPr>
                <w:noProof/>
                <w:webHidden/>
              </w:rPr>
            </w:r>
            <w:r>
              <w:rPr>
                <w:noProof/>
                <w:webHidden/>
              </w:rPr>
              <w:fldChar w:fldCharType="separate"/>
            </w:r>
            <w:r>
              <w:rPr>
                <w:noProof/>
                <w:webHidden/>
              </w:rPr>
              <w:t>10</w:t>
            </w:r>
            <w:r>
              <w:rPr>
                <w:noProof/>
                <w:webHidden/>
              </w:rPr>
              <w:fldChar w:fldCharType="end"/>
            </w:r>
          </w:hyperlink>
        </w:p>
        <w:p w14:paraId="3C245197" w14:textId="04BFAF11" w:rsidR="00A86703" w:rsidRDefault="00A86703" w:rsidP="00CD37DF">
          <w:pPr>
            <w:pStyle w:val="TOC2"/>
            <w:rPr>
              <w:rFonts w:eastAsiaTheme="minorEastAsia"/>
              <w:noProof/>
              <w:kern w:val="2"/>
              <w:lang w:eastAsia="en-AU"/>
              <w14:ligatures w14:val="standardContextual"/>
            </w:rPr>
          </w:pPr>
          <w:hyperlink w:anchor="_Toc154130834" w:history="1">
            <w:r w:rsidRPr="004062AD">
              <w:rPr>
                <w:rStyle w:val="Hyperlink"/>
                <w:noProof/>
              </w:rPr>
              <w:t>Operation of the agreement</w:t>
            </w:r>
            <w:r>
              <w:rPr>
                <w:noProof/>
                <w:webHidden/>
              </w:rPr>
              <w:tab/>
            </w:r>
            <w:r>
              <w:rPr>
                <w:noProof/>
                <w:webHidden/>
              </w:rPr>
              <w:fldChar w:fldCharType="begin"/>
            </w:r>
            <w:r>
              <w:rPr>
                <w:noProof/>
                <w:webHidden/>
              </w:rPr>
              <w:instrText xml:space="preserve"> PAGEREF _Toc154130834 \h </w:instrText>
            </w:r>
            <w:r>
              <w:rPr>
                <w:noProof/>
                <w:webHidden/>
              </w:rPr>
            </w:r>
            <w:r>
              <w:rPr>
                <w:noProof/>
                <w:webHidden/>
              </w:rPr>
              <w:fldChar w:fldCharType="separate"/>
            </w:r>
            <w:r>
              <w:rPr>
                <w:noProof/>
                <w:webHidden/>
              </w:rPr>
              <w:t>11</w:t>
            </w:r>
            <w:r>
              <w:rPr>
                <w:noProof/>
                <w:webHidden/>
              </w:rPr>
              <w:fldChar w:fldCharType="end"/>
            </w:r>
          </w:hyperlink>
        </w:p>
        <w:p w14:paraId="585AD8A2" w14:textId="65B6AA58" w:rsidR="00A86703" w:rsidRDefault="00A86703" w:rsidP="00CD37DF">
          <w:pPr>
            <w:pStyle w:val="TOC2"/>
            <w:rPr>
              <w:rFonts w:eastAsiaTheme="minorEastAsia"/>
              <w:noProof/>
              <w:kern w:val="2"/>
              <w:lang w:eastAsia="en-AU"/>
              <w14:ligatures w14:val="standardContextual"/>
            </w:rPr>
          </w:pPr>
          <w:hyperlink w:anchor="_Toc154130835" w:history="1">
            <w:r w:rsidRPr="004062AD">
              <w:rPr>
                <w:rStyle w:val="Hyperlink"/>
                <w:noProof/>
              </w:rPr>
              <w:t>Delegations</w:t>
            </w:r>
            <w:r>
              <w:rPr>
                <w:noProof/>
                <w:webHidden/>
              </w:rPr>
              <w:tab/>
            </w:r>
            <w:r>
              <w:rPr>
                <w:noProof/>
                <w:webHidden/>
              </w:rPr>
              <w:fldChar w:fldCharType="begin"/>
            </w:r>
            <w:r>
              <w:rPr>
                <w:noProof/>
                <w:webHidden/>
              </w:rPr>
              <w:instrText xml:space="preserve"> PAGEREF _Toc154130835 \h </w:instrText>
            </w:r>
            <w:r>
              <w:rPr>
                <w:noProof/>
                <w:webHidden/>
              </w:rPr>
            </w:r>
            <w:r>
              <w:rPr>
                <w:noProof/>
                <w:webHidden/>
              </w:rPr>
              <w:fldChar w:fldCharType="separate"/>
            </w:r>
            <w:r>
              <w:rPr>
                <w:noProof/>
                <w:webHidden/>
              </w:rPr>
              <w:t>11</w:t>
            </w:r>
            <w:r>
              <w:rPr>
                <w:noProof/>
                <w:webHidden/>
              </w:rPr>
              <w:fldChar w:fldCharType="end"/>
            </w:r>
          </w:hyperlink>
        </w:p>
        <w:p w14:paraId="3035A355" w14:textId="4D29A313" w:rsidR="00A86703" w:rsidRDefault="00A86703" w:rsidP="00CD37DF">
          <w:pPr>
            <w:pStyle w:val="TOC2"/>
            <w:rPr>
              <w:rFonts w:eastAsiaTheme="minorEastAsia"/>
              <w:noProof/>
              <w:kern w:val="2"/>
              <w:lang w:eastAsia="en-AU"/>
              <w14:ligatures w14:val="standardContextual"/>
            </w:rPr>
          </w:pPr>
          <w:hyperlink w:anchor="_Toc154130836" w:history="1">
            <w:r w:rsidRPr="004062AD">
              <w:rPr>
                <w:rStyle w:val="Hyperlink"/>
                <w:noProof/>
              </w:rPr>
              <w:t>NES precedence</w:t>
            </w:r>
            <w:r>
              <w:rPr>
                <w:noProof/>
                <w:webHidden/>
              </w:rPr>
              <w:tab/>
            </w:r>
            <w:r>
              <w:rPr>
                <w:noProof/>
                <w:webHidden/>
              </w:rPr>
              <w:fldChar w:fldCharType="begin"/>
            </w:r>
            <w:r>
              <w:rPr>
                <w:noProof/>
                <w:webHidden/>
              </w:rPr>
              <w:instrText xml:space="preserve"> PAGEREF _Toc154130836 \h </w:instrText>
            </w:r>
            <w:r>
              <w:rPr>
                <w:noProof/>
                <w:webHidden/>
              </w:rPr>
            </w:r>
            <w:r>
              <w:rPr>
                <w:noProof/>
                <w:webHidden/>
              </w:rPr>
              <w:fldChar w:fldCharType="separate"/>
            </w:r>
            <w:r>
              <w:rPr>
                <w:noProof/>
                <w:webHidden/>
              </w:rPr>
              <w:t>11</w:t>
            </w:r>
            <w:r>
              <w:rPr>
                <w:noProof/>
                <w:webHidden/>
              </w:rPr>
              <w:fldChar w:fldCharType="end"/>
            </w:r>
          </w:hyperlink>
        </w:p>
        <w:p w14:paraId="14C7BD9C" w14:textId="5186705C" w:rsidR="00A86703" w:rsidRDefault="00A86703" w:rsidP="00CD37DF">
          <w:pPr>
            <w:pStyle w:val="TOC2"/>
            <w:rPr>
              <w:rFonts w:eastAsiaTheme="minorEastAsia"/>
              <w:noProof/>
              <w:kern w:val="2"/>
              <w:lang w:eastAsia="en-AU"/>
              <w14:ligatures w14:val="standardContextual"/>
            </w:rPr>
          </w:pPr>
          <w:hyperlink w:anchor="_Toc154130837" w:history="1">
            <w:r w:rsidRPr="004062AD">
              <w:rPr>
                <w:rStyle w:val="Hyperlink"/>
                <w:noProof/>
              </w:rPr>
              <w:t>Closed comprehensive agreement</w:t>
            </w:r>
            <w:r>
              <w:rPr>
                <w:noProof/>
                <w:webHidden/>
              </w:rPr>
              <w:tab/>
            </w:r>
            <w:r>
              <w:rPr>
                <w:noProof/>
                <w:webHidden/>
              </w:rPr>
              <w:fldChar w:fldCharType="begin"/>
            </w:r>
            <w:r>
              <w:rPr>
                <w:noProof/>
                <w:webHidden/>
              </w:rPr>
              <w:instrText xml:space="preserve"> PAGEREF _Toc154130837 \h </w:instrText>
            </w:r>
            <w:r>
              <w:rPr>
                <w:noProof/>
                <w:webHidden/>
              </w:rPr>
            </w:r>
            <w:r>
              <w:rPr>
                <w:noProof/>
                <w:webHidden/>
              </w:rPr>
              <w:fldChar w:fldCharType="separate"/>
            </w:r>
            <w:r>
              <w:rPr>
                <w:noProof/>
                <w:webHidden/>
              </w:rPr>
              <w:t>11</w:t>
            </w:r>
            <w:r>
              <w:rPr>
                <w:noProof/>
                <w:webHidden/>
              </w:rPr>
              <w:fldChar w:fldCharType="end"/>
            </w:r>
          </w:hyperlink>
        </w:p>
        <w:p w14:paraId="4DC1D952" w14:textId="21E04B01" w:rsidR="00A86703" w:rsidRDefault="00A86703" w:rsidP="00CD37DF">
          <w:pPr>
            <w:pStyle w:val="TOC2"/>
            <w:rPr>
              <w:rFonts w:eastAsiaTheme="minorEastAsia"/>
              <w:noProof/>
              <w:kern w:val="2"/>
              <w:lang w:eastAsia="en-AU"/>
              <w14:ligatures w14:val="standardContextual"/>
            </w:rPr>
          </w:pPr>
          <w:hyperlink w:anchor="_Toc154130838" w:history="1">
            <w:r w:rsidRPr="004062AD">
              <w:rPr>
                <w:rStyle w:val="Hyperlink"/>
                <w:noProof/>
              </w:rPr>
              <w:t>Individual flexibility arrangements</w:t>
            </w:r>
            <w:r>
              <w:rPr>
                <w:noProof/>
                <w:webHidden/>
              </w:rPr>
              <w:tab/>
            </w:r>
            <w:r>
              <w:rPr>
                <w:noProof/>
                <w:webHidden/>
              </w:rPr>
              <w:fldChar w:fldCharType="begin"/>
            </w:r>
            <w:r>
              <w:rPr>
                <w:noProof/>
                <w:webHidden/>
              </w:rPr>
              <w:instrText xml:space="preserve"> PAGEREF _Toc154130838 \h </w:instrText>
            </w:r>
            <w:r>
              <w:rPr>
                <w:noProof/>
                <w:webHidden/>
              </w:rPr>
            </w:r>
            <w:r>
              <w:rPr>
                <w:noProof/>
                <w:webHidden/>
              </w:rPr>
              <w:fldChar w:fldCharType="separate"/>
            </w:r>
            <w:r>
              <w:rPr>
                <w:noProof/>
                <w:webHidden/>
              </w:rPr>
              <w:t>12</w:t>
            </w:r>
            <w:r>
              <w:rPr>
                <w:noProof/>
                <w:webHidden/>
              </w:rPr>
              <w:fldChar w:fldCharType="end"/>
            </w:r>
          </w:hyperlink>
        </w:p>
        <w:p w14:paraId="20BAFBDA" w14:textId="2C176939" w:rsidR="00A86703" w:rsidRDefault="00A86703" w:rsidP="00CD37DF">
          <w:pPr>
            <w:pStyle w:val="TOC2"/>
            <w:rPr>
              <w:rFonts w:eastAsiaTheme="minorEastAsia"/>
              <w:noProof/>
              <w:kern w:val="2"/>
              <w:lang w:eastAsia="en-AU"/>
              <w14:ligatures w14:val="standardContextual"/>
            </w:rPr>
          </w:pPr>
          <w:hyperlink w:anchor="_Toc154130839" w:history="1">
            <w:r w:rsidRPr="004062AD">
              <w:rPr>
                <w:rStyle w:val="Hyperlink"/>
                <w:noProof/>
              </w:rPr>
              <w:t>Definitions</w:t>
            </w:r>
            <w:r>
              <w:rPr>
                <w:noProof/>
                <w:webHidden/>
              </w:rPr>
              <w:tab/>
            </w:r>
            <w:r>
              <w:rPr>
                <w:noProof/>
                <w:webHidden/>
              </w:rPr>
              <w:fldChar w:fldCharType="begin"/>
            </w:r>
            <w:r>
              <w:rPr>
                <w:noProof/>
                <w:webHidden/>
              </w:rPr>
              <w:instrText xml:space="preserve"> PAGEREF _Toc154130839 \h </w:instrText>
            </w:r>
            <w:r>
              <w:rPr>
                <w:noProof/>
                <w:webHidden/>
              </w:rPr>
            </w:r>
            <w:r>
              <w:rPr>
                <w:noProof/>
                <w:webHidden/>
              </w:rPr>
              <w:fldChar w:fldCharType="separate"/>
            </w:r>
            <w:r>
              <w:rPr>
                <w:noProof/>
                <w:webHidden/>
              </w:rPr>
              <w:t>14</w:t>
            </w:r>
            <w:r>
              <w:rPr>
                <w:noProof/>
                <w:webHidden/>
              </w:rPr>
              <w:fldChar w:fldCharType="end"/>
            </w:r>
          </w:hyperlink>
        </w:p>
        <w:p w14:paraId="405CA499" w14:textId="4795C749" w:rsidR="00A86703" w:rsidRDefault="00A86703">
          <w:pPr>
            <w:pStyle w:val="TOC1"/>
            <w:rPr>
              <w:rFonts w:eastAsiaTheme="minorEastAsia"/>
              <w:noProof/>
              <w:kern w:val="2"/>
              <w:lang w:eastAsia="en-AU"/>
              <w14:ligatures w14:val="standardContextual"/>
            </w:rPr>
          </w:pPr>
          <w:hyperlink w:anchor="_Toc154130840" w:history="1">
            <w:r w:rsidRPr="004062AD">
              <w:rPr>
                <w:rStyle w:val="Hyperlink"/>
                <w:noProof/>
              </w:rPr>
              <w:t>Section 2: Remuneration</w:t>
            </w:r>
            <w:r>
              <w:rPr>
                <w:noProof/>
                <w:webHidden/>
              </w:rPr>
              <w:tab/>
            </w:r>
            <w:r>
              <w:rPr>
                <w:noProof/>
                <w:webHidden/>
              </w:rPr>
              <w:fldChar w:fldCharType="begin"/>
            </w:r>
            <w:r>
              <w:rPr>
                <w:noProof/>
                <w:webHidden/>
              </w:rPr>
              <w:instrText xml:space="preserve"> PAGEREF _Toc154130840 \h </w:instrText>
            </w:r>
            <w:r>
              <w:rPr>
                <w:noProof/>
                <w:webHidden/>
              </w:rPr>
            </w:r>
            <w:r>
              <w:rPr>
                <w:noProof/>
                <w:webHidden/>
              </w:rPr>
              <w:fldChar w:fldCharType="separate"/>
            </w:r>
            <w:r>
              <w:rPr>
                <w:noProof/>
                <w:webHidden/>
              </w:rPr>
              <w:t>17</w:t>
            </w:r>
            <w:r>
              <w:rPr>
                <w:noProof/>
                <w:webHidden/>
              </w:rPr>
              <w:fldChar w:fldCharType="end"/>
            </w:r>
          </w:hyperlink>
        </w:p>
        <w:p w14:paraId="3D236995" w14:textId="76B6D68E" w:rsidR="00A86703" w:rsidRDefault="00A86703" w:rsidP="00CD37DF">
          <w:pPr>
            <w:pStyle w:val="TOC2"/>
            <w:rPr>
              <w:rFonts w:eastAsiaTheme="minorEastAsia"/>
              <w:noProof/>
              <w:kern w:val="2"/>
              <w:lang w:eastAsia="en-AU"/>
              <w14:ligatures w14:val="standardContextual"/>
            </w:rPr>
          </w:pPr>
          <w:hyperlink w:anchor="_Toc154130841" w:history="1">
            <w:r w:rsidRPr="004062AD">
              <w:rPr>
                <w:rStyle w:val="Hyperlink"/>
                <w:noProof/>
              </w:rPr>
              <w:t>Salary Increase</w:t>
            </w:r>
            <w:r>
              <w:rPr>
                <w:noProof/>
                <w:webHidden/>
              </w:rPr>
              <w:tab/>
            </w:r>
            <w:r>
              <w:rPr>
                <w:noProof/>
                <w:webHidden/>
              </w:rPr>
              <w:fldChar w:fldCharType="begin"/>
            </w:r>
            <w:r>
              <w:rPr>
                <w:noProof/>
                <w:webHidden/>
              </w:rPr>
              <w:instrText xml:space="preserve"> PAGEREF _Toc154130841 \h </w:instrText>
            </w:r>
            <w:r>
              <w:rPr>
                <w:noProof/>
                <w:webHidden/>
              </w:rPr>
            </w:r>
            <w:r>
              <w:rPr>
                <w:noProof/>
                <w:webHidden/>
              </w:rPr>
              <w:fldChar w:fldCharType="separate"/>
            </w:r>
            <w:r>
              <w:rPr>
                <w:noProof/>
                <w:webHidden/>
              </w:rPr>
              <w:t>17</w:t>
            </w:r>
            <w:r>
              <w:rPr>
                <w:noProof/>
                <w:webHidden/>
              </w:rPr>
              <w:fldChar w:fldCharType="end"/>
            </w:r>
          </w:hyperlink>
        </w:p>
        <w:p w14:paraId="12965777" w14:textId="3447BF91" w:rsidR="00A86703" w:rsidRDefault="00A86703" w:rsidP="00CD37DF">
          <w:pPr>
            <w:pStyle w:val="TOC2"/>
            <w:rPr>
              <w:rFonts w:eastAsiaTheme="minorEastAsia"/>
              <w:noProof/>
              <w:kern w:val="2"/>
              <w:lang w:eastAsia="en-AU"/>
              <w14:ligatures w14:val="standardContextual"/>
            </w:rPr>
          </w:pPr>
          <w:hyperlink w:anchor="_Toc154130842" w:history="1">
            <w:r w:rsidRPr="004062AD">
              <w:rPr>
                <w:rStyle w:val="Hyperlink"/>
                <w:noProof/>
              </w:rPr>
              <w:t>Payment of salary</w:t>
            </w:r>
            <w:r>
              <w:rPr>
                <w:noProof/>
                <w:webHidden/>
              </w:rPr>
              <w:tab/>
            </w:r>
            <w:r>
              <w:rPr>
                <w:noProof/>
                <w:webHidden/>
              </w:rPr>
              <w:fldChar w:fldCharType="begin"/>
            </w:r>
            <w:r>
              <w:rPr>
                <w:noProof/>
                <w:webHidden/>
              </w:rPr>
              <w:instrText xml:space="preserve"> PAGEREF _Toc154130842 \h </w:instrText>
            </w:r>
            <w:r>
              <w:rPr>
                <w:noProof/>
                <w:webHidden/>
              </w:rPr>
            </w:r>
            <w:r>
              <w:rPr>
                <w:noProof/>
                <w:webHidden/>
              </w:rPr>
              <w:fldChar w:fldCharType="separate"/>
            </w:r>
            <w:r>
              <w:rPr>
                <w:noProof/>
                <w:webHidden/>
              </w:rPr>
              <w:t>17</w:t>
            </w:r>
            <w:r>
              <w:rPr>
                <w:noProof/>
                <w:webHidden/>
              </w:rPr>
              <w:fldChar w:fldCharType="end"/>
            </w:r>
          </w:hyperlink>
        </w:p>
        <w:p w14:paraId="2CA63E02" w14:textId="213CB495" w:rsidR="00A86703" w:rsidRDefault="00A86703" w:rsidP="00CD37DF">
          <w:pPr>
            <w:pStyle w:val="TOC2"/>
            <w:rPr>
              <w:rFonts w:eastAsiaTheme="minorEastAsia"/>
              <w:noProof/>
              <w:kern w:val="2"/>
              <w:lang w:eastAsia="en-AU"/>
              <w14:ligatures w14:val="standardContextual"/>
            </w:rPr>
          </w:pPr>
          <w:hyperlink w:anchor="_Toc154130843" w:history="1">
            <w:r w:rsidRPr="004062AD">
              <w:rPr>
                <w:rStyle w:val="Hyperlink"/>
                <w:noProof/>
              </w:rPr>
              <w:t>Salary on reduction</w:t>
            </w:r>
            <w:r>
              <w:rPr>
                <w:noProof/>
                <w:webHidden/>
              </w:rPr>
              <w:tab/>
            </w:r>
            <w:r>
              <w:rPr>
                <w:noProof/>
                <w:webHidden/>
              </w:rPr>
              <w:fldChar w:fldCharType="begin"/>
            </w:r>
            <w:r>
              <w:rPr>
                <w:noProof/>
                <w:webHidden/>
              </w:rPr>
              <w:instrText xml:space="preserve"> PAGEREF _Toc154130843 \h </w:instrText>
            </w:r>
            <w:r>
              <w:rPr>
                <w:noProof/>
                <w:webHidden/>
              </w:rPr>
            </w:r>
            <w:r>
              <w:rPr>
                <w:noProof/>
                <w:webHidden/>
              </w:rPr>
              <w:fldChar w:fldCharType="separate"/>
            </w:r>
            <w:r>
              <w:rPr>
                <w:noProof/>
                <w:webHidden/>
              </w:rPr>
              <w:t>19</w:t>
            </w:r>
            <w:r>
              <w:rPr>
                <w:noProof/>
                <w:webHidden/>
              </w:rPr>
              <w:fldChar w:fldCharType="end"/>
            </w:r>
          </w:hyperlink>
        </w:p>
        <w:p w14:paraId="00A59B09" w14:textId="404C2CDA" w:rsidR="00A86703" w:rsidRDefault="00A86703" w:rsidP="00CD37DF">
          <w:pPr>
            <w:pStyle w:val="TOC2"/>
            <w:rPr>
              <w:rFonts w:eastAsiaTheme="minorEastAsia"/>
              <w:noProof/>
              <w:kern w:val="2"/>
              <w:lang w:eastAsia="en-AU"/>
              <w14:ligatures w14:val="standardContextual"/>
            </w:rPr>
          </w:pPr>
          <w:hyperlink w:anchor="_Toc154130844" w:history="1">
            <w:r w:rsidRPr="004062AD">
              <w:rPr>
                <w:rStyle w:val="Hyperlink"/>
                <w:noProof/>
              </w:rPr>
              <w:t>Incremental advancement</w:t>
            </w:r>
            <w:r>
              <w:rPr>
                <w:noProof/>
                <w:webHidden/>
              </w:rPr>
              <w:tab/>
            </w:r>
            <w:r>
              <w:rPr>
                <w:noProof/>
                <w:webHidden/>
              </w:rPr>
              <w:fldChar w:fldCharType="begin"/>
            </w:r>
            <w:r>
              <w:rPr>
                <w:noProof/>
                <w:webHidden/>
              </w:rPr>
              <w:instrText xml:space="preserve"> PAGEREF _Toc154130844 \h </w:instrText>
            </w:r>
            <w:r>
              <w:rPr>
                <w:noProof/>
                <w:webHidden/>
              </w:rPr>
            </w:r>
            <w:r>
              <w:rPr>
                <w:noProof/>
                <w:webHidden/>
              </w:rPr>
              <w:fldChar w:fldCharType="separate"/>
            </w:r>
            <w:r>
              <w:rPr>
                <w:noProof/>
                <w:webHidden/>
              </w:rPr>
              <w:t>19</w:t>
            </w:r>
            <w:r>
              <w:rPr>
                <w:noProof/>
                <w:webHidden/>
              </w:rPr>
              <w:fldChar w:fldCharType="end"/>
            </w:r>
          </w:hyperlink>
        </w:p>
        <w:p w14:paraId="6C39669C" w14:textId="63B79239" w:rsidR="00A86703" w:rsidRDefault="00A86703" w:rsidP="00CD37DF">
          <w:pPr>
            <w:pStyle w:val="TOC2"/>
            <w:rPr>
              <w:rFonts w:eastAsiaTheme="minorEastAsia"/>
              <w:noProof/>
              <w:kern w:val="2"/>
              <w:lang w:eastAsia="en-AU"/>
              <w14:ligatures w14:val="standardContextual"/>
            </w:rPr>
          </w:pPr>
          <w:hyperlink w:anchor="_Toc154130845" w:history="1">
            <w:r w:rsidRPr="004062AD">
              <w:rPr>
                <w:rStyle w:val="Hyperlink"/>
                <w:noProof/>
              </w:rPr>
              <w:t>Incremental advancement and Higher Duties</w:t>
            </w:r>
            <w:r>
              <w:rPr>
                <w:noProof/>
                <w:webHidden/>
              </w:rPr>
              <w:tab/>
            </w:r>
            <w:r>
              <w:rPr>
                <w:noProof/>
                <w:webHidden/>
              </w:rPr>
              <w:fldChar w:fldCharType="begin"/>
            </w:r>
            <w:r>
              <w:rPr>
                <w:noProof/>
                <w:webHidden/>
              </w:rPr>
              <w:instrText xml:space="preserve"> PAGEREF _Toc154130845 \h </w:instrText>
            </w:r>
            <w:r>
              <w:rPr>
                <w:noProof/>
                <w:webHidden/>
              </w:rPr>
            </w:r>
            <w:r>
              <w:rPr>
                <w:noProof/>
                <w:webHidden/>
              </w:rPr>
              <w:fldChar w:fldCharType="separate"/>
            </w:r>
            <w:r>
              <w:rPr>
                <w:noProof/>
                <w:webHidden/>
              </w:rPr>
              <w:t>20</w:t>
            </w:r>
            <w:r>
              <w:rPr>
                <w:noProof/>
                <w:webHidden/>
              </w:rPr>
              <w:fldChar w:fldCharType="end"/>
            </w:r>
          </w:hyperlink>
        </w:p>
        <w:p w14:paraId="71224D4E" w14:textId="4E15E928" w:rsidR="00A86703" w:rsidRDefault="00A86703" w:rsidP="00CD37DF">
          <w:pPr>
            <w:pStyle w:val="TOC2"/>
            <w:rPr>
              <w:rFonts w:eastAsiaTheme="minorEastAsia"/>
              <w:noProof/>
              <w:kern w:val="2"/>
              <w:lang w:eastAsia="en-AU"/>
              <w14:ligatures w14:val="standardContextual"/>
            </w:rPr>
          </w:pPr>
          <w:hyperlink w:anchor="_Toc154130846" w:history="1">
            <w:r w:rsidRPr="004062AD">
              <w:rPr>
                <w:rStyle w:val="Hyperlink"/>
                <w:noProof/>
              </w:rPr>
              <w:t>Salary packaging</w:t>
            </w:r>
            <w:r>
              <w:rPr>
                <w:noProof/>
                <w:webHidden/>
              </w:rPr>
              <w:tab/>
            </w:r>
            <w:r>
              <w:rPr>
                <w:noProof/>
                <w:webHidden/>
              </w:rPr>
              <w:fldChar w:fldCharType="begin"/>
            </w:r>
            <w:r>
              <w:rPr>
                <w:noProof/>
                <w:webHidden/>
              </w:rPr>
              <w:instrText xml:space="preserve"> PAGEREF _Toc154130846 \h </w:instrText>
            </w:r>
            <w:r>
              <w:rPr>
                <w:noProof/>
                <w:webHidden/>
              </w:rPr>
            </w:r>
            <w:r>
              <w:rPr>
                <w:noProof/>
                <w:webHidden/>
              </w:rPr>
              <w:fldChar w:fldCharType="separate"/>
            </w:r>
            <w:r>
              <w:rPr>
                <w:noProof/>
                <w:webHidden/>
              </w:rPr>
              <w:t>20</w:t>
            </w:r>
            <w:r>
              <w:rPr>
                <w:noProof/>
                <w:webHidden/>
              </w:rPr>
              <w:fldChar w:fldCharType="end"/>
            </w:r>
          </w:hyperlink>
        </w:p>
        <w:p w14:paraId="4BFC9E99" w14:textId="04B40837" w:rsidR="00A86703" w:rsidRDefault="00A86703" w:rsidP="00CD37DF">
          <w:pPr>
            <w:pStyle w:val="TOC2"/>
            <w:rPr>
              <w:rFonts w:eastAsiaTheme="minorEastAsia"/>
              <w:noProof/>
              <w:kern w:val="2"/>
              <w:lang w:eastAsia="en-AU"/>
              <w14:ligatures w14:val="standardContextual"/>
            </w:rPr>
          </w:pPr>
          <w:hyperlink w:anchor="_Toc154130847" w:history="1">
            <w:r w:rsidRPr="004062AD">
              <w:rPr>
                <w:rStyle w:val="Hyperlink"/>
                <w:noProof/>
              </w:rPr>
              <w:t>Superannuation</w:t>
            </w:r>
            <w:r>
              <w:rPr>
                <w:noProof/>
                <w:webHidden/>
              </w:rPr>
              <w:tab/>
            </w:r>
            <w:r>
              <w:rPr>
                <w:noProof/>
                <w:webHidden/>
              </w:rPr>
              <w:fldChar w:fldCharType="begin"/>
            </w:r>
            <w:r>
              <w:rPr>
                <w:noProof/>
                <w:webHidden/>
              </w:rPr>
              <w:instrText xml:space="preserve"> PAGEREF _Toc154130847 \h </w:instrText>
            </w:r>
            <w:r>
              <w:rPr>
                <w:noProof/>
                <w:webHidden/>
              </w:rPr>
            </w:r>
            <w:r>
              <w:rPr>
                <w:noProof/>
                <w:webHidden/>
              </w:rPr>
              <w:fldChar w:fldCharType="separate"/>
            </w:r>
            <w:r>
              <w:rPr>
                <w:noProof/>
                <w:webHidden/>
              </w:rPr>
              <w:t>20</w:t>
            </w:r>
            <w:r>
              <w:rPr>
                <w:noProof/>
                <w:webHidden/>
              </w:rPr>
              <w:fldChar w:fldCharType="end"/>
            </w:r>
          </w:hyperlink>
        </w:p>
        <w:p w14:paraId="355D37C3" w14:textId="4EC4E170" w:rsidR="00A86703" w:rsidRDefault="00A86703">
          <w:pPr>
            <w:pStyle w:val="TOC3"/>
            <w:tabs>
              <w:tab w:val="right" w:leader="dot" w:pos="9016"/>
            </w:tabs>
            <w:rPr>
              <w:rFonts w:eastAsiaTheme="minorEastAsia"/>
              <w:noProof/>
              <w:kern w:val="2"/>
              <w:lang w:eastAsia="en-AU"/>
              <w14:ligatures w14:val="standardContextual"/>
            </w:rPr>
          </w:pPr>
          <w:hyperlink w:anchor="_Toc154130848" w:history="1">
            <w:r w:rsidRPr="004062AD">
              <w:rPr>
                <w:rStyle w:val="Hyperlink"/>
                <w:noProof/>
              </w:rPr>
              <w:t>Method for calculating super salary</w:t>
            </w:r>
            <w:r>
              <w:rPr>
                <w:noProof/>
                <w:webHidden/>
              </w:rPr>
              <w:tab/>
            </w:r>
            <w:r>
              <w:rPr>
                <w:noProof/>
                <w:webHidden/>
              </w:rPr>
              <w:fldChar w:fldCharType="begin"/>
            </w:r>
            <w:r>
              <w:rPr>
                <w:noProof/>
                <w:webHidden/>
              </w:rPr>
              <w:instrText xml:space="preserve"> PAGEREF _Toc154130848 \h </w:instrText>
            </w:r>
            <w:r>
              <w:rPr>
                <w:noProof/>
                <w:webHidden/>
              </w:rPr>
            </w:r>
            <w:r>
              <w:rPr>
                <w:noProof/>
                <w:webHidden/>
              </w:rPr>
              <w:fldChar w:fldCharType="separate"/>
            </w:r>
            <w:r>
              <w:rPr>
                <w:noProof/>
                <w:webHidden/>
              </w:rPr>
              <w:t>21</w:t>
            </w:r>
            <w:r>
              <w:rPr>
                <w:noProof/>
                <w:webHidden/>
              </w:rPr>
              <w:fldChar w:fldCharType="end"/>
            </w:r>
          </w:hyperlink>
        </w:p>
        <w:p w14:paraId="5431080F" w14:textId="5E7EF558" w:rsidR="00A86703" w:rsidRDefault="00A86703">
          <w:pPr>
            <w:pStyle w:val="TOC3"/>
            <w:tabs>
              <w:tab w:val="right" w:leader="dot" w:pos="9016"/>
            </w:tabs>
            <w:rPr>
              <w:rFonts w:eastAsiaTheme="minorEastAsia"/>
              <w:noProof/>
              <w:kern w:val="2"/>
              <w:lang w:eastAsia="en-AU"/>
              <w14:ligatures w14:val="standardContextual"/>
            </w:rPr>
          </w:pPr>
          <w:hyperlink w:anchor="_Toc154130849" w:history="1">
            <w:r w:rsidRPr="004062AD">
              <w:rPr>
                <w:rStyle w:val="Hyperlink"/>
                <w:noProof/>
              </w:rPr>
              <w:t>Payment during unpaid parental leave</w:t>
            </w:r>
            <w:r>
              <w:rPr>
                <w:noProof/>
                <w:webHidden/>
              </w:rPr>
              <w:tab/>
            </w:r>
            <w:r>
              <w:rPr>
                <w:noProof/>
                <w:webHidden/>
              </w:rPr>
              <w:fldChar w:fldCharType="begin"/>
            </w:r>
            <w:r>
              <w:rPr>
                <w:noProof/>
                <w:webHidden/>
              </w:rPr>
              <w:instrText xml:space="preserve"> PAGEREF _Toc154130849 \h </w:instrText>
            </w:r>
            <w:r>
              <w:rPr>
                <w:noProof/>
                <w:webHidden/>
              </w:rPr>
            </w:r>
            <w:r>
              <w:rPr>
                <w:noProof/>
                <w:webHidden/>
              </w:rPr>
              <w:fldChar w:fldCharType="separate"/>
            </w:r>
            <w:r>
              <w:rPr>
                <w:noProof/>
                <w:webHidden/>
              </w:rPr>
              <w:t>21</w:t>
            </w:r>
            <w:r>
              <w:rPr>
                <w:noProof/>
                <w:webHidden/>
              </w:rPr>
              <w:fldChar w:fldCharType="end"/>
            </w:r>
          </w:hyperlink>
        </w:p>
        <w:p w14:paraId="780F0794" w14:textId="1DF20F98" w:rsidR="00A86703" w:rsidRDefault="00A86703" w:rsidP="00CD37DF">
          <w:pPr>
            <w:pStyle w:val="TOC2"/>
            <w:rPr>
              <w:rFonts w:eastAsiaTheme="minorEastAsia"/>
              <w:noProof/>
              <w:kern w:val="2"/>
              <w:lang w:eastAsia="en-AU"/>
              <w14:ligatures w14:val="standardContextual"/>
            </w:rPr>
          </w:pPr>
          <w:hyperlink w:anchor="_Toc154130850" w:history="1">
            <w:r w:rsidRPr="004062AD">
              <w:rPr>
                <w:rStyle w:val="Hyperlink"/>
                <w:noProof/>
              </w:rPr>
              <w:t>Overpayments</w:t>
            </w:r>
            <w:r>
              <w:rPr>
                <w:noProof/>
                <w:webHidden/>
              </w:rPr>
              <w:tab/>
            </w:r>
            <w:r>
              <w:rPr>
                <w:noProof/>
                <w:webHidden/>
              </w:rPr>
              <w:fldChar w:fldCharType="begin"/>
            </w:r>
            <w:r>
              <w:rPr>
                <w:noProof/>
                <w:webHidden/>
              </w:rPr>
              <w:instrText xml:space="preserve"> PAGEREF _Toc154130850 \h </w:instrText>
            </w:r>
            <w:r>
              <w:rPr>
                <w:noProof/>
                <w:webHidden/>
              </w:rPr>
            </w:r>
            <w:r>
              <w:rPr>
                <w:noProof/>
                <w:webHidden/>
              </w:rPr>
              <w:fldChar w:fldCharType="separate"/>
            </w:r>
            <w:r>
              <w:rPr>
                <w:noProof/>
                <w:webHidden/>
              </w:rPr>
              <w:t>21</w:t>
            </w:r>
            <w:r>
              <w:rPr>
                <w:noProof/>
                <w:webHidden/>
              </w:rPr>
              <w:fldChar w:fldCharType="end"/>
            </w:r>
          </w:hyperlink>
        </w:p>
        <w:p w14:paraId="73A2BAB0" w14:textId="69667A86" w:rsidR="00A86703" w:rsidRDefault="00A86703" w:rsidP="00CD37DF">
          <w:pPr>
            <w:pStyle w:val="TOC2"/>
            <w:rPr>
              <w:rFonts w:eastAsiaTheme="minorEastAsia"/>
              <w:noProof/>
              <w:kern w:val="2"/>
              <w:lang w:eastAsia="en-AU"/>
              <w14:ligatures w14:val="standardContextual"/>
            </w:rPr>
          </w:pPr>
          <w:hyperlink w:anchor="_Toc154130851" w:history="1">
            <w:r w:rsidRPr="004062AD">
              <w:rPr>
                <w:rStyle w:val="Hyperlink"/>
                <w:noProof/>
              </w:rPr>
              <w:t>Supported wage system</w:t>
            </w:r>
            <w:r>
              <w:rPr>
                <w:noProof/>
                <w:webHidden/>
              </w:rPr>
              <w:tab/>
            </w:r>
            <w:r>
              <w:rPr>
                <w:noProof/>
                <w:webHidden/>
              </w:rPr>
              <w:fldChar w:fldCharType="begin"/>
            </w:r>
            <w:r>
              <w:rPr>
                <w:noProof/>
                <w:webHidden/>
              </w:rPr>
              <w:instrText xml:space="preserve"> PAGEREF _Toc154130851 \h </w:instrText>
            </w:r>
            <w:r>
              <w:rPr>
                <w:noProof/>
                <w:webHidden/>
              </w:rPr>
            </w:r>
            <w:r>
              <w:rPr>
                <w:noProof/>
                <w:webHidden/>
              </w:rPr>
              <w:fldChar w:fldCharType="separate"/>
            </w:r>
            <w:r>
              <w:rPr>
                <w:noProof/>
                <w:webHidden/>
              </w:rPr>
              <w:t>22</w:t>
            </w:r>
            <w:r>
              <w:rPr>
                <w:noProof/>
                <w:webHidden/>
              </w:rPr>
              <w:fldChar w:fldCharType="end"/>
            </w:r>
          </w:hyperlink>
        </w:p>
        <w:p w14:paraId="44E0F0F1" w14:textId="6815B7B6" w:rsidR="00A86703" w:rsidRDefault="00A86703" w:rsidP="00CD37DF">
          <w:pPr>
            <w:pStyle w:val="TOC2"/>
            <w:rPr>
              <w:rFonts w:eastAsiaTheme="minorEastAsia"/>
              <w:noProof/>
              <w:kern w:val="2"/>
              <w:lang w:eastAsia="en-AU"/>
              <w14:ligatures w14:val="standardContextual"/>
            </w:rPr>
          </w:pPr>
          <w:hyperlink w:anchor="_Toc154130852" w:history="1">
            <w:r w:rsidRPr="004062AD">
              <w:rPr>
                <w:rStyle w:val="Hyperlink"/>
                <w:noProof/>
              </w:rPr>
              <w:t>Specialists</w:t>
            </w:r>
            <w:r>
              <w:rPr>
                <w:noProof/>
                <w:webHidden/>
              </w:rPr>
              <w:tab/>
            </w:r>
            <w:r>
              <w:rPr>
                <w:noProof/>
                <w:webHidden/>
              </w:rPr>
              <w:fldChar w:fldCharType="begin"/>
            </w:r>
            <w:r>
              <w:rPr>
                <w:noProof/>
                <w:webHidden/>
              </w:rPr>
              <w:instrText xml:space="preserve"> PAGEREF _Toc154130852 \h </w:instrText>
            </w:r>
            <w:r>
              <w:rPr>
                <w:noProof/>
                <w:webHidden/>
              </w:rPr>
            </w:r>
            <w:r>
              <w:rPr>
                <w:noProof/>
                <w:webHidden/>
              </w:rPr>
              <w:fldChar w:fldCharType="separate"/>
            </w:r>
            <w:r>
              <w:rPr>
                <w:noProof/>
                <w:webHidden/>
              </w:rPr>
              <w:t>22</w:t>
            </w:r>
            <w:r>
              <w:rPr>
                <w:noProof/>
                <w:webHidden/>
              </w:rPr>
              <w:fldChar w:fldCharType="end"/>
            </w:r>
          </w:hyperlink>
        </w:p>
        <w:p w14:paraId="048822E6" w14:textId="1172CA3B" w:rsidR="00A86703" w:rsidRDefault="00A86703">
          <w:pPr>
            <w:pStyle w:val="TOC3"/>
            <w:tabs>
              <w:tab w:val="right" w:leader="dot" w:pos="9016"/>
            </w:tabs>
            <w:rPr>
              <w:rFonts w:eastAsiaTheme="minorEastAsia"/>
              <w:noProof/>
              <w:kern w:val="2"/>
              <w:lang w:eastAsia="en-AU"/>
              <w14:ligatures w14:val="standardContextual"/>
            </w:rPr>
          </w:pPr>
          <w:hyperlink w:anchor="_Toc154130853" w:history="1">
            <w:r w:rsidRPr="004062AD">
              <w:rPr>
                <w:rStyle w:val="Hyperlink"/>
                <w:noProof/>
              </w:rPr>
              <w:t>Government Lawyer Broadband</w:t>
            </w:r>
            <w:r>
              <w:rPr>
                <w:noProof/>
                <w:webHidden/>
              </w:rPr>
              <w:tab/>
            </w:r>
            <w:r>
              <w:rPr>
                <w:noProof/>
                <w:webHidden/>
              </w:rPr>
              <w:fldChar w:fldCharType="begin"/>
            </w:r>
            <w:r>
              <w:rPr>
                <w:noProof/>
                <w:webHidden/>
              </w:rPr>
              <w:instrText xml:space="preserve"> PAGEREF _Toc154130853 \h </w:instrText>
            </w:r>
            <w:r>
              <w:rPr>
                <w:noProof/>
                <w:webHidden/>
              </w:rPr>
            </w:r>
            <w:r>
              <w:rPr>
                <w:noProof/>
                <w:webHidden/>
              </w:rPr>
              <w:fldChar w:fldCharType="separate"/>
            </w:r>
            <w:r>
              <w:rPr>
                <w:noProof/>
                <w:webHidden/>
              </w:rPr>
              <w:t>22</w:t>
            </w:r>
            <w:r>
              <w:rPr>
                <w:noProof/>
                <w:webHidden/>
              </w:rPr>
              <w:fldChar w:fldCharType="end"/>
            </w:r>
          </w:hyperlink>
        </w:p>
        <w:p w14:paraId="75AF80C2" w14:textId="096829DA" w:rsidR="00A86703" w:rsidRDefault="00A86703">
          <w:pPr>
            <w:pStyle w:val="TOC3"/>
            <w:tabs>
              <w:tab w:val="right" w:leader="dot" w:pos="9016"/>
            </w:tabs>
            <w:rPr>
              <w:rFonts w:eastAsiaTheme="minorEastAsia"/>
              <w:noProof/>
              <w:kern w:val="2"/>
              <w:lang w:eastAsia="en-AU"/>
              <w14:ligatures w14:val="standardContextual"/>
            </w:rPr>
          </w:pPr>
          <w:hyperlink w:anchor="_Toc154130854" w:history="1">
            <w:r w:rsidRPr="004062AD">
              <w:rPr>
                <w:rStyle w:val="Hyperlink"/>
                <w:noProof/>
              </w:rPr>
              <w:t>Information Technology (IT) Specialist Designation</w:t>
            </w:r>
            <w:r>
              <w:rPr>
                <w:noProof/>
                <w:webHidden/>
              </w:rPr>
              <w:tab/>
            </w:r>
            <w:r>
              <w:rPr>
                <w:noProof/>
                <w:webHidden/>
              </w:rPr>
              <w:fldChar w:fldCharType="begin"/>
            </w:r>
            <w:r>
              <w:rPr>
                <w:noProof/>
                <w:webHidden/>
              </w:rPr>
              <w:instrText xml:space="preserve"> PAGEREF _Toc154130854 \h </w:instrText>
            </w:r>
            <w:r>
              <w:rPr>
                <w:noProof/>
                <w:webHidden/>
              </w:rPr>
            </w:r>
            <w:r>
              <w:rPr>
                <w:noProof/>
                <w:webHidden/>
              </w:rPr>
              <w:fldChar w:fldCharType="separate"/>
            </w:r>
            <w:r>
              <w:rPr>
                <w:noProof/>
                <w:webHidden/>
              </w:rPr>
              <w:t>24</w:t>
            </w:r>
            <w:r>
              <w:rPr>
                <w:noProof/>
                <w:webHidden/>
              </w:rPr>
              <w:fldChar w:fldCharType="end"/>
            </w:r>
          </w:hyperlink>
        </w:p>
        <w:p w14:paraId="68EB7CF3" w14:textId="69ADD5FD" w:rsidR="00A86703" w:rsidRDefault="00A86703">
          <w:pPr>
            <w:pStyle w:val="TOC1"/>
            <w:rPr>
              <w:rFonts w:eastAsiaTheme="minorEastAsia"/>
              <w:noProof/>
              <w:kern w:val="2"/>
              <w:lang w:eastAsia="en-AU"/>
              <w14:ligatures w14:val="standardContextual"/>
            </w:rPr>
          </w:pPr>
          <w:hyperlink w:anchor="_Toc154130855" w:history="1">
            <w:r w:rsidRPr="004062AD">
              <w:rPr>
                <w:rStyle w:val="Hyperlink"/>
                <w:noProof/>
              </w:rPr>
              <w:t>Section 3: Allowances</w:t>
            </w:r>
            <w:r>
              <w:rPr>
                <w:noProof/>
                <w:webHidden/>
              </w:rPr>
              <w:tab/>
            </w:r>
            <w:r>
              <w:rPr>
                <w:noProof/>
                <w:webHidden/>
              </w:rPr>
              <w:fldChar w:fldCharType="begin"/>
            </w:r>
            <w:r>
              <w:rPr>
                <w:noProof/>
                <w:webHidden/>
              </w:rPr>
              <w:instrText xml:space="preserve"> PAGEREF _Toc154130855 \h </w:instrText>
            </w:r>
            <w:r>
              <w:rPr>
                <w:noProof/>
                <w:webHidden/>
              </w:rPr>
            </w:r>
            <w:r>
              <w:rPr>
                <w:noProof/>
                <w:webHidden/>
              </w:rPr>
              <w:fldChar w:fldCharType="separate"/>
            </w:r>
            <w:r>
              <w:rPr>
                <w:noProof/>
                <w:webHidden/>
              </w:rPr>
              <w:t>26</w:t>
            </w:r>
            <w:r>
              <w:rPr>
                <w:noProof/>
                <w:webHidden/>
              </w:rPr>
              <w:fldChar w:fldCharType="end"/>
            </w:r>
          </w:hyperlink>
        </w:p>
        <w:p w14:paraId="2D255477" w14:textId="143DC956" w:rsidR="00A86703" w:rsidRDefault="00A86703" w:rsidP="00CD37DF">
          <w:pPr>
            <w:pStyle w:val="TOC2"/>
            <w:rPr>
              <w:rFonts w:eastAsiaTheme="minorEastAsia"/>
              <w:noProof/>
              <w:kern w:val="2"/>
              <w:lang w:eastAsia="en-AU"/>
              <w14:ligatures w14:val="standardContextual"/>
            </w:rPr>
          </w:pPr>
          <w:hyperlink w:anchor="_Toc154130856" w:history="1">
            <w:r w:rsidRPr="004062AD">
              <w:rPr>
                <w:rStyle w:val="Hyperlink"/>
                <w:noProof/>
              </w:rPr>
              <w:t>Higher duties</w:t>
            </w:r>
            <w:r>
              <w:rPr>
                <w:noProof/>
                <w:webHidden/>
              </w:rPr>
              <w:tab/>
            </w:r>
            <w:r>
              <w:rPr>
                <w:noProof/>
                <w:webHidden/>
              </w:rPr>
              <w:fldChar w:fldCharType="begin"/>
            </w:r>
            <w:r>
              <w:rPr>
                <w:noProof/>
                <w:webHidden/>
              </w:rPr>
              <w:instrText xml:space="preserve"> PAGEREF _Toc154130856 \h </w:instrText>
            </w:r>
            <w:r>
              <w:rPr>
                <w:noProof/>
                <w:webHidden/>
              </w:rPr>
            </w:r>
            <w:r>
              <w:rPr>
                <w:noProof/>
                <w:webHidden/>
              </w:rPr>
              <w:fldChar w:fldCharType="separate"/>
            </w:r>
            <w:r>
              <w:rPr>
                <w:noProof/>
                <w:webHidden/>
              </w:rPr>
              <w:t>26</w:t>
            </w:r>
            <w:r>
              <w:rPr>
                <w:noProof/>
                <w:webHidden/>
              </w:rPr>
              <w:fldChar w:fldCharType="end"/>
            </w:r>
          </w:hyperlink>
        </w:p>
        <w:p w14:paraId="0C261913" w14:textId="7B2AEBD0" w:rsidR="00A86703" w:rsidRDefault="00A86703" w:rsidP="00CD37DF">
          <w:pPr>
            <w:pStyle w:val="TOC2"/>
            <w:rPr>
              <w:rFonts w:eastAsiaTheme="minorEastAsia"/>
              <w:noProof/>
              <w:kern w:val="2"/>
              <w:lang w:eastAsia="en-AU"/>
              <w14:ligatures w14:val="standardContextual"/>
            </w:rPr>
          </w:pPr>
          <w:hyperlink w:anchor="_Toc154130857" w:history="1">
            <w:r w:rsidRPr="004062AD">
              <w:rPr>
                <w:rStyle w:val="Hyperlink"/>
                <w:noProof/>
              </w:rPr>
              <w:t>Health allowance</w:t>
            </w:r>
            <w:r>
              <w:rPr>
                <w:noProof/>
                <w:webHidden/>
              </w:rPr>
              <w:tab/>
            </w:r>
            <w:r>
              <w:rPr>
                <w:noProof/>
                <w:webHidden/>
              </w:rPr>
              <w:fldChar w:fldCharType="begin"/>
            </w:r>
            <w:r>
              <w:rPr>
                <w:noProof/>
                <w:webHidden/>
              </w:rPr>
              <w:instrText xml:space="preserve"> PAGEREF _Toc154130857 \h </w:instrText>
            </w:r>
            <w:r>
              <w:rPr>
                <w:noProof/>
                <w:webHidden/>
              </w:rPr>
            </w:r>
            <w:r>
              <w:rPr>
                <w:noProof/>
                <w:webHidden/>
              </w:rPr>
              <w:fldChar w:fldCharType="separate"/>
            </w:r>
            <w:r>
              <w:rPr>
                <w:noProof/>
                <w:webHidden/>
              </w:rPr>
              <w:t>27</w:t>
            </w:r>
            <w:r>
              <w:rPr>
                <w:noProof/>
                <w:webHidden/>
              </w:rPr>
              <w:fldChar w:fldCharType="end"/>
            </w:r>
          </w:hyperlink>
        </w:p>
        <w:p w14:paraId="2C9C9817" w14:textId="115260CC" w:rsidR="00A86703" w:rsidRDefault="00A86703" w:rsidP="00CD37DF">
          <w:pPr>
            <w:pStyle w:val="TOC2"/>
            <w:rPr>
              <w:rFonts w:eastAsiaTheme="minorEastAsia"/>
              <w:noProof/>
              <w:kern w:val="2"/>
              <w:lang w:eastAsia="en-AU"/>
              <w14:ligatures w14:val="standardContextual"/>
            </w:rPr>
          </w:pPr>
          <w:hyperlink w:anchor="_Toc154130858" w:history="1">
            <w:r w:rsidRPr="004062AD">
              <w:rPr>
                <w:rStyle w:val="Hyperlink"/>
                <w:noProof/>
              </w:rPr>
              <w:t>School holiday care allowance</w:t>
            </w:r>
            <w:r>
              <w:rPr>
                <w:noProof/>
                <w:webHidden/>
              </w:rPr>
              <w:tab/>
            </w:r>
            <w:r>
              <w:rPr>
                <w:noProof/>
                <w:webHidden/>
              </w:rPr>
              <w:fldChar w:fldCharType="begin"/>
            </w:r>
            <w:r>
              <w:rPr>
                <w:noProof/>
                <w:webHidden/>
              </w:rPr>
              <w:instrText xml:space="preserve"> PAGEREF _Toc154130858 \h </w:instrText>
            </w:r>
            <w:r>
              <w:rPr>
                <w:noProof/>
                <w:webHidden/>
              </w:rPr>
            </w:r>
            <w:r>
              <w:rPr>
                <w:noProof/>
                <w:webHidden/>
              </w:rPr>
              <w:fldChar w:fldCharType="separate"/>
            </w:r>
            <w:r>
              <w:rPr>
                <w:noProof/>
                <w:webHidden/>
              </w:rPr>
              <w:t>27</w:t>
            </w:r>
            <w:r>
              <w:rPr>
                <w:noProof/>
                <w:webHidden/>
              </w:rPr>
              <w:fldChar w:fldCharType="end"/>
            </w:r>
          </w:hyperlink>
        </w:p>
        <w:p w14:paraId="0E8367F3" w14:textId="2C58A61D" w:rsidR="00A86703" w:rsidRDefault="00A86703" w:rsidP="00CD37DF">
          <w:pPr>
            <w:pStyle w:val="TOC2"/>
            <w:rPr>
              <w:rFonts w:eastAsiaTheme="minorEastAsia"/>
              <w:noProof/>
              <w:kern w:val="2"/>
              <w:lang w:eastAsia="en-AU"/>
              <w14:ligatures w14:val="standardContextual"/>
            </w:rPr>
          </w:pPr>
          <w:hyperlink w:anchor="_Toc154130859" w:history="1">
            <w:r w:rsidRPr="004062AD">
              <w:rPr>
                <w:rStyle w:val="Hyperlink"/>
                <w:noProof/>
              </w:rPr>
              <w:t>Department Liaison Officer (DLO) allowance</w:t>
            </w:r>
            <w:r>
              <w:rPr>
                <w:noProof/>
                <w:webHidden/>
              </w:rPr>
              <w:tab/>
            </w:r>
            <w:r>
              <w:rPr>
                <w:noProof/>
                <w:webHidden/>
              </w:rPr>
              <w:fldChar w:fldCharType="begin"/>
            </w:r>
            <w:r>
              <w:rPr>
                <w:noProof/>
                <w:webHidden/>
              </w:rPr>
              <w:instrText xml:space="preserve"> PAGEREF _Toc154130859 \h </w:instrText>
            </w:r>
            <w:r>
              <w:rPr>
                <w:noProof/>
                <w:webHidden/>
              </w:rPr>
            </w:r>
            <w:r>
              <w:rPr>
                <w:noProof/>
                <w:webHidden/>
              </w:rPr>
              <w:fldChar w:fldCharType="separate"/>
            </w:r>
            <w:r>
              <w:rPr>
                <w:noProof/>
                <w:webHidden/>
              </w:rPr>
              <w:t>28</w:t>
            </w:r>
            <w:r>
              <w:rPr>
                <w:noProof/>
                <w:webHidden/>
              </w:rPr>
              <w:fldChar w:fldCharType="end"/>
            </w:r>
          </w:hyperlink>
        </w:p>
        <w:p w14:paraId="62379497" w14:textId="5D41876D" w:rsidR="00A86703" w:rsidRDefault="00A86703" w:rsidP="00CD37DF">
          <w:pPr>
            <w:pStyle w:val="TOC2"/>
            <w:rPr>
              <w:rFonts w:eastAsiaTheme="minorEastAsia"/>
              <w:noProof/>
              <w:kern w:val="2"/>
              <w:lang w:eastAsia="en-AU"/>
              <w14:ligatures w14:val="standardContextual"/>
            </w:rPr>
          </w:pPr>
          <w:hyperlink w:anchor="_Toc154130860" w:history="1">
            <w:r w:rsidRPr="004062AD">
              <w:rPr>
                <w:rStyle w:val="Hyperlink"/>
                <w:rFonts w:cstheme="minorHAnsi"/>
                <w:noProof/>
              </w:rPr>
              <w:t>Cadet books and equipment</w:t>
            </w:r>
            <w:r>
              <w:rPr>
                <w:noProof/>
                <w:webHidden/>
              </w:rPr>
              <w:tab/>
            </w:r>
            <w:r>
              <w:rPr>
                <w:noProof/>
                <w:webHidden/>
              </w:rPr>
              <w:fldChar w:fldCharType="begin"/>
            </w:r>
            <w:r>
              <w:rPr>
                <w:noProof/>
                <w:webHidden/>
              </w:rPr>
              <w:instrText xml:space="preserve"> PAGEREF _Toc154130860 \h </w:instrText>
            </w:r>
            <w:r>
              <w:rPr>
                <w:noProof/>
                <w:webHidden/>
              </w:rPr>
            </w:r>
            <w:r>
              <w:rPr>
                <w:noProof/>
                <w:webHidden/>
              </w:rPr>
              <w:fldChar w:fldCharType="separate"/>
            </w:r>
            <w:r>
              <w:rPr>
                <w:noProof/>
                <w:webHidden/>
              </w:rPr>
              <w:t>28</w:t>
            </w:r>
            <w:r>
              <w:rPr>
                <w:noProof/>
                <w:webHidden/>
              </w:rPr>
              <w:fldChar w:fldCharType="end"/>
            </w:r>
          </w:hyperlink>
        </w:p>
        <w:p w14:paraId="094C515B" w14:textId="4F5EE5B7" w:rsidR="00A86703" w:rsidRDefault="00A86703" w:rsidP="00CD37DF">
          <w:pPr>
            <w:pStyle w:val="TOC2"/>
            <w:rPr>
              <w:rFonts w:eastAsiaTheme="minorEastAsia"/>
              <w:noProof/>
              <w:kern w:val="2"/>
              <w:lang w:eastAsia="en-AU"/>
              <w14:ligatures w14:val="standardContextual"/>
            </w:rPr>
          </w:pPr>
          <w:hyperlink w:anchor="_Toc154130861" w:history="1">
            <w:r w:rsidRPr="004062AD">
              <w:rPr>
                <w:rStyle w:val="Hyperlink"/>
                <w:noProof/>
              </w:rPr>
              <w:t>Workplace responsibility allowances</w:t>
            </w:r>
            <w:r>
              <w:rPr>
                <w:noProof/>
                <w:webHidden/>
              </w:rPr>
              <w:tab/>
            </w:r>
            <w:r>
              <w:rPr>
                <w:noProof/>
                <w:webHidden/>
              </w:rPr>
              <w:fldChar w:fldCharType="begin"/>
            </w:r>
            <w:r>
              <w:rPr>
                <w:noProof/>
                <w:webHidden/>
              </w:rPr>
              <w:instrText xml:space="preserve"> PAGEREF _Toc154130861 \h </w:instrText>
            </w:r>
            <w:r>
              <w:rPr>
                <w:noProof/>
                <w:webHidden/>
              </w:rPr>
            </w:r>
            <w:r>
              <w:rPr>
                <w:noProof/>
                <w:webHidden/>
              </w:rPr>
              <w:fldChar w:fldCharType="separate"/>
            </w:r>
            <w:r>
              <w:rPr>
                <w:noProof/>
                <w:webHidden/>
              </w:rPr>
              <w:t>29</w:t>
            </w:r>
            <w:r>
              <w:rPr>
                <w:noProof/>
                <w:webHidden/>
              </w:rPr>
              <w:fldChar w:fldCharType="end"/>
            </w:r>
          </w:hyperlink>
        </w:p>
        <w:p w14:paraId="4FD9C422" w14:textId="58A733A9" w:rsidR="00A86703" w:rsidRDefault="00A86703" w:rsidP="00CD37DF">
          <w:pPr>
            <w:pStyle w:val="TOC2"/>
            <w:rPr>
              <w:rFonts w:eastAsiaTheme="minorEastAsia"/>
              <w:noProof/>
              <w:kern w:val="2"/>
              <w:lang w:eastAsia="en-AU"/>
              <w14:ligatures w14:val="standardContextual"/>
            </w:rPr>
          </w:pPr>
          <w:hyperlink w:anchor="_Toc154130862" w:history="1">
            <w:r w:rsidRPr="004062AD">
              <w:rPr>
                <w:rStyle w:val="Hyperlink"/>
                <w:noProof/>
              </w:rPr>
              <w:t>Community language allowance</w:t>
            </w:r>
            <w:r>
              <w:rPr>
                <w:noProof/>
                <w:webHidden/>
              </w:rPr>
              <w:tab/>
            </w:r>
            <w:r>
              <w:rPr>
                <w:noProof/>
                <w:webHidden/>
              </w:rPr>
              <w:fldChar w:fldCharType="begin"/>
            </w:r>
            <w:r>
              <w:rPr>
                <w:noProof/>
                <w:webHidden/>
              </w:rPr>
              <w:instrText xml:space="preserve"> PAGEREF _Toc154130862 \h </w:instrText>
            </w:r>
            <w:r>
              <w:rPr>
                <w:noProof/>
                <w:webHidden/>
              </w:rPr>
            </w:r>
            <w:r>
              <w:rPr>
                <w:noProof/>
                <w:webHidden/>
              </w:rPr>
              <w:fldChar w:fldCharType="separate"/>
            </w:r>
            <w:r>
              <w:rPr>
                <w:noProof/>
                <w:webHidden/>
              </w:rPr>
              <w:t>30</w:t>
            </w:r>
            <w:r>
              <w:rPr>
                <w:noProof/>
                <w:webHidden/>
              </w:rPr>
              <w:fldChar w:fldCharType="end"/>
            </w:r>
          </w:hyperlink>
        </w:p>
        <w:p w14:paraId="70462F67" w14:textId="33FF29F7" w:rsidR="00A86703" w:rsidRDefault="00A86703">
          <w:pPr>
            <w:pStyle w:val="TOC1"/>
            <w:rPr>
              <w:rFonts w:eastAsiaTheme="minorEastAsia"/>
              <w:noProof/>
              <w:kern w:val="2"/>
              <w:lang w:eastAsia="en-AU"/>
              <w14:ligatures w14:val="standardContextual"/>
            </w:rPr>
          </w:pPr>
          <w:hyperlink w:anchor="_Toc154130863" w:history="1">
            <w:r w:rsidRPr="004062AD">
              <w:rPr>
                <w:rStyle w:val="Hyperlink"/>
                <w:noProof/>
              </w:rPr>
              <w:t>Section 4: Classifications and Broadbands</w:t>
            </w:r>
            <w:r>
              <w:rPr>
                <w:noProof/>
                <w:webHidden/>
              </w:rPr>
              <w:tab/>
            </w:r>
            <w:r>
              <w:rPr>
                <w:noProof/>
                <w:webHidden/>
              </w:rPr>
              <w:fldChar w:fldCharType="begin"/>
            </w:r>
            <w:r>
              <w:rPr>
                <w:noProof/>
                <w:webHidden/>
              </w:rPr>
              <w:instrText xml:space="preserve"> PAGEREF _Toc154130863 \h </w:instrText>
            </w:r>
            <w:r>
              <w:rPr>
                <w:noProof/>
                <w:webHidden/>
              </w:rPr>
            </w:r>
            <w:r>
              <w:rPr>
                <w:noProof/>
                <w:webHidden/>
              </w:rPr>
              <w:fldChar w:fldCharType="separate"/>
            </w:r>
            <w:r>
              <w:rPr>
                <w:noProof/>
                <w:webHidden/>
              </w:rPr>
              <w:t>31</w:t>
            </w:r>
            <w:r>
              <w:rPr>
                <w:noProof/>
                <w:webHidden/>
              </w:rPr>
              <w:fldChar w:fldCharType="end"/>
            </w:r>
          </w:hyperlink>
        </w:p>
        <w:p w14:paraId="4F958791" w14:textId="5F4ECC61" w:rsidR="00A86703" w:rsidRDefault="00A86703" w:rsidP="00CD37DF">
          <w:pPr>
            <w:pStyle w:val="TOC2"/>
            <w:rPr>
              <w:rFonts w:eastAsiaTheme="minorEastAsia"/>
              <w:noProof/>
              <w:kern w:val="2"/>
              <w:lang w:eastAsia="en-AU"/>
              <w14:ligatures w14:val="standardContextual"/>
            </w:rPr>
          </w:pPr>
          <w:hyperlink w:anchor="_Toc154130864" w:history="1">
            <w:r w:rsidRPr="004062AD">
              <w:rPr>
                <w:rStyle w:val="Hyperlink"/>
                <w:noProof/>
              </w:rPr>
              <w:t>Classifications</w:t>
            </w:r>
            <w:r>
              <w:rPr>
                <w:noProof/>
                <w:webHidden/>
              </w:rPr>
              <w:tab/>
            </w:r>
            <w:r>
              <w:rPr>
                <w:noProof/>
                <w:webHidden/>
              </w:rPr>
              <w:fldChar w:fldCharType="begin"/>
            </w:r>
            <w:r>
              <w:rPr>
                <w:noProof/>
                <w:webHidden/>
              </w:rPr>
              <w:instrText xml:space="preserve"> PAGEREF _Toc154130864 \h </w:instrText>
            </w:r>
            <w:r>
              <w:rPr>
                <w:noProof/>
                <w:webHidden/>
              </w:rPr>
            </w:r>
            <w:r>
              <w:rPr>
                <w:noProof/>
                <w:webHidden/>
              </w:rPr>
              <w:fldChar w:fldCharType="separate"/>
            </w:r>
            <w:r>
              <w:rPr>
                <w:noProof/>
                <w:webHidden/>
              </w:rPr>
              <w:t>31</w:t>
            </w:r>
            <w:r>
              <w:rPr>
                <w:noProof/>
                <w:webHidden/>
              </w:rPr>
              <w:fldChar w:fldCharType="end"/>
            </w:r>
          </w:hyperlink>
        </w:p>
        <w:p w14:paraId="367E96F9" w14:textId="438236FE" w:rsidR="00A86703" w:rsidRDefault="00A86703" w:rsidP="00CD37DF">
          <w:pPr>
            <w:pStyle w:val="TOC2"/>
            <w:rPr>
              <w:rFonts w:eastAsiaTheme="minorEastAsia"/>
              <w:noProof/>
              <w:kern w:val="2"/>
              <w:lang w:eastAsia="en-AU"/>
              <w14:ligatures w14:val="standardContextual"/>
            </w:rPr>
          </w:pPr>
          <w:hyperlink w:anchor="_Toc154130865" w:history="1">
            <w:r w:rsidRPr="004062AD">
              <w:rPr>
                <w:rStyle w:val="Hyperlink"/>
                <w:noProof/>
              </w:rPr>
              <w:t>Training Broadband</w:t>
            </w:r>
            <w:r>
              <w:rPr>
                <w:noProof/>
                <w:webHidden/>
              </w:rPr>
              <w:tab/>
            </w:r>
            <w:r>
              <w:rPr>
                <w:noProof/>
                <w:webHidden/>
              </w:rPr>
              <w:fldChar w:fldCharType="begin"/>
            </w:r>
            <w:r>
              <w:rPr>
                <w:noProof/>
                <w:webHidden/>
              </w:rPr>
              <w:instrText xml:space="preserve"> PAGEREF _Toc154130865 \h </w:instrText>
            </w:r>
            <w:r>
              <w:rPr>
                <w:noProof/>
                <w:webHidden/>
              </w:rPr>
            </w:r>
            <w:r>
              <w:rPr>
                <w:noProof/>
                <w:webHidden/>
              </w:rPr>
              <w:fldChar w:fldCharType="separate"/>
            </w:r>
            <w:r>
              <w:rPr>
                <w:noProof/>
                <w:webHidden/>
              </w:rPr>
              <w:t>31</w:t>
            </w:r>
            <w:r>
              <w:rPr>
                <w:noProof/>
                <w:webHidden/>
              </w:rPr>
              <w:fldChar w:fldCharType="end"/>
            </w:r>
          </w:hyperlink>
        </w:p>
        <w:p w14:paraId="3172AB5F" w14:textId="78707423" w:rsidR="00A86703" w:rsidRDefault="00A86703" w:rsidP="00CD37DF">
          <w:pPr>
            <w:pStyle w:val="TOC2"/>
            <w:rPr>
              <w:rFonts w:eastAsiaTheme="minorEastAsia"/>
              <w:noProof/>
              <w:kern w:val="2"/>
              <w:lang w:eastAsia="en-AU"/>
              <w14:ligatures w14:val="standardContextual"/>
            </w:rPr>
          </w:pPr>
          <w:hyperlink w:anchor="_Toc154130866" w:history="1">
            <w:r w:rsidRPr="004062AD">
              <w:rPr>
                <w:rStyle w:val="Hyperlink"/>
                <w:noProof/>
              </w:rPr>
              <w:t>Cadets</w:t>
            </w:r>
            <w:r>
              <w:rPr>
                <w:noProof/>
                <w:webHidden/>
              </w:rPr>
              <w:tab/>
            </w:r>
            <w:r>
              <w:rPr>
                <w:noProof/>
                <w:webHidden/>
              </w:rPr>
              <w:fldChar w:fldCharType="begin"/>
            </w:r>
            <w:r>
              <w:rPr>
                <w:noProof/>
                <w:webHidden/>
              </w:rPr>
              <w:instrText xml:space="preserve"> PAGEREF _Toc154130866 \h </w:instrText>
            </w:r>
            <w:r>
              <w:rPr>
                <w:noProof/>
                <w:webHidden/>
              </w:rPr>
            </w:r>
            <w:r>
              <w:rPr>
                <w:noProof/>
                <w:webHidden/>
              </w:rPr>
              <w:fldChar w:fldCharType="separate"/>
            </w:r>
            <w:r>
              <w:rPr>
                <w:noProof/>
                <w:webHidden/>
              </w:rPr>
              <w:t>31</w:t>
            </w:r>
            <w:r>
              <w:rPr>
                <w:noProof/>
                <w:webHidden/>
              </w:rPr>
              <w:fldChar w:fldCharType="end"/>
            </w:r>
          </w:hyperlink>
        </w:p>
        <w:p w14:paraId="172517FB" w14:textId="221D7809" w:rsidR="00A86703" w:rsidRDefault="00A86703" w:rsidP="00CD37DF">
          <w:pPr>
            <w:pStyle w:val="TOC2"/>
            <w:rPr>
              <w:rFonts w:eastAsiaTheme="minorEastAsia"/>
              <w:noProof/>
              <w:kern w:val="2"/>
              <w:lang w:eastAsia="en-AU"/>
              <w14:ligatures w14:val="standardContextual"/>
            </w:rPr>
          </w:pPr>
          <w:hyperlink w:anchor="_Toc154130867" w:history="1">
            <w:r w:rsidRPr="004062AD">
              <w:rPr>
                <w:rStyle w:val="Hyperlink"/>
                <w:noProof/>
              </w:rPr>
              <w:t>Education graduates</w:t>
            </w:r>
            <w:r>
              <w:rPr>
                <w:noProof/>
                <w:webHidden/>
              </w:rPr>
              <w:tab/>
            </w:r>
            <w:r>
              <w:rPr>
                <w:noProof/>
                <w:webHidden/>
              </w:rPr>
              <w:fldChar w:fldCharType="begin"/>
            </w:r>
            <w:r>
              <w:rPr>
                <w:noProof/>
                <w:webHidden/>
              </w:rPr>
              <w:instrText xml:space="preserve"> PAGEREF _Toc154130867 \h </w:instrText>
            </w:r>
            <w:r>
              <w:rPr>
                <w:noProof/>
                <w:webHidden/>
              </w:rPr>
            </w:r>
            <w:r>
              <w:rPr>
                <w:noProof/>
                <w:webHidden/>
              </w:rPr>
              <w:fldChar w:fldCharType="separate"/>
            </w:r>
            <w:r>
              <w:rPr>
                <w:noProof/>
                <w:webHidden/>
              </w:rPr>
              <w:t>32</w:t>
            </w:r>
            <w:r>
              <w:rPr>
                <w:noProof/>
                <w:webHidden/>
              </w:rPr>
              <w:fldChar w:fldCharType="end"/>
            </w:r>
          </w:hyperlink>
        </w:p>
        <w:p w14:paraId="0515C211" w14:textId="0BB605B9" w:rsidR="00A86703" w:rsidRDefault="00A86703" w:rsidP="00CD37DF">
          <w:pPr>
            <w:pStyle w:val="TOC2"/>
            <w:rPr>
              <w:rFonts w:eastAsiaTheme="minorEastAsia"/>
              <w:noProof/>
              <w:kern w:val="2"/>
              <w:lang w:eastAsia="en-AU"/>
              <w14:ligatures w14:val="standardContextual"/>
            </w:rPr>
          </w:pPr>
          <w:hyperlink w:anchor="_Toc154130868" w:history="1">
            <w:r w:rsidRPr="004062AD">
              <w:rPr>
                <w:rStyle w:val="Hyperlink"/>
                <w:noProof/>
              </w:rPr>
              <w:t>Trainee APS (Administrative)</w:t>
            </w:r>
            <w:r>
              <w:rPr>
                <w:noProof/>
                <w:webHidden/>
              </w:rPr>
              <w:tab/>
            </w:r>
            <w:r>
              <w:rPr>
                <w:noProof/>
                <w:webHidden/>
              </w:rPr>
              <w:fldChar w:fldCharType="begin"/>
            </w:r>
            <w:r>
              <w:rPr>
                <w:noProof/>
                <w:webHidden/>
              </w:rPr>
              <w:instrText xml:space="preserve"> PAGEREF _Toc154130868 \h </w:instrText>
            </w:r>
            <w:r>
              <w:rPr>
                <w:noProof/>
                <w:webHidden/>
              </w:rPr>
            </w:r>
            <w:r>
              <w:rPr>
                <w:noProof/>
                <w:webHidden/>
              </w:rPr>
              <w:fldChar w:fldCharType="separate"/>
            </w:r>
            <w:r>
              <w:rPr>
                <w:noProof/>
                <w:webHidden/>
              </w:rPr>
              <w:t>32</w:t>
            </w:r>
            <w:r>
              <w:rPr>
                <w:noProof/>
                <w:webHidden/>
              </w:rPr>
              <w:fldChar w:fldCharType="end"/>
            </w:r>
          </w:hyperlink>
        </w:p>
        <w:p w14:paraId="2EC2BD66" w14:textId="0B6CD49E" w:rsidR="00A86703" w:rsidRDefault="00A86703" w:rsidP="00CD37DF">
          <w:pPr>
            <w:pStyle w:val="TOC2"/>
            <w:rPr>
              <w:rFonts w:eastAsiaTheme="minorEastAsia"/>
              <w:noProof/>
              <w:kern w:val="2"/>
              <w:lang w:eastAsia="en-AU"/>
              <w14:ligatures w14:val="standardContextual"/>
            </w:rPr>
          </w:pPr>
          <w:hyperlink w:anchor="_Toc154130869" w:history="1">
            <w:r w:rsidRPr="004062AD">
              <w:rPr>
                <w:rStyle w:val="Hyperlink"/>
                <w:noProof/>
              </w:rPr>
              <w:t>Ongoing movement within a broadband</w:t>
            </w:r>
            <w:r>
              <w:rPr>
                <w:noProof/>
                <w:webHidden/>
              </w:rPr>
              <w:tab/>
            </w:r>
            <w:r>
              <w:rPr>
                <w:noProof/>
                <w:webHidden/>
              </w:rPr>
              <w:fldChar w:fldCharType="begin"/>
            </w:r>
            <w:r>
              <w:rPr>
                <w:noProof/>
                <w:webHidden/>
              </w:rPr>
              <w:instrText xml:space="preserve"> PAGEREF _Toc154130869 \h </w:instrText>
            </w:r>
            <w:r>
              <w:rPr>
                <w:noProof/>
                <w:webHidden/>
              </w:rPr>
            </w:r>
            <w:r>
              <w:rPr>
                <w:noProof/>
                <w:webHidden/>
              </w:rPr>
              <w:fldChar w:fldCharType="separate"/>
            </w:r>
            <w:r>
              <w:rPr>
                <w:noProof/>
                <w:webHidden/>
              </w:rPr>
              <w:t>32</w:t>
            </w:r>
            <w:r>
              <w:rPr>
                <w:noProof/>
                <w:webHidden/>
              </w:rPr>
              <w:fldChar w:fldCharType="end"/>
            </w:r>
          </w:hyperlink>
        </w:p>
        <w:p w14:paraId="7FE8C6DF" w14:textId="2E71B359" w:rsidR="00A86703" w:rsidRDefault="00A86703" w:rsidP="00CD37DF">
          <w:pPr>
            <w:pStyle w:val="TOC2"/>
            <w:rPr>
              <w:rFonts w:eastAsiaTheme="minorEastAsia"/>
              <w:noProof/>
              <w:kern w:val="2"/>
              <w:lang w:eastAsia="en-AU"/>
              <w14:ligatures w14:val="standardContextual"/>
            </w:rPr>
          </w:pPr>
          <w:hyperlink w:anchor="_Toc154130870" w:history="1">
            <w:r w:rsidRPr="004062AD">
              <w:rPr>
                <w:rStyle w:val="Hyperlink"/>
                <w:noProof/>
              </w:rPr>
              <w:t>Work Level Standards</w:t>
            </w:r>
            <w:r>
              <w:rPr>
                <w:noProof/>
                <w:webHidden/>
              </w:rPr>
              <w:tab/>
            </w:r>
            <w:r>
              <w:rPr>
                <w:noProof/>
                <w:webHidden/>
              </w:rPr>
              <w:fldChar w:fldCharType="begin"/>
            </w:r>
            <w:r>
              <w:rPr>
                <w:noProof/>
                <w:webHidden/>
              </w:rPr>
              <w:instrText xml:space="preserve"> PAGEREF _Toc154130870 \h </w:instrText>
            </w:r>
            <w:r>
              <w:rPr>
                <w:noProof/>
                <w:webHidden/>
              </w:rPr>
            </w:r>
            <w:r>
              <w:rPr>
                <w:noProof/>
                <w:webHidden/>
              </w:rPr>
              <w:fldChar w:fldCharType="separate"/>
            </w:r>
            <w:r>
              <w:rPr>
                <w:noProof/>
                <w:webHidden/>
              </w:rPr>
              <w:t>33</w:t>
            </w:r>
            <w:r>
              <w:rPr>
                <w:noProof/>
                <w:webHidden/>
              </w:rPr>
              <w:fldChar w:fldCharType="end"/>
            </w:r>
          </w:hyperlink>
        </w:p>
        <w:p w14:paraId="20224A88" w14:textId="6DA95255" w:rsidR="00A86703" w:rsidRDefault="00A86703">
          <w:pPr>
            <w:pStyle w:val="TOC1"/>
            <w:rPr>
              <w:rFonts w:eastAsiaTheme="minorEastAsia"/>
              <w:noProof/>
              <w:kern w:val="2"/>
              <w:lang w:eastAsia="en-AU"/>
              <w14:ligatures w14:val="standardContextual"/>
            </w:rPr>
          </w:pPr>
          <w:hyperlink w:anchor="_Toc154130871" w:history="1">
            <w:r w:rsidRPr="004062AD">
              <w:rPr>
                <w:rStyle w:val="Hyperlink"/>
                <w:noProof/>
              </w:rPr>
              <w:t>Section 5: Working hours and arrangements</w:t>
            </w:r>
            <w:r>
              <w:rPr>
                <w:noProof/>
                <w:webHidden/>
              </w:rPr>
              <w:tab/>
            </w:r>
            <w:r>
              <w:rPr>
                <w:noProof/>
                <w:webHidden/>
              </w:rPr>
              <w:fldChar w:fldCharType="begin"/>
            </w:r>
            <w:r>
              <w:rPr>
                <w:noProof/>
                <w:webHidden/>
              </w:rPr>
              <w:instrText xml:space="preserve"> PAGEREF _Toc154130871 \h </w:instrText>
            </w:r>
            <w:r>
              <w:rPr>
                <w:noProof/>
                <w:webHidden/>
              </w:rPr>
            </w:r>
            <w:r>
              <w:rPr>
                <w:noProof/>
                <w:webHidden/>
              </w:rPr>
              <w:fldChar w:fldCharType="separate"/>
            </w:r>
            <w:r>
              <w:rPr>
                <w:noProof/>
                <w:webHidden/>
              </w:rPr>
              <w:t>34</w:t>
            </w:r>
            <w:r>
              <w:rPr>
                <w:noProof/>
                <w:webHidden/>
              </w:rPr>
              <w:fldChar w:fldCharType="end"/>
            </w:r>
          </w:hyperlink>
        </w:p>
        <w:p w14:paraId="5E91FE13" w14:textId="7CC447C8" w:rsidR="00A86703" w:rsidRDefault="00A86703" w:rsidP="00CD37DF">
          <w:pPr>
            <w:pStyle w:val="TOC2"/>
            <w:rPr>
              <w:rFonts w:eastAsiaTheme="minorEastAsia"/>
              <w:noProof/>
              <w:kern w:val="2"/>
              <w:lang w:eastAsia="en-AU"/>
              <w14:ligatures w14:val="standardContextual"/>
            </w:rPr>
          </w:pPr>
          <w:hyperlink w:anchor="_Toc154130872" w:history="1">
            <w:r w:rsidRPr="004062AD">
              <w:rPr>
                <w:rStyle w:val="Hyperlink"/>
                <w:noProof/>
              </w:rPr>
              <w:t>Job security</w:t>
            </w:r>
            <w:r>
              <w:rPr>
                <w:noProof/>
                <w:webHidden/>
              </w:rPr>
              <w:tab/>
            </w:r>
            <w:r>
              <w:rPr>
                <w:noProof/>
                <w:webHidden/>
              </w:rPr>
              <w:fldChar w:fldCharType="begin"/>
            </w:r>
            <w:r>
              <w:rPr>
                <w:noProof/>
                <w:webHidden/>
              </w:rPr>
              <w:instrText xml:space="preserve"> PAGEREF _Toc154130872 \h </w:instrText>
            </w:r>
            <w:r>
              <w:rPr>
                <w:noProof/>
                <w:webHidden/>
              </w:rPr>
            </w:r>
            <w:r>
              <w:rPr>
                <w:noProof/>
                <w:webHidden/>
              </w:rPr>
              <w:fldChar w:fldCharType="separate"/>
            </w:r>
            <w:r>
              <w:rPr>
                <w:noProof/>
                <w:webHidden/>
              </w:rPr>
              <w:t>34</w:t>
            </w:r>
            <w:r>
              <w:rPr>
                <w:noProof/>
                <w:webHidden/>
              </w:rPr>
              <w:fldChar w:fldCharType="end"/>
            </w:r>
          </w:hyperlink>
        </w:p>
        <w:p w14:paraId="21CD015C" w14:textId="3EE39040" w:rsidR="00A86703" w:rsidRDefault="00A86703" w:rsidP="00CD37DF">
          <w:pPr>
            <w:pStyle w:val="TOC2"/>
            <w:rPr>
              <w:rFonts w:eastAsiaTheme="minorEastAsia"/>
              <w:noProof/>
              <w:kern w:val="2"/>
              <w:lang w:eastAsia="en-AU"/>
              <w14:ligatures w14:val="standardContextual"/>
            </w:rPr>
          </w:pPr>
          <w:hyperlink w:anchor="_Toc154130873" w:history="1">
            <w:r w:rsidRPr="004062AD">
              <w:rPr>
                <w:rStyle w:val="Hyperlink"/>
                <w:noProof/>
              </w:rPr>
              <w:t>Casual (irregular and intermittent) employment</w:t>
            </w:r>
            <w:r>
              <w:rPr>
                <w:noProof/>
                <w:webHidden/>
              </w:rPr>
              <w:tab/>
            </w:r>
            <w:r>
              <w:rPr>
                <w:noProof/>
                <w:webHidden/>
              </w:rPr>
              <w:fldChar w:fldCharType="begin"/>
            </w:r>
            <w:r>
              <w:rPr>
                <w:noProof/>
                <w:webHidden/>
              </w:rPr>
              <w:instrText xml:space="preserve"> PAGEREF _Toc154130873 \h </w:instrText>
            </w:r>
            <w:r>
              <w:rPr>
                <w:noProof/>
                <w:webHidden/>
              </w:rPr>
            </w:r>
            <w:r>
              <w:rPr>
                <w:noProof/>
                <w:webHidden/>
              </w:rPr>
              <w:fldChar w:fldCharType="separate"/>
            </w:r>
            <w:r>
              <w:rPr>
                <w:noProof/>
                <w:webHidden/>
              </w:rPr>
              <w:t>34</w:t>
            </w:r>
            <w:r>
              <w:rPr>
                <w:noProof/>
                <w:webHidden/>
              </w:rPr>
              <w:fldChar w:fldCharType="end"/>
            </w:r>
          </w:hyperlink>
        </w:p>
        <w:p w14:paraId="50B9F3D2" w14:textId="51734CCF" w:rsidR="00A86703" w:rsidRDefault="00A86703" w:rsidP="00CD37DF">
          <w:pPr>
            <w:pStyle w:val="TOC2"/>
            <w:rPr>
              <w:rFonts w:eastAsiaTheme="minorEastAsia"/>
              <w:noProof/>
              <w:kern w:val="2"/>
              <w:lang w:eastAsia="en-AU"/>
              <w14:ligatures w14:val="standardContextual"/>
            </w:rPr>
          </w:pPr>
          <w:hyperlink w:anchor="_Toc154130874" w:history="1">
            <w:r w:rsidRPr="004062AD">
              <w:rPr>
                <w:rStyle w:val="Hyperlink"/>
                <w:noProof/>
              </w:rPr>
              <w:t>Non-ongoing employment</w:t>
            </w:r>
            <w:r>
              <w:rPr>
                <w:noProof/>
                <w:webHidden/>
              </w:rPr>
              <w:tab/>
            </w:r>
            <w:r>
              <w:rPr>
                <w:noProof/>
                <w:webHidden/>
              </w:rPr>
              <w:fldChar w:fldCharType="begin"/>
            </w:r>
            <w:r>
              <w:rPr>
                <w:noProof/>
                <w:webHidden/>
              </w:rPr>
              <w:instrText xml:space="preserve"> PAGEREF _Toc154130874 \h </w:instrText>
            </w:r>
            <w:r>
              <w:rPr>
                <w:noProof/>
                <w:webHidden/>
              </w:rPr>
            </w:r>
            <w:r>
              <w:rPr>
                <w:noProof/>
                <w:webHidden/>
              </w:rPr>
              <w:fldChar w:fldCharType="separate"/>
            </w:r>
            <w:r>
              <w:rPr>
                <w:noProof/>
                <w:webHidden/>
              </w:rPr>
              <w:t>35</w:t>
            </w:r>
            <w:r>
              <w:rPr>
                <w:noProof/>
                <w:webHidden/>
              </w:rPr>
              <w:fldChar w:fldCharType="end"/>
            </w:r>
          </w:hyperlink>
        </w:p>
        <w:p w14:paraId="08CBB17C" w14:textId="50693E0F" w:rsidR="00A86703" w:rsidRDefault="00A86703" w:rsidP="00CD37DF">
          <w:pPr>
            <w:pStyle w:val="TOC2"/>
            <w:rPr>
              <w:rFonts w:eastAsiaTheme="minorEastAsia"/>
              <w:noProof/>
              <w:kern w:val="2"/>
              <w:lang w:eastAsia="en-AU"/>
              <w14:ligatures w14:val="standardContextual"/>
            </w:rPr>
          </w:pPr>
          <w:hyperlink w:anchor="_Toc154130875" w:history="1">
            <w:r w:rsidRPr="004062AD">
              <w:rPr>
                <w:rStyle w:val="Hyperlink"/>
                <w:noProof/>
              </w:rPr>
              <w:t>Working hours</w:t>
            </w:r>
            <w:r>
              <w:rPr>
                <w:noProof/>
                <w:webHidden/>
              </w:rPr>
              <w:tab/>
            </w:r>
            <w:r>
              <w:rPr>
                <w:noProof/>
                <w:webHidden/>
              </w:rPr>
              <w:fldChar w:fldCharType="begin"/>
            </w:r>
            <w:r>
              <w:rPr>
                <w:noProof/>
                <w:webHidden/>
              </w:rPr>
              <w:instrText xml:space="preserve"> PAGEREF _Toc154130875 \h </w:instrText>
            </w:r>
            <w:r>
              <w:rPr>
                <w:noProof/>
                <w:webHidden/>
              </w:rPr>
            </w:r>
            <w:r>
              <w:rPr>
                <w:noProof/>
                <w:webHidden/>
              </w:rPr>
              <w:fldChar w:fldCharType="separate"/>
            </w:r>
            <w:r>
              <w:rPr>
                <w:noProof/>
                <w:webHidden/>
              </w:rPr>
              <w:t>35</w:t>
            </w:r>
            <w:r>
              <w:rPr>
                <w:noProof/>
                <w:webHidden/>
              </w:rPr>
              <w:fldChar w:fldCharType="end"/>
            </w:r>
          </w:hyperlink>
        </w:p>
        <w:p w14:paraId="09648EA2" w14:textId="5781E091" w:rsidR="00A86703" w:rsidRDefault="00A86703" w:rsidP="00CD37DF">
          <w:pPr>
            <w:pStyle w:val="TOC2"/>
            <w:rPr>
              <w:rFonts w:eastAsiaTheme="minorEastAsia"/>
              <w:noProof/>
              <w:kern w:val="2"/>
              <w:lang w:eastAsia="en-AU"/>
              <w14:ligatures w14:val="standardContextual"/>
            </w:rPr>
          </w:pPr>
          <w:hyperlink w:anchor="_Toc154130876" w:history="1">
            <w:r w:rsidRPr="004062AD">
              <w:rPr>
                <w:rStyle w:val="Hyperlink"/>
                <w:noProof/>
              </w:rPr>
              <w:t>Flex for APS 1-6 classifications</w:t>
            </w:r>
            <w:r>
              <w:rPr>
                <w:noProof/>
                <w:webHidden/>
              </w:rPr>
              <w:tab/>
            </w:r>
            <w:r>
              <w:rPr>
                <w:noProof/>
                <w:webHidden/>
              </w:rPr>
              <w:fldChar w:fldCharType="begin"/>
            </w:r>
            <w:r>
              <w:rPr>
                <w:noProof/>
                <w:webHidden/>
              </w:rPr>
              <w:instrText xml:space="preserve"> PAGEREF _Toc154130876 \h </w:instrText>
            </w:r>
            <w:r>
              <w:rPr>
                <w:noProof/>
                <w:webHidden/>
              </w:rPr>
            </w:r>
            <w:r>
              <w:rPr>
                <w:noProof/>
                <w:webHidden/>
              </w:rPr>
              <w:fldChar w:fldCharType="separate"/>
            </w:r>
            <w:r>
              <w:rPr>
                <w:noProof/>
                <w:webHidden/>
              </w:rPr>
              <w:t>37</w:t>
            </w:r>
            <w:r>
              <w:rPr>
                <w:noProof/>
                <w:webHidden/>
              </w:rPr>
              <w:fldChar w:fldCharType="end"/>
            </w:r>
          </w:hyperlink>
        </w:p>
        <w:p w14:paraId="71C0933F" w14:textId="2D14CA72" w:rsidR="00A86703" w:rsidRDefault="00A86703" w:rsidP="00CD37DF">
          <w:pPr>
            <w:pStyle w:val="TOC2"/>
            <w:rPr>
              <w:rFonts w:eastAsiaTheme="minorEastAsia"/>
              <w:noProof/>
              <w:kern w:val="2"/>
              <w:lang w:eastAsia="en-AU"/>
              <w14:ligatures w14:val="standardContextual"/>
            </w:rPr>
          </w:pPr>
          <w:hyperlink w:anchor="_Toc154130877" w:history="1">
            <w:r w:rsidRPr="004062AD">
              <w:rPr>
                <w:rStyle w:val="Hyperlink"/>
                <w:noProof/>
              </w:rPr>
              <w:t>EL TOIL</w:t>
            </w:r>
            <w:r>
              <w:rPr>
                <w:noProof/>
                <w:webHidden/>
              </w:rPr>
              <w:tab/>
            </w:r>
            <w:r>
              <w:rPr>
                <w:noProof/>
                <w:webHidden/>
              </w:rPr>
              <w:fldChar w:fldCharType="begin"/>
            </w:r>
            <w:r>
              <w:rPr>
                <w:noProof/>
                <w:webHidden/>
              </w:rPr>
              <w:instrText xml:space="preserve"> PAGEREF _Toc154130877 \h </w:instrText>
            </w:r>
            <w:r>
              <w:rPr>
                <w:noProof/>
                <w:webHidden/>
              </w:rPr>
            </w:r>
            <w:r>
              <w:rPr>
                <w:noProof/>
                <w:webHidden/>
              </w:rPr>
              <w:fldChar w:fldCharType="separate"/>
            </w:r>
            <w:r>
              <w:rPr>
                <w:noProof/>
                <w:webHidden/>
              </w:rPr>
              <w:t>38</w:t>
            </w:r>
            <w:r>
              <w:rPr>
                <w:noProof/>
                <w:webHidden/>
              </w:rPr>
              <w:fldChar w:fldCharType="end"/>
            </w:r>
          </w:hyperlink>
        </w:p>
        <w:p w14:paraId="03DDD326" w14:textId="5B8FAE74" w:rsidR="00A86703" w:rsidRDefault="00A86703" w:rsidP="00CD37DF">
          <w:pPr>
            <w:pStyle w:val="TOC2"/>
            <w:rPr>
              <w:rFonts w:eastAsiaTheme="minorEastAsia"/>
              <w:noProof/>
              <w:kern w:val="2"/>
              <w:lang w:eastAsia="en-AU"/>
              <w14:ligatures w14:val="standardContextual"/>
            </w:rPr>
          </w:pPr>
          <w:hyperlink w:anchor="_Toc154130878" w:history="1">
            <w:r w:rsidRPr="004062AD">
              <w:rPr>
                <w:rStyle w:val="Hyperlink"/>
                <w:noProof/>
              </w:rPr>
              <w:t>Overtime and restriction</w:t>
            </w:r>
            <w:r>
              <w:rPr>
                <w:noProof/>
                <w:webHidden/>
              </w:rPr>
              <w:tab/>
            </w:r>
            <w:r>
              <w:rPr>
                <w:noProof/>
                <w:webHidden/>
              </w:rPr>
              <w:fldChar w:fldCharType="begin"/>
            </w:r>
            <w:r>
              <w:rPr>
                <w:noProof/>
                <w:webHidden/>
              </w:rPr>
              <w:instrText xml:space="preserve"> PAGEREF _Toc154130878 \h </w:instrText>
            </w:r>
            <w:r>
              <w:rPr>
                <w:noProof/>
                <w:webHidden/>
              </w:rPr>
            </w:r>
            <w:r>
              <w:rPr>
                <w:noProof/>
                <w:webHidden/>
              </w:rPr>
              <w:fldChar w:fldCharType="separate"/>
            </w:r>
            <w:r>
              <w:rPr>
                <w:noProof/>
                <w:webHidden/>
              </w:rPr>
              <w:t>38</w:t>
            </w:r>
            <w:r>
              <w:rPr>
                <w:noProof/>
                <w:webHidden/>
              </w:rPr>
              <w:fldChar w:fldCharType="end"/>
            </w:r>
          </w:hyperlink>
        </w:p>
        <w:p w14:paraId="6FFA04A3" w14:textId="3EBFDFB9" w:rsidR="00A86703" w:rsidRDefault="00A86703" w:rsidP="00CD37DF">
          <w:pPr>
            <w:pStyle w:val="TOC2"/>
            <w:rPr>
              <w:rFonts w:eastAsiaTheme="minorEastAsia"/>
              <w:noProof/>
              <w:kern w:val="2"/>
              <w:lang w:eastAsia="en-AU"/>
              <w14:ligatures w14:val="standardContextual"/>
            </w:rPr>
          </w:pPr>
          <w:hyperlink w:anchor="_Toc154130879" w:history="1">
            <w:r w:rsidRPr="004062AD">
              <w:rPr>
                <w:rStyle w:val="Hyperlink"/>
                <w:noProof/>
              </w:rPr>
              <w:t>Emergency duty</w:t>
            </w:r>
            <w:r>
              <w:rPr>
                <w:noProof/>
                <w:webHidden/>
              </w:rPr>
              <w:tab/>
            </w:r>
            <w:r>
              <w:rPr>
                <w:noProof/>
                <w:webHidden/>
              </w:rPr>
              <w:fldChar w:fldCharType="begin"/>
            </w:r>
            <w:r>
              <w:rPr>
                <w:noProof/>
                <w:webHidden/>
              </w:rPr>
              <w:instrText xml:space="preserve"> PAGEREF _Toc154130879 \h </w:instrText>
            </w:r>
            <w:r>
              <w:rPr>
                <w:noProof/>
                <w:webHidden/>
              </w:rPr>
            </w:r>
            <w:r>
              <w:rPr>
                <w:noProof/>
                <w:webHidden/>
              </w:rPr>
              <w:fldChar w:fldCharType="separate"/>
            </w:r>
            <w:r>
              <w:rPr>
                <w:noProof/>
                <w:webHidden/>
              </w:rPr>
              <w:t>40</w:t>
            </w:r>
            <w:r>
              <w:rPr>
                <w:noProof/>
                <w:webHidden/>
              </w:rPr>
              <w:fldChar w:fldCharType="end"/>
            </w:r>
          </w:hyperlink>
        </w:p>
        <w:p w14:paraId="6590C504" w14:textId="124E2812" w:rsidR="00A86703" w:rsidRDefault="00A86703" w:rsidP="00CD37DF">
          <w:pPr>
            <w:pStyle w:val="TOC2"/>
            <w:rPr>
              <w:rFonts w:eastAsiaTheme="minorEastAsia"/>
              <w:noProof/>
              <w:kern w:val="2"/>
              <w:lang w:eastAsia="en-AU"/>
              <w14:ligatures w14:val="standardContextual"/>
            </w:rPr>
          </w:pPr>
          <w:hyperlink w:anchor="_Toc154130880" w:history="1">
            <w:r w:rsidRPr="004062AD">
              <w:rPr>
                <w:rStyle w:val="Hyperlink"/>
                <w:noProof/>
              </w:rPr>
              <w:t>Shift work</w:t>
            </w:r>
            <w:r>
              <w:rPr>
                <w:noProof/>
                <w:webHidden/>
              </w:rPr>
              <w:tab/>
            </w:r>
            <w:r>
              <w:rPr>
                <w:noProof/>
                <w:webHidden/>
              </w:rPr>
              <w:fldChar w:fldCharType="begin"/>
            </w:r>
            <w:r>
              <w:rPr>
                <w:noProof/>
                <w:webHidden/>
              </w:rPr>
              <w:instrText xml:space="preserve"> PAGEREF _Toc154130880 \h </w:instrText>
            </w:r>
            <w:r>
              <w:rPr>
                <w:noProof/>
                <w:webHidden/>
              </w:rPr>
            </w:r>
            <w:r>
              <w:rPr>
                <w:noProof/>
                <w:webHidden/>
              </w:rPr>
              <w:fldChar w:fldCharType="separate"/>
            </w:r>
            <w:r>
              <w:rPr>
                <w:noProof/>
                <w:webHidden/>
              </w:rPr>
              <w:t>41</w:t>
            </w:r>
            <w:r>
              <w:rPr>
                <w:noProof/>
                <w:webHidden/>
              </w:rPr>
              <w:fldChar w:fldCharType="end"/>
            </w:r>
          </w:hyperlink>
        </w:p>
        <w:p w14:paraId="7DE3288E" w14:textId="57874BE0" w:rsidR="00A86703" w:rsidRDefault="00A86703" w:rsidP="00CD37DF">
          <w:pPr>
            <w:pStyle w:val="TOC2"/>
            <w:rPr>
              <w:rFonts w:eastAsiaTheme="minorEastAsia"/>
              <w:noProof/>
              <w:kern w:val="2"/>
              <w:lang w:eastAsia="en-AU"/>
              <w14:ligatures w14:val="standardContextual"/>
            </w:rPr>
          </w:pPr>
          <w:hyperlink w:anchor="_Toc154130881" w:history="1">
            <w:r w:rsidRPr="004062AD">
              <w:rPr>
                <w:rStyle w:val="Hyperlink"/>
                <w:noProof/>
              </w:rPr>
              <w:t>Flexible working arrangements</w:t>
            </w:r>
            <w:r>
              <w:rPr>
                <w:noProof/>
                <w:webHidden/>
              </w:rPr>
              <w:tab/>
            </w:r>
            <w:r>
              <w:rPr>
                <w:noProof/>
                <w:webHidden/>
              </w:rPr>
              <w:fldChar w:fldCharType="begin"/>
            </w:r>
            <w:r>
              <w:rPr>
                <w:noProof/>
                <w:webHidden/>
              </w:rPr>
              <w:instrText xml:space="preserve"> PAGEREF _Toc154130881 \h </w:instrText>
            </w:r>
            <w:r>
              <w:rPr>
                <w:noProof/>
                <w:webHidden/>
              </w:rPr>
            </w:r>
            <w:r>
              <w:rPr>
                <w:noProof/>
                <w:webHidden/>
              </w:rPr>
              <w:fldChar w:fldCharType="separate"/>
            </w:r>
            <w:r>
              <w:rPr>
                <w:noProof/>
                <w:webHidden/>
              </w:rPr>
              <w:t>43</w:t>
            </w:r>
            <w:r>
              <w:rPr>
                <w:noProof/>
                <w:webHidden/>
              </w:rPr>
              <w:fldChar w:fldCharType="end"/>
            </w:r>
          </w:hyperlink>
        </w:p>
        <w:p w14:paraId="0E97C454" w14:textId="0AB9417A" w:rsidR="00A86703" w:rsidRDefault="00A86703" w:rsidP="00CD37DF">
          <w:pPr>
            <w:pStyle w:val="TOC2"/>
            <w:rPr>
              <w:rFonts w:eastAsiaTheme="minorEastAsia"/>
              <w:noProof/>
              <w:kern w:val="2"/>
              <w:lang w:eastAsia="en-AU"/>
              <w14:ligatures w14:val="standardContextual"/>
            </w:rPr>
          </w:pPr>
          <w:hyperlink w:anchor="_Toc154130882" w:history="1">
            <w:r w:rsidRPr="004062AD">
              <w:rPr>
                <w:rStyle w:val="Hyperlink"/>
                <w:noProof/>
              </w:rPr>
              <w:t>Christmas Closedown</w:t>
            </w:r>
            <w:r>
              <w:rPr>
                <w:noProof/>
                <w:webHidden/>
              </w:rPr>
              <w:tab/>
            </w:r>
            <w:r>
              <w:rPr>
                <w:noProof/>
                <w:webHidden/>
              </w:rPr>
              <w:fldChar w:fldCharType="begin"/>
            </w:r>
            <w:r>
              <w:rPr>
                <w:noProof/>
                <w:webHidden/>
              </w:rPr>
              <w:instrText xml:space="preserve"> PAGEREF _Toc154130882 \h </w:instrText>
            </w:r>
            <w:r>
              <w:rPr>
                <w:noProof/>
                <w:webHidden/>
              </w:rPr>
            </w:r>
            <w:r>
              <w:rPr>
                <w:noProof/>
                <w:webHidden/>
              </w:rPr>
              <w:fldChar w:fldCharType="separate"/>
            </w:r>
            <w:r>
              <w:rPr>
                <w:noProof/>
                <w:webHidden/>
              </w:rPr>
              <w:t>48</w:t>
            </w:r>
            <w:r>
              <w:rPr>
                <w:noProof/>
                <w:webHidden/>
              </w:rPr>
              <w:fldChar w:fldCharType="end"/>
            </w:r>
          </w:hyperlink>
        </w:p>
        <w:p w14:paraId="6F537DFD" w14:textId="794182CB" w:rsidR="00A86703" w:rsidRDefault="00A86703" w:rsidP="00CD37DF">
          <w:pPr>
            <w:pStyle w:val="TOC2"/>
            <w:rPr>
              <w:rFonts w:eastAsiaTheme="minorEastAsia"/>
              <w:noProof/>
              <w:kern w:val="2"/>
              <w:lang w:eastAsia="en-AU"/>
              <w14:ligatures w14:val="standardContextual"/>
            </w:rPr>
          </w:pPr>
          <w:hyperlink w:anchor="_Toc154130883" w:history="1">
            <w:r w:rsidRPr="004062AD">
              <w:rPr>
                <w:rStyle w:val="Hyperlink"/>
                <w:noProof/>
              </w:rPr>
              <w:t>Public holidays</w:t>
            </w:r>
            <w:r>
              <w:rPr>
                <w:noProof/>
                <w:webHidden/>
              </w:rPr>
              <w:tab/>
            </w:r>
            <w:r>
              <w:rPr>
                <w:noProof/>
                <w:webHidden/>
              </w:rPr>
              <w:fldChar w:fldCharType="begin"/>
            </w:r>
            <w:r>
              <w:rPr>
                <w:noProof/>
                <w:webHidden/>
              </w:rPr>
              <w:instrText xml:space="preserve"> PAGEREF _Toc154130883 \h </w:instrText>
            </w:r>
            <w:r>
              <w:rPr>
                <w:noProof/>
                <w:webHidden/>
              </w:rPr>
            </w:r>
            <w:r>
              <w:rPr>
                <w:noProof/>
                <w:webHidden/>
              </w:rPr>
              <w:fldChar w:fldCharType="separate"/>
            </w:r>
            <w:r>
              <w:rPr>
                <w:noProof/>
                <w:webHidden/>
              </w:rPr>
              <w:t>48</w:t>
            </w:r>
            <w:r>
              <w:rPr>
                <w:noProof/>
                <w:webHidden/>
              </w:rPr>
              <w:fldChar w:fldCharType="end"/>
            </w:r>
          </w:hyperlink>
        </w:p>
        <w:p w14:paraId="71154AF1" w14:textId="60351334" w:rsidR="00A86703" w:rsidRDefault="00A86703">
          <w:pPr>
            <w:pStyle w:val="TOC1"/>
            <w:rPr>
              <w:rFonts w:eastAsiaTheme="minorEastAsia"/>
              <w:noProof/>
              <w:kern w:val="2"/>
              <w:lang w:eastAsia="en-AU"/>
              <w14:ligatures w14:val="standardContextual"/>
            </w:rPr>
          </w:pPr>
          <w:hyperlink w:anchor="_Toc154130884" w:history="1">
            <w:r w:rsidRPr="004062AD">
              <w:rPr>
                <w:rStyle w:val="Hyperlink"/>
                <w:noProof/>
              </w:rPr>
              <w:t>Section 6: Leave</w:t>
            </w:r>
            <w:r>
              <w:rPr>
                <w:noProof/>
                <w:webHidden/>
              </w:rPr>
              <w:tab/>
            </w:r>
            <w:r>
              <w:rPr>
                <w:noProof/>
                <w:webHidden/>
              </w:rPr>
              <w:fldChar w:fldCharType="begin"/>
            </w:r>
            <w:r>
              <w:rPr>
                <w:noProof/>
                <w:webHidden/>
              </w:rPr>
              <w:instrText xml:space="preserve"> PAGEREF _Toc154130884 \h </w:instrText>
            </w:r>
            <w:r>
              <w:rPr>
                <w:noProof/>
                <w:webHidden/>
              </w:rPr>
            </w:r>
            <w:r>
              <w:rPr>
                <w:noProof/>
                <w:webHidden/>
              </w:rPr>
              <w:fldChar w:fldCharType="separate"/>
            </w:r>
            <w:r>
              <w:rPr>
                <w:noProof/>
                <w:webHidden/>
              </w:rPr>
              <w:t>50</w:t>
            </w:r>
            <w:r>
              <w:rPr>
                <w:noProof/>
                <w:webHidden/>
              </w:rPr>
              <w:fldChar w:fldCharType="end"/>
            </w:r>
          </w:hyperlink>
        </w:p>
        <w:p w14:paraId="58E8FF74" w14:textId="01A7B39A" w:rsidR="00A86703" w:rsidRDefault="00A86703" w:rsidP="00CD37DF">
          <w:pPr>
            <w:pStyle w:val="TOC2"/>
            <w:rPr>
              <w:rFonts w:eastAsiaTheme="minorEastAsia"/>
              <w:noProof/>
              <w:kern w:val="2"/>
              <w:lang w:eastAsia="en-AU"/>
              <w14:ligatures w14:val="standardContextual"/>
            </w:rPr>
          </w:pPr>
          <w:hyperlink w:anchor="_Toc154130885" w:history="1">
            <w:r w:rsidRPr="004062AD">
              <w:rPr>
                <w:rStyle w:val="Hyperlink"/>
                <w:noProof/>
              </w:rPr>
              <w:t>Portability of leave</w:t>
            </w:r>
            <w:r>
              <w:rPr>
                <w:noProof/>
                <w:webHidden/>
              </w:rPr>
              <w:tab/>
            </w:r>
            <w:r>
              <w:rPr>
                <w:noProof/>
                <w:webHidden/>
              </w:rPr>
              <w:fldChar w:fldCharType="begin"/>
            </w:r>
            <w:r>
              <w:rPr>
                <w:noProof/>
                <w:webHidden/>
              </w:rPr>
              <w:instrText xml:space="preserve"> PAGEREF _Toc154130885 \h </w:instrText>
            </w:r>
            <w:r>
              <w:rPr>
                <w:noProof/>
                <w:webHidden/>
              </w:rPr>
            </w:r>
            <w:r>
              <w:rPr>
                <w:noProof/>
                <w:webHidden/>
              </w:rPr>
              <w:fldChar w:fldCharType="separate"/>
            </w:r>
            <w:r>
              <w:rPr>
                <w:noProof/>
                <w:webHidden/>
              </w:rPr>
              <w:t>50</w:t>
            </w:r>
            <w:r>
              <w:rPr>
                <w:noProof/>
                <w:webHidden/>
              </w:rPr>
              <w:fldChar w:fldCharType="end"/>
            </w:r>
          </w:hyperlink>
        </w:p>
        <w:p w14:paraId="7D9CE160" w14:textId="6E5F2287" w:rsidR="00A86703" w:rsidRDefault="00A86703" w:rsidP="00CD37DF">
          <w:pPr>
            <w:pStyle w:val="TOC2"/>
            <w:rPr>
              <w:rFonts w:eastAsiaTheme="minorEastAsia"/>
              <w:noProof/>
              <w:kern w:val="2"/>
              <w:lang w:eastAsia="en-AU"/>
              <w14:ligatures w14:val="standardContextual"/>
            </w:rPr>
          </w:pPr>
          <w:hyperlink w:anchor="_Toc154130886" w:history="1">
            <w:r w:rsidRPr="004062AD">
              <w:rPr>
                <w:rStyle w:val="Hyperlink"/>
                <w:noProof/>
              </w:rPr>
              <w:t>Cancellation of leave or recall to duty from leave</w:t>
            </w:r>
            <w:r>
              <w:rPr>
                <w:noProof/>
                <w:webHidden/>
              </w:rPr>
              <w:tab/>
            </w:r>
            <w:r>
              <w:rPr>
                <w:noProof/>
                <w:webHidden/>
              </w:rPr>
              <w:fldChar w:fldCharType="begin"/>
            </w:r>
            <w:r>
              <w:rPr>
                <w:noProof/>
                <w:webHidden/>
              </w:rPr>
              <w:instrText xml:space="preserve"> PAGEREF _Toc154130886 \h </w:instrText>
            </w:r>
            <w:r>
              <w:rPr>
                <w:noProof/>
                <w:webHidden/>
              </w:rPr>
            </w:r>
            <w:r>
              <w:rPr>
                <w:noProof/>
                <w:webHidden/>
              </w:rPr>
              <w:fldChar w:fldCharType="separate"/>
            </w:r>
            <w:r>
              <w:rPr>
                <w:noProof/>
                <w:webHidden/>
              </w:rPr>
              <w:t>51</w:t>
            </w:r>
            <w:r>
              <w:rPr>
                <w:noProof/>
                <w:webHidden/>
              </w:rPr>
              <w:fldChar w:fldCharType="end"/>
            </w:r>
          </w:hyperlink>
        </w:p>
        <w:p w14:paraId="067F10B9" w14:textId="3AFCBC84" w:rsidR="00A86703" w:rsidRDefault="00A86703" w:rsidP="00CD37DF">
          <w:pPr>
            <w:pStyle w:val="TOC2"/>
            <w:rPr>
              <w:rFonts w:eastAsiaTheme="minorEastAsia"/>
              <w:noProof/>
              <w:kern w:val="2"/>
              <w:lang w:eastAsia="en-AU"/>
              <w14:ligatures w14:val="standardContextual"/>
            </w:rPr>
          </w:pPr>
          <w:hyperlink w:anchor="_Toc154130887" w:history="1">
            <w:r w:rsidRPr="004062AD">
              <w:rPr>
                <w:rStyle w:val="Hyperlink"/>
                <w:noProof/>
              </w:rPr>
              <w:t>Re-crediting of leave</w:t>
            </w:r>
            <w:r>
              <w:rPr>
                <w:noProof/>
                <w:webHidden/>
              </w:rPr>
              <w:tab/>
            </w:r>
            <w:r>
              <w:rPr>
                <w:noProof/>
                <w:webHidden/>
              </w:rPr>
              <w:fldChar w:fldCharType="begin"/>
            </w:r>
            <w:r>
              <w:rPr>
                <w:noProof/>
                <w:webHidden/>
              </w:rPr>
              <w:instrText xml:space="preserve"> PAGEREF _Toc154130887 \h </w:instrText>
            </w:r>
            <w:r>
              <w:rPr>
                <w:noProof/>
                <w:webHidden/>
              </w:rPr>
            </w:r>
            <w:r>
              <w:rPr>
                <w:noProof/>
                <w:webHidden/>
              </w:rPr>
              <w:fldChar w:fldCharType="separate"/>
            </w:r>
            <w:r>
              <w:rPr>
                <w:noProof/>
                <w:webHidden/>
              </w:rPr>
              <w:t>51</w:t>
            </w:r>
            <w:r>
              <w:rPr>
                <w:noProof/>
                <w:webHidden/>
              </w:rPr>
              <w:fldChar w:fldCharType="end"/>
            </w:r>
          </w:hyperlink>
        </w:p>
        <w:p w14:paraId="53B12B99" w14:textId="3881EAC9" w:rsidR="00A86703" w:rsidRDefault="00A86703" w:rsidP="00CD37DF">
          <w:pPr>
            <w:pStyle w:val="TOC2"/>
            <w:rPr>
              <w:rFonts w:eastAsiaTheme="minorEastAsia"/>
              <w:noProof/>
              <w:kern w:val="2"/>
              <w:lang w:eastAsia="en-AU"/>
              <w14:ligatures w14:val="standardContextual"/>
            </w:rPr>
          </w:pPr>
          <w:hyperlink w:anchor="_Toc154130888" w:history="1">
            <w:r w:rsidRPr="004062AD">
              <w:rPr>
                <w:rStyle w:val="Hyperlink"/>
                <w:noProof/>
              </w:rPr>
              <w:t>Annual leave</w:t>
            </w:r>
            <w:r>
              <w:rPr>
                <w:noProof/>
                <w:webHidden/>
              </w:rPr>
              <w:tab/>
            </w:r>
            <w:r>
              <w:rPr>
                <w:noProof/>
                <w:webHidden/>
              </w:rPr>
              <w:fldChar w:fldCharType="begin"/>
            </w:r>
            <w:r>
              <w:rPr>
                <w:noProof/>
                <w:webHidden/>
              </w:rPr>
              <w:instrText xml:space="preserve"> PAGEREF _Toc154130888 \h </w:instrText>
            </w:r>
            <w:r>
              <w:rPr>
                <w:noProof/>
                <w:webHidden/>
              </w:rPr>
            </w:r>
            <w:r>
              <w:rPr>
                <w:noProof/>
                <w:webHidden/>
              </w:rPr>
              <w:fldChar w:fldCharType="separate"/>
            </w:r>
            <w:r>
              <w:rPr>
                <w:noProof/>
                <w:webHidden/>
              </w:rPr>
              <w:t>52</w:t>
            </w:r>
            <w:r>
              <w:rPr>
                <w:noProof/>
                <w:webHidden/>
              </w:rPr>
              <w:fldChar w:fldCharType="end"/>
            </w:r>
          </w:hyperlink>
        </w:p>
        <w:p w14:paraId="4EE274BB" w14:textId="67C7C140" w:rsidR="00A86703" w:rsidRDefault="00A86703" w:rsidP="00CD37DF">
          <w:pPr>
            <w:pStyle w:val="TOC2"/>
            <w:rPr>
              <w:rFonts w:eastAsiaTheme="minorEastAsia"/>
              <w:noProof/>
              <w:kern w:val="2"/>
              <w:lang w:eastAsia="en-AU"/>
              <w14:ligatures w14:val="standardContextual"/>
            </w:rPr>
          </w:pPr>
          <w:hyperlink w:anchor="_Toc154130889" w:history="1">
            <w:r w:rsidRPr="004062AD">
              <w:rPr>
                <w:rStyle w:val="Hyperlink"/>
                <w:noProof/>
              </w:rPr>
              <w:t>Purchased leave</w:t>
            </w:r>
            <w:r>
              <w:rPr>
                <w:noProof/>
                <w:webHidden/>
              </w:rPr>
              <w:tab/>
            </w:r>
            <w:r>
              <w:rPr>
                <w:noProof/>
                <w:webHidden/>
              </w:rPr>
              <w:fldChar w:fldCharType="begin"/>
            </w:r>
            <w:r>
              <w:rPr>
                <w:noProof/>
                <w:webHidden/>
              </w:rPr>
              <w:instrText xml:space="preserve"> PAGEREF _Toc154130889 \h </w:instrText>
            </w:r>
            <w:r>
              <w:rPr>
                <w:noProof/>
                <w:webHidden/>
              </w:rPr>
            </w:r>
            <w:r>
              <w:rPr>
                <w:noProof/>
                <w:webHidden/>
              </w:rPr>
              <w:fldChar w:fldCharType="separate"/>
            </w:r>
            <w:r>
              <w:rPr>
                <w:noProof/>
                <w:webHidden/>
              </w:rPr>
              <w:t>53</w:t>
            </w:r>
            <w:r>
              <w:rPr>
                <w:noProof/>
                <w:webHidden/>
              </w:rPr>
              <w:fldChar w:fldCharType="end"/>
            </w:r>
          </w:hyperlink>
        </w:p>
        <w:p w14:paraId="60A51634" w14:textId="7FEC921F" w:rsidR="00A86703" w:rsidRDefault="00A86703" w:rsidP="00CD37DF">
          <w:pPr>
            <w:pStyle w:val="TOC2"/>
            <w:rPr>
              <w:rFonts w:eastAsiaTheme="minorEastAsia"/>
              <w:noProof/>
              <w:kern w:val="2"/>
              <w:lang w:eastAsia="en-AU"/>
              <w14:ligatures w14:val="standardContextual"/>
            </w:rPr>
          </w:pPr>
          <w:hyperlink w:anchor="_Toc154130890" w:history="1">
            <w:r w:rsidRPr="004062AD">
              <w:rPr>
                <w:rStyle w:val="Hyperlink"/>
                <w:noProof/>
              </w:rPr>
              <w:t>Personal/carer’s leave</w:t>
            </w:r>
            <w:r>
              <w:rPr>
                <w:noProof/>
                <w:webHidden/>
              </w:rPr>
              <w:tab/>
            </w:r>
            <w:r>
              <w:rPr>
                <w:noProof/>
                <w:webHidden/>
              </w:rPr>
              <w:fldChar w:fldCharType="begin"/>
            </w:r>
            <w:r>
              <w:rPr>
                <w:noProof/>
                <w:webHidden/>
              </w:rPr>
              <w:instrText xml:space="preserve"> PAGEREF _Toc154130890 \h </w:instrText>
            </w:r>
            <w:r>
              <w:rPr>
                <w:noProof/>
                <w:webHidden/>
              </w:rPr>
            </w:r>
            <w:r>
              <w:rPr>
                <w:noProof/>
                <w:webHidden/>
              </w:rPr>
              <w:fldChar w:fldCharType="separate"/>
            </w:r>
            <w:r>
              <w:rPr>
                <w:noProof/>
                <w:webHidden/>
              </w:rPr>
              <w:t>54</w:t>
            </w:r>
            <w:r>
              <w:rPr>
                <w:noProof/>
                <w:webHidden/>
              </w:rPr>
              <w:fldChar w:fldCharType="end"/>
            </w:r>
          </w:hyperlink>
        </w:p>
        <w:p w14:paraId="3851B4CA" w14:textId="764C59A4" w:rsidR="00A86703" w:rsidRDefault="00A86703" w:rsidP="00CD37DF">
          <w:pPr>
            <w:pStyle w:val="TOC2"/>
            <w:rPr>
              <w:rFonts w:eastAsiaTheme="minorEastAsia"/>
              <w:noProof/>
              <w:kern w:val="2"/>
              <w:lang w:eastAsia="en-AU"/>
              <w14:ligatures w14:val="standardContextual"/>
            </w:rPr>
          </w:pPr>
          <w:hyperlink w:anchor="_Toc154130891" w:history="1">
            <w:r w:rsidRPr="004062AD">
              <w:rPr>
                <w:rStyle w:val="Hyperlink"/>
                <w:noProof/>
              </w:rPr>
              <w:t>Long service leave</w:t>
            </w:r>
            <w:r>
              <w:rPr>
                <w:noProof/>
                <w:webHidden/>
              </w:rPr>
              <w:tab/>
            </w:r>
            <w:r>
              <w:rPr>
                <w:noProof/>
                <w:webHidden/>
              </w:rPr>
              <w:fldChar w:fldCharType="begin"/>
            </w:r>
            <w:r>
              <w:rPr>
                <w:noProof/>
                <w:webHidden/>
              </w:rPr>
              <w:instrText xml:space="preserve"> PAGEREF _Toc154130891 \h </w:instrText>
            </w:r>
            <w:r>
              <w:rPr>
                <w:noProof/>
                <w:webHidden/>
              </w:rPr>
            </w:r>
            <w:r>
              <w:rPr>
                <w:noProof/>
                <w:webHidden/>
              </w:rPr>
              <w:fldChar w:fldCharType="separate"/>
            </w:r>
            <w:r>
              <w:rPr>
                <w:noProof/>
                <w:webHidden/>
              </w:rPr>
              <w:t>56</w:t>
            </w:r>
            <w:r>
              <w:rPr>
                <w:noProof/>
                <w:webHidden/>
              </w:rPr>
              <w:fldChar w:fldCharType="end"/>
            </w:r>
          </w:hyperlink>
        </w:p>
        <w:p w14:paraId="31917270" w14:textId="12540F5D" w:rsidR="00A86703" w:rsidRDefault="00A86703" w:rsidP="00CD37DF">
          <w:pPr>
            <w:pStyle w:val="TOC2"/>
            <w:rPr>
              <w:rFonts w:eastAsiaTheme="minorEastAsia"/>
              <w:noProof/>
              <w:kern w:val="2"/>
              <w:lang w:eastAsia="en-AU"/>
              <w14:ligatures w14:val="standardContextual"/>
            </w:rPr>
          </w:pPr>
          <w:hyperlink w:anchor="_Toc154130892" w:history="1">
            <w:r w:rsidRPr="004062AD">
              <w:rPr>
                <w:rStyle w:val="Hyperlink"/>
                <w:noProof/>
              </w:rPr>
              <w:t>Miscellaneous leave</w:t>
            </w:r>
            <w:r>
              <w:rPr>
                <w:noProof/>
                <w:webHidden/>
              </w:rPr>
              <w:tab/>
            </w:r>
            <w:r>
              <w:rPr>
                <w:noProof/>
                <w:webHidden/>
              </w:rPr>
              <w:fldChar w:fldCharType="begin"/>
            </w:r>
            <w:r>
              <w:rPr>
                <w:noProof/>
                <w:webHidden/>
              </w:rPr>
              <w:instrText xml:space="preserve"> PAGEREF _Toc154130892 \h </w:instrText>
            </w:r>
            <w:r>
              <w:rPr>
                <w:noProof/>
                <w:webHidden/>
              </w:rPr>
            </w:r>
            <w:r>
              <w:rPr>
                <w:noProof/>
                <w:webHidden/>
              </w:rPr>
              <w:fldChar w:fldCharType="separate"/>
            </w:r>
            <w:r>
              <w:rPr>
                <w:noProof/>
                <w:webHidden/>
              </w:rPr>
              <w:t>56</w:t>
            </w:r>
            <w:r>
              <w:rPr>
                <w:noProof/>
                <w:webHidden/>
              </w:rPr>
              <w:fldChar w:fldCharType="end"/>
            </w:r>
          </w:hyperlink>
        </w:p>
        <w:p w14:paraId="33E01059" w14:textId="7D89056B" w:rsidR="00A86703" w:rsidRDefault="00A86703" w:rsidP="00CD37DF">
          <w:pPr>
            <w:pStyle w:val="TOC2"/>
            <w:rPr>
              <w:rFonts w:eastAsiaTheme="minorEastAsia"/>
              <w:noProof/>
              <w:kern w:val="2"/>
              <w:lang w:eastAsia="en-AU"/>
              <w14:ligatures w14:val="standardContextual"/>
            </w:rPr>
          </w:pPr>
          <w:hyperlink w:anchor="_Toc154130893" w:history="1">
            <w:r w:rsidRPr="004062AD">
              <w:rPr>
                <w:rStyle w:val="Hyperlink"/>
                <w:noProof/>
              </w:rPr>
              <w:t>Leave without pay</w:t>
            </w:r>
            <w:r>
              <w:rPr>
                <w:noProof/>
                <w:webHidden/>
              </w:rPr>
              <w:tab/>
            </w:r>
            <w:r>
              <w:rPr>
                <w:noProof/>
                <w:webHidden/>
              </w:rPr>
              <w:fldChar w:fldCharType="begin"/>
            </w:r>
            <w:r>
              <w:rPr>
                <w:noProof/>
                <w:webHidden/>
              </w:rPr>
              <w:instrText xml:space="preserve"> PAGEREF _Toc154130893 \h </w:instrText>
            </w:r>
            <w:r>
              <w:rPr>
                <w:noProof/>
                <w:webHidden/>
              </w:rPr>
            </w:r>
            <w:r>
              <w:rPr>
                <w:noProof/>
                <w:webHidden/>
              </w:rPr>
              <w:fldChar w:fldCharType="separate"/>
            </w:r>
            <w:r>
              <w:rPr>
                <w:noProof/>
                <w:webHidden/>
              </w:rPr>
              <w:t>57</w:t>
            </w:r>
            <w:r>
              <w:rPr>
                <w:noProof/>
                <w:webHidden/>
              </w:rPr>
              <w:fldChar w:fldCharType="end"/>
            </w:r>
          </w:hyperlink>
        </w:p>
        <w:p w14:paraId="35E0021F" w14:textId="7F2A8A6F" w:rsidR="00A86703" w:rsidRDefault="00A86703" w:rsidP="00CD37DF">
          <w:pPr>
            <w:pStyle w:val="TOC2"/>
            <w:rPr>
              <w:rFonts w:eastAsiaTheme="minorEastAsia"/>
              <w:noProof/>
              <w:kern w:val="2"/>
              <w:lang w:eastAsia="en-AU"/>
              <w14:ligatures w14:val="standardContextual"/>
            </w:rPr>
          </w:pPr>
          <w:hyperlink w:anchor="_Toc154130894" w:history="1">
            <w:r w:rsidRPr="004062AD">
              <w:rPr>
                <w:rStyle w:val="Hyperlink"/>
                <w:noProof/>
              </w:rPr>
              <w:t>Workers' compensation</w:t>
            </w:r>
            <w:r>
              <w:rPr>
                <w:noProof/>
                <w:webHidden/>
              </w:rPr>
              <w:tab/>
            </w:r>
            <w:r>
              <w:rPr>
                <w:noProof/>
                <w:webHidden/>
              </w:rPr>
              <w:fldChar w:fldCharType="begin"/>
            </w:r>
            <w:r>
              <w:rPr>
                <w:noProof/>
                <w:webHidden/>
              </w:rPr>
              <w:instrText xml:space="preserve"> PAGEREF _Toc154130894 \h </w:instrText>
            </w:r>
            <w:r>
              <w:rPr>
                <w:noProof/>
                <w:webHidden/>
              </w:rPr>
            </w:r>
            <w:r>
              <w:rPr>
                <w:noProof/>
                <w:webHidden/>
              </w:rPr>
              <w:fldChar w:fldCharType="separate"/>
            </w:r>
            <w:r>
              <w:rPr>
                <w:noProof/>
                <w:webHidden/>
              </w:rPr>
              <w:t>57</w:t>
            </w:r>
            <w:r>
              <w:rPr>
                <w:noProof/>
                <w:webHidden/>
              </w:rPr>
              <w:fldChar w:fldCharType="end"/>
            </w:r>
          </w:hyperlink>
        </w:p>
        <w:p w14:paraId="6DBE264B" w14:textId="6C6934E4" w:rsidR="00A86703" w:rsidRDefault="00A86703" w:rsidP="00CD37DF">
          <w:pPr>
            <w:pStyle w:val="TOC2"/>
            <w:rPr>
              <w:rFonts w:eastAsiaTheme="minorEastAsia"/>
              <w:noProof/>
              <w:kern w:val="2"/>
              <w:lang w:eastAsia="en-AU"/>
              <w14:ligatures w14:val="standardContextual"/>
            </w:rPr>
          </w:pPr>
          <w:hyperlink w:anchor="_Toc154130895" w:history="1">
            <w:r w:rsidRPr="004062AD">
              <w:rPr>
                <w:rStyle w:val="Hyperlink"/>
                <w:noProof/>
              </w:rPr>
              <w:t>Cultural, ceremonial and NAIDOC leave</w:t>
            </w:r>
            <w:r>
              <w:rPr>
                <w:noProof/>
                <w:webHidden/>
              </w:rPr>
              <w:tab/>
            </w:r>
            <w:r>
              <w:rPr>
                <w:noProof/>
                <w:webHidden/>
              </w:rPr>
              <w:fldChar w:fldCharType="begin"/>
            </w:r>
            <w:r>
              <w:rPr>
                <w:noProof/>
                <w:webHidden/>
              </w:rPr>
              <w:instrText xml:space="preserve"> PAGEREF _Toc154130895 \h </w:instrText>
            </w:r>
            <w:r>
              <w:rPr>
                <w:noProof/>
                <w:webHidden/>
              </w:rPr>
            </w:r>
            <w:r>
              <w:rPr>
                <w:noProof/>
                <w:webHidden/>
              </w:rPr>
              <w:fldChar w:fldCharType="separate"/>
            </w:r>
            <w:r>
              <w:rPr>
                <w:noProof/>
                <w:webHidden/>
              </w:rPr>
              <w:t>57</w:t>
            </w:r>
            <w:r>
              <w:rPr>
                <w:noProof/>
                <w:webHidden/>
              </w:rPr>
              <w:fldChar w:fldCharType="end"/>
            </w:r>
          </w:hyperlink>
        </w:p>
        <w:p w14:paraId="32CFEC94" w14:textId="551518C4" w:rsidR="00A86703" w:rsidRDefault="00A86703" w:rsidP="00CD37DF">
          <w:pPr>
            <w:pStyle w:val="TOC2"/>
            <w:rPr>
              <w:rFonts w:eastAsiaTheme="minorEastAsia"/>
              <w:noProof/>
              <w:kern w:val="2"/>
              <w:lang w:eastAsia="en-AU"/>
              <w14:ligatures w14:val="standardContextual"/>
            </w:rPr>
          </w:pPr>
          <w:hyperlink w:anchor="_Toc154130896" w:history="1">
            <w:r w:rsidRPr="004062AD">
              <w:rPr>
                <w:rStyle w:val="Hyperlink"/>
                <w:noProof/>
              </w:rPr>
              <w:t>Parental leave</w:t>
            </w:r>
            <w:r>
              <w:rPr>
                <w:noProof/>
                <w:webHidden/>
              </w:rPr>
              <w:tab/>
            </w:r>
            <w:r>
              <w:rPr>
                <w:noProof/>
                <w:webHidden/>
              </w:rPr>
              <w:fldChar w:fldCharType="begin"/>
            </w:r>
            <w:r>
              <w:rPr>
                <w:noProof/>
                <w:webHidden/>
              </w:rPr>
              <w:instrText xml:space="preserve"> PAGEREF _Toc154130896 \h </w:instrText>
            </w:r>
            <w:r>
              <w:rPr>
                <w:noProof/>
                <w:webHidden/>
              </w:rPr>
            </w:r>
            <w:r>
              <w:rPr>
                <w:noProof/>
                <w:webHidden/>
              </w:rPr>
              <w:fldChar w:fldCharType="separate"/>
            </w:r>
            <w:r>
              <w:rPr>
                <w:noProof/>
                <w:webHidden/>
              </w:rPr>
              <w:t>58</w:t>
            </w:r>
            <w:r>
              <w:rPr>
                <w:noProof/>
                <w:webHidden/>
              </w:rPr>
              <w:fldChar w:fldCharType="end"/>
            </w:r>
          </w:hyperlink>
        </w:p>
        <w:p w14:paraId="6DB3C1CE" w14:textId="3B213A3E" w:rsidR="00A86703" w:rsidRDefault="00A86703" w:rsidP="00CD37DF">
          <w:pPr>
            <w:pStyle w:val="TOC2"/>
            <w:rPr>
              <w:rFonts w:eastAsiaTheme="minorEastAsia"/>
              <w:noProof/>
              <w:kern w:val="2"/>
              <w:lang w:eastAsia="en-AU"/>
              <w14:ligatures w14:val="standardContextual"/>
            </w:rPr>
          </w:pPr>
          <w:hyperlink w:anchor="_Toc154130897" w:history="1">
            <w:r w:rsidRPr="004062AD">
              <w:rPr>
                <w:rStyle w:val="Hyperlink"/>
                <w:noProof/>
              </w:rPr>
              <w:t>Compassionate leave</w:t>
            </w:r>
            <w:r>
              <w:rPr>
                <w:noProof/>
                <w:webHidden/>
              </w:rPr>
              <w:tab/>
            </w:r>
            <w:r>
              <w:rPr>
                <w:noProof/>
                <w:webHidden/>
              </w:rPr>
              <w:fldChar w:fldCharType="begin"/>
            </w:r>
            <w:r>
              <w:rPr>
                <w:noProof/>
                <w:webHidden/>
              </w:rPr>
              <w:instrText xml:space="preserve"> PAGEREF _Toc154130897 \h </w:instrText>
            </w:r>
            <w:r>
              <w:rPr>
                <w:noProof/>
                <w:webHidden/>
              </w:rPr>
            </w:r>
            <w:r>
              <w:rPr>
                <w:noProof/>
                <w:webHidden/>
              </w:rPr>
              <w:fldChar w:fldCharType="separate"/>
            </w:r>
            <w:r>
              <w:rPr>
                <w:noProof/>
                <w:webHidden/>
              </w:rPr>
              <w:t>61</w:t>
            </w:r>
            <w:r>
              <w:rPr>
                <w:noProof/>
                <w:webHidden/>
              </w:rPr>
              <w:fldChar w:fldCharType="end"/>
            </w:r>
          </w:hyperlink>
        </w:p>
        <w:p w14:paraId="241EE616" w14:textId="629EEF6E" w:rsidR="00A86703" w:rsidRDefault="00A86703" w:rsidP="00CD37DF">
          <w:pPr>
            <w:pStyle w:val="TOC2"/>
            <w:rPr>
              <w:rFonts w:eastAsiaTheme="minorEastAsia"/>
              <w:noProof/>
              <w:kern w:val="2"/>
              <w:lang w:eastAsia="en-AU"/>
              <w14:ligatures w14:val="standardContextual"/>
            </w:rPr>
          </w:pPr>
          <w:hyperlink w:anchor="_Toc154130898" w:history="1">
            <w:r w:rsidRPr="004062AD">
              <w:rPr>
                <w:rStyle w:val="Hyperlink"/>
                <w:noProof/>
              </w:rPr>
              <w:t>Bereavement leave</w:t>
            </w:r>
            <w:r>
              <w:rPr>
                <w:noProof/>
                <w:webHidden/>
              </w:rPr>
              <w:tab/>
            </w:r>
            <w:r>
              <w:rPr>
                <w:noProof/>
                <w:webHidden/>
              </w:rPr>
              <w:fldChar w:fldCharType="begin"/>
            </w:r>
            <w:r>
              <w:rPr>
                <w:noProof/>
                <w:webHidden/>
              </w:rPr>
              <w:instrText xml:space="preserve"> PAGEREF _Toc154130898 \h </w:instrText>
            </w:r>
            <w:r>
              <w:rPr>
                <w:noProof/>
                <w:webHidden/>
              </w:rPr>
            </w:r>
            <w:r>
              <w:rPr>
                <w:noProof/>
                <w:webHidden/>
              </w:rPr>
              <w:fldChar w:fldCharType="separate"/>
            </w:r>
            <w:r>
              <w:rPr>
                <w:noProof/>
                <w:webHidden/>
              </w:rPr>
              <w:t>62</w:t>
            </w:r>
            <w:r>
              <w:rPr>
                <w:noProof/>
                <w:webHidden/>
              </w:rPr>
              <w:fldChar w:fldCharType="end"/>
            </w:r>
          </w:hyperlink>
        </w:p>
        <w:p w14:paraId="506DA359" w14:textId="1EE25E86" w:rsidR="00A86703" w:rsidRDefault="00A86703" w:rsidP="00CD37DF">
          <w:pPr>
            <w:pStyle w:val="TOC2"/>
            <w:rPr>
              <w:rFonts w:eastAsiaTheme="minorEastAsia"/>
              <w:noProof/>
              <w:kern w:val="2"/>
              <w:lang w:eastAsia="en-AU"/>
              <w14:ligatures w14:val="standardContextual"/>
            </w:rPr>
          </w:pPr>
          <w:hyperlink w:anchor="_Toc154130899" w:history="1">
            <w:r w:rsidRPr="004062AD">
              <w:rPr>
                <w:rStyle w:val="Hyperlink"/>
                <w:noProof/>
              </w:rPr>
              <w:t>Emergency response leave</w:t>
            </w:r>
            <w:r>
              <w:rPr>
                <w:noProof/>
                <w:webHidden/>
              </w:rPr>
              <w:tab/>
            </w:r>
            <w:r>
              <w:rPr>
                <w:noProof/>
                <w:webHidden/>
              </w:rPr>
              <w:fldChar w:fldCharType="begin"/>
            </w:r>
            <w:r>
              <w:rPr>
                <w:noProof/>
                <w:webHidden/>
              </w:rPr>
              <w:instrText xml:space="preserve"> PAGEREF _Toc154130899 \h </w:instrText>
            </w:r>
            <w:r>
              <w:rPr>
                <w:noProof/>
                <w:webHidden/>
              </w:rPr>
            </w:r>
            <w:r>
              <w:rPr>
                <w:noProof/>
                <w:webHidden/>
              </w:rPr>
              <w:fldChar w:fldCharType="separate"/>
            </w:r>
            <w:r>
              <w:rPr>
                <w:noProof/>
                <w:webHidden/>
              </w:rPr>
              <w:t>62</w:t>
            </w:r>
            <w:r>
              <w:rPr>
                <w:noProof/>
                <w:webHidden/>
              </w:rPr>
              <w:fldChar w:fldCharType="end"/>
            </w:r>
          </w:hyperlink>
        </w:p>
        <w:p w14:paraId="19206081" w14:textId="4DEE23C1" w:rsidR="00A86703" w:rsidRDefault="00A86703" w:rsidP="00CD37DF">
          <w:pPr>
            <w:pStyle w:val="TOC2"/>
            <w:rPr>
              <w:rFonts w:eastAsiaTheme="minorEastAsia"/>
              <w:noProof/>
              <w:kern w:val="2"/>
              <w:lang w:eastAsia="en-AU"/>
              <w14:ligatures w14:val="standardContextual"/>
            </w:rPr>
          </w:pPr>
          <w:hyperlink w:anchor="_Toc154130900" w:history="1">
            <w:r w:rsidRPr="004062AD">
              <w:rPr>
                <w:rStyle w:val="Hyperlink"/>
                <w:noProof/>
              </w:rPr>
              <w:t>Jury duty</w:t>
            </w:r>
            <w:r>
              <w:rPr>
                <w:noProof/>
                <w:webHidden/>
              </w:rPr>
              <w:tab/>
            </w:r>
            <w:r>
              <w:rPr>
                <w:noProof/>
                <w:webHidden/>
              </w:rPr>
              <w:fldChar w:fldCharType="begin"/>
            </w:r>
            <w:r>
              <w:rPr>
                <w:noProof/>
                <w:webHidden/>
              </w:rPr>
              <w:instrText xml:space="preserve"> PAGEREF _Toc154130900 \h </w:instrText>
            </w:r>
            <w:r>
              <w:rPr>
                <w:noProof/>
                <w:webHidden/>
              </w:rPr>
            </w:r>
            <w:r>
              <w:rPr>
                <w:noProof/>
                <w:webHidden/>
              </w:rPr>
              <w:fldChar w:fldCharType="separate"/>
            </w:r>
            <w:r>
              <w:rPr>
                <w:noProof/>
                <w:webHidden/>
              </w:rPr>
              <w:t>63</w:t>
            </w:r>
            <w:r>
              <w:rPr>
                <w:noProof/>
                <w:webHidden/>
              </w:rPr>
              <w:fldChar w:fldCharType="end"/>
            </w:r>
          </w:hyperlink>
        </w:p>
        <w:p w14:paraId="0A23002B" w14:textId="2C8AEE30" w:rsidR="00A86703" w:rsidRDefault="00A86703" w:rsidP="00CD37DF">
          <w:pPr>
            <w:pStyle w:val="TOC2"/>
            <w:rPr>
              <w:rFonts w:eastAsiaTheme="minorEastAsia"/>
              <w:noProof/>
              <w:kern w:val="2"/>
              <w:lang w:eastAsia="en-AU"/>
              <w14:ligatures w14:val="standardContextual"/>
            </w:rPr>
          </w:pPr>
          <w:hyperlink w:anchor="_Toc154130901" w:history="1">
            <w:r w:rsidRPr="004062AD">
              <w:rPr>
                <w:rStyle w:val="Hyperlink"/>
                <w:noProof/>
              </w:rPr>
              <w:t>Volunteer leave</w:t>
            </w:r>
            <w:r>
              <w:rPr>
                <w:noProof/>
                <w:webHidden/>
              </w:rPr>
              <w:tab/>
            </w:r>
            <w:r>
              <w:rPr>
                <w:noProof/>
                <w:webHidden/>
              </w:rPr>
              <w:fldChar w:fldCharType="begin"/>
            </w:r>
            <w:r>
              <w:rPr>
                <w:noProof/>
                <w:webHidden/>
              </w:rPr>
              <w:instrText xml:space="preserve"> PAGEREF _Toc154130901 \h </w:instrText>
            </w:r>
            <w:r>
              <w:rPr>
                <w:noProof/>
                <w:webHidden/>
              </w:rPr>
            </w:r>
            <w:r>
              <w:rPr>
                <w:noProof/>
                <w:webHidden/>
              </w:rPr>
              <w:fldChar w:fldCharType="separate"/>
            </w:r>
            <w:r>
              <w:rPr>
                <w:noProof/>
                <w:webHidden/>
              </w:rPr>
              <w:t>63</w:t>
            </w:r>
            <w:r>
              <w:rPr>
                <w:noProof/>
                <w:webHidden/>
              </w:rPr>
              <w:fldChar w:fldCharType="end"/>
            </w:r>
          </w:hyperlink>
        </w:p>
        <w:p w14:paraId="7BCA3A26" w14:textId="7F85043E" w:rsidR="00A86703" w:rsidRDefault="00A86703" w:rsidP="00CD37DF">
          <w:pPr>
            <w:pStyle w:val="TOC2"/>
            <w:rPr>
              <w:rFonts w:eastAsiaTheme="minorEastAsia"/>
              <w:noProof/>
              <w:kern w:val="2"/>
              <w:lang w:eastAsia="en-AU"/>
              <w14:ligatures w14:val="standardContextual"/>
            </w:rPr>
          </w:pPr>
          <w:hyperlink w:anchor="_Toc154130902" w:history="1">
            <w:r w:rsidRPr="004062AD">
              <w:rPr>
                <w:rStyle w:val="Hyperlink"/>
                <w:noProof/>
              </w:rPr>
              <w:t>Defence reservist leave</w:t>
            </w:r>
            <w:r>
              <w:rPr>
                <w:noProof/>
                <w:webHidden/>
              </w:rPr>
              <w:tab/>
            </w:r>
            <w:r>
              <w:rPr>
                <w:noProof/>
                <w:webHidden/>
              </w:rPr>
              <w:fldChar w:fldCharType="begin"/>
            </w:r>
            <w:r>
              <w:rPr>
                <w:noProof/>
                <w:webHidden/>
              </w:rPr>
              <w:instrText xml:space="preserve"> PAGEREF _Toc154130902 \h </w:instrText>
            </w:r>
            <w:r>
              <w:rPr>
                <w:noProof/>
                <w:webHidden/>
              </w:rPr>
            </w:r>
            <w:r>
              <w:rPr>
                <w:noProof/>
                <w:webHidden/>
              </w:rPr>
              <w:fldChar w:fldCharType="separate"/>
            </w:r>
            <w:r>
              <w:rPr>
                <w:noProof/>
                <w:webHidden/>
              </w:rPr>
              <w:t>63</w:t>
            </w:r>
            <w:r>
              <w:rPr>
                <w:noProof/>
                <w:webHidden/>
              </w:rPr>
              <w:fldChar w:fldCharType="end"/>
            </w:r>
          </w:hyperlink>
        </w:p>
        <w:p w14:paraId="1825BD6B" w14:textId="09603BFF" w:rsidR="00A86703" w:rsidRDefault="00A86703" w:rsidP="00CD37DF">
          <w:pPr>
            <w:pStyle w:val="TOC2"/>
            <w:rPr>
              <w:rFonts w:eastAsiaTheme="minorEastAsia"/>
              <w:noProof/>
              <w:kern w:val="2"/>
              <w:lang w:eastAsia="en-AU"/>
              <w14:ligatures w14:val="standardContextual"/>
            </w:rPr>
          </w:pPr>
          <w:hyperlink w:anchor="_Toc154130903" w:history="1">
            <w:r w:rsidRPr="004062AD">
              <w:rPr>
                <w:rStyle w:val="Hyperlink"/>
                <w:noProof/>
              </w:rPr>
              <w:t>Defence service sick leave</w:t>
            </w:r>
            <w:r>
              <w:rPr>
                <w:noProof/>
                <w:webHidden/>
              </w:rPr>
              <w:tab/>
            </w:r>
            <w:r>
              <w:rPr>
                <w:noProof/>
                <w:webHidden/>
              </w:rPr>
              <w:fldChar w:fldCharType="begin"/>
            </w:r>
            <w:r>
              <w:rPr>
                <w:noProof/>
                <w:webHidden/>
              </w:rPr>
              <w:instrText xml:space="preserve"> PAGEREF _Toc154130903 \h </w:instrText>
            </w:r>
            <w:r>
              <w:rPr>
                <w:noProof/>
                <w:webHidden/>
              </w:rPr>
            </w:r>
            <w:r>
              <w:rPr>
                <w:noProof/>
                <w:webHidden/>
              </w:rPr>
              <w:fldChar w:fldCharType="separate"/>
            </w:r>
            <w:r>
              <w:rPr>
                <w:noProof/>
                <w:webHidden/>
              </w:rPr>
              <w:t>64</w:t>
            </w:r>
            <w:r>
              <w:rPr>
                <w:noProof/>
                <w:webHidden/>
              </w:rPr>
              <w:fldChar w:fldCharType="end"/>
            </w:r>
          </w:hyperlink>
        </w:p>
        <w:p w14:paraId="7AE05DDA" w14:textId="2982E1FE" w:rsidR="00A86703" w:rsidRDefault="00A86703" w:rsidP="00CD37DF">
          <w:pPr>
            <w:pStyle w:val="TOC2"/>
            <w:rPr>
              <w:rFonts w:eastAsiaTheme="minorEastAsia"/>
              <w:noProof/>
              <w:kern w:val="2"/>
              <w:lang w:eastAsia="en-AU"/>
              <w14:ligatures w14:val="standardContextual"/>
            </w:rPr>
          </w:pPr>
          <w:hyperlink w:anchor="_Toc154130904" w:history="1">
            <w:r w:rsidRPr="004062AD">
              <w:rPr>
                <w:rStyle w:val="Hyperlink"/>
                <w:noProof/>
              </w:rPr>
              <w:t>Leave to attend proceedings</w:t>
            </w:r>
            <w:r>
              <w:rPr>
                <w:noProof/>
                <w:webHidden/>
              </w:rPr>
              <w:tab/>
            </w:r>
            <w:r>
              <w:rPr>
                <w:noProof/>
                <w:webHidden/>
              </w:rPr>
              <w:fldChar w:fldCharType="begin"/>
            </w:r>
            <w:r>
              <w:rPr>
                <w:noProof/>
                <w:webHidden/>
              </w:rPr>
              <w:instrText xml:space="preserve"> PAGEREF _Toc154130904 \h </w:instrText>
            </w:r>
            <w:r>
              <w:rPr>
                <w:noProof/>
                <w:webHidden/>
              </w:rPr>
            </w:r>
            <w:r>
              <w:rPr>
                <w:noProof/>
                <w:webHidden/>
              </w:rPr>
              <w:fldChar w:fldCharType="separate"/>
            </w:r>
            <w:r>
              <w:rPr>
                <w:noProof/>
                <w:webHidden/>
              </w:rPr>
              <w:t>65</w:t>
            </w:r>
            <w:r>
              <w:rPr>
                <w:noProof/>
                <w:webHidden/>
              </w:rPr>
              <w:fldChar w:fldCharType="end"/>
            </w:r>
          </w:hyperlink>
        </w:p>
        <w:p w14:paraId="0C7D65F1" w14:textId="67B47631" w:rsidR="00A86703" w:rsidRDefault="00A86703" w:rsidP="00CD37DF">
          <w:pPr>
            <w:pStyle w:val="TOC2"/>
            <w:rPr>
              <w:rFonts w:eastAsiaTheme="minorEastAsia"/>
              <w:noProof/>
              <w:kern w:val="2"/>
              <w:lang w:eastAsia="en-AU"/>
              <w14:ligatures w14:val="standardContextual"/>
            </w:rPr>
          </w:pPr>
          <w:hyperlink w:anchor="_Toc154130905" w:history="1">
            <w:r w:rsidRPr="004062AD">
              <w:rPr>
                <w:rStyle w:val="Hyperlink"/>
                <w:noProof/>
              </w:rPr>
              <w:t>Unauthorised absences</w:t>
            </w:r>
            <w:r>
              <w:rPr>
                <w:noProof/>
                <w:webHidden/>
              </w:rPr>
              <w:tab/>
            </w:r>
            <w:r>
              <w:rPr>
                <w:noProof/>
                <w:webHidden/>
              </w:rPr>
              <w:fldChar w:fldCharType="begin"/>
            </w:r>
            <w:r>
              <w:rPr>
                <w:noProof/>
                <w:webHidden/>
              </w:rPr>
              <w:instrText xml:space="preserve"> PAGEREF _Toc154130905 \h </w:instrText>
            </w:r>
            <w:r>
              <w:rPr>
                <w:noProof/>
                <w:webHidden/>
              </w:rPr>
            </w:r>
            <w:r>
              <w:rPr>
                <w:noProof/>
                <w:webHidden/>
              </w:rPr>
              <w:fldChar w:fldCharType="separate"/>
            </w:r>
            <w:r>
              <w:rPr>
                <w:noProof/>
                <w:webHidden/>
              </w:rPr>
              <w:t>66</w:t>
            </w:r>
            <w:r>
              <w:rPr>
                <w:noProof/>
                <w:webHidden/>
              </w:rPr>
              <w:fldChar w:fldCharType="end"/>
            </w:r>
          </w:hyperlink>
        </w:p>
        <w:p w14:paraId="41BC77D6" w14:textId="577F606A" w:rsidR="00A86703" w:rsidRDefault="00A86703">
          <w:pPr>
            <w:pStyle w:val="TOC1"/>
            <w:rPr>
              <w:rFonts w:eastAsiaTheme="minorEastAsia"/>
              <w:noProof/>
              <w:kern w:val="2"/>
              <w:lang w:eastAsia="en-AU"/>
              <w14:ligatures w14:val="standardContextual"/>
            </w:rPr>
          </w:pPr>
          <w:hyperlink w:anchor="_Toc154130906" w:history="1">
            <w:r w:rsidRPr="004062AD">
              <w:rPr>
                <w:rStyle w:val="Hyperlink"/>
                <w:noProof/>
              </w:rPr>
              <w:t>Section 7: Employee support and workplace culture</w:t>
            </w:r>
            <w:r>
              <w:rPr>
                <w:noProof/>
                <w:webHidden/>
              </w:rPr>
              <w:tab/>
            </w:r>
            <w:r>
              <w:rPr>
                <w:noProof/>
                <w:webHidden/>
              </w:rPr>
              <w:fldChar w:fldCharType="begin"/>
            </w:r>
            <w:r>
              <w:rPr>
                <w:noProof/>
                <w:webHidden/>
              </w:rPr>
              <w:instrText xml:space="preserve"> PAGEREF _Toc154130906 \h </w:instrText>
            </w:r>
            <w:r>
              <w:rPr>
                <w:noProof/>
                <w:webHidden/>
              </w:rPr>
            </w:r>
            <w:r>
              <w:rPr>
                <w:noProof/>
                <w:webHidden/>
              </w:rPr>
              <w:fldChar w:fldCharType="separate"/>
            </w:r>
            <w:r>
              <w:rPr>
                <w:noProof/>
                <w:webHidden/>
              </w:rPr>
              <w:t>67</w:t>
            </w:r>
            <w:r>
              <w:rPr>
                <w:noProof/>
                <w:webHidden/>
              </w:rPr>
              <w:fldChar w:fldCharType="end"/>
            </w:r>
          </w:hyperlink>
        </w:p>
        <w:p w14:paraId="764E29CD" w14:textId="3881AD8D" w:rsidR="00A86703" w:rsidRDefault="00A86703" w:rsidP="00CD37DF">
          <w:pPr>
            <w:pStyle w:val="TOC2"/>
            <w:rPr>
              <w:rFonts w:eastAsiaTheme="minorEastAsia"/>
              <w:noProof/>
              <w:kern w:val="2"/>
              <w:lang w:eastAsia="en-AU"/>
              <w14:ligatures w14:val="standardContextual"/>
            </w:rPr>
          </w:pPr>
          <w:hyperlink w:anchor="_Toc154130907" w:history="1">
            <w:r w:rsidRPr="004062AD">
              <w:rPr>
                <w:rStyle w:val="Hyperlink"/>
                <w:noProof/>
              </w:rPr>
              <w:t>Blood donation</w:t>
            </w:r>
            <w:r>
              <w:rPr>
                <w:noProof/>
                <w:webHidden/>
              </w:rPr>
              <w:tab/>
            </w:r>
            <w:r>
              <w:rPr>
                <w:noProof/>
                <w:webHidden/>
              </w:rPr>
              <w:fldChar w:fldCharType="begin"/>
            </w:r>
            <w:r>
              <w:rPr>
                <w:noProof/>
                <w:webHidden/>
              </w:rPr>
              <w:instrText xml:space="preserve"> PAGEREF _Toc154130907 \h </w:instrText>
            </w:r>
            <w:r>
              <w:rPr>
                <w:noProof/>
                <w:webHidden/>
              </w:rPr>
            </w:r>
            <w:r>
              <w:rPr>
                <w:noProof/>
                <w:webHidden/>
              </w:rPr>
              <w:fldChar w:fldCharType="separate"/>
            </w:r>
            <w:r>
              <w:rPr>
                <w:noProof/>
                <w:webHidden/>
              </w:rPr>
              <w:t>67</w:t>
            </w:r>
            <w:r>
              <w:rPr>
                <w:noProof/>
                <w:webHidden/>
              </w:rPr>
              <w:fldChar w:fldCharType="end"/>
            </w:r>
          </w:hyperlink>
        </w:p>
        <w:p w14:paraId="2FA68E3E" w14:textId="4266F149" w:rsidR="00A86703" w:rsidRDefault="00A86703" w:rsidP="00CD37DF">
          <w:pPr>
            <w:pStyle w:val="TOC2"/>
            <w:rPr>
              <w:rFonts w:eastAsiaTheme="minorEastAsia"/>
              <w:noProof/>
              <w:kern w:val="2"/>
              <w:lang w:eastAsia="en-AU"/>
              <w14:ligatures w14:val="standardContextual"/>
            </w:rPr>
          </w:pPr>
          <w:hyperlink w:anchor="_Toc154130908" w:history="1">
            <w:r w:rsidRPr="004062AD">
              <w:rPr>
                <w:rStyle w:val="Hyperlink"/>
                <w:noProof/>
              </w:rPr>
              <w:t>Vaccinations</w:t>
            </w:r>
            <w:r>
              <w:rPr>
                <w:noProof/>
                <w:webHidden/>
              </w:rPr>
              <w:tab/>
            </w:r>
            <w:r>
              <w:rPr>
                <w:noProof/>
                <w:webHidden/>
              </w:rPr>
              <w:fldChar w:fldCharType="begin"/>
            </w:r>
            <w:r>
              <w:rPr>
                <w:noProof/>
                <w:webHidden/>
              </w:rPr>
              <w:instrText xml:space="preserve"> PAGEREF _Toc154130908 \h </w:instrText>
            </w:r>
            <w:r>
              <w:rPr>
                <w:noProof/>
                <w:webHidden/>
              </w:rPr>
            </w:r>
            <w:r>
              <w:rPr>
                <w:noProof/>
                <w:webHidden/>
              </w:rPr>
              <w:fldChar w:fldCharType="separate"/>
            </w:r>
            <w:r>
              <w:rPr>
                <w:noProof/>
                <w:webHidden/>
              </w:rPr>
              <w:t>67</w:t>
            </w:r>
            <w:r>
              <w:rPr>
                <w:noProof/>
                <w:webHidden/>
              </w:rPr>
              <w:fldChar w:fldCharType="end"/>
            </w:r>
          </w:hyperlink>
        </w:p>
        <w:p w14:paraId="23ABA23D" w14:textId="323DAE5D" w:rsidR="00A86703" w:rsidRDefault="00A86703" w:rsidP="00CD37DF">
          <w:pPr>
            <w:pStyle w:val="TOC2"/>
            <w:rPr>
              <w:rFonts w:eastAsiaTheme="minorEastAsia"/>
              <w:noProof/>
              <w:kern w:val="2"/>
              <w:lang w:eastAsia="en-AU"/>
              <w14:ligatures w14:val="standardContextual"/>
            </w:rPr>
          </w:pPr>
          <w:hyperlink w:anchor="_Toc154130909" w:history="1">
            <w:r w:rsidRPr="004062AD">
              <w:rPr>
                <w:rStyle w:val="Hyperlink"/>
                <w:noProof/>
              </w:rPr>
              <w:t>Employee Assistance Program</w:t>
            </w:r>
            <w:r>
              <w:rPr>
                <w:noProof/>
                <w:webHidden/>
              </w:rPr>
              <w:tab/>
            </w:r>
            <w:r>
              <w:rPr>
                <w:noProof/>
                <w:webHidden/>
              </w:rPr>
              <w:fldChar w:fldCharType="begin"/>
            </w:r>
            <w:r>
              <w:rPr>
                <w:noProof/>
                <w:webHidden/>
              </w:rPr>
              <w:instrText xml:space="preserve"> PAGEREF _Toc154130909 \h </w:instrText>
            </w:r>
            <w:r>
              <w:rPr>
                <w:noProof/>
                <w:webHidden/>
              </w:rPr>
            </w:r>
            <w:r>
              <w:rPr>
                <w:noProof/>
                <w:webHidden/>
              </w:rPr>
              <w:fldChar w:fldCharType="separate"/>
            </w:r>
            <w:r>
              <w:rPr>
                <w:noProof/>
                <w:webHidden/>
              </w:rPr>
              <w:t>67</w:t>
            </w:r>
            <w:r>
              <w:rPr>
                <w:noProof/>
                <w:webHidden/>
              </w:rPr>
              <w:fldChar w:fldCharType="end"/>
            </w:r>
          </w:hyperlink>
        </w:p>
        <w:p w14:paraId="0A7BBD1B" w14:textId="6B38901C" w:rsidR="00A86703" w:rsidRDefault="00A86703" w:rsidP="00CD37DF">
          <w:pPr>
            <w:pStyle w:val="TOC2"/>
            <w:rPr>
              <w:rFonts w:eastAsiaTheme="minorEastAsia"/>
              <w:noProof/>
              <w:kern w:val="2"/>
              <w:lang w:eastAsia="en-AU"/>
              <w14:ligatures w14:val="standardContextual"/>
            </w:rPr>
          </w:pPr>
          <w:hyperlink w:anchor="_Toc154130910" w:history="1">
            <w:r w:rsidRPr="004062AD">
              <w:rPr>
                <w:rStyle w:val="Hyperlink"/>
                <w:noProof/>
              </w:rPr>
              <w:t>Respect at work</w:t>
            </w:r>
            <w:r>
              <w:rPr>
                <w:noProof/>
                <w:webHidden/>
              </w:rPr>
              <w:tab/>
            </w:r>
            <w:r>
              <w:rPr>
                <w:noProof/>
                <w:webHidden/>
              </w:rPr>
              <w:fldChar w:fldCharType="begin"/>
            </w:r>
            <w:r>
              <w:rPr>
                <w:noProof/>
                <w:webHidden/>
              </w:rPr>
              <w:instrText xml:space="preserve"> PAGEREF _Toc154130910 \h </w:instrText>
            </w:r>
            <w:r>
              <w:rPr>
                <w:noProof/>
                <w:webHidden/>
              </w:rPr>
            </w:r>
            <w:r>
              <w:rPr>
                <w:noProof/>
                <w:webHidden/>
              </w:rPr>
              <w:fldChar w:fldCharType="separate"/>
            </w:r>
            <w:r>
              <w:rPr>
                <w:noProof/>
                <w:webHidden/>
              </w:rPr>
              <w:t>67</w:t>
            </w:r>
            <w:r>
              <w:rPr>
                <w:noProof/>
                <w:webHidden/>
              </w:rPr>
              <w:fldChar w:fldCharType="end"/>
            </w:r>
          </w:hyperlink>
        </w:p>
        <w:p w14:paraId="4812581A" w14:textId="0786EE68" w:rsidR="00A86703" w:rsidRDefault="00A86703" w:rsidP="00CD37DF">
          <w:pPr>
            <w:pStyle w:val="TOC2"/>
            <w:rPr>
              <w:rFonts w:eastAsiaTheme="minorEastAsia"/>
              <w:noProof/>
              <w:kern w:val="2"/>
              <w:lang w:eastAsia="en-AU"/>
              <w14:ligatures w14:val="standardContextual"/>
            </w:rPr>
          </w:pPr>
          <w:hyperlink w:anchor="_Toc154130911" w:history="1">
            <w:r w:rsidRPr="004062AD">
              <w:rPr>
                <w:rStyle w:val="Hyperlink"/>
                <w:noProof/>
              </w:rPr>
              <w:t>Family and domestic violence support</w:t>
            </w:r>
            <w:r>
              <w:rPr>
                <w:noProof/>
                <w:webHidden/>
              </w:rPr>
              <w:tab/>
            </w:r>
            <w:r>
              <w:rPr>
                <w:noProof/>
                <w:webHidden/>
              </w:rPr>
              <w:fldChar w:fldCharType="begin"/>
            </w:r>
            <w:r>
              <w:rPr>
                <w:noProof/>
                <w:webHidden/>
              </w:rPr>
              <w:instrText xml:space="preserve"> PAGEREF _Toc154130911 \h </w:instrText>
            </w:r>
            <w:r>
              <w:rPr>
                <w:noProof/>
                <w:webHidden/>
              </w:rPr>
            </w:r>
            <w:r>
              <w:rPr>
                <w:noProof/>
                <w:webHidden/>
              </w:rPr>
              <w:fldChar w:fldCharType="separate"/>
            </w:r>
            <w:r>
              <w:rPr>
                <w:noProof/>
                <w:webHidden/>
              </w:rPr>
              <w:t>68</w:t>
            </w:r>
            <w:r>
              <w:rPr>
                <w:noProof/>
                <w:webHidden/>
              </w:rPr>
              <w:fldChar w:fldCharType="end"/>
            </w:r>
          </w:hyperlink>
        </w:p>
        <w:p w14:paraId="02CAA621" w14:textId="0BC180DD" w:rsidR="00A86703" w:rsidRDefault="00A86703" w:rsidP="00CD37DF">
          <w:pPr>
            <w:pStyle w:val="TOC2"/>
            <w:rPr>
              <w:rFonts w:eastAsiaTheme="minorEastAsia"/>
              <w:noProof/>
              <w:kern w:val="2"/>
              <w:lang w:eastAsia="en-AU"/>
              <w14:ligatures w14:val="standardContextual"/>
            </w:rPr>
          </w:pPr>
          <w:hyperlink w:anchor="_Toc154130912" w:history="1">
            <w:r w:rsidRPr="004062AD">
              <w:rPr>
                <w:rStyle w:val="Hyperlink"/>
                <w:noProof/>
              </w:rPr>
              <w:t>Integrity in the APS</w:t>
            </w:r>
            <w:r>
              <w:rPr>
                <w:noProof/>
                <w:webHidden/>
              </w:rPr>
              <w:tab/>
            </w:r>
            <w:r>
              <w:rPr>
                <w:noProof/>
                <w:webHidden/>
              </w:rPr>
              <w:fldChar w:fldCharType="begin"/>
            </w:r>
            <w:r>
              <w:rPr>
                <w:noProof/>
                <w:webHidden/>
              </w:rPr>
              <w:instrText xml:space="preserve"> PAGEREF _Toc154130912 \h </w:instrText>
            </w:r>
            <w:r>
              <w:rPr>
                <w:noProof/>
                <w:webHidden/>
              </w:rPr>
            </w:r>
            <w:r>
              <w:rPr>
                <w:noProof/>
                <w:webHidden/>
              </w:rPr>
              <w:fldChar w:fldCharType="separate"/>
            </w:r>
            <w:r>
              <w:rPr>
                <w:noProof/>
                <w:webHidden/>
              </w:rPr>
              <w:t>70</w:t>
            </w:r>
            <w:r>
              <w:rPr>
                <w:noProof/>
                <w:webHidden/>
              </w:rPr>
              <w:fldChar w:fldCharType="end"/>
            </w:r>
          </w:hyperlink>
        </w:p>
        <w:p w14:paraId="3353FACF" w14:textId="660A74CB" w:rsidR="00A86703" w:rsidRDefault="00A86703" w:rsidP="00CD37DF">
          <w:pPr>
            <w:pStyle w:val="TOC2"/>
            <w:rPr>
              <w:rFonts w:eastAsiaTheme="minorEastAsia"/>
              <w:noProof/>
              <w:kern w:val="2"/>
              <w:lang w:eastAsia="en-AU"/>
              <w14:ligatures w14:val="standardContextual"/>
            </w:rPr>
          </w:pPr>
          <w:hyperlink w:anchor="_Toc154130913" w:history="1">
            <w:r w:rsidRPr="004062AD">
              <w:rPr>
                <w:rStyle w:val="Hyperlink"/>
                <w:noProof/>
              </w:rPr>
              <w:t>First Nations cultural competency training</w:t>
            </w:r>
            <w:r>
              <w:rPr>
                <w:noProof/>
                <w:webHidden/>
              </w:rPr>
              <w:tab/>
            </w:r>
            <w:r>
              <w:rPr>
                <w:noProof/>
                <w:webHidden/>
              </w:rPr>
              <w:fldChar w:fldCharType="begin"/>
            </w:r>
            <w:r>
              <w:rPr>
                <w:noProof/>
                <w:webHidden/>
              </w:rPr>
              <w:instrText xml:space="preserve"> PAGEREF _Toc154130913 \h </w:instrText>
            </w:r>
            <w:r>
              <w:rPr>
                <w:noProof/>
                <w:webHidden/>
              </w:rPr>
            </w:r>
            <w:r>
              <w:rPr>
                <w:noProof/>
                <w:webHidden/>
              </w:rPr>
              <w:fldChar w:fldCharType="separate"/>
            </w:r>
            <w:r>
              <w:rPr>
                <w:noProof/>
                <w:webHidden/>
              </w:rPr>
              <w:t>70</w:t>
            </w:r>
            <w:r>
              <w:rPr>
                <w:noProof/>
                <w:webHidden/>
              </w:rPr>
              <w:fldChar w:fldCharType="end"/>
            </w:r>
          </w:hyperlink>
        </w:p>
        <w:p w14:paraId="37C9A13B" w14:textId="61CFCEAC" w:rsidR="00A86703" w:rsidRDefault="00A86703" w:rsidP="00CD37DF">
          <w:pPr>
            <w:pStyle w:val="TOC2"/>
            <w:rPr>
              <w:rFonts w:eastAsiaTheme="minorEastAsia"/>
              <w:noProof/>
              <w:kern w:val="2"/>
              <w:lang w:eastAsia="en-AU"/>
              <w14:ligatures w14:val="standardContextual"/>
            </w:rPr>
          </w:pPr>
          <w:hyperlink w:anchor="_Toc154130914" w:history="1">
            <w:r w:rsidRPr="004062AD">
              <w:rPr>
                <w:rStyle w:val="Hyperlink"/>
                <w:noProof/>
              </w:rPr>
              <w:t>Diversity Principles</w:t>
            </w:r>
            <w:r>
              <w:rPr>
                <w:noProof/>
                <w:webHidden/>
              </w:rPr>
              <w:tab/>
            </w:r>
            <w:r>
              <w:rPr>
                <w:noProof/>
                <w:webHidden/>
              </w:rPr>
              <w:fldChar w:fldCharType="begin"/>
            </w:r>
            <w:r>
              <w:rPr>
                <w:noProof/>
                <w:webHidden/>
              </w:rPr>
              <w:instrText xml:space="preserve"> PAGEREF _Toc154130914 \h </w:instrText>
            </w:r>
            <w:r>
              <w:rPr>
                <w:noProof/>
                <w:webHidden/>
              </w:rPr>
            </w:r>
            <w:r>
              <w:rPr>
                <w:noProof/>
                <w:webHidden/>
              </w:rPr>
              <w:fldChar w:fldCharType="separate"/>
            </w:r>
            <w:r>
              <w:rPr>
                <w:noProof/>
                <w:webHidden/>
              </w:rPr>
              <w:t>71</w:t>
            </w:r>
            <w:r>
              <w:rPr>
                <w:noProof/>
                <w:webHidden/>
              </w:rPr>
              <w:fldChar w:fldCharType="end"/>
            </w:r>
          </w:hyperlink>
        </w:p>
        <w:p w14:paraId="4D3B3098" w14:textId="589A1F14" w:rsidR="00A86703" w:rsidRDefault="00A86703" w:rsidP="00CD37DF">
          <w:pPr>
            <w:pStyle w:val="TOC2"/>
            <w:rPr>
              <w:rFonts w:eastAsiaTheme="minorEastAsia"/>
              <w:noProof/>
              <w:kern w:val="2"/>
              <w:lang w:eastAsia="en-AU"/>
              <w14:ligatures w14:val="standardContextual"/>
            </w:rPr>
          </w:pPr>
          <w:hyperlink w:anchor="_Toc154130915" w:history="1">
            <w:r w:rsidRPr="004062AD">
              <w:rPr>
                <w:rStyle w:val="Hyperlink"/>
                <w:noProof/>
              </w:rPr>
              <w:t>Lactation and breastfeeding support</w:t>
            </w:r>
            <w:r>
              <w:rPr>
                <w:noProof/>
                <w:webHidden/>
              </w:rPr>
              <w:tab/>
            </w:r>
            <w:r>
              <w:rPr>
                <w:noProof/>
                <w:webHidden/>
              </w:rPr>
              <w:fldChar w:fldCharType="begin"/>
            </w:r>
            <w:r>
              <w:rPr>
                <w:noProof/>
                <w:webHidden/>
              </w:rPr>
              <w:instrText xml:space="preserve"> PAGEREF _Toc154130915 \h </w:instrText>
            </w:r>
            <w:r>
              <w:rPr>
                <w:noProof/>
                <w:webHidden/>
              </w:rPr>
            </w:r>
            <w:r>
              <w:rPr>
                <w:noProof/>
                <w:webHidden/>
              </w:rPr>
              <w:fldChar w:fldCharType="separate"/>
            </w:r>
            <w:r>
              <w:rPr>
                <w:noProof/>
                <w:webHidden/>
              </w:rPr>
              <w:t>71</w:t>
            </w:r>
            <w:r>
              <w:rPr>
                <w:noProof/>
                <w:webHidden/>
              </w:rPr>
              <w:fldChar w:fldCharType="end"/>
            </w:r>
          </w:hyperlink>
        </w:p>
        <w:p w14:paraId="72C42117" w14:textId="1E429C30" w:rsidR="00A86703" w:rsidRDefault="00A86703" w:rsidP="00CD37DF">
          <w:pPr>
            <w:pStyle w:val="TOC2"/>
            <w:rPr>
              <w:rFonts w:eastAsiaTheme="minorEastAsia"/>
              <w:noProof/>
              <w:kern w:val="2"/>
              <w:lang w:eastAsia="en-AU"/>
              <w14:ligatures w14:val="standardContextual"/>
            </w:rPr>
          </w:pPr>
          <w:hyperlink w:anchor="_Toc154130916" w:history="1">
            <w:r w:rsidRPr="004062AD">
              <w:rPr>
                <w:rStyle w:val="Hyperlink"/>
                <w:noProof/>
              </w:rPr>
              <w:t>Disaster support</w:t>
            </w:r>
            <w:r>
              <w:rPr>
                <w:noProof/>
                <w:webHidden/>
              </w:rPr>
              <w:tab/>
            </w:r>
            <w:r>
              <w:rPr>
                <w:noProof/>
                <w:webHidden/>
              </w:rPr>
              <w:fldChar w:fldCharType="begin"/>
            </w:r>
            <w:r>
              <w:rPr>
                <w:noProof/>
                <w:webHidden/>
              </w:rPr>
              <w:instrText xml:space="preserve"> PAGEREF _Toc154130916 \h </w:instrText>
            </w:r>
            <w:r>
              <w:rPr>
                <w:noProof/>
                <w:webHidden/>
              </w:rPr>
            </w:r>
            <w:r>
              <w:rPr>
                <w:noProof/>
                <w:webHidden/>
              </w:rPr>
              <w:fldChar w:fldCharType="separate"/>
            </w:r>
            <w:r>
              <w:rPr>
                <w:noProof/>
                <w:webHidden/>
              </w:rPr>
              <w:t>72</w:t>
            </w:r>
            <w:r>
              <w:rPr>
                <w:noProof/>
                <w:webHidden/>
              </w:rPr>
              <w:fldChar w:fldCharType="end"/>
            </w:r>
          </w:hyperlink>
        </w:p>
        <w:p w14:paraId="69366271" w14:textId="46394542" w:rsidR="00A86703" w:rsidRDefault="00A86703">
          <w:pPr>
            <w:pStyle w:val="TOC1"/>
            <w:rPr>
              <w:rFonts w:eastAsiaTheme="minorEastAsia"/>
              <w:noProof/>
              <w:kern w:val="2"/>
              <w:lang w:eastAsia="en-AU"/>
              <w14:ligatures w14:val="standardContextual"/>
            </w:rPr>
          </w:pPr>
          <w:hyperlink w:anchor="_Toc154130917" w:history="1">
            <w:r w:rsidRPr="004062AD">
              <w:rPr>
                <w:rStyle w:val="Hyperlink"/>
                <w:noProof/>
              </w:rPr>
              <w:t>Section 8: Performance and development</w:t>
            </w:r>
            <w:r>
              <w:rPr>
                <w:noProof/>
                <w:webHidden/>
              </w:rPr>
              <w:tab/>
            </w:r>
            <w:r>
              <w:rPr>
                <w:noProof/>
                <w:webHidden/>
              </w:rPr>
              <w:fldChar w:fldCharType="begin"/>
            </w:r>
            <w:r>
              <w:rPr>
                <w:noProof/>
                <w:webHidden/>
              </w:rPr>
              <w:instrText xml:space="preserve"> PAGEREF _Toc154130917 \h </w:instrText>
            </w:r>
            <w:r>
              <w:rPr>
                <w:noProof/>
                <w:webHidden/>
              </w:rPr>
            </w:r>
            <w:r>
              <w:rPr>
                <w:noProof/>
                <w:webHidden/>
              </w:rPr>
              <w:fldChar w:fldCharType="separate"/>
            </w:r>
            <w:r>
              <w:rPr>
                <w:noProof/>
                <w:webHidden/>
              </w:rPr>
              <w:t>73</w:t>
            </w:r>
            <w:r>
              <w:rPr>
                <w:noProof/>
                <w:webHidden/>
              </w:rPr>
              <w:fldChar w:fldCharType="end"/>
            </w:r>
          </w:hyperlink>
        </w:p>
        <w:p w14:paraId="666B8940" w14:textId="71B26712" w:rsidR="00A86703" w:rsidRDefault="00A86703" w:rsidP="00CD37DF">
          <w:pPr>
            <w:pStyle w:val="TOC2"/>
            <w:rPr>
              <w:rFonts w:eastAsiaTheme="minorEastAsia"/>
              <w:noProof/>
              <w:kern w:val="2"/>
              <w:lang w:eastAsia="en-AU"/>
              <w14:ligatures w14:val="standardContextual"/>
            </w:rPr>
          </w:pPr>
          <w:hyperlink w:anchor="_Toc154130918" w:history="1">
            <w:r w:rsidRPr="004062AD">
              <w:rPr>
                <w:rStyle w:val="Hyperlink"/>
                <w:noProof/>
              </w:rPr>
              <w:t>Performance agreements</w:t>
            </w:r>
            <w:r>
              <w:rPr>
                <w:noProof/>
                <w:webHidden/>
              </w:rPr>
              <w:tab/>
            </w:r>
            <w:r>
              <w:rPr>
                <w:noProof/>
                <w:webHidden/>
              </w:rPr>
              <w:fldChar w:fldCharType="begin"/>
            </w:r>
            <w:r>
              <w:rPr>
                <w:noProof/>
                <w:webHidden/>
              </w:rPr>
              <w:instrText xml:space="preserve"> PAGEREF _Toc154130918 \h </w:instrText>
            </w:r>
            <w:r>
              <w:rPr>
                <w:noProof/>
                <w:webHidden/>
              </w:rPr>
            </w:r>
            <w:r>
              <w:rPr>
                <w:noProof/>
                <w:webHidden/>
              </w:rPr>
              <w:fldChar w:fldCharType="separate"/>
            </w:r>
            <w:r>
              <w:rPr>
                <w:noProof/>
                <w:webHidden/>
              </w:rPr>
              <w:t>73</w:t>
            </w:r>
            <w:r>
              <w:rPr>
                <w:noProof/>
                <w:webHidden/>
              </w:rPr>
              <w:fldChar w:fldCharType="end"/>
            </w:r>
          </w:hyperlink>
        </w:p>
        <w:p w14:paraId="467D5449" w14:textId="616F576B" w:rsidR="00A86703" w:rsidRDefault="00A86703" w:rsidP="00CD37DF">
          <w:pPr>
            <w:pStyle w:val="TOC2"/>
            <w:rPr>
              <w:rFonts w:eastAsiaTheme="minorEastAsia"/>
              <w:noProof/>
              <w:kern w:val="2"/>
              <w:lang w:eastAsia="en-AU"/>
              <w14:ligatures w14:val="standardContextual"/>
            </w:rPr>
          </w:pPr>
          <w:hyperlink w:anchor="_Toc154130919" w:history="1">
            <w:r w:rsidRPr="004062AD">
              <w:rPr>
                <w:rStyle w:val="Hyperlink"/>
                <w:noProof/>
              </w:rPr>
              <w:t>Managing underperformance</w:t>
            </w:r>
            <w:r>
              <w:rPr>
                <w:noProof/>
                <w:webHidden/>
              </w:rPr>
              <w:tab/>
            </w:r>
            <w:r>
              <w:rPr>
                <w:noProof/>
                <w:webHidden/>
              </w:rPr>
              <w:fldChar w:fldCharType="begin"/>
            </w:r>
            <w:r>
              <w:rPr>
                <w:noProof/>
                <w:webHidden/>
              </w:rPr>
              <w:instrText xml:space="preserve"> PAGEREF _Toc154130919 \h </w:instrText>
            </w:r>
            <w:r>
              <w:rPr>
                <w:noProof/>
                <w:webHidden/>
              </w:rPr>
            </w:r>
            <w:r>
              <w:rPr>
                <w:noProof/>
                <w:webHidden/>
              </w:rPr>
              <w:fldChar w:fldCharType="separate"/>
            </w:r>
            <w:r>
              <w:rPr>
                <w:noProof/>
                <w:webHidden/>
              </w:rPr>
              <w:t>74</w:t>
            </w:r>
            <w:r>
              <w:rPr>
                <w:noProof/>
                <w:webHidden/>
              </w:rPr>
              <w:fldChar w:fldCharType="end"/>
            </w:r>
          </w:hyperlink>
        </w:p>
        <w:p w14:paraId="51174DE9" w14:textId="1EAFC642" w:rsidR="00A86703" w:rsidRDefault="00A86703" w:rsidP="00CD37DF">
          <w:pPr>
            <w:pStyle w:val="TOC2"/>
            <w:rPr>
              <w:rFonts w:eastAsiaTheme="minorEastAsia"/>
              <w:noProof/>
              <w:kern w:val="2"/>
              <w:lang w:eastAsia="en-AU"/>
              <w14:ligatures w14:val="standardContextual"/>
            </w:rPr>
          </w:pPr>
          <w:hyperlink w:anchor="_Toc154130920" w:history="1">
            <w:r w:rsidRPr="004062AD">
              <w:rPr>
                <w:rStyle w:val="Hyperlink"/>
                <w:noProof/>
              </w:rPr>
              <w:t>Study assistance</w:t>
            </w:r>
            <w:r>
              <w:rPr>
                <w:noProof/>
                <w:webHidden/>
              </w:rPr>
              <w:tab/>
            </w:r>
            <w:r>
              <w:rPr>
                <w:noProof/>
                <w:webHidden/>
              </w:rPr>
              <w:fldChar w:fldCharType="begin"/>
            </w:r>
            <w:r>
              <w:rPr>
                <w:noProof/>
                <w:webHidden/>
              </w:rPr>
              <w:instrText xml:space="preserve"> PAGEREF _Toc154130920 \h </w:instrText>
            </w:r>
            <w:r>
              <w:rPr>
                <w:noProof/>
                <w:webHidden/>
              </w:rPr>
            </w:r>
            <w:r>
              <w:rPr>
                <w:noProof/>
                <w:webHidden/>
              </w:rPr>
              <w:fldChar w:fldCharType="separate"/>
            </w:r>
            <w:r>
              <w:rPr>
                <w:noProof/>
                <w:webHidden/>
              </w:rPr>
              <w:t>75</w:t>
            </w:r>
            <w:r>
              <w:rPr>
                <w:noProof/>
                <w:webHidden/>
              </w:rPr>
              <w:fldChar w:fldCharType="end"/>
            </w:r>
          </w:hyperlink>
        </w:p>
        <w:p w14:paraId="0614B1E0" w14:textId="1E464940" w:rsidR="00A86703" w:rsidRDefault="00A86703" w:rsidP="00CD37DF">
          <w:pPr>
            <w:pStyle w:val="TOC2"/>
            <w:rPr>
              <w:rFonts w:eastAsiaTheme="minorEastAsia"/>
              <w:noProof/>
              <w:kern w:val="2"/>
              <w:lang w:eastAsia="en-AU"/>
              <w14:ligatures w14:val="standardContextual"/>
            </w:rPr>
          </w:pPr>
          <w:hyperlink w:anchor="_Toc154130921" w:history="1">
            <w:r w:rsidRPr="004062AD">
              <w:rPr>
                <w:rStyle w:val="Hyperlink"/>
                <w:noProof/>
              </w:rPr>
              <w:t>Learning and development</w:t>
            </w:r>
            <w:r>
              <w:rPr>
                <w:noProof/>
                <w:webHidden/>
              </w:rPr>
              <w:tab/>
            </w:r>
            <w:r>
              <w:rPr>
                <w:noProof/>
                <w:webHidden/>
              </w:rPr>
              <w:fldChar w:fldCharType="begin"/>
            </w:r>
            <w:r>
              <w:rPr>
                <w:noProof/>
                <w:webHidden/>
              </w:rPr>
              <w:instrText xml:space="preserve"> PAGEREF _Toc154130921 \h </w:instrText>
            </w:r>
            <w:r>
              <w:rPr>
                <w:noProof/>
                <w:webHidden/>
              </w:rPr>
            </w:r>
            <w:r>
              <w:rPr>
                <w:noProof/>
                <w:webHidden/>
              </w:rPr>
              <w:fldChar w:fldCharType="separate"/>
            </w:r>
            <w:r>
              <w:rPr>
                <w:noProof/>
                <w:webHidden/>
              </w:rPr>
              <w:t>75</w:t>
            </w:r>
            <w:r>
              <w:rPr>
                <w:noProof/>
                <w:webHidden/>
              </w:rPr>
              <w:fldChar w:fldCharType="end"/>
            </w:r>
          </w:hyperlink>
        </w:p>
        <w:p w14:paraId="62F883C3" w14:textId="2AFE345D" w:rsidR="00A86703" w:rsidRDefault="00A86703" w:rsidP="00CD37DF">
          <w:pPr>
            <w:pStyle w:val="TOC2"/>
            <w:rPr>
              <w:rFonts w:eastAsiaTheme="minorEastAsia"/>
              <w:noProof/>
              <w:kern w:val="2"/>
              <w:lang w:eastAsia="en-AU"/>
              <w14:ligatures w14:val="standardContextual"/>
            </w:rPr>
          </w:pPr>
          <w:hyperlink w:anchor="_Toc154130922" w:history="1">
            <w:r w:rsidRPr="004062AD">
              <w:rPr>
                <w:rStyle w:val="Hyperlink"/>
                <w:noProof/>
              </w:rPr>
              <w:t>Professional qualifications, memberships, and accreditations</w:t>
            </w:r>
            <w:r>
              <w:rPr>
                <w:noProof/>
                <w:webHidden/>
              </w:rPr>
              <w:tab/>
            </w:r>
            <w:r>
              <w:rPr>
                <w:noProof/>
                <w:webHidden/>
              </w:rPr>
              <w:fldChar w:fldCharType="begin"/>
            </w:r>
            <w:r>
              <w:rPr>
                <w:noProof/>
                <w:webHidden/>
              </w:rPr>
              <w:instrText xml:space="preserve"> PAGEREF _Toc154130922 \h </w:instrText>
            </w:r>
            <w:r>
              <w:rPr>
                <w:noProof/>
                <w:webHidden/>
              </w:rPr>
            </w:r>
            <w:r>
              <w:rPr>
                <w:noProof/>
                <w:webHidden/>
              </w:rPr>
              <w:fldChar w:fldCharType="separate"/>
            </w:r>
            <w:r>
              <w:rPr>
                <w:noProof/>
                <w:webHidden/>
              </w:rPr>
              <w:t>76</w:t>
            </w:r>
            <w:r>
              <w:rPr>
                <w:noProof/>
                <w:webHidden/>
              </w:rPr>
              <w:fldChar w:fldCharType="end"/>
            </w:r>
          </w:hyperlink>
        </w:p>
        <w:p w14:paraId="72E3C22D" w14:textId="1622B8B3" w:rsidR="00A86703" w:rsidRDefault="00A86703" w:rsidP="00CD37DF">
          <w:pPr>
            <w:pStyle w:val="TOC2"/>
            <w:rPr>
              <w:rFonts w:eastAsiaTheme="minorEastAsia"/>
              <w:noProof/>
              <w:kern w:val="2"/>
              <w:lang w:eastAsia="en-AU"/>
              <w14:ligatures w14:val="standardContextual"/>
            </w:rPr>
          </w:pPr>
          <w:hyperlink w:anchor="_Toc154130923" w:history="1">
            <w:r w:rsidRPr="004062AD">
              <w:rPr>
                <w:rStyle w:val="Hyperlink"/>
                <w:noProof/>
              </w:rPr>
              <w:t>Workloads</w:t>
            </w:r>
            <w:r>
              <w:rPr>
                <w:noProof/>
                <w:webHidden/>
              </w:rPr>
              <w:tab/>
            </w:r>
            <w:r>
              <w:rPr>
                <w:noProof/>
                <w:webHidden/>
              </w:rPr>
              <w:fldChar w:fldCharType="begin"/>
            </w:r>
            <w:r>
              <w:rPr>
                <w:noProof/>
                <w:webHidden/>
              </w:rPr>
              <w:instrText xml:space="preserve"> PAGEREF _Toc154130923 \h </w:instrText>
            </w:r>
            <w:r>
              <w:rPr>
                <w:noProof/>
                <w:webHidden/>
              </w:rPr>
            </w:r>
            <w:r>
              <w:rPr>
                <w:noProof/>
                <w:webHidden/>
              </w:rPr>
              <w:fldChar w:fldCharType="separate"/>
            </w:r>
            <w:r>
              <w:rPr>
                <w:noProof/>
                <w:webHidden/>
              </w:rPr>
              <w:t>76</w:t>
            </w:r>
            <w:r>
              <w:rPr>
                <w:noProof/>
                <w:webHidden/>
              </w:rPr>
              <w:fldChar w:fldCharType="end"/>
            </w:r>
          </w:hyperlink>
        </w:p>
        <w:p w14:paraId="269D3F98" w14:textId="2C2EDDA8" w:rsidR="00A86703" w:rsidRDefault="00A86703">
          <w:pPr>
            <w:pStyle w:val="TOC1"/>
            <w:rPr>
              <w:rFonts w:eastAsiaTheme="minorEastAsia"/>
              <w:noProof/>
              <w:kern w:val="2"/>
              <w:lang w:eastAsia="en-AU"/>
              <w14:ligatures w14:val="standardContextual"/>
            </w:rPr>
          </w:pPr>
          <w:hyperlink w:anchor="_Toc154130924" w:history="1">
            <w:r w:rsidRPr="004062AD">
              <w:rPr>
                <w:rStyle w:val="Hyperlink"/>
                <w:noProof/>
              </w:rPr>
              <w:t>Section 9: Travel and location-based conditions</w:t>
            </w:r>
            <w:r>
              <w:rPr>
                <w:noProof/>
                <w:webHidden/>
              </w:rPr>
              <w:tab/>
            </w:r>
            <w:r>
              <w:rPr>
                <w:noProof/>
                <w:webHidden/>
              </w:rPr>
              <w:fldChar w:fldCharType="begin"/>
            </w:r>
            <w:r>
              <w:rPr>
                <w:noProof/>
                <w:webHidden/>
              </w:rPr>
              <w:instrText xml:space="preserve"> PAGEREF _Toc154130924 \h </w:instrText>
            </w:r>
            <w:r>
              <w:rPr>
                <w:noProof/>
                <w:webHidden/>
              </w:rPr>
            </w:r>
            <w:r>
              <w:rPr>
                <w:noProof/>
                <w:webHidden/>
              </w:rPr>
              <w:fldChar w:fldCharType="separate"/>
            </w:r>
            <w:r>
              <w:rPr>
                <w:noProof/>
                <w:webHidden/>
              </w:rPr>
              <w:t>77</w:t>
            </w:r>
            <w:r>
              <w:rPr>
                <w:noProof/>
                <w:webHidden/>
              </w:rPr>
              <w:fldChar w:fldCharType="end"/>
            </w:r>
          </w:hyperlink>
        </w:p>
        <w:p w14:paraId="799D7ECF" w14:textId="2C4FD357" w:rsidR="00A86703" w:rsidRDefault="00A86703" w:rsidP="00CD37DF">
          <w:pPr>
            <w:pStyle w:val="TOC2"/>
            <w:rPr>
              <w:rFonts w:eastAsiaTheme="minorEastAsia"/>
              <w:noProof/>
              <w:kern w:val="2"/>
              <w:lang w:eastAsia="en-AU"/>
              <w14:ligatures w14:val="standardContextual"/>
            </w:rPr>
          </w:pPr>
          <w:hyperlink w:anchor="_Toc154130925" w:history="1">
            <w:r w:rsidRPr="004062AD">
              <w:rPr>
                <w:rStyle w:val="Hyperlink"/>
                <w:noProof/>
              </w:rPr>
              <w:t>Travel</w:t>
            </w:r>
            <w:r>
              <w:rPr>
                <w:noProof/>
                <w:webHidden/>
              </w:rPr>
              <w:tab/>
            </w:r>
            <w:r>
              <w:rPr>
                <w:noProof/>
                <w:webHidden/>
              </w:rPr>
              <w:fldChar w:fldCharType="begin"/>
            </w:r>
            <w:r>
              <w:rPr>
                <w:noProof/>
                <w:webHidden/>
              </w:rPr>
              <w:instrText xml:space="preserve"> PAGEREF _Toc154130925 \h </w:instrText>
            </w:r>
            <w:r>
              <w:rPr>
                <w:noProof/>
                <w:webHidden/>
              </w:rPr>
            </w:r>
            <w:r>
              <w:rPr>
                <w:noProof/>
                <w:webHidden/>
              </w:rPr>
              <w:fldChar w:fldCharType="separate"/>
            </w:r>
            <w:r>
              <w:rPr>
                <w:noProof/>
                <w:webHidden/>
              </w:rPr>
              <w:t>77</w:t>
            </w:r>
            <w:r>
              <w:rPr>
                <w:noProof/>
                <w:webHidden/>
              </w:rPr>
              <w:fldChar w:fldCharType="end"/>
            </w:r>
          </w:hyperlink>
        </w:p>
        <w:p w14:paraId="2A16CE2D" w14:textId="35E7F036" w:rsidR="00A86703" w:rsidRDefault="00A86703" w:rsidP="00CD37DF">
          <w:pPr>
            <w:pStyle w:val="TOC2"/>
            <w:rPr>
              <w:rFonts w:eastAsiaTheme="minorEastAsia"/>
              <w:noProof/>
              <w:kern w:val="2"/>
              <w:lang w:eastAsia="en-AU"/>
              <w14:ligatures w14:val="standardContextual"/>
            </w:rPr>
          </w:pPr>
          <w:hyperlink w:anchor="_Toc154130926" w:history="1">
            <w:r w:rsidRPr="004062AD">
              <w:rPr>
                <w:rStyle w:val="Hyperlink"/>
                <w:noProof/>
              </w:rPr>
              <w:t>Usual location of work</w:t>
            </w:r>
            <w:r>
              <w:rPr>
                <w:noProof/>
                <w:webHidden/>
              </w:rPr>
              <w:tab/>
            </w:r>
            <w:r>
              <w:rPr>
                <w:noProof/>
                <w:webHidden/>
              </w:rPr>
              <w:fldChar w:fldCharType="begin"/>
            </w:r>
            <w:r>
              <w:rPr>
                <w:noProof/>
                <w:webHidden/>
              </w:rPr>
              <w:instrText xml:space="preserve"> PAGEREF _Toc154130926 \h </w:instrText>
            </w:r>
            <w:r>
              <w:rPr>
                <w:noProof/>
                <w:webHidden/>
              </w:rPr>
            </w:r>
            <w:r>
              <w:rPr>
                <w:noProof/>
                <w:webHidden/>
              </w:rPr>
              <w:fldChar w:fldCharType="separate"/>
            </w:r>
            <w:r>
              <w:rPr>
                <w:noProof/>
                <w:webHidden/>
              </w:rPr>
              <w:t>79</w:t>
            </w:r>
            <w:r>
              <w:rPr>
                <w:noProof/>
                <w:webHidden/>
              </w:rPr>
              <w:fldChar w:fldCharType="end"/>
            </w:r>
          </w:hyperlink>
        </w:p>
        <w:p w14:paraId="47F05B4E" w14:textId="45A48699" w:rsidR="00A86703" w:rsidRDefault="00A86703" w:rsidP="00CD37DF">
          <w:pPr>
            <w:pStyle w:val="TOC2"/>
            <w:rPr>
              <w:rFonts w:eastAsiaTheme="minorEastAsia"/>
              <w:noProof/>
              <w:kern w:val="2"/>
              <w:lang w:eastAsia="en-AU"/>
              <w14:ligatures w14:val="standardContextual"/>
            </w:rPr>
          </w:pPr>
          <w:hyperlink w:anchor="_Toc154130927" w:history="1">
            <w:r w:rsidRPr="004062AD">
              <w:rPr>
                <w:rStyle w:val="Hyperlink"/>
                <w:noProof/>
              </w:rPr>
              <w:t>Relocation assistance</w:t>
            </w:r>
            <w:r>
              <w:rPr>
                <w:noProof/>
                <w:webHidden/>
              </w:rPr>
              <w:tab/>
            </w:r>
            <w:r>
              <w:rPr>
                <w:noProof/>
                <w:webHidden/>
              </w:rPr>
              <w:fldChar w:fldCharType="begin"/>
            </w:r>
            <w:r>
              <w:rPr>
                <w:noProof/>
                <w:webHidden/>
              </w:rPr>
              <w:instrText xml:space="preserve"> PAGEREF _Toc154130927 \h </w:instrText>
            </w:r>
            <w:r>
              <w:rPr>
                <w:noProof/>
                <w:webHidden/>
              </w:rPr>
            </w:r>
            <w:r>
              <w:rPr>
                <w:noProof/>
                <w:webHidden/>
              </w:rPr>
              <w:fldChar w:fldCharType="separate"/>
            </w:r>
            <w:r>
              <w:rPr>
                <w:noProof/>
                <w:webHidden/>
              </w:rPr>
              <w:t>79</w:t>
            </w:r>
            <w:r>
              <w:rPr>
                <w:noProof/>
                <w:webHidden/>
              </w:rPr>
              <w:fldChar w:fldCharType="end"/>
            </w:r>
          </w:hyperlink>
        </w:p>
        <w:p w14:paraId="6AEB99B2" w14:textId="47382102" w:rsidR="00A86703" w:rsidRDefault="00A86703" w:rsidP="00CD37DF">
          <w:pPr>
            <w:pStyle w:val="TOC2"/>
            <w:rPr>
              <w:rFonts w:eastAsiaTheme="minorEastAsia"/>
              <w:noProof/>
              <w:kern w:val="2"/>
              <w:lang w:eastAsia="en-AU"/>
              <w14:ligatures w14:val="standardContextual"/>
            </w:rPr>
          </w:pPr>
          <w:hyperlink w:anchor="_Toc154130928" w:history="1">
            <w:r w:rsidRPr="004062AD">
              <w:rPr>
                <w:rStyle w:val="Hyperlink"/>
                <w:noProof/>
              </w:rPr>
              <w:t>Disturbance allowance</w:t>
            </w:r>
            <w:r>
              <w:rPr>
                <w:noProof/>
                <w:webHidden/>
              </w:rPr>
              <w:tab/>
            </w:r>
            <w:r>
              <w:rPr>
                <w:noProof/>
                <w:webHidden/>
              </w:rPr>
              <w:fldChar w:fldCharType="begin"/>
            </w:r>
            <w:r>
              <w:rPr>
                <w:noProof/>
                <w:webHidden/>
              </w:rPr>
              <w:instrText xml:space="preserve"> PAGEREF _Toc154130928 \h </w:instrText>
            </w:r>
            <w:r>
              <w:rPr>
                <w:noProof/>
                <w:webHidden/>
              </w:rPr>
            </w:r>
            <w:r>
              <w:rPr>
                <w:noProof/>
                <w:webHidden/>
              </w:rPr>
              <w:fldChar w:fldCharType="separate"/>
            </w:r>
            <w:r>
              <w:rPr>
                <w:noProof/>
                <w:webHidden/>
              </w:rPr>
              <w:t>80</w:t>
            </w:r>
            <w:r>
              <w:rPr>
                <w:noProof/>
                <w:webHidden/>
              </w:rPr>
              <w:fldChar w:fldCharType="end"/>
            </w:r>
          </w:hyperlink>
        </w:p>
        <w:p w14:paraId="6B74441D" w14:textId="60581951" w:rsidR="00A86703" w:rsidRDefault="00A86703" w:rsidP="00CD37DF">
          <w:pPr>
            <w:pStyle w:val="TOC2"/>
            <w:rPr>
              <w:rFonts w:eastAsiaTheme="minorEastAsia"/>
              <w:noProof/>
              <w:kern w:val="2"/>
              <w:lang w:eastAsia="en-AU"/>
              <w14:ligatures w14:val="standardContextual"/>
            </w:rPr>
          </w:pPr>
          <w:hyperlink w:anchor="_Toc154130929" w:history="1">
            <w:r w:rsidRPr="004062AD">
              <w:rPr>
                <w:rStyle w:val="Hyperlink"/>
                <w:noProof/>
              </w:rPr>
              <w:t>Remote localities</w:t>
            </w:r>
            <w:r>
              <w:rPr>
                <w:noProof/>
                <w:webHidden/>
              </w:rPr>
              <w:tab/>
            </w:r>
            <w:r>
              <w:rPr>
                <w:noProof/>
                <w:webHidden/>
              </w:rPr>
              <w:fldChar w:fldCharType="begin"/>
            </w:r>
            <w:r>
              <w:rPr>
                <w:noProof/>
                <w:webHidden/>
              </w:rPr>
              <w:instrText xml:space="preserve"> PAGEREF _Toc154130929 \h </w:instrText>
            </w:r>
            <w:r>
              <w:rPr>
                <w:noProof/>
                <w:webHidden/>
              </w:rPr>
            </w:r>
            <w:r>
              <w:rPr>
                <w:noProof/>
                <w:webHidden/>
              </w:rPr>
              <w:fldChar w:fldCharType="separate"/>
            </w:r>
            <w:r>
              <w:rPr>
                <w:noProof/>
                <w:webHidden/>
              </w:rPr>
              <w:t>80</w:t>
            </w:r>
            <w:r>
              <w:rPr>
                <w:noProof/>
                <w:webHidden/>
              </w:rPr>
              <w:fldChar w:fldCharType="end"/>
            </w:r>
          </w:hyperlink>
        </w:p>
        <w:p w14:paraId="6665EF83" w14:textId="1F0ED833" w:rsidR="00A86703" w:rsidRDefault="00A86703">
          <w:pPr>
            <w:pStyle w:val="TOC1"/>
            <w:rPr>
              <w:rFonts w:eastAsiaTheme="minorEastAsia"/>
              <w:noProof/>
              <w:kern w:val="2"/>
              <w:lang w:eastAsia="en-AU"/>
              <w14:ligatures w14:val="standardContextual"/>
            </w:rPr>
          </w:pPr>
          <w:hyperlink w:anchor="_Toc154130930" w:history="1">
            <w:r w:rsidRPr="004062AD">
              <w:rPr>
                <w:rStyle w:val="Hyperlink"/>
                <w:noProof/>
              </w:rPr>
              <w:t>Section 10: Consultation, representation and dispute resolution</w:t>
            </w:r>
            <w:r>
              <w:rPr>
                <w:noProof/>
                <w:webHidden/>
              </w:rPr>
              <w:tab/>
            </w:r>
            <w:r>
              <w:rPr>
                <w:noProof/>
                <w:webHidden/>
              </w:rPr>
              <w:fldChar w:fldCharType="begin"/>
            </w:r>
            <w:r>
              <w:rPr>
                <w:noProof/>
                <w:webHidden/>
              </w:rPr>
              <w:instrText xml:space="preserve"> PAGEREF _Toc154130930 \h </w:instrText>
            </w:r>
            <w:r>
              <w:rPr>
                <w:noProof/>
                <w:webHidden/>
              </w:rPr>
            </w:r>
            <w:r>
              <w:rPr>
                <w:noProof/>
                <w:webHidden/>
              </w:rPr>
              <w:fldChar w:fldCharType="separate"/>
            </w:r>
            <w:r>
              <w:rPr>
                <w:noProof/>
                <w:webHidden/>
              </w:rPr>
              <w:t>82</w:t>
            </w:r>
            <w:r>
              <w:rPr>
                <w:noProof/>
                <w:webHidden/>
              </w:rPr>
              <w:fldChar w:fldCharType="end"/>
            </w:r>
          </w:hyperlink>
        </w:p>
        <w:p w14:paraId="6FA272D7" w14:textId="78EB2586" w:rsidR="00A86703" w:rsidRDefault="00A86703" w:rsidP="00CD37DF">
          <w:pPr>
            <w:pStyle w:val="TOC2"/>
            <w:rPr>
              <w:rFonts w:eastAsiaTheme="minorEastAsia"/>
              <w:noProof/>
              <w:kern w:val="2"/>
              <w:lang w:eastAsia="en-AU"/>
              <w14:ligatures w14:val="standardContextual"/>
            </w:rPr>
          </w:pPr>
          <w:hyperlink w:anchor="_Toc154130931" w:history="1">
            <w:r w:rsidRPr="004062AD">
              <w:rPr>
                <w:rStyle w:val="Hyperlink"/>
                <w:noProof/>
              </w:rPr>
              <w:t>Consultation</w:t>
            </w:r>
            <w:r>
              <w:rPr>
                <w:noProof/>
                <w:webHidden/>
              </w:rPr>
              <w:tab/>
            </w:r>
            <w:r>
              <w:rPr>
                <w:noProof/>
                <w:webHidden/>
              </w:rPr>
              <w:fldChar w:fldCharType="begin"/>
            </w:r>
            <w:r>
              <w:rPr>
                <w:noProof/>
                <w:webHidden/>
              </w:rPr>
              <w:instrText xml:space="preserve"> PAGEREF _Toc154130931 \h </w:instrText>
            </w:r>
            <w:r>
              <w:rPr>
                <w:noProof/>
                <w:webHidden/>
              </w:rPr>
            </w:r>
            <w:r>
              <w:rPr>
                <w:noProof/>
                <w:webHidden/>
              </w:rPr>
              <w:fldChar w:fldCharType="separate"/>
            </w:r>
            <w:r>
              <w:rPr>
                <w:noProof/>
                <w:webHidden/>
              </w:rPr>
              <w:t>82</w:t>
            </w:r>
            <w:r>
              <w:rPr>
                <w:noProof/>
                <w:webHidden/>
              </w:rPr>
              <w:fldChar w:fldCharType="end"/>
            </w:r>
          </w:hyperlink>
        </w:p>
        <w:p w14:paraId="461CA4C8" w14:textId="22A3A1D2" w:rsidR="00A86703" w:rsidRDefault="00A86703" w:rsidP="00CD37DF">
          <w:pPr>
            <w:pStyle w:val="TOC2"/>
            <w:rPr>
              <w:rFonts w:eastAsiaTheme="minorEastAsia"/>
              <w:noProof/>
              <w:kern w:val="2"/>
              <w:lang w:eastAsia="en-AU"/>
              <w14:ligatures w14:val="standardContextual"/>
            </w:rPr>
          </w:pPr>
          <w:hyperlink w:anchor="_Toc154130932" w:history="1">
            <w:r w:rsidRPr="004062AD">
              <w:rPr>
                <w:rStyle w:val="Hyperlink"/>
                <w:noProof/>
              </w:rPr>
              <w:t>Representation</w:t>
            </w:r>
            <w:r>
              <w:rPr>
                <w:noProof/>
                <w:webHidden/>
              </w:rPr>
              <w:tab/>
            </w:r>
            <w:r>
              <w:rPr>
                <w:noProof/>
                <w:webHidden/>
              </w:rPr>
              <w:fldChar w:fldCharType="begin"/>
            </w:r>
            <w:r>
              <w:rPr>
                <w:noProof/>
                <w:webHidden/>
              </w:rPr>
              <w:instrText xml:space="preserve"> PAGEREF _Toc154130932 \h </w:instrText>
            </w:r>
            <w:r>
              <w:rPr>
                <w:noProof/>
                <w:webHidden/>
              </w:rPr>
            </w:r>
            <w:r>
              <w:rPr>
                <w:noProof/>
                <w:webHidden/>
              </w:rPr>
              <w:fldChar w:fldCharType="separate"/>
            </w:r>
            <w:r>
              <w:rPr>
                <w:noProof/>
                <w:webHidden/>
              </w:rPr>
              <w:t>84</w:t>
            </w:r>
            <w:r>
              <w:rPr>
                <w:noProof/>
                <w:webHidden/>
              </w:rPr>
              <w:fldChar w:fldCharType="end"/>
            </w:r>
          </w:hyperlink>
        </w:p>
        <w:p w14:paraId="53EA5E1A" w14:textId="523B5CB0" w:rsidR="00A86703" w:rsidRDefault="00A86703" w:rsidP="00CD37DF">
          <w:pPr>
            <w:pStyle w:val="TOC2"/>
            <w:rPr>
              <w:rFonts w:eastAsiaTheme="minorEastAsia"/>
              <w:noProof/>
              <w:kern w:val="2"/>
              <w:lang w:eastAsia="en-AU"/>
              <w14:ligatures w14:val="standardContextual"/>
            </w:rPr>
          </w:pPr>
          <w:hyperlink w:anchor="_Toc154130933" w:history="1">
            <w:r w:rsidRPr="004062AD">
              <w:rPr>
                <w:rStyle w:val="Hyperlink"/>
                <w:noProof/>
              </w:rPr>
              <w:t>Major change</w:t>
            </w:r>
            <w:r>
              <w:rPr>
                <w:noProof/>
                <w:webHidden/>
              </w:rPr>
              <w:tab/>
            </w:r>
            <w:r>
              <w:rPr>
                <w:noProof/>
                <w:webHidden/>
              </w:rPr>
              <w:fldChar w:fldCharType="begin"/>
            </w:r>
            <w:r>
              <w:rPr>
                <w:noProof/>
                <w:webHidden/>
              </w:rPr>
              <w:instrText xml:space="preserve"> PAGEREF _Toc154130933 \h </w:instrText>
            </w:r>
            <w:r>
              <w:rPr>
                <w:noProof/>
                <w:webHidden/>
              </w:rPr>
            </w:r>
            <w:r>
              <w:rPr>
                <w:noProof/>
                <w:webHidden/>
              </w:rPr>
              <w:fldChar w:fldCharType="separate"/>
            </w:r>
            <w:r>
              <w:rPr>
                <w:noProof/>
                <w:webHidden/>
              </w:rPr>
              <w:t>84</w:t>
            </w:r>
            <w:r>
              <w:rPr>
                <w:noProof/>
                <w:webHidden/>
              </w:rPr>
              <w:fldChar w:fldCharType="end"/>
            </w:r>
          </w:hyperlink>
        </w:p>
        <w:p w14:paraId="6128F64B" w14:textId="5CA098EC" w:rsidR="00A86703" w:rsidRDefault="00A86703" w:rsidP="00CD37DF">
          <w:pPr>
            <w:pStyle w:val="TOC2"/>
            <w:rPr>
              <w:rFonts w:eastAsiaTheme="minorEastAsia"/>
              <w:noProof/>
              <w:kern w:val="2"/>
              <w:lang w:eastAsia="en-AU"/>
              <w14:ligatures w14:val="standardContextual"/>
            </w:rPr>
          </w:pPr>
          <w:hyperlink w:anchor="_Toc154130934" w:history="1">
            <w:r w:rsidRPr="004062AD">
              <w:rPr>
                <w:rStyle w:val="Hyperlink"/>
                <w:noProof/>
              </w:rPr>
              <w:t>Change to regular roster or ordinary hours of work</w:t>
            </w:r>
            <w:r>
              <w:rPr>
                <w:noProof/>
                <w:webHidden/>
              </w:rPr>
              <w:tab/>
            </w:r>
            <w:r>
              <w:rPr>
                <w:noProof/>
                <w:webHidden/>
              </w:rPr>
              <w:fldChar w:fldCharType="begin"/>
            </w:r>
            <w:r>
              <w:rPr>
                <w:noProof/>
                <w:webHidden/>
              </w:rPr>
              <w:instrText xml:space="preserve"> PAGEREF _Toc154130934 \h </w:instrText>
            </w:r>
            <w:r>
              <w:rPr>
                <w:noProof/>
                <w:webHidden/>
              </w:rPr>
            </w:r>
            <w:r>
              <w:rPr>
                <w:noProof/>
                <w:webHidden/>
              </w:rPr>
              <w:fldChar w:fldCharType="separate"/>
            </w:r>
            <w:r>
              <w:rPr>
                <w:noProof/>
                <w:webHidden/>
              </w:rPr>
              <w:t>85</w:t>
            </w:r>
            <w:r>
              <w:rPr>
                <w:noProof/>
                <w:webHidden/>
              </w:rPr>
              <w:fldChar w:fldCharType="end"/>
            </w:r>
          </w:hyperlink>
        </w:p>
        <w:p w14:paraId="7B7D75D5" w14:textId="12FFA03F" w:rsidR="00A86703" w:rsidRDefault="00A86703" w:rsidP="00CD37DF">
          <w:pPr>
            <w:pStyle w:val="TOC2"/>
            <w:rPr>
              <w:rFonts w:eastAsiaTheme="minorEastAsia"/>
              <w:noProof/>
              <w:kern w:val="2"/>
              <w:lang w:eastAsia="en-AU"/>
              <w14:ligatures w14:val="standardContextual"/>
            </w:rPr>
          </w:pPr>
          <w:hyperlink w:anchor="_Toc154130935" w:history="1">
            <w:r w:rsidRPr="004062AD">
              <w:rPr>
                <w:rStyle w:val="Hyperlink"/>
                <w:noProof/>
              </w:rPr>
              <w:t>Department consultative committee</w:t>
            </w:r>
            <w:r>
              <w:rPr>
                <w:noProof/>
                <w:webHidden/>
              </w:rPr>
              <w:tab/>
            </w:r>
            <w:r>
              <w:rPr>
                <w:noProof/>
                <w:webHidden/>
              </w:rPr>
              <w:fldChar w:fldCharType="begin"/>
            </w:r>
            <w:r>
              <w:rPr>
                <w:noProof/>
                <w:webHidden/>
              </w:rPr>
              <w:instrText xml:space="preserve"> PAGEREF _Toc154130935 \h </w:instrText>
            </w:r>
            <w:r>
              <w:rPr>
                <w:noProof/>
                <w:webHidden/>
              </w:rPr>
            </w:r>
            <w:r>
              <w:rPr>
                <w:noProof/>
                <w:webHidden/>
              </w:rPr>
              <w:fldChar w:fldCharType="separate"/>
            </w:r>
            <w:r>
              <w:rPr>
                <w:noProof/>
                <w:webHidden/>
              </w:rPr>
              <w:t>86</w:t>
            </w:r>
            <w:r>
              <w:rPr>
                <w:noProof/>
                <w:webHidden/>
              </w:rPr>
              <w:fldChar w:fldCharType="end"/>
            </w:r>
          </w:hyperlink>
        </w:p>
        <w:p w14:paraId="171E5D60" w14:textId="74EB279C" w:rsidR="00A86703" w:rsidRDefault="00A86703" w:rsidP="00CD37DF">
          <w:pPr>
            <w:pStyle w:val="TOC2"/>
            <w:rPr>
              <w:rFonts w:eastAsiaTheme="minorEastAsia"/>
              <w:noProof/>
              <w:kern w:val="2"/>
              <w:lang w:eastAsia="en-AU"/>
              <w14:ligatures w14:val="standardContextual"/>
            </w:rPr>
          </w:pPr>
          <w:hyperlink w:anchor="_Toc154130936" w:history="1">
            <w:r w:rsidRPr="004062AD">
              <w:rPr>
                <w:rStyle w:val="Hyperlink"/>
                <w:noProof/>
              </w:rPr>
              <w:t>APS consultative committee</w:t>
            </w:r>
            <w:r>
              <w:rPr>
                <w:noProof/>
                <w:webHidden/>
              </w:rPr>
              <w:tab/>
            </w:r>
            <w:r>
              <w:rPr>
                <w:noProof/>
                <w:webHidden/>
              </w:rPr>
              <w:fldChar w:fldCharType="begin"/>
            </w:r>
            <w:r>
              <w:rPr>
                <w:noProof/>
                <w:webHidden/>
              </w:rPr>
              <w:instrText xml:space="preserve"> PAGEREF _Toc154130936 \h </w:instrText>
            </w:r>
            <w:r>
              <w:rPr>
                <w:noProof/>
                <w:webHidden/>
              </w:rPr>
            </w:r>
            <w:r>
              <w:rPr>
                <w:noProof/>
                <w:webHidden/>
              </w:rPr>
              <w:fldChar w:fldCharType="separate"/>
            </w:r>
            <w:r>
              <w:rPr>
                <w:noProof/>
                <w:webHidden/>
              </w:rPr>
              <w:t>87</w:t>
            </w:r>
            <w:r>
              <w:rPr>
                <w:noProof/>
                <w:webHidden/>
              </w:rPr>
              <w:fldChar w:fldCharType="end"/>
            </w:r>
          </w:hyperlink>
        </w:p>
        <w:p w14:paraId="02F0DC0F" w14:textId="13A1698A" w:rsidR="00A86703" w:rsidRDefault="00A86703" w:rsidP="00CD37DF">
          <w:pPr>
            <w:pStyle w:val="TOC2"/>
            <w:rPr>
              <w:rFonts w:eastAsiaTheme="minorEastAsia"/>
              <w:noProof/>
              <w:kern w:val="2"/>
              <w:lang w:eastAsia="en-AU"/>
              <w14:ligatures w14:val="standardContextual"/>
            </w:rPr>
          </w:pPr>
          <w:hyperlink w:anchor="_Toc154130937" w:history="1">
            <w:r w:rsidRPr="004062AD">
              <w:rPr>
                <w:rStyle w:val="Hyperlink"/>
                <w:noProof/>
              </w:rPr>
              <w:t>Dispute resolution</w:t>
            </w:r>
            <w:r>
              <w:rPr>
                <w:noProof/>
                <w:webHidden/>
              </w:rPr>
              <w:tab/>
            </w:r>
            <w:r>
              <w:rPr>
                <w:noProof/>
                <w:webHidden/>
              </w:rPr>
              <w:fldChar w:fldCharType="begin"/>
            </w:r>
            <w:r>
              <w:rPr>
                <w:noProof/>
                <w:webHidden/>
              </w:rPr>
              <w:instrText xml:space="preserve"> PAGEREF _Toc154130937 \h </w:instrText>
            </w:r>
            <w:r>
              <w:rPr>
                <w:noProof/>
                <w:webHidden/>
              </w:rPr>
            </w:r>
            <w:r>
              <w:rPr>
                <w:noProof/>
                <w:webHidden/>
              </w:rPr>
              <w:fldChar w:fldCharType="separate"/>
            </w:r>
            <w:r>
              <w:rPr>
                <w:noProof/>
                <w:webHidden/>
              </w:rPr>
              <w:t>87</w:t>
            </w:r>
            <w:r>
              <w:rPr>
                <w:noProof/>
                <w:webHidden/>
              </w:rPr>
              <w:fldChar w:fldCharType="end"/>
            </w:r>
          </w:hyperlink>
        </w:p>
        <w:p w14:paraId="6D36D70E" w14:textId="3036F61A" w:rsidR="00A86703" w:rsidRDefault="00A86703">
          <w:pPr>
            <w:pStyle w:val="TOC3"/>
            <w:tabs>
              <w:tab w:val="right" w:leader="dot" w:pos="9016"/>
            </w:tabs>
            <w:rPr>
              <w:rFonts w:eastAsiaTheme="minorEastAsia"/>
              <w:noProof/>
              <w:kern w:val="2"/>
              <w:lang w:eastAsia="en-AU"/>
              <w14:ligatures w14:val="standardContextual"/>
            </w:rPr>
          </w:pPr>
          <w:hyperlink w:anchor="_Toc154130938" w:history="1">
            <w:r w:rsidRPr="004062AD">
              <w:rPr>
                <w:rStyle w:val="Hyperlink"/>
                <w:noProof/>
              </w:rPr>
              <w:t>Leave of absence to attend proceedings</w:t>
            </w:r>
            <w:r>
              <w:rPr>
                <w:noProof/>
                <w:webHidden/>
              </w:rPr>
              <w:tab/>
            </w:r>
            <w:r>
              <w:rPr>
                <w:noProof/>
                <w:webHidden/>
              </w:rPr>
              <w:fldChar w:fldCharType="begin"/>
            </w:r>
            <w:r>
              <w:rPr>
                <w:noProof/>
                <w:webHidden/>
              </w:rPr>
              <w:instrText xml:space="preserve"> PAGEREF _Toc154130938 \h </w:instrText>
            </w:r>
            <w:r>
              <w:rPr>
                <w:noProof/>
                <w:webHidden/>
              </w:rPr>
            </w:r>
            <w:r>
              <w:rPr>
                <w:noProof/>
                <w:webHidden/>
              </w:rPr>
              <w:fldChar w:fldCharType="separate"/>
            </w:r>
            <w:r>
              <w:rPr>
                <w:noProof/>
                <w:webHidden/>
              </w:rPr>
              <w:t>90</w:t>
            </w:r>
            <w:r>
              <w:rPr>
                <w:noProof/>
                <w:webHidden/>
              </w:rPr>
              <w:fldChar w:fldCharType="end"/>
            </w:r>
          </w:hyperlink>
        </w:p>
        <w:p w14:paraId="6BE52959" w14:textId="645382D0" w:rsidR="00A86703" w:rsidRDefault="00A86703" w:rsidP="00CD37DF">
          <w:pPr>
            <w:pStyle w:val="TOC2"/>
            <w:rPr>
              <w:rFonts w:eastAsiaTheme="minorEastAsia"/>
              <w:noProof/>
              <w:kern w:val="2"/>
              <w:lang w:eastAsia="en-AU"/>
              <w14:ligatures w14:val="standardContextual"/>
            </w:rPr>
          </w:pPr>
          <w:hyperlink w:anchor="_Toc154130939" w:history="1">
            <w:r w:rsidRPr="004062AD">
              <w:rPr>
                <w:rStyle w:val="Hyperlink"/>
                <w:noProof/>
              </w:rPr>
              <w:t>Delegates’ rights</w:t>
            </w:r>
            <w:r>
              <w:rPr>
                <w:noProof/>
                <w:webHidden/>
              </w:rPr>
              <w:tab/>
            </w:r>
            <w:r>
              <w:rPr>
                <w:noProof/>
                <w:webHidden/>
              </w:rPr>
              <w:fldChar w:fldCharType="begin"/>
            </w:r>
            <w:r>
              <w:rPr>
                <w:noProof/>
                <w:webHidden/>
              </w:rPr>
              <w:instrText xml:space="preserve"> PAGEREF _Toc154130939 \h </w:instrText>
            </w:r>
            <w:r>
              <w:rPr>
                <w:noProof/>
                <w:webHidden/>
              </w:rPr>
            </w:r>
            <w:r>
              <w:rPr>
                <w:noProof/>
                <w:webHidden/>
              </w:rPr>
              <w:fldChar w:fldCharType="separate"/>
            </w:r>
            <w:r>
              <w:rPr>
                <w:noProof/>
                <w:webHidden/>
              </w:rPr>
              <w:t>90</w:t>
            </w:r>
            <w:r>
              <w:rPr>
                <w:noProof/>
                <w:webHidden/>
              </w:rPr>
              <w:fldChar w:fldCharType="end"/>
            </w:r>
          </w:hyperlink>
        </w:p>
        <w:p w14:paraId="51703670" w14:textId="269C67E9" w:rsidR="00A86703" w:rsidRDefault="00A86703">
          <w:pPr>
            <w:pStyle w:val="TOC1"/>
            <w:rPr>
              <w:rFonts w:eastAsiaTheme="minorEastAsia"/>
              <w:noProof/>
              <w:kern w:val="2"/>
              <w:lang w:eastAsia="en-AU"/>
              <w14:ligatures w14:val="standardContextual"/>
            </w:rPr>
          </w:pPr>
          <w:hyperlink w:anchor="_Toc154130940" w:history="1">
            <w:r w:rsidRPr="004062AD">
              <w:rPr>
                <w:rStyle w:val="Hyperlink"/>
                <w:rFonts w:cstheme="minorHAnsi"/>
                <w:noProof/>
              </w:rPr>
              <w:t>Section 11: Separation and retention</w:t>
            </w:r>
            <w:r>
              <w:rPr>
                <w:noProof/>
                <w:webHidden/>
              </w:rPr>
              <w:tab/>
            </w:r>
            <w:r>
              <w:rPr>
                <w:noProof/>
                <w:webHidden/>
              </w:rPr>
              <w:fldChar w:fldCharType="begin"/>
            </w:r>
            <w:r>
              <w:rPr>
                <w:noProof/>
                <w:webHidden/>
              </w:rPr>
              <w:instrText xml:space="preserve"> PAGEREF _Toc154130940 \h </w:instrText>
            </w:r>
            <w:r>
              <w:rPr>
                <w:noProof/>
                <w:webHidden/>
              </w:rPr>
            </w:r>
            <w:r>
              <w:rPr>
                <w:noProof/>
                <w:webHidden/>
              </w:rPr>
              <w:fldChar w:fldCharType="separate"/>
            </w:r>
            <w:r>
              <w:rPr>
                <w:noProof/>
                <w:webHidden/>
              </w:rPr>
              <w:t>92</w:t>
            </w:r>
            <w:r>
              <w:rPr>
                <w:noProof/>
                <w:webHidden/>
              </w:rPr>
              <w:fldChar w:fldCharType="end"/>
            </w:r>
          </w:hyperlink>
        </w:p>
        <w:p w14:paraId="58E5514F" w14:textId="541CF647" w:rsidR="00A86703" w:rsidRDefault="00A86703" w:rsidP="00CD37DF">
          <w:pPr>
            <w:pStyle w:val="TOC2"/>
            <w:rPr>
              <w:rFonts w:eastAsiaTheme="minorEastAsia"/>
              <w:noProof/>
              <w:kern w:val="2"/>
              <w:lang w:eastAsia="en-AU"/>
              <w14:ligatures w14:val="standardContextual"/>
            </w:rPr>
          </w:pPr>
          <w:hyperlink w:anchor="_Toc154130941" w:history="1">
            <w:r w:rsidRPr="004062AD">
              <w:rPr>
                <w:rStyle w:val="Hyperlink"/>
                <w:noProof/>
              </w:rPr>
              <w:t>Resignation (separation)</w:t>
            </w:r>
            <w:r>
              <w:rPr>
                <w:noProof/>
                <w:webHidden/>
              </w:rPr>
              <w:tab/>
            </w:r>
            <w:r>
              <w:rPr>
                <w:noProof/>
                <w:webHidden/>
              </w:rPr>
              <w:fldChar w:fldCharType="begin"/>
            </w:r>
            <w:r>
              <w:rPr>
                <w:noProof/>
                <w:webHidden/>
              </w:rPr>
              <w:instrText xml:space="preserve"> PAGEREF _Toc154130941 \h </w:instrText>
            </w:r>
            <w:r>
              <w:rPr>
                <w:noProof/>
                <w:webHidden/>
              </w:rPr>
            </w:r>
            <w:r>
              <w:rPr>
                <w:noProof/>
                <w:webHidden/>
              </w:rPr>
              <w:fldChar w:fldCharType="separate"/>
            </w:r>
            <w:r>
              <w:rPr>
                <w:noProof/>
                <w:webHidden/>
              </w:rPr>
              <w:t>92</w:t>
            </w:r>
            <w:r>
              <w:rPr>
                <w:noProof/>
                <w:webHidden/>
              </w:rPr>
              <w:fldChar w:fldCharType="end"/>
            </w:r>
          </w:hyperlink>
        </w:p>
        <w:p w14:paraId="706D2FBE" w14:textId="7C8A4D6B" w:rsidR="00A86703" w:rsidRDefault="00A86703" w:rsidP="00CD37DF">
          <w:pPr>
            <w:pStyle w:val="TOC2"/>
            <w:rPr>
              <w:rFonts w:eastAsiaTheme="minorEastAsia"/>
              <w:noProof/>
              <w:kern w:val="2"/>
              <w:lang w:eastAsia="en-AU"/>
              <w14:ligatures w14:val="standardContextual"/>
            </w:rPr>
          </w:pPr>
          <w:hyperlink w:anchor="_Toc154130942" w:history="1">
            <w:r w:rsidRPr="004062AD">
              <w:rPr>
                <w:rStyle w:val="Hyperlink"/>
                <w:noProof/>
              </w:rPr>
              <w:t>Redeployment, retraining, redundancy</w:t>
            </w:r>
            <w:r>
              <w:rPr>
                <w:noProof/>
                <w:webHidden/>
              </w:rPr>
              <w:tab/>
            </w:r>
            <w:r>
              <w:rPr>
                <w:noProof/>
                <w:webHidden/>
              </w:rPr>
              <w:fldChar w:fldCharType="begin"/>
            </w:r>
            <w:r>
              <w:rPr>
                <w:noProof/>
                <w:webHidden/>
              </w:rPr>
              <w:instrText xml:space="preserve"> PAGEREF _Toc154130942 \h </w:instrText>
            </w:r>
            <w:r>
              <w:rPr>
                <w:noProof/>
                <w:webHidden/>
              </w:rPr>
            </w:r>
            <w:r>
              <w:rPr>
                <w:noProof/>
                <w:webHidden/>
              </w:rPr>
              <w:fldChar w:fldCharType="separate"/>
            </w:r>
            <w:r>
              <w:rPr>
                <w:noProof/>
                <w:webHidden/>
              </w:rPr>
              <w:t>92</w:t>
            </w:r>
            <w:r>
              <w:rPr>
                <w:noProof/>
                <w:webHidden/>
              </w:rPr>
              <w:fldChar w:fldCharType="end"/>
            </w:r>
          </w:hyperlink>
        </w:p>
        <w:p w14:paraId="27CD8961" w14:textId="5A507CA5" w:rsidR="00A86703" w:rsidRDefault="00A86703">
          <w:pPr>
            <w:pStyle w:val="TOC1"/>
            <w:rPr>
              <w:rFonts w:eastAsiaTheme="minorEastAsia"/>
              <w:noProof/>
              <w:kern w:val="2"/>
              <w:lang w:eastAsia="en-AU"/>
              <w14:ligatures w14:val="standardContextual"/>
            </w:rPr>
          </w:pPr>
          <w:hyperlink w:anchor="_Toc154130943" w:history="1">
            <w:r w:rsidRPr="004062AD">
              <w:rPr>
                <w:rStyle w:val="Hyperlink"/>
                <w:noProof/>
              </w:rPr>
              <w:t>Section 12: Other APS-wide matters</w:t>
            </w:r>
            <w:r>
              <w:rPr>
                <w:noProof/>
                <w:webHidden/>
              </w:rPr>
              <w:tab/>
            </w:r>
            <w:r>
              <w:rPr>
                <w:noProof/>
                <w:webHidden/>
              </w:rPr>
              <w:fldChar w:fldCharType="begin"/>
            </w:r>
            <w:r>
              <w:rPr>
                <w:noProof/>
                <w:webHidden/>
              </w:rPr>
              <w:instrText xml:space="preserve"> PAGEREF _Toc154130943 \h </w:instrText>
            </w:r>
            <w:r>
              <w:rPr>
                <w:noProof/>
                <w:webHidden/>
              </w:rPr>
            </w:r>
            <w:r>
              <w:rPr>
                <w:noProof/>
                <w:webHidden/>
              </w:rPr>
              <w:fldChar w:fldCharType="separate"/>
            </w:r>
            <w:r>
              <w:rPr>
                <w:noProof/>
                <w:webHidden/>
              </w:rPr>
              <w:t>99</w:t>
            </w:r>
            <w:r>
              <w:rPr>
                <w:noProof/>
                <w:webHidden/>
              </w:rPr>
              <w:fldChar w:fldCharType="end"/>
            </w:r>
          </w:hyperlink>
        </w:p>
        <w:p w14:paraId="131C23BC" w14:textId="48DFB473" w:rsidR="00A86703" w:rsidRDefault="00A86703" w:rsidP="00CD37DF">
          <w:pPr>
            <w:pStyle w:val="TOC2"/>
            <w:rPr>
              <w:rFonts w:eastAsiaTheme="minorEastAsia"/>
              <w:noProof/>
              <w:kern w:val="2"/>
              <w:lang w:eastAsia="en-AU"/>
              <w14:ligatures w14:val="standardContextual"/>
            </w:rPr>
          </w:pPr>
          <w:hyperlink w:anchor="_Toc154130944" w:history="1">
            <w:r w:rsidRPr="004062AD">
              <w:rPr>
                <w:rStyle w:val="Hyperlink"/>
                <w:noProof/>
              </w:rPr>
              <w:t>Recruitment and mobility</w:t>
            </w:r>
            <w:r>
              <w:rPr>
                <w:noProof/>
                <w:webHidden/>
              </w:rPr>
              <w:tab/>
            </w:r>
            <w:r>
              <w:rPr>
                <w:noProof/>
                <w:webHidden/>
              </w:rPr>
              <w:fldChar w:fldCharType="begin"/>
            </w:r>
            <w:r>
              <w:rPr>
                <w:noProof/>
                <w:webHidden/>
              </w:rPr>
              <w:instrText xml:space="preserve"> PAGEREF _Toc154130944 \h </w:instrText>
            </w:r>
            <w:r>
              <w:rPr>
                <w:noProof/>
                <w:webHidden/>
              </w:rPr>
            </w:r>
            <w:r>
              <w:rPr>
                <w:noProof/>
                <w:webHidden/>
              </w:rPr>
              <w:fldChar w:fldCharType="separate"/>
            </w:r>
            <w:r>
              <w:rPr>
                <w:noProof/>
                <w:webHidden/>
              </w:rPr>
              <w:t>99</w:t>
            </w:r>
            <w:r>
              <w:rPr>
                <w:noProof/>
                <w:webHidden/>
              </w:rPr>
              <w:fldChar w:fldCharType="end"/>
            </w:r>
          </w:hyperlink>
        </w:p>
        <w:p w14:paraId="3993A070" w14:textId="1805748C" w:rsidR="00A86703" w:rsidRDefault="00A86703" w:rsidP="00CD37DF">
          <w:pPr>
            <w:pStyle w:val="TOC2"/>
            <w:rPr>
              <w:rFonts w:eastAsiaTheme="minorEastAsia"/>
              <w:noProof/>
              <w:kern w:val="2"/>
              <w:lang w:eastAsia="en-AU"/>
              <w14:ligatures w14:val="standardContextual"/>
            </w:rPr>
          </w:pPr>
          <w:hyperlink w:anchor="_Toc154130945" w:history="1">
            <w:r w:rsidRPr="004062AD">
              <w:rPr>
                <w:rStyle w:val="Hyperlink"/>
                <w:noProof/>
              </w:rPr>
              <w:t>Attachment A – Base salaries</w:t>
            </w:r>
            <w:r>
              <w:rPr>
                <w:noProof/>
                <w:webHidden/>
              </w:rPr>
              <w:tab/>
            </w:r>
            <w:r>
              <w:rPr>
                <w:noProof/>
                <w:webHidden/>
              </w:rPr>
              <w:fldChar w:fldCharType="begin"/>
            </w:r>
            <w:r>
              <w:rPr>
                <w:noProof/>
                <w:webHidden/>
              </w:rPr>
              <w:instrText xml:space="preserve"> PAGEREF _Toc154130945 \h </w:instrText>
            </w:r>
            <w:r>
              <w:rPr>
                <w:noProof/>
                <w:webHidden/>
              </w:rPr>
            </w:r>
            <w:r>
              <w:rPr>
                <w:noProof/>
                <w:webHidden/>
              </w:rPr>
              <w:fldChar w:fldCharType="separate"/>
            </w:r>
            <w:r>
              <w:rPr>
                <w:noProof/>
                <w:webHidden/>
              </w:rPr>
              <w:t>100</w:t>
            </w:r>
            <w:r>
              <w:rPr>
                <w:noProof/>
                <w:webHidden/>
              </w:rPr>
              <w:fldChar w:fldCharType="end"/>
            </w:r>
          </w:hyperlink>
        </w:p>
        <w:p w14:paraId="6F7ECAEA" w14:textId="3B162267" w:rsidR="00A86703" w:rsidRDefault="00A86703" w:rsidP="00CD37DF">
          <w:pPr>
            <w:pStyle w:val="TOC2"/>
            <w:rPr>
              <w:rFonts w:eastAsiaTheme="minorEastAsia"/>
              <w:noProof/>
              <w:kern w:val="2"/>
              <w:lang w:eastAsia="en-AU"/>
              <w14:ligatures w14:val="standardContextual"/>
            </w:rPr>
          </w:pPr>
          <w:hyperlink w:anchor="_Toc154130946" w:history="1">
            <w:r w:rsidRPr="004062AD">
              <w:rPr>
                <w:rStyle w:val="Hyperlink"/>
                <w:noProof/>
              </w:rPr>
              <w:t>Attachment B – Supported Wage System</w:t>
            </w:r>
            <w:r>
              <w:rPr>
                <w:noProof/>
                <w:webHidden/>
              </w:rPr>
              <w:tab/>
            </w:r>
            <w:r>
              <w:rPr>
                <w:noProof/>
                <w:webHidden/>
              </w:rPr>
              <w:fldChar w:fldCharType="begin"/>
            </w:r>
            <w:r>
              <w:rPr>
                <w:noProof/>
                <w:webHidden/>
              </w:rPr>
              <w:instrText xml:space="preserve"> PAGEREF _Toc154130946 \h </w:instrText>
            </w:r>
            <w:r>
              <w:rPr>
                <w:noProof/>
                <w:webHidden/>
              </w:rPr>
            </w:r>
            <w:r>
              <w:rPr>
                <w:noProof/>
                <w:webHidden/>
              </w:rPr>
              <w:fldChar w:fldCharType="separate"/>
            </w:r>
            <w:r>
              <w:rPr>
                <w:noProof/>
                <w:webHidden/>
              </w:rPr>
              <w:t>105</w:t>
            </w:r>
            <w:r>
              <w:rPr>
                <w:noProof/>
                <w:webHidden/>
              </w:rPr>
              <w:fldChar w:fldCharType="end"/>
            </w:r>
          </w:hyperlink>
        </w:p>
        <w:p w14:paraId="39E6B8C1" w14:textId="5EEDB3C4" w:rsidR="00803129" w:rsidRDefault="00803129">
          <w:r>
            <w:rPr>
              <w:b/>
              <w:bCs/>
              <w:noProof/>
            </w:rPr>
            <w:fldChar w:fldCharType="end"/>
          </w:r>
        </w:p>
      </w:sdtContent>
    </w:sdt>
    <w:p w14:paraId="634AA0CC" w14:textId="77777777" w:rsidR="00D218D9" w:rsidRDefault="00D218D9" w:rsidP="00D218D9">
      <w:pPr>
        <w:sectPr w:rsidR="00D218D9">
          <w:pgSz w:w="11906" w:h="16838"/>
          <w:pgMar w:top="1440" w:right="1440" w:bottom="1440" w:left="1440" w:header="708" w:footer="708" w:gutter="0"/>
          <w:cols w:space="708"/>
          <w:docGrid w:linePitch="360"/>
        </w:sectPr>
      </w:pPr>
    </w:p>
    <w:p w14:paraId="4107A666" w14:textId="77777777" w:rsidR="00D218D9" w:rsidRPr="00803129" w:rsidRDefault="00D218D9" w:rsidP="001F5928">
      <w:pPr>
        <w:pStyle w:val="Heading1"/>
      </w:pPr>
      <w:bookmarkStart w:id="3" w:name="_Toc151047214"/>
      <w:bookmarkStart w:id="4" w:name="_Toc154130831"/>
      <w:r w:rsidRPr="00803129">
        <w:t>Section 1 - Technical matters</w:t>
      </w:r>
      <w:bookmarkEnd w:id="3"/>
      <w:bookmarkEnd w:id="4"/>
      <w:r w:rsidRPr="00803129">
        <w:t xml:space="preserve"> </w:t>
      </w:r>
    </w:p>
    <w:p w14:paraId="5D876D4C" w14:textId="77777777" w:rsidR="00D218D9" w:rsidRPr="00555A49" w:rsidRDefault="00D218D9" w:rsidP="001F5928">
      <w:pPr>
        <w:pStyle w:val="Heading2"/>
      </w:pPr>
      <w:bookmarkStart w:id="5" w:name="_Toc148016981"/>
      <w:bookmarkStart w:id="6" w:name="_Toc148017188"/>
      <w:bookmarkStart w:id="7" w:name="_Toc151047215"/>
      <w:bookmarkStart w:id="8" w:name="_Toc154130832"/>
      <w:r w:rsidRPr="00FB7649">
        <w:t>Title</w:t>
      </w:r>
      <w:bookmarkEnd w:id="5"/>
      <w:bookmarkEnd w:id="6"/>
      <w:bookmarkEnd w:id="7"/>
      <w:bookmarkEnd w:id="8"/>
    </w:p>
    <w:p w14:paraId="2F78D912" w14:textId="77777777" w:rsidR="00D218D9" w:rsidRPr="001F5928" w:rsidRDefault="00D218D9" w:rsidP="009B7C82">
      <w:pPr>
        <w:pStyle w:val="ListParagraph"/>
        <w:numPr>
          <w:ilvl w:val="0"/>
          <w:numId w:val="13"/>
        </w:numPr>
        <w:rPr>
          <w:rFonts w:cstheme="minorHAnsi"/>
        </w:rPr>
      </w:pPr>
      <w:r w:rsidRPr="001F5928">
        <w:rPr>
          <w:rFonts w:cstheme="minorHAnsi"/>
        </w:rPr>
        <w:t xml:space="preserve">This agreement will be known as the Department of Education Enterprise Agreement </w:t>
      </w:r>
      <w:r w:rsidR="0046384F">
        <w:rPr>
          <w:rFonts w:cstheme="minorHAnsi"/>
        </w:rPr>
        <w:br/>
      </w:r>
      <w:r w:rsidRPr="001F5928">
        <w:rPr>
          <w:rFonts w:cstheme="minorHAnsi"/>
        </w:rPr>
        <w:t>2024-2027.</w:t>
      </w:r>
    </w:p>
    <w:p w14:paraId="4A2C66EC" w14:textId="77777777" w:rsidR="00D218D9" w:rsidRPr="00555A49" w:rsidRDefault="00D218D9" w:rsidP="001F5928">
      <w:pPr>
        <w:pStyle w:val="Heading2"/>
      </w:pPr>
      <w:bookmarkStart w:id="9" w:name="_Toc148016982"/>
      <w:bookmarkStart w:id="10" w:name="_Toc148017189"/>
      <w:bookmarkStart w:id="11" w:name="_Toc151047216"/>
      <w:bookmarkStart w:id="12" w:name="_Toc154130833"/>
      <w:r w:rsidRPr="00FB7649">
        <w:t>Parties to the agreement</w:t>
      </w:r>
      <w:bookmarkEnd w:id="9"/>
      <w:bookmarkEnd w:id="10"/>
      <w:bookmarkEnd w:id="11"/>
      <w:bookmarkEnd w:id="12"/>
      <w:r w:rsidRPr="00555A49">
        <w:t xml:space="preserve"> </w:t>
      </w:r>
    </w:p>
    <w:p w14:paraId="24754E58" w14:textId="77777777" w:rsidR="001F5928" w:rsidRPr="001F5928" w:rsidRDefault="00D218D9" w:rsidP="009B7C82">
      <w:pPr>
        <w:pStyle w:val="ListParagraph"/>
        <w:numPr>
          <w:ilvl w:val="0"/>
          <w:numId w:val="14"/>
        </w:numPr>
        <w:rPr>
          <w:rFonts w:cstheme="minorHAnsi"/>
        </w:rPr>
      </w:pPr>
      <w:r w:rsidRPr="001F5928">
        <w:rPr>
          <w:rFonts w:cstheme="minorHAnsi"/>
        </w:rPr>
        <w:t>The agreement covers:</w:t>
      </w:r>
    </w:p>
    <w:p w14:paraId="434B3AF1" w14:textId="77777777" w:rsidR="001F5928" w:rsidRDefault="00D218D9" w:rsidP="009B7C82">
      <w:pPr>
        <w:pStyle w:val="ListNumber2"/>
        <w:numPr>
          <w:ilvl w:val="1"/>
          <w:numId w:val="14"/>
        </w:numPr>
      </w:pPr>
      <w:r w:rsidRPr="001F5928">
        <w:t>the Secretary, for and on behalf of the Commonwealth of Australia as the employer;</w:t>
      </w:r>
    </w:p>
    <w:p w14:paraId="38211980" w14:textId="77777777" w:rsidR="001F5928" w:rsidRDefault="001F5928" w:rsidP="001F5928">
      <w:pPr>
        <w:pStyle w:val="ListNumber2"/>
        <w:numPr>
          <w:ilvl w:val="0"/>
          <w:numId w:val="0"/>
        </w:numPr>
        <w:ind w:left="792"/>
      </w:pPr>
    </w:p>
    <w:p w14:paraId="68DC1731" w14:textId="77777777" w:rsidR="001F5928" w:rsidRPr="001F5928" w:rsidRDefault="00D218D9" w:rsidP="009B7C82">
      <w:pPr>
        <w:pStyle w:val="ListNumber2"/>
        <w:numPr>
          <w:ilvl w:val="1"/>
          <w:numId w:val="14"/>
        </w:numPr>
      </w:pPr>
      <w:r w:rsidRPr="001F5928">
        <w:rPr>
          <w:rFonts w:cstheme="minorHAnsi"/>
        </w:rPr>
        <w:t xml:space="preserve">all employees in the department employed under the </w:t>
      </w:r>
      <w:r w:rsidRPr="001F5928">
        <w:rPr>
          <w:rFonts w:cstheme="minorHAnsi"/>
          <w:i/>
        </w:rPr>
        <w:t xml:space="preserve">Public Service Act 1999 (PS Act) </w:t>
      </w:r>
      <w:r w:rsidRPr="001F5928">
        <w:rPr>
          <w:rFonts w:cstheme="minorHAnsi"/>
        </w:rPr>
        <w:t>other than:</w:t>
      </w:r>
    </w:p>
    <w:p w14:paraId="5E72AEE1" w14:textId="77777777" w:rsidR="001F5928" w:rsidRPr="001F5928" w:rsidRDefault="001F5928" w:rsidP="001F5928">
      <w:pPr>
        <w:pStyle w:val="ListNumber2"/>
        <w:numPr>
          <w:ilvl w:val="0"/>
          <w:numId w:val="0"/>
        </w:numPr>
        <w:ind w:left="792"/>
      </w:pPr>
    </w:p>
    <w:p w14:paraId="70ABE625" w14:textId="77777777" w:rsidR="001F5928" w:rsidRPr="001F5928" w:rsidRDefault="00D218D9" w:rsidP="009B7C82">
      <w:pPr>
        <w:pStyle w:val="ListNumber2"/>
        <w:numPr>
          <w:ilvl w:val="2"/>
          <w:numId w:val="14"/>
        </w:numPr>
      </w:pPr>
      <w:r w:rsidRPr="001F5928">
        <w:rPr>
          <w:rFonts w:cstheme="minorHAnsi"/>
        </w:rPr>
        <w:t xml:space="preserve">Senior Executive Service employees or equivalent; </w:t>
      </w:r>
    </w:p>
    <w:p w14:paraId="0DA915AD" w14:textId="77777777" w:rsidR="001F5928" w:rsidRPr="001F5928" w:rsidRDefault="001F5928" w:rsidP="001F5928">
      <w:pPr>
        <w:pStyle w:val="ListNumber2"/>
        <w:numPr>
          <w:ilvl w:val="0"/>
          <w:numId w:val="0"/>
        </w:numPr>
        <w:ind w:left="1224"/>
      </w:pPr>
    </w:p>
    <w:p w14:paraId="2AB1479E" w14:textId="77777777" w:rsidR="00D218D9" w:rsidRPr="001F5928" w:rsidRDefault="00D218D9" w:rsidP="009B7C82">
      <w:pPr>
        <w:pStyle w:val="ListNumber2"/>
        <w:numPr>
          <w:ilvl w:val="1"/>
          <w:numId w:val="14"/>
        </w:numPr>
      </w:pPr>
      <w:r w:rsidRPr="001F5928">
        <w:rPr>
          <w:rFonts w:cstheme="minorHAnsi"/>
        </w:rPr>
        <w:t xml:space="preserve">subject to notice being given in accordance with section 183 of the </w:t>
      </w:r>
      <w:r w:rsidRPr="001F5928">
        <w:rPr>
          <w:rFonts w:cstheme="minorHAnsi"/>
          <w:i/>
        </w:rPr>
        <w:t>Fair Work Act 2009 (FW Act)</w:t>
      </w:r>
      <w:r w:rsidRPr="001F5928">
        <w:rPr>
          <w:rFonts w:cstheme="minorHAnsi"/>
        </w:rPr>
        <w:t>, and the following employee organisation/s which were a bargaining representative for this agreement:</w:t>
      </w:r>
    </w:p>
    <w:p w14:paraId="6E1553F5" w14:textId="77777777" w:rsidR="001F5928" w:rsidRPr="001F5928" w:rsidRDefault="001F5928" w:rsidP="001F5928">
      <w:pPr>
        <w:pStyle w:val="ListNumber2"/>
        <w:numPr>
          <w:ilvl w:val="0"/>
          <w:numId w:val="0"/>
        </w:numPr>
        <w:ind w:left="792"/>
      </w:pPr>
    </w:p>
    <w:p w14:paraId="4342DCDC" w14:textId="77777777" w:rsidR="00D218D9" w:rsidRPr="001F5928" w:rsidRDefault="00D218D9" w:rsidP="009B7C82">
      <w:pPr>
        <w:pStyle w:val="ListNumber2"/>
        <w:numPr>
          <w:ilvl w:val="2"/>
          <w:numId w:val="14"/>
        </w:numPr>
      </w:pPr>
      <w:r w:rsidRPr="001F5928">
        <w:rPr>
          <w:rFonts w:cstheme="minorHAnsi"/>
        </w:rPr>
        <w:t>Community and Public Sector Union (CPSU).</w:t>
      </w:r>
    </w:p>
    <w:p w14:paraId="771FAB53" w14:textId="77777777" w:rsidR="00D218D9" w:rsidRPr="00555A49" w:rsidRDefault="00D218D9" w:rsidP="001F5928">
      <w:pPr>
        <w:pStyle w:val="Heading2"/>
      </w:pPr>
      <w:bookmarkStart w:id="13" w:name="_Toc148016983"/>
      <w:bookmarkStart w:id="14" w:name="_Toc148017190"/>
      <w:bookmarkStart w:id="15" w:name="_Toc151047217"/>
      <w:bookmarkStart w:id="16" w:name="_Toc154130834"/>
      <w:r w:rsidRPr="00FB7649">
        <w:t>Operation of the agreement</w:t>
      </w:r>
      <w:bookmarkEnd w:id="13"/>
      <w:bookmarkEnd w:id="14"/>
      <w:bookmarkEnd w:id="15"/>
      <w:bookmarkEnd w:id="16"/>
      <w:r w:rsidRPr="00555A49">
        <w:t xml:space="preserve"> </w:t>
      </w:r>
    </w:p>
    <w:p w14:paraId="14FC9354" w14:textId="77777777" w:rsidR="001F5928" w:rsidRPr="001F5928" w:rsidRDefault="00D218D9" w:rsidP="009B7C82">
      <w:pPr>
        <w:pStyle w:val="ListParagraph"/>
        <w:numPr>
          <w:ilvl w:val="0"/>
          <w:numId w:val="14"/>
        </w:numPr>
      </w:pPr>
      <w:r w:rsidRPr="00555A49">
        <w:rPr>
          <w:color w:val="000000" w:themeColor="text1"/>
        </w:rPr>
        <w:t xml:space="preserve">This agreement will commence operation seven days after approval by the Fair Work Commission. </w:t>
      </w:r>
    </w:p>
    <w:p w14:paraId="38ACC0E0" w14:textId="77777777" w:rsidR="001F5928" w:rsidRPr="001F5928" w:rsidRDefault="001F5928" w:rsidP="001F5928">
      <w:pPr>
        <w:pStyle w:val="ListParagraph"/>
        <w:ind w:left="360"/>
      </w:pPr>
    </w:p>
    <w:p w14:paraId="56703687" w14:textId="77777777" w:rsidR="00D218D9" w:rsidRPr="003408DE" w:rsidRDefault="00D218D9" w:rsidP="009B7C82">
      <w:pPr>
        <w:pStyle w:val="ListParagraph"/>
        <w:numPr>
          <w:ilvl w:val="0"/>
          <w:numId w:val="14"/>
        </w:numPr>
      </w:pPr>
      <w:r w:rsidRPr="008D6EE0">
        <w:t xml:space="preserve">This agreement will nominally expire on </w:t>
      </w:r>
      <w:r w:rsidRPr="0046384F">
        <w:rPr>
          <w:b/>
          <w:bCs/>
        </w:rPr>
        <w:t>28 February 2027</w:t>
      </w:r>
      <w:r w:rsidRPr="008D6EE0">
        <w:t>.</w:t>
      </w:r>
    </w:p>
    <w:p w14:paraId="29E8BB20" w14:textId="77777777" w:rsidR="00D218D9" w:rsidRPr="003408DE" w:rsidRDefault="00D218D9" w:rsidP="001F5928">
      <w:pPr>
        <w:pStyle w:val="Heading2"/>
      </w:pPr>
      <w:bookmarkStart w:id="17" w:name="_Toc148016984"/>
      <w:bookmarkStart w:id="18" w:name="_Toc148017191"/>
      <w:bookmarkStart w:id="19" w:name="_Toc151047218"/>
      <w:bookmarkStart w:id="20" w:name="_Toc154130835"/>
      <w:r w:rsidRPr="00FB7649">
        <w:t>Delegations</w:t>
      </w:r>
      <w:bookmarkEnd w:id="17"/>
      <w:bookmarkEnd w:id="18"/>
      <w:bookmarkEnd w:id="19"/>
      <w:bookmarkEnd w:id="20"/>
      <w:r w:rsidR="00E8137D">
        <w:t xml:space="preserve"> </w:t>
      </w:r>
      <w:r w:rsidR="00E8137D">
        <w:tab/>
      </w:r>
    </w:p>
    <w:p w14:paraId="605F8B8C" w14:textId="77777777" w:rsidR="00D218D9" w:rsidRPr="003408DE" w:rsidRDefault="00803129" w:rsidP="009B7C82">
      <w:pPr>
        <w:pStyle w:val="ListParagraph"/>
        <w:numPr>
          <w:ilvl w:val="0"/>
          <w:numId w:val="14"/>
        </w:numPr>
      </w:pPr>
      <w:r w:rsidRPr="00803129">
        <w:t xml:space="preserve">The </w:t>
      </w:r>
      <w:r>
        <w:t>Secretary</w:t>
      </w:r>
      <w:r w:rsidRPr="00803129">
        <w:t xml:space="preserve"> may delegate to or authorise any person to perform any or all of the </w:t>
      </w:r>
      <w:r>
        <w:t>Secretary’s</w:t>
      </w:r>
      <w:r w:rsidRPr="00803129">
        <w:t xml:space="preserve"> powers or functions under this agreement, including the power of delegation, and may do so subject to conditions</w:t>
      </w:r>
      <w:r w:rsidR="00D218D9" w:rsidRPr="003408DE">
        <w:rPr>
          <w:rFonts w:cstheme="minorHAnsi"/>
        </w:rPr>
        <w:t>.</w:t>
      </w:r>
    </w:p>
    <w:p w14:paraId="4C795A4B" w14:textId="77777777" w:rsidR="00D218D9" w:rsidRPr="003408DE" w:rsidRDefault="00D218D9" w:rsidP="001F5928">
      <w:pPr>
        <w:pStyle w:val="Heading2"/>
      </w:pPr>
      <w:bookmarkStart w:id="21" w:name="_Toc148016985"/>
      <w:bookmarkStart w:id="22" w:name="_Toc148017192"/>
      <w:bookmarkStart w:id="23" w:name="_Toc151047219"/>
      <w:bookmarkStart w:id="24" w:name="_Toc154130836"/>
      <w:r w:rsidRPr="00FB7649">
        <w:t>NES precedence</w:t>
      </w:r>
      <w:bookmarkEnd w:id="21"/>
      <w:bookmarkEnd w:id="22"/>
      <w:bookmarkEnd w:id="23"/>
      <w:bookmarkEnd w:id="24"/>
      <w:r w:rsidRPr="003408DE">
        <w:t xml:space="preserve"> </w:t>
      </w:r>
    </w:p>
    <w:p w14:paraId="6689C051" w14:textId="77777777" w:rsidR="00D218D9" w:rsidRPr="00EB67C1" w:rsidRDefault="00D218D9" w:rsidP="009B7C82">
      <w:pPr>
        <w:pStyle w:val="ListParagraph"/>
        <w:numPr>
          <w:ilvl w:val="0"/>
          <w:numId w:val="14"/>
        </w:numPr>
        <w:rPr>
          <w:rFonts w:cstheme="minorHAnsi"/>
        </w:rPr>
      </w:pPr>
      <w:r w:rsidRPr="003408DE">
        <w:rPr>
          <w:rFonts w:cstheme="minorHAnsi"/>
        </w:rPr>
        <w:t xml:space="preserve">The terms of this agreement are intended to apply in a manner that does not derogate from the </w:t>
      </w:r>
      <w:r w:rsidR="0046384F">
        <w:rPr>
          <w:rFonts w:cstheme="minorHAnsi"/>
        </w:rPr>
        <w:t>National Employment Standards (</w:t>
      </w:r>
      <w:r w:rsidRPr="003408DE">
        <w:rPr>
          <w:rFonts w:cstheme="minorHAnsi"/>
        </w:rPr>
        <w:t>NES</w:t>
      </w:r>
      <w:r w:rsidR="0046384F">
        <w:rPr>
          <w:rFonts w:cstheme="minorHAnsi"/>
        </w:rPr>
        <w:t>)</w:t>
      </w:r>
      <w:r w:rsidRPr="003408DE">
        <w:rPr>
          <w:rFonts w:cstheme="minorHAnsi"/>
        </w:rPr>
        <w:t xml:space="preserve">. The </w:t>
      </w:r>
      <w:r w:rsidRPr="008D6EE0">
        <w:t>NES</w:t>
      </w:r>
      <w:r w:rsidRPr="003408DE">
        <w:rPr>
          <w:rFonts w:cstheme="minorHAnsi"/>
        </w:rPr>
        <w:t xml:space="preserve"> will continue to apply to the extent that any term of this agreement is detrimental to an employee of the </w:t>
      </w:r>
      <w:r w:rsidRPr="008D6EE0">
        <w:rPr>
          <w:rFonts w:cstheme="minorHAnsi"/>
        </w:rPr>
        <w:t>department</w:t>
      </w:r>
      <w:r w:rsidRPr="003408DE">
        <w:rPr>
          <w:rFonts w:cstheme="minorHAnsi"/>
        </w:rPr>
        <w:t xml:space="preserve"> in any respect when </w:t>
      </w:r>
      <w:r w:rsidRPr="00555A49">
        <w:rPr>
          <w:rFonts w:cstheme="minorHAnsi"/>
        </w:rPr>
        <w:t>compared with the NES.</w:t>
      </w:r>
    </w:p>
    <w:p w14:paraId="4DA3D1CB" w14:textId="77777777" w:rsidR="00D218D9" w:rsidRPr="00555A49" w:rsidRDefault="00D218D9" w:rsidP="001F5928">
      <w:pPr>
        <w:pStyle w:val="Heading2"/>
        <w:rPr>
          <w:b w:val="0"/>
        </w:rPr>
      </w:pPr>
      <w:bookmarkStart w:id="25" w:name="_Toc148016986"/>
      <w:bookmarkStart w:id="26" w:name="_Toc148017193"/>
      <w:bookmarkStart w:id="27" w:name="_Toc151047220"/>
      <w:bookmarkStart w:id="28" w:name="_Toc154130837"/>
      <w:r w:rsidRPr="00FB7649">
        <w:t>Closed comprehensive agreement</w:t>
      </w:r>
      <w:bookmarkEnd w:id="25"/>
      <w:bookmarkEnd w:id="26"/>
      <w:bookmarkEnd w:id="27"/>
      <w:bookmarkEnd w:id="28"/>
      <w:r w:rsidRPr="00555A49">
        <w:t xml:space="preserve"> </w:t>
      </w:r>
    </w:p>
    <w:p w14:paraId="20B447F1" w14:textId="77777777" w:rsidR="00D218D9" w:rsidRDefault="00D218D9" w:rsidP="009B7C82">
      <w:pPr>
        <w:pStyle w:val="ListParagraph"/>
        <w:numPr>
          <w:ilvl w:val="0"/>
          <w:numId w:val="14"/>
        </w:numPr>
        <w:rPr>
          <w:rFonts w:cstheme="minorHAnsi"/>
        </w:rPr>
      </w:pPr>
      <w:r w:rsidRPr="001F5928">
        <w:rPr>
          <w:rFonts w:cstheme="minorHAnsi"/>
        </w:rPr>
        <w:t>This agreement states the terms and conditions of employment of employees covered by this agreement, other than terms and conditions applying under relevant Commonwealth laws.</w:t>
      </w:r>
    </w:p>
    <w:p w14:paraId="3F38B14E" w14:textId="77777777" w:rsidR="00E8137D" w:rsidRPr="001F5928" w:rsidRDefault="00E8137D" w:rsidP="00FF3410">
      <w:pPr>
        <w:pStyle w:val="ListParagraph"/>
        <w:ind w:left="360"/>
        <w:rPr>
          <w:rFonts w:cstheme="minorHAnsi"/>
        </w:rPr>
      </w:pPr>
    </w:p>
    <w:p w14:paraId="7CF6E57C" w14:textId="77777777" w:rsidR="00D218D9" w:rsidRDefault="00D218D9" w:rsidP="009B7C82">
      <w:pPr>
        <w:pStyle w:val="ListParagraph"/>
        <w:numPr>
          <w:ilvl w:val="0"/>
          <w:numId w:val="14"/>
        </w:numPr>
        <w:rPr>
          <w:rFonts w:cstheme="minorHAnsi"/>
        </w:rPr>
      </w:pPr>
      <w:r w:rsidRPr="001F5928">
        <w:rPr>
          <w:rFonts w:cstheme="minorHAnsi"/>
        </w:rPr>
        <w:t xml:space="preserve">This agreement will be supported by policies and guidelines, as implemented and varied from time to time. </w:t>
      </w:r>
    </w:p>
    <w:p w14:paraId="26CEB252" w14:textId="77777777" w:rsidR="00E8137D" w:rsidRPr="001F5928" w:rsidRDefault="00E8137D" w:rsidP="00FF3410">
      <w:pPr>
        <w:pStyle w:val="ListParagraph"/>
        <w:ind w:left="360"/>
        <w:rPr>
          <w:rFonts w:cstheme="minorHAnsi"/>
        </w:rPr>
      </w:pPr>
    </w:p>
    <w:p w14:paraId="629BB965" w14:textId="77777777" w:rsidR="00D218D9" w:rsidRPr="001F5928" w:rsidRDefault="00D218D9" w:rsidP="009B7C82">
      <w:pPr>
        <w:pStyle w:val="ListParagraph"/>
        <w:numPr>
          <w:ilvl w:val="0"/>
          <w:numId w:val="14"/>
        </w:numPr>
        <w:rPr>
          <w:rFonts w:cstheme="minorHAnsi"/>
        </w:rPr>
      </w:pPr>
      <w:r w:rsidRPr="00555A49">
        <w:rPr>
          <w:rFonts w:cstheme="minorHAnsi"/>
        </w:rPr>
        <w:t xml:space="preserve">Policies and guidelines are not incorporated into and do not form part of this agreement. To the </w:t>
      </w:r>
      <w:r w:rsidRPr="001F5928">
        <w:rPr>
          <w:rFonts w:cstheme="minorHAnsi"/>
        </w:rPr>
        <w:t>extent</w:t>
      </w:r>
      <w:r w:rsidRPr="00555A49">
        <w:rPr>
          <w:rFonts w:cstheme="minorHAnsi"/>
        </w:rPr>
        <w:t xml:space="preserve"> that there is any inconsistency between policies and guidelines and the terms of this agreement, the terms of this agreement will prevail.</w:t>
      </w:r>
    </w:p>
    <w:p w14:paraId="0B244E15" w14:textId="77777777" w:rsidR="00D218D9" w:rsidRDefault="00D218D9" w:rsidP="002E702D">
      <w:r>
        <w:br w:type="page"/>
      </w:r>
    </w:p>
    <w:p w14:paraId="0AD42ECF" w14:textId="77777777" w:rsidR="00D218D9" w:rsidRPr="001F5928" w:rsidRDefault="00D218D9" w:rsidP="001F5928">
      <w:pPr>
        <w:pStyle w:val="Heading2"/>
      </w:pPr>
      <w:bookmarkStart w:id="29" w:name="_Toc148016988"/>
      <w:bookmarkStart w:id="30" w:name="_Toc148017195"/>
      <w:bookmarkStart w:id="31" w:name="_Toc151047221"/>
      <w:bookmarkStart w:id="32" w:name="_Toc154130838"/>
      <w:r w:rsidRPr="00FB7649">
        <w:t>Individual flexibility arrangements</w:t>
      </w:r>
      <w:bookmarkEnd w:id="29"/>
      <w:bookmarkEnd w:id="30"/>
      <w:bookmarkEnd w:id="31"/>
      <w:bookmarkEnd w:id="32"/>
      <w:r w:rsidRPr="00555A49">
        <w:t xml:space="preserve"> </w:t>
      </w:r>
    </w:p>
    <w:p w14:paraId="09147100" w14:textId="77777777" w:rsidR="001F5928" w:rsidRDefault="00D218D9" w:rsidP="009B7C82">
      <w:pPr>
        <w:pStyle w:val="ListParagraph"/>
        <w:numPr>
          <w:ilvl w:val="0"/>
          <w:numId w:val="14"/>
        </w:numPr>
        <w:rPr>
          <w:rFonts w:cstheme="minorHAnsi"/>
        </w:rPr>
      </w:pPr>
      <w:r w:rsidRPr="003408DE">
        <w:rPr>
          <w:rFonts w:cstheme="minorHAnsi"/>
        </w:rPr>
        <w:t xml:space="preserve">The </w:t>
      </w:r>
      <w:r w:rsidRPr="008D6EE0">
        <w:rPr>
          <w:rFonts w:cstheme="minorHAnsi"/>
        </w:rPr>
        <w:t>department</w:t>
      </w:r>
      <w:r w:rsidRPr="003408DE">
        <w:rPr>
          <w:rFonts w:cstheme="minorHAnsi"/>
        </w:rPr>
        <w:t xml:space="preserve"> and an employee covered by this agreement may agree to make an individual flexibility arrangement to vary the effect of terms of the agreement if:</w:t>
      </w:r>
      <w:bookmarkStart w:id="33" w:name="_Ref148017357"/>
    </w:p>
    <w:p w14:paraId="703FD082" w14:textId="77777777" w:rsidR="00803129" w:rsidRDefault="00803129" w:rsidP="00FF3410">
      <w:pPr>
        <w:pStyle w:val="ListParagraph"/>
        <w:ind w:left="360"/>
        <w:rPr>
          <w:rFonts w:cstheme="minorHAnsi"/>
        </w:rPr>
      </w:pPr>
    </w:p>
    <w:p w14:paraId="5B2EFE51" w14:textId="77777777" w:rsidR="001F5928" w:rsidRDefault="00D218D9" w:rsidP="0046384F">
      <w:pPr>
        <w:pStyle w:val="ListParagraph"/>
        <w:numPr>
          <w:ilvl w:val="1"/>
          <w:numId w:val="14"/>
        </w:numPr>
        <w:rPr>
          <w:rFonts w:cstheme="minorHAnsi"/>
        </w:rPr>
      </w:pPr>
      <w:r w:rsidRPr="0046384F">
        <w:rPr>
          <w:rFonts w:cstheme="minorHAnsi"/>
        </w:rPr>
        <w:t>the agreement deals with one or more of the following matters:</w:t>
      </w:r>
      <w:bookmarkEnd w:id="33"/>
    </w:p>
    <w:p w14:paraId="34DF4344" w14:textId="77777777" w:rsidR="00803129" w:rsidRPr="0046384F" w:rsidRDefault="00803129" w:rsidP="00FF3410">
      <w:pPr>
        <w:pStyle w:val="ListParagraph"/>
        <w:ind w:left="792"/>
        <w:rPr>
          <w:rFonts w:cstheme="minorHAnsi"/>
        </w:rPr>
      </w:pPr>
    </w:p>
    <w:p w14:paraId="7424595F" w14:textId="77777777" w:rsidR="00D218D9" w:rsidRPr="0046384F" w:rsidRDefault="00D218D9" w:rsidP="0046384F">
      <w:pPr>
        <w:pStyle w:val="ListParagraph"/>
        <w:numPr>
          <w:ilvl w:val="2"/>
          <w:numId w:val="14"/>
        </w:numPr>
        <w:rPr>
          <w:rFonts w:cstheme="minorHAnsi"/>
        </w:rPr>
      </w:pPr>
      <w:r w:rsidRPr="0046384F">
        <w:rPr>
          <w:rFonts w:cstheme="minorHAnsi"/>
        </w:rPr>
        <w:t>arrangements about when work is performed</w:t>
      </w:r>
      <w:r w:rsidR="00894CD8">
        <w:rPr>
          <w:rFonts w:cstheme="minorHAnsi"/>
        </w:rPr>
        <w:t>;</w:t>
      </w:r>
      <w:r w:rsidR="000F47CE">
        <w:rPr>
          <w:rFonts w:cstheme="minorHAnsi"/>
        </w:rPr>
        <w:br/>
      </w:r>
    </w:p>
    <w:p w14:paraId="31859144" w14:textId="77777777" w:rsidR="001F5928" w:rsidRPr="0046384F" w:rsidRDefault="00D218D9" w:rsidP="0046384F">
      <w:pPr>
        <w:pStyle w:val="ListParagraph"/>
        <w:numPr>
          <w:ilvl w:val="2"/>
          <w:numId w:val="14"/>
        </w:numPr>
        <w:rPr>
          <w:rFonts w:cstheme="minorHAnsi"/>
        </w:rPr>
      </w:pPr>
      <w:r w:rsidRPr="0046384F">
        <w:rPr>
          <w:rFonts w:cstheme="minorHAnsi"/>
        </w:rPr>
        <w:t>overtime rates</w:t>
      </w:r>
      <w:r w:rsidR="00894CD8">
        <w:rPr>
          <w:rFonts w:cstheme="minorHAnsi"/>
        </w:rPr>
        <w:t>;</w:t>
      </w:r>
      <w:r w:rsidR="000F47CE">
        <w:rPr>
          <w:rFonts w:cstheme="minorHAnsi"/>
        </w:rPr>
        <w:br/>
      </w:r>
    </w:p>
    <w:p w14:paraId="6C22AC00" w14:textId="77777777" w:rsidR="00D218D9" w:rsidRPr="0046384F" w:rsidRDefault="00D218D9" w:rsidP="0046384F">
      <w:pPr>
        <w:pStyle w:val="ListParagraph"/>
        <w:numPr>
          <w:ilvl w:val="2"/>
          <w:numId w:val="14"/>
        </w:numPr>
        <w:rPr>
          <w:rFonts w:cstheme="minorHAnsi"/>
        </w:rPr>
      </w:pPr>
      <w:r w:rsidRPr="0046384F">
        <w:rPr>
          <w:rFonts w:cstheme="minorHAnsi"/>
        </w:rPr>
        <w:t>penalty rates</w:t>
      </w:r>
      <w:r w:rsidR="00894CD8">
        <w:rPr>
          <w:rFonts w:cstheme="minorHAnsi"/>
        </w:rPr>
        <w:t>;</w:t>
      </w:r>
      <w:r w:rsidR="000F47CE">
        <w:rPr>
          <w:rFonts w:cstheme="minorHAnsi"/>
        </w:rPr>
        <w:br/>
      </w:r>
    </w:p>
    <w:p w14:paraId="092D7516" w14:textId="77777777" w:rsidR="00D218D9" w:rsidRPr="0046384F" w:rsidRDefault="00D218D9" w:rsidP="0046384F">
      <w:pPr>
        <w:pStyle w:val="ListParagraph"/>
        <w:numPr>
          <w:ilvl w:val="2"/>
          <w:numId w:val="14"/>
        </w:numPr>
        <w:rPr>
          <w:rFonts w:cstheme="minorHAnsi"/>
        </w:rPr>
      </w:pPr>
      <w:r w:rsidRPr="0046384F">
        <w:rPr>
          <w:rFonts w:cstheme="minorHAnsi"/>
        </w:rPr>
        <w:t>allowances</w:t>
      </w:r>
      <w:r w:rsidR="00894CD8">
        <w:rPr>
          <w:rFonts w:cstheme="minorHAnsi"/>
        </w:rPr>
        <w:t>;</w:t>
      </w:r>
      <w:r w:rsidR="000F47CE">
        <w:rPr>
          <w:rFonts w:cstheme="minorHAnsi"/>
        </w:rPr>
        <w:br/>
      </w:r>
    </w:p>
    <w:p w14:paraId="2FF194DA" w14:textId="77777777" w:rsidR="001F5928" w:rsidRPr="0046384F" w:rsidRDefault="00D218D9" w:rsidP="0046384F">
      <w:pPr>
        <w:pStyle w:val="ListParagraph"/>
        <w:numPr>
          <w:ilvl w:val="2"/>
          <w:numId w:val="14"/>
        </w:numPr>
        <w:rPr>
          <w:rFonts w:cstheme="minorHAnsi"/>
        </w:rPr>
      </w:pPr>
      <w:r w:rsidRPr="0046384F">
        <w:rPr>
          <w:rFonts w:cstheme="minorHAnsi"/>
        </w:rPr>
        <w:t>remuneration</w:t>
      </w:r>
      <w:r w:rsidR="00894CD8">
        <w:rPr>
          <w:rFonts w:cstheme="minorHAnsi"/>
        </w:rPr>
        <w:t>;</w:t>
      </w:r>
      <w:r w:rsidR="000F47CE">
        <w:rPr>
          <w:rFonts w:cstheme="minorHAnsi"/>
        </w:rPr>
        <w:br/>
      </w:r>
    </w:p>
    <w:p w14:paraId="61E82A16" w14:textId="77777777" w:rsidR="00121C5B" w:rsidRDefault="00D218D9" w:rsidP="0046384F">
      <w:pPr>
        <w:pStyle w:val="ListParagraph"/>
        <w:numPr>
          <w:ilvl w:val="2"/>
          <w:numId w:val="14"/>
        </w:numPr>
        <w:rPr>
          <w:rFonts w:cstheme="minorHAnsi"/>
        </w:rPr>
      </w:pPr>
      <w:r w:rsidRPr="0046384F">
        <w:rPr>
          <w:rFonts w:cstheme="minorHAnsi"/>
        </w:rPr>
        <w:t>leave and leave loading; and</w:t>
      </w:r>
    </w:p>
    <w:p w14:paraId="22A3855B" w14:textId="77777777" w:rsidR="00803129" w:rsidRPr="0046384F" w:rsidRDefault="00803129" w:rsidP="00FF3410">
      <w:pPr>
        <w:pStyle w:val="ListParagraph"/>
        <w:ind w:left="1224"/>
        <w:rPr>
          <w:rFonts w:cstheme="minorHAnsi"/>
        </w:rPr>
      </w:pPr>
    </w:p>
    <w:p w14:paraId="763FB518" w14:textId="77777777" w:rsidR="00D218D9" w:rsidRDefault="00D218D9" w:rsidP="00FF3410">
      <w:pPr>
        <w:pStyle w:val="ListParagraph"/>
        <w:numPr>
          <w:ilvl w:val="1"/>
          <w:numId w:val="14"/>
        </w:numPr>
        <w:ind w:left="1418" w:hanging="1058"/>
        <w:rPr>
          <w:rFonts w:cstheme="minorHAnsi"/>
        </w:rPr>
      </w:pPr>
      <w:r w:rsidRPr="0046384F">
        <w:rPr>
          <w:rFonts w:cstheme="minorHAnsi"/>
        </w:rPr>
        <w:t xml:space="preserve">the arrangement meets the genuine needs of the department and employee in relation to one or more of the mentioned in clause </w:t>
      </w:r>
      <w:r w:rsidRPr="0017269C">
        <w:rPr>
          <w:rFonts w:cstheme="minorHAnsi"/>
        </w:rPr>
        <w:t>11</w:t>
      </w:r>
      <w:r w:rsidRPr="0046384F">
        <w:rPr>
          <w:rFonts w:cstheme="minorHAnsi"/>
        </w:rPr>
        <w:t>; and</w:t>
      </w:r>
    </w:p>
    <w:p w14:paraId="05134D0A" w14:textId="77777777" w:rsidR="00803129" w:rsidRPr="0046384F" w:rsidRDefault="00803129" w:rsidP="00FF3410">
      <w:pPr>
        <w:pStyle w:val="ListParagraph"/>
        <w:ind w:left="792"/>
        <w:rPr>
          <w:rFonts w:cstheme="minorHAnsi"/>
        </w:rPr>
      </w:pPr>
    </w:p>
    <w:p w14:paraId="507F1AB9" w14:textId="77777777" w:rsidR="00D34204" w:rsidRDefault="00D218D9" w:rsidP="00D34204">
      <w:pPr>
        <w:pStyle w:val="ListParagraph"/>
        <w:numPr>
          <w:ilvl w:val="1"/>
          <w:numId w:val="14"/>
        </w:numPr>
        <w:rPr>
          <w:rFonts w:cstheme="minorHAnsi"/>
        </w:rPr>
      </w:pPr>
      <w:r w:rsidRPr="00D34204">
        <w:rPr>
          <w:rFonts w:cstheme="minorHAnsi"/>
        </w:rPr>
        <w:t>the arrangement is genuinely agreed to by the department and employee.</w:t>
      </w:r>
      <w:r w:rsidR="00D34204">
        <w:rPr>
          <w:rFonts w:cstheme="minorHAnsi"/>
        </w:rPr>
        <w:br/>
      </w:r>
    </w:p>
    <w:p w14:paraId="37311DD9" w14:textId="77777777" w:rsidR="00D218D9" w:rsidRDefault="00D218D9" w:rsidP="00D34204">
      <w:pPr>
        <w:pStyle w:val="ListParagraph"/>
        <w:numPr>
          <w:ilvl w:val="0"/>
          <w:numId w:val="14"/>
        </w:numPr>
        <w:rPr>
          <w:rFonts w:cstheme="minorHAnsi"/>
        </w:rPr>
      </w:pPr>
      <w:r w:rsidRPr="00D34204">
        <w:rPr>
          <w:rFonts w:cstheme="minorHAnsi"/>
        </w:rPr>
        <w:t xml:space="preserve"> The Department must ensure that the terms of the individual flexibility arrangement:</w:t>
      </w:r>
    </w:p>
    <w:p w14:paraId="7252E439" w14:textId="77777777" w:rsidR="00D34204" w:rsidRPr="00D34204" w:rsidRDefault="00D34204" w:rsidP="00FF3410">
      <w:pPr>
        <w:pStyle w:val="ListParagraph"/>
        <w:ind w:left="360"/>
        <w:rPr>
          <w:rFonts w:cstheme="minorHAnsi"/>
        </w:rPr>
      </w:pPr>
    </w:p>
    <w:p w14:paraId="710A491A" w14:textId="77777777" w:rsidR="00D218D9" w:rsidRDefault="00D218D9" w:rsidP="0046384F">
      <w:pPr>
        <w:pStyle w:val="ListParagraph"/>
        <w:numPr>
          <w:ilvl w:val="1"/>
          <w:numId w:val="14"/>
        </w:numPr>
        <w:rPr>
          <w:rFonts w:cstheme="minorHAnsi"/>
        </w:rPr>
      </w:pPr>
      <w:r w:rsidRPr="0046384F">
        <w:rPr>
          <w:rFonts w:cstheme="minorHAnsi"/>
        </w:rPr>
        <w:t>are about permitted matters under section 172 of the FW Act</w:t>
      </w:r>
      <w:r w:rsidR="00AD404A">
        <w:rPr>
          <w:rFonts w:cstheme="minorHAnsi"/>
        </w:rPr>
        <w:t>;</w:t>
      </w:r>
    </w:p>
    <w:p w14:paraId="32A367F4" w14:textId="77777777" w:rsidR="00AF6307" w:rsidRPr="0046384F" w:rsidRDefault="00AF6307" w:rsidP="00FF3410">
      <w:pPr>
        <w:pStyle w:val="ListParagraph"/>
        <w:ind w:left="792"/>
        <w:rPr>
          <w:rFonts w:cstheme="minorHAnsi"/>
        </w:rPr>
      </w:pPr>
    </w:p>
    <w:p w14:paraId="41D7B8B5" w14:textId="77777777" w:rsidR="00D218D9" w:rsidRDefault="00D218D9" w:rsidP="0046384F">
      <w:pPr>
        <w:pStyle w:val="ListParagraph"/>
        <w:numPr>
          <w:ilvl w:val="1"/>
          <w:numId w:val="14"/>
        </w:numPr>
        <w:rPr>
          <w:rFonts w:cstheme="minorHAnsi"/>
        </w:rPr>
      </w:pPr>
      <w:r w:rsidRPr="0046384F">
        <w:rPr>
          <w:rFonts w:cstheme="minorHAnsi"/>
        </w:rPr>
        <w:t>are not unlawful terms under section 194 of the FW Act; and</w:t>
      </w:r>
    </w:p>
    <w:p w14:paraId="0BD5D305" w14:textId="77777777" w:rsidR="00AF6307" w:rsidRPr="0046384F" w:rsidRDefault="00AF6307" w:rsidP="00FF3410">
      <w:pPr>
        <w:pStyle w:val="ListParagraph"/>
        <w:ind w:left="792"/>
        <w:rPr>
          <w:rFonts w:cstheme="minorHAnsi"/>
        </w:rPr>
      </w:pPr>
    </w:p>
    <w:p w14:paraId="250D236F" w14:textId="77777777" w:rsidR="00D218D9" w:rsidRDefault="00D218D9" w:rsidP="00FF3410">
      <w:pPr>
        <w:pStyle w:val="ListParagraph"/>
        <w:numPr>
          <w:ilvl w:val="1"/>
          <w:numId w:val="14"/>
        </w:numPr>
        <w:ind w:left="1418" w:hanging="1058"/>
        <w:rPr>
          <w:rFonts w:cstheme="minorHAnsi"/>
        </w:rPr>
      </w:pPr>
      <w:r w:rsidRPr="0046384F">
        <w:rPr>
          <w:rFonts w:cstheme="minorHAnsi"/>
        </w:rPr>
        <w:t>result in the employee being better off overall than the employee would be if no arrangement was made.</w:t>
      </w:r>
    </w:p>
    <w:p w14:paraId="04153125" w14:textId="77777777" w:rsidR="00D34204" w:rsidRPr="0046384F" w:rsidRDefault="00D34204" w:rsidP="00FF3410">
      <w:pPr>
        <w:pStyle w:val="ListParagraph"/>
        <w:ind w:left="792"/>
        <w:rPr>
          <w:rFonts w:cstheme="minorHAnsi"/>
        </w:rPr>
      </w:pPr>
    </w:p>
    <w:p w14:paraId="3C0B076C" w14:textId="77777777" w:rsidR="00D218D9" w:rsidRDefault="00D218D9" w:rsidP="00121C5B">
      <w:pPr>
        <w:pStyle w:val="ListParagraph"/>
        <w:numPr>
          <w:ilvl w:val="0"/>
          <w:numId w:val="14"/>
        </w:numPr>
        <w:rPr>
          <w:rFonts w:cstheme="minorHAnsi"/>
        </w:rPr>
      </w:pPr>
      <w:r w:rsidRPr="00121C5B">
        <w:rPr>
          <w:rFonts w:cstheme="minorHAnsi"/>
        </w:rPr>
        <w:t>The department must ensure that the individual flexibility arrangement:</w:t>
      </w:r>
    </w:p>
    <w:p w14:paraId="0E288FCE" w14:textId="77777777" w:rsidR="00DC3484" w:rsidRPr="00121C5B" w:rsidRDefault="00DC3484" w:rsidP="00FF3410">
      <w:pPr>
        <w:pStyle w:val="ListParagraph"/>
        <w:ind w:left="360"/>
        <w:rPr>
          <w:rFonts w:cstheme="minorHAnsi"/>
        </w:rPr>
      </w:pPr>
    </w:p>
    <w:p w14:paraId="452195F2" w14:textId="77777777" w:rsidR="00D218D9" w:rsidRDefault="00D218D9" w:rsidP="0046384F">
      <w:pPr>
        <w:pStyle w:val="ListParagraph"/>
        <w:numPr>
          <w:ilvl w:val="1"/>
          <w:numId w:val="14"/>
        </w:numPr>
        <w:rPr>
          <w:rFonts w:cstheme="minorHAnsi"/>
        </w:rPr>
      </w:pPr>
      <w:r w:rsidRPr="0046384F">
        <w:rPr>
          <w:rFonts w:cstheme="minorHAnsi"/>
        </w:rPr>
        <w:t>is in writing;</w:t>
      </w:r>
    </w:p>
    <w:p w14:paraId="34824306" w14:textId="77777777" w:rsidR="00AF6307" w:rsidRPr="0046384F" w:rsidRDefault="00AF6307" w:rsidP="00FF3410">
      <w:pPr>
        <w:pStyle w:val="ListParagraph"/>
        <w:ind w:left="792"/>
        <w:rPr>
          <w:rFonts w:cstheme="minorHAnsi"/>
        </w:rPr>
      </w:pPr>
    </w:p>
    <w:p w14:paraId="04521C6B" w14:textId="77777777" w:rsidR="00D218D9" w:rsidRDefault="00D218D9" w:rsidP="0046384F">
      <w:pPr>
        <w:pStyle w:val="ListParagraph"/>
        <w:numPr>
          <w:ilvl w:val="1"/>
          <w:numId w:val="14"/>
        </w:numPr>
        <w:rPr>
          <w:rFonts w:cstheme="minorHAnsi"/>
        </w:rPr>
      </w:pPr>
      <w:r w:rsidRPr="0046384F">
        <w:rPr>
          <w:rFonts w:cstheme="minorHAnsi"/>
        </w:rPr>
        <w:t>includes the name of the department and employee</w:t>
      </w:r>
      <w:r w:rsidR="00AD404A">
        <w:rPr>
          <w:rFonts w:cstheme="minorHAnsi"/>
        </w:rPr>
        <w:t>;</w:t>
      </w:r>
    </w:p>
    <w:p w14:paraId="5D18E32D" w14:textId="77777777" w:rsidR="00AF6307" w:rsidRPr="0046384F" w:rsidRDefault="00AF6307" w:rsidP="00FF3410">
      <w:pPr>
        <w:pStyle w:val="ListParagraph"/>
        <w:ind w:left="792"/>
        <w:rPr>
          <w:rFonts w:cstheme="minorHAnsi"/>
        </w:rPr>
      </w:pPr>
    </w:p>
    <w:p w14:paraId="1ED018EE" w14:textId="77777777" w:rsidR="00D218D9" w:rsidRDefault="00D218D9" w:rsidP="006872D1">
      <w:pPr>
        <w:pStyle w:val="ListParagraph"/>
        <w:numPr>
          <w:ilvl w:val="1"/>
          <w:numId w:val="14"/>
        </w:numPr>
        <w:ind w:left="1418" w:hanging="1058"/>
        <w:rPr>
          <w:rFonts w:cstheme="minorHAnsi"/>
        </w:rPr>
      </w:pPr>
      <w:r w:rsidRPr="0046384F">
        <w:rPr>
          <w:rFonts w:cstheme="minorHAnsi"/>
        </w:rPr>
        <w:t xml:space="preserve">is signed by the department and employee and if the employee is under 18 years of </w:t>
      </w:r>
      <w:r w:rsidR="00302F62">
        <w:rPr>
          <w:rFonts w:cstheme="minorHAnsi"/>
        </w:rPr>
        <w:t xml:space="preserve">  </w:t>
      </w:r>
      <w:r w:rsidR="006872D1">
        <w:rPr>
          <w:rFonts w:cstheme="minorHAnsi"/>
        </w:rPr>
        <w:t xml:space="preserve">       </w:t>
      </w:r>
      <w:r w:rsidRPr="0046384F">
        <w:rPr>
          <w:rFonts w:cstheme="minorHAnsi"/>
        </w:rPr>
        <w:t>age, signed by a parent or guardian of the employee; and</w:t>
      </w:r>
    </w:p>
    <w:p w14:paraId="3059254C" w14:textId="77777777" w:rsidR="00DC3484" w:rsidRPr="0046384F" w:rsidRDefault="00DC3484" w:rsidP="00FF3410">
      <w:pPr>
        <w:pStyle w:val="ListParagraph"/>
        <w:ind w:left="792"/>
        <w:rPr>
          <w:rFonts w:cstheme="minorHAnsi"/>
        </w:rPr>
      </w:pPr>
    </w:p>
    <w:p w14:paraId="66F8AF58" w14:textId="77777777" w:rsidR="00D218D9" w:rsidRDefault="00D218D9" w:rsidP="0046384F">
      <w:pPr>
        <w:pStyle w:val="ListParagraph"/>
        <w:numPr>
          <w:ilvl w:val="1"/>
          <w:numId w:val="14"/>
        </w:numPr>
        <w:rPr>
          <w:rFonts w:cstheme="minorHAnsi"/>
        </w:rPr>
      </w:pPr>
      <w:r w:rsidRPr="0046384F">
        <w:rPr>
          <w:rFonts w:cstheme="minorHAnsi"/>
        </w:rPr>
        <w:t>includes details of:</w:t>
      </w:r>
    </w:p>
    <w:p w14:paraId="6D6BC1E5" w14:textId="77777777" w:rsidR="00D34204" w:rsidRPr="0046384F" w:rsidRDefault="00D34204" w:rsidP="00FF3410">
      <w:pPr>
        <w:pStyle w:val="ListParagraph"/>
        <w:ind w:left="792"/>
        <w:rPr>
          <w:rFonts w:cstheme="minorHAnsi"/>
        </w:rPr>
      </w:pPr>
    </w:p>
    <w:p w14:paraId="59FA62DA" w14:textId="77777777" w:rsidR="00D218D9" w:rsidRDefault="00D218D9" w:rsidP="0046384F">
      <w:pPr>
        <w:pStyle w:val="ListParagraph"/>
        <w:numPr>
          <w:ilvl w:val="2"/>
          <w:numId w:val="14"/>
        </w:numPr>
        <w:rPr>
          <w:rFonts w:cstheme="minorHAnsi"/>
        </w:rPr>
      </w:pPr>
      <w:r w:rsidRPr="0046384F">
        <w:rPr>
          <w:rFonts w:cstheme="minorHAnsi"/>
        </w:rPr>
        <w:t>the terms of the enterprise agreement that will be varied by the arrangement</w:t>
      </w:r>
      <w:r w:rsidR="00AD404A">
        <w:rPr>
          <w:rFonts w:cstheme="minorHAnsi"/>
        </w:rPr>
        <w:t>;</w:t>
      </w:r>
    </w:p>
    <w:p w14:paraId="75AF3E5A" w14:textId="77777777" w:rsidR="00AF6307" w:rsidRPr="0046384F" w:rsidRDefault="00AF6307" w:rsidP="00FF3410">
      <w:pPr>
        <w:pStyle w:val="ListParagraph"/>
        <w:ind w:left="1224"/>
        <w:rPr>
          <w:rFonts w:cstheme="minorHAnsi"/>
        </w:rPr>
      </w:pPr>
    </w:p>
    <w:p w14:paraId="5EF7F7E2" w14:textId="77777777" w:rsidR="00D218D9" w:rsidRPr="0046384F" w:rsidRDefault="00D218D9" w:rsidP="0046384F">
      <w:pPr>
        <w:pStyle w:val="ListParagraph"/>
        <w:numPr>
          <w:ilvl w:val="2"/>
          <w:numId w:val="14"/>
        </w:numPr>
        <w:rPr>
          <w:rFonts w:cstheme="minorHAnsi"/>
        </w:rPr>
      </w:pPr>
      <w:r w:rsidRPr="0046384F">
        <w:rPr>
          <w:rFonts w:cstheme="minorHAnsi"/>
        </w:rPr>
        <w:t>how the arrangement will vary the effect of the terms</w:t>
      </w:r>
      <w:r w:rsidR="00AD404A">
        <w:rPr>
          <w:rFonts w:cstheme="minorHAnsi"/>
        </w:rPr>
        <w:t>;</w:t>
      </w:r>
    </w:p>
    <w:p w14:paraId="69ED763C" w14:textId="77777777" w:rsidR="00D218D9" w:rsidRDefault="00D218D9" w:rsidP="0046384F">
      <w:pPr>
        <w:pStyle w:val="ListParagraph"/>
        <w:numPr>
          <w:ilvl w:val="2"/>
          <w:numId w:val="14"/>
        </w:numPr>
        <w:rPr>
          <w:rFonts w:cstheme="minorHAnsi"/>
        </w:rPr>
      </w:pPr>
      <w:r w:rsidRPr="0046384F">
        <w:rPr>
          <w:rFonts w:cstheme="minorHAnsi"/>
        </w:rPr>
        <w:t>how the employee will be better off overall in relation to the terms and conditions of their employment as a result of the arrangement; and</w:t>
      </w:r>
    </w:p>
    <w:p w14:paraId="55DDD388" w14:textId="77777777" w:rsidR="00AF6307" w:rsidRPr="0046384F" w:rsidRDefault="00AF6307" w:rsidP="00FF3410">
      <w:pPr>
        <w:pStyle w:val="ListParagraph"/>
        <w:ind w:left="1224"/>
        <w:rPr>
          <w:rFonts w:cstheme="minorHAnsi"/>
        </w:rPr>
      </w:pPr>
    </w:p>
    <w:p w14:paraId="3A08EC49" w14:textId="77777777" w:rsidR="00D218D9" w:rsidRDefault="00D218D9" w:rsidP="0046384F">
      <w:pPr>
        <w:pStyle w:val="ListParagraph"/>
        <w:numPr>
          <w:ilvl w:val="2"/>
          <w:numId w:val="14"/>
        </w:numPr>
        <w:rPr>
          <w:rFonts w:cstheme="minorHAnsi"/>
        </w:rPr>
      </w:pPr>
      <w:r w:rsidRPr="0046384F">
        <w:rPr>
          <w:rFonts w:cstheme="minorHAnsi"/>
        </w:rPr>
        <w:t xml:space="preserve">states the day on which the arrangement commences. </w:t>
      </w:r>
    </w:p>
    <w:p w14:paraId="035D8B3C" w14:textId="77777777" w:rsidR="00D34204" w:rsidRPr="0046384F" w:rsidRDefault="00D34204" w:rsidP="00FF3410">
      <w:pPr>
        <w:pStyle w:val="ListParagraph"/>
        <w:ind w:left="1224"/>
        <w:rPr>
          <w:rFonts w:cstheme="minorHAnsi"/>
        </w:rPr>
      </w:pPr>
    </w:p>
    <w:p w14:paraId="36B320B0" w14:textId="77777777" w:rsidR="00D218D9" w:rsidRDefault="00D218D9" w:rsidP="00121C5B">
      <w:pPr>
        <w:pStyle w:val="ListParagraph"/>
        <w:numPr>
          <w:ilvl w:val="0"/>
          <w:numId w:val="14"/>
        </w:numPr>
        <w:rPr>
          <w:rFonts w:cstheme="minorHAnsi"/>
        </w:rPr>
      </w:pPr>
      <w:r w:rsidRPr="003408DE">
        <w:rPr>
          <w:rFonts w:cstheme="minorHAnsi"/>
        </w:rPr>
        <w:t xml:space="preserve">The </w:t>
      </w:r>
      <w:r w:rsidRPr="008D6EE0">
        <w:rPr>
          <w:rFonts w:cstheme="minorHAnsi"/>
        </w:rPr>
        <w:t>department</w:t>
      </w:r>
      <w:r w:rsidRPr="003408DE">
        <w:rPr>
          <w:rFonts w:cstheme="minorHAnsi"/>
        </w:rPr>
        <w:t xml:space="preserve"> must give the employee a copy of the individual flexibility arrangement within 14 days after it is </w:t>
      </w:r>
      <w:r w:rsidRPr="007F6A83">
        <w:rPr>
          <w:rFonts w:cstheme="minorHAnsi"/>
        </w:rPr>
        <w:t>agreed</w:t>
      </w:r>
      <w:r w:rsidRPr="003408DE">
        <w:rPr>
          <w:rFonts w:cstheme="minorHAnsi"/>
        </w:rPr>
        <w:t xml:space="preserve"> to.</w:t>
      </w:r>
    </w:p>
    <w:p w14:paraId="10F9DA01" w14:textId="77777777" w:rsidR="00DC3484" w:rsidRPr="003408DE" w:rsidRDefault="00DC3484" w:rsidP="00FF3410">
      <w:pPr>
        <w:pStyle w:val="ListParagraph"/>
        <w:ind w:left="360"/>
        <w:rPr>
          <w:rFonts w:cstheme="minorHAnsi"/>
        </w:rPr>
      </w:pPr>
    </w:p>
    <w:p w14:paraId="5C2D1893" w14:textId="77777777" w:rsidR="00D218D9" w:rsidRDefault="00D218D9" w:rsidP="00121C5B">
      <w:pPr>
        <w:pStyle w:val="ListParagraph"/>
        <w:numPr>
          <w:ilvl w:val="0"/>
          <w:numId w:val="14"/>
        </w:numPr>
        <w:rPr>
          <w:rFonts w:cstheme="minorHAnsi"/>
        </w:rPr>
      </w:pPr>
      <w:r w:rsidRPr="003408DE">
        <w:rPr>
          <w:rFonts w:cstheme="minorHAnsi"/>
        </w:rPr>
        <w:t xml:space="preserve">The </w:t>
      </w:r>
      <w:r w:rsidRPr="008D6EE0">
        <w:rPr>
          <w:rFonts w:cstheme="minorHAnsi"/>
        </w:rPr>
        <w:t>department</w:t>
      </w:r>
      <w:r w:rsidRPr="003408DE">
        <w:rPr>
          <w:rFonts w:cstheme="minorHAnsi"/>
        </w:rPr>
        <w:t xml:space="preserve"> or </w:t>
      </w:r>
      <w:r w:rsidRPr="007F6A83">
        <w:rPr>
          <w:rFonts w:cstheme="minorHAnsi"/>
        </w:rPr>
        <w:t>employee</w:t>
      </w:r>
      <w:r w:rsidRPr="003408DE">
        <w:rPr>
          <w:rFonts w:cstheme="minorHAnsi"/>
        </w:rPr>
        <w:t xml:space="preserve"> may terminate the individual flexibility arrangement:</w:t>
      </w:r>
    </w:p>
    <w:p w14:paraId="4914B2CB" w14:textId="77777777" w:rsidR="00852EB0" w:rsidRPr="00852EB0" w:rsidRDefault="00852EB0" w:rsidP="00852EB0">
      <w:pPr>
        <w:pStyle w:val="ListParagraph"/>
        <w:rPr>
          <w:rFonts w:cstheme="minorHAnsi"/>
        </w:rPr>
      </w:pPr>
    </w:p>
    <w:p w14:paraId="3A1BE519" w14:textId="77777777" w:rsidR="00BB27D8" w:rsidRDefault="006E7838" w:rsidP="00EF5F90">
      <w:pPr>
        <w:pStyle w:val="ListParagraph"/>
        <w:numPr>
          <w:ilvl w:val="1"/>
          <w:numId w:val="14"/>
        </w:numPr>
        <w:ind w:left="1418" w:hanging="1058"/>
        <w:rPr>
          <w:rFonts w:cstheme="minorHAnsi"/>
        </w:rPr>
      </w:pPr>
      <w:r w:rsidRPr="003408DE">
        <w:rPr>
          <w:rFonts w:cstheme="minorHAnsi"/>
        </w:rPr>
        <w:t>by giving no more than 28 days written notice to the other party to the arrangement; or</w:t>
      </w:r>
      <w:r w:rsidRPr="00BB27D8">
        <w:rPr>
          <w:rFonts w:cstheme="minorHAnsi"/>
        </w:rPr>
        <w:t xml:space="preserve"> </w:t>
      </w:r>
    </w:p>
    <w:p w14:paraId="5B30B145" w14:textId="77777777" w:rsidR="00D4268B" w:rsidRPr="00D4268B" w:rsidRDefault="00D4268B" w:rsidP="00D4268B">
      <w:pPr>
        <w:pStyle w:val="ListParagraph"/>
        <w:ind w:left="792"/>
        <w:rPr>
          <w:rFonts w:cstheme="minorHAnsi"/>
        </w:rPr>
      </w:pPr>
    </w:p>
    <w:p w14:paraId="760D7EF4" w14:textId="77777777" w:rsidR="00D218D9" w:rsidRPr="00BB27D8" w:rsidRDefault="00D218D9" w:rsidP="00BB27D8">
      <w:pPr>
        <w:pStyle w:val="ListParagraph"/>
        <w:numPr>
          <w:ilvl w:val="1"/>
          <w:numId w:val="14"/>
        </w:numPr>
        <w:rPr>
          <w:rFonts w:cstheme="minorHAnsi"/>
        </w:rPr>
      </w:pPr>
      <w:r w:rsidRPr="00BB27D8">
        <w:rPr>
          <w:rFonts w:cstheme="minorHAnsi"/>
        </w:rPr>
        <w:t xml:space="preserve">if the department and employee agree in writing – at any time. </w:t>
      </w:r>
    </w:p>
    <w:p w14:paraId="7ECC3D24" w14:textId="77777777" w:rsidR="00D34204" w:rsidRPr="003408DE" w:rsidRDefault="00D34204" w:rsidP="00FF3410">
      <w:pPr>
        <w:pStyle w:val="ListParagraph"/>
        <w:rPr>
          <w:rFonts w:cstheme="minorHAnsi"/>
        </w:rPr>
      </w:pPr>
    </w:p>
    <w:p w14:paraId="7C527A7F" w14:textId="77777777" w:rsidR="00D218D9" w:rsidRPr="00E848C1" w:rsidRDefault="00D218D9" w:rsidP="00121C5B">
      <w:pPr>
        <w:pStyle w:val="ListParagraph"/>
        <w:numPr>
          <w:ilvl w:val="0"/>
          <w:numId w:val="14"/>
        </w:numPr>
        <w:rPr>
          <w:rFonts w:cstheme="minorHAnsi"/>
        </w:rPr>
      </w:pPr>
      <w:r w:rsidRPr="003408DE">
        <w:rPr>
          <w:rFonts w:cstheme="minorHAnsi"/>
        </w:rPr>
        <w:t xml:space="preserve">The </w:t>
      </w:r>
      <w:r w:rsidRPr="008D6EE0">
        <w:rPr>
          <w:rFonts w:cstheme="minorHAnsi"/>
        </w:rPr>
        <w:t>department</w:t>
      </w:r>
      <w:r w:rsidRPr="003408DE">
        <w:rPr>
          <w:rFonts w:cstheme="minorHAnsi"/>
        </w:rPr>
        <w:t xml:space="preserve"> and employee are to review the individual flexibility arrangement </w:t>
      </w:r>
      <w:r w:rsidRPr="00555A49">
        <w:rPr>
          <w:rFonts w:cstheme="minorHAnsi"/>
        </w:rPr>
        <w:t>at least every 12</w:t>
      </w:r>
      <w:r w:rsidR="00121C5B">
        <w:rPr>
          <w:rFonts w:cstheme="minorHAnsi"/>
        </w:rPr>
        <w:t> </w:t>
      </w:r>
      <w:r w:rsidRPr="00555A49">
        <w:rPr>
          <w:rFonts w:cstheme="minorHAnsi"/>
        </w:rPr>
        <w:t>months.</w:t>
      </w:r>
    </w:p>
    <w:p w14:paraId="0332540D" w14:textId="77777777" w:rsidR="0046384F" w:rsidRDefault="0046384F">
      <w:pPr>
        <w:spacing w:after="160"/>
        <w:rPr>
          <w:rFonts w:asciiTheme="majorHAnsi" w:eastAsiaTheme="majorEastAsia" w:hAnsiTheme="majorHAnsi" w:cstheme="majorBidi"/>
          <w:b/>
          <w:color w:val="008599" w:themeColor="accent1"/>
          <w:sz w:val="44"/>
          <w:szCs w:val="26"/>
        </w:rPr>
      </w:pPr>
      <w:bookmarkStart w:id="34" w:name="_Toc148016989"/>
      <w:bookmarkStart w:id="35" w:name="_Toc148017196"/>
      <w:bookmarkStart w:id="36" w:name="_Toc151047222"/>
      <w:r>
        <w:br w:type="page"/>
      </w:r>
    </w:p>
    <w:p w14:paraId="3CCF1837" w14:textId="77777777" w:rsidR="00D218D9" w:rsidRPr="00121C5B" w:rsidRDefault="00D218D9" w:rsidP="00121C5B">
      <w:pPr>
        <w:pStyle w:val="Heading2"/>
      </w:pPr>
      <w:bookmarkStart w:id="37" w:name="_Toc154130839"/>
      <w:r w:rsidRPr="00121C5B">
        <w:t>Definitions</w:t>
      </w:r>
      <w:bookmarkEnd w:id="34"/>
      <w:bookmarkEnd w:id="35"/>
      <w:bookmarkEnd w:id="36"/>
      <w:bookmarkEnd w:id="37"/>
      <w:r w:rsidRPr="00121C5B">
        <w:t xml:space="preserve"> </w:t>
      </w:r>
    </w:p>
    <w:p w14:paraId="6FE0D73D" w14:textId="77777777" w:rsidR="00D218D9" w:rsidRPr="00E23EDB" w:rsidRDefault="00D218D9" w:rsidP="00121C5B">
      <w:pPr>
        <w:pStyle w:val="ListParagraph"/>
        <w:numPr>
          <w:ilvl w:val="0"/>
          <w:numId w:val="14"/>
        </w:numPr>
        <w:rPr>
          <w:rFonts w:cstheme="minorHAnsi"/>
        </w:rPr>
      </w:pPr>
      <w:r w:rsidRPr="004209A5">
        <w:rPr>
          <w:rFonts w:cstheme="minorHAnsi"/>
        </w:rPr>
        <w:t xml:space="preserve">The following definitions apply to this agreement: </w:t>
      </w:r>
    </w:p>
    <w:p w14:paraId="1FAE272A" w14:textId="77777777" w:rsidR="00D218D9" w:rsidRDefault="00D218D9" w:rsidP="002E702D">
      <w:pPr>
        <w:rPr>
          <w:rFonts w:cstheme="minorHAnsi"/>
        </w:rPr>
      </w:pPr>
      <w:r w:rsidRPr="004209A5">
        <w:rPr>
          <w:rFonts w:cstheme="minorHAnsi"/>
          <w:b/>
        </w:rPr>
        <w:t xml:space="preserve">APS agency </w:t>
      </w:r>
      <w:r w:rsidRPr="004209A5">
        <w:rPr>
          <w:rFonts w:cstheme="minorHAnsi"/>
        </w:rPr>
        <w:t>means an agency whose employees are employed under the</w:t>
      </w:r>
      <w:r w:rsidR="00BA4D9A">
        <w:rPr>
          <w:rFonts w:cstheme="minorHAnsi"/>
          <w:i/>
        </w:rPr>
        <w:t xml:space="preserve"> </w:t>
      </w:r>
      <w:r w:rsidR="00BA4D9A">
        <w:rPr>
          <w:rFonts w:cstheme="minorHAnsi"/>
          <w:iCs/>
        </w:rPr>
        <w:t>PS Act</w:t>
      </w:r>
      <w:r w:rsidRPr="004209A5">
        <w:rPr>
          <w:rFonts w:cstheme="minorHAnsi"/>
        </w:rPr>
        <w:t xml:space="preserve">, including an agency as defined in section 7 of </w:t>
      </w:r>
      <w:r w:rsidR="00BA4D9A">
        <w:rPr>
          <w:rFonts w:cstheme="minorHAnsi"/>
          <w:iCs/>
        </w:rPr>
        <w:t xml:space="preserve">PS Act </w:t>
      </w:r>
      <w:r w:rsidRPr="00BA4D9A">
        <w:rPr>
          <w:rFonts w:cstheme="minorHAnsi"/>
          <w:iCs/>
        </w:rPr>
        <w:t>whose</w:t>
      </w:r>
      <w:r w:rsidRPr="004209A5">
        <w:rPr>
          <w:rFonts w:cstheme="minorHAnsi"/>
        </w:rPr>
        <w:t xml:space="preserve"> employees are employed under that </w:t>
      </w:r>
      <w:r w:rsidRPr="00BA4D9A">
        <w:rPr>
          <w:rFonts w:cstheme="minorHAnsi"/>
        </w:rPr>
        <w:t>Act</w:t>
      </w:r>
      <w:r w:rsidRPr="004209A5">
        <w:rPr>
          <w:rFonts w:cstheme="minorHAnsi"/>
        </w:rPr>
        <w:t>.</w:t>
      </w:r>
    </w:p>
    <w:p w14:paraId="77212E3A" w14:textId="77777777" w:rsidR="00BA4D9A" w:rsidRPr="00FF3410" w:rsidRDefault="00BA4D9A" w:rsidP="00BA4D9A">
      <w:pPr>
        <w:pStyle w:val="Default"/>
        <w:rPr>
          <w:rFonts w:asciiTheme="minorHAnsi" w:hAnsiTheme="minorHAnsi" w:cstheme="minorHAnsi"/>
          <w:iCs/>
          <w:color w:val="auto"/>
          <w:sz w:val="22"/>
          <w:szCs w:val="22"/>
        </w:rPr>
      </w:pPr>
      <w:r w:rsidRPr="00FF3410">
        <w:rPr>
          <w:rFonts w:asciiTheme="minorHAnsi" w:hAnsiTheme="minorHAnsi" w:cstheme="minorHAnsi"/>
          <w:b/>
          <w:bCs/>
          <w:iCs/>
          <w:color w:val="auto"/>
          <w:sz w:val="22"/>
          <w:szCs w:val="22"/>
        </w:rPr>
        <w:t>APS consultative committee</w:t>
      </w:r>
      <w:r w:rsidRPr="00FF3410">
        <w:rPr>
          <w:rFonts w:asciiTheme="minorHAnsi" w:hAnsiTheme="minorHAnsi" w:cstheme="minorHAnsi"/>
          <w:iCs/>
          <w:color w:val="auto"/>
          <w:sz w:val="22"/>
          <w:szCs w:val="22"/>
        </w:rPr>
        <w:t xml:space="preserve"> means the committee established by the APS Commissioner to consider matters pertaining to the (APS) employment relationship and of interest to the APS as a whole. </w:t>
      </w:r>
    </w:p>
    <w:p w14:paraId="4EF75B35" w14:textId="77777777" w:rsidR="00D218D9" w:rsidRPr="00FB7649" w:rsidRDefault="00BA4D9A" w:rsidP="002E702D">
      <w:pPr>
        <w:rPr>
          <w:rFonts w:cstheme="minorHAnsi"/>
        </w:rPr>
      </w:pPr>
      <w:r>
        <w:rPr>
          <w:rFonts w:cstheme="minorHAnsi"/>
          <w:b/>
        </w:rPr>
        <w:br/>
      </w:r>
      <w:r w:rsidR="00D218D9" w:rsidRPr="004209A5">
        <w:rPr>
          <w:rFonts w:cstheme="minorHAnsi"/>
          <w:b/>
        </w:rPr>
        <w:t xml:space="preserve">Agency Head </w:t>
      </w:r>
      <w:r w:rsidR="00D218D9" w:rsidRPr="004209A5">
        <w:rPr>
          <w:rFonts w:cstheme="minorHAnsi"/>
        </w:rPr>
        <w:t xml:space="preserve">means </w:t>
      </w:r>
      <w:r w:rsidR="00D218D9" w:rsidRPr="00FB7649">
        <w:rPr>
          <w:rFonts w:cstheme="minorHAnsi"/>
        </w:rPr>
        <w:t xml:space="preserve">the Secretary of Department of </w:t>
      </w:r>
      <w:r w:rsidR="00D218D9" w:rsidRPr="00FE71AE">
        <w:rPr>
          <w:rFonts w:cstheme="minorHAnsi"/>
        </w:rPr>
        <w:t>Education,</w:t>
      </w:r>
      <w:r w:rsidR="00D218D9" w:rsidRPr="00FB7649">
        <w:rPr>
          <w:rFonts w:cstheme="minorHAnsi"/>
        </w:rPr>
        <w:t xml:space="preserve"> or Secretary</w:t>
      </w:r>
      <w:r>
        <w:rPr>
          <w:rFonts w:cstheme="minorHAnsi"/>
        </w:rPr>
        <w:t xml:space="preserve">’s </w:t>
      </w:r>
      <w:r w:rsidR="00D218D9" w:rsidRPr="00FB7649">
        <w:rPr>
          <w:rFonts w:cstheme="minorHAnsi"/>
        </w:rPr>
        <w:t>delegate.</w:t>
      </w:r>
    </w:p>
    <w:p w14:paraId="0272EF14" w14:textId="77777777" w:rsidR="00D218D9" w:rsidRPr="00FB7649" w:rsidRDefault="00D218D9" w:rsidP="002E702D">
      <w:pPr>
        <w:rPr>
          <w:rFonts w:eastAsia="Calibri" w:cstheme="minorHAnsi"/>
        </w:rPr>
      </w:pPr>
      <w:r w:rsidRPr="004209A5">
        <w:rPr>
          <w:rFonts w:cstheme="minorHAnsi"/>
          <w:b/>
        </w:rPr>
        <w:t xml:space="preserve">Agreement </w:t>
      </w:r>
      <w:r w:rsidRPr="004209A5">
        <w:rPr>
          <w:rFonts w:cstheme="minorHAnsi"/>
        </w:rPr>
        <w:t xml:space="preserve">means </w:t>
      </w:r>
      <w:r w:rsidRPr="00FB7649">
        <w:rPr>
          <w:rFonts w:eastAsia="Calibri" w:cstheme="minorHAnsi"/>
        </w:rPr>
        <w:t xml:space="preserve">the </w:t>
      </w:r>
      <w:r w:rsidRPr="00FF3410">
        <w:rPr>
          <w:rFonts w:eastAsia="Calibri" w:cstheme="minorHAnsi"/>
        </w:rPr>
        <w:t>Department of Education Enterprise Agreement 2024-2027</w:t>
      </w:r>
      <w:r w:rsidRPr="00FB7649">
        <w:rPr>
          <w:rFonts w:eastAsia="Calibri" w:cstheme="minorHAnsi"/>
        </w:rPr>
        <w:t>.</w:t>
      </w:r>
    </w:p>
    <w:p w14:paraId="0E4A782F" w14:textId="77777777" w:rsidR="00D218D9" w:rsidRDefault="00D218D9" w:rsidP="002E702D">
      <w:pPr>
        <w:rPr>
          <w:rFonts w:cstheme="minorHAnsi"/>
        </w:rPr>
      </w:pPr>
      <w:r w:rsidRPr="004209A5">
        <w:rPr>
          <w:rFonts w:cstheme="minorHAnsi"/>
          <w:b/>
        </w:rPr>
        <w:t xml:space="preserve">APS </w:t>
      </w:r>
      <w:r w:rsidRPr="004209A5">
        <w:rPr>
          <w:rFonts w:cstheme="minorHAnsi"/>
        </w:rPr>
        <w:t>means</w:t>
      </w:r>
      <w:r w:rsidRPr="00FB7649">
        <w:rPr>
          <w:rFonts w:cstheme="minorHAnsi"/>
        </w:rPr>
        <w:t xml:space="preserve"> the Australian Public Service.</w:t>
      </w:r>
    </w:p>
    <w:p w14:paraId="59F1531B" w14:textId="77777777" w:rsidR="0082079F" w:rsidRPr="00FB7649" w:rsidRDefault="0082079F" w:rsidP="002E702D">
      <w:pPr>
        <w:rPr>
          <w:rFonts w:cstheme="minorHAnsi"/>
        </w:rPr>
      </w:pPr>
      <w:r w:rsidRPr="00FF3410">
        <w:rPr>
          <w:rFonts w:cstheme="minorHAnsi"/>
          <w:b/>
          <w:bCs/>
        </w:rPr>
        <w:t>Australian Defence Force Cadets</w:t>
      </w:r>
      <w:r w:rsidRPr="0082079F">
        <w:rPr>
          <w:rFonts w:cstheme="minorHAnsi"/>
        </w:rPr>
        <w:t xml:space="preserve"> means the Australian Navy Cadets, Australian Army Cadets, or the Australian Air Force Cadets.</w:t>
      </w:r>
    </w:p>
    <w:p w14:paraId="1A0E0DD9" w14:textId="77777777" w:rsidR="00D218D9" w:rsidRPr="004209A5" w:rsidRDefault="00D218D9" w:rsidP="002E702D">
      <w:pPr>
        <w:rPr>
          <w:rFonts w:cstheme="minorHAnsi"/>
        </w:rPr>
      </w:pPr>
      <w:r w:rsidRPr="004209A5">
        <w:rPr>
          <w:rFonts w:cstheme="minorHAnsi"/>
          <w:b/>
        </w:rPr>
        <w:t xml:space="preserve">Bandwidth </w:t>
      </w:r>
      <w:r w:rsidRPr="004209A5">
        <w:rPr>
          <w:rFonts w:cstheme="minorHAnsi"/>
        </w:rPr>
        <w:t xml:space="preserve">means the span of hours during which an employee can perform ordinary hours. </w:t>
      </w:r>
    </w:p>
    <w:p w14:paraId="28360BE9" w14:textId="77777777" w:rsidR="00D218D9" w:rsidRPr="00FB7649" w:rsidRDefault="00D218D9" w:rsidP="002E702D">
      <w:pPr>
        <w:rPr>
          <w:rFonts w:cstheme="minorHAnsi"/>
        </w:rPr>
      </w:pPr>
      <w:r w:rsidRPr="004209A5">
        <w:rPr>
          <w:rFonts w:cstheme="minorHAnsi"/>
          <w:b/>
        </w:rPr>
        <w:t xml:space="preserve">Broadband </w:t>
      </w:r>
      <w:r w:rsidRPr="00FB7649">
        <w:rPr>
          <w:rFonts w:cstheme="minorHAnsi"/>
        </w:rPr>
        <w:t xml:space="preserve">refers to the allocation of more than one approved classification by the Secretary to a group of duties involving work value applying to more than one classification under sub-rule 9(4) of the </w:t>
      </w:r>
      <w:r w:rsidRPr="00FB7649">
        <w:rPr>
          <w:rFonts w:cstheme="minorHAnsi"/>
          <w:i/>
        </w:rPr>
        <w:t>Public Service Classification Rules 2000</w:t>
      </w:r>
      <w:r w:rsidRPr="00FB7649">
        <w:rPr>
          <w:rFonts w:cstheme="minorHAnsi"/>
        </w:rPr>
        <w:t xml:space="preserve">. A broadband encompasses the full range of work value of the classifications contained within it. </w:t>
      </w:r>
    </w:p>
    <w:p w14:paraId="3C73A776" w14:textId="77777777" w:rsidR="00125B05" w:rsidRPr="00FF3410" w:rsidRDefault="00125B05" w:rsidP="00125B05">
      <w:pPr>
        <w:rPr>
          <w:rFonts w:cstheme="minorHAnsi"/>
          <w:bCs/>
        </w:rPr>
      </w:pPr>
      <w:r w:rsidRPr="00125B05">
        <w:rPr>
          <w:rFonts w:cstheme="minorHAnsi"/>
          <w:b/>
        </w:rPr>
        <w:t xml:space="preserve">Casual employee (irregular and intermittent employee) </w:t>
      </w:r>
      <w:r w:rsidRPr="00FF3410">
        <w:rPr>
          <w:rFonts w:cstheme="minorHAnsi"/>
          <w:bCs/>
        </w:rPr>
        <w:t>means an employee engaged under section 22(2)(c) of the PS Act who:</w:t>
      </w:r>
    </w:p>
    <w:p w14:paraId="3BEC2E16" w14:textId="77777777" w:rsidR="00125B05" w:rsidRPr="00125B05" w:rsidRDefault="00125B05" w:rsidP="00FF3410">
      <w:pPr>
        <w:ind w:firstLine="720"/>
        <w:rPr>
          <w:rFonts w:cstheme="minorHAnsi"/>
          <w:b/>
        </w:rPr>
      </w:pPr>
      <w:r w:rsidRPr="00125B05">
        <w:rPr>
          <w:rFonts w:cstheme="minorHAnsi"/>
          <w:b/>
        </w:rPr>
        <w:t xml:space="preserve">a. </w:t>
      </w:r>
      <w:r w:rsidRPr="00FF3410">
        <w:rPr>
          <w:rFonts w:cstheme="minorHAnsi"/>
          <w:bCs/>
        </w:rPr>
        <w:t>is a casual employee as defined by the FW Act; and</w:t>
      </w:r>
    </w:p>
    <w:p w14:paraId="6EB0E21F" w14:textId="77777777" w:rsidR="00125B05" w:rsidRPr="004209A5" w:rsidRDefault="00125B05" w:rsidP="00FF3410">
      <w:pPr>
        <w:ind w:firstLine="720"/>
        <w:rPr>
          <w:rFonts w:eastAsia="Calibri" w:cstheme="minorHAnsi"/>
        </w:rPr>
      </w:pPr>
      <w:r w:rsidRPr="00125B05">
        <w:rPr>
          <w:rFonts w:cstheme="minorHAnsi"/>
          <w:b/>
        </w:rPr>
        <w:t xml:space="preserve">b. </w:t>
      </w:r>
      <w:r w:rsidRPr="00FF3410">
        <w:rPr>
          <w:rFonts w:cstheme="minorHAnsi"/>
          <w:bCs/>
        </w:rPr>
        <w:t>works on an irregular and intermittent basis.</w:t>
      </w:r>
    </w:p>
    <w:p w14:paraId="12DFC131" w14:textId="77777777" w:rsidR="00D218D9" w:rsidRPr="004209A5" w:rsidRDefault="00267734" w:rsidP="002E702D">
      <w:pPr>
        <w:rPr>
          <w:rFonts w:cstheme="minorHAnsi"/>
        </w:rPr>
      </w:pPr>
      <w:r w:rsidRPr="00267734">
        <w:rPr>
          <w:rFonts w:cstheme="minorHAnsi"/>
          <w:b/>
        </w:rPr>
        <w:t xml:space="preserve">Classification or classification level </w:t>
      </w:r>
      <w:r w:rsidRPr="00FF3410">
        <w:rPr>
          <w:rFonts w:cstheme="minorHAnsi"/>
          <w:bCs/>
        </w:rPr>
        <w:t>means the approved classifications as set out in rule 5 of the Public Service Classification Rules 2000.</w:t>
      </w:r>
    </w:p>
    <w:p w14:paraId="2D032714" w14:textId="77777777" w:rsidR="00D218D9" w:rsidRPr="004209A5" w:rsidRDefault="00D218D9" w:rsidP="002E702D">
      <w:pPr>
        <w:rPr>
          <w:rFonts w:cstheme="minorHAnsi"/>
        </w:rPr>
      </w:pPr>
      <w:r w:rsidRPr="004209A5">
        <w:rPr>
          <w:rFonts w:cstheme="minorHAnsi"/>
          <w:b/>
        </w:rPr>
        <w:t>Child</w:t>
      </w:r>
      <w:r w:rsidRPr="004209A5">
        <w:rPr>
          <w:rFonts w:cstheme="minorHAnsi"/>
        </w:rPr>
        <w:t xml:space="preserve"> means a biological child, adopted child, foster child, step child, or ward.</w:t>
      </w:r>
    </w:p>
    <w:p w14:paraId="6CFEFF88" w14:textId="77777777" w:rsidR="00D218D9" w:rsidRPr="004209A5" w:rsidRDefault="00D218D9" w:rsidP="002E702D">
      <w:pPr>
        <w:rPr>
          <w:rFonts w:cstheme="minorHAnsi"/>
        </w:rPr>
      </w:pPr>
      <w:r w:rsidRPr="004209A5">
        <w:rPr>
          <w:rFonts w:cstheme="minorHAnsi"/>
          <w:b/>
        </w:rPr>
        <w:t>De facto partner</w:t>
      </w:r>
      <w:r w:rsidRPr="004209A5">
        <w:rPr>
          <w:rFonts w:cstheme="minorHAnsi"/>
        </w:rPr>
        <w:t xml:space="preserve"> means a person who, regardless of gender, is living in a common household with the employee in a bona fide, domestic, interdependent partnership, although not legally married to the employee.</w:t>
      </w:r>
    </w:p>
    <w:p w14:paraId="0D9DF95F" w14:textId="77777777" w:rsidR="00D218D9" w:rsidRPr="004209A5" w:rsidRDefault="00D218D9" w:rsidP="002E702D">
      <w:pPr>
        <w:rPr>
          <w:rFonts w:cstheme="minorHAnsi"/>
        </w:rPr>
      </w:pPr>
      <w:r w:rsidRPr="004209A5">
        <w:rPr>
          <w:rFonts w:cstheme="minorHAnsi"/>
          <w:b/>
        </w:rPr>
        <w:t>Delegate</w:t>
      </w:r>
      <w:r w:rsidRPr="004209A5">
        <w:rPr>
          <w:rFonts w:cstheme="minorHAnsi"/>
        </w:rPr>
        <w:t xml:space="preserve"> means someone to whom a power or </w:t>
      </w:r>
      <w:r w:rsidR="001E519E">
        <w:rPr>
          <w:rFonts w:cstheme="minorHAnsi"/>
        </w:rPr>
        <w:t>function</w:t>
      </w:r>
      <w:r w:rsidR="001E519E" w:rsidRPr="004209A5">
        <w:rPr>
          <w:rFonts w:cstheme="minorHAnsi"/>
        </w:rPr>
        <w:t xml:space="preserve"> </w:t>
      </w:r>
      <w:r w:rsidRPr="004209A5">
        <w:rPr>
          <w:rFonts w:cstheme="minorHAnsi"/>
        </w:rPr>
        <w:t>has been delegated.</w:t>
      </w:r>
    </w:p>
    <w:p w14:paraId="007479D2" w14:textId="77777777" w:rsidR="00D218D9" w:rsidRPr="004209A5" w:rsidRDefault="00D218D9" w:rsidP="002E702D">
      <w:pPr>
        <w:rPr>
          <w:rFonts w:cstheme="minorHAnsi"/>
        </w:rPr>
      </w:pPr>
      <w:r w:rsidRPr="004209A5">
        <w:rPr>
          <w:rFonts w:cstheme="minorHAnsi"/>
          <w:b/>
        </w:rPr>
        <w:t xml:space="preserve">Department </w:t>
      </w:r>
      <w:r w:rsidRPr="00FB7649">
        <w:rPr>
          <w:rFonts w:cstheme="minorHAnsi"/>
          <w:bCs/>
        </w:rPr>
        <w:t>means</w:t>
      </w:r>
      <w:r w:rsidRPr="004209A5">
        <w:rPr>
          <w:rFonts w:cstheme="minorHAnsi"/>
          <w:bCs/>
        </w:rPr>
        <w:t xml:space="preserve"> the Department of Education.</w:t>
      </w:r>
    </w:p>
    <w:p w14:paraId="0F722BA2" w14:textId="77777777" w:rsidR="00D218D9" w:rsidRPr="004209A5" w:rsidRDefault="00D218D9" w:rsidP="002E702D">
      <w:pPr>
        <w:rPr>
          <w:rFonts w:eastAsia="Calibri" w:cstheme="minorHAnsi"/>
        </w:rPr>
      </w:pPr>
      <w:r w:rsidRPr="004209A5">
        <w:rPr>
          <w:rFonts w:cstheme="minorHAnsi"/>
          <w:b/>
        </w:rPr>
        <w:t>Dependant</w:t>
      </w:r>
      <w:r w:rsidRPr="004209A5">
        <w:rPr>
          <w:rFonts w:cstheme="minorHAnsi"/>
        </w:rPr>
        <w:t xml:space="preserve"> </w:t>
      </w:r>
      <w:r w:rsidRPr="004209A5">
        <w:rPr>
          <w:rFonts w:eastAsia="Calibri" w:cstheme="minorHAnsi"/>
        </w:rPr>
        <w:t>means the e</w:t>
      </w:r>
      <w:r w:rsidRPr="004209A5">
        <w:rPr>
          <w:rFonts w:cstheme="minorHAnsi"/>
        </w:rPr>
        <w:t>mployee’s</w:t>
      </w:r>
      <w:r w:rsidRPr="004209A5">
        <w:rPr>
          <w:rFonts w:eastAsia="Calibri" w:cstheme="minorHAnsi"/>
        </w:rPr>
        <w:t xml:space="preserve"> spouse or de facto partner, a child, </w:t>
      </w:r>
      <w:r w:rsidRPr="004209A5">
        <w:rPr>
          <w:rFonts w:cstheme="minorHAnsi"/>
        </w:rPr>
        <w:t>parent</w:t>
      </w:r>
      <w:r w:rsidRPr="004209A5">
        <w:rPr>
          <w:rFonts w:eastAsia="Calibri" w:cstheme="minorHAnsi"/>
        </w:rPr>
        <w:t xml:space="preserve"> or aged relative of the employee or the employee’s spouse or de facto partner, who ordinarily lives with the employee and who is substantially dependent on the employee. Dependant also includes a child of the employee who does not ordinarily live with the employee but for whom the employee provides substantial financial support.</w:t>
      </w:r>
    </w:p>
    <w:p w14:paraId="2A009E20" w14:textId="77777777" w:rsidR="00D218D9" w:rsidRPr="004209A5" w:rsidRDefault="00D218D9" w:rsidP="002E702D">
      <w:pPr>
        <w:rPr>
          <w:rFonts w:cstheme="minorHAnsi"/>
        </w:rPr>
      </w:pPr>
      <w:r w:rsidRPr="004209A5">
        <w:rPr>
          <w:rFonts w:cstheme="minorHAnsi"/>
          <w:b/>
        </w:rPr>
        <w:t>Employee</w:t>
      </w:r>
      <w:r w:rsidRPr="004209A5">
        <w:rPr>
          <w:rFonts w:cstheme="minorHAnsi"/>
        </w:rPr>
        <w:t xml:space="preserve"> means an employee of the Commonwealth engaged under section 22(2) of the </w:t>
      </w:r>
      <w:r w:rsidR="001E519E">
        <w:rPr>
          <w:rFonts w:cstheme="minorHAnsi"/>
        </w:rPr>
        <w:t xml:space="preserve">PS Act </w:t>
      </w:r>
      <w:r w:rsidRPr="004209A5">
        <w:rPr>
          <w:rFonts w:cstheme="minorHAnsi"/>
        </w:rPr>
        <w:t>who is covered by this agreement (whether full time, part time or casual, ongoing or non-ongoing).</w:t>
      </w:r>
    </w:p>
    <w:p w14:paraId="74BF0069" w14:textId="77777777" w:rsidR="00D218D9" w:rsidRPr="004209A5" w:rsidRDefault="00D218D9" w:rsidP="002E702D">
      <w:pPr>
        <w:rPr>
          <w:rFonts w:eastAsia="Calibri" w:cstheme="minorHAnsi"/>
        </w:rPr>
      </w:pPr>
      <w:r w:rsidRPr="004209A5">
        <w:rPr>
          <w:rFonts w:cstheme="minorHAnsi"/>
          <w:b/>
        </w:rPr>
        <w:t>Employee representative</w:t>
      </w:r>
      <w:r w:rsidRPr="004209A5">
        <w:rPr>
          <w:rFonts w:eastAsia="Calibri" w:cstheme="minorHAnsi"/>
        </w:rPr>
        <w:t xml:space="preserve"> means a </w:t>
      </w:r>
      <w:r w:rsidRPr="004209A5">
        <w:rPr>
          <w:rFonts w:cstheme="minorHAnsi"/>
        </w:rPr>
        <w:t>person</w:t>
      </w:r>
      <w:r w:rsidRPr="004209A5">
        <w:rPr>
          <w:rFonts w:eastAsia="Calibri" w:cstheme="minorHAnsi"/>
        </w:rPr>
        <w:t xml:space="preserve"> (whether an employee or not) elected or chosen by an employee, or elected or chosen by a group of </w:t>
      </w:r>
      <w:r w:rsidRPr="004209A5">
        <w:rPr>
          <w:rFonts w:cstheme="minorHAnsi"/>
        </w:rPr>
        <w:t>employees</w:t>
      </w:r>
      <w:r w:rsidRPr="004209A5">
        <w:rPr>
          <w:rFonts w:eastAsia="Calibri" w:cstheme="minorHAnsi"/>
        </w:rPr>
        <w:t xml:space="preserve"> in a workplace, to represent the individual and/or collective views of those employees in relation to a matter under this agreement. </w:t>
      </w:r>
    </w:p>
    <w:p w14:paraId="5E7FA8FA" w14:textId="77777777" w:rsidR="00D218D9" w:rsidRPr="00FB7649" w:rsidRDefault="00D218D9" w:rsidP="002E702D">
      <w:pPr>
        <w:rPr>
          <w:rFonts w:cstheme="minorHAnsi"/>
        </w:rPr>
      </w:pPr>
      <w:r w:rsidRPr="004209A5">
        <w:rPr>
          <w:rFonts w:cstheme="minorHAnsi"/>
          <w:b/>
        </w:rPr>
        <w:t xml:space="preserve">Excess employee </w:t>
      </w:r>
      <w:r w:rsidRPr="00FB7649">
        <w:rPr>
          <w:rFonts w:cstheme="minorHAnsi"/>
        </w:rPr>
        <w:t>means an employee where the Secretary has determined:</w:t>
      </w:r>
    </w:p>
    <w:p w14:paraId="6282658C" w14:textId="77777777" w:rsidR="00D218D9" w:rsidRPr="0046384F" w:rsidRDefault="00D218D9" w:rsidP="0046384F">
      <w:pPr>
        <w:pStyle w:val="ListParagraph"/>
        <w:numPr>
          <w:ilvl w:val="0"/>
          <w:numId w:val="24"/>
        </w:numPr>
        <w:rPr>
          <w:rFonts w:cstheme="minorHAnsi"/>
          <w:bCs/>
        </w:rPr>
      </w:pPr>
      <w:r w:rsidRPr="0046384F">
        <w:rPr>
          <w:rFonts w:cstheme="minorHAnsi"/>
          <w:bCs/>
        </w:rPr>
        <w:t>the employee is part of a class of employees that is larger in size than is necessary for the efficient and economical working of the department or</w:t>
      </w:r>
      <w:r w:rsidR="00894CD8">
        <w:rPr>
          <w:rFonts w:cstheme="minorHAnsi"/>
          <w:bCs/>
        </w:rPr>
        <w:t>;</w:t>
      </w:r>
      <w:r w:rsidRPr="0046384F">
        <w:rPr>
          <w:rFonts w:cstheme="minorHAnsi"/>
          <w:bCs/>
        </w:rPr>
        <w:t xml:space="preserve"> </w:t>
      </w:r>
    </w:p>
    <w:p w14:paraId="3F7E86D3" w14:textId="77777777" w:rsidR="002E702D" w:rsidRPr="0046384F" w:rsidRDefault="00D218D9" w:rsidP="0046384F">
      <w:pPr>
        <w:pStyle w:val="ListParagraph"/>
        <w:numPr>
          <w:ilvl w:val="0"/>
          <w:numId w:val="24"/>
        </w:numPr>
        <w:rPr>
          <w:rFonts w:cstheme="minorHAnsi"/>
          <w:bCs/>
        </w:rPr>
      </w:pPr>
      <w:r w:rsidRPr="0046384F">
        <w:rPr>
          <w:rFonts w:cstheme="minorHAnsi"/>
          <w:bCs/>
        </w:rPr>
        <w:t>the services of an employee cannot be effectively used because of technological or other changes in the work methods of the department, or structural or other changes in the nature, extent or organisation of functions of the department or</w:t>
      </w:r>
      <w:r w:rsidR="00894CD8">
        <w:rPr>
          <w:rFonts w:cstheme="minorHAnsi"/>
          <w:bCs/>
        </w:rPr>
        <w:t>;</w:t>
      </w:r>
      <w:r w:rsidRPr="0046384F">
        <w:rPr>
          <w:rFonts w:cstheme="minorHAnsi"/>
          <w:bCs/>
        </w:rPr>
        <w:t xml:space="preserve"> </w:t>
      </w:r>
    </w:p>
    <w:p w14:paraId="740713C2" w14:textId="77777777" w:rsidR="00D218D9" w:rsidRPr="0046384F" w:rsidRDefault="00D218D9" w:rsidP="0046384F">
      <w:pPr>
        <w:pStyle w:val="ListParagraph"/>
        <w:numPr>
          <w:ilvl w:val="0"/>
          <w:numId w:val="24"/>
        </w:numPr>
        <w:rPr>
          <w:rFonts w:cstheme="minorHAnsi"/>
          <w:bCs/>
        </w:rPr>
      </w:pPr>
      <w:r w:rsidRPr="0046384F">
        <w:rPr>
          <w:rFonts w:cstheme="minorHAnsi"/>
          <w:bCs/>
        </w:rPr>
        <w:t>the duties usually performed by the employee are to be performed in a different locality, the employee is not willing to perform the duties at the other locality and the Secretary has determined that these provisions will apply to that employee.</w:t>
      </w:r>
    </w:p>
    <w:p w14:paraId="4E8DE1C7" w14:textId="77777777" w:rsidR="00D218D9" w:rsidRPr="004209A5" w:rsidRDefault="00D218D9" w:rsidP="002E702D">
      <w:pPr>
        <w:rPr>
          <w:rFonts w:cstheme="minorHAnsi"/>
        </w:rPr>
      </w:pPr>
      <w:r w:rsidRPr="004209A5">
        <w:rPr>
          <w:rFonts w:eastAsia="Calibri" w:cstheme="minorHAnsi"/>
          <w:b/>
        </w:rPr>
        <w:t>Family</w:t>
      </w:r>
      <w:r w:rsidRPr="004209A5">
        <w:rPr>
          <w:rFonts w:cstheme="minorHAnsi"/>
        </w:rPr>
        <w:t xml:space="preserve"> means:</w:t>
      </w:r>
    </w:p>
    <w:p w14:paraId="341B6324" w14:textId="77777777" w:rsidR="00D218D9" w:rsidRPr="0046384F" w:rsidRDefault="00D218D9" w:rsidP="0046384F">
      <w:pPr>
        <w:pStyle w:val="ListParagraph"/>
        <w:numPr>
          <w:ilvl w:val="0"/>
          <w:numId w:val="25"/>
        </w:numPr>
        <w:rPr>
          <w:rFonts w:cstheme="minorHAnsi"/>
        </w:rPr>
      </w:pPr>
      <w:r w:rsidRPr="0046384F">
        <w:rPr>
          <w:rFonts w:cstheme="minorHAnsi"/>
        </w:rPr>
        <w:t xml:space="preserve">a biological, adoptive or fostered relative (including </w:t>
      </w:r>
      <w:r w:rsidR="007C3F50">
        <w:rPr>
          <w:rFonts w:cstheme="minorHAnsi"/>
        </w:rPr>
        <w:t xml:space="preserve">but not limited to </w:t>
      </w:r>
      <w:r w:rsidRPr="0046384F">
        <w:rPr>
          <w:rFonts w:cstheme="minorHAnsi"/>
        </w:rPr>
        <w:t>a child, parent, grandparent, grandchild, or sibling of the employee)</w:t>
      </w:r>
      <w:r w:rsidR="00894CD8">
        <w:rPr>
          <w:rFonts w:cstheme="minorHAnsi"/>
        </w:rPr>
        <w:t>;</w:t>
      </w:r>
    </w:p>
    <w:p w14:paraId="19B7195F" w14:textId="77777777" w:rsidR="00D218D9" w:rsidRPr="0046384F" w:rsidRDefault="00D218D9" w:rsidP="0046384F">
      <w:pPr>
        <w:pStyle w:val="ListParagraph"/>
        <w:numPr>
          <w:ilvl w:val="0"/>
          <w:numId w:val="25"/>
        </w:numPr>
        <w:rPr>
          <w:rFonts w:eastAsia="Calibri" w:cstheme="minorHAnsi"/>
        </w:rPr>
      </w:pPr>
      <w:r w:rsidRPr="0046384F">
        <w:rPr>
          <w:rFonts w:cstheme="minorHAnsi"/>
        </w:rPr>
        <w:t xml:space="preserve">a person related by marriage (including </w:t>
      </w:r>
      <w:r w:rsidR="007C3F50">
        <w:rPr>
          <w:rFonts w:cstheme="minorHAnsi"/>
        </w:rPr>
        <w:t xml:space="preserve">but not limited to </w:t>
      </w:r>
      <w:r w:rsidRPr="0046384F">
        <w:rPr>
          <w:rFonts w:cstheme="minorHAnsi"/>
        </w:rPr>
        <w:t>a spouse, former spouse, de facto partner or former de facto partner of the employee)</w:t>
      </w:r>
      <w:r w:rsidR="00894CD8">
        <w:rPr>
          <w:rFonts w:cstheme="minorHAnsi"/>
        </w:rPr>
        <w:t>;</w:t>
      </w:r>
    </w:p>
    <w:p w14:paraId="20551B51" w14:textId="77777777" w:rsidR="00D218D9" w:rsidRPr="0046384F" w:rsidRDefault="00D218D9" w:rsidP="0046384F">
      <w:pPr>
        <w:pStyle w:val="ListParagraph"/>
        <w:numPr>
          <w:ilvl w:val="0"/>
          <w:numId w:val="25"/>
        </w:numPr>
        <w:rPr>
          <w:rFonts w:eastAsia="Calibri" w:cstheme="minorHAnsi"/>
        </w:rPr>
      </w:pPr>
      <w:r w:rsidRPr="0046384F">
        <w:rPr>
          <w:rFonts w:eastAsia="Calibri" w:cstheme="minorHAnsi"/>
        </w:rPr>
        <w:t>a member of the employee’s household</w:t>
      </w:r>
      <w:r w:rsidR="00894CD8">
        <w:rPr>
          <w:rFonts w:eastAsia="Calibri" w:cstheme="minorHAnsi"/>
        </w:rPr>
        <w:t>;</w:t>
      </w:r>
    </w:p>
    <w:p w14:paraId="7C05C90A" w14:textId="77777777" w:rsidR="00121C5B" w:rsidRPr="0046384F" w:rsidRDefault="00D218D9" w:rsidP="0046384F">
      <w:pPr>
        <w:pStyle w:val="ListParagraph"/>
        <w:numPr>
          <w:ilvl w:val="0"/>
          <w:numId w:val="25"/>
        </w:numPr>
        <w:rPr>
          <w:rFonts w:eastAsia="Calibri" w:cstheme="minorHAnsi"/>
        </w:rPr>
      </w:pPr>
      <w:r w:rsidRPr="0046384F">
        <w:rPr>
          <w:rFonts w:eastAsia="Calibri" w:cstheme="minorHAnsi"/>
        </w:rPr>
        <w:t>a person who has a strong affinity with the employee; or</w:t>
      </w:r>
    </w:p>
    <w:p w14:paraId="04FE83F1" w14:textId="77777777" w:rsidR="00D218D9" w:rsidRPr="0046384F" w:rsidRDefault="00D218D9" w:rsidP="0046384F">
      <w:pPr>
        <w:pStyle w:val="ListParagraph"/>
        <w:numPr>
          <w:ilvl w:val="0"/>
          <w:numId w:val="25"/>
        </w:numPr>
        <w:rPr>
          <w:rFonts w:eastAsia="Calibri" w:cstheme="minorHAnsi"/>
        </w:rPr>
      </w:pPr>
      <w:r w:rsidRPr="0046384F">
        <w:rPr>
          <w:rFonts w:eastAsia="Calibri" w:cstheme="minorHAnsi"/>
        </w:rPr>
        <w:t xml:space="preserve">a person with whom the employee has a relationship of traditional kinship where there is a relationship or obligation, under customs and traditions of the community or group to which the employee belongs. </w:t>
      </w:r>
    </w:p>
    <w:p w14:paraId="3318590B" w14:textId="77777777" w:rsidR="00D218D9" w:rsidRPr="004209A5" w:rsidRDefault="00D218D9" w:rsidP="002E702D">
      <w:pPr>
        <w:rPr>
          <w:rFonts w:cstheme="minorHAnsi"/>
          <w:i/>
        </w:rPr>
      </w:pPr>
      <w:r w:rsidRPr="004209A5">
        <w:rPr>
          <w:rFonts w:cstheme="minorHAnsi"/>
          <w:b/>
        </w:rPr>
        <w:t xml:space="preserve">Family and domestic violence </w:t>
      </w:r>
      <w:r w:rsidRPr="004209A5">
        <w:rPr>
          <w:rFonts w:cstheme="minorHAnsi"/>
        </w:rPr>
        <w:t xml:space="preserve">has the same meaning as in section 106B(2) of the </w:t>
      </w:r>
      <w:r w:rsidR="001E519E" w:rsidRPr="00FF3410">
        <w:rPr>
          <w:rFonts w:cstheme="minorHAnsi"/>
          <w:iCs/>
        </w:rPr>
        <w:t>FW Act</w:t>
      </w:r>
      <w:r w:rsidRPr="004209A5">
        <w:rPr>
          <w:rFonts w:cstheme="minorHAnsi"/>
          <w:i/>
        </w:rPr>
        <w:t>.</w:t>
      </w:r>
    </w:p>
    <w:p w14:paraId="481CC014" w14:textId="77777777" w:rsidR="00D218D9" w:rsidRPr="004209A5" w:rsidRDefault="00D218D9" w:rsidP="002E702D">
      <w:pPr>
        <w:rPr>
          <w:rFonts w:cstheme="minorHAnsi"/>
        </w:rPr>
      </w:pPr>
      <w:r w:rsidRPr="004209A5">
        <w:rPr>
          <w:rFonts w:cstheme="minorHAnsi"/>
          <w:b/>
        </w:rPr>
        <w:t>Full time employee</w:t>
      </w:r>
      <w:r w:rsidRPr="004209A5">
        <w:rPr>
          <w:rFonts w:cstheme="minorHAnsi"/>
        </w:rPr>
        <w:t xml:space="preserve"> means an employee </w:t>
      </w:r>
      <w:r w:rsidR="00125B05" w:rsidRPr="00125B05">
        <w:rPr>
          <w:rFonts w:cstheme="minorHAnsi"/>
        </w:rPr>
        <w:t>whose ordinary hours</w:t>
      </w:r>
      <w:r w:rsidR="00125B05">
        <w:rPr>
          <w:rFonts w:cstheme="minorHAnsi"/>
        </w:rPr>
        <w:t xml:space="preserve"> are</w:t>
      </w:r>
      <w:r w:rsidRPr="004209A5">
        <w:rPr>
          <w:rFonts w:cstheme="minorHAnsi"/>
        </w:rPr>
        <w:t xml:space="preserve"> 37 hours and 30 minutes per week in accordance with this agreement.</w:t>
      </w:r>
    </w:p>
    <w:p w14:paraId="1201AB3E" w14:textId="77777777" w:rsidR="00D218D9" w:rsidRPr="004209A5" w:rsidRDefault="00D218D9" w:rsidP="002E702D">
      <w:pPr>
        <w:rPr>
          <w:rFonts w:cstheme="minorHAnsi"/>
        </w:rPr>
      </w:pPr>
      <w:r w:rsidRPr="004209A5">
        <w:rPr>
          <w:rFonts w:cstheme="minorHAnsi"/>
          <w:b/>
        </w:rPr>
        <w:t xml:space="preserve">FW Act </w:t>
      </w:r>
      <w:r w:rsidRPr="004209A5">
        <w:rPr>
          <w:rFonts w:cstheme="minorHAnsi"/>
        </w:rPr>
        <w:t xml:space="preserve">means the </w:t>
      </w:r>
      <w:r w:rsidRPr="004209A5">
        <w:rPr>
          <w:rFonts w:cstheme="minorHAnsi"/>
          <w:i/>
        </w:rPr>
        <w:t xml:space="preserve">Fair Work Act 2009 </w:t>
      </w:r>
      <w:r w:rsidRPr="004209A5">
        <w:rPr>
          <w:rFonts w:cstheme="minorHAnsi"/>
        </w:rPr>
        <w:t>as amended from time to time.</w:t>
      </w:r>
    </w:p>
    <w:p w14:paraId="6513132E" w14:textId="77777777" w:rsidR="00D218D9" w:rsidRPr="004209A5" w:rsidRDefault="00D218D9" w:rsidP="002E702D">
      <w:pPr>
        <w:rPr>
          <w:rFonts w:eastAsia="Calibri" w:cstheme="minorHAnsi"/>
        </w:rPr>
      </w:pPr>
      <w:r w:rsidRPr="004209A5">
        <w:rPr>
          <w:rFonts w:cstheme="minorHAnsi"/>
          <w:b/>
        </w:rPr>
        <w:t>Manager</w:t>
      </w:r>
      <w:r w:rsidRPr="004209A5">
        <w:rPr>
          <w:rFonts w:cstheme="minorHAnsi"/>
        </w:rPr>
        <w:t xml:space="preserve"> means</w:t>
      </w:r>
      <w:r w:rsidRPr="004209A5">
        <w:rPr>
          <w:rFonts w:eastAsia="Calibri" w:cstheme="minorHAnsi"/>
        </w:rPr>
        <w:t xml:space="preserve"> an employee’s direct manager who is usually the person to whom an employee reports to on a day-to-day basis for work related matters, and may include a person referred to as a supervisor.</w:t>
      </w:r>
    </w:p>
    <w:p w14:paraId="27D3CB9E" w14:textId="77777777" w:rsidR="00D218D9" w:rsidRPr="004209A5" w:rsidRDefault="00D218D9" w:rsidP="002E702D">
      <w:pPr>
        <w:rPr>
          <w:rFonts w:cstheme="minorHAnsi"/>
        </w:rPr>
      </w:pPr>
      <w:r w:rsidRPr="004209A5">
        <w:rPr>
          <w:rFonts w:cstheme="minorHAnsi"/>
          <w:b/>
        </w:rPr>
        <w:t>ML Act</w:t>
      </w:r>
      <w:r w:rsidRPr="004209A5">
        <w:rPr>
          <w:rFonts w:cstheme="minorHAnsi"/>
        </w:rPr>
        <w:t xml:space="preserve"> means the </w:t>
      </w:r>
      <w:r w:rsidRPr="004209A5">
        <w:rPr>
          <w:rFonts w:cstheme="minorHAnsi"/>
          <w:i/>
        </w:rPr>
        <w:t xml:space="preserve">Maternity Leave (Commonwealth Employees) Act 1973 </w:t>
      </w:r>
      <w:r w:rsidR="001E519E">
        <w:rPr>
          <w:rFonts w:cstheme="minorHAnsi"/>
          <w:i/>
        </w:rPr>
        <w:t xml:space="preserve">as amended from </w:t>
      </w:r>
      <w:r w:rsidR="0082079F">
        <w:rPr>
          <w:rFonts w:cstheme="minorHAnsi"/>
          <w:i/>
        </w:rPr>
        <w:t xml:space="preserve">time to time </w:t>
      </w:r>
      <w:r w:rsidRPr="004209A5">
        <w:rPr>
          <w:rFonts w:cstheme="minorHAnsi"/>
        </w:rPr>
        <w:t xml:space="preserve">and any successor legislation. </w:t>
      </w:r>
    </w:p>
    <w:p w14:paraId="03372233" w14:textId="77777777" w:rsidR="00D218D9" w:rsidRPr="004209A5" w:rsidRDefault="00D218D9" w:rsidP="002E702D">
      <w:pPr>
        <w:rPr>
          <w:rFonts w:cstheme="minorHAnsi"/>
          <w:i/>
        </w:rPr>
      </w:pPr>
      <w:r w:rsidRPr="004209A5">
        <w:rPr>
          <w:rFonts w:cstheme="minorHAnsi"/>
          <w:b/>
        </w:rPr>
        <w:t>Non-ongoing employee</w:t>
      </w:r>
      <w:r w:rsidRPr="004209A5">
        <w:rPr>
          <w:rFonts w:cstheme="minorHAnsi"/>
        </w:rPr>
        <w:t xml:space="preserve"> </w:t>
      </w:r>
      <w:r w:rsidR="00125B05" w:rsidRPr="00125B05">
        <w:rPr>
          <w:rFonts w:cstheme="minorHAnsi"/>
        </w:rPr>
        <w:t>means an employee engaged under section 22(2)(b) of the PS Act for a specified term or for the duration of a specified task, and consistent with the FW Act.</w:t>
      </w:r>
    </w:p>
    <w:p w14:paraId="7527C209" w14:textId="77777777" w:rsidR="00D218D9" w:rsidRPr="004209A5" w:rsidRDefault="00D218D9" w:rsidP="002E702D">
      <w:pPr>
        <w:rPr>
          <w:rFonts w:cstheme="minorHAnsi"/>
        </w:rPr>
      </w:pPr>
      <w:r w:rsidRPr="004209A5">
        <w:rPr>
          <w:rFonts w:cstheme="minorHAnsi"/>
          <w:b/>
        </w:rPr>
        <w:t xml:space="preserve">NES </w:t>
      </w:r>
      <w:r w:rsidR="00100FC9" w:rsidRPr="00FF3410">
        <w:rPr>
          <w:rFonts w:cstheme="minorHAnsi"/>
          <w:bCs/>
        </w:rPr>
        <w:t>means</w:t>
      </w:r>
      <w:r w:rsidR="00100FC9" w:rsidRPr="00100FC9">
        <w:rPr>
          <w:rFonts w:cstheme="minorHAnsi"/>
          <w:b/>
        </w:rPr>
        <w:t xml:space="preserve"> </w:t>
      </w:r>
      <w:r w:rsidR="00100FC9" w:rsidRPr="00FF3410">
        <w:rPr>
          <w:rFonts w:cstheme="minorHAnsi"/>
          <w:bCs/>
        </w:rPr>
        <w:t xml:space="preserve">the National Employment Standards at Part 2-2 of the </w:t>
      </w:r>
      <w:r w:rsidR="00100FC9">
        <w:rPr>
          <w:rFonts w:cstheme="minorHAnsi"/>
          <w:bCs/>
        </w:rPr>
        <w:t>FW Act</w:t>
      </w:r>
      <w:r w:rsidRPr="00100FC9">
        <w:rPr>
          <w:rFonts w:cstheme="minorHAnsi"/>
          <w:bCs/>
        </w:rPr>
        <w:t>.</w:t>
      </w:r>
    </w:p>
    <w:p w14:paraId="114BC65D" w14:textId="77777777" w:rsidR="00D218D9" w:rsidRPr="00FB7649" w:rsidRDefault="00D218D9" w:rsidP="002E702D">
      <w:pPr>
        <w:rPr>
          <w:rFonts w:cstheme="minorHAnsi"/>
        </w:rPr>
      </w:pPr>
      <w:r w:rsidRPr="00FB7649">
        <w:rPr>
          <w:rFonts w:cstheme="minorHAnsi"/>
          <w:b/>
        </w:rPr>
        <w:t>Ongoing employee</w:t>
      </w:r>
      <w:r w:rsidR="00100FC9">
        <w:rPr>
          <w:rFonts w:cstheme="minorHAnsi"/>
          <w:i/>
        </w:rPr>
        <w:t xml:space="preserve"> </w:t>
      </w:r>
      <w:r w:rsidR="00125B05" w:rsidRPr="00125B05">
        <w:rPr>
          <w:rFonts w:cstheme="minorHAnsi"/>
          <w:iCs/>
        </w:rPr>
        <w:t>means an employee engaged under section 22(2)(a) of the PS Act.</w:t>
      </w:r>
    </w:p>
    <w:p w14:paraId="2305A857" w14:textId="77777777" w:rsidR="00D218D9" w:rsidRPr="00FB7649" w:rsidRDefault="00D218D9" w:rsidP="002E702D">
      <w:pPr>
        <w:rPr>
          <w:rFonts w:eastAsia="Calibri" w:cstheme="minorHAnsi"/>
        </w:rPr>
      </w:pPr>
      <w:r w:rsidRPr="00FB7649">
        <w:rPr>
          <w:rFonts w:cstheme="minorHAnsi"/>
          <w:b/>
        </w:rPr>
        <w:t xml:space="preserve">Ordinary hours, duty or work </w:t>
      </w:r>
      <w:r w:rsidRPr="00FB7649">
        <w:rPr>
          <w:rFonts w:cstheme="minorHAnsi"/>
        </w:rPr>
        <w:t>means</w:t>
      </w:r>
      <w:r w:rsidRPr="00FB7649">
        <w:rPr>
          <w:rFonts w:eastAsia="Calibri" w:cstheme="minorHAnsi"/>
        </w:rPr>
        <w:t xml:space="preserve"> an employee’s usual hours worked in accordance with this </w:t>
      </w:r>
      <w:r w:rsidRPr="00FB7649">
        <w:rPr>
          <w:rFonts w:cstheme="minorHAnsi"/>
        </w:rPr>
        <w:t>agreement</w:t>
      </w:r>
      <w:r w:rsidRPr="00FB7649">
        <w:rPr>
          <w:rFonts w:eastAsia="Calibri" w:cstheme="minorHAnsi"/>
        </w:rPr>
        <w:t xml:space="preserve"> and does not include additional hours.</w:t>
      </w:r>
    </w:p>
    <w:p w14:paraId="2B17E12E" w14:textId="77777777" w:rsidR="00D218D9" w:rsidRPr="004209A5" w:rsidRDefault="00D218D9" w:rsidP="002E702D">
      <w:pPr>
        <w:rPr>
          <w:rFonts w:cstheme="minorHAnsi"/>
        </w:rPr>
      </w:pPr>
      <w:r w:rsidRPr="004209A5">
        <w:rPr>
          <w:rFonts w:cstheme="minorHAnsi"/>
          <w:b/>
        </w:rPr>
        <w:t xml:space="preserve">Parliamentary service </w:t>
      </w:r>
      <w:r w:rsidRPr="004209A5">
        <w:rPr>
          <w:rFonts w:cstheme="minorHAnsi"/>
        </w:rPr>
        <w:t xml:space="preserve">means employment under the </w:t>
      </w:r>
      <w:r w:rsidRPr="004209A5">
        <w:rPr>
          <w:rFonts w:cstheme="minorHAnsi"/>
          <w:i/>
        </w:rPr>
        <w:t>Parliamentary Service Act 1999</w:t>
      </w:r>
      <w:r w:rsidRPr="004209A5">
        <w:rPr>
          <w:rFonts w:cstheme="minorHAnsi"/>
        </w:rPr>
        <w:t>.</w:t>
      </w:r>
    </w:p>
    <w:p w14:paraId="4E2677CE" w14:textId="77777777" w:rsidR="00D218D9" w:rsidRPr="004209A5" w:rsidRDefault="00D218D9" w:rsidP="002E702D">
      <w:pPr>
        <w:rPr>
          <w:rFonts w:cstheme="minorHAnsi"/>
        </w:rPr>
      </w:pPr>
      <w:r w:rsidRPr="004209A5">
        <w:rPr>
          <w:rFonts w:cstheme="minorHAnsi"/>
          <w:b/>
        </w:rPr>
        <w:t>Partner</w:t>
      </w:r>
      <w:r w:rsidRPr="004209A5">
        <w:rPr>
          <w:rFonts w:cstheme="minorHAnsi"/>
        </w:rPr>
        <w:t xml:space="preserve"> </w:t>
      </w:r>
      <w:r w:rsidR="00100FC9" w:rsidRPr="00100FC9">
        <w:rPr>
          <w:rFonts w:cstheme="minorHAnsi"/>
        </w:rPr>
        <w:t>means a spouse</w:t>
      </w:r>
      <w:r w:rsidR="00E92510">
        <w:rPr>
          <w:rFonts w:cstheme="minorHAnsi"/>
        </w:rPr>
        <w:t>,</w:t>
      </w:r>
      <w:r w:rsidR="00100FC9" w:rsidRPr="00100FC9">
        <w:rPr>
          <w:rFonts w:cstheme="minorHAnsi"/>
        </w:rPr>
        <w:t xml:space="preserve"> de facto partner</w:t>
      </w:r>
      <w:r w:rsidR="00E92510">
        <w:rPr>
          <w:rFonts w:cstheme="minorHAnsi"/>
        </w:rPr>
        <w:t>, former spouse or former de factor partner</w:t>
      </w:r>
      <w:r w:rsidRPr="004209A5">
        <w:rPr>
          <w:rFonts w:cstheme="minorHAnsi"/>
        </w:rPr>
        <w:t>.</w:t>
      </w:r>
    </w:p>
    <w:p w14:paraId="34CEE85D" w14:textId="77777777" w:rsidR="00D218D9" w:rsidRPr="004209A5" w:rsidRDefault="00D218D9" w:rsidP="002E702D">
      <w:pPr>
        <w:rPr>
          <w:rFonts w:cstheme="minorHAnsi"/>
        </w:rPr>
      </w:pPr>
      <w:r w:rsidRPr="004209A5">
        <w:rPr>
          <w:rFonts w:cstheme="minorHAnsi"/>
          <w:b/>
        </w:rPr>
        <w:t>Part-time employee</w:t>
      </w:r>
      <w:r w:rsidRPr="004209A5">
        <w:rPr>
          <w:rFonts w:cstheme="minorHAnsi"/>
        </w:rPr>
        <w:t xml:space="preserve"> means an employee </w:t>
      </w:r>
      <w:r w:rsidR="007C3F50">
        <w:rPr>
          <w:rFonts w:cstheme="minorHAnsi"/>
        </w:rPr>
        <w:t xml:space="preserve">employed to work less than an average of </w:t>
      </w:r>
      <w:r w:rsidRPr="004209A5">
        <w:rPr>
          <w:rFonts w:cstheme="minorHAnsi"/>
        </w:rPr>
        <w:t>37</w:t>
      </w:r>
      <w:r w:rsidR="007C3F50">
        <w:rPr>
          <w:rFonts w:cstheme="minorHAnsi"/>
        </w:rPr>
        <w:t> </w:t>
      </w:r>
      <w:r w:rsidRPr="004209A5">
        <w:rPr>
          <w:rFonts w:cstheme="minorHAnsi"/>
        </w:rPr>
        <w:t>hours and 30</w:t>
      </w:r>
      <w:r w:rsidR="007C3F50">
        <w:rPr>
          <w:rFonts w:cstheme="minorHAnsi"/>
        </w:rPr>
        <w:t> </w:t>
      </w:r>
      <w:r w:rsidRPr="004209A5">
        <w:rPr>
          <w:rFonts w:cstheme="minorHAnsi"/>
        </w:rPr>
        <w:t>minutes per week in accordance with this agreement.</w:t>
      </w:r>
    </w:p>
    <w:p w14:paraId="00B4F90D" w14:textId="77777777" w:rsidR="00D218D9" w:rsidRPr="004209A5" w:rsidRDefault="00267734" w:rsidP="002E702D">
      <w:pPr>
        <w:rPr>
          <w:rFonts w:cstheme="minorHAnsi"/>
        </w:rPr>
      </w:pPr>
      <w:r w:rsidRPr="00267734">
        <w:rPr>
          <w:rFonts w:cstheme="minorHAnsi"/>
          <w:b/>
        </w:rPr>
        <w:t xml:space="preserve">Primary caregiver </w:t>
      </w:r>
      <w:r w:rsidRPr="00FF3410">
        <w:rPr>
          <w:rFonts w:cstheme="minorHAnsi"/>
          <w:bCs/>
        </w:rPr>
        <w:t>for the purposes of the parental leave clause means a pregnant employee with an entitlement under the ML Act, or an employee other than a casual employee who has primary care responsibility for a child who is born to them or who is adopted or in long-term foster care as per the clauses on adoption and long-term foster care in this agreement</w:t>
      </w:r>
      <w:r w:rsidR="00D218D9" w:rsidRPr="00267734">
        <w:rPr>
          <w:rFonts w:cstheme="minorHAnsi"/>
          <w:bCs/>
        </w:rPr>
        <w:t>.</w:t>
      </w:r>
      <w:r w:rsidR="00D218D9" w:rsidRPr="004209A5">
        <w:rPr>
          <w:rFonts w:cstheme="minorHAnsi"/>
        </w:rPr>
        <w:t xml:space="preserve"> </w:t>
      </w:r>
    </w:p>
    <w:p w14:paraId="39C32337" w14:textId="77777777" w:rsidR="00D218D9" w:rsidRPr="004209A5" w:rsidRDefault="00D218D9" w:rsidP="002E702D">
      <w:pPr>
        <w:rPr>
          <w:rFonts w:cstheme="minorHAnsi"/>
        </w:rPr>
      </w:pPr>
      <w:r w:rsidRPr="004209A5">
        <w:rPr>
          <w:rFonts w:cstheme="minorHAnsi"/>
          <w:b/>
        </w:rPr>
        <w:t xml:space="preserve">PS Act </w:t>
      </w:r>
      <w:r w:rsidRPr="004209A5">
        <w:rPr>
          <w:rFonts w:cstheme="minorHAnsi"/>
        </w:rPr>
        <w:t xml:space="preserve">means the </w:t>
      </w:r>
      <w:r w:rsidRPr="004209A5">
        <w:rPr>
          <w:rFonts w:cstheme="minorHAnsi"/>
          <w:i/>
        </w:rPr>
        <w:t xml:space="preserve">Public Service Act 1999 </w:t>
      </w:r>
      <w:r w:rsidRPr="004209A5">
        <w:rPr>
          <w:rFonts w:cstheme="minorHAnsi"/>
        </w:rPr>
        <w:t>as amended from time to time.</w:t>
      </w:r>
    </w:p>
    <w:p w14:paraId="0E2AD75E" w14:textId="77777777" w:rsidR="00D218D9" w:rsidRPr="004209A5" w:rsidRDefault="00D218D9" w:rsidP="002E702D">
      <w:pPr>
        <w:rPr>
          <w:rFonts w:cstheme="minorHAnsi"/>
        </w:rPr>
      </w:pPr>
      <w:r w:rsidRPr="004209A5">
        <w:rPr>
          <w:rFonts w:cstheme="minorHAnsi"/>
          <w:b/>
        </w:rPr>
        <w:t>Relevant employee</w:t>
      </w:r>
      <w:r w:rsidRPr="004209A5">
        <w:rPr>
          <w:rFonts w:cstheme="minorHAnsi"/>
        </w:rPr>
        <w:t xml:space="preserve"> means an affected employee.</w:t>
      </w:r>
    </w:p>
    <w:p w14:paraId="1C94DCAF" w14:textId="77777777" w:rsidR="00D218D9" w:rsidRDefault="00D218D9" w:rsidP="002E702D">
      <w:pPr>
        <w:rPr>
          <w:rFonts w:cstheme="minorHAnsi"/>
        </w:rPr>
      </w:pPr>
      <w:r w:rsidRPr="004209A5">
        <w:rPr>
          <w:rFonts w:cstheme="minorHAnsi"/>
          <w:b/>
        </w:rPr>
        <w:t xml:space="preserve">Secondary caregiver </w:t>
      </w:r>
      <w:r w:rsidR="00D13ED8" w:rsidRPr="00FF3410">
        <w:rPr>
          <w:rFonts w:cstheme="minorHAnsi"/>
          <w:bCs/>
        </w:rPr>
        <w:t xml:space="preserve">for the purposes of the parental leave clause </w:t>
      </w:r>
      <w:r w:rsidRPr="004209A5">
        <w:rPr>
          <w:rFonts w:cstheme="minorHAnsi"/>
        </w:rPr>
        <w:t xml:space="preserve">means an employee, other than a pregnant employee or casual employee, who has secondary care responsibility for a child who is born to them, or for a child who is adopted or in long-term foster care as per the clauses on adoption and long-term foster care in this agreement. </w:t>
      </w:r>
    </w:p>
    <w:p w14:paraId="15E2ED82" w14:textId="77777777" w:rsidR="004D0318" w:rsidRDefault="004D0318" w:rsidP="002E702D">
      <w:pPr>
        <w:rPr>
          <w:rFonts w:cstheme="minorHAnsi"/>
        </w:rPr>
      </w:pPr>
      <w:r w:rsidRPr="004E5E1C">
        <w:rPr>
          <w:rFonts w:cstheme="minorHAnsi"/>
          <w:b/>
          <w:bCs/>
        </w:rPr>
        <w:t>Settlement period</w:t>
      </w:r>
      <w:r w:rsidRPr="000C314E">
        <w:rPr>
          <w:rFonts w:cstheme="minorHAnsi"/>
        </w:rPr>
        <w:t xml:space="preserve"> means the four week period beginning on a pay Thursday for the purposes of determining flex debit/credit carryover</w:t>
      </w:r>
      <w:r>
        <w:rPr>
          <w:rFonts w:cstheme="minorHAnsi"/>
        </w:rPr>
        <w:t>.</w:t>
      </w:r>
    </w:p>
    <w:p w14:paraId="3DBE5617" w14:textId="77777777" w:rsidR="00121C5B" w:rsidRDefault="00121C5B">
      <w:pPr>
        <w:spacing w:after="160"/>
        <w:rPr>
          <w:rFonts w:cstheme="minorHAnsi"/>
        </w:rPr>
      </w:pPr>
      <w:r>
        <w:rPr>
          <w:rFonts w:cstheme="minorHAnsi"/>
        </w:rPr>
        <w:br w:type="page"/>
      </w:r>
    </w:p>
    <w:p w14:paraId="49F97D3B" w14:textId="77777777" w:rsidR="00D218D9" w:rsidRPr="00121C5B" w:rsidRDefault="00D218D9" w:rsidP="00121C5B">
      <w:pPr>
        <w:pStyle w:val="Heading1"/>
      </w:pPr>
      <w:bookmarkStart w:id="38" w:name="_Toc148016991"/>
      <w:bookmarkStart w:id="39" w:name="_Toc148017198"/>
      <w:bookmarkStart w:id="40" w:name="_Toc151047223"/>
      <w:bookmarkStart w:id="41" w:name="_Toc154130840"/>
      <w:r w:rsidRPr="00121C5B">
        <w:t>Section 2: Remuneration</w:t>
      </w:r>
      <w:bookmarkEnd w:id="38"/>
      <w:bookmarkEnd w:id="39"/>
      <w:bookmarkEnd w:id="40"/>
      <w:bookmarkEnd w:id="41"/>
      <w:r w:rsidRPr="00121C5B">
        <w:t xml:space="preserve"> </w:t>
      </w:r>
    </w:p>
    <w:p w14:paraId="03462837" w14:textId="77777777" w:rsidR="00121C5B" w:rsidRDefault="00121C5B" w:rsidP="002E702D">
      <w:pPr>
        <w:rPr>
          <w:rFonts w:cstheme="minorHAnsi"/>
        </w:rPr>
      </w:pPr>
      <w:bookmarkStart w:id="42" w:name="_Toc148016992"/>
      <w:bookmarkStart w:id="43" w:name="_Toc148017199"/>
      <w:bookmarkStart w:id="44" w:name="_Toc151047224"/>
    </w:p>
    <w:p w14:paraId="3581690C" w14:textId="77777777" w:rsidR="00100FC9" w:rsidRPr="00100FC9" w:rsidRDefault="00D218D9" w:rsidP="00FF3410">
      <w:pPr>
        <w:pStyle w:val="Heading2"/>
      </w:pPr>
      <w:bookmarkStart w:id="45" w:name="_Toc154130841"/>
      <w:r w:rsidRPr="005474E4">
        <w:t>Salary</w:t>
      </w:r>
      <w:bookmarkEnd w:id="42"/>
      <w:bookmarkEnd w:id="43"/>
      <w:bookmarkEnd w:id="44"/>
      <w:r w:rsidR="00100FC9">
        <w:t xml:space="preserve"> Increase</w:t>
      </w:r>
      <w:bookmarkEnd w:id="45"/>
    </w:p>
    <w:p w14:paraId="40A7CB80" w14:textId="77777777" w:rsidR="00893E68" w:rsidRDefault="00893E68" w:rsidP="00893E68">
      <w:pPr>
        <w:pStyle w:val="Default"/>
        <w:rPr>
          <w:color w:val="auto"/>
        </w:rPr>
      </w:pPr>
    </w:p>
    <w:p w14:paraId="0036CBB0" w14:textId="77777777" w:rsidR="00893E68" w:rsidRDefault="00893E68" w:rsidP="00893E68">
      <w:pPr>
        <w:pStyle w:val="ListParagraph"/>
        <w:numPr>
          <w:ilvl w:val="0"/>
          <w:numId w:val="14"/>
        </w:numPr>
      </w:pPr>
      <w:r>
        <w:t xml:space="preserve">Salary rates will be as set out in </w:t>
      </w:r>
      <w:r w:rsidRPr="00B766B4">
        <w:rPr>
          <w:b/>
          <w:bCs/>
        </w:rPr>
        <w:t>Attachment A – Base salaries</w:t>
      </w:r>
      <w:r w:rsidRPr="00B766B4">
        <w:t xml:space="preserve"> </w:t>
      </w:r>
      <w:r>
        <w:t xml:space="preserve">to this agreement. </w:t>
      </w:r>
    </w:p>
    <w:p w14:paraId="5130DEC7" w14:textId="77777777" w:rsidR="00893E68" w:rsidRDefault="00893E68" w:rsidP="00B766B4">
      <w:pPr>
        <w:pStyle w:val="ListParagraph"/>
        <w:ind w:left="360"/>
      </w:pPr>
    </w:p>
    <w:p w14:paraId="5ADF48D7" w14:textId="77777777" w:rsidR="00100FC9" w:rsidRPr="00100FC9" w:rsidRDefault="00100FC9" w:rsidP="00100FC9">
      <w:pPr>
        <w:pStyle w:val="ListParagraph"/>
        <w:numPr>
          <w:ilvl w:val="0"/>
          <w:numId w:val="14"/>
        </w:numPr>
        <w:rPr>
          <w:rFonts w:cstheme="minorHAnsi"/>
        </w:rPr>
      </w:pPr>
      <w:r w:rsidRPr="00100FC9">
        <w:rPr>
          <w:rFonts w:cstheme="minorHAnsi"/>
        </w:rPr>
        <w:t xml:space="preserve">The base salary rates in </w:t>
      </w:r>
      <w:r w:rsidRPr="00FF3410">
        <w:rPr>
          <w:rFonts w:cstheme="minorHAnsi"/>
          <w:b/>
          <w:bCs/>
        </w:rPr>
        <w:t>Attachment A</w:t>
      </w:r>
      <w:r w:rsidRPr="00100FC9">
        <w:rPr>
          <w:rFonts w:cstheme="minorHAnsi"/>
        </w:rPr>
        <w:t xml:space="preserve"> include the following increases:</w:t>
      </w:r>
      <w:r>
        <w:rPr>
          <w:rFonts w:cstheme="minorHAnsi"/>
        </w:rPr>
        <w:br/>
      </w:r>
    </w:p>
    <w:p w14:paraId="42FA5272" w14:textId="77777777" w:rsidR="00100FC9" w:rsidRDefault="008D7D24" w:rsidP="00FF3410">
      <w:pPr>
        <w:pStyle w:val="ListParagraph"/>
        <w:numPr>
          <w:ilvl w:val="1"/>
          <w:numId w:val="14"/>
        </w:numPr>
        <w:ind w:left="1418" w:hanging="1058"/>
        <w:rPr>
          <w:rFonts w:cstheme="minorHAnsi"/>
        </w:rPr>
      </w:pPr>
      <w:r w:rsidRPr="00FF3410">
        <w:rPr>
          <w:rFonts w:cstheme="minorHAnsi"/>
          <w:b/>
          <w:bCs/>
        </w:rPr>
        <w:t>4.0 per cent</w:t>
      </w:r>
      <w:r w:rsidRPr="008D7D24">
        <w:rPr>
          <w:rFonts w:cstheme="minorHAnsi"/>
        </w:rPr>
        <w:t xml:space="preserve"> from the first full pay period on or after 1 March 2024 </w:t>
      </w:r>
      <w:r w:rsidR="00AF6307">
        <w:rPr>
          <w:rFonts w:cstheme="minorHAnsi"/>
        </w:rPr>
        <w:br/>
      </w:r>
      <w:r w:rsidRPr="008D7D24">
        <w:rPr>
          <w:rFonts w:cstheme="minorHAnsi"/>
        </w:rPr>
        <w:t>(the 14 March 2024);</w:t>
      </w:r>
    </w:p>
    <w:p w14:paraId="1839C04D" w14:textId="77777777" w:rsidR="007860A3" w:rsidRPr="00100FC9" w:rsidRDefault="007860A3" w:rsidP="00FF3410">
      <w:pPr>
        <w:pStyle w:val="ListParagraph"/>
        <w:ind w:left="792"/>
        <w:rPr>
          <w:rFonts w:cstheme="minorHAnsi"/>
        </w:rPr>
      </w:pPr>
    </w:p>
    <w:p w14:paraId="7A92F820" w14:textId="77777777" w:rsidR="00100FC9" w:rsidRDefault="008D7D24" w:rsidP="00FF3410">
      <w:pPr>
        <w:pStyle w:val="ListParagraph"/>
        <w:numPr>
          <w:ilvl w:val="1"/>
          <w:numId w:val="14"/>
        </w:numPr>
        <w:ind w:left="1418" w:hanging="1058"/>
        <w:rPr>
          <w:rFonts w:cstheme="minorHAnsi"/>
        </w:rPr>
      </w:pPr>
      <w:r w:rsidRPr="00FF3410">
        <w:rPr>
          <w:rFonts w:cstheme="minorHAnsi"/>
          <w:b/>
          <w:bCs/>
        </w:rPr>
        <w:t>3.8 per cent</w:t>
      </w:r>
      <w:r w:rsidRPr="008D7D24">
        <w:rPr>
          <w:rFonts w:cstheme="minorHAnsi"/>
        </w:rPr>
        <w:t xml:space="preserve"> from the first full pay period on or after 1 March 2025 </w:t>
      </w:r>
      <w:r w:rsidR="00AF6307">
        <w:rPr>
          <w:rFonts w:cstheme="minorHAnsi"/>
        </w:rPr>
        <w:br/>
      </w:r>
      <w:r w:rsidRPr="008D7D24">
        <w:rPr>
          <w:rFonts w:cstheme="minorHAnsi"/>
        </w:rPr>
        <w:t>(the 13 March 2025)</w:t>
      </w:r>
      <w:r w:rsidR="00100FC9" w:rsidRPr="00100FC9">
        <w:rPr>
          <w:rFonts w:cstheme="minorHAnsi"/>
        </w:rPr>
        <w:t>; and</w:t>
      </w:r>
    </w:p>
    <w:p w14:paraId="7345DFA1" w14:textId="77777777" w:rsidR="007860A3" w:rsidRPr="00100FC9" w:rsidRDefault="007860A3" w:rsidP="00FF3410">
      <w:pPr>
        <w:pStyle w:val="ListParagraph"/>
        <w:ind w:left="792"/>
        <w:rPr>
          <w:rFonts w:cstheme="minorHAnsi"/>
        </w:rPr>
      </w:pPr>
    </w:p>
    <w:p w14:paraId="5AA11501" w14:textId="77777777" w:rsidR="00100FC9" w:rsidRDefault="008D7D24" w:rsidP="00FF3410">
      <w:pPr>
        <w:pStyle w:val="ListParagraph"/>
        <w:numPr>
          <w:ilvl w:val="1"/>
          <w:numId w:val="14"/>
        </w:numPr>
        <w:ind w:left="1418" w:hanging="1058"/>
        <w:rPr>
          <w:rFonts w:cstheme="minorHAnsi"/>
        </w:rPr>
      </w:pPr>
      <w:r w:rsidRPr="00FF3410">
        <w:rPr>
          <w:rFonts w:cstheme="minorHAnsi"/>
          <w:b/>
          <w:bCs/>
        </w:rPr>
        <w:t>3.4 per cent</w:t>
      </w:r>
      <w:r w:rsidRPr="008D7D24">
        <w:rPr>
          <w:rFonts w:cstheme="minorHAnsi"/>
        </w:rPr>
        <w:t xml:space="preserve"> from the first full pay period on or after 1 March 2026 </w:t>
      </w:r>
      <w:r w:rsidR="00AF6307">
        <w:rPr>
          <w:rFonts w:cstheme="minorHAnsi"/>
        </w:rPr>
        <w:br/>
      </w:r>
      <w:r w:rsidRPr="008D7D24">
        <w:rPr>
          <w:rFonts w:cstheme="minorHAnsi"/>
        </w:rPr>
        <w:t>(the 12 March 2026).</w:t>
      </w:r>
    </w:p>
    <w:p w14:paraId="70AFA865" w14:textId="77777777" w:rsidR="00100FC9" w:rsidRPr="00100FC9" w:rsidRDefault="00100FC9" w:rsidP="00FF3410">
      <w:pPr>
        <w:pStyle w:val="ListParagraph"/>
        <w:ind w:left="792"/>
        <w:rPr>
          <w:rFonts w:cstheme="minorHAnsi"/>
        </w:rPr>
      </w:pPr>
    </w:p>
    <w:p w14:paraId="1DDC0D26" w14:textId="77777777" w:rsidR="00D218D9" w:rsidRPr="005474E4" w:rsidRDefault="008D7D24" w:rsidP="00100FC9">
      <w:pPr>
        <w:pStyle w:val="ListParagraph"/>
        <w:numPr>
          <w:ilvl w:val="0"/>
          <w:numId w:val="14"/>
        </w:numPr>
        <w:rPr>
          <w:rFonts w:cstheme="minorHAnsi"/>
        </w:rPr>
      </w:pPr>
      <w:r w:rsidRPr="008D7D24">
        <w:rPr>
          <w:rFonts w:cstheme="minorHAnsi"/>
        </w:rPr>
        <w:t xml:space="preserve">In recognition of a common alignment date of the first full pay period on or after 1 March each year, the payments in </w:t>
      </w:r>
      <w:r w:rsidRPr="00FF3410">
        <w:rPr>
          <w:rFonts w:cstheme="minorHAnsi"/>
          <w:b/>
          <w:bCs/>
        </w:rPr>
        <w:t>Attachment A – Base salaries</w:t>
      </w:r>
      <w:r w:rsidRPr="008D7D24">
        <w:rPr>
          <w:rFonts w:cstheme="minorHAnsi"/>
        </w:rPr>
        <w:t xml:space="preserve"> were calculated based on base salary rates as at 31 August 2023</w:t>
      </w:r>
      <w:r w:rsidR="00100FC9" w:rsidRPr="00100FC9">
        <w:rPr>
          <w:rFonts w:cstheme="minorHAnsi"/>
        </w:rPr>
        <w:t>.</w:t>
      </w:r>
    </w:p>
    <w:p w14:paraId="1DF1385C" w14:textId="77777777" w:rsidR="00D218D9" w:rsidRPr="005474E4" w:rsidRDefault="00D218D9" w:rsidP="005474E4">
      <w:pPr>
        <w:pStyle w:val="Heading2"/>
      </w:pPr>
      <w:bookmarkStart w:id="46" w:name="_Toc148016993"/>
      <w:bookmarkStart w:id="47" w:name="_Toc148017200"/>
      <w:bookmarkStart w:id="48" w:name="_Toc151047225"/>
      <w:bookmarkStart w:id="49" w:name="_Toc154130842"/>
      <w:r w:rsidRPr="005474E4">
        <w:t xml:space="preserve">Payment of </w:t>
      </w:r>
      <w:r w:rsidR="005474E4">
        <w:t>s</w:t>
      </w:r>
      <w:r w:rsidRPr="005474E4">
        <w:t>alary</w:t>
      </w:r>
      <w:bookmarkEnd w:id="46"/>
      <w:bookmarkEnd w:id="47"/>
      <w:bookmarkEnd w:id="48"/>
      <w:bookmarkEnd w:id="49"/>
    </w:p>
    <w:p w14:paraId="4A0BD4D3" w14:textId="77777777" w:rsidR="000133A7" w:rsidRDefault="00D218D9" w:rsidP="000133A7">
      <w:pPr>
        <w:pStyle w:val="ListParagraph"/>
        <w:numPr>
          <w:ilvl w:val="0"/>
          <w:numId w:val="14"/>
        </w:numPr>
        <w:rPr>
          <w:rFonts w:cstheme="minorHAnsi"/>
        </w:rPr>
      </w:pPr>
      <w:r w:rsidRPr="004209A5">
        <w:rPr>
          <w:rFonts w:cstheme="minorHAnsi"/>
        </w:rPr>
        <w:t xml:space="preserve">Employees </w:t>
      </w:r>
      <w:r w:rsidR="000133A7" w:rsidRPr="000133A7">
        <w:rPr>
          <w:rFonts w:cstheme="minorHAnsi"/>
        </w:rPr>
        <w:t>will be paid fortnightly in arrears by electronic funds transfer into a financial institution account of the employee’s choice, based on their annual salary using the following formula:</w:t>
      </w:r>
    </w:p>
    <w:p w14:paraId="42F06D5B" w14:textId="77777777" w:rsidR="000133A7" w:rsidRPr="000133A7" w:rsidRDefault="000133A7" w:rsidP="00FF3410">
      <w:pPr>
        <w:pStyle w:val="ListParagraph"/>
        <w:ind w:left="360"/>
        <w:rPr>
          <w:rFonts w:cstheme="minorHAnsi"/>
        </w:rPr>
      </w:pPr>
    </w:p>
    <w:p w14:paraId="1CA01992" w14:textId="77777777" w:rsidR="000133A7" w:rsidRPr="000133A7" w:rsidRDefault="000133A7" w:rsidP="00FF3410">
      <w:pPr>
        <w:pStyle w:val="Default"/>
        <w:ind w:firstLine="360"/>
      </w:pPr>
      <w:r w:rsidRPr="007C2B3E">
        <w:rPr>
          <w:noProof/>
          <w:sz w:val="22"/>
          <w:szCs w:val="22"/>
          <w:lang w:eastAsia="en-AU"/>
        </w:rPr>
        <w:drawing>
          <wp:anchor distT="0" distB="0" distL="114300" distR="114300" simplePos="0" relativeHeight="251658240" behindDoc="0" locked="0" layoutInCell="1" allowOverlap="1" wp14:anchorId="56D35EE4" wp14:editId="4E03DC93">
            <wp:simplePos x="0" y="0"/>
            <wp:positionH relativeFrom="column">
              <wp:posOffset>1495425</wp:posOffset>
            </wp:positionH>
            <wp:positionV relativeFrom="paragraph">
              <wp:posOffset>9525</wp:posOffset>
            </wp:positionV>
            <wp:extent cx="904875" cy="281305"/>
            <wp:effectExtent l="0" t="0" r="9525" b="4445"/>
            <wp:wrapSquare wrapText="bothSides"/>
            <wp:docPr id="905897355" name="Picture 1" descr="A black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97355" name="Picture 1" descr="A black line with black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904875" cy="281305"/>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Fortnightly  salary = </w:t>
      </w:r>
    </w:p>
    <w:p w14:paraId="4501C3E4" w14:textId="77777777" w:rsidR="007F0828" w:rsidRDefault="000133A7">
      <w:pPr>
        <w:pStyle w:val="ListParagraph"/>
        <w:ind w:left="360"/>
        <w:rPr>
          <w:rFonts w:cstheme="minorHAnsi"/>
        </w:rPr>
      </w:pPr>
      <w:r>
        <w:rPr>
          <w:rFonts w:cstheme="minorHAnsi"/>
        </w:rPr>
        <w:br/>
      </w:r>
      <w:r>
        <w:rPr>
          <w:rFonts w:cstheme="minorHAnsi"/>
        </w:rPr>
        <w:br/>
      </w:r>
      <w:r w:rsidRPr="000133A7">
        <w:rPr>
          <w:rFonts w:cstheme="minorHAnsi"/>
        </w:rPr>
        <w:t>Note: This formula is designed to achieve a consistent fortnightly pay rate without significant variability year-to-year. It reflects that the calendar year is not neatly divisible into 26 fortnightly periods. There are 313 fortnightly pay cycles within a 12 year period.</w:t>
      </w:r>
    </w:p>
    <w:p w14:paraId="6FC4D11A" w14:textId="77777777" w:rsidR="007F0828" w:rsidRDefault="007F0828">
      <w:pPr>
        <w:spacing w:after="160"/>
        <w:rPr>
          <w:rFonts w:cstheme="minorHAnsi"/>
        </w:rPr>
      </w:pPr>
      <w:r>
        <w:rPr>
          <w:rFonts w:cstheme="minorHAnsi"/>
        </w:rPr>
        <w:br w:type="page"/>
      </w:r>
    </w:p>
    <w:p w14:paraId="6C96B307" w14:textId="77777777" w:rsidR="00FF0844" w:rsidRPr="0046384F" w:rsidRDefault="00FF0844" w:rsidP="00FF3410">
      <w:bookmarkStart w:id="50" w:name="_Toc148016994"/>
      <w:bookmarkStart w:id="51" w:name="_Toc148017201"/>
      <w:bookmarkStart w:id="52" w:name="_Toc151047226"/>
      <w:r w:rsidRPr="00FF3410">
        <w:rPr>
          <w:rFonts w:asciiTheme="majorHAnsi" w:eastAsiaTheme="majorEastAsia" w:hAnsiTheme="majorHAnsi" w:cstheme="majorBidi"/>
          <w:b/>
          <w:color w:val="008599" w:themeColor="accent1"/>
          <w:sz w:val="44"/>
          <w:szCs w:val="26"/>
        </w:rPr>
        <w:t>Salary setting (including salary on promotion and commencement)</w:t>
      </w:r>
      <w:bookmarkEnd w:id="50"/>
      <w:bookmarkEnd w:id="51"/>
      <w:bookmarkEnd w:id="52"/>
    </w:p>
    <w:p w14:paraId="6C5EF2A0" w14:textId="77777777" w:rsidR="00D218D9" w:rsidRPr="0046384F" w:rsidRDefault="00D218D9" w:rsidP="0046384F">
      <w:pPr>
        <w:rPr>
          <w:rFonts w:cstheme="minorHAnsi"/>
          <w:b/>
          <w:bCs/>
        </w:rPr>
      </w:pPr>
      <w:bookmarkStart w:id="53" w:name="_Toc444878531"/>
      <w:bookmarkStart w:id="54" w:name="_Toc151047227"/>
      <w:r w:rsidRPr="0046384F">
        <w:rPr>
          <w:rFonts w:cstheme="minorHAnsi"/>
          <w:b/>
          <w:bCs/>
        </w:rPr>
        <w:t>Salary on engagement, promotion, or movement</w:t>
      </w:r>
      <w:bookmarkEnd w:id="53"/>
      <w:bookmarkEnd w:id="54"/>
      <w:r w:rsidRPr="0046384F">
        <w:rPr>
          <w:rFonts w:cstheme="minorHAnsi"/>
          <w:b/>
          <w:bCs/>
        </w:rPr>
        <w:t xml:space="preserve"> </w:t>
      </w:r>
    </w:p>
    <w:p w14:paraId="118ED14C" w14:textId="77777777" w:rsidR="000133A7" w:rsidRDefault="00D218D9" w:rsidP="000133A7">
      <w:pPr>
        <w:pStyle w:val="ListParagraph"/>
        <w:numPr>
          <w:ilvl w:val="0"/>
          <w:numId w:val="14"/>
        </w:numPr>
        <w:rPr>
          <w:rFonts w:cstheme="minorHAnsi"/>
        </w:rPr>
      </w:pPr>
      <w:r w:rsidRPr="004209A5">
        <w:rPr>
          <w:rFonts w:cstheme="minorHAnsi"/>
        </w:rPr>
        <w:t xml:space="preserve">Where an employee is engaged, moves to, or is promoted in the department, the employee’s salary will be paid at the minimum of the salary range of the relevant classification, unless the Secretary determines a higher salary within the relevant salary range under these </w:t>
      </w:r>
      <w:r w:rsidR="000133A7">
        <w:rPr>
          <w:rFonts w:cstheme="minorHAnsi"/>
        </w:rPr>
        <w:t>salary setting clauses</w:t>
      </w:r>
      <w:r w:rsidRPr="004209A5">
        <w:rPr>
          <w:rFonts w:cstheme="minorHAnsi"/>
        </w:rPr>
        <w:t xml:space="preserve">. </w:t>
      </w:r>
    </w:p>
    <w:p w14:paraId="2F001D1D" w14:textId="77777777" w:rsidR="000133A7" w:rsidRPr="000133A7" w:rsidRDefault="000133A7" w:rsidP="00FF3410">
      <w:pPr>
        <w:pStyle w:val="ListParagraph"/>
        <w:ind w:left="360"/>
        <w:rPr>
          <w:rFonts w:cstheme="minorHAnsi"/>
        </w:rPr>
      </w:pPr>
    </w:p>
    <w:p w14:paraId="3269A678" w14:textId="77777777" w:rsidR="000133A7" w:rsidRDefault="000133A7" w:rsidP="000133A7">
      <w:pPr>
        <w:pStyle w:val="ListParagraph"/>
        <w:numPr>
          <w:ilvl w:val="0"/>
          <w:numId w:val="14"/>
        </w:numPr>
        <w:rPr>
          <w:rFonts w:cstheme="minorHAnsi"/>
        </w:rPr>
      </w:pPr>
      <w:r w:rsidRPr="004209A5">
        <w:rPr>
          <w:rFonts w:cstheme="minorHAnsi"/>
        </w:rPr>
        <w:t>The Secretary may determine the payment of salary at a higher value within the relevant salary range of the relevant classification and the date of effect at any time.</w:t>
      </w:r>
    </w:p>
    <w:p w14:paraId="1A2427A2" w14:textId="77777777" w:rsidR="000133A7" w:rsidRDefault="000133A7" w:rsidP="00FF3410">
      <w:pPr>
        <w:pStyle w:val="ListParagraph"/>
        <w:ind w:left="360"/>
        <w:rPr>
          <w:rFonts w:cstheme="minorHAnsi"/>
        </w:rPr>
      </w:pPr>
    </w:p>
    <w:p w14:paraId="781123C0" w14:textId="77777777" w:rsidR="000133A7" w:rsidRPr="000133A7" w:rsidRDefault="000133A7" w:rsidP="000133A7">
      <w:pPr>
        <w:pStyle w:val="ListParagraph"/>
        <w:numPr>
          <w:ilvl w:val="0"/>
          <w:numId w:val="14"/>
        </w:numPr>
        <w:rPr>
          <w:rFonts w:cstheme="minorHAnsi"/>
        </w:rPr>
      </w:pPr>
      <w:r w:rsidRPr="004209A5">
        <w:rPr>
          <w:rFonts w:cstheme="minorHAnsi"/>
        </w:rPr>
        <w:t xml:space="preserve">In determining a salary under these </w:t>
      </w:r>
      <w:r>
        <w:rPr>
          <w:rFonts w:cstheme="minorHAnsi"/>
        </w:rPr>
        <w:t>salary setting clauses</w:t>
      </w:r>
      <w:r w:rsidRPr="004209A5">
        <w:rPr>
          <w:rFonts w:cstheme="minorHAnsi"/>
        </w:rPr>
        <w:t>, the Secretary will have regard to a range of factors (as relevant) including the employee’s experience, qualifications and skills.</w:t>
      </w:r>
    </w:p>
    <w:p w14:paraId="44957BE7" w14:textId="77777777" w:rsidR="000133A7" w:rsidRPr="004209A5" w:rsidRDefault="000133A7" w:rsidP="00FF3410">
      <w:pPr>
        <w:pStyle w:val="ListParagraph"/>
        <w:ind w:left="360"/>
        <w:rPr>
          <w:rFonts w:cstheme="minorHAnsi"/>
        </w:rPr>
      </w:pPr>
    </w:p>
    <w:p w14:paraId="35BF3033" w14:textId="77777777" w:rsidR="00FF0844" w:rsidRDefault="00D218D9" w:rsidP="00FF0844">
      <w:pPr>
        <w:pStyle w:val="ListParagraph"/>
        <w:numPr>
          <w:ilvl w:val="0"/>
          <w:numId w:val="14"/>
        </w:numPr>
        <w:rPr>
          <w:rFonts w:cstheme="minorHAnsi"/>
        </w:rPr>
      </w:pPr>
      <w:r w:rsidRPr="004209A5">
        <w:rPr>
          <w:rFonts w:cstheme="minorHAnsi"/>
        </w:rPr>
        <w:t>An APS employee moving to the department at the same classification level, whose salary immediately prior to transfer is below the maximum salary in the department for that APS classification, will have their salary rates set within the salary range for that classification at a rate closest to, but no lower than the existing salary.</w:t>
      </w:r>
    </w:p>
    <w:p w14:paraId="02A8E1DB" w14:textId="77777777" w:rsidR="00FF0844" w:rsidRPr="00FF0844" w:rsidRDefault="00FF0844" w:rsidP="00FF3410">
      <w:pPr>
        <w:pStyle w:val="ListParagraph"/>
        <w:ind w:left="360"/>
        <w:rPr>
          <w:rFonts w:cstheme="minorHAnsi"/>
        </w:rPr>
      </w:pPr>
    </w:p>
    <w:p w14:paraId="23ED536B" w14:textId="77777777" w:rsidR="000133A7" w:rsidRPr="000133A7" w:rsidRDefault="00D218D9" w:rsidP="00FF0844">
      <w:pPr>
        <w:pStyle w:val="ListParagraph"/>
        <w:numPr>
          <w:ilvl w:val="0"/>
          <w:numId w:val="14"/>
        </w:numPr>
      </w:pPr>
      <w:r w:rsidRPr="00FF0844">
        <w:rPr>
          <w:rFonts w:cstheme="minorHAnsi"/>
        </w:rPr>
        <w:t xml:space="preserve">Where an APS employee moves to the department at level from another APS agency, and their salary is above the maximum of the salary range for their classification, the Secretary will maintain the employee’s salary at that level, until it is absorbed into the salary range for that classification. </w:t>
      </w:r>
      <w:r w:rsidR="000133A7" w:rsidRPr="00FF0844">
        <w:rPr>
          <w:rFonts w:cstheme="minorHAnsi"/>
        </w:rPr>
        <w:br/>
      </w:r>
    </w:p>
    <w:p w14:paraId="62A606F0" w14:textId="77777777" w:rsidR="00D218D9" w:rsidRDefault="00D218D9" w:rsidP="005474E4">
      <w:pPr>
        <w:pStyle w:val="ListParagraph"/>
        <w:numPr>
          <w:ilvl w:val="0"/>
          <w:numId w:val="14"/>
        </w:numPr>
        <w:rPr>
          <w:rFonts w:cstheme="minorHAnsi"/>
        </w:rPr>
      </w:pPr>
      <w:r w:rsidRPr="004209A5">
        <w:rPr>
          <w:rFonts w:cstheme="minorHAnsi"/>
        </w:rPr>
        <w:t>An employee, who immediately before a movement within the broadband or promotion, is in receipt of higher duties above the minimum of the salary range due to receiving incremental advancement at the higher classification, will be paid at the higher classification salary rate from the date of movement or promotion.</w:t>
      </w:r>
    </w:p>
    <w:p w14:paraId="16651894" w14:textId="77777777" w:rsidR="00FF0844" w:rsidRPr="004209A5" w:rsidRDefault="00FF0844" w:rsidP="00FF3410">
      <w:pPr>
        <w:pStyle w:val="ListParagraph"/>
        <w:ind w:left="360"/>
        <w:rPr>
          <w:rFonts w:cstheme="minorHAnsi"/>
        </w:rPr>
      </w:pPr>
    </w:p>
    <w:p w14:paraId="3F6CB51D" w14:textId="77777777" w:rsidR="00D218D9" w:rsidRDefault="00D218D9" w:rsidP="005474E4">
      <w:pPr>
        <w:pStyle w:val="ListParagraph"/>
        <w:numPr>
          <w:ilvl w:val="0"/>
          <w:numId w:val="14"/>
        </w:numPr>
        <w:rPr>
          <w:rFonts w:cstheme="minorHAnsi"/>
        </w:rPr>
      </w:pPr>
      <w:r w:rsidRPr="004209A5">
        <w:rPr>
          <w:rFonts w:cstheme="minorHAnsi"/>
        </w:rPr>
        <w:t xml:space="preserve">Where an employee commences ongoing employment in the department immediately following a period of non-ongoing employment in the department for a specified term or task, the Secretary will determine the payment of the employee’s salary within the relevant salary range of the relevant classification which recognises the employee’s prior service as a non-ongoing employee in the department. </w:t>
      </w:r>
    </w:p>
    <w:p w14:paraId="486D0116" w14:textId="77777777" w:rsidR="00FF0844" w:rsidRPr="004209A5" w:rsidRDefault="00FF0844" w:rsidP="00FF3410">
      <w:pPr>
        <w:pStyle w:val="ListParagraph"/>
        <w:ind w:left="360"/>
        <w:rPr>
          <w:rFonts w:cstheme="minorHAnsi"/>
        </w:rPr>
      </w:pPr>
    </w:p>
    <w:p w14:paraId="18CF83E2" w14:textId="77777777" w:rsidR="00D218D9" w:rsidRDefault="00D218D9" w:rsidP="005474E4">
      <w:pPr>
        <w:pStyle w:val="ListParagraph"/>
        <w:numPr>
          <w:ilvl w:val="0"/>
          <w:numId w:val="14"/>
        </w:numPr>
        <w:rPr>
          <w:rFonts w:cstheme="minorHAnsi"/>
        </w:rPr>
      </w:pPr>
      <w:r w:rsidRPr="004209A5">
        <w:rPr>
          <w:rFonts w:cstheme="minorHAnsi"/>
        </w:rPr>
        <w:t xml:space="preserve">Where an employee commences ongoing employment in the department immediately following a period of casual employment in the department, the Secretary will determine the payment of salary within the relevant salary range of the relevant classification which recognises the employee’s prior service as a casual employee in the department.  </w:t>
      </w:r>
    </w:p>
    <w:p w14:paraId="6C03353D" w14:textId="77777777" w:rsidR="00FF0844" w:rsidRPr="004209A5" w:rsidRDefault="00FF0844" w:rsidP="00FF3410">
      <w:pPr>
        <w:pStyle w:val="ListParagraph"/>
        <w:ind w:left="360"/>
        <w:rPr>
          <w:rFonts w:cstheme="minorHAnsi"/>
        </w:rPr>
      </w:pPr>
    </w:p>
    <w:p w14:paraId="521E5195" w14:textId="77777777" w:rsidR="00D218D9" w:rsidRPr="004209A5" w:rsidRDefault="00D218D9" w:rsidP="005474E4">
      <w:pPr>
        <w:pStyle w:val="ListParagraph"/>
        <w:numPr>
          <w:ilvl w:val="0"/>
          <w:numId w:val="14"/>
        </w:numPr>
        <w:rPr>
          <w:rFonts w:cstheme="minorHAnsi"/>
        </w:rPr>
      </w:pPr>
      <w:r w:rsidRPr="004209A5">
        <w:rPr>
          <w:rFonts w:cstheme="minorHAnsi"/>
        </w:rPr>
        <w:t>Where the Secretary determines that an employee’s salary has been incorrectly set, the Secretary may determine the correct salary and the date of effect.</w:t>
      </w:r>
    </w:p>
    <w:p w14:paraId="702C94AC" w14:textId="77777777" w:rsidR="00D218D9" w:rsidRPr="00AE12F8" w:rsidRDefault="00D218D9" w:rsidP="00AE12F8">
      <w:pPr>
        <w:pStyle w:val="Heading2"/>
      </w:pPr>
      <w:bookmarkStart w:id="55" w:name="_Toc444878532"/>
      <w:bookmarkStart w:id="56" w:name="_Toc151047228"/>
      <w:bookmarkStart w:id="57" w:name="_Toc154130843"/>
      <w:r w:rsidRPr="00AE12F8">
        <w:t>Salary on reduction</w:t>
      </w:r>
      <w:bookmarkEnd w:id="55"/>
      <w:bookmarkEnd w:id="56"/>
      <w:bookmarkEnd w:id="57"/>
    </w:p>
    <w:p w14:paraId="795078A0" w14:textId="77777777" w:rsidR="00D218D9" w:rsidRDefault="00D218D9" w:rsidP="00AE12F8">
      <w:pPr>
        <w:pStyle w:val="ListParagraph"/>
        <w:numPr>
          <w:ilvl w:val="0"/>
          <w:numId w:val="14"/>
        </w:numPr>
        <w:rPr>
          <w:rFonts w:cstheme="minorHAnsi"/>
        </w:rPr>
      </w:pPr>
      <w:r w:rsidRPr="004209A5">
        <w:rPr>
          <w:rFonts w:cstheme="minorHAnsi"/>
        </w:rPr>
        <w:t>Where an ongoing employee requests or agrees in writing to perform work at a lower classification level for a specified period, salary will be determined by the Secretary at a rate applicable to the lower level for the period specified. The rate will normally be set to the maximum of the salary range of the lower classification</w:t>
      </w:r>
      <w:r w:rsidR="00074ED8">
        <w:rPr>
          <w:rFonts w:cstheme="minorHAnsi"/>
        </w:rPr>
        <w:t>.</w:t>
      </w:r>
      <w:r w:rsidRPr="004209A5">
        <w:rPr>
          <w:rFonts w:cstheme="minorHAnsi"/>
        </w:rPr>
        <w:t xml:space="preserve"> </w:t>
      </w:r>
    </w:p>
    <w:p w14:paraId="1F3092EE" w14:textId="77777777" w:rsidR="00AF6307" w:rsidRPr="004209A5" w:rsidRDefault="00AF6307" w:rsidP="00FF3410">
      <w:pPr>
        <w:pStyle w:val="ListParagraph"/>
        <w:ind w:left="360"/>
        <w:rPr>
          <w:rFonts w:cstheme="minorHAnsi"/>
        </w:rPr>
      </w:pPr>
    </w:p>
    <w:p w14:paraId="2581713B" w14:textId="77777777" w:rsidR="00D218D9" w:rsidRDefault="00D218D9" w:rsidP="00AE12F8">
      <w:pPr>
        <w:pStyle w:val="ListParagraph"/>
        <w:numPr>
          <w:ilvl w:val="0"/>
          <w:numId w:val="14"/>
        </w:numPr>
        <w:rPr>
          <w:rFonts w:cstheme="minorHAnsi"/>
        </w:rPr>
      </w:pPr>
      <w:r w:rsidRPr="004209A5">
        <w:rPr>
          <w:rFonts w:cstheme="minorHAnsi"/>
        </w:rPr>
        <w:t>Where an employee permanently reduces to a lower classification level, by consent or direction from the Secretary, the Secretary will determine salary within the lower classification level having regards to the experience, qualifications and skills of the employee. The rate will normally be set to the maximum of the salary range of the lower classification.</w:t>
      </w:r>
    </w:p>
    <w:p w14:paraId="71E1A3D2" w14:textId="77777777" w:rsidR="00D218D9" w:rsidRPr="00AE12F8" w:rsidRDefault="00D218D9" w:rsidP="00AE12F8">
      <w:pPr>
        <w:pStyle w:val="Heading2"/>
      </w:pPr>
      <w:bookmarkStart w:id="58" w:name="_Toc148016995"/>
      <w:bookmarkStart w:id="59" w:name="_Toc148017202"/>
      <w:bookmarkStart w:id="60" w:name="_Toc151047229"/>
      <w:bookmarkStart w:id="61" w:name="_Toc154130844"/>
      <w:r w:rsidRPr="00AE12F8">
        <w:t>Incremental advancement</w:t>
      </w:r>
      <w:bookmarkEnd w:id="58"/>
      <w:bookmarkEnd w:id="59"/>
      <w:bookmarkEnd w:id="60"/>
      <w:bookmarkEnd w:id="61"/>
    </w:p>
    <w:p w14:paraId="7856A2C0" w14:textId="77777777" w:rsidR="00D218D9" w:rsidRDefault="00D218D9" w:rsidP="00AE12F8">
      <w:pPr>
        <w:pStyle w:val="ListParagraph"/>
        <w:numPr>
          <w:ilvl w:val="0"/>
          <w:numId w:val="14"/>
        </w:numPr>
        <w:rPr>
          <w:rFonts w:cstheme="minorHAnsi"/>
        </w:rPr>
      </w:pPr>
      <w:r w:rsidRPr="004209A5">
        <w:rPr>
          <w:rFonts w:cstheme="minorHAnsi"/>
        </w:rPr>
        <w:t xml:space="preserve">On 15 July each year, an employee (excluding </w:t>
      </w:r>
      <w:r w:rsidR="00FF0844">
        <w:rPr>
          <w:rFonts w:cstheme="minorHAnsi"/>
        </w:rPr>
        <w:t xml:space="preserve">casual </w:t>
      </w:r>
      <w:r w:rsidRPr="004209A5">
        <w:rPr>
          <w:rFonts w:cstheme="minorHAnsi"/>
        </w:rPr>
        <w:t>employee</w:t>
      </w:r>
      <w:r w:rsidR="00FF0844">
        <w:rPr>
          <w:rFonts w:cstheme="minorHAnsi"/>
        </w:rPr>
        <w:t>s</w:t>
      </w:r>
      <w:r w:rsidRPr="004209A5">
        <w:rPr>
          <w:rFonts w:cstheme="minorHAnsi"/>
        </w:rPr>
        <w:t xml:space="preserve"> </w:t>
      </w:r>
      <w:r w:rsidR="00FF0844">
        <w:rPr>
          <w:rFonts w:cstheme="minorHAnsi"/>
        </w:rPr>
        <w:t xml:space="preserve">and employees </w:t>
      </w:r>
      <w:r w:rsidRPr="004209A5">
        <w:rPr>
          <w:rFonts w:cstheme="minorHAnsi"/>
        </w:rPr>
        <w:t xml:space="preserve">within the Training Broadband), who </w:t>
      </w:r>
      <w:r w:rsidR="00FF0844">
        <w:rPr>
          <w:rFonts w:cstheme="minorHAnsi"/>
        </w:rPr>
        <w:t>are</w:t>
      </w:r>
      <w:r w:rsidR="00FF0844" w:rsidRPr="004209A5">
        <w:rPr>
          <w:rFonts w:cstheme="minorHAnsi"/>
        </w:rPr>
        <w:t xml:space="preserve"> </w:t>
      </w:r>
      <w:r w:rsidRPr="004209A5">
        <w:rPr>
          <w:rFonts w:cstheme="minorHAnsi"/>
        </w:rPr>
        <w:t>not already on the maximum salary, will be eligible for incremental advancement to the next increment in their classification if the employee:</w:t>
      </w:r>
    </w:p>
    <w:p w14:paraId="2EAE9C82" w14:textId="77777777" w:rsidR="00FF0844" w:rsidRPr="004209A5" w:rsidRDefault="00FF0844" w:rsidP="00FF3410">
      <w:pPr>
        <w:pStyle w:val="ListParagraph"/>
        <w:ind w:left="360"/>
        <w:rPr>
          <w:rFonts w:cstheme="minorHAnsi"/>
        </w:rPr>
      </w:pPr>
    </w:p>
    <w:p w14:paraId="7BB6EB55" w14:textId="77777777" w:rsidR="00D218D9" w:rsidRDefault="00D218D9" w:rsidP="00FF3410">
      <w:pPr>
        <w:pStyle w:val="ListParagraph"/>
        <w:numPr>
          <w:ilvl w:val="1"/>
          <w:numId w:val="14"/>
        </w:numPr>
        <w:ind w:left="1418" w:hanging="1058"/>
        <w:rPr>
          <w:rFonts w:cstheme="minorHAnsi"/>
        </w:rPr>
      </w:pPr>
      <w:r w:rsidRPr="00E74F5E">
        <w:rPr>
          <w:rFonts w:cstheme="minorHAnsi"/>
        </w:rPr>
        <w:t xml:space="preserve">has performed duties in the department at that classification level or higher for an </w:t>
      </w:r>
      <w:r w:rsidRPr="00E86DD2">
        <w:rPr>
          <w:rFonts w:cstheme="minorHAnsi"/>
        </w:rPr>
        <w:t xml:space="preserve">accumulative period of not less than </w:t>
      </w:r>
      <w:r w:rsidR="00E86DD2" w:rsidRPr="00E86DD2">
        <w:rPr>
          <w:rFonts w:cstheme="minorHAnsi"/>
        </w:rPr>
        <w:t>three</w:t>
      </w:r>
      <w:r w:rsidRPr="00E86DD2">
        <w:rPr>
          <w:rFonts w:cstheme="minorHAnsi"/>
        </w:rPr>
        <w:t xml:space="preserve"> months during the annual performance management cycle; and</w:t>
      </w:r>
    </w:p>
    <w:p w14:paraId="336F205A" w14:textId="77777777" w:rsidR="00FF0844" w:rsidRPr="00E86DD2" w:rsidRDefault="00FF0844" w:rsidP="00FF3410">
      <w:pPr>
        <w:pStyle w:val="ListParagraph"/>
        <w:ind w:left="792"/>
        <w:rPr>
          <w:rFonts w:cstheme="minorHAnsi"/>
        </w:rPr>
      </w:pPr>
    </w:p>
    <w:p w14:paraId="4938FBEE" w14:textId="77777777" w:rsidR="00D218D9" w:rsidRDefault="00D218D9" w:rsidP="00FF3410">
      <w:pPr>
        <w:pStyle w:val="ListParagraph"/>
        <w:numPr>
          <w:ilvl w:val="1"/>
          <w:numId w:val="14"/>
        </w:numPr>
        <w:ind w:left="1418" w:hanging="1058"/>
        <w:rPr>
          <w:rFonts w:cstheme="minorHAnsi"/>
        </w:rPr>
      </w:pPr>
      <w:r w:rsidRPr="00E86DD2">
        <w:rPr>
          <w:rFonts w:cstheme="minorHAnsi"/>
        </w:rPr>
        <w:t>has received ratings of ‘Meets Expectations’ for both business deliverables and observable work behaviours as part of the annual end cycle performance management appraisal ending 30 June each year.</w:t>
      </w:r>
    </w:p>
    <w:p w14:paraId="2A25AE22" w14:textId="77777777" w:rsidR="00DC3484" w:rsidRPr="00DC3484" w:rsidRDefault="00DC3484" w:rsidP="00FF3410">
      <w:pPr>
        <w:pStyle w:val="ListParagraph"/>
        <w:rPr>
          <w:rFonts w:cstheme="minorHAnsi"/>
        </w:rPr>
      </w:pPr>
    </w:p>
    <w:p w14:paraId="02960B92" w14:textId="77777777" w:rsidR="00DC3484" w:rsidRPr="00DC3484" w:rsidRDefault="00DC3484" w:rsidP="00DC3484">
      <w:pPr>
        <w:pStyle w:val="ListParagraph"/>
        <w:numPr>
          <w:ilvl w:val="0"/>
          <w:numId w:val="14"/>
        </w:numPr>
        <w:rPr>
          <w:rFonts w:cstheme="minorHAnsi"/>
        </w:rPr>
      </w:pPr>
      <w:r w:rsidRPr="00DC3484">
        <w:rPr>
          <w:rFonts w:cstheme="minorHAnsi"/>
        </w:rPr>
        <w:t xml:space="preserve">Eligible service for </w:t>
      </w:r>
      <w:r>
        <w:rPr>
          <w:rFonts w:cstheme="minorHAnsi"/>
        </w:rPr>
        <w:t>incremental advancement</w:t>
      </w:r>
      <w:r w:rsidRPr="00DC3484">
        <w:rPr>
          <w:rFonts w:cstheme="minorHAnsi"/>
        </w:rPr>
        <w:t xml:space="preserve"> will include:</w:t>
      </w:r>
    </w:p>
    <w:p w14:paraId="5146A2E0" w14:textId="77777777" w:rsidR="00DC3484" w:rsidRPr="00DC3484" w:rsidRDefault="00DC3484" w:rsidP="00FF3410">
      <w:pPr>
        <w:pStyle w:val="ListParagraph"/>
        <w:ind w:left="360"/>
        <w:rPr>
          <w:rFonts w:cstheme="minorHAnsi"/>
        </w:rPr>
      </w:pPr>
    </w:p>
    <w:p w14:paraId="1DE3461E" w14:textId="77777777" w:rsidR="00DC3484" w:rsidRDefault="00DC3484">
      <w:pPr>
        <w:pStyle w:val="ListParagraph"/>
        <w:numPr>
          <w:ilvl w:val="1"/>
          <w:numId w:val="14"/>
        </w:numPr>
        <w:rPr>
          <w:rFonts w:cstheme="minorHAnsi"/>
        </w:rPr>
      </w:pPr>
      <w:r w:rsidRPr="00DC3484">
        <w:rPr>
          <w:rFonts w:cstheme="minorHAnsi"/>
        </w:rPr>
        <w:t>periods of paid leave and unpaid parental leave;</w:t>
      </w:r>
    </w:p>
    <w:p w14:paraId="3305B61B" w14:textId="77777777" w:rsidR="00AF6307" w:rsidRPr="00DC3484" w:rsidRDefault="00AF6307" w:rsidP="00FF3410">
      <w:pPr>
        <w:pStyle w:val="ListParagraph"/>
        <w:ind w:left="792"/>
        <w:rPr>
          <w:rFonts w:cstheme="minorHAnsi"/>
        </w:rPr>
      </w:pPr>
    </w:p>
    <w:p w14:paraId="7D27EF0A" w14:textId="77777777" w:rsidR="00DC3484" w:rsidRDefault="00DC3484" w:rsidP="00DC3484">
      <w:pPr>
        <w:pStyle w:val="ListParagraph"/>
        <w:numPr>
          <w:ilvl w:val="1"/>
          <w:numId w:val="14"/>
        </w:numPr>
        <w:rPr>
          <w:rFonts w:cstheme="minorHAnsi"/>
        </w:rPr>
      </w:pPr>
      <w:r w:rsidRPr="00DC3484">
        <w:rPr>
          <w:rFonts w:cstheme="minorHAnsi"/>
        </w:rPr>
        <w:t xml:space="preserve">periods of unpaid leave that count as service; </w:t>
      </w:r>
      <w:r w:rsidR="00AF6307">
        <w:rPr>
          <w:rFonts w:cstheme="minorHAnsi"/>
        </w:rPr>
        <w:t>and</w:t>
      </w:r>
    </w:p>
    <w:p w14:paraId="000A4C8C" w14:textId="77777777" w:rsidR="00AF6307" w:rsidRDefault="00AF6307" w:rsidP="00FF3410">
      <w:pPr>
        <w:pStyle w:val="ListParagraph"/>
        <w:ind w:left="792"/>
        <w:rPr>
          <w:rFonts w:cstheme="minorHAnsi"/>
        </w:rPr>
      </w:pPr>
    </w:p>
    <w:p w14:paraId="2627385B" w14:textId="77777777" w:rsidR="00DC3484" w:rsidRDefault="00DC3484" w:rsidP="00DC3484">
      <w:pPr>
        <w:pStyle w:val="ListParagraph"/>
        <w:numPr>
          <w:ilvl w:val="1"/>
          <w:numId w:val="14"/>
        </w:numPr>
        <w:rPr>
          <w:rFonts w:cstheme="minorHAnsi"/>
        </w:rPr>
      </w:pPr>
      <w:r w:rsidRPr="00DC3484">
        <w:rPr>
          <w:rFonts w:cstheme="minorHAnsi"/>
        </w:rPr>
        <w:t>service while employed on a non-ongoing basis.</w:t>
      </w:r>
    </w:p>
    <w:p w14:paraId="49A9B5F4" w14:textId="77777777" w:rsidR="00FF0844" w:rsidRPr="00E86DD2" w:rsidRDefault="00FF0844" w:rsidP="00FF3410">
      <w:pPr>
        <w:pStyle w:val="ListParagraph"/>
        <w:ind w:left="792"/>
        <w:rPr>
          <w:rFonts w:cstheme="minorHAnsi"/>
        </w:rPr>
      </w:pPr>
    </w:p>
    <w:p w14:paraId="0EB63047" w14:textId="77777777" w:rsidR="007F0828" w:rsidRPr="007F0828" w:rsidRDefault="007F0828" w:rsidP="007F0828">
      <w:pPr>
        <w:pStyle w:val="ListParagraph"/>
        <w:numPr>
          <w:ilvl w:val="0"/>
          <w:numId w:val="14"/>
        </w:numPr>
        <w:rPr>
          <w:rFonts w:cstheme="minorHAnsi"/>
        </w:rPr>
      </w:pPr>
      <w:r w:rsidRPr="007F0828">
        <w:rPr>
          <w:rFonts w:cstheme="minorHAnsi"/>
        </w:rPr>
        <w:t>During a period of unpaid parental leave employees will be eligible to advance a maximum of one increment, regardless of the length of unpaid parental leave.</w:t>
      </w:r>
    </w:p>
    <w:p w14:paraId="7E66D713" w14:textId="77777777" w:rsidR="007F0828" w:rsidRDefault="007F0828" w:rsidP="00FF3410">
      <w:pPr>
        <w:pStyle w:val="ListParagraph"/>
        <w:ind w:left="360"/>
        <w:rPr>
          <w:rFonts w:cstheme="minorHAnsi"/>
        </w:rPr>
      </w:pPr>
    </w:p>
    <w:p w14:paraId="4A55F873" w14:textId="77777777" w:rsidR="00AF6307" w:rsidRDefault="00D218D9" w:rsidP="00AE12F8">
      <w:pPr>
        <w:pStyle w:val="ListParagraph"/>
        <w:numPr>
          <w:ilvl w:val="0"/>
          <w:numId w:val="14"/>
        </w:numPr>
        <w:rPr>
          <w:rFonts w:cstheme="minorHAnsi"/>
        </w:rPr>
      </w:pPr>
      <w:r w:rsidRPr="00E86DD2">
        <w:rPr>
          <w:rFonts w:cstheme="minorHAnsi"/>
        </w:rPr>
        <w:t xml:space="preserve">Incremental advancement provisions for Government Lawyers are outlined at </w:t>
      </w:r>
      <w:r w:rsidRPr="00E86DD2">
        <w:rPr>
          <w:rFonts w:cstheme="minorHAnsi"/>
        </w:rPr>
        <w:br/>
      </w:r>
      <w:r w:rsidRPr="00B31DC6">
        <w:rPr>
          <w:rFonts w:cstheme="minorHAnsi"/>
        </w:rPr>
        <w:t xml:space="preserve">clause </w:t>
      </w:r>
      <w:r w:rsidR="00E86DD2" w:rsidRPr="00B31DC6">
        <w:rPr>
          <w:rFonts w:cstheme="minorHAnsi"/>
        </w:rPr>
        <w:t>6</w:t>
      </w:r>
      <w:r w:rsidR="00FA025B">
        <w:rPr>
          <w:rFonts w:cstheme="minorHAnsi"/>
        </w:rPr>
        <w:t>4</w:t>
      </w:r>
      <w:r w:rsidRPr="00B31DC6">
        <w:rPr>
          <w:rFonts w:cstheme="minorHAnsi"/>
        </w:rPr>
        <w:t>.</w:t>
      </w:r>
    </w:p>
    <w:p w14:paraId="5F293A0E" w14:textId="77777777" w:rsidR="00AF6307" w:rsidRDefault="00AF6307">
      <w:pPr>
        <w:spacing w:after="160"/>
        <w:rPr>
          <w:rFonts w:cstheme="minorHAnsi"/>
        </w:rPr>
      </w:pPr>
      <w:r>
        <w:rPr>
          <w:rFonts w:cstheme="minorHAnsi"/>
        </w:rPr>
        <w:br w:type="page"/>
      </w:r>
    </w:p>
    <w:p w14:paraId="4BA5029A" w14:textId="77777777" w:rsidR="00D218D9" w:rsidRPr="00AE12F8" w:rsidRDefault="00D218D9" w:rsidP="00AE12F8">
      <w:pPr>
        <w:pStyle w:val="Heading2"/>
      </w:pPr>
      <w:bookmarkStart w:id="62" w:name="_Toc398043453"/>
      <w:bookmarkStart w:id="63" w:name="_Toc444878534"/>
      <w:bookmarkStart w:id="64" w:name="_Toc151047230"/>
      <w:bookmarkStart w:id="65" w:name="_Toc154130845"/>
      <w:r w:rsidRPr="00AE12F8">
        <w:t xml:space="preserve">Incremental advancement and </w:t>
      </w:r>
      <w:bookmarkEnd w:id="62"/>
      <w:bookmarkEnd w:id="63"/>
      <w:r w:rsidRPr="00AE12F8">
        <w:t>Higher Duties</w:t>
      </w:r>
      <w:bookmarkEnd w:id="64"/>
      <w:bookmarkEnd w:id="65"/>
    </w:p>
    <w:p w14:paraId="1461ADC8" w14:textId="77777777" w:rsidR="00D218D9" w:rsidRDefault="00D218D9" w:rsidP="00AE12F8">
      <w:pPr>
        <w:pStyle w:val="ListParagraph"/>
        <w:numPr>
          <w:ilvl w:val="0"/>
          <w:numId w:val="14"/>
        </w:numPr>
        <w:rPr>
          <w:rFonts w:cstheme="minorHAnsi"/>
        </w:rPr>
      </w:pPr>
      <w:bookmarkStart w:id="66" w:name="_Hlk150206231"/>
      <w:r w:rsidRPr="004209A5">
        <w:rPr>
          <w:rFonts w:cstheme="minorHAnsi"/>
        </w:rPr>
        <w:t xml:space="preserve">On 15 July, an employee (excluding </w:t>
      </w:r>
      <w:r w:rsidR="00DC3484">
        <w:rPr>
          <w:rFonts w:cstheme="minorHAnsi"/>
        </w:rPr>
        <w:t xml:space="preserve">casual employees and </w:t>
      </w:r>
      <w:r w:rsidRPr="004209A5">
        <w:rPr>
          <w:rFonts w:cstheme="minorHAnsi"/>
        </w:rPr>
        <w:t>employees within the Training Broadband), who is not already on the maximum salary at both their substantive and higher classification levels, will be eligible for incremental advancement to the next increment in their classification if the employee:</w:t>
      </w:r>
    </w:p>
    <w:p w14:paraId="02549159" w14:textId="77777777" w:rsidR="00DC3484" w:rsidRPr="004209A5" w:rsidRDefault="00DC3484" w:rsidP="00FF3410">
      <w:pPr>
        <w:pStyle w:val="ListParagraph"/>
        <w:ind w:left="360"/>
        <w:rPr>
          <w:rFonts w:cstheme="minorHAnsi"/>
        </w:rPr>
      </w:pPr>
    </w:p>
    <w:p w14:paraId="0158C5F3" w14:textId="77777777" w:rsidR="00D218D9" w:rsidRDefault="00D218D9" w:rsidP="00FF3410">
      <w:pPr>
        <w:pStyle w:val="ListParagraph"/>
        <w:numPr>
          <w:ilvl w:val="1"/>
          <w:numId w:val="14"/>
        </w:numPr>
        <w:ind w:left="1418" w:hanging="1058"/>
        <w:rPr>
          <w:rFonts w:cstheme="minorHAnsi"/>
        </w:rPr>
      </w:pPr>
      <w:r w:rsidRPr="004209A5">
        <w:rPr>
          <w:rFonts w:cstheme="minorHAnsi"/>
        </w:rPr>
        <w:t>has performed duties in the department at that classification or higher for a</w:t>
      </w:r>
      <w:r>
        <w:rPr>
          <w:rFonts w:cstheme="minorHAnsi"/>
        </w:rPr>
        <w:t xml:space="preserve"> </w:t>
      </w:r>
      <w:r w:rsidRPr="004209A5">
        <w:rPr>
          <w:rFonts w:cstheme="minorHAnsi"/>
        </w:rPr>
        <w:t xml:space="preserve">period of at least three continuous months or a period of not less than </w:t>
      </w:r>
      <w:r w:rsidR="00E86DD2">
        <w:rPr>
          <w:rFonts w:cstheme="minorHAnsi"/>
        </w:rPr>
        <w:t xml:space="preserve">three </w:t>
      </w:r>
      <w:r w:rsidRPr="004209A5">
        <w:rPr>
          <w:rFonts w:cstheme="minorHAnsi"/>
        </w:rPr>
        <w:t>accumulative months, during the annual performance management cycle;</w:t>
      </w:r>
      <w:r>
        <w:rPr>
          <w:rFonts w:cstheme="minorHAnsi"/>
        </w:rPr>
        <w:t xml:space="preserve"> </w:t>
      </w:r>
      <w:r w:rsidRPr="00FB7649">
        <w:rPr>
          <w:rFonts w:cstheme="minorHAnsi"/>
        </w:rPr>
        <w:t>and</w:t>
      </w:r>
    </w:p>
    <w:p w14:paraId="45AE9AC0" w14:textId="77777777" w:rsidR="00DC3484" w:rsidRDefault="00DC3484" w:rsidP="00FF3410">
      <w:pPr>
        <w:pStyle w:val="ListParagraph"/>
        <w:ind w:left="792"/>
        <w:rPr>
          <w:rFonts w:cstheme="minorHAnsi"/>
        </w:rPr>
      </w:pPr>
    </w:p>
    <w:p w14:paraId="56738D50" w14:textId="77777777" w:rsidR="00D218D9" w:rsidRDefault="00D218D9" w:rsidP="00FF3410">
      <w:pPr>
        <w:pStyle w:val="ListParagraph"/>
        <w:numPr>
          <w:ilvl w:val="1"/>
          <w:numId w:val="14"/>
        </w:numPr>
        <w:ind w:left="1418" w:hanging="1058"/>
        <w:rPr>
          <w:rFonts w:cstheme="minorHAnsi"/>
        </w:rPr>
      </w:pPr>
      <w:r w:rsidRPr="00E74F5E">
        <w:rPr>
          <w:rFonts w:cstheme="minorHAnsi"/>
        </w:rPr>
        <w:t>has received ratings of ‘Meets Expectations’ for both business deliverables and observable work behaviours at the higher duties classification as part of the annual end cycle performance management appraisal ending 30 June that year.</w:t>
      </w:r>
    </w:p>
    <w:p w14:paraId="2A010D6E" w14:textId="77777777" w:rsidR="00DC3484" w:rsidRPr="00DC3484" w:rsidRDefault="00DC3484" w:rsidP="00FF3410">
      <w:pPr>
        <w:pStyle w:val="ListParagraph"/>
        <w:rPr>
          <w:rFonts w:cstheme="minorHAnsi"/>
        </w:rPr>
      </w:pPr>
    </w:p>
    <w:p w14:paraId="056D06DD" w14:textId="77777777" w:rsidR="00D218D9" w:rsidRPr="004209A5" w:rsidRDefault="00D218D9" w:rsidP="00AE12F8">
      <w:pPr>
        <w:pStyle w:val="ListParagraph"/>
        <w:numPr>
          <w:ilvl w:val="0"/>
          <w:numId w:val="14"/>
        </w:numPr>
        <w:rPr>
          <w:rFonts w:cstheme="minorHAnsi"/>
        </w:rPr>
      </w:pPr>
      <w:r w:rsidRPr="004209A5">
        <w:rPr>
          <w:rFonts w:cstheme="minorHAnsi"/>
        </w:rPr>
        <w:t>Where there is a break in higher duties during the performance cycle the employee is still eligible for incremental advancement at both classifications.</w:t>
      </w:r>
    </w:p>
    <w:p w14:paraId="42ACEDDA" w14:textId="77777777" w:rsidR="00D218D9" w:rsidRPr="00AE12F8" w:rsidRDefault="00D218D9" w:rsidP="00AE12F8">
      <w:pPr>
        <w:pStyle w:val="Heading2"/>
      </w:pPr>
      <w:bookmarkStart w:id="67" w:name="_Toc151047231"/>
      <w:bookmarkStart w:id="68" w:name="_Toc154130846"/>
      <w:r w:rsidRPr="00AE12F8">
        <w:t>Salary packaging</w:t>
      </w:r>
      <w:bookmarkEnd w:id="67"/>
      <w:bookmarkEnd w:id="68"/>
    </w:p>
    <w:p w14:paraId="7F2DAC6B" w14:textId="77777777" w:rsidR="00D218D9" w:rsidRDefault="00D218D9" w:rsidP="00AE12F8">
      <w:pPr>
        <w:pStyle w:val="ListParagraph"/>
        <w:numPr>
          <w:ilvl w:val="0"/>
          <w:numId w:val="14"/>
        </w:numPr>
        <w:rPr>
          <w:rFonts w:cstheme="minorHAnsi"/>
        </w:rPr>
      </w:pPr>
      <w:r w:rsidRPr="004209A5">
        <w:rPr>
          <w:rFonts w:cstheme="minorHAnsi"/>
        </w:rPr>
        <w:t xml:space="preserve">Employees may access salary packaging and may package up to 100% of salary. </w:t>
      </w:r>
    </w:p>
    <w:p w14:paraId="163C781D" w14:textId="77777777" w:rsidR="00DC3484" w:rsidRPr="004209A5" w:rsidRDefault="00DC3484" w:rsidP="00FF3410">
      <w:pPr>
        <w:pStyle w:val="ListParagraph"/>
        <w:ind w:left="360"/>
        <w:rPr>
          <w:rFonts w:cstheme="minorHAnsi"/>
        </w:rPr>
      </w:pPr>
    </w:p>
    <w:p w14:paraId="28D8B219" w14:textId="77777777" w:rsidR="00D218D9" w:rsidRDefault="00D218D9" w:rsidP="00AE12F8">
      <w:pPr>
        <w:pStyle w:val="ListParagraph"/>
        <w:numPr>
          <w:ilvl w:val="0"/>
          <w:numId w:val="14"/>
        </w:numPr>
        <w:rPr>
          <w:rFonts w:cstheme="minorHAnsi"/>
        </w:rPr>
      </w:pPr>
      <w:r w:rsidRPr="004209A5">
        <w:rPr>
          <w:rFonts w:cstheme="minorHAnsi"/>
        </w:rPr>
        <w:t>Where an employee elects to access salary packaging, the employee’s salary for the purposes of superannuation, severance and termination payments, and any other purposes, will be determined as if the salary packaging arrangement had not occurred.</w:t>
      </w:r>
    </w:p>
    <w:p w14:paraId="1C354073" w14:textId="77777777" w:rsidR="00AE76D8" w:rsidRPr="00AE76D8" w:rsidRDefault="00AE76D8" w:rsidP="00FF3410">
      <w:pPr>
        <w:pStyle w:val="ListParagraph"/>
        <w:rPr>
          <w:rFonts w:cstheme="minorHAnsi"/>
        </w:rPr>
      </w:pPr>
    </w:p>
    <w:p w14:paraId="41F64DAD" w14:textId="77777777" w:rsidR="00AE76D8" w:rsidRPr="00AE76D8" w:rsidRDefault="00AE76D8" w:rsidP="00AE76D8">
      <w:pPr>
        <w:pStyle w:val="ListParagraph"/>
        <w:numPr>
          <w:ilvl w:val="0"/>
          <w:numId w:val="14"/>
        </w:numPr>
        <w:rPr>
          <w:rFonts w:cstheme="minorHAnsi"/>
        </w:rPr>
      </w:pPr>
      <w:r w:rsidRPr="00AE76D8">
        <w:rPr>
          <w:rFonts w:cstheme="minorHAnsi"/>
        </w:rPr>
        <w:t xml:space="preserve">Salary packaging is offered on the basis that it incurs no cost to the </w:t>
      </w:r>
      <w:r>
        <w:rPr>
          <w:rFonts w:cstheme="minorHAnsi"/>
        </w:rPr>
        <w:t>employee</w:t>
      </w:r>
      <w:r w:rsidRPr="00AE76D8">
        <w:rPr>
          <w:rFonts w:cstheme="minorHAnsi"/>
        </w:rPr>
        <w:t xml:space="preserve"> or the </w:t>
      </w:r>
      <w:r>
        <w:rPr>
          <w:rFonts w:cstheme="minorHAnsi"/>
        </w:rPr>
        <w:t>d</w:t>
      </w:r>
      <w:r w:rsidRPr="00AE76D8">
        <w:rPr>
          <w:rFonts w:cstheme="minorHAnsi"/>
        </w:rPr>
        <w:t>epartment and complies with all relevant legislation.</w:t>
      </w:r>
    </w:p>
    <w:p w14:paraId="210EADC8" w14:textId="77777777" w:rsidR="00D218D9" w:rsidRPr="00AE12F8" w:rsidRDefault="00D218D9" w:rsidP="00AE12F8">
      <w:pPr>
        <w:pStyle w:val="Heading2"/>
      </w:pPr>
      <w:bookmarkStart w:id="69" w:name="_Toc148016996"/>
      <w:bookmarkStart w:id="70" w:name="_Toc148017203"/>
      <w:bookmarkStart w:id="71" w:name="_Toc151047232"/>
      <w:bookmarkStart w:id="72" w:name="_Toc154130847"/>
      <w:bookmarkEnd w:id="66"/>
      <w:r w:rsidRPr="00AE12F8">
        <w:t>Superannuation</w:t>
      </w:r>
      <w:bookmarkEnd w:id="69"/>
      <w:bookmarkEnd w:id="70"/>
      <w:bookmarkEnd w:id="71"/>
      <w:bookmarkEnd w:id="72"/>
    </w:p>
    <w:p w14:paraId="4B2D9385" w14:textId="77777777" w:rsidR="00D218D9" w:rsidRDefault="00D218D9" w:rsidP="00AE12F8">
      <w:pPr>
        <w:pStyle w:val="ListParagraph"/>
        <w:numPr>
          <w:ilvl w:val="0"/>
          <w:numId w:val="14"/>
        </w:numPr>
        <w:rPr>
          <w:rFonts w:cstheme="minorHAnsi"/>
        </w:rPr>
      </w:pPr>
      <w:r w:rsidRPr="004209A5">
        <w:rPr>
          <w:rFonts w:cstheme="minorHAnsi"/>
        </w:rPr>
        <w:t xml:space="preserve">The department will make compulsory employer contributions as required by the applicable legislation and fund requirements. </w:t>
      </w:r>
    </w:p>
    <w:p w14:paraId="2E812232" w14:textId="77777777" w:rsidR="00BC2174" w:rsidRDefault="00BC2174" w:rsidP="00B766B4">
      <w:pPr>
        <w:pStyle w:val="ListParagraph"/>
        <w:ind w:left="360"/>
        <w:rPr>
          <w:rFonts w:cstheme="minorHAnsi"/>
        </w:rPr>
      </w:pPr>
    </w:p>
    <w:p w14:paraId="2B099994" w14:textId="77777777" w:rsidR="00BC2174" w:rsidRPr="00BC2174" w:rsidRDefault="00BC2174" w:rsidP="00BC2174">
      <w:pPr>
        <w:pStyle w:val="ListParagraph"/>
        <w:numPr>
          <w:ilvl w:val="0"/>
          <w:numId w:val="14"/>
        </w:numPr>
        <w:rPr>
          <w:rFonts w:cstheme="minorHAnsi"/>
        </w:rPr>
      </w:pPr>
      <w:r w:rsidRPr="00BC2174">
        <w:rPr>
          <w:rFonts w:cstheme="minorHAnsi"/>
        </w:rPr>
        <w:t>Employer superannuation contributions will be paid on behalf of employees during periods of paid leave that count as service.</w:t>
      </w:r>
    </w:p>
    <w:p w14:paraId="2A558C32" w14:textId="77777777" w:rsidR="006E45F5" w:rsidRDefault="006E45F5" w:rsidP="00FF3410">
      <w:pPr>
        <w:pStyle w:val="ListParagraph"/>
        <w:ind w:left="360"/>
        <w:rPr>
          <w:rFonts w:cstheme="minorHAnsi"/>
        </w:rPr>
      </w:pPr>
    </w:p>
    <w:p w14:paraId="2EF0344E" w14:textId="77777777" w:rsidR="006E45F5" w:rsidRPr="001460F4" w:rsidRDefault="006E45F5" w:rsidP="00FF3410">
      <w:pPr>
        <w:pStyle w:val="ListParagraph"/>
        <w:numPr>
          <w:ilvl w:val="0"/>
          <w:numId w:val="14"/>
        </w:numPr>
        <w:rPr>
          <w:rFonts w:cstheme="minorHAnsi"/>
        </w:rPr>
      </w:pPr>
      <w:r w:rsidRPr="006E45F5">
        <w:rPr>
          <w:rFonts w:cstheme="minorHAnsi"/>
        </w:rPr>
        <w:t>The department will make employer superannuation contributions to any eligible superannuation fund, provided that it accepts payment by fortnightly electronic funds transfer (EFT) using a file generated by the department’s payroll system.</w:t>
      </w:r>
    </w:p>
    <w:p w14:paraId="50135B84" w14:textId="77777777" w:rsidR="00D218D9" w:rsidRPr="00AE12F8" w:rsidRDefault="00D218D9" w:rsidP="00FF3410">
      <w:pPr>
        <w:pStyle w:val="Heading3"/>
      </w:pPr>
      <w:bookmarkStart w:id="73" w:name="_Toc148016997"/>
      <w:bookmarkStart w:id="74" w:name="_Toc148017204"/>
      <w:bookmarkStart w:id="75" w:name="_Toc151047233"/>
      <w:bookmarkStart w:id="76" w:name="_Toc154130848"/>
      <w:r w:rsidRPr="00AE12F8">
        <w:t>Method for calculating super salary</w:t>
      </w:r>
      <w:bookmarkEnd w:id="73"/>
      <w:bookmarkEnd w:id="74"/>
      <w:bookmarkEnd w:id="75"/>
      <w:bookmarkEnd w:id="76"/>
      <w:r w:rsidRPr="00AE12F8">
        <w:t xml:space="preserve"> </w:t>
      </w:r>
    </w:p>
    <w:p w14:paraId="11AAC63A" w14:textId="77777777" w:rsidR="00020ADB" w:rsidRDefault="00020ADB" w:rsidP="00E3782F">
      <w:pPr>
        <w:pStyle w:val="ListParagraph"/>
        <w:numPr>
          <w:ilvl w:val="0"/>
          <w:numId w:val="14"/>
        </w:numPr>
        <w:rPr>
          <w:rFonts w:cstheme="minorHAnsi"/>
        </w:rPr>
      </w:pPr>
      <w:r w:rsidRPr="00020ADB">
        <w:rPr>
          <w:rFonts w:cstheme="minorHAnsi"/>
        </w:rPr>
        <w:t>The department will provide an employer contribution of 15.4 per cent of the employee’s Fortnightly Contribution Salary (FCS) for employees in the Public Sector Superannuation Accumulation Plan (PSSap) and Ordinary Time Earnings (OTE) for employees in other accumulation funds.</w:t>
      </w:r>
    </w:p>
    <w:p w14:paraId="5F83486E" w14:textId="77777777" w:rsidR="00020ADB" w:rsidRDefault="00020ADB" w:rsidP="00B766B4">
      <w:pPr>
        <w:pStyle w:val="ListParagraph"/>
        <w:ind w:left="360"/>
        <w:rPr>
          <w:rFonts w:cstheme="minorHAnsi"/>
        </w:rPr>
      </w:pPr>
    </w:p>
    <w:p w14:paraId="4A7E87FD" w14:textId="77777777" w:rsidR="00F55366" w:rsidRDefault="00F55366" w:rsidP="00F55366">
      <w:pPr>
        <w:pStyle w:val="ListParagraph"/>
        <w:numPr>
          <w:ilvl w:val="0"/>
          <w:numId w:val="14"/>
        </w:numPr>
        <w:rPr>
          <w:rFonts w:cstheme="minorHAnsi"/>
        </w:rPr>
      </w:pPr>
      <w:r w:rsidRPr="00F55366">
        <w:rPr>
          <w:rFonts w:cstheme="minorHAnsi"/>
        </w:rPr>
        <w:t>Employer contributions will be made for all employees covered by this agreement.</w:t>
      </w:r>
    </w:p>
    <w:p w14:paraId="7333E18E" w14:textId="77777777" w:rsidR="00431177" w:rsidRPr="00F55366" w:rsidRDefault="00431177" w:rsidP="00F55366">
      <w:pPr>
        <w:pStyle w:val="ListParagraph"/>
        <w:ind w:left="360"/>
        <w:rPr>
          <w:rFonts w:cstheme="minorHAnsi"/>
        </w:rPr>
      </w:pPr>
    </w:p>
    <w:p w14:paraId="2860ECF6" w14:textId="77777777" w:rsidR="00D218D9" w:rsidRPr="009A6ACD" w:rsidRDefault="00994AC2" w:rsidP="00AE12F8">
      <w:pPr>
        <w:pStyle w:val="ListParagraph"/>
        <w:numPr>
          <w:ilvl w:val="0"/>
          <w:numId w:val="14"/>
        </w:numPr>
        <w:rPr>
          <w:rFonts w:cstheme="minorHAnsi"/>
        </w:rPr>
      </w:pPr>
      <w:r w:rsidRPr="00994AC2">
        <w:rPr>
          <w:rFonts w:cstheme="minorHAnsi"/>
        </w:rPr>
        <w:t>Employer contributions will not be reduced by any other contributions made through salary sacrifice arrangements.</w:t>
      </w:r>
    </w:p>
    <w:p w14:paraId="296F7442" w14:textId="77777777" w:rsidR="00D218D9" w:rsidRPr="00AE12F8" w:rsidRDefault="00D218D9" w:rsidP="00FF3410">
      <w:pPr>
        <w:pStyle w:val="Heading3"/>
      </w:pPr>
      <w:bookmarkStart w:id="77" w:name="_Toc148016998"/>
      <w:bookmarkStart w:id="78" w:name="_Toc148017205"/>
      <w:bookmarkStart w:id="79" w:name="_Toc151047234"/>
      <w:bookmarkStart w:id="80" w:name="_Toc154130849"/>
      <w:r w:rsidRPr="00AE12F8">
        <w:t>Payment during unpaid parental leave</w:t>
      </w:r>
      <w:bookmarkEnd w:id="77"/>
      <w:bookmarkEnd w:id="78"/>
      <w:bookmarkEnd w:id="79"/>
      <w:bookmarkEnd w:id="80"/>
    </w:p>
    <w:p w14:paraId="33CBC81E" w14:textId="77777777" w:rsidR="00183E4B" w:rsidRDefault="00183E4B" w:rsidP="00183E4B">
      <w:pPr>
        <w:pStyle w:val="ListParagraph"/>
        <w:numPr>
          <w:ilvl w:val="0"/>
          <w:numId w:val="14"/>
        </w:numPr>
        <w:rPr>
          <w:rFonts w:cstheme="minorHAnsi"/>
        </w:rPr>
      </w:pPr>
      <w:r w:rsidRPr="00183E4B">
        <w:rPr>
          <w:rFonts w:cstheme="minorHAnsi"/>
        </w:rPr>
        <w:t xml:space="preserve">Employer contributions will be paid on periods of unpaid parental leave in accordance with the requirements of the PSSap fund where the employee is a member of the PSSap, and up to a maximum of 52 weeks where the employee is a member of an accumulation fund other than PSSap. </w:t>
      </w:r>
    </w:p>
    <w:p w14:paraId="2BC8ECF5" w14:textId="77777777" w:rsidR="00D218D9" w:rsidRPr="001F3DAA" w:rsidRDefault="00D218D9" w:rsidP="001F3DAA">
      <w:pPr>
        <w:pStyle w:val="Heading2"/>
      </w:pPr>
      <w:bookmarkStart w:id="81" w:name="_Toc148016999"/>
      <w:bookmarkStart w:id="82" w:name="_Toc148017206"/>
      <w:bookmarkStart w:id="83" w:name="_Toc151047235"/>
      <w:bookmarkStart w:id="84" w:name="_Toc154130850"/>
      <w:r w:rsidRPr="001F3DAA">
        <w:t>Overpayments</w:t>
      </w:r>
      <w:bookmarkEnd w:id="81"/>
      <w:bookmarkEnd w:id="82"/>
      <w:bookmarkEnd w:id="83"/>
      <w:bookmarkEnd w:id="84"/>
    </w:p>
    <w:p w14:paraId="56374679" w14:textId="77777777" w:rsidR="00D218D9" w:rsidRDefault="00D218D9" w:rsidP="001F3DAA">
      <w:pPr>
        <w:pStyle w:val="ListParagraph"/>
        <w:numPr>
          <w:ilvl w:val="0"/>
          <w:numId w:val="14"/>
        </w:numPr>
        <w:rPr>
          <w:rFonts w:cstheme="minorHAnsi"/>
        </w:rPr>
      </w:pPr>
      <w:r w:rsidRPr="004209A5">
        <w:rPr>
          <w:rFonts w:cstheme="minorHAnsi"/>
        </w:rPr>
        <w:t>An overpayment occurs if the Secretary (or the department) provides an employee with an amount of money to which the employee was not entitled (including but not limited to salary, entitlements, allowances, travel payment and/or other amount payable under this agreement).</w:t>
      </w:r>
    </w:p>
    <w:p w14:paraId="21977723" w14:textId="77777777" w:rsidR="00431177" w:rsidRPr="004209A5" w:rsidRDefault="00431177" w:rsidP="00FF3410">
      <w:pPr>
        <w:pStyle w:val="ListParagraph"/>
        <w:ind w:left="360"/>
        <w:rPr>
          <w:rFonts w:cstheme="minorHAnsi"/>
        </w:rPr>
      </w:pPr>
    </w:p>
    <w:p w14:paraId="4AC231C3" w14:textId="77777777" w:rsidR="00D218D9" w:rsidRDefault="00D218D9" w:rsidP="001F3DAA">
      <w:pPr>
        <w:pStyle w:val="ListParagraph"/>
        <w:numPr>
          <w:ilvl w:val="0"/>
          <w:numId w:val="14"/>
        </w:numPr>
        <w:rPr>
          <w:rFonts w:cstheme="minorHAnsi"/>
        </w:rPr>
      </w:pPr>
      <w:r w:rsidRPr="004209A5">
        <w:rPr>
          <w:rFonts w:cstheme="minorHAnsi"/>
        </w:rPr>
        <w:t>Where the Secretary considers that an overpayment has occurred, the Secretary will provide the employee with notice in writing. The notice will provide details of the overpayment.</w:t>
      </w:r>
    </w:p>
    <w:p w14:paraId="16FBDA96" w14:textId="77777777" w:rsidR="00431177" w:rsidRPr="004209A5" w:rsidRDefault="00431177" w:rsidP="00FF3410">
      <w:pPr>
        <w:pStyle w:val="ListParagraph"/>
        <w:ind w:left="360"/>
        <w:rPr>
          <w:rFonts w:cstheme="minorHAnsi"/>
        </w:rPr>
      </w:pPr>
    </w:p>
    <w:p w14:paraId="56FD70AD" w14:textId="77777777" w:rsidR="00D218D9" w:rsidRDefault="00431177" w:rsidP="001F3DAA">
      <w:pPr>
        <w:pStyle w:val="ListParagraph"/>
        <w:numPr>
          <w:ilvl w:val="0"/>
          <w:numId w:val="14"/>
        </w:numPr>
        <w:rPr>
          <w:rFonts w:cstheme="minorHAnsi"/>
        </w:rPr>
      </w:pPr>
      <w:r>
        <w:rPr>
          <w:rFonts w:cstheme="minorHAnsi"/>
        </w:rPr>
        <w:t>If</w:t>
      </w:r>
      <w:r w:rsidRPr="004209A5">
        <w:rPr>
          <w:rFonts w:cstheme="minorHAnsi"/>
        </w:rPr>
        <w:t xml:space="preserve"> </w:t>
      </w:r>
      <w:r w:rsidR="00D218D9" w:rsidRPr="004209A5">
        <w:rPr>
          <w:rFonts w:cstheme="minorHAnsi"/>
        </w:rPr>
        <w:t xml:space="preserve">an employee </w:t>
      </w:r>
      <w:r w:rsidRPr="00431177">
        <w:rPr>
          <w:rFonts w:cstheme="minorHAnsi"/>
        </w:rPr>
        <w:t>disagrees that there has been an overpayment including</w:t>
      </w:r>
      <w:r w:rsidR="00D218D9" w:rsidRPr="004209A5">
        <w:rPr>
          <w:rFonts w:cstheme="minorHAnsi"/>
        </w:rPr>
        <w:t xml:space="preserve"> </w:t>
      </w:r>
      <w:r w:rsidRPr="00431177">
        <w:rPr>
          <w:rFonts w:cstheme="minorHAnsi"/>
        </w:rPr>
        <w:t xml:space="preserve">the amount of the overpayment, they will advise the </w:t>
      </w:r>
      <w:r>
        <w:rPr>
          <w:rFonts w:cstheme="minorHAnsi"/>
        </w:rPr>
        <w:t>Secretary</w:t>
      </w:r>
      <w:r w:rsidRPr="00431177">
        <w:rPr>
          <w:rFonts w:cstheme="minorHAnsi"/>
        </w:rPr>
        <w:t xml:space="preserve"> in writing within 28 calendar days of receiving the notice. In this event, no further action will be taken until the employee’s response has been reviewed.</w:t>
      </w:r>
    </w:p>
    <w:p w14:paraId="53D881ED" w14:textId="77777777" w:rsidR="00431177" w:rsidRPr="004209A5" w:rsidRDefault="00431177" w:rsidP="00FF3410">
      <w:pPr>
        <w:pStyle w:val="ListParagraph"/>
        <w:ind w:left="360"/>
        <w:rPr>
          <w:rFonts w:cstheme="minorHAnsi"/>
        </w:rPr>
      </w:pPr>
    </w:p>
    <w:p w14:paraId="33FD3C36" w14:textId="77777777" w:rsidR="00D218D9" w:rsidRDefault="00431177" w:rsidP="001F3DAA">
      <w:pPr>
        <w:pStyle w:val="ListParagraph"/>
        <w:numPr>
          <w:ilvl w:val="0"/>
          <w:numId w:val="14"/>
        </w:numPr>
        <w:rPr>
          <w:rFonts w:cstheme="minorHAnsi"/>
        </w:rPr>
      </w:pPr>
      <w:r w:rsidRPr="00431177">
        <w:rPr>
          <w:rFonts w:cstheme="minorHAnsi"/>
        </w:rPr>
        <w:t xml:space="preserve">If after considering the employee’s response (if any), the </w:t>
      </w:r>
      <w:r>
        <w:rPr>
          <w:rFonts w:cstheme="minorHAnsi"/>
        </w:rPr>
        <w:t>Secretary</w:t>
      </w:r>
      <w:r w:rsidRPr="00431177">
        <w:rPr>
          <w:rFonts w:cstheme="minorHAnsi"/>
        </w:rPr>
        <w:t xml:space="preserve"> confirms that an overpayment has occurred</w:t>
      </w:r>
      <w:r w:rsidR="00D218D9" w:rsidRPr="004209A5">
        <w:rPr>
          <w:rFonts w:cstheme="minorHAnsi"/>
        </w:rPr>
        <w:t xml:space="preserve">, the overpayment will be treated as a debt to the Commonwealth that must be repaid to the department in full by the employee. </w:t>
      </w:r>
    </w:p>
    <w:p w14:paraId="14FBB8AA" w14:textId="77777777" w:rsidR="00431177" w:rsidRPr="004209A5" w:rsidRDefault="00431177" w:rsidP="00FF3410">
      <w:pPr>
        <w:pStyle w:val="ListParagraph"/>
        <w:ind w:left="360"/>
        <w:rPr>
          <w:rFonts w:cstheme="minorHAnsi"/>
        </w:rPr>
      </w:pPr>
    </w:p>
    <w:p w14:paraId="17E80B75" w14:textId="77777777" w:rsidR="00D218D9" w:rsidRDefault="00D218D9" w:rsidP="001F3DAA">
      <w:pPr>
        <w:pStyle w:val="ListParagraph"/>
        <w:numPr>
          <w:ilvl w:val="0"/>
          <w:numId w:val="14"/>
        </w:numPr>
        <w:rPr>
          <w:rFonts w:cstheme="minorHAnsi"/>
        </w:rPr>
      </w:pPr>
      <w:r w:rsidRPr="004209A5">
        <w:rPr>
          <w:rFonts w:cstheme="minorHAnsi"/>
        </w:rPr>
        <w:t xml:space="preserve">The Secretary and the employee will discuss a suitable recovery arrangement. A recovery arrangement will take into account the nature and amount of the debt, the employee’s circumstances and any potential hardship to the employee. The arrangement will be documented in writing. </w:t>
      </w:r>
    </w:p>
    <w:p w14:paraId="3C0C35BC" w14:textId="77777777" w:rsidR="00431177" w:rsidRPr="004209A5" w:rsidRDefault="00431177" w:rsidP="00FF3410">
      <w:pPr>
        <w:pStyle w:val="ListParagraph"/>
        <w:ind w:left="360"/>
        <w:rPr>
          <w:rFonts w:cstheme="minorHAnsi"/>
        </w:rPr>
      </w:pPr>
    </w:p>
    <w:p w14:paraId="3B7649E9" w14:textId="77777777" w:rsidR="00D218D9" w:rsidRDefault="00D218D9" w:rsidP="001F3DAA">
      <w:pPr>
        <w:pStyle w:val="ListParagraph"/>
        <w:numPr>
          <w:ilvl w:val="0"/>
          <w:numId w:val="14"/>
        </w:numPr>
        <w:rPr>
          <w:rFonts w:cstheme="minorHAnsi"/>
        </w:rPr>
      </w:pPr>
      <w:r w:rsidRPr="004209A5">
        <w:rPr>
          <w:rFonts w:cstheme="minorHAnsi"/>
        </w:rPr>
        <w:t xml:space="preserve">The department and employee may agree to make deduction from final monies where there is an outstanding payment upon cessation of employment. </w:t>
      </w:r>
    </w:p>
    <w:p w14:paraId="43FE369A" w14:textId="77777777" w:rsidR="00431177" w:rsidRPr="00431177" w:rsidRDefault="00431177" w:rsidP="00FF3410">
      <w:pPr>
        <w:pStyle w:val="ListParagraph"/>
        <w:rPr>
          <w:rFonts w:cstheme="minorHAnsi"/>
        </w:rPr>
      </w:pPr>
    </w:p>
    <w:p w14:paraId="0A818C50" w14:textId="77777777" w:rsidR="00D218D9" w:rsidRDefault="00D218D9" w:rsidP="001F3DAA">
      <w:pPr>
        <w:pStyle w:val="ListParagraph"/>
        <w:numPr>
          <w:ilvl w:val="0"/>
          <w:numId w:val="14"/>
        </w:numPr>
        <w:rPr>
          <w:rFonts w:cstheme="minorHAnsi"/>
        </w:rPr>
      </w:pPr>
      <w:r w:rsidRPr="004209A5">
        <w:rPr>
          <w:rFonts w:cstheme="minorHAnsi"/>
        </w:rPr>
        <w:t>Interest will not be charged on overpayments.</w:t>
      </w:r>
    </w:p>
    <w:p w14:paraId="26F08ECA" w14:textId="77777777" w:rsidR="00431177" w:rsidRPr="004209A5" w:rsidRDefault="00431177" w:rsidP="00FF3410">
      <w:pPr>
        <w:pStyle w:val="ListParagraph"/>
        <w:ind w:left="360"/>
        <w:rPr>
          <w:rFonts w:cstheme="minorHAnsi"/>
        </w:rPr>
      </w:pPr>
    </w:p>
    <w:p w14:paraId="75A297EC" w14:textId="77777777" w:rsidR="00D218D9" w:rsidRDefault="00D218D9" w:rsidP="001F3DAA">
      <w:pPr>
        <w:pStyle w:val="ListParagraph"/>
        <w:numPr>
          <w:ilvl w:val="0"/>
          <w:numId w:val="14"/>
        </w:numPr>
        <w:rPr>
          <w:rFonts w:cstheme="minorHAnsi"/>
        </w:rPr>
      </w:pPr>
      <w:r w:rsidRPr="004209A5">
        <w:rPr>
          <w:rFonts w:cstheme="minorHAnsi"/>
        </w:rPr>
        <w:t xml:space="preserve">Nothing in </w:t>
      </w:r>
      <w:r w:rsidRPr="008C7F58">
        <w:rPr>
          <w:rFonts w:cstheme="minorHAnsi"/>
        </w:rPr>
        <w:t>clause</w:t>
      </w:r>
      <w:r w:rsidR="00431177">
        <w:rPr>
          <w:rFonts w:cstheme="minorHAnsi"/>
        </w:rPr>
        <w:t>s</w:t>
      </w:r>
      <w:r w:rsidRPr="008C7F58">
        <w:rPr>
          <w:rFonts w:cstheme="minorHAnsi"/>
        </w:rPr>
        <w:t xml:space="preserve"> </w:t>
      </w:r>
      <w:r w:rsidR="00980FCC">
        <w:rPr>
          <w:rFonts w:cstheme="minorHAnsi"/>
        </w:rPr>
        <w:t>48</w:t>
      </w:r>
      <w:r w:rsidR="00980FCC" w:rsidRPr="008C7F58">
        <w:rPr>
          <w:rFonts w:cstheme="minorHAnsi"/>
        </w:rPr>
        <w:t xml:space="preserve"> </w:t>
      </w:r>
      <w:r w:rsidRPr="008C7F58">
        <w:rPr>
          <w:rFonts w:cstheme="minorHAnsi"/>
        </w:rPr>
        <w:t xml:space="preserve">to </w:t>
      </w:r>
      <w:r w:rsidR="00980FCC">
        <w:rPr>
          <w:rFonts w:cstheme="minorHAnsi"/>
        </w:rPr>
        <w:t>54</w:t>
      </w:r>
      <w:r w:rsidR="00980FCC" w:rsidRPr="008C7F58">
        <w:rPr>
          <w:rFonts w:cstheme="minorHAnsi"/>
        </w:rPr>
        <w:t xml:space="preserve"> </w:t>
      </w:r>
      <w:r w:rsidRPr="008C7F58">
        <w:rPr>
          <w:rFonts w:cstheme="minorHAnsi"/>
        </w:rPr>
        <w:t>prevents:</w:t>
      </w:r>
    </w:p>
    <w:p w14:paraId="79AB2FF1" w14:textId="77777777" w:rsidR="00431177" w:rsidRPr="004209A5" w:rsidRDefault="00431177" w:rsidP="00FF3410">
      <w:pPr>
        <w:pStyle w:val="ListParagraph"/>
        <w:ind w:left="360"/>
        <w:rPr>
          <w:rFonts w:cstheme="minorHAnsi"/>
        </w:rPr>
      </w:pPr>
    </w:p>
    <w:p w14:paraId="375B3074" w14:textId="77777777" w:rsidR="00D218D9" w:rsidRPr="00FF3410" w:rsidRDefault="00D218D9" w:rsidP="00431177">
      <w:pPr>
        <w:pStyle w:val="ListParagraph"/>
        <w:numPr>
          <w:ilvl w:val="1"/>
          <w:numId w:val="14"/>
        </w:numPr>
        <w:ind w:left="1134" w:hanging="774"/>
        <w:rPr>
          <w:rFonts w:cstheme="minorHAnsi"/>
        </w:rPr>
      </w:pPr>
      <w:r w:rsidRPr="00E74F5E">
        <w:rPr>
          <w:rFonts w:cstheme="minorHAnsi"/>
        </w:rPr>
        <w:t xml:space="preserve">the department from pursuing recovery of the debt in accordance with an Accountable Authority Instruction issued under the </w:t>
      </w:r>
      <w:r w:rsidRPr="001F3DAA">
        <w:rPr>
          <w:rFonts w:cstheme="minorHAnsi"/>
          <w:i/>
          <w:iCs/>
        </w:rPr>
        <w:t>Public Governance, Performance and Accountability Act 2013</w:t>
      </w:r>
      <w:r w:rsidR="00980FCC">
        <w:rPr>
          <w:rFonts w:cstheme="minorHAnsi"/>
          <w:i/>
          <w:iCs/>
        </w:rPr>
        <w:t>;</w:t>
      </w:r>
    </w:p>
    <w:p w14:paraId="405EAE61" w14:textId="77777777" w:rsidR="00431177" w:rsidRPr="00E74F5E" w:rsidRDefault="00431177" w:rsidP="00FF3410">
      <w:pPr>
        <w:pStyle w:val="ListParagraph"/>
        <w:ind w:left="1134"/>
        <w:rPr>
          <w:rFonts w:cstheme="minorHAnsi"/>
        </w:rPr>
      </w:pPr>
    </w:p>
    <w:p w14:paraId="0B5489B8" w14:textId="77777777" w:rsidR="00D218D9" w:rsidRDefault="00D218D9" w:rsidP="00431177">
      <w:pPr>
        <w:pStyle w:val="ListParagraph"/>
        <w:numPr>
          <w:ilvl w:val="1"/>
          <w:numId w:val="14"/>
        </w:numPr>
        <w:ind w:left="1134" w:hanging="774"/>
        <w:rPr>
          <w:rFonts w:cstheme="minorHAnsi"/>
        </w:rPr>
      </w:pPr>
      <w:r w:rsidRPr="004209A5">
        <w:rPr>
          <w:rFonts w:cstheme="minorHAnsi"/>
        </w:rPr>
        <w:t>the department from pursuing recovery of the debt through other available legal avenues; and</w:t>
      </w:r>
    </w:p>
    <w:p w14:paraId="45342073" w14:textId="77777777" w:rsidR="00431177" w:rsidRPr="004209A5" w:rsidRDefault="00431177" w:rsidP="00FF3410">
      <w:pPr>
        <w:pStyle w:val="ListParagraph"/>
        <w:ind w:left="1134"/>
        <w:rPr>
          <w:rFonts w:cstheme="minorHAnsi"/>
        </w:rPr>
      </w:pPr>
    </w:p>
    <w:p w14:paraId="7BCDB5FD" w14:textId="77777777" w:rsidR="00D218D9" w:rsidRDefault="00D218D9" w:rsidP="00431177">
      <w:pPr>
        <w:pStyle w:val="ListParagraph"/>
        <w:numPr>
          <w:ilvl w:val="1"/>
          <w:numId w:val="14"/>
        </w:numPr>
        <w:ind w:left="1134" w:hanging="774"/>
        <w:rPr>
          <w:rFonts w:cstheme="minorHAnsi"/>
        </w:rPr>
      </w:pPr>
      <w:r w:rsidRPr="004209A5">
        <w:rPr>
          <w:rFonts w:cstheme="minorHAnsi"/>
        </w:rPr>
        <w:t xml:space="preserve">the employee or the department from seeking approval to </w:t>
      </w:r>
      <w:r w:rsidR="00C57B83">
        <w:rPr>
          <w:rFonts w:cstheme="minorHAnsi"/>
        </w:rPr>
        <w:t>waive</w:t>
      </w:r>
      <w:r w:rsidRPr="001F3DAA">
        <w:rPr>
          <w:rFonts w:cstheme="minorHAnsi"/>
        </w:rPr>
        <w:t xml:space="preserve"> </w:t>
      </w:r>
      <w:r w:rsidRPr="004209A5">
        <w:rPr>
          <w:rFonts w:cstheme="minorHAnsi"/>
        </w:rPr>
        <w:t xml:space="preserve">the debt under the </w:t>
      </w:r>
      <w:r w:rsidRPr="001F3DAA">
        <w:rPr>
          <w:rFonts w:cstheme="minorHAnsi"/>
          <w:i/>
          <w:iCs/>
        </w:rPr>
        <w:t>Public Governance, Performance and Accountability Act 2013</w:t>
      </w:r>
      <w:r w:rsidRPr="001F3DAA">
        <w:rPr>
          <w:rFonts w:cstheme="minorHAnsi"/>
        </w:rPr>
        <w:t>.</w:t>
      </w:r>
    </w:p>
    <w:p w14:paraId="1DCB9F6D" w14:textId="77777777" w:rsidR="00D218D9" w:rsidRDefault="00D218D9" w:rsidP="001F3DAA">
      <w:pPr>
        <w:pStyle w:val="Heading2"/>
      </w:pPr>
      <w:bookmarkStart w:id="85" w:name="_Toc148017000"/>
      <w:bookmarkStart w:id="86" w:name="_Toc148017207"/>
      <w:bookmarkStart w:id="87" w:name="_Toc151047236"/>
      <w:bookmarkStart w:id="88" w:name="_Toc154130851"/>
      <w:r w:rsidRPr="00245944">
        <w:t>Supported wage system</w:t>
      </w:r>
      <w:bookmarkEnd w:id="85"/>
      <w:bookmarkEnd w:id="86"/>
      <w:bookmarkEnd w:id="87"/>
      <w:bookmarkEnd w:id="88"/>
    </w:p>
    <w:p w14:paraId="27AFDD75" w14:textId="77777777" w:rsidR="00D218D9" w:rsidRDefault="00D218D9" w:rsidP="001F3DAA">
      <w:pPr>
        <w:pStyle w:val="ListParagraph"/>
        <w:numPr>
          <w:ilvl w:val="0"/>
          <w:numId w:val="14"/>
        </w:numPr>
        <w:rPr>
          <w:rFonts w:cstheme="minorHAnsi"/>
        </w:rPr>
      </w:pPr>
      <w:r w:rsidRPr="001F3DAA">
        <w:rPr>
          <w:rFonts w:cstheme="minorHAnsi"/>
        </w:rPr>
        <w:t xml:space="preserve">An employee can get a percentage of the relevant pay rate </w:t>
      </w:r>
      <w:r w:rsidR="00C57B83">
        <w:rPr>
          <w:rFonts w:cstheme="minorHAnsi"/>
        </w:rPr>
        <w:t xml:space="preserve">for their classification </w:t>
      </w:r>
      <w:r w:rsidRPr="001F3DAA">
        <w:rPr>
          <w:rFonts w:cstheme="minorHAnsi"/>
        </w:rPr>
        <w:t>in line with their assessed capacity to do the work if they:</w:t>
      </w:r>
    </w:p>
    <w:p w14:paraId="20CFA893" w14:textId="77777777" w:rsidR="00E8137D" w:rsidRPr="001F3DAA" w:rsidRDefault="00E8137D" w:rsidP="00FF3410">
      <w:pPr>
        <w:pStyle w:val="ListParagraph"/>
        <w:ind w:left="360"/>
        <w:rPr>
          <w:rFonts w:cstheme="minorHAnsi"/>
        </w:rPr>
      </w:pPr>
    </w:p>
    <w:p w14:paraId="5982C56D" w14:textId="77777777" w:rsidR="00D218D9" w:rsidRDefault="00D218D9" w:rsidP="001F3DAA">
      <w:pPr>
        <w:pStyle w:val="ListParagraph"/>
        <w:numPr>
          <w:ilvl w:val="1"/>
          <w:numId w:val="14"/>
        </w:numPr>
        <w:rPr>
          <w:rFonts w:cstheme="minorHAnsi"/>
        </w:rPr>
      </w:pPr>
      <w:r w:rsidRPr="001F3DAA">
        <w:rPr>
          <w:rFonts w:cstheme="minorHAnsi"/>
        </w:rPr>
        <w:t>have a disability</w:t>
      </w:r>
      <w:r w:rsidR="0002710E">
        <w:rPr>
          <w:rFonts w:cstheme="minorHAnsi"/>
        </w:rPr>
        <w:t>;</w:t>
      </w:r>
    </w:p>
    <w:p w14:paraId="08DCBF04" w14:textId="77777777" w:rsidR="000229E3" w:rsidRPr="001F3DAA" w:rsidRDefault="000229E3" w:rsidP="00FF3410">
      <w:pPr>
        <w:pStyle w:val="ListParagraph"/>
        <w:ind w:left="792"/>
        <w:rPr>
          <w:rFonts w:cstheme="minorHAnsi"/>
        </w:rPr>
      </w:pPr>
    </w:p>
    <w:p w14:paraId="1798BCD2" w14:textId="77777777" w:rsidR="00D218D9" w:rsidRDefault="00D218D9" w:rsidP="001F3DAA">
      <w:pPr>
        <w:pStyle w:val="ListParagraph"/>
        <w:numPr>
          <w:ilvl w:val="1"/>
          <w:numId w:val="14"/>
        </w:numPr>
        <w:rPr>
          <w:rFonts w:cstheme="minorHAnsi"/>
        </w:rPr>
      </w:pPr>
      <w:r w:rsidRPr="001F3DAA">
        <w:rPr>
          <w:rFonts w:cstheme="minorHAnsi"/>
        </w:rPr>
        <w:t>meet the criteria for a Disability Support Pension; and</w:t>
      </w:r>
    </w:p>
    <w:p w14:paraId="599078E3" w14:textId="77777777" w:rsidR="000229E3" w:rsidRPr="001F3DAA" w:rsidRDefault="000229E3" w:rsidP="00FF3410">
      <w:pPr>
        <w:pStyle w:val="ListParagraph"/>
        <w:ind w:left="792"/>
        <w:rPr>
          <w:rFonts w:cstheme="minorHAnsi"/>
        </w:rPr>
      </w:pPr>
    </w:p>
    <w:p w14:paraId="167A89F0" w14:textId="77777777" w:rsidR="00D218D9" w:rsidRPr="001F3DAA" w:rsidRDefault="00D218D9" w:rsidP="001F3DAA">
      <w:pPr>
        <w:pStyle w:val="ListParagraph"/>
        <w:numPr>
          <w:ilvl w:val="1"/>
          <w:numId w:val="14"/>
        </w:numPr>
        <w:rPr>
          <w:rFonts w:cstheme="minorHAnsi"/>
        </w:rPr>
      </w:pPr>
      <w:r w:rsidRPr="001F3DAA">
        <w:rPr>
          <w:rFonts w:cstheme="minorHAnsi"/>
        </w:rPr>
        <w:t>are unable to perform duties to the capacity required.</w:t>
      </w:r>
    </w:p>
    <w:p w14:paraId="760A7E1F" w14:textId="77777777" w:rsidR="00354A50" w:rsidRDefault="00D218D9" w:rsidP="002E702D">
      <w:pPr>
        <w:rPr>
          <w:rFonts w:cstheme="minorHAnsi"/>
        </w:rPr>
      </w:pPr>
      <w:r w:rsidRPr="004209A5">
        <w:rPr>
          <w:rFonts w:cstheme="minorHAnsi"/>
        </w:rPr>
        <w:t xml:space="preserve">Specific conditions relating to the supported wage system are detailed in </w:t>
      </w:r>
      <w:r w:rsidRPr="00FB7649">
        <w:rPr>
          <w:rFonts w:cstheme="minorHAnsi"/>
          <w:b/>
          <w:bCs/>
        </w:rPr>
        <w:t>Attachment B – Supported Wage System</w:t>
      </w:r>
      <w:r w:rsidRPr="004209A5">
        <w:rPr>
          <w:rFonts w:cstheme="minorHAnsi"/>
        </w:rPr>
        <w:t xml:space="preserve">.  </w:t>
      </w:r>
    </w:p>
    <w:p w14:paraId="0B956579" w14:textId="77777777" w:rsidR="00D218D9" w:rsidRPr="004209A5" w:rsidRDefault="00D218D9" w:rsidP="001F3DAA">
      <w:pPr>
        <w:pStyle w:val="Heading2"/>
      </w:pPr>
      <w:bookmarkStart w:id="89" w:name="_Toc151047237"/>
      <w:bookmarkStart w:id="90" w:name="_Toc154130852"/>
      <w:r w:rsidRPr="00CA6568">
        <w:t>Specialists</w:t>
      </w:r>
      <w:bookmarkEnd w:id="89"/>
      <w:bookmarkEnd w:id="90"/>
    </w:p>
    <w:p w14:paraId="7D629052" w14:textId="77777777" w:rsidR="00D218D9" w:rsidRPr="00BB7F3A" w:rsidRDefault="00D218D9" w:rsidP="00FF3410">
      <w:pPr>
        <w:pStyle w:val="Heading3"/>
      </w:pPr>
      <w:bookmarkStart w:id="91" w:name="_Toc151047238"/>
      <w:bookmarkStart w:id="92" w:name="_Toc154130853"/>
      <w:r w:rsidRPr="00BB7F3A">
        <w:t>Government Lawyer Broadband</w:t>
      </w:r>
      <w:bookmarkEnd w:id="91"/>
      <w:bookmarkEnd w:id="92"/>
      <w:r w:rsidRPr="00BB7F3A">
        <w:t xml:space="preserve"> </w:t>
      </w:r>
    </w:p>
    <w:p w14:paraId="494790ED" w14:textId="77777777" w:rsidR="00D218D9" w:rsidRDefault="00D218D9" w:rsidP="001F3DAA">
      <w:pPr>
        <w:pStyle w:val="ListParagraph"/>
        <w:numPr>
          <w:ilvl w:val="0"/>
          <w:numId w:val="14"/>
        </w:numPr>
        <w:rPr>
          <w:rFonts w:cstheme="minorHAnsi"/>
        </w:rPr>
      </w:pPr>
      <w:r w:rsidRPr="006F2F48">
        <w:rPr>
          <w:rFonts w:cstheme="minorHAnsi"/>
        </w:rPr>
        <w:t>For a person to be employed as a Government Lawyer, they must be:</w:t>
      </w:r>
    </w:p>
    <w:p w14:paraId="598FA6BE" w14:textId="77777777" w:rsidR="00E8137D" w:rsidRPr="006F2F48" w:rsidRDefault="00E8137D" w:rsidP="00FF3410">
      <w:pPr>
        <w:pStyle w:val="ListParagraph"/>
        <w:ind w:left="360"/>
        <w:rPr>
          <w:rFonts w:cstheme="minorHAnsi"/>
        </w:rPr>
      </w:pPr>
    </w:p>
    <w:p w14:paraId="76FCAE46" w14:textId="77777777" w:rsidR="00D218D9" w:rsidRDefault="00D218D9" w:rsidP="001F3DAA">
      <w:pPr>
        <w:pStyle w:val="ListParagraph"/>
        <w:numPr>
          <w:ilvl w:val="1"/>
          <w:numId w:val="14"/>
        </w:numPr>
        <w:rPr>
          <w:rFonts w:cstheme="minorHAnsi"/>
        </w:rPr>
      </w:pPr>
      <w:r w:rsidRPr="006F2F48">
        <w:rPr>
          <w:rFonts w:cstheme="minorHAnsi"/>
        </w:rPr>
        <w:t>required to provide legal services in a dedicated legal practice area; and</w:t>
      </w:r>
    </w:p>
    <w:p w14:paraId="56B698CE" w14:textId="77777777" w:rsidR="00E8137D" w:rsidRPr="006F2F48" w:rsidRDefault="00E8137D" w:rsidP="00FF3410">
      <w:pPr>
        <w:pStyle w:val="ListParagraph"/>
        <w:ind w:left="792"/>
        <w:rPr>
          <w:rFonts w:cstheme="minorHAnsi"/>
        </w:rPr>
      </w:pPr>
    </w:p>
    <w:p w14:paraId="36110DE6" w14:textId="77777777" w:rsidR="00D218D9" w:rsidRPr="006F2F48" w:rsidRDefault="00D218D9" w:rsidP="001F3DAA">
      <w:pPr>
        <w:pStyle w:val="ListParagraph"/>
        <w:numPr>
          <w:ilvl w:val="1"/>
          <w:numId w:val="14"/>
        </w:numPr>
        <w:rPr>
          <w:rFonts w:cstheme="minorHAnsi"/>
        </w:rPr>
      </w:pPr>
      <w:r w:rsidRPr="006F2F48">
        <w:rPr>
          <w:rFonts w:cstheme="minorHAnsi"/>
        </w:rPr>
        <w:t>substantially classified at the APS 3 to Executive Level 2 classification.</w:t>
      </w:r>
      <w:r w:rsidR="001F3DAA">
        <w:rPr>
          <w:rFonts w:cstheme="minorHAnsi"/>
        </w:rPr>
        <w:br/>
      </w:r>
    </w:p>
    <w:p w14:paraId="474EFC15" w14:textId="77777777" w:rsidR="00D218D9" w:rsidRDefault="00D218D9" w:rsidP="001F3DAA">
      <w:pPr>
        <w:pStyle w:val="ListParagraph"/>
        <w:numPr>
          <w:ilvl w:val="0"/>
          <w:numId w:val="14"/>
        </w:numPr>
        <w:rPr>
          <w:rFonts w:cstheme="minorHAnsi"/>
        </w:rPr>
      </w:pPr>
      <w:r w:rsidRPr="004209A5">
        <w:rPr>
          <w:rFonts w:cstheme="minorHAnsi"/>
        </w:rPr>
        <w:t>The eligibility requirements for entry on the Government Lawyer broadband are:</w:t>
      </w:r>
    </w:p>
    <w:p w14:paraId="3C298F11" w14:textId="77777777" w:rsidR="00E8137D" w:rsidRPr="004209A5" w:rsidRDefault="00E8137D" w:rsidP="00FF3410">
      <w:pPr>
        <w:pStyle w:val="ListParagraph"/>
        <w:ind w:left="360"/>
        <w:rPr>
          <w:rFonts w:cstheme="minorHAnsi"/>
        </w:rPr>
      </w:pPr>
    </w:p>
    <w:p w14:paraId="2162460F" w14:textId="77777777" w:rsidR="00D218D9" w:rsidRDefault="00D218D9" w:rsidP="00FF3410">
      <w:pPr>
        <w:pStyle w:val="ListParagraph"/>
        <w:numPr>
          <w:ilvl w:val="1"/>
          <w:numId w:val="14"/>
        </w:numPr>
        <w:ind w:left="1418" w:hanging="1058"/>
        <w:rPr>
          <w:rFonts w:cstheme="minorHAnsi"/>
        </w:rPr>
      </w:pPr>
      <w:r w:rsidRPr="004209A5">
        <w:rPr>
          <w:rFonts w:cstheme="minorHAnsi"/>
        </w:rPr>
        <w:t>a degree in Laws from an Australian tertiary institution, or a comparable overseas qualification, which is appropriate to the duties of the classification; and</w:t>
      </w:r>
    </w:p>
    <w:p w14:paraId="522680D8" w14:textId="77777777" w:rsidR="00E8137D" w:rsidRDefault="00E8137D" w:rsidP="00FF3410">
      <w:pPr>
        <w:pStyle w:val="ListParagraph"/>
        <w:ind w:left="792"/>
        <w:rPr>
          <w:rFonts w:cstheme="minorHAnsi"/>
        </w:rPr>
      </w:pPr>
    </w:p>
    <w:p w14:paraId="2A29BEAE" w14:textId="77777777" w:rsidR="00D218D9" w:rsidRDefault="00D218D9" w:rsidP="00FF3410">
      <w:pPr>
        <w:pStyle w:val="ListParagraph"/>
        <w:numPr>
          <w:ilvl w:val="1"/>
          <w:numId w:val="14"/>
        </w:numPr>
        <w:ind w:left="1418" w:hanging="1058"/>
        <w:rPr>
          <w:rFonts w:cstheme="minorHAnsi"/>
        </w:rPr>
      </w:pPr>
      <w:r w:rsidRPr="008D4049">
        <w:rPr>
          <w:rFonts w:cstheme="minorHAnsi"/>
        </w:rPr>
        <w:t>admission as a legal practitioner, however described, of the High Court or the Supreme Court of an Australian State or Territory; and</w:t>
      </w:r>
    </w:p>
    <w:p w14:paraId="1E84D561" w14:textId="77777777" w:rsidR="00E8137D" w:rsidRDefault="00E8137D" w:rsidP="00FF3410">
      <w:pPr>
        <w:pStyle w:val="ListParagraph"/>
        <w:ind w:left="792"/>
        <w:rPr>
          <w:rFonts w:cstheme="minorHAnsi"/>
        </w:rPr>
      </w:pPr>
    </w:p>
    <w:p w14:paraId="68FABE9B" w14:textId="77777777" w:rsidR="00D218D9" w:rsidRPr="008D4049" w:rsidRDefault="00D218D9" w:rsidP="00FF3410">
      <w:pPr>
        <w:pStyle w:val="ListParagraph"/>
        <w:numPr>
          <w:ilvl w:val="1"/>
          <w:numId w:val="14"/>
        </w:numPr>
        <w:ind w:left="1418" w:hanging="1058"/>
        <w:rPr>
          <w:rFonts w:cstheme="minorHAnsi"/>
        </w:rPr>
      </w:pPr>
      <w:r w:rsidRPr="008D4049">
        <w:rPr>
          <w:rFonts w:cstheme="minorHAnsi"/>
        </w:rPr>
        <w:t>if the Delegate of the Legal Area in which the employee works determines it appropriate, possession of a current restricted practising certificate issued by the ACT Law Society, or the obtaining of such a certificate within three months of commencing employment with the department.</w:t>
      </w:r>
    </w:p>
    <w:p w14:paraId="766F2E60" w14:textId="77777777" w:rsidR="00D218D9" w:rsidRPr="00FF3410" w:rsidRDefault="00D218D9" w:rsidP="00BB7F3A">
      <w:pPr>
        <w:rPr>
          <w:b/>
          <w:bCs/>
        </w:rPr>
      </w:pPr>
      <w:bookmarkStart w:id="93" w:name="_Toc442792495"/>
      <w:bookmarkStart w:id="94" w:name="_Toc442794253"/>
      <w:bookmarkStart w:id="95" w:name="_Toc444068796"/>
      <w:bookmarkStart w:id="96" w:name="_Toc444878630"/>
      <w:r w:rsidRPr="00FF3410">
        <w:rPr>
          <w:b/>
          <w:bCs/>
        </w:rPr>
        <w:t>Transfer to or from the Government Lawyer Broadband</w:t>
      </w:r>
      <w:bookmarkEnd w:id="93"/>
      <w:bookmarkEnd w:id="94"/>
      <w:bookmarkEnd w:id="95"/>
      <w:bookmarkEnd w:id="96"/>
    </w:p>
    <w:p w14:paraId="22531290" w14:textId="77777777" w:rsidR="00D218D9" w:rsidRDefault="00D218D9" w:rsidP="001F3DAA">
      <w:pPr>
        <w:pStyle w:val="ListParagraph"/>
        <w:numPr>
          <w:ilvl w:val="0"/>
          <w:numId w:val="14"/>
        </w:numPr>
        <w:rPr>
          <w:rFonts w:cstheme="minorHAnsi"/>
        </w:rPr>
      </w:pPr>
      <w:r w:rsidRPr="004209A5">
        <w:rPr>
          <w:rFonts w:cstheme="minorHAnsi"/>
        </w:rPr>
        <w:t>Where an employee commences in, or is promoted to the Government Lawyer broadband, salary will be determined within the relevant classification level having regard to the experience, qualifications and skills of the employee and their likely corporate contribution.</w:t>
      </w:r>
    </w:p>
    <w:p w14:paraId="67FBD130" w14:textId="77777777" w:rsidR="00DB632F" w:rsidRPr="004209A5" w:rsidRDefault="00DB632F" w:rsidP="00FF3410">
      <w:pPr>
        <w:pStyle w:val="ListParagraph"/>
        <w:ind w:left="360"/>
        <w:rPr>
          <w:rFonts w:cstheme="minorHAnsi"/>
        </w:rPr>
      </w:pPr>
    </w:p>
    <w:p w14:paraId="42950517" w14:textId="77777777" w:rsidR="00D218D9" w:rsidRDefault="00D218D9" w:rsidP="001F3DAA">
      <w:pPr>
        <w:pStyle w:val="ListParagraph"/>
        <w:numPr>
          <w:ilvl w:val="0"/>
          <w:numId w:val="14"/>
        </w:numPr>
        <w:rPr>
          <w:rFonts w:cstheme="minorHAnsi"/>
        </w:rPr>
      </w:pPr>
      <w:r w:rsidRPr="004209A5">
        <w:rPr>
          <w:rFonts w:cstheme="minorHAnsi"/>
        </w:rPr>
        <w:t xml:space="preserve">Where the transfer to the Government Lawyer Broadband is approved, the employee will move from their current classification to the equivalent classification in the Government Lawyer Broadband. </w:t>
      </w:r>
    </w:p>
    <w:p w14:paraId="69F11759" w14:textId="77777777" w:rsidR="00EF019F" w:rsidRPr="004209A5" w:rsidRDefault="00EF019F" w:rsidP="00B766B4">
      <w:pPr>
        <w:pStyle w:val="ListParagraph"/>
        <w:ind w:left="360"/>
        <w:rPr>
          <w:rFonts w:cstheme="minorHAnsi"/>
        </w:rPr>
      </w:pPr>
    </w:p>
    <w:p w14:paraId="6119A2EC" w14:textId="77777777" w:rsidR="00D218D9" w:rsidRDefault="00D218D9" w:rsidP="001F3DAA">
      <w:pPr>
        <w:pStyle w:val="ListParagraph"/>
        <w:numPr>
          <w:ilvl w:val="0"/>
          <w:numId w:val="14"/>
        </w:numPr>
        <w:rPr>
          <w:rFonts w:cstheme="minorHAnsi"/>
        </w:rPr>
      </w:pPr>
      <w:r w:rsidRPr="004209A5">
        <w:rPr>
          <w:rFonts w:cstheme="minorHAnsi"/>
        </w:rPr>
        <w:t>Where the employee’s salary is above the maximum salary rate of the relevant classification within the broadband, the employee will retain their current salary until such time as their salary falls within the salary range of the relevant classification within the broadband.</w:t>
      </w:r>
    </w:p>
    <w:p w14:paraId="2F8C1FA9" w14:textId="77777777" w:rsidR="00DB632F" w:rsidRPr="004209A5" w:rsidRDefault="00DB632F" w:rsidP="00FF3410">
      <w:pPr>
        <w:pStyle w:val="ListParagraph"/>
        <w:ind w:left="360"/>
        <w:rPr>
          <w:rFonts w:cstheme="minorHAnsi"/>
        </w:rPr>
      </w:pPr>
    </w:p>
    <w:p w14:paraId="2DA76DC3" w14:textId="77777777" w:rsidR="00D218D9" w:rsidRDefault="00D218D9" w:rsidP="001F3DAA">
      <w:pPr>
        <w:pStyle w:val="ListParagraph"/>
        <w:numPr>
          <w:ilvl w:val="0"/>
          <w:numId w:val="14"/>
        </w:numPr>
        <w:rPr>
          <w:rFonts w:cstheme="minorHAnsi"/>
        </w:rPr>
      </w:pPr>
      <w:r w:rsidRPr="004209A5">
        <w:rPr>
          <w:rFonts w:cstheme="minorHAnsi"/>
        </w:rPr>
        <w:t xml:space="preserve">An employee who transfers at level or is promoted to a higher classification and is no longer required to provide legal services, will have their salary set in accordance with the salaries for the relevant </w:t>
      </w:r>
      <w:r w:rsidRPr="008D4049">
        <w:rPr>
          <w:rFonts w:cstheme="minorHAnsi"/>
        </w:rPr>
        <w:t xml:space="preserve">classification in </w:t>
      </w:r>
      <w:r w:rsidRPr="00FF3410">
        <w:rPr>
          <w:rFonts w:cstheme="minorHAnsi"/>
          <w:b/>
          <w:bCs/>
        </w:rPr>
        <w:t>Attachment A</w:t>
      </w:r>
      <w:r w:rsidRPr="008D4049">
        <w:rPr>
          <w:rFonts w:cstheme="minorHAnsi"/>
        </w:rPr>
        <w:t xml:space="preserve"> of this Agreement</w:t>
      </w:r>
      <w:r w:rsidRPr="004209A5">
        <w:rPr>
          <w:rFonts w:cstheme="minorHAnsi"/>
        </w:rPr>
        <w:t>. The rate will normally be the top of the range where the transfer is at level.</w:t>
      </w:r>
    </w:p>
    <w:p w14:paraId="0B2AA3BD" w14:textId="77777777" w:rsidR="00DB632F" w:rsidRPr="004209A5" w:rsidRDefault="00DB632F" w:rsidP="00FF3410">
      <w:pPr>
        <w:pStyle w:val="ListParagraph"/>
        <w:ind w:left="360"/>
        <w:rPr>
          <w:rFonts w:cstheme="minorHAnsi"/>
        </w:rPr>
      </w:pPr>
    </w:p>
    <w:p w14:paraId="7DD85196" w14:textId="77777777" w:rsidR="00E3782F" w:rsidRDefault="00D218D9" w:rsidP="001F3DAA">
      <w:pPr>
        <w:pStyle w:val="ListParagraph"/>
        <w:numPr>
          <w:ilvl w:val="0"/>
          <w:numId w:val="14"/>
        </w:numPr>
        <w:rPr>
          <w:rFonts w:cstheme="minorHAnsi"/>
        </w:rPr>
      </w:pPr>
      <w:r w:rsidRPr="004209A5">
        <w:rPr>
          <w:rFonts w:cstheme="minorHAnsi"/>
        </w:rPr>
        <w:t>Salary maintenance at the Government Lawyer Broadband salary will not be provided on transfer out of the Government Lawyer Broadband.</w:t>
      </w:r>
    </w:p>
    <w:p w14:paraId="6EBEF614" w14:textId="77777777" w:rsidR="00E3782F" w:rsidRDefault="00E3782F">
      <w:pPr>
        <w:spacing w:after="160"/>
        <w:rPr>
          <w:rFonts w:cstheme="minorHAnsi"/>
        </w:rPr>
      </w:pPr>
    </w:p>
    <w:p w14:paraId="2EF35095" w14:textId="77777777" w:rsidR="00D218D9" w:rsidRPr="00FF3410" w:rsidRDefault="00D218D9" w:rsidP="00BB7F3A">
      <w:pPr>
        <w:rPr>
          <w:b/>
          <w:bCs/>
        </w:rPr>
      </w:pPr>
      <w:bookmarkStart w:id="97" w:name="_Toc442792496"/>
      <w:bookmarkStart w:id="98" w:name="_Toc442794254"/>
      <w:bookmarkStart w:id="99" w:name="_Toc444068797"/>
      <w:bookmarkStart w:id="100" w:name="_Toc444878631"/>
      <w:r w:rsidRPr="00BB7F3A">
        <w:rPr>
          <w:b/>
          <w:bCs/>
        </w:rPr>
        <w:t>Government Lawyer advancement provisions</w:t>
      </w:r>
      <w:bookmarkEnd w:id="97"/>
      <w:bookmarkEnd w:id="98"/>
      <w:bookmarkEnd w:id="99"/>
      <w:bookmarkEnd w:id="100"/>
    </w:p>
    <w:p w14:paraId="47672C96" w14:textId="77777777" w:rsidR="00D218D9" w:rsidRDefault="00D218D9" w:rsidP="001F3DAA">
      <w:pPr>
        <w:pStyle w:val="ListParagraph"/>
        <w:numPr>
          <w:ilvl w:val="0"/>
          <w:numId w:val="14"/>
        </w:numPr>
        <w:rPr>
          <w:rFonts w:cstheme="minorHAnsi"/>
        </w:rPr>
      </w:pPr>
      <w:r w:rsidRPr="004209A5">
        <w:rPr>
          <w:rFonts w:cstheme="minorHAnsi"/>
        </w:rPr>
        <w:t>An employee may be eligible for advancement through the APS 3–EL 1 Government Lawyer broadband if the Secretary has determined that sufficient work is available at the relevant classification and the employee has:</w:t>
      </w:r>
    </w:p>
    <w:p w14:paraId="5C2642C5" w14:textId="77777777" w:rsidR="00DB632F" w:rsidRPr="004209A5" w:rsidRDefault="00DB632F" w:rsidP="00FF3410">
      <w:pPr>
        <w:pStyle w:val="ListParagraph"/>
        <w:ind w:left="360"/>
        <w:rPr>
          <w:rFonts w:cstheme="minorHAnsi"/>
        </w:rPr>
      </w:pPr>
    </w:p>
    <w:p w14:paraId="42DC55F5" w14:textId="77777777" w:rsidR="00D218D9" w:rsidRDefault="00D218D9" w:rsidP="00FF3410">
      <w:pPr>
        <w:pStyle w:val="ListParagraph"/>
        <w:numPr>
          <w:ilvl w:val="1"/>
          <w:numId w:val="14"/>
        </w:numPr>
        <w:ind w:left="1418" w:hanging="1058"/>
        <w:rPr>
          <w:rFonts w:cstheme="minorHAnsi"/>
        </w:rPr>
      </w:pPr>
      <w:r w:rsidRPr="00E558DA">
        <w:rPr>
          <w:rFonts w:cstheme="minorHAnsi"/>
        </w:rPr>
        <w:t>been admitted as a legal practitioner, however described, of the High Court or Supreme Court of an Australian State or Territory; and</w:t>
      </w:r>
    </w:p>
    <w:p w14:paraId="19DA8268" w14:textId="77777777" w:rsidR="00DB632F" w:rsidRPr="00E558DA" w:rsidRDefault="00DB632F" w:rsidP="00FF3410">
      <w:pPr>
        <w:pStyle w:val="ListParagraph"/>
        <w:ind w:left="792"/>
        <w:rPr>
          <w:rFonts w:cstheme="minorHAnsi"/>
        </w:rPr>
      </w:pPr>
    </w:p>
    <w:p w14:paraId="6EC9808F" w14:textId="77777777" w:rsidR="00BB7F3A" w:rsidRDefault="00D218D9" w:rsidP="001F3DAA">
      <w:pPr>
        <w:pStyle w:val="ListParagraph"/>
        <w:numPr>
          <w:ilvl w:val="1"/>
          <w:numId w:val="14"/>
        </w:numPr>
        <w:rPr>
          <w:rFonts w:cstheme="minorHAnsi"/>
        </w:rPr>
      </w:pPr>
      <w:r w:rsidRPr="00E558DA">
        <w:rPr>
          <w:rFonts w:cstheme="minorHAnsi"/>
        </w:rPr>
        <w:t>demonstrated skills and capability at the higher classification; and</w:t>
      </w:r>
      <w:r w:rsidR="00EB632D">
        <w:rPr>
          <w:rFonts w:cstheme="minorHAnsi"/>
        </w:rPr>
        <w:t xml:space="preserve"> </w:t>
      </w:r>
    </w:p>
    <w:p w14:paraId="4355D14E" w14:textId="77777777" w:rsidR="00BB7F3A" w:rsidRPr="00BB7F3A" w:rsidRDefault="00BB7F3A" w:rsidP="00FF3410">
      <w:pPr>
        <w:pStyle w:val="ListParagraph"/>
        <w:rPr>
          <w:rFonts w:cstheme="minorHAnsi"/>
        </w:rPr>
      </w:pPr>
    </w:p>
    <w:p w14:paraId="4E4B71C8" w14:textId="77777777" w:rsidR="00D218D9" w:rsidRDefault="00D218D9" w:rsidP="001F3DAA">
      <w:pPr>
        <w:pStyle w:val="ListParagraph"/>
        <w:numPr>
          <w:ilvl w:val="1"/>
          <w:numId w:val="14"/>
        </w:numPr>
        <w:rPr>
          <w:rFonts w:cstheme="minorHAnsi"/>
        </w:rPr>
      </w:pPr>
      <w:r w:rsidRPr="00E558DA">
        <w:rPr>
          <w:rFonts w:cstheme="minorHAnsi"/>
        </w:rPr>
        <w:t>met probation requirements; and</w:t>
      </w:r>
    </w:p>
    <w:p w14:paraId="3F58D455" w14:textId="77777777" w:rsidR="00DB632F" w:rsidRPr="00E558DA" w:rsidRDefault="00DB632F" w:rsidP="00FF3410">
      <w:pPr>
        <w:pStyle w:val="ListParagraph"/>
        <w:ind w:left="792"/>
        <w:rPr>
          <w:rFonts w:cstheme="minorHAnsi"/>
        </w:rPr>
      </w:pPr>
    </w:p>
    <w:p w14:paraId="4DD69014" w14:textId="77777777" w:rsidR="00DB632F" w:rsidRPr="00DB632F" w:rsidRDefault="00D218D9" w:rsidP="00DB632F">
      <w:pPr>
        <w:pStyle w:val="ListParagraph"/>
        <w:numPr>
          <w:ilvl w:val="1"/>
          <w:numId w:val="14"/>
        </w:numPr>
        <w:rPr>
          <w:rFonts w:cstheme="minorHAnsi"/>
        </w:rPr>
      </w:pPr>
      <w:r w:rsidRPr="00DB632F">
        <w:rPr>
          <w:rFonts w:cstheme="minorHAnsi"/>
        </w:rPr>
        <w:t>is eligible for incremental advancement as set out in clause 3</w:t>
      </w:r>
      <w:r w:rsidR="00FA025B">
        <w:rPr>
          <w:rFonts w:cstheme="minorHAnsi"/>
        </w:rPr>
        <w:t>5</w:t>
      </w:r>
      <w:r w:rsidRPr="00DB632F">
        <w:rPr>
          <w:rFonts w:cstheme="minorHAnsi"/>
        </w:rPr>
        <w:t xml:space="preserve">; and </w:t>
      </w:r>
      <w:r w:rsidR="00DB632F">
        <w:rPr>
          <w:rFonts w:cstheme="minorHAnsi"/>
        </w:rPr>
        <w:br/>
      </w:r>
    </w:p>
    <w:p w14:paraId="3B6228E1" w14:textId="77777777" w:rsidR="00D218D9" w:rsidRDefault="00D218D9" w:rsidP="00FF3410">
      <w:pPr>
        <w:pStyle w:val="ListParagraph"/>
        <w:numPr>
          <w:ilvl w:val="1"/>
          <w:numId w:val="14"/>
        </w:numPr>
        <w:ind w:left="1418" w:hanging="1058"/>
        <w:rPr>
          <w:rFonts w:cstheme="minorHAnsi"/>
        </w:rPr>
      </w:pPr>
      <w:r w:rsidRPr="008D4049">
        <w:rPr>
          <w:rFonts w:cstheme="minorHAnsi"/>
        </w:rPr>
        <w:t>received a performance rating of ‘Meets Expectations’ in the most recent performance cycle.</w:t>
      </w:r>
    </w:p>
    <w:p w14:paraId="3FC722DE" w14:textId="77777777" w:rsidR="00BB7F3A" w:rsidRPr="008D4049" w:rsidRDefault="00BB7F3A" w:rsidP="00FF3410">
      <w:pPr>
        <w:pStyle w:val="ListParagraph"/>
        <w:ind w:left="792"/>
        <w:rPr>
          <w:rFonts w:cstheme="minorHAnsi"/>
        </w:rPr>
      </w:pPr>
    </w:p>
    <w:p w14:paraId="55918466" w14:textId="77777777" w:rsidR="00D218D9" w:rsidRPr="004209A5" w:rsidRDefault="00D218D9" w:rsidP="001F3DAA">
      <w:pPr>
        <w:pStyle w:val="ListParagraph"/>
        <w:numPr>
          <w:ilvl w:val="0"/>
          <w:numId w:val="14"/>
        </w:numPr>
        <w:rPr>
          <w:rFonts w:cstheme="minorHAnsi"/>
        </w:rPr>
      </w:pPr>
      <w:r w:rsidRPr="004209A5">
        <w:rPr>
          <w:rFonts w:cstheme="minorHAnsi"/>
        </w:rPr>
        <w:t xml:space="preserve">Where an employee is advanced to the Senior Government Lawyer level, an employee will only be advanced to the first salary point in the Senior Government lawyer scale and must remain at that level for at least 12 months before being eligible for further advancement within the Senior Government Lawyer scale. </w:t>
      </w:r>
    </w:p>
    <w:p w14:paraId="4A913085" w14:textId="77777777" w:rsidR="00D218D9" w:rsidRPr="00FF3410" w:rsidRDefault="00D218D9" w:rsidP="00BB7F3A">
      <w:pPr>
        <w:rPr>
          <w:b/>
          <w:bCs/>
        </w:rPr>
      </w:pPr>
      <w:bookmarkStart w:id="101" w:name="_Toc442792497"/>
      <w:bookmarkStart w:id="102" w:name="_Toc442794255"/>
      <w:bookmarkStart w:id="103" w:name="_Toc444068798"/>
      <w:bookmarkStart w:id="104" w:name="_Toc444878632"/>
      <w:r w:rsidRPr="00BB7F3A">
        <w:rPr>
          <w:b/>
          <w:bCs/>
        </w:rPr>
        <w:t>Accelerated advancement</w:t>
      </w:r>
      <w:bookmarkEnd w:id="101"/>
      <w:bookmarkEnd w:id="102"/>
      <w:bookmarkEnd w:id="103"/>
      <w:bookmarkEnd w:id="104"/>
    </w:p>
    <w:p w14:paraId="3EFF34A2" w14:textId="77777777" w:rsidR="00D218D9" w:rsidRDefault="00D218D9" w:rsidP="001F3DAA">
      <w:pPr>
        <w:pStyle w:val="ListParagraph"/>
        <w:numPr>
          <w:ilvl w:val="0"/>
          <w:numId w:val="14"/>
        </w:numPr>
        <w:rPr>
          <w:rFonts w:cstheme="minorHAnsi"/>
        </w:rPr>
      </w:pPr>
      <w:r w:rsidRPr="004209A5">
        <w:rPr>
          <w:rFonts w:cstheme="minorHAnsi"/>
        </w:rPr>
        <w:t xml:space="preserve">Subject to Secretary approval, if eligible for advancement in accordance with </w:t>
      </w:r>
      <w:r w:rsidRPr="008C7F58">
        <w:rPr>
          <w:rFonts w:cstheme="minorHAnsi"/>
        </w:rPr>
        <w:t xml:space="preserve">clause </w:t>
      </w:r>
      <w:r w:rsidR="00F12AFD">
        <w:rPr>
          <w:rFonts w:cstheme="minorHAnsi"/>
        </w:rPr>
        <w:t>6</w:t>
      </w:r>
      <w:r w:rsidR="00E67A80">
        <w:rPr>
          <w:rFonts w:cstheme="minorHAnsi"/>
        </w:rPr>
        <w:t>4</w:t>
      </w:r>
      <w:r w:rsidR="00F12AFD" w:rsidRPr="008C7F58">
        <w:rPr>
          <w:rFonts w:cstheme="minorHAnsi"/>
        </w:rPr>
        <w:t xml:space="preserve"> </w:t>
      </w:r>
      <w:r w:rsidRPr="008C7F58">
        <w:rPr>
          <w:rFonts w:cstheme="minorHAnsi"/>
        </w:rPr>
        <w:t>and clause 6</w:t>
      </w:r>
      <w:r w:rsidR="00E67A80">
        <w:rPr>
          <w:rFonts w:cstheme="minorHAnsi"/>
        </w:rPr>
        <w:t>5</w:t>
      </w:r>
      <w:r w:rsidRPr="004209A5">
        <w:rPr>
          <w:rFonts w:cstheme="minorHAnsi"/>
        </w:rPr>
        <w:t>, an employee on the Government Lawyer broadband may be advanced two pay points within the broadband. The decision to advance an employee more than one point in the broadband will take into account performance outcomes.</w:t>
      </w:r>
    </w:p>
    <w:p w14:paraId="5F930E48" w14:textId="77777777" w:rsidR="00354A50" w:rsidRPr="004209A5" w:rsidRDefault="00354A50" w:rsidP="00FF3410">
      <w:pPr>
        <w:pStyle w:val="ListParagraph"/>
        <w:ind w:left="360"/>
        <w:rPr>
          <w:rFonts w:cstheme="minorHAnsi"/>
        </w:rPr>
      </w:pPr>
    </w:p>
    <w:p w14:paraId="2797BB6C" w14:textId="77777777" w:rsidR="00D218D9" w:rsidRPr="004209A5" w:rsidRDefault="00D218D9" w:rsidP="001F3DAA">
      <w:pPr>
        <w:pStyle w:val="ListParagraph"/>
        <w:numPr>
          <w:ilvl w:val="0"/>
          <w:numId w:val="14"/>
        </w:numPr>
        <w:rPr>
          <w:rFonts w:cstheme="minorHAnsi"/>
        </w:rPr>
      </w:pPr>
      <w:r w:rsidRPr="004209A5">
        <w:rPr>
          <w:rFonts w:cstheme="minorHAnsi"/>
        </w:rPr>
        <w:t xml:space="preserve">Salaries for the Government Lawyer Broadband are detailed in </w:t>
      </w:r>
      <w:r w:rsidRPr="001F3DAA">
        <w:rPr>
          <w:rFonts w:cstheme="minorHAnsi"/>
          <w:b/>
          <w:bCs/>
        </w:rPr>
        <w:t>Attachment A</w:t>
      </w:r>
      <w:r w:rsidRPr="00FB7649">
        <w:rPr>
          <w:rFonts w:cstheme="minorHAnsi"/>
        </w:rPr>
        <w:t>.</w:t>
      </w:r>
    </w:p>
    <w:p w14:paraId="02FDDADB" w14:textId="77777777" w:rsidR="00D218D9" w:rsidRPr="001F3DAA" w:rsidRDefault="00D218D9" w:rsidP="00FF3410">
      <w:pPr>
        <w:pStyle w:val="Heading3"/>
      </w:pPr>
      <w:bookmarkStart w:id="105" w:name="_Toc151047239"/>
      <w:bookmarkStart w:id="106" w:name="_Toc154130854"/>
      <w:r w:rsidRPr="001F3DAA">
        <w:t>Information Technology (IT) Specialist Designation</w:t>
      </w:r>
      <w:bookmarkEnd w:id="105"/>
      <w:bookmarkEnd w:id="106"/>
    </w:p>
    <w:p w14:paraId="5FC1B502" w14:textId="77777777" w:rsidR="00D218D9" w:rsidRDefault="00D218D9" w:rsidP="00500E28">
      <w:pPr>
        <w:pStyle w:val="ListParagraph"/>
        <w:numPr>
          <w:ilvl w:val="0"/>
          <w:numId w:val="14"/>
        </w:numPr>
        <w:rPr>
          <w:rFonts w:cstheme="minorHAnsi"/>
        </w:rPr>
      </w:pPr>
      <w:r w:rsidRPr="004209A5">
        <w:rPr>
          <w:rFonts w:cstheme="minorHAnsi"/>
        </w:rPr>
        <w:t>The IT specialist Designation will be available in limited circumstances where it is determined there is a requirement for particular highly specialised skills and expertise in the department’s IT areas that are required to support the delivery of important or critical business applications, projects or services.</w:t>
      </w:r>
    </w:p>
    <w:p w14:paraId="254A0970" w14:textId="77777777" w:rsidR="00E3782F" w:rsidRPr="004209A5" w:rsidRDefault="00E3782F" w:rsidP="00FF3410">
      <w:pPr>
        <w:pStyle w:val="ListParagraph"/>
        <w:ind w:left="360"/>
        <w:rPr>
          <w:rFonts w:cstheme="minorHAnsi"/>
        </w:rPr>
      </w:pPr>
    </w:p>
    <w:p w14:paraId="2458D3E6" w14:textId="77777777" w:rsidR="00D218D9" w:rsidRDefault="00D218D9" w:rsidP="00500E28">
      <w:pPr>
        <w:pStyle w:val="ListParagraph"/>
        <w:numPr>
          <w:ilvl w:val="0"/>
          <w:numId w:val="14"/>
        </w:numPr>
        <w:rPr>
          <w:rFonts w:cstheme="minorHAnsi"/>
        </w:rPr>
      </w:pPr>
      <w:r w:rsidRPr="004209A5">
        <w:rPr>
          <w:rFonts w:cstheme="minorHAnsi"/>
        </w:rPr>
        <w:t>The eligibility requirements for movement to the IT Specialist Designation are:</w:t>
      </w:r>
    </w:p>
    <w:p w14:paraId="7EC5D998" w14:textId="77777777" w:rsidR="00E3782F" w:rsidRPr="004209A5" w:rsidRDefault="00E3782F" w:rsidP="00FF3410">
      <w:pPr>
        <w:pStyle w:val="ListParagraph"/>
        <w:ind w:left="360"/>
        <w:rPr>
          <w:rFonts w:cstheme="minorHAnsi"/>
        </w:rPr>
      </w:pPr>
    </w:p>
    <w:p w14:paraId="0739A185" w14:textId="77777777" w:rsidR="00D218D9" w:rsidRDefault="00D218D9" w:rsidP="00E3782F">
      <w:pPr>
        <w:pStyle w:val="ListParagraph"/>
        <w:numPr>
          <w:ilvl w:val="1"/>
          <w:numId w:val="14"/>
        </w:numPr>
        <w:ind w:left="1418" w:hanging="1058"/>
        <w:rPr>
          <w:rFonts w:cstheme="minorHAnsi"/>
        </w:rPr>
      </w:pPr>
      <w:r w:rsidRPr="004209A5">
        <w:rPr>
          <w:rFonts w:cstheme="minorHAnsi"/>
        </w:rPr>
        <w:t>a degree in ICT from an Australian tertiary institution, or a comparable qualification, which is appropriate to the duties of the classification; and</w:t>
      </w:r>
    </w:p>
    <w:p w14:paraId="48F62430" w14:textId="77777777" w:rsidR="00E3782F" w:rsidRPr="004209A5" w:rsidRDefault="00E3782F" w:rsidP="00FF3410">
      <w:pPr>
        <w:pStyle w:val="ListParagraph"/>
        <w:ind w:left="1418"/>
        <w:rPr>
          <w:rFonts w:cstheme="minorHAnsi"/>
        </w:rPr>
      </w:pPr>
    </w:p>
    <w:p w14:paraId="25D71A1C" w14:textId="77777777" w:rsidR="00D218D9" w:rsidRDefault="00D218D9" w:rsidP="00500E28">
      <w:pPr>
        <w:pStyle w:val="ListParagraph"/>
        <w:numPr>
          <w:ilvl w:val="1"/>
          <w:numId w:val="14"/>
        </w:numPr>
        <w:rPr>
          <w:rFonts w:cstheme="minorHAnsi"/>
        </w:rPr>
      </w:pPr>
      <w:r w:rsidRPr="004209A5">
        <w:rPr>
          <w:rFonts w:cstheme="minorHAnsi"/>
        </w:rPr>
        <w:t>qualifications in an associated discipline; and</w:t>
      </w:r>
    </w:p>
    <w:p w14:paraId="48116163" w14:textId="77777777" w:rsidR="00E3782F" w:rsidRPr="004209A5" w:rsidRDefault="00E3782F" w:rsidP="00FF3410">
      <w:pPr>
        <w:pStyle w:val="ListParagraph"/>
        <w:ind w:left="792"/>
        <w:rPr>
          <w:rFonts w:cstheme="minorHAnsi"/>
        </w:rPr>
      </w:pPr>
    </w:p>
    <w:p w14:paraId="5DD1FC2A" w14:textId="77777777" w:rsidR="00D218D9" w:rsidRPr="004209A5" w:rsidRDefault="00D218D9" w:rsidP="00FF3410">
      <w:pPr>
        <w:pStyle w:val="ListParagraph"/>
        <w:numPr>
          <w:ilvl w:val="1"/>
          <w:numId w:val="14"/>
        </w:numPr>
        <w:ind w:left="1418" w:hanging="1058"/>
        <w:rPr>
          <w:rFonts w:cstheme="minorHAnsi"/>
        </w:rPr>
      </w:pPr>
      <w:r w:rsidRPr="004209A5">
        <w:rPr>
          <w:rFonts w:cstheme="minorHAnsi"/>
        </w:rPr>
        <w:t>highly specialised IT skills and expertise required to support the delivery of important or critical business applications, projects or services as determined by the Secretary; and</w:t>
      </w:r>
    </w:p>
    <w:p w14:paraId="5BC3B1FF" w14:textId="77777777" w:rsidR="00D218D9" w:rsidRPr="004209A5" w:rsidRDefault="00D218D9" w:rsidP="00FF3410">
      <w:pPr>
        <w:pStyle w:val="ListParagraph"/>
        <w:numPr>
          <w:ilvl w:val="1"/>
          <w:numId w:val="14"/>
        </w:numPr>
        <w:ind w:left="1418" w:hanging="1058"/>
        <w:rPr>
          <w:rFonts w:cstheme="minorHAnsi"/>
        </w:rPr>
      </w:pPr>
      <w:r w:rsidRPr="004209A5">
        <w:rPr>
          <w:rFonts w:cstheme="minorHAnsi"/>
        </w:rPr>
        <w:t>a level of IT specialist expertise held by the individual relevant to the department’s requirements.</w:t>
      </w:r>
    </w:p>
    <w:p w14:paraId="7D905C33" w14:textId="77777777" w:rsidR="00D218D9" w:rsidRPr="004209A5" w:rsidRDefault="00D218D9" w:rsidP="002E702D">
      <w:pPr>
        <w:rPr>
          <w:rFonts w:cstheme="minorHAnsi"/>
          <w:bCs/>
        </w:rPr>
      </w:pPr>
      <w:bookmarkStart w:id="107" w:name="_Toc442792501"/>
      <w:bookmarkStart w:id="108" w:name="_Toc442794259"/>
      <w:bookmarkStart w:id="109" w:name="_Toc444068802"/>
      <w:bookmarkStart w:id="110" w:name="_Toc444878636"/>
      <w:r w:rsidRPr="004209A5">
        <w:rPr>
          <w:rFonts w:cstheme="minorHAnsi"/>
          <w:b/>
          <w:bCs/>
        </w:rPr>
        <w:t>Movement to or from the IT Specialist Designation</w:t>
      </w:r>
      <w:bookmarkEnd w:id="107"/>
      <w:bookmarkEnd w:id="108"/>
      <w:bookmarkEnd w:id="109"/>
      <w:bookmarkEnd w:id="110"/>
    </w:p>
    <w:p w14:paraId="262E0531" w14:textId="77777777" w:rsidR="00D218D9" w:rsidRPr="004209A5" w:rsidRDefault="00D218D9" w:rsidP="00500E28">
      <w:pPr>
        <w:pStyle w:val="ListParagraph"/>
        <w:numPr>
          <w:ilvl w:val="0"/>
          <w:numId w:val="14"/>
        </w:numPr>
        <w:rPr>
          <w:rFonts w:cstheme="minorHAnsi"/>
        </w:rPr>
      </w:pPr>
      <w:r w:rsidRPr="004209A5">
        <w:rPr>
          <w:rFonts w:cstheme="minorHAnsi"/>
        </w:rPr>
        <w:t>Executive Level 1 employees who work in an IT area of the department and meet the eligibility requirements for entry to the Designation may apply to the Secretary to move to the Designation. Where movement to the Designation is approved, the employee will move at the Executive Level 1 classification to the IT Specialist Designation. Existing employees of the department will need to be able to demonstrate that they have met performance expectations for both key business deliverables and observable work behaviours.</w:t>
      </w:r>
    </w:p>
    <w:p w14:paraId="4E89FB99" w14:textId="77777777" w:rsidR="00D218D9" w:rsidRPr="004209A5" w:rsidRDefault="00D218D9" w:rsidP="002E702D">
      <w:pPr>
        <w:rPr>
          <w:rFonts w:cstheme="minorHAnsi"/>
          <w:bCs/>
        </w:rPr>
      </w:pPr>
      <w:bookmarkStart w:id="111" w:name="_Toc442792502"/>
      <w:bookmarkStart w:id="112" w:name="_Toc442794260"/>
      <w:bookmarkStart w:id="113" w:name="_Toc444068803"/>
      <w:bookmarkStart w:id="114" w:name="_Toc444878637"/>
      <w:r w:rsidRPr="004209A5">
        <w:rPr>
          <w:rFonts w:cstheme="minorHAnsi"/>
          <w:b/>
          <w:bCs/>
        </w:rPr>
        <w:t>Salary determination</w:t>
      </w:r>
      <w:bookmarkEnd w:id="111"/>
      <w:bookmarkEnd w:id="112"/>
      <w:bookmarkEnd w:id="113"/>
      <w:bookmarkEnd w:id="114"/>
    </w:p>
    <w:p w14:paraId="1E85EB69" w14:textId="77777777" w:rsidR="00D218D9" w:rsidRDefault="00D218D9" w:rsidP="00500E28">
      <w:pPr>
        <w:pStyle w:val="ListParagraph"/>
        <w:numPr>
          <w:ilvl w:val="0"/>
          <w:numId w:val="14"/>
        </w:numPr>
        <w:rPr>
          <w:rFonts w:cstheme="minorHAnsi"/>
        </w:rPr>
      </w:pPr>
      <w:r w:rsidRPr="004209A5">
        <w:rPr>
          <w:rFonts w:cstheme="minorHAnsi"/>
        </w:rPr>
        <w:t xml:space="preserve">Where an employee commences in, or is promoted to a role identified as an IT Specialist role, salary will be determined within the relevant classification level set out in </w:t>
      </w:r>
      <w:r w:rsidRPr="00500E28">
        <w:rPr>
          <w:rFonts w:cstheme="minorHAnsi"/>
          <w:b/>
          <w:bCs/>
        </w:rPr>
        <w:t>Attachment A</w:t>
      </w:r>
      <w:r w:rsidRPr="004209A5">
        <w:rPr>
          <w:rFonts w:cstheme="minorHAnsi"/>
        </w:rPr>
        <w:t>, having regard to the experience, qualifications and skills of the employee and their likely corporate contribution.</w:t>
      </w:r>
    </w:p>
    <w:p w14:paraId="12A4D1EC" w14:textId="77777777" w:rsidR="00E3782F" w:rsidRPr="004209A5" w:rsidRDefault="00E3782F" w:rsidP="00FF3410">
      <w:pPr>
        <w:pStyle w:val="ListParagraph"/>
        <w:ind w:left="360"/>
        <w:rPr>
          <w:rFonts w:cstheme="minorHAnsi"/>
        </w:rPr>
      </w:pPr>
    </w:p>
    <w:p w14:paraId="5815F5BE" w14:textId="77777777" w:rsidR="00D218D9" w:rsidRDefault="00D218D9" w:rsidP="00500E28">
      <w:pPr>
        <w:pStyle w:val="ListParagraph"/>
        <w:numPr>
          <w:ilvl w:val="0"/>
          <w:numId w:val="14"/>
        </w:numPr>
        <w:rPr>
          <w:rFonts w:cstheme="minorHAnsi"/>
        </w:rPr>
      </w:pPr>
      <w:r w:rsidRPr="004209A5">
        <w:rPr>
          <w:rFonts w:cstheme="minorHAnsi"/>
        </w:rPr>
        <w:t>The employee’s salary on movement to the Designation will be the equivalent of their current salary, or if there is no equivalent salary, to the salary closest to, but not lower than their current salary. Where the employee’s salary is above the maximum salary rate of the Designation, the employee will retain their current salary until such time as their salary falls within the salary range of the Designation.</w:t>
      </w:r>
    </w:p>
    <w:p w14:paraId="5D815DE7" w14:textId="77777777" w:rsidR="00E3782F" w:rsidRPr="004209A5" w:rsidRDefault="00E3782F" w:rsidP="00FF3410">
      <w:pPr>
        <w:pStyle w:val="ListParagraph"/>
        <w:ind w:left="360"/>
        <w:rPr>
          <w:rFonts w:cstheme="minorHAnsi"/>
        </w:rPr>
      </w:pPr>
    </w:p>
    <w:p w14:paraId="46FC45A1" w14:textId="77777777" w:rsidR="00D218D9" w:rsidRDefault="00D218D9" w:rsidP="00500E28">
      <w:pPr>
        <w:pStyle w:val="ListParagraph"/>
        <w:numPr>
          <w:ilvl w:val="0"/>
          <w:numId w:val="14"/>
        </w:numPr>
        <w:rPr>
          <w:rFonts w:cstheme="minorHAnsi"/>
        </w:rPr>
      </w:pPr>
      <w:r w:rsidRPr="004209A5">
        <w:rPr>
          <w:rFonts w:cstheme="minorHAnsi"/>
        </w:rPr>
        <w:t xml:space="preserve">An employee who transfers at level or is promoted to a higher classification to a position outside the Designation will have their salary set in accordance with the salaries for the relevant classification in </w:t>
      </w:r>
      <w:r w:rsidRPr="00FF3410">
        <w:rPr>
          <w:rFonts w:cstheme="minorHAnsi"/>
          <w:b/>
          <w:bCs/>
        </w:rPr>
        <w:t>Attachment A</w:t>
      </w:r>
      <w:r w:rsidRPr="004209A5">
        <w:rPr>
          <w:rFonts w:cstheme="minorHAnsi"/>
        </w:rPr>
        <w:t xml:space="preserve"> of this Agreement. The rate will normally be the top of the range where the transfer is at level. Salary maintenance at the IT Specialist Designation salary will not be provided on transfer out of the IT Specialist Designation role.</w:t>
      </w:r>
    </w:p>
    <w:p w14:paraId="5707FBBE" w14:textId="77777777" w:rsidR="00E3782F" w:rsidRPr="004209A5" w:rsidRDefault="00E3782F" w:rsidP="00FF3410">
      <w:pPr>
        <w:pStyle w:val="ListParagraph"/>
        <w:ind w:left="360"/>
        <w:rPr>
          <w:rFonts w:cstheme="minorHAnsi"/>
        </w:rPr>
      </w:pPr>
    </w:p>
    <w:p w14:paraId="68518216" w14:textId="77777777" w:rsidR="00D218D9" w:rsidRDefault="00D218D9" w:rsidP="00500E28">
      <w:pPr>
        <w:pStyle w:val="ListParagraph"/>
        <w:numPr>
          <w:ilvl w:val="0"/>
          <w:numId w:val="14"/>
        </w:numPr>
        <w:rPr>
          <w:rFonts w:cstheme="minorHAnsi"/>
        </w:rPr>
      </w:pPr>
      <w:r w:rsidRPr="004209A5">
        <w:rPr>
          <w:rFonts w:cstheme="minorHAnsi"/>
        </w:rPr>
        <w:t xml:space="preserve">Salary for the IT Specialist Designation is detailed in </w:t>
      </w:r>
      <w:r w:rsidRPr="00500E28">
        <w:rPr>
          <w:rFonts w:cstheme="minorHAnsi"/>
          <w:b/>
          <w:bCs/>
        </w:rPr>
        <w:t>Attachment A</w:t>
      </w:r>
      <w:r w:rsidRPr="00500E28">
        <w:rPr>
          <w:rFonts w:cstheme="minorHAnsi"/>
        </w:rPr>
        <w:t>.</w:t>
      </w:r>
    </w:p>
    <w:p w14:paraId="19F86C92" w14:textId="77777777" w:rsidR="00500E28" w:rsidRDefault="00500E28">
      <w:pPr>
        <w:spacing w:after="160"/>
        <w:rPr>
          <w:rFonts w:cstheme="minorHAnsi"/>
        </w:rPr>
      </w:pPr>
      <w:r>
        <w:rPr>
          <w:rFonts w:cstheme="minorHAnsi"/>
        </w:rPr>
        <w:br w:type="page"/>
      </w:r>
    </w:p>
    <w:p w14:paraId="6A69EA10" w14:textId="77777777" w:rsidR="00D218D9" w:rsidRPr="00500E28" w:rsidRDefault="00D218D9" w:rsidP="00500E28">
      <w:pPr>
        <w:pStyle w:val="Heading1"/>
      </w:pPr>
      <w:bookmarkStart w:id="115" w:name="_Toc151047240"/>
      <w:bookmarkStart w:id="116" w:name="_Toc154130855"/>
      <w:r w:rsidRPr="00500E28">
        <w:t>Section 3: Allowances</w:t>
      </w:r>
      <w:bookmarkEnd w:id="115"/>
      <w:bookmarkEnd w:id="116"/>
    </w:p>
    <w:p w14:paraId="7C455D86" w14:textId="77777777" w:rsidR="00D218D9" w:rsidRPr="003C4F94" w:rsidRDefault="00D218D9" w:rsidP="003C4F94">
      <w:pPr>
        <w:pStyle w:val="Heading2"/>
      </w:pPr>
      <w:bookmarkStart w:id="117" w:name="_Toc151047241"/>
      <w:bookmarkStart w:id="118" w:name="_Toc154130856"/>
      <w:r w:rsidRPr="003C4F94">
        <w:t>Higher duties</w:t>
      </w:r>
      <w:bookmarkEnd w:id="117"/>
      <w:bookmarkEnd w:id="118"/>
    </w:p>
    <w:p w14:paraId="0C21C53C" w14:textId="77777777" w:rsidR="00D218D9" w:rsidRDefault="00D218D9" w:rsidP="003C4F94">
      <w:pPr>
        <w:pStyle w:val="ListParagraph"/>
        <w:numPr>
          <w:ilvl w:val="0"/>
          <w:numId w:val="14"/>
        </w:numPr>
        <w:rPr>
          <w:rFonts w:cstheme="minorHAnsi"/>
        </w:rPr>
      </w:pPr>
      <w:r w:rsidRPr="004209A5">
        <w:rPr>
          <w:rFonts w:cstheme="minorHAnsi"/>
        </w:rPr>
        <w:t xml:space="preserve">Where a role is expected to be filled for two or more working weeks (whether or not that expectation is realised), higher duties allowance will be paid to any temporary occupants of the role acting at a classification higher than their substantive </w:t>
      </w:r>
      <w:r w:rsidR="001976AF">
        <w:rPr>
          <w:rFonts w:cstheme="minorHAnsi"/>
        </w:rPr>
        <w:t>classification level</w:t>
      </w:r>
      <w:r w:rsidRPr="004209A5">
        <w:rPr>
          <w:rFonts w:cstheme="minorHAnsi"/>
        </w:rPr>
        <w:t xml:space="preserve">. </w:t>
      </w:r>
    </w:p>
    <w:p w14:paraId="0698437A" w14:textId="77777777" w:rsidR="00E3782F" w:rsidRPr="004209A5" w:rsidRDefault="00E3782F" w:rsidP="00FF3410">
      <w:pPr>
        <w:pStyle w:val="ListParagraph"/>
        <w:ind w:left="360"/>
        <w:rPr>
          <w:rFonts w:cstheme="minorHAnsi"/>
        </w:rPr>
      </w:pPr>
    </w:p>
    <w:p w14:paraId="1A614709" w14:textId="77777777" w:rsidR="00D218D9" w:rsidRDefault="00D218D9" w:rsidP="003C4F94">
      <w:pPr>
        <w:pStyle w:val="ListParagraph"/>
        <w:numPr>
          <w:ilvl w:val="0"/>
          <w:numId w:val="14"/>
        </w:numPr>
        <w:rPr>
          <w:rFonts w:cstheme="minorHAnsi"/>
        </w:rPr>
      </w:pPr>
      <w:r w:rsidRPr="004209A5">
        <w:rPr>
          <w:rFonts w:cstheme="minorHAnsi"/>
        </w:rPr>
        <w:t>Higher duties allowance will continue to be paid as if the employees was still at work if an employee is on paid leave or observes a public holiday during the period of two or more working weeks.</w:t>
      </w:r>
    </w:p>
    <w:p w14:paraId="20EEE216" w14:textId="77777777" w:rsidR="00E3782F" w:rsidRPr="004209A5" w:rsidRDefault="00E3782F" w:rsidP="00FF3410">
      <w:pPr>
        <w:pStyle w:val="ListParagraph"/>
        <w:ind w:left="360"/>
        <w:rPr>
          <w:rFonts w:cstheme="minorHAnsi"/>
        </w:rPr>
      </w:pPr>
    </w:p>
    <w:p w14:paraId="07643A37" w14:textId="77777777" w:rsidR="00D218D9" w:rsidRDefault="00D218D9" w:rsidP="003C4F94">
      <w:pPr>
        <w:pStyle w:val="ListParagraph"/>
        <w:numPr>
          <w:ilvl w:val="0"/>
          <w:numId w:val="14"/>
        </w:numPr>
        <w:rPr>
          <w:rFonts w:cstheme="minorHAnsi"/>
        </w:rPr>
      </w:pPr>
      <w:r w:rsidRPr="004209A5">
        <w:rPr>
          <w:rFonts w:cstheme="minorHAnsi"/>
        </w:rPr>
        <w:t xml:space="preserve">Higher duties allowance will be equal to the difference between the employees’ current salary and the salary that would be payable if they were promoted to the higher classification, or as otherwise determined by the Secretary. </w:t>
      </w:r>
    </w:p>
    <w:p w14:paraId="2B1A09C0" w14:textId="77777777" w:rsidR="00E3782F" w:rsidRPr="004209A5" w:rsidRDefault="00E3782F" w:rsidP="00FF3410">
      <w:pPr>
        <w:pStyle w:val="ListParagraph"/>
        <w:ind w:left="360"/>
        <w:rPr>
          <w:rFonts w:cstheme="minorHAnsi"/>
        </w:rPr>
      </w:pPr>
    </w:p>
    <w:p w14:paraId="20F4E651" w14:textId="77777777" w:rsidR="00D218D9" w:rsidRDefault="00D218D9" w:rsidP="003C4F94">
      <w:pPr>
        <w:pStyle w:val="ListParagraph"/>
        <w:numPr>
          <w:ilvl w:val="0"/>
          <w:numId w:val="14"/>
        </w:numPr>
        <w:rPr>
          <w:rFonts w:cstheme="minorHAnsi"/>
        </w:rPr>
      </w:pPr>
      <w:r w:rsidRPr="004209A5">
        <w:rPr>
          <w:rFonts w:cstheme="minorHAnsi"/>
        </w:rPr>
        <w:t xml:space="preserve">Where an employee is found to be eligible for incremental advancement at their acting level, they will receive an appropriate increase in the rate of higher duties allowance. The employee’s salary level will be retained for all future periods of acting regardless of elapsed time. </w:t>
      </w:r>
    </w:p>
    <w:p w14:paraId="6E34638D" w14:textId="77777777" w:rsidR="00E3782F" w:rsidRPr="004209A5" w:rsidRDefault="00E3782F" w:rsidP="00FF3410">
      <w:pPr>
        <w:pStyle w:val="ListParagraph"/>
        <w:ind w:left="360"/>
        <w:rPr>
          <w:rFonts w:cstheme="minorHAnsi"/>
        </w:rPr>
      </w:pPr>
    </w:p>
    <w:p w14:paraId="6ADC05EA" w14:textId="77777777" w:rsidR="00D218D9" w:rsidRDefault="00D218D9" w:rsidP="003C4F94">
      <w:pPr>
        <w:pStyle w:val="ListParagraph"/>
        <w:numPr>
          <w:ilvl w:val="0"/>
          <w:numId w:val="14"/>
        </w:numPr>
        <w:rPr>
          <w:rFonts w:cstheme="minorHAnsi"/>
        </w:rPr>
      </w:pPr>
      <w:r w:rsidRPr="004209A5">
        <w:rPr>
          <w:rFonts w:cstheme="minorHAnsi"/>
        </w:rPr>
        <w:t>Where an employee is assigned only part of the higher duties, the Secretary will determine the amount of allowance payable.</w:t>
      </w:r>
    </w:p>
    <w:p w14:paraId="15DBDF37" w14:textId="77777777" w:rsidR="00E3782F" w:rsidRPr="004209A5" w:rsidRDefault="00E3782F" w:rsidP="00FF3410">
      <w:pPr>
        <w:pStyle w:val="ListParagraph"/>
        <w:ind w:left="360"/>
        <w:rPr>
          <w:rFonts w:cstheme="minorHAnsi"/>
        </w:rPr>
      </w:pPr>
    </w:p>
    <w:p w14:paraId="2F0F088A" w14:textId="77777777" w:rsidR="00D218D9" w:rsidRDefault="00D218D9" w:rsidP="003C4F94">
      <w:pPr>
        <w:pStyle w:val="ListParagraph"/>
        <w:numPr>
          <w:ilvl w:val="0"/>
          <w:numId w:val="14"/>
        </w:numPr>
        <w:rPr>
          <w:rFonts w:cstheme="minorHAnsi"/>
        </w:rPr>
      </w:pPr>
      <w:r w:rsidRPr="004209A5">
        <w:rPr>
          <w:rFonts w:cstheme="minorHAnsi"/>
        </w:rPr>
        <w:t>Higher duties allowance will be payable while an employee is acting at a higher classification as part of a job sharing arrangement where the duration of the arrangement is at least two working weeks.</w:t>
      </w:r>
    </w:p>
    <w:p w14:paraId="6EC75B84" w14:textId="77777777" w:rsidR="00E3782F" w:rsidRPr="004209A5" w:rsidRDefault="00E3782F" w:rsidP="00FF3410">
      <w:pPr>
        <w:pStyle w:val="ListParagraph"/>
        <w:ind w:left="360"/>
        <w:rPr>
          <w:rFonts w:cstheme="minorHAnsi"/>
        </w:rPr>
      </w:pPr>
    </w:p>
    <w:p w14:paraId="710EB86F" w14:textId="77777777" w:rsidR="00D218D9" w:rsidRDefault="00D218D9" w:rsidP="003C4F94">
      <w:pPr>
        <w:pStyle w:val="ListParagraph"/>
        <w:numPr>
          <w:ilvl w:val="0"/>
          <w:numId w:val="14"/>
        </w:numPr>
        <w:rPr>
          <w:rFonts w:cstheme="minorHAnsi"/>
        </w:rPr>
      </w:pPr>
      <w:r w:rsidRPr="004209A5">
        <w:rPr>
          <w:rFonts w:cstheme="minorHAnsi"/>
        </w:rPr>
        <w:t>The Secretary may shorten the qualifying period for higher duties allowance on a case-by-case basis.</w:t>
      </w:r>
    </w:p>
    <w:p w14:paraId="5CC6604D" w14:textId="77777777" w:rsidR="00E3782F" w:rsidRPr="004209A5" w:rsidRDefault="00E3782F" w:rsidP="00FF3410">
      <w:pPr>
        <w:pStyle w:val="ListParagraph"/>
        <w:ind w:left="360"/>
        <w:rPr>
          <w:rFonts w:cstheme="minorHAnsi"/>
        </w:rPr>
      </w:pPr>
    </w:p>
    <w:p w14:paraId="41694C0E" w14:textId="77777777" w:rsidR="00E3782F" w:rsidRDefault="00D218D9" w:rsidP="003C4F94">
      <w:pPr>
        <w:pStyle w:val="ListParagraph"/>
        <w:numPr>
          <w:ilvl w:val="0"/>
          <w:numId w:val="14"/>
        </w:numPr>
        <w:rPr>
          <w:rFonts w:cstheme="minorHAnsi"/>
        </w:rPr>
      </w:pPr>
      <w:r w:rsidRPr="004209A5">
        <w:rPr>
          <w:rFonts w:cstheme="minorHAnsi"/>
        </w:rPr>
        <w:t>An employee may decline a manager’s invitation to perform duties temporarily at a higher classification level.</w:t>
      </w:r>
    </w:p>
    <w:p w14:paraId="7F978601" w14:textId="77777777" w:rsidR="00E3782F" w:rsidRDefault="00E3782F">
      <w:pPr>
        <w:spacing w:after="160"/>
        <w:rPr>
          <w:rFonts w:cstheme="minorHAnsi"/>
        </w:rPr>
      </w:pPr>
      <w:r>
        <w:rPr>
          <w:rFonts w:cstheme="minorHAnsi"/>
        </w:rPr>
        <w:br w:type="page"/>
      </w:r>
    </w:p>
    <w:p w14:paraId="72FCDB28" w14:textId="77777777" w:rsidR="00D218D9" w:rsidRPr="003C4F94" w:rsidRDefault="00D218D9" w:rsidP="003C4F94">
      <w:pPr>
        <w:pStyle w:val="Heading2"/>
      </w:pPr>
      <w:bookmarkStart w:id="119" w:name="_Toc151047242"/>
      <w:bookmarkStart w:id="120" w:name="_Toc154130857"/>
      <w:r w:rsidRPr="003C4F94">
        <w:t>Health allowance</w:t>
      </w:r>
      <w:bookmarkEnd w:id="119"/>
      <w:bookmarkEnd w:id="120"/>
    </w:p>
    <w:p w14:paraId="6970850A" w14:textId="77777777" w:rsidR="00D218D9" w:rsidRDefault="00D218D9" w:rsidP="00F90BEB">
      <w:pPr>
        <w:pStyle w:val="ListParagraph"/>
        <w:numPr>
          <w:ilvl w:val="0"/>
          <w:numId w:val="14"/>
        </w:numPr>
        <w:rPr>
          <w:rFonts w:cstheme="minorHAnsi"/>
        </w:rPr>
      </w:pPr>
      <w:r w:rsidRPr="004209A5">
        <w:rPr>
          <w:rFonts w:cstheme="minorHAnsi"/>
        </w:rPr>
        <w:t>To assist the promotion of good health, the department will provide each employee with a health related allowance to be paid as a lump sum on the first full pay period on or after 1</w:t>
      </w:r>
      <w:r w:rsidR="00EB632D">
        <w:rPr>
          <w:rFonts w:cstheme="minorHAnsi"/>
        </w:rPr>
        <w:t> </w:t>
      </w:r>
      <w:r w:rsidRPr="004209A5">
        <w:rPr>
          <w:rFonts w:cstheme="minorHAnsi"/>
        </w:rPr>
        <w:t>September each year as follows:</w:t>
      </w:r>
    </w:p>
    <w:p w14:paraId="1CACC60C" w14:textId="77777777" w:rsidR="00E3782F" w:rsidRPr="004209A5" w:rsidRDefault="00E3782F" w:rsidP="00FF3410">
      <w:pPr>
        <w:pStyle w:val="ListParagraph"/>
        <w:ind w:left="360"/>
        <w:rPr>
          <w:rFonts w:cstheme="minorHAnsi"/>
        </w:rPr>
      </w:pPr>
    </w:p>
    <w:p w14:paraId="2B36860A" w14:textId="77777777" w:rsidR="00D218D9" w:rsidRDefault="00D218D9" w:rsidP="00F90BEB">
      <w:pPr>
        <w:pStyle w:val="ListParagraph"/>
        <w:numPr>
          <w:ilvl w:val="1"/>
          <w:numId w:val="14"/>
        </w:numPr>
        <w:rPr>
          <w:rFonts w:cstheme="minorHAnsi"/>
        </w:rPr>
      </w:pPr>
      <w:r w:rsidRPr="004209A5">
        <w:rPr>
          <w:rFonts w:cstheme="minorHAnsi"/>
        </w:rPr>
        <w:t xml:space="preserve">APS 1–3 employees will receive </w:t>
      </w:r>
      <w:r w:rsidRPr="00F90BEB">
        <w:rPr>
          <w:rFonts w:cstheme="minorHAnsi"/>
        </w:rPr>
        <w:t>$615.14</w:t>
      </w:r>
    </w:p>
    <w:p w14:paraId="65C0F2A4" w14:textId="77777777" w:rsidR="00E3782F" w:rsidRPr="004209A5" w:rsidRDefault="00E3782F" w:rsidP="00FF3410">
      <w:pPr>
        <w:pStyle w:val="ListParagraph"/>
        <w:ind w:left="792"/>
        <w:rPr>
          <w:rFonts w:cstheme="minorHAnsi"/>
        </w:rPr>
      </w:pPr>
    </w:p>
    <w:p w14:paraId="36296295" w14:textId="77777777" w:rsidR="00E3782F" w:rsidRDefault="00D218D9" w:rsidP="00F90BEB">
      <w:pPr>
        <w:pStyle w:val="ListParagraph"/>
        <w:numPr>
          <w:ilvl w:val="1"/>
          <w:numId w:val="14"/>
        </w:numPr>
        <w:rPr>
          <w:rFonts w:cstheme="minorHAnsi"/>
        </w:rPr>
      </w:pPr>
      <w:r w:rsidRPr="004209A5">
        <w:rPr>
          <w:rFonts w:cstheme="minorHAnsi"/>
        </w:rPr>
        <w:t xml:space="preserve">APS 4–Executive Level 2 employees will receive </w:t>
      </w:r>
      <w:r w:rsidRPr="00F90BEB">
        <w:rPr>
          <w:rFonts w:cstheme="minorHAnsi"/>
        </w:rPr>
        <w:t>$246.06</w:t>
      </w:r>
    </w:p>
    <w:p w14:paraId="6CB7C245" w14:textId="77777777" w:rsidR="00D218D9" w:rsidRPr="004209A5" w:rsidRDefault="00D218D9" w:rsidP="00FF3410">
      <w:pPr>
        <w:pStyle w:val="ListParagraph"/>
        <w:ind w:left="792"/>
        <w:rPr>
          <w:rFonts w:cstheme="minorHAnsi"/>
        </w:rPr>
      </w:pPr>
      <w:r w:rsidRPr="00F90BEB">
        <w:rPr>
          <w:rFonts w:cstheme="minorHAnsi"/>
        </w:rPr>
        <w:t xml:space="preserve"> </w:t>
      </w:r>
    </w:p>
    <w:p w14:paraId="60A4D098" w14:textId="77777777" w:rsidR="000A372B" w:rsidRDefault="00D218D9" w:rsidP="000A372B">
      <w:pPr>
        <w:pStyle w:val="ListParagraph"/>
        <w:numPr>
          <w:ilvl w:val="0"/>
          <w:numId w:val="14"/>
        </w:numPr>
        <w:rPr>
          <w:rFonts w:cstheme="minorHAnsi"/>
        </w:rPr>
      </w:pPr>
      <w:r w:rsidRPr="00FB7649">
        <w:rPr>
          <w:rFonts w:cstheme="minorHAnsi"/>
        </w:rPr>
        <w:t>The Health allowance will increase</w:t>
      </w:r>
      <w:r w:rsidR="0044221D">
        <w:rPr>
          <w:rFonts w:cstheme="minorHAnsi"/>
        </w:rPr>
        <w:t xml:space="preserve"> </w:t>
      </w:r>
      <w:r w:rsidR="00834390">
        <w:rPr>
          <w:rFonts w:cstheme="minorHAnsi"/>
        </w:rPr>
        <w:t xml:space="preserve">in </w:t>
      </w:r>
      <w:r w:rsidR="00E92510">
        <w:rPr>
          <w:rFonts w:cstheme="minorHAnsi"/>
        </w:rPr>
        <w:t xml:space="preserve">2024, </w:t>
      </w:r>
      <w:r w:rsidR="00834390">
        <w:rPr>
          <w:rFonts w:cstheme="minorHAnsi"/>
        </w:rPr>
        <w:t xml:space="preserve">2025 and 2026, </w:t>
      </w:r>
      <w:r w:rsidR="0044221D">
        <w:rPr>
          <w:rFonts w:cstheme="minorHAnsi"/>
        </w:rPr>
        <w:t>and t</w:t>
      </w:r>
      <w:r w:rsidRPr="004209A5">
        <w:rPr>
          <w:rFonts w:cstheme="minorHAnsi"/>
        </w:rPr>
        <w:t xml:space="preserve">he amount of increase will be calculated using the annual increase in the All Groups (Australia) Consumer Price </w:t>
      </w:r>
      <w:r w:rsidR="00F90BEB">
        <w:rPr>
          <w:rFonts w:cstheme="minorHAnsi"/>
        </w:rPr>
        <w:t>I</w:t>
      </w:r>
      <w:r w:rsidRPr="004209A5">
        <w:rPr>
          <w:rFonts w:cstheme="minorHAnsi"/>
        </w:rPr>
        <w:t>ndex (CPI) to the June quarter</w:t>
      </w:r>
      <w:r w:rsidR="00C95C14">
        <w:rPr>
          <w:rFonts w:cstheme="minorHAnsi"/>
        </w:rPr>
        <w:t xml:space="preserve"> </w:t>
      </w:r>
      <w:r w:rsidR="000A372B">
        <w:rPr>
          <w:rFonts w:cstheme="minorHAnsi"/>
        </w:rPr>
        <w:t>as published by the Australian Bureau of Statistics (ABS)</w:t>
      </w:r>
      <w:r w:rsidR="000A372B" w:rsidRPr="004209A5">
        <w:rPr>
          <w:rFonts w:cstheme="minorHAnsi"/>
        </w:rPr>
        <w:t>.</w:t>
      </w:r>
      <w:r w:rsidR="000A372B">
        <w:rPr>
          <w:rFonts w:cstheme="minorHAnsi"/>
        </w:rPr>
        <w:t xml:space="preserve"> The increase will be effective from the publication date by the ABS.</w:t>
      </w:r>
    </w:p>
    <w:p w14:paraId="2DE3370E" w14:textId="77777777" w:rsidR="00E3782F" w:rsidRPr="004209A5" w:rsidRDefault="00E3782F" w:rsidP="00FF3410">
      <w:pPr>
        <w:pStyle w:val="ListParagraph"/>
        <w:ind w:left="360"/>
        <w:rPr>
          <w:rFonts w:cstheme="minorHAnsi"/>
        </w:rPr>
      </w:pPr>
    </w:p>
    <w:p w14:paraId="00C3D3C7" w14:textId="77777777" w:rsidR="00D218D9" w:rsidRPr="004209A5" w:rsidRDefault="00D218D9" w:rsidP="00F90BEB">
      <w:pPr>
        <w:pStyle w:val="ListParagraph"/>
        <w:numPr>
          <w:ilvl w:val="0"/>
          <w:numId w:val="14"/>
        </w:numPr>
        <w:rPr>
          <w:rFonts w:cstheme="minorHAnsi"/>
        </w:rPr>
      </w:pPr>
      <w:r w:rsidRPr="004209A5">
        <w:rPr>
          <w:rFonts w:cstheme="minorHAnsi"/>
        </w:rPr>
        <w:t xml:space="preserve">Employees who have commenced a period of LWOP (other than </w:t>
      </w:r>
      <w:r w:rsidR="00C0724D">
        <w:rPr>
          <w:rFonts w:cstheme="minorHAnsi"/>
        </w:rPr>
        <w:t>parental</w:t>
      </w:r>
      <w:r w:rsidRPr="004209A5">
        <w:rPr>
          <w:rFonts w:cstheme="minorHAnsi"/>
        </w:rPr>
        <w:t xml:space="preserve"> leave without pay) for a period of six months or more on or before 1 September each year will not be entitled to receive the health related allowance for that year. </w:t>
      </w:r>
    </w:p>
    <w:p w14:paraId="73A03BE7" w14:textId="77777777" w:rsidR="00D218D9" w:rsidRPr="00F90BEB" w:rsidRDefault="00D218D9" w:rsidP="00F90BEB">
      <w:pPr>
        <w:pStyle w:val="Heading2"/>
      </w:pPr>
      <w:bookmarkStart w:id="121" w:name="_Toc151047243"/>
      <w:bookmarkStart w:id="122" w:name="_Toc154130858"/>
      <w:r w:rsidRPr="00F90BEB">
        <w:t>School holiday care allowance</w:t>
      </w:r>
      <w:bookmarkEnd w:id="121"/>
      <w:bookmarkEnd w:id="122"/>
    </w:p>
    <w:p w14:paraId="6526F91D" w14:textId="77777777" w:rsidR="00D218D9" w:rsidRDefault="00D218D9" w:rsidP="00F90BEB">
      <w:pPr>
        <w:pStyle w:val="ListParagraph"/>
        <w:numPr>
          <w:ilvl w:val="0"/>
          <w:numId w:val="14"/>
        </w:numPr>
        <w:rPr>
          <w:rFonts w:cstheme="minorHAnsi"/>
        </w:rPr>
      </w:pPr>
      <w:r w:rsidRPr="004209A5">
        <w:rPr>
          <w:rFonts w:cstheme="minorHAnsi"/>
        </w:rPr>
        <w:t>Co-contribution payments or financial assistance provided by state, territory, or Australian Government should be observed, prior to submitting a reimbursement request for out-of-pocket costs.</w:t>
      </w:r>
    </w:p>
    <w:p w14:paraId="232FBE01" w14:textId="77777777" w:rsidR="00E3782F" w:rsidRPr="004209A5" w:rsidRDefault="00E3782F" w:rsidP="00FF3410">
      <w:pPr>
        <w:pStyle w:val="ListParagraph"/>
        <w:ind w:left="360"/>
        <w:rPr>
          <w:rFonts w:cstheme="minorHAnsi"/>
        </w:rPr>
      </w:pPr>
    </w:p>
    <w:p w14:paraId="7998F87D" w14:textId="77777777" w:rsidR="00D218D9" w:rsidRDefault="00D218D9" w:rsidP="00F90BEB">
      <w:pPr>
        <w:pStyle w:val="ListParagraph"/>
        <w:numPr>
          <w:ilvl w:val="0"/>
          <w:numId w:val="14"/>
        </w:numPr>
        <w:rPr>
          <w:rFonts w:cstheme="minorHAnsi"/>
        </w:rPr>
      </w:pPr>
      <w:r w:rsidRPr="004209A5">
        <w:rPr>
          <w:rFonts w:cstheme="minorHAnsi"/>
        </w:rPr>
        <w:t>The department will contribute to the cost of school holiday care for primary school children of employees required to work. If more than one carer works for the department, the allowance will only be paid when they are both at work.</w:t>
      </w:r>
    </w:p>
    <w:p w14:paraId="7C81C23A" w14:textId="77777777" w:rsidR="00E3782F" w:rsidRPr="004209A5" w:rsidRDefault="00E3782F" w:rsidP="00FF3410">
      <w:pPr>
        <w:pStyle w:val="ListParagraph"/>
        <w:ind w:left="360"/>
        <w:rPr>
          <w:rFonts w:cstheme="minorHAnsi"/>
        </w:rPr>
      </w:pPr>
    </w:p>
    <w:p w14:paraId="19051DCA" w14:textId="77777777" w:rsidR="00D218D9" w:rsidRDefault="00D218D9" w:rsidP="00F90BEB">
      <w:pPr>
        <w:pStyle w:val="ListParagraph"/>
        <w:numPr>
          <w:ilvl w:val="0"/>
          <w:numId w:val="14"/>
        </w:numPr>
        <w:rPr>
          <w:rFonts w:cstheme="minorHAnsi"/>
        </w:rPr>
      </w:pPr>
      <w:r w:rsidRPr="004209A5">
        <w:rPr>
          <w:rFonts w:cstheme="minorHAnsi"/>
        </w:rPr>
        <w:t xml:space="preserve">On production of a receipt from an approved school holiday program provider, the department will reimburse up to a maximum of </w:t>
      </w:r>
      <w:r w:rsidRPr="00EB632D">
        <w:rPr>
          <w:rFonts w:cstheme="minorHAnsi"/>
          <w:b/>
          <w:bCs/>
        </w:rPr>
        <w:t>$22.15</w:t>
      </w:r>
      <w:r w:rsidRPr="004209A5">
        <w:rPr>
          <w:rFonts w:cstheme="minorHAnsi"/>
        </w:rPr>
        <w:t xml:space="preserve"> per child per day, up to </w:t>
      </w:r>
      <w:r w:rsidRPr="00EB632D">
        <w:rPr>
          <w:rFonts w:cstheme="minorHAnsi"/>
          <w:b/>
          <w:bCs/>
        </w:rPr>
        <w:t>$221.50</w:t>
      </w:r>
      <w:r w:rsidRPr="004209A5">
        <w:rPr>
          <w:rFonts w:cstheme="minorHAnsi"/>
        </w:rPr>
        <w:t xml:space="preserve"> per family per week.</w:t>
      </w:r>
    </w:p>
    <w:p w14:paraId="74548574" w14:textId="77777777" w:rsidR="00E3782F" w:rsidRPr="004209A5" w:rsidRDefault="00E3782F" w:rsidP="00FF3410">
      <w:pPr>
        <w:pStyle w:val="ListParagraph"/>
        <w:ind w:left="360"/>
        <w:rPr>
          <w:rFonts w:cstheme="minorHAnsi"/>
        </w:rPr>
      </w:pPr>
    </w:p>
    <w:p w14:paraId="6990A062" w14:textId="77777777" w:rsidR="00E3782F" w:rsidRDefault="00D218D9" w:rsidP="00F90BEB">
      <w:pPr>
        <w:pStyle w:val="ListParagraph"/>
        <w:numPr>
          <w:ilvl w:val="0"/>
          <w:numId w:val="14"/>
        </w:numPr>
        <w:rPr>
          <w:rFonts w:cstheme="minorHAnsi"/>
        </w:rPr>
      </w:pPr>
      <w:r w:rsidRPr="004209A5">
        <w:rPr>
          <w:rFonts w:cstheme="minorHAnsi"/>
        </w:rPr>
        <w:t xml:space="preserve">The rate of School holiday </w:t>
      </w:r>
      <w:r w:rsidR="00F12AFD" w:rsidRPr="00F12AFD">
        <w:rPr>
          <w:rFonts w:cstheme="minorHAnsi"/>
        </w:rPr>
        <w:t xml:space="preserve">allowance will increase </w:t>
      </w:r>
      <w:r w:rsidR="00E92510">
        <w:rPr>
          <w:rFonts w:cstheme="minorHAnsi"/>
        </w:rPr>
        <w:t xml:space="preserve">in 2024, </w:t>
      </w:r>
      <w:r w:rsidR="00F12AFD" w:rsidRPr="00F12AFD">
        <w:rPr>
          <w:rFonts w:cstheme="minorHAnsi"/>
        </w:rPr>
        <w:t>2025 and 2026, and the amount of increase will be calculated using the annual increase in the All Groups (Australia) Consumer Price Index (CPI) to the June quarter</w:t>
      </w:r>
      <w:r w:rsidR="00C95C14">
        <w:rPr>
          <w:rFonts w:cstheme="minorHAnsi"/>
        </w:rPr>
        <w:t xml:space="preserve"> as published by the Australian Bureau of Statistics </w:t>
      </w:r>
      <w:r w:rsidR="000A372B">
        <w:rPr>
          <w:rFonts w:cstheme="minorHAnsi"/>
        </w:rPr>
        <w:t>(ABS)</w:t>
      </w:r>
      <w:r w:rsidRPr="004209A5">
        <w:rPr>
          <w:rFonts w:cstheme="minorHAnsi"/>
        </w:rPr>
        <w:t>.</w:t>
      </w:r>
      <w:r w:rsidR="000A372B">
        <w:rPr>
          <w:rFonts w:cstheme="minorHAnsi"/>
        </w:rPr>
        <w:t xml:space="preserve"> The increase will be effective from the publication date by the ABS.</w:t>
      </w:r>
    </w:p>
    <w:p w14:paraId="6C65C982" w14:textId="77777777" w:rsidR="00E3782F" w:rsidRDefault="00E3782F">
      <w:pPr>
        <w:spacing w:after="160"/>
        <w:rPr>
          <w:rFonts w:cstheme="minorHAnsi"/>
        </w:rPr>
      </w:pPr>
      <w:r>
        <w:rPr>
          <w:rFonts w:cstheme="minorHAnsi"/>
        </w:rPr>
        <w:br w:type="page"/>
      </w:r>
    </w:p>
    <w:p w14:paraId="17F06E60" w14:textId="77777777" w:rsidR="00D218D9" w:rsidRPr="00F90BEB" w:rsidRDefault="00D218D9" w:rsidP="00F90BEB">
      <w:pPr>
        <w:pStyle w:val="Heading2"/>
      </w:pPr>
      <w:bookmarkStart w:id="123" w:name="_Toc151047244"/>
      <w:bookmarkStart w:id="124" w:name="_Toc154130859"/>
      <w:r w:rsidRPr="00F90BEB">
        <w:t>Department Liaison Officer (DLO) allowance</w:t>
      </w:r>
      <w:bookmarkEnd w:id="123"/>
      <w:bookmarkEnd w:id="124"/>
    </w:p>
    <w:p w14:paraId="7DC70CF2" w14:textId="77777777" w:rsidR="00D218D9" w:rsidRDefault="00D218D9" w:rsidP="00AC4C37">
      <w:pPr>
        <w:pStyle w:val="ListParagraph"/>
        <w:numPr>
          <w:ilvl w:val="0"/>
          <w:numId w:val="14"/>
        </w:numPr>
        <w:rPr>
          <w:rFonts w:cstheme="minorHAnsi"/>
        </w:rPr>
      </w:pPr>
      <w:r w:rsidRPr="004209A5">
        <w:rPr>
          <w:rFonts w:cstheme="minorHAnsi"/>
        </w:rPr>
        <w:t xml:space="preserve">An employee who receives the annual DLO allowance is not entitled to claim for flex time or any overtime worked while performing the duties of DLO. The rate of DLO allowance is </w:t>
      </w:r>
      <w:r w:rsidR="005169B2">
        <w:rPr>
          <w:rFonts w:cstheme="minorHAnsi"/>
        </w:rPr>
        <w:t>paid</w:t>
      </w:r>
      <w:r w:rsidRPr="004209A5">
        <w:rPr>
          <w:rFonts w:cstheme="minorHAnsi"/>
        </w:rPr>
        <w:t xml:space="preserve"> per annum.</w:t>
      </w:r>
    </w:p>
    <w:p w14:paraId="5848A955" w14:textId="77777777" w:rsidR="00CD0392" w:rsidRPr="004209A5" w:rsidRDefault="00CD0392" w:rsidP="00FF3410">
      <w:pPr>
        <w:pStyle w:val="ListParagraph"/>
        <w:ind w:left="360"/>
        <w:rPr>
          <w:rFonts w:cstheme="minorHAnsi"/>
        </w:rPr>
      </w:pPr>
    </w:p>
    <w:p w14:paraId="769500CF" w14:textId="77777777" w:rsidR="00D218D9" w:rsidRDefault="00D218D9" w:rsidP="00AC4C37">
      <w:pPr>
        <w:pStyle w:val="ListParagraph"/>
        <w:numPr>
          <w:ilvl w:val="0"/>
          <w:numId w:val="14"/>
        </w:numPr>
        <w:rPr>
          <w:rFonts w:cstheme="minorHAnsi"/>
        </w:rPr>
      </w:pPr>
      <w:r w:rsidRPr="004209A5">
        <w:rPr>
          <w:rFonts w:cstheme="minorHAnsi"/>
        </w:rPr>
        <w:t>The annual rate of DLO allowance will be increased on each year as follows:</w:t>
      </w:r>
      <w:r w:rsidR="00CD0392">
        <w:rPr>
          <w:rFonts w:cstheme="minorHAnsi"/>
        </w:rPr>
        <w:br/>
      </w:r>
    </w:p>
    <w:p w14:paraId="4D4D0AB9" w14:textId="77777777" w:rsidR="00D218D9" w:rsidRDefault="00D218D9">
      <w:r w:rsidRPr="00FB7649">
        <w:t>Department Liaison Officer allowance rates</w:t>
      </w:r>
    </w:p>
    <w:tbl>
      <w:tblPr>
        <w:tblStyle w:val="EDU-Basic"/>
        <w:tblW w:w="5000" w:type="pct"/>
        <w:tblLook w:val="04A0" w:firstRow="1" w:lastRow="0" w:firstColumn="1" w:lastColumn="0" w:noHBand="0" w:noVBand="1"/>
      </w:tblPr>
      <w:tblGrid>
        <w:gridCol w:w="3093"/>
        <w:gridCol w:w="3092"/>
        <w:gridCol w:w="2831"/>
      </w:tblGrid>
      <w:tr w:rsidR="00F12AFD" w:rsidRPr="004209A5" w14:paraId="1EF68465" w14:textId="77777777" w:rsidTr="001460F4">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715" w:type="pct"/>
          </w:tcPr>
          <w:p w14:paraId="1FA1290F" w14:textId="77777777" w:rsidR="00F12AFD" w:rsidRPr="004209A5" w:rsidRDefault="00F12AFD" w:rsidP="001460F4">
            <w:pPr>
              <w:rPr>
                <w:rFonts w:cstheme="minorHAnsi"/>
              </w:rPr>
            </w:pPr>
            <w:r>
              <w:rPr>
                <w:rFonts w:cstheme="minorHAnsi"/>
                <w:b/>
                <w:bCs/>
              </w:rPr>
              <w:t>Rate from commencement of the agreement</w:t>
            </w:r>
          </w:p>
        </w:tc>
        <w:tc>
          <w:tcPr>
            <w:tcW w:w="1715" w:type="pct"/>
          </w:tcPr>
          <w:p w14:paraId="04B0F3BA" w14:textId="77777777" w:rsidR="00F12AFD" w:rsidRPr="004209A5" w:rsidRDefault="00F12AFD" w:rsidP="001460F4">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b/>
                <w:bCs/>
              </w:rPr>
              <w:t xml:space="preserve">Rate from </w:t>
            </w:r>
            <w:r>
              <w:rPr>
                <w:rFonts w:cstheme="minorHAnsi"/>
                <w:b/>
                <w:bCs/>
              </w:rPr>
              <w:br/>
              <w:t>13 March 2025</w:t>
            </w:r>
          </w:p>
        </w:tc>
        <w:tc>
          <w:tcPr>
            <w:tcW w:w="1571" w:type="pct"/>
          </w:tcPr>
          <w:p w14:paraId="1382E0CB" w14:textId="77777777" w:rsidR="00F12AFD" w:rsidRPr="004209A5" w:rsidDel="005169B2" w:rsidRDefault="00F12AFD" w:rsidP="001460F4">
            <w:pPr>
              <w:cnfStyle w:val="100000000000" w:firstRow="1" w:lastRow="0" w:firstColumn="0" w:lastColumn="0" w:oddVBand="0" w:evenVBand="0" w:oddHBand="0" w:evenHBand="0" w:firstRowFirstColumn="0" w:firstRowLastColumn="0" w:lastRowFirstColumn="0" w:lastRowLastColumn="0"/>
              <w:rPr>
                <w:rFonts w:cstheme="minorHAnsi"/>
                <w:b/>
                <w:bCs/>
              </w:rPr>
            </w:pPr>
            <w:r>
              <w:rPr>
                <w:rFonts w:cstheme="minorHAnsi"/>
                <w:b/>
                <w:bCs/>
              </w:rPr>
              <w:t xml:space="preserve">Rate from </w:t>
            </w:r>
            <w:r>
              <w:rPr>
                <w:rFonts w:cstheme="minorHAnsi"/>
                <w:b/>
                <w:bCs/>
              </w:rPr>
              <w:br/>
              <w:t>12 March 2026</w:t>
            </w:r>
          </w:p>
        </w:tc>
      </w:tr>
      <w:tr w:rsidR="00F12AFD" w:rsidRPr="004209A5" w14:paraId="39C1E770" w14:textId="77777777" w:rsidTr="001460F4">
        <w:trPr>
          <w:trHeight w:val="806"/>
        </w:trPr>
        <w:tc>
          <w:tcPr>
            <w:cnfStyle w:val="001000000000" w:firstRow="0" w:lastRow="0" w:firstColumn="1" w:lastColumn="0" w:oddVBand="0" w:evenVBand="0" w:oddHBand="0" w:evenHBand="0" w:firstRowFirstColumn="0" w:firstRowLastColumn="0" w:lastRowFirstColumn="0" w:lastRowLastColumn="0"/>
            <w:tcW w:w="1715" w:type="pct"/>
            <w:shd w:val="clear" w:color="auto" w:fill="auto"/>
          </w:tcPr>
          <w:p w14:paraId="7241D674" w14:textId="77777777" w:rsidR="00F12AFD" w:rsidRPr="007430FC" w:rsidRDefault="00F12AFD" w:rsidP="001460F4">
            <w:pPr>
              <w:rPr>
                <w:rFonts w:cstheme="minorHAnsi"/>
              </w:rPr>
            </w:pPr>
            <w:r>
              <w:rPr>
                <w:rFonts w:cstheme="minorHAnsi"/>
              </w:rPr>
              <w:t>$22,270</w:t>
            </w:r>
          </w:p>
        </w:tc>
        <w:tc>
          <w:tcPr>
            <w:tcW w:w="1715" w:type="pct"/>
            <w:shd w:val="clear" w:color="auto" w:fill="auto"/>
          </w:tcPr>
          <w:p w14:paraId="62CD1015" w14:textId="77777777" w:rsidR="00F12AFD" w:rsidRPr="007430FC" w:rsidRDefault="00F12AFD" w:rsidP="001460F4">
            <w:pPr>
              <w:cnfStyle w:val="000000000000" w:firstRow="0" w:lastRow="0" w:firstColumn="0" w:lastColumn="0" w:oddVBand="0" w:evenVBand="0" w:oddHBand="0" w:evenHBand="0" w:firstRowFirstColumn="0" w:firstRowLastColumn="0" w:lastRowFirstColumn="0" w:lastRowLastColumn="0"/>
              <w:rPr>
                <w:rFonts w:cstheme="minorHAnsi"/>
                <w:b/>
                <w:bCs/>
              </w:rPr>
            </w:pPr>
            <w:r w:rsidRPr="007430FC">
              <w:rPr>
                <w:rFonts w:cstheme="minorHAnsi"/>
              </w:rPr>
              <w:t>$23,</w:t>
            </w:r>
            <w:r>
              <w:rPr>
                <w:rFonts w:cstheme="minorHAnsi"/>
              </w:rPr>
              <w:t>116</w:t>
            </w:r>
          </w:p>
        </w:tc>
        <w:tc>
          <w:tcPr>
            <w:tcW w:w="1571" w:type="pct"/>
            <w:shd w:val="clear" w:color="auto" w:fill="auto"/>
          </w:tcPr>
          <w:p w14:paraId="6FEEDDDA" w14:textId="77777777" w:rsidR="00F12AFD" w:rsidRPr="005169B2" w:rsidRDefault="00F12AFD" w:rsidP="001460F4">
            <w:pPr>
              <w:cnfStyle w:val="000000000000" w:firstRow="0" w:lastRow="0" w:firstColumn="0" w:lastColumn="0" w:oddVBand="0" w:evenVBand="0" w:oddHBand="0" w:evenHBand="0" w:firstRowFirstColumn="0" w:firstRowLastColumn="0" w:lastRowFirstColumn="0" w:lastRowLastColumn="0"/>
              <w:rPr>
                <w:rFonts w:cstheme="minorHAnsi"/>
              </w:rPr>
            </w:pPr>
            <w:r w:rsidRPr="007430FC">
              <w:rPr>
                <w:rFonts w:cstheme="minorHAnsi"/>
              </w:rPr>
              <w:t>$2</w:t>
            </w:r>
            <w:r>
              <w:rPr>
                <w:rFonts w:cstheme="minorHAnsi"/>
              </w:rPr>
              <w:t>3</w:t>
            </w:r>
            <w:r w:rsidRPr="007430FC">
              <w:rPr>
                <w:rFonts w:cstheme="minorHAnsi"/>
              </w:rPr>
              <w:t>,</w:t>
            </w:r>
            <w:r>
              <w:rPr>
                <w:rFonts w:cstheme="minorHAnsi"/>
              </w:rPr>
              <w:t>902</w:t>
            </w:r>
          </w:p>
        </w:tc>
      </w:tr>
    </w:tbl>
    <w:p w14:paraId="5ED87540" w14:textId="77777777" w:rsidR="00D218D9" w:rsidRPr="00FB7649" w:rsidRDefault="00D218D9" w:rsidP="00AC4C37">
      <w:pPr>
        <w:pStyle w:val="Heading2"/>
        <w:rPr>
          <w:rFonts w:cstheme="minorHAnsi"/>
        </w:rPr>
      </w:pPr>
      <w:bookmarkStart w:id="125" w:name="_Toc151047245"/>
      <w:bookmarkStart w:id="126" w:name="_Toc154130860"/>
      <w:r w:rsidRPr="00FB7649">
        <w:rPr>
          <w:rFonts w:cstheme="minorHAnsi"/>
        </w:rPr>
        <w:t>Cadet books and equipment</w:t>
      </w:r>
      <w:bookmarkEnd w:id="125"/>
      <w:bookmarkEnd w:id="126"/>
    </w:p>
    <w:p w14:paraId="3116EF9E" w14:textId="77777777" w:rsidR="00D218D9" w:rsidRDefault="00D218D9" w:rsidP="00AC4C37">
      <w:pPr>
        <w:pStyle w:val="ListParagraph"/>
        <w:numPr>
          <w:ilvl w:val="0"/>
          <w:numId w:val="14"/>
        </w:numPr>
        <w:rPr>
          <w:rFonts w:cstheme="minorHAnsi"/>
        </w:rPr>
      </w:pPr>
      <w:r w:rsidRPr="004209A5">
        <w:rPr>
          <w:rFonts w:cstheme="minorHAnsi"/>
        </w:rPr>
        <w:t>A cadet employee is entitled to reimbursement for all compulsory fees paid during the year relating to the approved study paid for that year. A cadet will also be reimbursed for relevant books and equipment for that year.</w:t>
      </w:r>
    </w:p>
    <w:p w14:paraId="57F3524B" w14:textId="77777777" w:rsidR="00E3782F" w:rsidRPr="004209A5" w:rsidRDefault="00E3782F" w:rsidP="00FF3410">
      <w:pPr>
        <w:pStyle w:val="ListParagraph"/>
        <w:ind w:left="360"/>
        <w:rPr>
          <w:rFonts w:cstheme="minorHAnsi"/>
        </w:rPr>
      </w:pPr>
    </w:p>
    <w:p w14:paraId="2CA8F58B" w14:textId="77777777" w:rsidR="00D218D9" w:rsidRDefault="00D218D9" w:rsidP="00AC4C37">
      <w:pPr>
        <w:pStyle w:val="ListParagraph"/>
        <w:numPr>
          <w:ilvl w:val="0"/>
          <w:numId w:val="14"/>
        </w:numPr>
        <w:rPr>
          <w:rFonts w:cstheme="minorHAnsi"/>
        </w:rPr>
      </w:pPr>
      <w:r w:rsidRPr="004209A5">
        <w:rPr>
          <w:rFonts w:cstheme="minorHAnsi"/>
        </w:rPr>
        <w:t>Where a cadet employee is subject to a Whole of Government program, the department will reimburse any remaining costs for all compulsory fees paid during the year relating to the approved study, relevant books, and equipment.</w:t>
      </w:r>
    </w:p>
    <w:p w14:paraId="68E0975B" w14:textId="77777777" w:rsidR="00E3782F" w:rsidRPr="004209A5" w:rsidRDefault="00E3782F" w:rsidP="00FF3410">
      <w:pPr>
        <w:pStyle w:val="ListParagraph"/>
        <w:ind w:left="360"/>
        <w:rPr>
          <w:rFonts w:cstheme="minorHAnsi"/>
        </w:rPr>
      </w:pPr>
    </w:p>
    <w:p w14:paraId="0B1B714D" w14:textId="77777777" w:rsidR="00E3782F" w:rsidRDefault="00D218D9" w:rsidP="00AC4C37">
      <w:pPr>
        <w:pStyle w:val="ListParagraph"/>
        <w:numPr>
          <w:ilvl w:val="0"/>
          <w:numId w:val="14"/>
        </w:numPr>
        <w:rPr>
          <w:rFonts w:cstheme="minorHAnsi"/>
        </w:rPr>
      </w:pPr>
      <w:r w:rsidRPr="004209A5">
        <w:rPr>
          <w:rFonts w:cstheme="minorHAnsi"/>
        </w:rPr>
        <w:t>Where requested by a cadet, the department will purchase relevant books and equipment required for the approved study paid for that year.</w:t>
      </w:r>
    </w:p>
    <w:p w14:paraId="36D65863" w14:textId="77777777" w:rsidR="00E3782F" w:rsidRDefault="00E3782F">
      <w:pPr>
        <w:spacing w:after="160"/>
        <w:rPr>
          <w:rFonts w:cstheme="minorHAnsi"/>
        </w:rPr>
      </w:pPr>
      <w:r>
        <w:rPr>
          <w:rFonts w:cstheme="minorHAnsi"/>
        </w:rPr>
        <w:br w:type="page"/>
      </w:r>
    </w:p>
    <w:p w14:paraId="58099765" w14:textId="77777777" w:rsidR="00D218D9" w:rsidRPr="00AC4C37" w:rsidRDefault="00D218D9" w:rsidP="00AC4C37">
      <w:pPr>
        <w:pStyle w:val="Heading2"/>
      </w:pPr>
      <w:bookmarkStart w:id="127" w:name="_Toc151047247"/>
      <w:bookmarkStart w:id="128" w:name="_Toc154130861"/>
      <w:r w:rsidRPr="00AC4C37">
        <w:t>Workplace responsibility allowances</w:t>
      </w:r>
      <w:bookmarkEnd w:id="127"/>
      <w:bookmarkEnd w:id="128"/>
      <w:r w:rsidRPr="00AC4C37">
        <w:t xml:space="preserve"> </w:t>
      </w:r>
    </w:p>
    <w:p w14:paraId="0301D7D6" w14:textId="77777777" w:rsidR="00D218D9" w:rsidRDefault="00D218D9" w:rsidP="00AC4C37">
      <w:pPr>
        <w:pStyle w:val="ListParagraph"/>
        <w:numPr>
          <w:ilvl w:val="0"/>
          <w:numId w:val="14"/>
        </w:numPr>
        <w:rPr>
          <w:rFonts w:cstheme="minorHAnsi"/>
        </w:rPr>
      </w:pPr>
      <w:r w:rsidRPr="004209A5">
        <w:rPr>
          <w:rFonts w:cstheme="minorHAnsi"/>
        </w:rPr>
        <w:t xml:space="preserve">A workplace responsibility allowance will be paid where </w:t>
      </w:r>
      <w:r w:rsidR="00EB632D">
        <w:rPr>
          <w:rFonts w:cstheme="minorHAnsi"/>
        </w:rPr>
        <w:t>the</w:t>
      </w:r>
      <w:r w:rsidRPr="004209A5">
        <w:rPr>
          <w:rFonts w:cstheme="minorHAnsi"/>
        </w:rPr>
        <w:t xml:space="preserve"> department has appointed or elected an employee (including casual employees) to one of the following roles:</w:t>
      </w:r>
    </w:p>
    <w:p w14:paraId="78C1CD8F" w14:textId="77777777" w:rsidR="0090793E" w:rsidRPr="004209A5" w:rsidRDefault="0090793E" w:rsidP="00FF3410">
      <w:pPr>
        <w:pStyle w:val="ListParagraph"/>
        <w:ind w:left="360"/>
        <w:rPr>
          <w:rFonts w:cstheme="minorHAnsi"/>
        </w:rPr>
      </w:pPr>
    </w:p>
    <w:p w14:paraId="3DF7D638" w14:textId="77777777" w:rsidR="00D218D9" w:rsidRDefault="00D218D9" w:rsidP="00AC4C37">
      <w:pPr>
        <w:pStyle w:val="ListParagraph"/>
        <w:numPr>
          <w:ilvl w:val="1"/>
          <w:numId w:val="14"/>
        </w:numPr>
        <w:rPr>
          <w:rFonts w:cstheme="minorHAnsi"/>
        </w:rPr>
      </w:pPr>
      <w:r w:rsidRPr="004209A5">
        <w:rPr>
          <w:rFonts w:cstheme="minorHAnsi"/>
        </w:rPr>
        <w:t>First Aid Officer</w:t>
      </w:r>
      <w:r w:rsidR="00894CD8">
        <w:rPr>
          <w:rFonts w:cstheme="minorHAnsi"/>
        </w:rPr>
        <w:t>;</w:t>
      </w:r>
      <w:r w:rsidRPr="004209A5">
        <w:rPr>
          <w:rFonts w:cstheme="minorHAnsi"/>
        </w:rPr>
        <w:t xml:space="preserve"> </w:t>
      </w:r>
    </w:p>
    <w:p w14:paraId="67E20911" w14:textId="77777777" w:rsidR="00E3782F" w:rsidRPr="004209A5" w:rsidRDefault="00E3782F" w:rsidP="00FF3410">
      <w:pPr>
        <w:pStyle w:val="ListParagraph"/>
        <w:ind w:left="792"/>
        <w:rPr>
          <w:rFonts w:cstheme="minorHAnsi"/>
        </w:rPr>
      </w:pPr>
    </w:p>
    <w:p w14:paraId="6582D280" w14:textId="77777777" w:rsidR="00D218D9" w:rsidRDefault="00D218D9" w:rsidP="00AC4C37">
      <w:pPr>
        <w:pStyle w:val="ListParagraph"/>
        <w:numPr>
          <w:ilvl w:val="1"/>
          <w:numId w:val="14"/>
        </w:numPr>
        <w:rPr>
          <w:rFonts w:cstheme="minorHAnsi"/>
        </w:rPr>
      </w:pPr>
      <w:r w:rsidRPr="004209A5">
        <w:rPr>
          <w:rFonts w:cstheme="minorHAnsi"/>
        </w:rPr>
        <w:t>Health and Safety Representative</w:t>
      </w:r>
      <w:r w:rsidR="00894CD8">
        <w:rPr>
          <w:rFonts w:cstheme="minorHAnsi"/>
        </w:rPr>
        <w:t>;</w:t>
      </w:r>
    </w:p>
    <w:p w14:paraId="66D265F8" w14:textId="77777777" w:rsidR="00E3782F" w:rsidRPr="004209A5" w:rsidRDefault="00E3782F" w:rsidP="00FF3410">
      <w:pPr>
        <w:pStyle w:val="ListParagraph"/>
        <w:ind w:left="792"/>
        <w:rPr>
          <w:rFonts w:cstheme="minorHAnsi"/>
        </w:rPr>
      </w:pPr>
    </w:p>
    <w:p w14:paraId="309EC365" w14:textId="77777777" w:rsidR="00D218D9" w:rsidRDefault="00D218D9" w:rsidP="00AC4C37">
      <w:pPr>
        <w:pStyle w:val="ListParagraph"/>
        <w:numPr>
          <w:ilvl w:val="1"/>
          <w:numId w:val="14"/>
        </w:numPr>
        <w:rPr>
          <w:rFonts w:cstheme="minorHAnsi"/>
        </w:rPr>
      </w:pPr>
      <w:r w:rsidRPr="004209A5">
        <w:rPr>
          <w:rFonts w:cstheme="minorHAnsi"/>
        </w:rPr>
        <w:t>Emergency Warden</w:t>
      </w:r>
      <w:r w:rsidR="00A765A0">
        <w:rPr>
          <w:rFonts w:cstheme="minorHAnsi"/>
        </w:rPr>
        <w:t>;</w:t>
      </w:r>
    </w:p>
    <w:p w14:paraId="55BACD89" w14:textId="77777777" w:rsidR="00E3782F" w:rsidRPr="004209A5" w:rsidRDefault="00E3782F" w:rsidP="00FF3410">
      <w:pPr>
        <w:pStyle w:val="ListParagraph"/>
        <w:ind w:left="792"/>
        <w:rPr>
          <w:rFonts w:cstheme="minorHAnsi"/>
        </w:rPr>
      </w:pPr>
    </w:p>
    <w:p w14:paraId="7A6BE46C" w14:textId="77777777" w:rsidR="008D7D24" w:rsidRDefault="00D218D9" w:rsidP="00AC4C37">
      <w:pPr>
        <w:pStyle w:val="ListParagraph"/>
        <w:numPr>
          <w:ilvl w:val="1"/>
          <w:numId w:val="14"/>
        </w:numPr>
        <w:rPr>
          <w:rFonts w:cstheme="minorHAnsi"/>
        </w:rPr>
      </w:pPr>
      <w:r w:rsidRPr="004209A5">
        <w:rPr>
          <w:rFonts w:cstheme="minorHAnsi"/>
        </w:rPr>
        <w:t>Employee Support Officer</w:t>
      </w:r>
      <w:r w:rsidR="008D7D24">
        <w:rPr>
          <w:rFonts w:cstheme="minorHAnsi"/>
        </w:rPr>
        <w:t xml:space="preserve"> (Harassment Contact Officer); and</w:t>
      </w:r>
    </w:p>
    <w:p w14:paraId="1826F368" w14:textId="77777777" w:rsidR="00E3782F" w:rsidRDefault="00E3782F" w:rsidP="00FF3410">
      <w:pPr>
        <w:pStyle w:val="ListParagraph"/>
        <w:ind w:left="792"/>
        <w:rPr>
          <w:rFonts w:cstheme="minorHAnsi"/>
        </w:rPr>
      </w:pPr>
    </w:p>
    <w:p w14:paraId="29548D1D" w14:textId="77777777" w:rsidR="00D218D9" w:rsidRDefault="008D7D24" w:rsidP="00AC4C37">
      <w:pPr>
        <w:pStyle w:val="ListParagraph"/>
        <w:numPr>
          <w:ilvl w:val="1"/>
          <w:numId w:val="14"/>
        </w:numPr>
        <w:rPr>
          <w:rFonts w:cstheme="minorHAnsi"/>
        </w:rPr>
      </w:pPr>
      <w:r>
        <w:rPr>
          <w:rFonts w:cstheme="minorHAnsi"/>
        </w:rPr>
        <w:t>Mental Health First Aid Officer</w:t>
      </w:r>
      <w:r w:rsidR="00D218D9" w:rsidRPr="004209A5">
        <w:rPr>
          <w:rFonts w:cstheme="minorHAnsi"/>
        </w:rPr>
        <w:t>.</w:t>
      </w:r>
    </w:p>
    <w:p w14:paraId="2BB64B15" w14:textId="77777777" w:rsidR="0090793E" w:rsidRPr="004209A5" w:rsidRDefault="0090793E" w:rsidP="00FF3410">
      <w:pPr>
        <w:pStyle w:val="ListParagraph"/>
        <w:ind w:left="792"/>
        <w:rPr>
          <w:rFonts w:cstheme="minorHAnsi"/>
        </w:rPr>
      </w:pPr>
    </w:p>
    <w:p w14:paraId="0B6B2B4A" w14:textId="77777777" w:rsidR="00D218D9" w:rsidRDefault="00D218D9" w:rsidP="00AC4C37">
      <w:pPr>
        <w:pStyle w:val="ListParagraph"/>
        <w:numPr>
          <w:ilvl w:val="0"/>
          <w:numId w:val="14"/>
        </w:numPr>
        <w:rPr>
          <w:rFonts w:cstheme="minorHAnsi"/>
        </w:rPr>
      </w:pPr>
      <w:r w:rsidRPr="004209A5">
        <w:rPr>
          <w:rFonts w:cstheme="minorHAnsi"/>
        </w:rPr>
        <w:t xml:space="preserve">An employee will not receive more than one workplace responsibility allowance unless approved by the Secretary due to operational requirements. </w:t>
      </w:r>
    </w:p>
    <w:p w14:paraId="29687460" w14:textId="77777777" w:rsidR="0090793E" w:rsidRPr="004209A5" w:rsidRDefault="0090793E" w:rsidP="00FF3410">
      <w:pPr>
        <w:pStyle w:val="ListParagraph"/>
        <w:ind w:left="360"/>
        <w:rPr>
          <w:rFonts w:cstheme="minorHAnsi"/>
        </w:rPr>
      </w:pPr>
    </w:p>
    <w:p w14:paraId="27454D16" w14:textId="77777777" w:rsidR="00D218D9" w:rsidRPr="0090793E" w:rsidRDefault="00D218D9" w:rsidP="00FF3410">
      <w:pPr>
        <w:pStyle w:val="ListParagraph"/>
        <w:numPr>
          <w:ilvl w:val="0"/>
          <w:numId w:val="14"/>
        </w:numPr>
        <w:rPr>
          <w:rFonts w:cstheme="minorHAnsi"/>
        </w:rPr>
      </w:pPr>
      <w:r w:rsidRPr="0090793E">
        <w:rPr>
          <w:rFonts w:cstheme="minorHAnsi"/>
        </w:rPr>
        <w:t>The minimum rate will be</w:t>
      </w:r>
      <w:r w:rsidR="0090793E">
        <w:rPr>
          <w:rFonts w:cstheme="minorHAnsi"/>
        </w:rPr>
        <w:t>:</w:t>
      </w:r>
      <w:r w:rsidRPr="0090793E">
        <w:rPr>
          <w:rFonts w:cstheme="minorHAnsi"/>
        </w:rPr>
        <w:t xml:space="preserve"> </w:t>
      </w:r>
    </w:p>
    <w:tbl>
      <w:tblPr>
        <w:tblStyle w:val="EDU-Basic"/>
        <w:tblW w:w="5000" w:type="pct"/>
        <w:tblLayout w:type="fixed"/>
        <w:tblLook w:val="04A0" w:firstRow="1" w:lastRow="0" w:firstColumn="1" w:lastColumn="0" w:noHBand="0" w:noVBand="1"/>
      </w:tblPr>
      <w:tblGrid>
        <w:gridCol w:w="2853"/>
        <w:gridCol w:w="3258"/>
        <w:gridCol w:w="2905"/>
      </w:tblGrid>
      <w:tr w:rsidR="0090793E" w:rsidRPr="004209A5" w14:paraId="6BA57A6C" w14:textId="77777777" w:rsidTr="00FF3410">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582" w:type="pct"/>
            <w:vAlign w:val="top"/>
          </w:tcPr>
          <w:p w14:paraId="28AB000A" w14:textId="77777777" w:rsidR="0090793E" w:rsidRPr="00FF3410" w:rsidRDefault="0090793E" w:rsidP="0090793E">
            <w:pPr>
              <w:rPr>
                <w:rFonts w:cstheme="minorHAnsi"/>
                <w:b/>
                <w:bCs/>
              </w:rPr>
            </w:pPr>
            <w:r w:rsidRPr="00FF3410">
              <w:rPr>
                <w:rFonts w:cstheme="minorHAnsi"/>
                <w:b/>
                <w:bCs/>
              </w:rPr>
              <w:t>Rate from commencement of the agreement</w:t>
            </w:r>
          </w:p>
        </w:tc>
        <w:tc>
          <w:tcPr>
            <w:tcW w:w="1807" w:type="pct"/>
            <w:vAlign w:val="top"/>
          </w:tcPr>
          <w:p w14:paraId="432D3834" w14:textId="77777777" w:rsidR="0090793E" w:rsidRPr="00FF3410" w:rsidRDefault="0090793E" w:rsidP="0090793E">
            <w:pPr>
              <w:cnfStyle w:val="100000000000" w:firstRow="1" w:lastRow="0" w:firstColumn="0" w:lastColumn="0" w:oddVBand="0" w:evenVBand="0" w:oddHBand="0" w:evenHBand="0" w:firstRowFirstColumn="0" w:firstRowLastColumn="0" w:lastRowFirstColumn="0" w:lastRowLastColumn="0"/>
              <w:rPr>
                <w:rFonts w:cstheme="minorHAnsi"/>
                <w:b/>
                <w:bCs/>
              </w:rPr>
            </w:pPr>
            <w:r w:rsidRPr="00FF3410">
              <w:rPr>
                <w:rFonts w:cstheme="minorHAnsi"/>
                <w:b/>
                <w:bCs/>
              </w:rPr>
              <w:t xml:space="preserve">Rate </w:t>
            </w:r>
            <w:r w:rsidR="00834390">
              <w:rPr>
                <w:rFonts w:cstheme="minorHAnsi"/>
                <w:b/>
                <w:bCs/>
              </w:rPr>
              <w:t>from 13 March 2025</w:t>
            </w:r>
          </w:p>
        </w:tc>
        <w:tc>
          <w:tcPr>
            <w:tcW w:w="1611" w:type="pct"/>
            <w:vAlign w:val="top"/>
          </w:tcPr>
          <w:p w14:paraId="38D2020D" w14:textId="77777777" w:rsidR="0090793E" w:rsidRPr="00FF3410" w:rsidRDefault="00834390" w:rsidP="0090793E">
            <w:pPr>
              <w:cnfStyle w:val="100000000000" w:firstRow="1" w:lastRow="0" w:firstColumn="0" w:lastColumn="0" w:oddVBand="0" w:evenVBand="0" w:oddHBand="0" w:evenHBand="0" w:firstRowFirstColumn="0" w:firstRowLastColumn="0" w:lastRowFirstColumn="0" w:lastRowLastColumn="0"/>
              <w:rPr>
                <w:rFonts w:cstheme="minorHAnsi"/>
                <w:b/>
                <w:bCs/>
              </w:rPr>
            </w:pPr>
            <w:r w:rsidRPr="00FF3410">
              <w:rPr>
                <w:rFonts w:cstheme="minorHAnsi"/>
                <w:b/>
                <w:bCs/>
              </w:rPr>
              <w:t>Rate from 12 March 202</w:t>
            </w:r>
            <w:r>
              <w:rPr>
                <w:rFonts w:cstheme="minorHAnsi"/>
                <w:b/>
                <w:bCs/>
              </w:rPr>
              <w:t>6</w:t>
            </w:r>
          </w:p>
        </w:tc>
      </w:tr>
      <w:tr w:rsidR="0090793E" w:rsidRPr="004209A5" w14:paraId="03D2D0A3" w14:textId="77777777" w:rsidTr="00FF3410">
        <w:trPr>
          <w:trHeight w:val="806"/>
        </w:trPr>
        <w:tc>
          <w:tcPr>
            <w:cnfStyle w:val="001000000000" w:firstRow="0" w:lastRow="0" w:firstColumn="1" w:lastColumn="0" w:oddVBand="0" w:evenVBand="0" w:oddHBand="0" w:evenHBand="0" w:firstRowFirstColumn="0" w:firstRowLastColumn="0" w:lastRowFirstColumn="0" w:lastRowLastColumn="0"/>
            <w:tcW w:w="1582" w:type="pct"/>
          </w:tcPr>
          <w:p w14:paraId="465668EF" w14:textId="77777777" w:rsidR="0090793E" w:rsidRPr="004209A5" w:rsidRDefault="00CD0392" w:rsidP="00FF3410">
            <w:pPr>
              <w:spacing w:before="0" w:beforeAutospacing="0" w:after="160" w:afterAutospacing="0" w:line="259" w:lineRule="auto"/>
              <w:rPr>
                <w:rFonts w:cstheme="minorHAnsi"/>
                <w:b/>
                <w:bCs/>
                <w:highlight w:val="yellow"/>
              </w:rPr>
            </w:pPr>
            <w:r w:rsidRPr="00CD0392">
              <w:rPr>
                <w:rFonts w:cstheme="minorHAnsi"/>
              </w:rPr>
              <w:t>$30.51 per fortnight</w:t>
            </w:r>
          </w:p>
        </w:tc>
        <w:tc>
          <w:tcPr>
            <w:tcW w:w="1807" w:type="pct"/>
          </w:tcPr>
          <w:p w14:paraId="7C0481A5" w14:textId="77777777" w:rsidR="0090793E" w:rsidRPr="004209A5" w:rsidRDefault="00CD0392" w:rsidP="00FF3410">
            <w:pPr>
              <w:spacing w:before="0" w:beforeAutospacing="0" w:after="16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CD0392">
              <w:rPr>
                <w:rFonts w:cstheme="minorHAnsi"/>
              </w:rPr>
              <w:t>$31.67 per fortnight</w:t>
            </w:r>
          </w:p>
        </w:tc>
        <w:tc>
          <w:tcPr>
            <w:tcW w:w="1611" w:type="pct"/>
          </w:tcPr>
          <w:p w14:paraId="53EE9B90" w14:textId="77777777" w:rsidR="0090793E" w:rsidRPr="004209A5" w:rsidRDefault="00CD0392" w:rsidP="00FF3410">
            <w:pPr>
              <w:spacing w:before="0" w:beforeAutospacing="0" w:after="160" w:afterAutospacing="0" w:line="259" w:lineRule="auto"/>
              <w:cnfStyle w:val="000000000000" w:firstRow="0" w:lastRow="0" w:firstColumn="0" w:lastColumn="0" w:oddVBand="0" w:evenVBand="0" w:oddHBand="0" w:evenHBand="0" w:firstRowFirstColumn="0" w:firstRowLastColumn="0" w:lastRowFirstColumn="0" w:lastRowLastColumn="0"/>
              <w:rPr>
                <w:rFonts w:cstheme="minorHAnsi"/>
                <w:b/>
                <w:bCs/>
                <w:highlight w:val="yellow"/>
              </w:rPr>
            </w:pPr>
            <w:r w:rsidRPr="00CD0392">
              <w:rPr>
                <w:rFonts w:cstheme="minorHAnsi"/>
              </w:rPr>
              <w:t>$32.75 per fortnight</w:t>
            </w:r>
            <w:r w:rsidRPr="004209A5" w:rsidDel="00D6355A">
              <w:rPr>
                <w:rFonts w:cstheme="minorHAnsi"/>
                <w:highlight w:val="yellow"/>
              </w:rPr>
              <w:t xml:space="preserve"> </w:t>
            </w:r>
          </w:p>
        </w:tc>
      </w:tr>
    </w:tbl>
    <w:p w14:paraId="499AB137" w14:textId="77777777" w:rsidR="00D218D9" w:rsidRPr="00FB7649" w:rsidRDefault="00D218D9" w:rsidP="002E702D">
      <w:pPr>
        <w:rPr>
          <w:rFonts w:cstheme="minorHAnsi"/>
          <w:highlight w:val="yellow"/>
        </w:rPr>
      </w:pPr>
    </w:p>
    <w:p w14:paraId="4E8D6711" w14:textId="77777777" w:rsidR="00F12AFD" w:rsidRDefault="00F12AFD" w:rsidP="00F12AFD">
      <w:pPr>
        <w:pStyle w:val="ListParagraph"/>
        <w:numPr>
          <w:ilvl w:val="0"/>
          <w:numId w:val="14"/>
        </w:numPr>
        <w:rPr>
          <w:rFonts w:cstheme="minorHAnsi"/>
        </w:rPr>
      </w:pPr>
      <w:r w:rsidRPr="00F12AFD">
        <w:rPr>
          <w:rFonts w:cstheme="minorHAnsi"/>
        </w:rPr>
        <w:t>As a salary-related allowance, this value will continue to be increased in line with headline wage increases. These increases are incorporated in the minimum rates in the table above</w:t>
      </w:r>
      <w:r w:rsidR="00A45B9E">
        <w:rPr>
          <w:rFonts w:cstheme="minorHAnsi"/>
        </w:rPr>
        <w:t>.</w:t>
      </w:r>
      <w:r w:rsidRPr="00F12AFD">
        <w:rPr>
          <w:rFonts w:cstheme="minorHAnsi"/>
        </w:rPr>
        <w:t xml:space="preserve"> </w:t>
      </w:r>
    </w:p>
    <w:p w14:paraId="21B7DA15" w14:textId="77777777" w:rsidR="00F12AFD" w:rsidRDefault="00F12AFD" w:rsidP="00FF3410">
      <w:pPr>
        <w:pStyle w:val="ListParagraph"/>
        <w:ind w:left="360"/>
        <w:rPr>
          <w:rFonts w:cstheme="minorHAnsi"/>
        </w:rPr>
      </w:pPr>
    </w:p>
    <w:p w14:paraId="2536287A" w14:textId="77777777" w:rsidR="00D218D9" w:rsidRPr="00F12AFD" w:rsidRDefault="00D218D9" w:rsidP="00F74965">
      <w:pPr>
        <w:pStyle w:val="ListParagraph"/>
        <w:numPr>
          <w:ilvl w:val="0"/>
          <w:numId w:val="14"/>
        </w:numPr>
        <w:rPr>
          <w:rFonts w:cstheme="minorHAnsi"/>
        </w:rPr>
      </w:pPr>
      <w:r w:rsidRPr="00F12AFD">
        <w:rPr>
          <w:rFonts w:cstheme="minorHAnsi"/>
        </w:rPr>
        <w:t xml:space="preserve">Workplace responsibility allowance will be paid regardless of flexible work and part-time arrangements. </w:t>
      </w:r>
    </w:p>
    <w:p w14:paraId="29BBA9C9" w14:textId="77777777" w:rsidR="003109FF" w:rsidRPr="004209A5" w:rsidRDefault="003109FF" w:rsidP="00FF3410">
      <w:pPr>
        <w:pStyle w:val="ListParagraph"/>
        <w:ind w:left="360"/>
        <w:rPr>
          <w:rFonts w:cstheme="minorHAnsi"/>
        </w:rPr>
      </w:pPr>
    </w:p>
    <w:p w14:paraId="1F6D5937" w14:textId="77777777" w:rsidR="00D218D9" w:rsidRDefault="00D218D9" w:rsidP="00F74965">
      <w:pPr>
        <w:pStyle w:val="ListParagraph"/>
        <w:numPr>
          <w:ilvl w:val="0"/>
          <w:numId w:val="14"/>
        </w:numPr>
        <w:rPr>
          <w:rFonts w:cstheme="minorHAnsi"/>
        </w:rPr>
      </w:pPr>
      <w:r w:rsidRPr="004209A5">
        <w:rPr>
          <w:rFonts w:cstheme="minorHAnsi"/>
        </w:rPr>
        <w:t>An employ</w:t>
      </w:r>
      <w:r w:rsidR="00C30A5B">
        <w:rPr>
          <w:rFonts w:cstheme="minorHAnsi"/>
        </w:rPr>
        <w:t>ee’s</w:t>
      </w:r>
      <w:r w:rsidRPr="004209A5">
        <w:rPr>
          <w:rFonts w:cstheme="minorHAnsi"/>
        </w:rPr>
        <w:t xml:space="preserve"> physical availability to undertake the role will be considered by the Secretary when appointing and reappointing employees to these roles. </w:t>
      </w:r>
      <w:r w:rsidR="00C30A5B">
        <w:rPr>
          <w:rFonts w:cstheme="minorHAnsi"/>
        </w:rPr>
        <w:t>This is noting that not all workplace responsibility roles will necessarily require a physical presence in the workplace for the role to be successfully undertaken, such as Employee support Officer, Mental Health First Aid Officer and Health and Safety Representatives depending on work group arrangements.</w:t>
      </w:r>
    </w:p>
    <w:p w14:paraId="41045A9D" w14:textId="77777777" w:rsidR="00C30A5B" w:rsidRPr="00C30A5B" w:rsidRDefault="00C30A5B" w:rsidP="00C30A5B">
      <w:pPr>
        <w:pStyle w:val="ListParagraph"/>
        <w:rPr>
          <w:rFonts w:cstheme="minorHAnsi"/>
        </w:rPr>
      </w:pPr>
    </w:p>
    <w:p w14:paraId="5F150563" w14:textId="77777777" w:rsidR="00C30A5B" w:rsidRDefault="00C30A5B">
      <w:pPr>
        <w:spacing w:after="160"/>
        <w:rPr>
          <w:rFonts w:cstheme="minorHAnsi"/>
        </w:rPr>
      </w:pPr>
      <w:r>
        <w:rPr>
          <w:rFonts w:cstheme="minorHAnsi"/>
        </w:rPr>
        <w:br w:type="page"/>
      </w:r>
    </w:p>
    <w:p w14:paraId="447C8453" w14:textId="77777777" w:rsidR="00D218D9" w:rsidRPr="00AC4C37" w:rsidRDefault="00D218D9" w:rsidP="00AC4C37">
      <w:pPr>
        <w:pStyle w:val="Heading2"/>
      </w:pPr>
      <w:bookmarkStart w:id="129" w:name="_Toc151047248"/>
      <w:bookmarkStart w:id="130" w:name="_Toc154130862"/>
      <w:r w:rsidRPr="00AC4C37">
        <w:t>Community language allowance</w:t>
      </w:r>
      <w:bookmarkEnd w:id="129"/>
      <w:bookmarkEnd w:id="130"/>
    </w:p>
    <w:p w14:paraId="77ED4A6D" w14:textId="77777777" w:rsidR="00E3782F" w:rsidRDefault="00D218D9" w:rsidP="00173EDA">
      <w:pPr>
        <w:pStyle w:val="ListParagraph"/>
        <w:numPr>
          <w:ilvl w:val="0"/>
          <w:numId w:val="14"/>
        </w:numPr>
        <w:ind w:hanging="567"/>
        <w:rPr>
          <w:rFonts w:cstheme="minorHAnsi"/>
        </w:rPr>
      </w:pPr>
      <w:r w:rsidRPr="009C0A96">
        <w:rPr>
          <w:rFonts w:cstheme="minorHAnsi"/>
        </w:rPr>
        <w:t xml:space="preserve">A community language allowance will be paid where the Secretary determines that an employee is regularly required to use their ability to communicate in Braille or a language other than English (including First Nations languages and AUSLAN) in the course of their work, and the employee meets the required level of competency set by the Secretary. </w:t>
      </w:r>
    </w:p>
    <w:p w14:paraId="654D357A" w14:textId="77777777" w:rsidR="009C0A96" w:rsidRPr="009C0A96" w:rsidRDefault="009C0A96" w:rsidP="009C0A96">
      <w:pPr>
        <w:pStyle w:val="ListParagraph"/>
        <w:ind w:left="360"/>
        <w:rPr>
          <w:rFonts w:cstheme="minorHAnsi"/>
        </w:rPr>
      </w:pPr>
    </w:p>
    <w:p w14:paraId="5E096927" w14:textId="77777777" w:rsidR="00D218D9" w:rsidRPr="004209A5" w:rsidRDefault="00D218D9" w:rsidP="00BE7EED">
      <w:pPr>
        <w:pStyle w:val="ListParagraph"/>
        <w:numPr>
          <w:ilvl w:val="0"/>
          <w:numId w:val="14"/>
        </w:numPr>
        <w:rPr>
          <w:rFonts w:cstheme="minorHAnsi"/>
        </w:rPr>
      </w:pPr>
      <w:r w:rsidRPr="004209A5">
        <w:rPr>
          <w:rFonts w:cstheme="minorHAnsi"/>
        </w:rPr>
        <w:t xml:space="preserve">The allowance is paid in accordance with the employee’s level of competency: </w:t>
      </w:r>
    </w:p>
    <w:p w14:paraId="2A13E339" w14:textId="77777777" w:rsidR="00D218D9" w:rsidRPr="00AC4C37" w:rsidRDefault="00D218D9" w:rsidP="00FF3410">
      <w:pPr>
        <w:spacing w:after="160"/>
        <w:rPr>
          <w:rFonts w:cstheme="minorHAnsi"/>
          <w:b/>
          <w:bCs/>
        </w:rPr>
      </w:pPr>
      <w:r w:rsidRPr="00AC4C37">
        <w:rPr>
          <w:rFonts w:cstheme="minorHAnsi"/>
          <w:b/>
          <w:bCs/>
        </w:rPr>
        <w:t>Community language allowance rates</w:t>
      </w:r>
    </w:p>
    <w:tbl>
      <w:tblPr>
        <w:tblStyle w:val="EDU-Basic"/>
        <w:tblW w:w="5000" w:type="pct"/>
        <w:tblLook w:val="04A0" w:firstRow="1" w:lastRow="0" w:firstColumn="1" w:lastColumn="0" w:noHBand="0" w:noVBand="1"/>
        <w:tblCaption w:val="Community language allowance rates"/>
        <w:tblDescription w:val="Two rates based on the employee's level of competency, from 14 march 2024, 13 March 2025 and 12 March 2026. "/>
      </w:tblPr>
      <w:tblGrid>
        <w:gridCol w:w="666"/>
        <w:gridCol w:w="2860"/>
        <w:gridCol w:w="1785"/>
        <w:gridCol w:w="1920"/>
        <w:gridCol w:w="1785"/>
      </w:tblGrid>
      <w:tr w:rsidR="00D218D9" w:rsidRPr="004209A5" w14:paraId="10B5009F" w14:textId="77777777" w:rsidTr="002E702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69" w:type="pct"/>
          </w:tcPr>
          <w:p w14:paraId="5800C451" w14:textId="77777777" w:rsidR="00D218D9" w:rsidRPr="004209A5" w:rsidRDefault="00D218D9" w:rsidP="002E702D">
            <w:pPr>
              <w:rPr>
                <w:rFonts w:eastAsia="Times New Roman" w:cstheme="minorHAnsi"/>
                <w:b/>
                <w:lang w:eastAsia="en-AU"/>
              </w:rPr>
            </w:pPr>
            <w:r w:rsidRPr="004209A5">
              <w:rPr>
                <w:rFonts w:eastAsia="Times New Roman" w:cstheme="minorHAnsi"/>
                <w:b/>
                <w:lang w:eastAsia="en-AU"/>
              </w:rPr>
              <w:t>Rate</w:t>
            </w:r>
          </w:p>
        </w:tc>
        <w:tc>
          <w:tcPr>
            <w:tcW w:w="1586" w:type="pct"/>
          </w:tcPr>
          <w:p w14:paraId="307843A0"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eastAsia="Times New Roman" w:cstheme="minorHAnsi"/>
                <w:b/>
                <w:lang w:eastAsia="en-AU"/>
              </w:rPr>
            </w:pPr>
            <w:r w:rsidRPr="004209A5">
              <w:rPr>
                <w:rFonts w:eastAsia="Times New Roman" w:cstheme="minorHAnsi"/>
                <w:b/>
                <w:lang w:eastAsia="en-AU"/>
              </w:rPr>
              <w:t>Standard</w:t>
            </w:r>
          </w:p>
        </w:tc>
        <w:tc>
          <w:tcPr>
            <w:tcW w:w="990" w:type="pct"/>
          </w:tcPr>
          <w:p w14:paraId="10C70FB1"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eastAsia="Times New Roman" w:cstheme="minorHAnsi"/>
                <w:b/>
                <w:lang w:eastAsia="en-AU"/>
              </w:rPr>
            </w:pPr>
            <w:r w:rsidRPr="004209A5">
              <w:rPr>
                <w:rFonts w:eastAsia="Times New Roman" w:cstheme="minorHAnsi"/>
                <w:b/>
                <w:lang w:eastAsia="en-AU"/>
              </w:rPr>
              <w:t xml:space="preserve">Rate from </w:t>
            </w:r>
            <w:r w:rsidR="000F5E6A">
              <w:rPr>
                <w:rFonts w:eastAsia="Times New Roman" w:cstheme="minorHAnsi"/>
                <w:b/>
                <w:lang w:eastAsia="en-AU"/>
              </w:rPr>
              <w:t>commencement of the agreement</w:t>
            </w:r>
          </w:p>
        </w:tc>
        <w:tc>
          <w:tcPr>
            <w:tcW w:w="1065" w:type="pct"/>
          </w:tcPr>
          <w:p w14:paraId="3FB1C67A"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eastAsia="Times New Roman" w:cstheme="minorHAnsi"/>
                <w:b/>
                <w:lang w:eastAsia="en-AU"/>
              </w:rPr>
            </w:pPr>
            <w:r w:rsidRPr="004209A5">
              <w:rPr>
                <w:rFonts w:eastAsia="Times New Roman" w:cstheme="minorHAnsi"/>
                <w:b/>
                <w:lang w:eastAsia="en-AU"/>
              </w:rPr>
              <w:t>Rate from 13 March 2025</w:t>
            </w:r>
          </w:p>
        </w:tc>
        <w:tc>
          <w:tcPr>
            <w:tcW w:w="990" w:type="pct"/>
          </w:tcPr>
          <w:p w14:paraId="2218139C"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eastAsia="Times New Roman" w:cstheme="minorHAnsi"/>
                <w:b/>
                <w:lang w:eastAsia="en-AU"/>
              </w:rPr>
            </w:pPr>
            <w:r w:rsidRPr="004209A5">
              <w:rPr>
                <w:rFonts w:eastAsia="Times New Roman" w:cstheme="minorHAnsi"/>
                <w:b/>
                <w:lang w:eastAsia="en-AU"/>
              </w:rPr>
              <w:t>Rate from 12 March 2026</w:t>
            </w:r>
          </w:p>
        </w:tc>
      </w:tr>
      <w:tr w:rsidR="00D218D9" w:rsidRPr="004209A5" w14:paraId="35373A3C" w14:textId="77777777" w:rsidTr="002E702D">
        <w:trPr>
          <w:trHeight w:val="1621"/>
        </w:trPr>
        <w:tc>
          <w:tcPr>
            <w:cnfStyle w:val="001000000000" w:firstRow="0" w:lastRow="0" w:firstColumn="1" w:lastColumn="0" w:oddVBand="0" w:evenVBand="0" w:oddHBand="0" w:evenHBand="0" w:firstRowFirstColumn="0" w:firstRowLastColumn="0" w:lastRowFirstColumn="0" w:lastRowLastColumn="0"/>
            <w:tcW w:w="369" w:type="pct"/>
          </w:tcPr>
          <w:p w14:paraId="0AE5890A" w14:textId="77777777" w:rsidR="00D218D9" w:rsidRPr="004209A5" w:rsidRDefault="00D218D9" w:rsidP="002E702D">
            <w:pPr>
              <w:rPr>
                <w:rFonts w:eastAsia="Times New Roman" w:cstheme="minorHAnsi"/>
                <w:lang w:eastAsia="en-AU"/>
              </w:rPr>
            </w:pPr>
            <w:r w:rsidRPr="004209A5">
              <w:rPr>
                <w:rFonts w:eastAsia="Times New Roman" w:cstheme="minorHAnsi"/>
                <w:lang w:eastAsia="en-AU"/>
              </w:rPr>
              <w:t>1</w:t>
            </w:r>
          </w:p>
        </w:tc>
        <w:tc>
          <w:tcPr>
            <w:tcW w:w="1586" w:type="pct"/>
          </w:tcPr>
          <w:p w14:paraId="22C6FDBB"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4209A5">
              <w:rPr>
                <w:rFonts w:eastAsia="Times New Roman" w:cstheme="minorHAnsi"/>
                <w:lang w:eastAsia="en-AU"/>
              </w:rPr>
              <w:t xml:space="preserve">An employee who has adequate language skills, as determined by an individual or body approved by the Secretary, for simple communication.  </w:t>
            </w:r>
          </w:p>
        </w:tc>
        <w:tc>
          <w:tcPr>
            <w:tcW w:w="990" w:type="pct"/>
          </w:tcPr>
          <w:p w14:paraId="4700B225"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4209A5">
              <w:rPr>
                <w:rFonts w:cstheme="minorHAnsi"/>
              </w:rPr>
              <w:t>$1,435</w:t>
            </w:r>
            <w:r w:rsidRPr="004209A5">
              <w:rPr>
                <w:rFonts w:cstheme="minorHAnsi"/>
              </w:rPr>
              <w:br/>
              <w:t>per annum</w:t>
            </w:r>
          </w:p>
        </w:tc>
        <w:tc>
          <w:tcPr>
            <w:tcW w:w="1065" w:type="pct"/>
          </w:tcPr>
          <w:p w14:paraId="00BF0CAA"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4209A5">
              <w:rPr>
                <w:rFonts w:cstheme="minorHAnsi"/>
              </w:rPr>
              <w:t xml:space="preserve">$1,490 </w:t>
            </w:r>
            <w:r w:rsidRPr="004209A5">
              <w:rPr>
                <w:rFonts w:cstheme="minorHAnsi"/>
              </w:rPr>
              <w:br/>
              <w:t>per annum</w:t>
            </w:r>
          </w:p>
        </w:tc>
        <w:tc>
          <w:tcPr>
            <w:tcW w:w="990" w:type="pct"/>
          </w:tcPr>
          <w:p w14:paraId="3C55735B"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4209A5">
              <w:rPr>
                <w:rFonts w:cstheme="minorHAnsi"/>
              </w:rPr>
              <w:t xml:space="preserve">$1,541 </w:t>
            </w:r>
            <w:r w:rsidRPr="004209A5">
              <w:rPr>
                <w:rFonts w:cstheme="minorHAnsi"/>
              </w:rPr>
              <w:br/>
              <w:t>per annum</w:t>
            </w:r>
          </w:p>
        </w:tc>
      </w:tr>
      <w:tr w:rsidR="00D218D9" w:rsidRPr="004209A5" w14:paraId="16FCCED4" w14:textId="77777777" w:rsidTr="002E702D">
        <w:trPr>
          <w:trHeight w:val="2395"/>
        </w:trPr>
        <w:tc>
          <w:tcPr>
            <w:cnfStyle w:val="001000000000" w:firstRow="0" w:lastRow="0" w:firstColumn="1" w:lastColumn="0" w:oddVBand="0" w:evenVBand="0" w:oddHBand="0" w:evenHBand="0" w:firstRowFirstColumn="0" w:firstRowLastColumn="0" w:lastRowFirstColumn="0" w:lastRowLastColumn="0"/>
            <w:tcW w:w="369" w:type="pct"/>
          </w:tcPr>
          <w:p w14:paraId="22C1DC60" w14:textId="77777777" w:rsidR="00D218D9" w:rsidRPr="004209A5" w:rsidRDefault="00D218D9" w:rsidP="002E702D">
            <w:pPr>
              <w:rPr>
                <w:rFonts w:eastAsia="Times New Roman" w:cstheme="minorHAnsi"/>
                <w:lang w:eastAsia="en-AU"/>
              </w:rPr>
            </w:pPr>
            <w:r w:rsidRPr="004209A5">
              <w:rPr>
                <w:rFonts w:eastAsia="Times New Roman" w:cstheme="minorHAnsi"/>
                <w:lang w:eastAsia="en-AU"/>
              </w:rPr>
              <w:t>2</w:t>
            </w:r>
          </w:p>
        </w:tc>
        <w:tc>
          <w:tcPr>
            <w:tcW w:w="1586" w:type="pct"/>
          </w:tcPr>
          <w:p w14:paraId="02301AC8"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4209A5">
              <w:rPr>
                <w:rFonts w:eastAsia="Times New Roman" w:cstheme="minorHAnsi"/>
                <w:lang w:eastAsia="en-AU"/>
              </w:rPr>
              <w:t xml:space="preserve">An employee who is certified by the National Accreditation Authority for Translators and Interpreters (NAATI) as a Translator or Interpreter at any level; or is assessed to be at the equivalent level by an individual or body approved by the Secretary. </w:t>
            </w:r>
          </w:p>
        </w:tc>
        <w:tc>
          <w:tcPr>
            <w:tcW w:w="990" w:type="pct"/>
          </w:tcPr>
          <w:p w14:paraId="0A801E36"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4209A5">
              <w:rPr>
                <w:rFonts w:cstheme="minorHAnsi"/>
              </w:rPr>
              <w:t xml:space="preserve">$2,870 </w:t>
            </w:r>
            <w:r w:rsidRPr="004209A5">
              <w:rPr>
                <w:rFonts w:cstheme="minorHAnsi"/>
              </w:rPr>
              <w:br/>
              <w:t>per annum</w:t>
            </w:r>
          </w:p>
        </w:tc>
        <w:tc>
          <w:tcPr>
            <w:tcW w:w="1065" w:type="pct"/>
          </w:tcPr>
          <w:p w14:paraId="7013AFE5"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4209A5">
              <w:rPr>
                <w:rFonts w:cstheme="minorHAnsi"/>
              </w:rPr>
              <w:t xml:space="preserve">$2,979 </w:t>
            </w:r>
            <w:r w:rsidRPr="004209A5">
              <w:rPr>
                <w:rFonts w:cstheme="minorHAnsi"/>
              </w:rPr>
              <w:br/>
              <w:t>per annum</w:t>
            </w:r>
          </w:p>
        </w:tc>
        <w:tc>
          <w:tcPr>
            <w:tcW w:w="990" w:type="pct"/>
          </w:tcPr>
          <w:p w14:paraId="3E4FD074"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4209A5">
              <w:rPr>
                <w:rFonts w:cstheme="minorHAnsi"/>
              </w:rPr>
              <w:t xml:space="preserve">$3,080 </w:t>
            </w:r>
            <w:r w:rsidRPr="004209A5">
              <w:rPr>
                <w:rFonts w:cstheme="minorHAnsi"/>
              </w:rPr>
              <w:br/>
              <w:t>per annum</w:t>
            </w:r>
          </w:p>
        </w:tc>
      </w:tr>
    </w:tbl>
    <w:p w14:paraId="7B9768F0" w14:textId="77777777" w:rsidR="002E702D" w:rsidRDefault="002E702D" w:rsidP="002E702D">
      <w:pPr>
        <w:rPr>
          <w:rFonts w:cstheme="minorHAnsi"/>
        </w:rPr>
      </w:pPr>
    </w:p>
    <w:p w14:paraId="7AA1BBCA" w14:textId="77777777" w:rsidR="00D218D9" w:rsidRDefault="00D218D9" w:rsidP="00AC4C37">
      <w:pPr>
        <w:pStyle w:val="ListParagraph"/>
        <w:numPr>
          <w:ilvl w:val="0"/>
          <w:numId w:val="14"/>
        </w:numPr>
        <w:rPr>
          <w:rFonts w:cstheme="minorHAnsi"/>
        </w:rPr>
      </w:pPr>
      <w:r w:rsidRPr="004209A5">
        <w:rPr>
          <w:rFonts w:cstheme="minorHAnsi"/>
        </w:rPr>
        <w:t xml:space="preserve">The allowance is calculated annually and paid fortnightly. </w:t>
      </w:r>
    </w:p>
    <w:p w14:paraId="29AE3749" w14:textId="77777777" w:rsidR="00E3782F" w:rsidRPr="004209A5" w:rsidRDefault="00E3782F" w:rsidP="00FF3410">
      <w:pPr>
        <w:pStyle w:val="ListParagraph"/>
        <w:ind w:left="360"/>
        <w:rPr>
          <w:rFonts w:cstheme="minorHAnsi"/>
        </w:rPr>
      </w:pPr>
    </w:p>
    <w:p w14:paraId="1B8BAB96" w14:textId="77777777" w:rsidR="00D218D9" w:rsidRDefault="00D218D9" w:rsidP="00AC4C37">
      <w:pPr>
        <w:pStyle w:val="ListParagraph"/>
        <w:numPr>
          <w:ilvl w:val="0"/>
          <w:numId w:val="14"/>
        </w:numPr>
        <w:rPr>
          <w:rFonts w:cstheme="minorHAnsi"/>
        </w:rPr>
      </w:pPr>
      <w:r w:rsidRPr="004209A5">
        <w:rPr>
          <w:rFonts w:cstheme="minorHAnsi"/>
        </w:rPr>
        <w:t xml:space="preserve">The full allowance is payable regardless of flexible work and part-time arrangements. </w:t>
      </w:r>
    </w:p>
    <w:p w14:paraId="58425895" w14:textId="77777777" w:rsidR="00E3782F" w:rsidRPr="004209A5" w:rsidRDefault="00E3782F" w:rsidP="00FF3410">
      <w:pPr>
        <w:pStyle w:val="ListParagraph"/>
        <w:ind w:left="360"/>
        <w:rPr>
          <w:rFonts w:cstheme="minorHAnsi"/>
        </w:rPr>
      </w:pPr>
    </w:p>
    <w:p w14:paraId="483ECD84" w14:textId="739D5E57" w:rsidR="00000206" w:rsidRDefault="00D218D9" w:rsidP="00000206">
      <w:pPr>
        <w:pStyle w:val="ListParagraph"/>
        <w:numPr>
          <w:ilvl w:val="0"/>
          <w:numId w:val="14"/>
        </w:numPr>
        <w:rPr>
          <w:rFonts w:cstheme="minorHAnsi"/>
        </w:rPr>
      </w:pPr>
      <w:r w:rsidRPr="004209A5">
        <w:rPr>
          <w:rFonts w:cstheme="minorHAnsi"/>
        </w:rPr>
        <w:t xml:space="preserve">The allowance is payable during periods of paid leave. </w:t>
      </w:r>
      <w:r w:rsidR="00A757B5">
        <w:rPr>
          <w:rFonts w:cstheme="minorHAnsi"/>
        </w:rPr>
        <w:br/>
      </w:r>
    </w:p>
    <w:p w14:paraId="6B370BDF" w14:textId="0F0ECD6D" w:rsidR="00D218D9" w:rsidRPr="00000206" w:rsidRDefault="00D218D9" w:rsidP="00A757B5">
      <w:pPr>
        <w:pStyle w:val="ListParagraph"/>
        <w:numPr>
          <w:ilvl w:val="0"/>
          <w:numId w:val="14"/>
        </w:numPr>
        <w:ind w:left="737" w:hanging="737"/>
        <w:rPr>
          <w:rFonts w:cstheme="minorHAnsi"/>
        </w:rPr>
      </w:pPr>
      <w:r w:rsidRPr="00000206">
        <w:rPr>
          <w:rFonts w:cstheme="minorHAnsi"/>
        </w:rPr>
        <w:t>The allowance counts as salary for superannuation purposes and for calculating retirement and redundancy entitlements.</w:t>
      </w:r>
    </w:p>
    <w:p w14:paraId="39CF535D" w14:textId="77777777" w:rsidR="00D218D9" w:rsidRPr="004209A5" w:rsidRDefault="00D218D9" w:rsidP="002E702D">
      <w:pPr>
        <w:rPr>
          <w:rFonts w:eastAsia="Batang" w:cstheme="minorHAnsi"/>
          <w:b/>
          <w:bCs/>
          <w:sz w:val="28"/>
          <w:szCs w:val="28"/>
        </w:rPr>
      </w:pPr>
      <w:r w:rsidRPr="004209A5">
        <w:rPr>
          <w:rFonts w:eastAsia="Batang" w:cstheme="minorHAnsi"/>
          <w:b/>
          <w:bCs/>
          <w:sz w:val="28"/>
          <w:szCs w:val="28"/>
        </w:rPr>
        <w:br w:type="page"/>
      </w:r>
    </w:p>
    <w:p w14:paraId="61BDD93F" w14:textId="77777777" w:rsidR="00D218D9" w:rsidRPr="00AC4C37" w:rsidRDefault="00D218D9" w:rsidP="00AC4C37">
      <w:pPr>
        <w:pStyle w:val="Heading1"/>
      </w:pPr>
      <w:bookmarkStart w:id="131" w:name="_Toc148017001"/>
      <w:bookmarkStart w:id="132" w:name="_Toc148017208"/>
      <w:bookmarkStart w:id="133" w:name="_Toc151047249"/>
      <w:bookmarkStart w:id="134" w:name="_Toc154130863"/>
      <w:r w:rsidRPr="00AC4C37">
        <w:t>Section 4: Classifications and Broadbands</w:t>
      </w:r>
      <w:bookmarkEnd w:id="131"/>
      <w:bookmarkEnd w:id="132"/>
      <w:bookmarkEnd w:id="133"/>
      <w:bookmarkEnd w:id="134"/>
    </w:p>
    <w:p w14:paraId="4B442425" w14:textId="77777777" w:rsidR="00D218D9" w:rsidRPr="00AC4C37" w:rsidRDefault="00D218D9" w:rsidP="00AC4C37">
      <w:pPr>
        <w:pStyle w:val="Heading2"/>
      </w:pPr>
      <w:bookmarkStart w:id="135" w:name="_Toc151047250"/>
      <w:bookmarkStart w:id="136" w:name="_Toc154130864"/>
      <w:bookmarkStart w:id="137" w:name="_Toc148017002"/>
      <w:bookmarkStart w:id="138" w:name="_Toc148017209"/>
      <w:r w:rsidRPr="00AC4C37">
        <w:t>Classifications</w:t>
      </w:r>
      <w:bookmarkEnd w:id="135"/>
      <w:bookmarkEnd w:id="136"/>
    </w:p>
    <w:p w14:paraId="102B8C9D" w14:textId="77777777" w:rsidR="00D218D9" w:rsidRPr="004209A5" w:rsidRDefault="00D218D9" w:rsidP="00AC4C37">
      <w:pPr>
        <w:pStyle w:val="ListParagraph"/>
        <w:numPr>
          <w:ilvl w:val="0"/>
          <w:numId w:val="14"/>
        </w:numPr>
        <w:rPr>
          <w:rFonts w:cstheme="minorHAnsi"/>
        </w:rPr>
      </w:pPr>
      <w:r w:rsidRPr="004209A5">
        <w:rPr>
          <w:rFonts w:cstheme="minorHAnsi"/>
        </w:rPr>
        <w:t xml:space="preserve">The department’s classification structures and broadbands are detailed in </w:t>
      </w:r>
      <w:r w:rsidRPr="00AC4C37">
        <w:rPr>
          <w:rFonts w:cstheme="minorHAnsi"/>
          <w:b/>
          <w:bCs/>
        </w:rPr>
        <w:t>Attachment A</w:t>
      </w:r>
      <w:r w:rsidRPr="00AC4C37">
        <w:rPr>
          <w:rFonts w:cstheme="minorHAnsi"/>
        </w:rPr>
        <w:t>.</w:t>
      </w:r>
      <w:r w:rsidRPr="004209A5">
        <w:rPr>
          <w:rFonts w:cstheme="minorHAnsi"/>
        </w:rPr>
        <w:t xml:space="preserve"> </w:t>
      </w:r>
    </w:p>
    <w:p w14:paraId="71BE2F76" w14:textId="77777777" w:rsidR="00D218D9" w:rsidRPr="00AC4C37" w:rsidRDefault="00D218D9" w:rsidP="00AC4C37">
      <w:pPr>
        <w:pStyle w:val="Heading2"/>
      </w:pPr>
      <w:bookmarkStart w:id="139" w:name="_Toc151047251"/>
      <w:bookmarkStart w:id="140" w:name="_Toc154130865"/>
      <w:r w:rsidRPr="00AC4C37">
        <w:t>Training Broadband</w:t>
      </w:r>
      <w:bookmarkEnd w:id="139"/>
      <w:bookmarkEnd w:id="140"/>
    </w:p>
    <w:p w14:paraId="282FA633" w14:textId="77777777" w:rsidR="00D218D9" w:rsidRDefault="00D218D9" w:rsidP="00E3782F">
      <w:pPr>
        <w:pStyle w:val="ListParagraph"/>
        <w:numPr>
          <w:ilvl w:val="0"/>
          <w:numId w:val="14"/>
        </w:numPr>
        <w:ind w:left="567" w:hanging="567"/>
        <w:rPr>
          <w:rFonts w:cstheme="minorHAnsi"/>
        </w:rPr>
      </w:pPr>
      <w:r w:rsidRPr="004209A5">
        <w:rPr>
          <w:rFonts w:cstheme="minorHAnsi"/>
        </w:rPr>
        <w:t xml:space="preserve">The department’s Training Broadband at </w:t>
      </w:r>
      <w:r w:rsidRPr="00FF3410">
        <w:rPr>
          <w:rFonts w:cstheme="minorHAnsi"/>
          <w:b/>
          <w:bCs/>
        </w:rPr>
        <w:t>Attachment A</w:t>
      </w:r>
      <w:r w:rsidRPr="004209A5">
        <w:rPr>
          <w:rFonts w:cstheme="minorHAnsi"/>
        </w:rPr>
        <w:t xml:space="preserve"> is used for those employees required to undertake a mandatory training or development program as a condition of advancement to the next classification within the broadband. Salary progression is subject to successful completion of that program.</w:t>
      </w:r>
    </w:p>
    <w:p w14:paraId="4707AE65" w14:textId="77777777" w:rsidR="00E3782F" w:rsidRPr="004209A5" w:rsidRDefault="00E3782F" w:rsidP="00FF3410">
      <w:pPr>
        <w:pStyle w:val="ListParagraph"/>
        <w:ind w:left="567"/>
        <w:rPr>
          <w:rFonts w:cstheme="minorHAnsi"/>
        </w:rPr>
      </w:pPr>
    </w:p>
    <w:p w14:paraId="0CBA378E"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The Secretary may assign other classifications to the department’s Training Broadband relevant to the training and development program being undertaken by an employee or to ensure consistency with whole of government approaches.</w:t>
      </w:r>
    </w:p>
    <w:p w14:paraId="5EF1F469" w14:textId="77777777" w:rsidR="00D218D9" w:rsidRPr="00AC4C37" w:rsidRDefault="00D218D9" w:rsidP="00AC4C37">
      <w:pPr>
        <w:pStyle w:val="Heading2"/>
      </w:pPr>
      <w:bookmarkStart w:id="141" w:name="_Toc151047252"/>
      <w:bookmarkStart w:id="142" w:name="_Toc154130866"/>
      <w:r w:rsidRPr="00AC4C37">
        <w:t>Cadets</w:t>
      </w:r>
      <w:bookmarkEnd w:id="141"/>
      <w:bookmarkEnd w:id="142"/>
    </w:p>
    <w:p w14:paraId="033A5855" w14:textId="77777777" w:rsidR="00D218D9" w:rsidRDefault="00D218D9" w:rsidP="00782B69">
      <w:pPr>
        <w:pStyle w:val="ListParagraph"/>
        <w:numPr>
          <w:ilvl w:val="0"/>
          <w:numId w:val="14"/>
        </w:numPr>
        <w:ind w:left="567" w:hanging="567"/>
        <w:rPr>
          <w:rFonts w:cstheme="minorHAnsi"/>
        </w:rPr>
      </w:pPr>
      <w:r w:rsidRPr="004209A5">
        <w:rPr>
          <w:rFonts w:cstheme="minorHAnsi"/>
        </w:rPr>
        <w:t xml:space="preserve">Employees engaged as a Cadet will undertake a course of study as determined by the Secretary. Cadets will be assigned a classification level within the department’s Training Broadband. </w:t>
      </w:r>
    </w:p>
    <w:p w14:paraId="705B75D7" w14:textId="77777777" w:rsidR="00782B69" w:rsidRPr="004209A5" w:rsidRDefault="00782B69" w:rsidP="00FF3410">
      <w:pPr>
        <w:pStyle w:val="ListParagraph"/>
        <w:ind w:left="567"/>
        <w:rPr>
          <w:rFonts w:cstheme="minorHAnsi"/>
        </w:rPr>
      </w:pPr>
    </w:p>
    <w:p w14:paraId="7FC4A573" w14:textId="77777777" w:rsidR="00D218D9" w:rsidRDefault="00D218D9" w:rsidP="00782B69">
      <w:pPr>
        <w:pStyle w:val="ListParagraph"/>
        <w:numPr>
          <w:ilvl w:val="0"/>
          <w:numId w:val="14"/>
        </w:numPr>
        <w:ind w:left="567" w:hanging="567"/>
        <w:rPr>
          <w:rFonts w:cstheme="minorHAnsi"/>
        </w:rPr>
      </w:pPr>
      <w:r w:rsidRPr="004209A5">
        <w:rPr>
          <w:rFonts w:cstheme="minorHAnsi"/>
        </w:rPr>
        <w:t xml:space="preserve">On successful completion of their course of study and a final 12 week work placement, Cadets will advance to the APS Level 3 classification within Broadband 1 of the department’s General Classifications. </w:t>
      </w:r>
    </w:p>
    <w:p w14:paraId="360C36B9" w14:textId="77777777" w:rsidR="00782B69" w:rsidRPr="004209A5" w:rsidRDefault="00782B69" w:rsidP="00FF3410">
      <w:pPr>
        <w:pStyle w:val="ListParagraph"/>
        <w:ind w:left="567"/>
        <w:rPr>
          <w:rFonts w:cstheme="minorHAnsi"/>
        </w:rPr>
      </w:pPr>
    </w:p>
    <w:p w14:paraId="0D9C1A1F" w14:textId="77777777" w:rsidR="00D218D9" w:rsidRDefault="00D218D9" w:rsidP="00782B69">
      <w:pPr>
        <w:pStyle w:val="ListParagraph"/>
        <w:numPr>
          <w:ilvl w:val="0"/>
          <w:numId w:val="14"/>
        </w:numPr>
        <w:ind w:left="567" w:hanging="567"/>
        <w:rPr>
          <w:rFonts w:cstheme="minorHAnsi"/>
        </w:rPr>
      </w:pPr>
      <w:r w:rsidRPr="004209A5">
        <w:rPr>
          <w:rFonts w:cstheme="minorHAnsi"/>
        </w:rPr>
        <w:t xml:space="preserve">A Cadet can also commence with the department through an external or Whole of Australian Government cadetship program as determined by the Secretary. </w:t>
      </w:r>
    </w:p>
    <w:p w14:paraId="38A2D29B" w14:textId="77777777" w:rsidR="00782B69" w:rsidRPr="004209A5" w:rsidRDefault="00782B69" w:rsidP="00FF3410">
      <w:pPr>
        <w:pStyle w:val="ListParagraph"/>
        <w:ind w:left="567"/>
        <w:rPr>
          <w:rFonts w:cstheme="minorHAnsi"/>
        </w:rPr>
      </w:pPr>
    </w:p>
    <w:p w14:paraId="597658C0"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 xml:space="preserve">On successful completion of their course of study and cadetship program, Cadets will advance to the APS Level 3 classification within Broadband 1 of the department’s General Classifications. </w:t>
      </w:r>
    </w:p>
    <w:p w14:paraId="2C37B2CA" w14:textId="77777777" w:rsidR="00D218D9" w:rsidRPr="00AC4C37" w:rsidRDefault="00602F46" w:rsidP="00AC4C37">
      <w:pPr>
        <w:pStyle w:val="Heading2"/>
      </w:pPr>
      <w:bookmarkStart w:id="143" w:name="_Toc151047253"/>
      <w:bookmarkStart w:id="144" w:name="_Toc154130867"/>
      <w:r>
        <w:t>Education g</w:t>
      </w:r>
      <w:r w:rsidR="00D218D9" w:rsidRPr="00AC4C37">
        <w:t>raduates</w:t>
      </w:r>
      <w:bookmarkEnd w:id="137"/>
      <w:bookmarkEnd w:id="138"/>
      <w:bookmarkEnd w:id="143"/>
      <w:bookmarkEnd w:id="144"/>
    </w:p>
    <w:p w14:paraId="6FD2BE94" w14:textId="77777777" w:rsidR="00D218D9" w:rsidRPr="009A6ACD" w:rsidRDefault="00602F46" w:rsidP="00FF3410">
      <w:pPr>
        <w:pStyle w:val="ListParagraph"/>
        <w:numPr>
          <w:ilvl w:val="0"/>
          <w:numId w:val="14"/>
        </w:numPr>
        <w:ind w:left="567" w:hanging="567"/>
        <w:rPr>
          <w:rFonts w:cstheme="minorHAnsi"/>
        </w:rPr>
      </w:pPr>
      <w:r>
        <w:rPr>
          <w:rFonts w:cstheme="minorHAnsi"/>
        </w:rPr>
        <w:t>Employees</w:t>
      </w:r>
      <w:r w:rsidRPr="004209A5">
        <w:rPr>
          <w:rFonts w:cstheme="minorHAnsi"/>
        </w:rPr>
        <w:t xml:space="preserve"> </w:t>
      </w:r>
      <w:r w:rsidR="00D218D9" w:rsidRPr="004209A5">
        <w:rPr>
          <w:rFonts w:cstheme="minorHAnsi"/>
        </w:rPr>
        <w:t>will enter the department at the APS 3 classification level within the Training Broadband</w:t>
      </w:r>
      <w:r>
        <w:rPr>
          <w:rFonts w:cstheme="minorHAnsi"/>
        </w:rPr>
        <w:t>, and assigned the title of Graduate</w:t>
      </w:r>
      <w:r w:rsidR="00D218D9" w:rsidRPr="004209A5">
        <w:rPr>
          <w:rFonts w:cstheme="minorHAnsi"/>
        </w:rPr>
        <w:t>. On successful completion of the Graduate Program, Graduates will be advanced to the APS Level 5 (Broadband 2) within the General Broadband.</w:t>
      </w:r>
    </w:p>
    <w:p w14:paraId="02E633BF" w14:textId="77777777" w:rsidR="00D218D9" w:rsidRPr="00AC4C37" w:rsidRDefault="00D218D9" w:rsidP="00AC4C37">
      <w:pPr>
        <w:pStyle w:val="Heading2"/>
      </w:pPr>
      <w:bookmarkStart w:id="145" w:name="_Toc151047254"/>
      <w:bookmarkStart w:id="146" w:name="_Toc154130868"/>
      <w:r w:rsidRPr="00AC4C37">
        <w:t>Trainee APS (Administrative)</w:t>
      </w:r>
      <w:bookmarkEnd w:id="145"/>
      <w:bookmarkEnd w:id="146"/>
    </w:p>
    <w:p w14:paraId="545BE327" w14:textId="77777777" w:rsidR="003C174A" w:rsidRDefault="002207B5" w:rsidP="00FF3410">
      <w:pPr>
        <w:pStyle w:val="ListParagraph"/>
        <w:numPr>
          <w:ilvl w:val="0"/>
          <w:numId w:val="14"/>
        </w:numPr>
        <w:ind w:left="567" w:hanging="567"/>
        <w:rPr>
          <w:rFonts w:cstheme="minorHAnsi"/>
        </w:rPr>
      </w:pPr>
      <w:r w:rsidRPr="002207B5">
        <w:rPr>
          <w:rFonts w:cstheme="minorHAnsi"/>
        </w:rPr>
        <w:t>Employees will enter the department at the APS 3 classification level within the Training Broadband</w:t>
      </w:r>
      <w:r>
        <w:rPr>
          <w:rFonts w:cstheme="minorHAnsi"/>
        </w:rPr>
        <w:t xml:space="preserve"> and will be assigned </w:t>
      </w:r>
      <w:r w:rsidR="00C76629">
        <w:rPr>
          <w:rFonts w:cstheme="minorHAnsi"/>
        </w:rPr>
        <w:t xml:space="preserve">the </w:t>
      </w:r>
      <w:r>
        <w:rPr>
          <w:rFonts w:cstheme="minorHAnsi"/>
        </w:rPr>
        <w:t xml:space="preserve">title of </w:t>
      </w:r>
      <w:r w:rsidR="00D218D9" w:rsidRPr="004209A5">
        <w:rPr>
          <w:rFonts w:cstheme="minorHAnsi"/>
        </w:rPr>
        <w:t xml:space="preserve">Trainee APS (Administrative) and undertake a course of study determined by the Secretary. </w:t>
      </w:r>
      <w:r w:rsidR="003C174A">
        <w:rPr>
          <w:rFonts w:cstheme="minorHAnsi"/>
        </w:rPr>
        <w:br/>
      </w:r>
    </w:p>
    <w:p w14:paraId="642634EC"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On successful completion of their training requirements, the classification of Trainee APS (Administrative) will be not less than the APS 3 classification level, subject to work being available at the APS 3 level. Employees will then be assigned a classification within the General Classifications and Broadbands</w:t>
      </w:r>
      <w:r w:rsidRPr="004209A5" w:rsidDel="001B0649">
        <w:rPr>
          <w:rFonts w:cstheme="minorHAnsi"/>
        </w:rPr>
        <w:t xml:space="preserve"> </w:t>
      </w:r>
      <w:r w:rsidRPr="004209A5">
        <w:rPr>
          <w:rFonts w:cstheme="minorHAnsi"/>
        </w:rPr>
        <w:t xml:space="preserve">at </w:t>
      </w:r>
      <w:r w:rsidRPr="00AC4C37">
        <w:rPr>
          <w:rFonts w:cstheme="minorHAnsi"/>
          <w:b/>
          <w:bCs/>
        </w:rPr>
        <w:t>Attachment</w:t>
      </w:r>
      <w:r w:rsidRPr="00AC4C37">
        <w:rPr>
          <w:rFonts w:cstheme="minorHAnsi"/>
        </w:rPr>
        <w:t xml:space="preserve"> </w:t>
      </w:r>
      <w:r w:rsidRPr="00AC4C37">
        <w:rPr>
          <w:rFonts w:cstheme="minorHAnsi"/>
          <w:b/>
          <w:bCs/>
        </w:rPr>
        <w:t>A</w:t>
      </w:r>
      <w:r w:rsidRPr="004209A5">
        <w:rPr>
          <w:rFonts w:cstheme="minorHAnsi"/>
        </w:rPr>
        <w:t xml:space="preserve">. </w:t>
      </w:r>
    </w:p>
    <w:p w14:paraId="28C925D7" w14:textId="77777777" w:rsidR="00D218D9" w:rsidRPr="00AC4C37" w:rsidRDefault="00D218D9" w:rsidP="00AC4C37">
      <w:pPr>
        <w:pStyle w:val="Heading2"/>
      </w:pPr>
      <w:bookmarkStart w:id="147" w:name="_Toc151047255"/>
      <w:bookmarkStart w:id="148" w:name="_Toc154130869"/>
      <w:r w:rsidRPr="00AC4C37">
        <w:t>Ongoing movement within a broadband</w:t>
      </w:r>
      <w:bookmarkEnd w:id="147"/>
      <w:bookmarkEnd w:id="148"/>
    </w:p>
    <w:p w14:paraId="47BD765B"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Permanent movement between classification levels within a broadband applies to ongoing employees only. </w:t>
      </w:r>
    </w:p>
    <w:p w14:paraId="4A726550" w14:textId="77777777" w:rsidR="00685168" w:rsidRPr="004209A5" w:rsidRDefault="00685168" w:rsidP="009D351B">
      <w:pPr>
        <w:pStyle w:val="ListParagraph"/>
        <w:ind w:left="567"/>
        <w:rPr>
          <w:rFonts w:cstheme="minorHAnsi"/>
        </w:rPr>
      </w:pPr>
    </w:p>
    <w:p w14:paraId="21A58941" w14:textId="77777777" w:rsidR="00D218D9" w:rsidRDefault="00D218D9" w:rsidP="00782B69">
      <w:pPr>
        <w:pStyle w:val="ListParagraph"/>
        <w:numPr>
          <w:ilvl w:val="0"/>
          <w:numId w:val="14"/>
        </w:numPr>
        <w:ind w:left="567" w:hanging="567"/>
        <w:rPr>
          <w:rFonts w:cstheme="minorHAnsi"/>
        </w:rPr>
      </w:pPr>
      <w:r w:rsidRPr="004209A5">
        <w:rPr>
          <w:rFonts w:cstheme="minorHAnsi"/>
        </w:rPr>
        <w:t xml:space="preserve">Advancement to a higher APS classification level within a broadband is not automatic and can only occur when: </w:t>
      </w:r>
    </w:p>
    <w:p w14:paraId="668F3843" w14:textId="77777777" w:rsidR="00782B69" w:rsidRPr="004209A5" w:rsidRDefault="00782B69" w:rsidP="00FF3410">
      <w:pPr>
        <w:pStyle w:val="ListParagraph"/>
        <w:ind w:left="567"/>
        <w:rPr>
          <w:rFonts w:cstheme="minorHAnsi"/>
        </w:rPr>
      </w:pPr>
    </w:p>
    <w:p w14:paraId="1F6E3E47" w14:textId="77777777" w:rsidR="00D218D9" w:rsidRDefault="00D218D9" w:rsidP="00782B69">
      <w:pPr>
        <w:pStyle w:val="ListParagraph"/>
        <w:numPr>
          <w:ilvl w:val="1"/>
          <w:numId w:val="14"/>
        </w:numPr>
        <w:ind w:left="1418" w:hanging="1058"/>
        <w:rPr>
          <w:rFonts w:cstheme="minorHAnsi"/>
        </w:rPr>
      </w:pPr>
      <w:r w:rsidRPr="004209A5">
        <w:rPr>
          <w:rFonts w:cstheme="minorHAnsi"/>
        </w:rPr>
        <w:t xml:space="preserve">there is work available at the higher level in accordance with the APS work level standards for that classification; and </w:t>
      </w:r>
    </w:p>
    <w:p w14:paraId="6357FEC3" w14:textId="77777777" w:rsidR="00782B69" w:rsidRPr="004209A5" w:rsidRDefault="00782B69" w:rsidP="00FF3410">
      <w:pPr>
        <w:pStyle w:val="ListParagraph"/>
        <w:ind w:left="1418"/>
        <w:rPr>
          <w:rFonts w:cstheme="minorHAnsi"/>
        </w:rPr>
      </w:pPr>
    </w:p>
    <w:p w14:paraId="41D557EE" w14:textId="77777777" w:rsidR="00D218D9" w:rsidRDefault="00D218D9" w:rsidP="00782B69">
      <w:pPr>
        <w:pStyle w:val="ListParagraph"/>
        <w:numPr>
          <w:ilvl w:val="1"/>
          <w:numId w:val="14"/>
        </w:numPr>
        <w:ind w:left="1418" w:hanging="1058"/>
        <w:rPr>
          <w:rFonts w:cstheme="minorHAnsi"/>
        </w:rPr>
      </w:pPr>
      <w:r w:rsidRPr="004209A5">
        <w:rPr>
          <w:rFonts w:cstheme="minorHAnsi"/>
        </w:rPr>
        <w:t xml:space="preserve">the employee’s performance is assessed as meeting the requirements for salary advancement for both key business deliverables and observable work behaviours; and </w:t>
      </w:r>
    </w:p>
    <w:p w14:paraId="309B1E2D" w14:textId="77777777" w:rsidR="00782B69" w:rsidRPr="004209A5" w:rsidRDefault="00782B69" w:rsidP="00FF3410">
      <w:pPr>
        <w:pStyle w:val="ListParagraph"/>
        <w:ind w:left="1418"/>
        <w:rPr>
          <w:rFonts w:cstheme="minorHAnsi"/>
        </w:rPr>
      </w:pPr>
    </w:p>
    <w:p w14:paraId="49E18096" w14:textId="77777777" w:rsidR="00D218D9" w:rsidRDefault="00D218D9" w:rsidP="00782B69">
      <w:pPr>
        <w:pStyle w:val="ListParagraph"/>
        <w:numPr>
          <w:ilvl w:val="1"/>
          <w:numId w:val="14"/>
        </w:numPr>
        <w:ind w:left="1418" w:hanging="1058"/>
        <w:rPr>
          <w:rFonts w:cstheme="minorHAnsi"/>
        </w:rPr>
      </w:pPr>
      <w:r w:rsidRPr="004209A5">
        <w:rPr>
          <w:rFonts w:cstheme="minorHAnsi"/>
        </w:rPr>
        <w:t>the employee demonstrates an ability to undertake the higher level work, and if appropriate has the necessary qualifications, skills and/or experience;</w:t>
      </w:r>
      <w:r w:rsidRPr="004209A5">
        <w:rPr>
          <w:rFonts w:cstheme="minorHAnsi"/>
        </w:rPr>
        <w:br/>
        <w:t xml:space="preserve">or </w:t>
      </w:r>
    </w:p>
    <w:p w14:paraId="6B0EC4F8" w14:textId="77777777" w:rsidR="00782B69" w:rsidRPr="004209A5" w:rsidRDefault="00782B69" w:rsidP="00FF3410">
      <w:pPr>
        <w:pStyle w:val="ListParagraph"/>
        <w:ind w:left="1418"/>
        <w:rPr>
          <w:rFonts w:cstheme="minorHAnsi"/>
        </w:rPr>
      </w:pPr>
    </w:p>
    <w:p w14:paraId="30A74D10" w14:textId="77777777" w:rsidR="00D218D9" w:rsidRDefault="00D218D9" w:rsidP="00782B69">
      <w:pPr>
        <w:pStyle w:val="ListParagraph"/>
        <w:numPr>
          <w:ilvl w:val="1"/>
          <w:numId w:val="14"/>
        </w:numPr>
        <w:ind w:left="1418" w:hanging="1058"/>
        <w:rPr>
          <w:rFonts w:cstheme="minorHAnsi"/>
        </w:rPr>
      </w:pPr>
      <w:r w:rsidRPr="004209A5">
        <w:rPr>
          <w:rFonts w:cstheme="minorHAnsi"/>
        </w:rPr>
        <w:t>an employee is successful in an open merit selection process consistent with the PS</w:t>
      </w:r>
      <w:r w:rsidR="00EB632D">
        <w:rPr>
          <w:rFonts w:cstheme="minorHAnsi"/>
        </w:rPr>
        <w:t> </w:t>
      </w:r>
      <w:r w:rsidRPr="004209A5">
        <w:rPr>
          <w:rFonts w:cstheme="minorHAnsi"/>
        </w:rPr>
        <w:t xml:space="preserve">Act. </w:t>
      </w:r>
    </w:p>
    <w:p w14:paraId="1D44391B" w14:textId="77777777" w:rsidR="00782B69" w:rsidRPr="004209A5" w:rsidRDefault="00782B69" w:rsidP="00FF3410">
      <w:pPr>
        <w:pStyle w:val="ListParagraph"/>
        <w:ind w:left="1418"/>
        <w:rPr>
          <w:rFonts w:cstheme="minorHAnsi"/>
        </w:rPr>
      </w:pPr>
    </w:p>
    <w:p w14:paraId="5D4F6F90"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Employees who successfully obtain advancement within or between broadbands will move to the base salary point of the next highest classification level, unless the Secretary determines a higher salary point, having regard to the employee’s experience, qualifications, skills and previous periods of higher duties. </w:t>
      </w:r>
    </w:p>
    <w:p w14:paraId="4B77CE57" w14:textId="77777777" w:rsidR="00782B69" w:rsidRDefault="00782B69" w:rsidP="00FF3410">
      <w:pPr>
        <w:pStyle w:val="ListParagraph"/>
        <w:ind w:left="360"/>
        <w:rPr>
          <w:rFonts w:cstheme="minorHAnsi"/>
        </w:rPr>
      </w:pPr>
    </w:p>
    <w:p w14:paraId="4E33B014"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 xml:space="preserve">An employee who immediately before advancement within a broadband or promotion to a broadband is in receipt of higher duties, at the higher classification that is above the base salary due to the salary advancement provisions of the Agreement, will be paid at the higher salary rate from the date of advancement or promotion. </w:t>
      </w:r>
    </w:p>
    <w:p w14:paraId="2FF6CC41" w14:textId="77777777" w:rsidR="00D218D9" w:rsidRPr="00AC4C37" w:rsidRDefault="00D218D9" w:rsidP="00AC4C37">
      <w:pPr>
        <w:pStyle w:val="Heading2"/>
      </w:pPr>
      <w:bookmarkStart w:id="149" w:name="_Toc148017003"/>
      <w:bookmarkStart w:id="150" w:name="_Toc148017210"/>
      <w:bookmarkStart w:id="151" w:name="_Toc151047256"/>
      <w:bookmarkStart w:id="152" w:name="_Toc154130870"/>
      <w:r w:rsidRPr="00AC4C37">
        <w:t>Work Level Standards</w:t>
      </w:r>
      <w:bookmarkEnd w:id="149"/>
      <w:bookmarkEnd w:id="150"/>
      <w:bookmarkEnd w:id="151"/>
      <w:bookmarkEnd w:id="152"/>
    </w:p>
    <w:p w14:paraId="2A069D0D" w14:textId="77777777" w:rsidR="00D218D9" w:rsidRPr="00AC4C37" w:rsidRDefault="00D218D9" w:rsidP="00FF3410">
      <w:pPr>
        <w:pStyle w:val="ListParagraph"/>
        <w:numPr>
          <w:ilvl w:val="0"/>
          <w:numId w:val="14"/>
        </w:numPr>
        <w:ind w:left="567" w:hanging="567"/>
        <w:rPr>
          <w:rFonts w:cstheme="minorHAnsi"/>
        </w:rPr>
      </w:pPr>
      <w:r w:rsidRPr="004209A5">
        <w:rPr>
          <w:rFonts w:cstheme="minorHAnsi"/>
        </w:rPr>
        <w:t xml:space="preserve">The APS Work Level Standards continue to operate and describe the work at each of the classification levels in this agreement, consistent with the </w:t>
      </w:r>
      <w:r w:rsidRPr="00AC4C37">
        <w:rPr>
          <w:rFonts w:cstheme="minorHAnsi"/>
          <w:i/>
          <w:iCs/>
        </w:rPr>
        <w:t>Public Service Classification Rules 2000</w:t>
      </w:r>
      <w:r w:rsidRPr="004209A5">
        <w:rPr>
          <w:rFonts w:cstheme="minorHAnsi"/>
        </w:rPr>
        <w:t xml:space="preserve">, made in accordance with section 23 of the </w:t>
      </w:r>
      <w:r w:rsidRPr="00AC4C37">
        <w:rPr>
          <w:rFonts w:cstheme="minorHAnsi"/>
        </w:rPr>
        <w:t>PS Act.</w:t>
      </w:r>
    </w:p>
    <w:p w14:paraId="5AC3C17B" w14:textId="77777777" w:rsidR="00D218D9" w:rsidRPr="004209A5" w:rsidRDefault="00D218D9" w:rsidP="002E702D">
      <w:pPr>
        <w:rPr>
          <w:rFonts w:cstheme="minorHAnsi"/>
          <w:bCs/>
        </w:rPr>
      </w:pPr>
      <w:r w:rsidRPr="004209A5">
        <w:rPr>
          <w:rFonts w:cstheme="minorHAnsi"/>
          <w:bCs/>
        </w:rPr>
        <w:br w:type="page"/>
      </w:r>
    </w:p>
    <w:p w14:paraId="22E269A5" w14:textId="77777777" w:rsidR="00D218D9" w:rsidRPr="00AC4C37" w:rsidRDefault="00D218D9" w:rsidP="00AC4C37">
      <w:pPr>
        <w:pStyle w:val="Heading1"/>
      </w:pPr>
      <w:bookmarkStart w:id="153" w:name="_Toc148017004"/>
      <w:bookmarkStart w:id="154" w:name="_Toc148017211"/>
      <w:bookmarkStart w:id="155" w:name="_Toc151047257"/>
      <w:bookmarkStart w:id="156" w:name="_Toc154130871"/>
      <w:r w:rsidRPr="00AC4C37">
        <w:t>Section 5: Working hours and arrangements</w:t>
      </w:r>
      <w:bookmarkEnd w:id="153"/>
      <w:bookmarkEnd w:id="154"/>
      <w:bookmarkEnd w:id="155"/>
      <w:bookmarkEnd w:id="156"/>
    </w:p>
    <w:p w14:paraId="62FBB03D" w14:textId="77777777" w:rsidR="00D218D9" w:rsidRPr="000F5F94" w:rsidRDefault="00D218D9" w:rsidP="000F5F94">
      <w:pPr>
        <w:pStyle w:val="Heading2"/>
      </w:pPr>
      <w:bookmarkStart w:id="157" w:name="_Toc148017006"/>
      <w:bookmarkStart w:id="158" w:name="_Toc148017213"/>
      <w:bookmarkStart w:id="159" w:name="_Toc151047258"/>
      <w:bookmarkStart w:id="160" w:name="_Toc154130872"/>
      <w:r w:rsidRPr="000F5F94">
        <w:t>Job security</w:t>
      </w:r>
      <w:bookmarkEnd w:id="157"/>
      <w:bookmarkEnd w:id="158"/>
      <w:bookmarkEnd w:id="159"/>
      <w:bookmarkEnd w:id="160"/>
      <w:r w:rsidRPr="000F5F94">
        <w:t xml:space="preserve"> </w:t>
      </w:r>
    </w:p>
    <w:p w14:paraId="6CA4F112" w14:textId="77777777" w:rsidR="00D218D9" w:rsidRPr="000F5F94" w:rsidRDefault="00D218D9" w:rsidP="002E702D">
      <w:pPr>
        <w:rPr>
          <w:rFonts w:cstheme="minorHAnsi"/>
          <w:b/>
          <w:bCs/>
        </w:rPr>
      </w:pPr>
      <w:bookmarkStart w:id="161" w:name="_Toc151047259"/>
      <w:r w:rsidRPr="000F5F94">
        <w:rPr>
          <w:rFonts w:cstheme="minorHAnsi"/>
          <w:b/>
          <w:bCs/>
        </w:rPr>
        <w:t>Commitment to ongoing employment and rebuilding APS capacity</w:t>
      </w:r>
      <w:bookmarkEnd w:id="161"/>
    </w:p>
    <w:p w14:paraId="0EC1225F"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The APS is a career-based public service. In its engagement decisions, the department recognises that the usual basis for engagement is an ongoing APS employee.</w:t>
      </w:r>
    </w:p>
    <w:p w14:paraId="22506078" w14:textId="77777777" w:rsidR="00D218D9" w:rsidRPr="000F5F94" w:rsidRDefault="00D218D9" w:rsidP="002E702D">
      <w:pPr>
        <w:rPr>
          <w:rFonts w:cstheme="minorHAnsi"/>
          <w:b/>
          <w:bCs/>
        </w:rPr>
      </w:pPr>
      <w:bookmarkStart w:id="162" w:name="_Toc151047260"/>
      <w:r w:rsidRPr="000F5F94">
        <w:rPr>
          <w:rFonts w:cstheme="minorHAnsi"/>
          <w:b/>
          <w:bCs/>
        </w:rPr>
        <w:t>Reporting</w:t>
      </w:r>
      <w:bookmarkEnd w:id="162"/>
    </w:p>
    <w:p w14:paraId="009199CA"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The department will report to the department consultative committee on an annual basis, or more frequently if agreed, on the number, duration, classification and location of ongoing, non-ongoing and casual employees engaged by the department.</w:t>
      </w:r>
    </w:p>
    <w:p w14:paraId="6CC584B7" w14:textId="77777777" w:rsidR="00D218D9" w:rsidRPr="000F5F94" w:rsidRDefault="00D218D9" w:rsidP="002E702D">
      <w:pPr>
        <w:rPr>
          <w:rFonts w:cstheme="minorHAnsi"/>
          <w:b/>
          <w:bCs/>
        </w:rPr>
      </w:pPr>
      <w:bookmarkStart w:id="163" w:name="_Toc151047261"/>
      <w:r w:rsidRPr="000F5F94">
        <w:rPr>
          <w:rFonts w:cstheme="minorHAnsi"/>
          <w:b/>
          <w:bCs/>
        </w:rPr>
        <w:t>Pathways to permanency</w:t>
      </w:r>
      <w:bookmarkEnd w:id="163"/>
    </w:p>
    <w:p w14:paraId="7081525F"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 xml:space="preserve">The department and the APS will comply with the casual conversion provision of the </w:t>
      </w:r>
      <w:r w:rsidRPr="000F5F94">
        <w:rPr>
          <w:rFonts w:cstheme="minorHAnsi"/>
        </w:rPr>
        <w:t>FW Act</w:t>
      </w:r>
      <w:r w:rsidRPr="004209A5">
        <w:rPr>
          <w:rFonts w:cstheme="minorHAnsi"/>
        </w:rPr>
        <w:t>. In addition, the department recognises that a proactive approach, including regularly reviewing casual and non-ongoing arrangements, is both a fair and efficient approach to supporting ongoing employment as the usual form of employment.</w:t>
      </w:r>
    </w:p>
    <w:p w14:paraId="2C41EF7D" w14:textId="77777777" w:rsidR="00D218D9" w:rsidRPr="000F5F94" w:rsidRDefault="00D218D9" w:rsidP="000F5F94">
      <w:pPr>
        <w:pStyle w:val="Heading2"/>
      </w:pPr>
      <w:bookmarkStart w:id="164" w:name="_Toc148017008"/>
      <w:bookmarkStart w:id="165" w:name="_Toc148017215"/>
      <w:bookmarkStart w:id="166" w:name="_Toc151047262"/>
      <w:bookmarkStart w:id="167" w:name="_Toc154130873"/>
      <w:r w:rsidRPr="000F5F94">
        <w:t>Casual (irregular and intermittent) employment</w:t>
      </w:r>
      <w:bookmarkEnd w:id="164"/>
      <w:bookmarkEnd w:id="165"/>
      <w:bookmarkEnd w:id="166"/>
      <w:bookmarkEnd w:id="167"/>
      <w:r w:rsidRPr="000F5F94">
        <w:t xml:space="preserve"> </w:t>
      </w:r>
    </w:p>
    <w:p w14:paraId="788D5451" w14:textId="77777777" w:rsidR="00D218D9" w:rsidRDefault="00D218D9" w:rsidP="000F5F94">
      <w:pPr>
        <w:pStyle w:val="ListParagraph"/>
        <w:numPr>
          <w:ilvl w:val="0"/>
          <w:numId w:val="14"/>
        </w:numPr>
        <w:rPr>
          <w:rFonts w:cstheme="minorHAnsi"/>
        </w:rPr>
      </w:pPr>
      <w:r w:rsidRPr="004209A5">
        <w:rPr>
          <w:rFonts w:cstheme="minorHAnsi"/>
        </w:rPr>
        <w:t xml:space="preserve">A casual (irregular and intermittent) employee is defined in the definitions section. </w:t>
      </w:r>
    </w:p>
    <w:p w14:paraId="60E89352" w14:textId="77777777" w:rsidR="00782B69" w:rsidRPr="004209A5" w:rsidRDefault="00782B69" w:rsidP="00FF3410">
      <w:pPr>
        <w:pStyle w:val="ListParagraph"/>
        <w:ind w:left="360"/>
        <w:rPr>
          <w:rFonts w:cstheme="minorHAnsi"/>
        </w:rPr>
      </w:pPr>
    </w:p>
    <w:p w14:paraId="5568A035" w14:textId="4781E27A" w:rsidR="00D218D9" w:rsidRDefault="00D218D9" w:rsidP="000F5F94">
      <w:pPr>
        <w:pStyle w:val="ListParagraph"/>
        <w:numPr>
          <w:ilvl w:val="0"/>
          <w:numId w:val="14"/>
        </w:numPr>
        <w:rPr>
          <w:rFonts w:cstheme="minorHAnsi"/>
        </w:rPr>
      </w:pPr>
      <w:r w:rsidRPr="00D57A91">
        <w:rPr>
          <w:rFonts w:cstheme="minorHAnsi"/>
        </w:rPr>
        <w:t xml:space="preserve">A decision to expand the use of casual employees is subject to clause </w:t>
      </w:r>
      <w:r w:rsidR="00F12AFD">
        <w:rPr>
          <w:rFonts w:cstheme="minorHAnsi"/>
        </w:rPr>
        <w:t>47</w:t>
      </w:r>
      <w:r w:rsidR="000414A1">
        <w:rPr>
          <w:rFonts w:cstheme="minorHAnsi"/>
        </w:rPr>
        <w:t>4</w:t>
      </w:r>
      <w:r w:rsidR="00F12AFD" w:rsidRPr="00D57A91">
        <w:rPr>
          <w:rFonts w:cstheme="minorHAnsi"/>
        </w:rPr>
        <w:t xml:space="preserve"> </w:t>
      </w:r>
      <w:r w:rsidRPr="00D57A91">
        <w:rPr>
          <w:rFonts w:cstheme="minorHAnsi"/>
        </w:rPr>
        <w:t>of this agreement.</w:t>
      </w:r>
    </w:p>
    <w:p w14:paraId="29D6EEEA" w14:textId="77777777" w:rsidR="00782B69" w:rsidRPr="00D57A91" w:rsidRDefault="00782B69" w:rsidP="00FF3410">
      <w:pPr>
        <w:pStyle w:val="ListParagraph"/>
        <w:ind w:left="360"/>
        <w:rPr>
          <w:rFonts w:cstheme="minorHAnsi"/>
        </w:rPr>
      </w:pPr>
    </w:p>
    <w:p w14:paraId="359862CC" w14:textId="77777777" w:rsidR="00D218D9" w:rsidRDefault="00D218D9" w:rsidP="00FF3410">
      <w:pPr>
        <w:pStyle w:val="ListParagraph"/>
        <w:numPr>
          <w:ilvl w:val="0"/>
          <w:numId w:val="14"/>
        </w:numPr>
        <w:ind w:left="709" w:hanging="709"/>
        <w:rPr>
          <w:rFonts w:cstheme="minorHAnsi"/>
        </w:rPr>
      </w:pPr>
      <w:r w:rsidRPr="004209A5">
        <w:rPr>
          <w:rFonts w:cstheme="minorHAnsi"/>
        </w:rPr>
        <w:t>The department will regularly review the working arrangements of casuals to assess if they are genuinely performing irregular and intermittent duties, and report de-identified outcomes to the consultative committee.</w:t>
      </w:r>
    </w:p>
    <w:p w14:paraId="3212F324" w14:textId="77777777" w:rsidR="00782B69" w:rsidRPr="004209A5" w:rsidRDefault="00782B69" w:rsidP="00FF3410">
      <w:pPr>
        <w:pStyle w:val="ListParagraph"/>
        <w:ind w:left="360"/>
        <w:rPr>
          <w:rFonts w:cstheme="minorHAnsi"/>
        </w:rPr>
      </w:pPr>
    </w:p>
    <w:p w14:paraId="1C068D6A" w14:textId="77777777" w:rsidR="00D218D9" w:rsidRDefault="00D218D9" w:rsidP="00FF3410">
      <w:pPr>
        <w:pStyle w:val="ListParagraph"/>
        <w:numPr>
          <w:ilvl w:val="0"/>
          <w:numId w:val="14"/>
        </w:numPr>
        <w:ind w:left="709" w:hanging="709"/>
        <w:rPr>
          <w:rFonts w:cstheme="minorHAnsi"/>
        </w:rPr>
      </w:pPr>
      <w:r w:rsidRPr="004209A5">
        <w:rPr>
          <w:rFonts w:cstheme="minorHAnsi"/>
        </w:rPr>
        <w:t>Remuneration for casual employees shall be on an hourly basis. A casual employee shall receive a 25 per cent loading on the base hourly rate of their classification as set out in this agreement.</w:t>
      </w:r>
    </w:p>
    <w:p w14:paraId="426BCD1C" w14:textId="77777777" w:rsidR="00782B69" w:rsidRPr="004209A5" w:rsidRDefault="00782B69" w:rsidP="00FF3410">
      <w:pPr>
        <w:pStyle w:val="ListParagraph"/>
        <w:ind w:left="360"/>
        <w:rPr>
          <w:rFonts w:cstheme="minorHAnsi"/>
        </w:rPr>
      </w:pPr>
    </w:p>
    <w:p w14:paraId="3CA88E74"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The casual loading is paid in lieu of payment for public holidays not worked, notice of termination of employment, redundancy benefits and all paid leave entitlements, other than leave required by legislation including long service leave in accordance with the </w:t>
      </w:r>
      <w:r w:rsidRPr="000F5F94">
        <w:rPr>
          <w:rFonts w:cstheme="minorHAnsi"/>
          <w:i/>
          <w:iCs/>
        </w:rPr>
        <w:t xml:space="preserve">Long Service Leave (Commonwealth Employees) Act 1976 </w:t>
      </w:r>
      <w:r w:rsidRPr="004209A5">
        <w:rPr>
          <w:rFonts w:cstheme="minorHAnsi"/>
        </w:rPr>
        <w:t>and leave for family and domestic violence support.</w:t>
      </w:r>
    </w:p>
    <w:p w14:paraId="296DC578" w14:textId="77777777" w:rsidR="00782B69" w:rsidRPr="004209A5" w:rsidRDefault="00782B69" w:rsidP="00FF3410">
      <w:pPr>
        <w:pStyle w:val="ListParagraph"/>
        <w:ind w:left="360"/>
        <w:rPr>
          <w:rFonts w:cstheme="minorHAnsi"/>
        </w:rPr>
      </w:pPr>
    </w:p>
    <w:p w14:paraId="733D5173"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A casual employee shall be engaged for a minimum of </w:t>
      </w:r>
      <w:r w:rsidR="00D57A91">
        <w:rPr>
          <w:rFonts w:cstheme="minorHAnsi"/>
        </w:rPr>
        <w:t>three</w:t>
      </w:r>
      <w:r w:rsidRPr="004209A5">
        <w:rPr>
          <w:rFonts w:cstheme="minorHAnsi"/>
        </w:rPr>
        <w:t xml:space="preserve"> hours per engagement or shall be paid for a minimum of 3 hours at the appropriate casual rate. </w:t>
      </w:r>
    </w:p>
    <w:p w14:paraId="126AA636" w14:textId="77777777" w:rsidR="00782B69" w:rsidRPr="000F5F94" w:rsidRDefault="00782B69" w:rsidP="00FF3410">
      <w:pPr>
        <w:pStyle w:val="ListParagraph"/>
        <w:ind w:left="360"/>
        <w:rPr>
          <w:rFonts w:cstheme="minorHAnsi"/>
        </w:rPr>
      </w:pPr>
    </w:p>
    <w:p w14:paraId="20771BCB" w14:textId="77777777" w:rsidR="00D218D9" w:rsidRPr="004209A5" w:rsidRDefault="00D218D9" w:rsidP="00FF3410">
      <w:pPr>
        <w:pStyle w:val="ListParagraph"/>
        <w:numPr>
          <w:ilvl w:val="0"/>
          <w:numId w:val="14"/>
        </w:numPr>
        <w:ind w:left="709" w:hanging="709"/>
        <w:rPr>
          <w:rFonts w:cstheme="minorHAnsi"/>
        </w:rPr>
      </w:pPr>
      <w:r w:rsidRPr="000F5F94">
        <w:rPr>
          <w:rFonts w:cstheme="minorHAnsi"/>
        </w:rPr>
        <w:t>A c</w:t>
      </w:r>
      <w:r w:rsidRPr="004209A5">
        <w:rPr>
          <w:rFonts w:cstheme="minorHAnsi"/>
        </w:rPr>
        <w:t>asual employee who is eligible for a Workplace Responsibility Allowance will be paid the full amount.</w:t>
      </w:r>
    </w:p>
    <w:p w14:paraId="1471FABD" w14:textId="77777777" w:rsidR="00D218D9" w:rsidRPr="000F5F94" w:rsidRDefault="00D218D9" w:rsidP="000F5F94">
      <w:pPr>
        <w:pStyle w:val="Heading2"/>
      </w:pPr>
      <w:bookmarkStart w:id="168" w:name="_Toc148017009"/>
      <w:bookmarkStart w:id="169" w:name="_Toc148017216"/>
      <w:bookmarkStart w:id="170" w:name="_Toc151047263"/>
      <w:bookmarkStart w:id="171" w:name="_Toc154130874"/>
      <w:r w:rsidRPr="000F5F94">
        <w:t>Non-ongoing employment</w:t>
      </w:r>
      <w:bookmarkEnd w:id="168"/>
      <w:bookmarkEnd w:id="169"/>
      <w:bookmarkEnd w:id="170"/>
      <w:bookmarkEnd w:id="171"/>
    </w:p>
    <w:p w14:paraId="73ACDCC7" w14:textId="77777777" w:rsidR="00D218D9" w:rsidRDefault="00D218D9" w:rsidP="000F5F94">
      <w:pPr>
        <w:pStyle w:val="ListParagraph"/>
        <w:numPr>
          <w:ilvl w:val="0"/>
          <w:numId w:val="14"/>
        </w:numPr>
        <w:rPr>
          <w:rFonts w:cstheme="minorHAnsi"/>
        </w:rPr>
      </w:pPr>
      <w:r w:rsidRPr="004209A5">
        <w:rPr>
          <w:rFonts w:cstheme="minorHAnsi"/>
        </w:rPr>
        <w:t xml:space="preserve">A non-ongoing employee is defined in the definitions section. </w:t>
      </w:r>
    </w:p>
    <w:p w14:paraId="499EC05E" w14:textId="77777777" w:rsidR="00782B69" w:rsidRPr="004209A5" w:rsidRDefault="00782B69" w:rsidP="00FF3410">
      <w:pPr>
        <w:pStyle w:val="ListParagraph"/>
        <w:ind w:left="360"/>
        <w:rPr>
          <w:rFonts w:cstheme="minorHAnsi"/>
        </w:rPr>
      </w:pPr>
    </w:p>
    <w:p w14:paraId="6A46BC93"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Non-ongoing employees will generally have the same terms and conditions of employment </w:t>
      </w:r>
      <w:r w:rsidRPr="00871275">
        <w:rPr>
          <w:rFonts w:cstheme="minorHAnsi"/>
        </w:rPr>
        <w:t>as ongoing employees under this agreement’s terms, except:</w:t>
      </w:r>
    </w:p>
    <w:p w14:paraId="36BD38DB" w14:textId="77777777" w:rsidR="00782B69" w:rsidRPr="00871275" w:rsidRDefault="00782B69" w:rsidP="00FF3410">
      <w:pPr>
        <w:pStyle w:val="ListParagraph"/>
        <w:ind w:left="360"/>
        <w:rPr>
          <w:rFonts w:cstheme="minorHAnsi"/>
        </w:rPr>
      </w:pPr>
    </w:p>
    <w:p w14:paraId="143B0127" w14:textId="77777777" w:rsidR="00D218D9" w:rsidRDefault="00D218D9" w:rsidP="00FF3410">
      <w:pPr>
        <w:pStyle w:val="ListParagraph"/>
        <w:numPr>
          <w:ilvl w:val="1"/>
          <w:numId w:val="14"/>
        </w:numPr>
        <w:ind w:left="1418" w:hanging="1058"/>
        <w:rPr>
          <w:rFonts w:cstheme="minorHAnsi"/>
        </w:rPr>
      </w:pPr>
      <w:r w:rsidRPr="00871275">
        <w:rPr>
          <w:rFonts w:cstheme="minorHAnsi"/>
        </w:rPr>
        <w:t xml:space="preserve">personal/carer’s leave accrual at clause </w:t>
      </w:r>
      <w:r w:rsidR="00E67A80">
        <w:rPr>
          <w:rFonts w:cstheme="minorHAnsi"/>
        </w:rPr>
        <w:t>270</w:t>
      </w:r>
      <w:r w:rsidRPr="00871275">
        <w:rPr>
          <w:rFonts w:cstheme="minorHAnsi"/>
        </w:rPr>
        <w:t>; and</w:t>
      </w:r>
    </w:p>
    <w:p w14:paraId="36A7F59B" w14:textId="77777777" w:rsidR="00782B69" w:rsidRPr="00871275" w:rsidRDefault="00782B69" w:rsidP="00FF3410">
      <w:pPr>
        <w:pStyle w:val="ListParagraph"/>
        <w:ind w:left="792"/>
        <w:rPr>
          <w:rFonts w:cstheme="minorHAnsi"/>
        </w:rPr>
      </w:pPr>
    </w:p>
    <w:p w14:paraId="64861D3D" w14:textId="5CDA3198" w:rsidR="00782B69" w:rsidRDefault="00D218D9" w:rsidP="00782B69">
      <w:pPr>
        <w:pStyle w:val="ListParagraph"/>
        <w:numPr>
          <w:ilvl w:val="1"/>
          <w:numId w:val="14"/>
        </w:numPr>
        <w:rPr>
          <w:rFonts w:cstheme="minorHAnsi"/>
        </w:rPr>
      </w:pPr>
      <w:r w:rsidRPr="00871275">
        <w:rPr>
          <w:rFonts w:cstheme="minorHAnsi"/>
        </w:rPr>
        <w:t xml:space="preserve">redundancy provisions at clause </w:t>
      </w:r>
      <w:r w:rsidR="001C4473" w:rsidRPr="00871275">
        <w:rPr>
          <w:rFonts w:cstheme="minorHAnsi"/>
        </w:rPr>
        <w:t>5</w:t>
      </w:r>
      <w:r w:rsidR="00E67A80">
        <w:rPr>
          <w:rFonts w:cstheme="minorHAnsi"/>
        </w:rPr>
        <w:t>2</w:t>
      </w:r>
      <w:r w:rsidR="00565E14">
        <w:rPr>
          <w:rFonts w:cstheme="minorHAnsi"/>
        </w:rPr>
        <w:t>5</w:t>
      </w:r>
      <w:r w:rsidRPr="00871275">
        <w:rPr>
          <w:rFonts w:cstheme="minorHAnsi"/>
        </w:rPr>
        <w:t>, subject to clause 1</w:t>
      </w:r>
      <w:r w:rsidR="00801F33">
        <w:rPr>
          <w:rFonts w:cstheme="minorHAnsi"/>
        </w:rPr>
        <w:t>34</w:t>
      </w:r>
      <w:r w:rsidRPr="00871275">
        <w:rPr>
          <w:rFonts w:cstheme="minorHAnsi"/>
        </w:rPr>
        <w:t>.</w:t>
      </w:r>
    </w:p>
    <w:p w14:paraId="081C9683" w14:textId="77777777" w:rsidR="00782B69" w:rsidRPr="00782B69" w:rsidRDefault="00782B69" w:rsidP="00FF3410">
      <w:pPr>
        <w:pStyle w:val="ListParagraph"/>
        <w:ind w:left="792"/>
        <w:rPr>
          <w:rFonts w:cstheme="minorHAnsi"/>
        </w:rPr>
      </w:pPr>
    </w:p>
    <w:p w14:paraId="4BC6E1E7" w14:textId="39AD74CD" w:rsidR="00D218D9" w:rsidRDefault="00D218D9" w:rsidP="00FF3410">
      <w:pPr>
        <w:pStyle w:val="ListParagraph"/>
        <w:numPr>
          <w:ilvl w:val="0"/>
          <w:numId w:val="14"/>
        </w:numPr>
        <w:ind w:left="709" w:hanging="709"/>
        <w:rPr>
          <w:rFonts w:cstheme="minorHAnsi"/>
        </w:rPr>
      </w:pPr>
      <w:r w:rsidRPr="00871275">
        <w:rPr>
          <w:rFonts w:cstheme="minorHAnsi"/>
        </w:rPr>
        <w:t xml:space="preserve">If the non-ongoing employee’s contract is not permitted by section 333E of the FW Act, then the redundancy provisions at clause </w:t>
      </w:r>
      <w:r w:rsidR="001735D1" w:rsidRPr="00871275">
        <w:rPr>
          <w:rFonts w:cstheme="minorHAnsi"/>
        </w:rPr>
        <w:t>5</w:t>
      </w:r>
      <w:r w:rsidR="00E67A80">
        <w:rPr>
          <w:rFonts w:cstheme="minorHAnsi"/>
        </w:rPr>
        <w:t>2</w:t>
      </w:r>
      <w:r w:rsidR="00565E14">
        <w:rPr>
          <w:rFonts w:cstheme="minorHAnsi"/>
        </w:rPr>
        <w:t>5</w:t>
      </w:r>
      <w:r w:rsidRPr="00871275">
        <w:rPr>
          <w:rFonts w:cstheme="minorHAnsi"/>
        </w:rPr>
        <w:t xml:space="preserve"> will apply. </w:t>
      </w:r>
    </w:p>
    <w:p w14:paraId="27D52B3E" w14:textId="77777777" w:rsidR="00782B69" w:rsidRPr="00871275" w:rsidRDefault="00782B69" w:rsidP="00FF3410">
      <w:pPr>
        <w:pStyle w:val="ListParagraph"/>
        <w:ind w:left="360"/>
        <w:rPr>
          <w:rFonts w:cstheme="minorHAnsi"/>
        </w:rPr>
      </w:pPr>
    </w:p>
    <w:p w14:paraId="37E8B893" w14:textId="563343CF" w:rsidR="00D218D9" w:rsidRPr="00871275" w:rsidRDefault="00D218D9" w:rsidP="00FF3410">
      <w:pPr>
        <w:pStyle w:val="ListParagraph"/>
        <w:numPr>
          <w:ilvl w:val="0"/>
          <w:numId w:val="14"/>
        </w:numPr>
        <w:ind w:left="709" w:hanging="709"/>
        <w:rPr>
          <w:rFonts w:cstheme="minorHAnsi"/>
        </w:rPr>
      </w:pPr>
      <w:r w:rsidRPr="00871275">
        <w:rPr>
          <w:rFonts w:cstheme="minorHAnsi"/>
        </w:rPr>
        <w:t xml:space="preserve">If the redundancy provisions apply to an employee under clause </w:t>
      </w:r>
      <w:r w:rsidR="00DF4459" w:rsidRPr="00871275">
        <w:rPr>
          <w:rFonts w:cstheme="minorHAnsi"/>
        </w:rPr>
        <w:t>5</w:t>
      </w:r>
      <w:r w:rsidR="00E67A80">
        <w:rPr>
          <w:rFonts w:cstheme="minorHAnsi"/>
        </w:rPr>
        <w:t>2</w:t>
      </w:r>
      <w:r w:rsidR="00565E14">
        <w:rPr>
          <w:rFonts w:cstheme="minorHAnsi"/>
        </w:rPr>
        <w:t>5</w:t>
      </w:r>
      <w:r w:rsidRPr="00871275">
        <w:rPr>
          <w:rFonts w:cstheme="minorHAnsi"/>
        </w:rPr>
        <w:t xml:space="preserve">, the department must adhere to the consultation requirements at clause </w:t>
      </w:r>
      <w:r w:rsidR="00DF4459" w:rsidRPr="00871275">
        <w:rPr>
          <w:rFonts w:cstheme="minorHAnsi"/>
        </w:rPr>
        <w:t>47</w:t>
      </w:r>
      <w:r w:rsidR="00565E14">
        <w:rPr>
          <w:rFonts w:cstheme="minorHAnsi"/>
        </w:rPr>
        <w:t>4</w:t>
      </w:r>
      <w:r w:rsidRPr="00871275">
        <w:rPr>
          <w:rFonts w:cstheme="minorHAnsi"/>
        </w:rPr>
        <w:t>.</w:t>
      </w:r>
    </w:p>
    <w:p w14:paraId="75FDAB14" w14:textId="77777777" w:rsidR="00D218D9" w:rsidRPr="000F5F94" w:rsidRDefault="00D218D9" w:rsidP="000F5F94">
      <w:pPr>
        <w:pStyle w:val="Heading2"/>
      </w:pPr>
      <w:bookmarkStart w:id="172" w:name="_Toc148017010"/>
      <w:bookmarkStart w:id="173" w:name="_Toc148017217"/>
      <w:bookmarkStart w:id="174" w:name="_Toc151047264"/>
      <w:bookmarkStart w:id="175" w:name="_Toc154130875"/>
      <w:r w:rsidRPr="000F5F94">
        <w:t>Working hours</w:t>
      </w:r>
      <w:bookmarkEnd w:id="172"/>
      <w:bookmarkEnd w:id="173"/>
      <w:bookmarkEnd w:id="174"/>
      <w:bookmarkEnd w:id="175"/>
    </w:p>
    <w:p w14:paraId="1F9909A4" w14:textId="77777777" w:rsidR="00D218D9" w:rsidRDefault="00D218D9" w:rsidP="000F5F94">
      <w:pPr>
        <w:pStyle w:val="ListParagraph"/>
        <w:numPr>
          <w:ilvl w:val="0"/>
          <w:numId w:val="14"/>
        </w:numPr>
        <w:rPr>
          <w:rFonts w:cstheme="minorHAnsi"/>
        </w:rPr>
      </w:pPr>
      <w:r w:rsidRPr="004209A5">
        <w:rPr>
          <w:rFonts w:cstheme="minorHAnsi"/>
        </w:rPr>
        <w:t xml:space="preserve">All employees are required to maintain a record of attendance. </w:t>
      </w:r>
    </w:p>
    <w:p w14:paraId="4D13974B" w14:textId="77777777" w:rsidR="00782B69" w:rsidRPr="004209A5" w:rsidRDefault="00782B69" w:rsidP="00FF3410">
      <w:pPr>
        <w:pStyle w:val="ListParagraph"/>
        <w:ind w:left="360"/>
        <w:rPr>
          <w:rFonts w:cstheme="minorHAnsi"/>
        </w:rPr>
      </w:pPr>
    </w:p>
    <w:p w14:paraId="039FF35D"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The ordinary hours for full time employees are 150 hours per settlement period, which equates to 7 hours and 30 minutes per day. </w:t>
      </w:r>
    </w:p>
    <w:p w14:paraId="2A47E578" w14:textId="77777777" w:rsidR="00782B69" w:rsidRPr="004209A5" w:rsidRDefault="00782B69" w:rsidP="00FF3410">
      <w:pPr>
        <w:pStyle w:val="ListParagraph"/>
        <w:ind w:left="360"/>
        <w:rPr>
          <w:rFonts w:cstheme="minorHAnsi"/>
        </w:rPr>
      </w:pPr>
    </w:p>
    <w:p w14:paraId="233AE64A"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The bandwidth is a 12 hour period from 7:00 am to 7:00 pm Monday to Friday, except on a public holiday. </w:t>
      </w:r>
    </w:p>
    <w:p w14:paraId="25A1797B" w14:textId="77777777" w:rsidR="00782B69" w:rsidRPr="004209A5" w:rsidRDefault="00782B69" w:rsidP="00FF3410">
      <w:pPr>
        <w:pStyle w:val="ListParagraph"/>
        <w:ind w:left="360"/>
        <w:rPr>
          <w:rFonts w:cstheme="minorHAnsi"/>
        </w:rPr>
      </w:pPr>
    </w:p>
    <w:p w14:paraId="3EBE19EF"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The start time of the 12 hour Bandwidth may be varied where an employee and the employee’s manager agree in writing to other arrangements. </w:t>
      </w:r>
    </w:p>
    <w:p w14:paraId="1DF5ACC9" w14:textId="77777777" w:rsidR="00782B69" w:rsidRPr="004209A5" w:rsidRDefault="00782B69" w:rsidP="00FF3410">
      <w:pPr>
        <w:pStyle w:val="ListParagraph"/>
        <w:ind w:left="360"/>
        <w:rPr>
          <w:rFonts w:cstheme="minorHAnsi"/>
        </w:rPr>
      </w:pPr>
    </w:p>
    <w:p w14:paraId="74F24F04" w14:textId="77777777" w:rsidR="00D218D9" w:rsidRDefault="00D218D9" w:rsidP="00FF3410">
      <w:pPr>
        <w:pStyle w:val="ListParagraph"/>
        <w:numPr>
          <w:ilvl w:val="0"/>
          <w:numId w:val="14"/>
        </w:numPr>
        <w:ind w:left="709" w:hanging="709"/>
        <w:rPr>
          <w:rFonts w:cstheme="minorHAnsi"/>
        </w:rPr>
      </w:pPr>
      <w:r w:rsidRPr="004209A5">
        <w:rPr>
          <w:rFonts w:cstheme="minorHAnsi"/>
        </w:rPr>
        <w:t>Employees must take a meal break of at least 30 minutes after five continuous hours of work.</w:t>
      </w:r>
    </w:p>
    <w:p w14:paraId="0ECE4EE8" w14:textId="77777777" w:rsidR="00782B69" w:rsidRPr="00782B69" w:rsidRDefault="00782B69" w:rsidP="00FF3410">
      <w:pPr>
        <w:pStyle w:val="ListParagraph"/>
        <w:rPr>
          <w:rFonts w:cstheme="minorHAnsi"/>
        </w:rPr>
      </w:pPr>
    </w:p>
    <w:p w14:paraId="1BB5D6E7" w14:textId="77777777" w:rsidR="00782B69" w:rsidRPr="004209A5" w:rsidRDefault="00782B69" w:rsidP="00FF3410">
      <w:pPr>
        <w:pStyle w:val="ListParagraph"/>
        <w:ind w:left="360"/>
        <w:rPr>
          <w:rFonts w:cstheme="minorHAnsi"/>
        </w:rPr>
      </w:pPr>
    </w:p>
    <w:p w14:paraId="2A020D5F" w14:textId="77777777" w:rsidR="00D218D9" w:rsidRDefault="00D218D9" w:rsidP="00782B69">
      <w:pPr>
        <w:pStyle w:val="ListParagraph"/>
        <w:numPr>
          <w:ilvl w:val="0"/>
          <w:numId w:val="14"/>
        </w:numPr>
        <w:ind w:left="709" w:hanging="709"/>
        <w:rPr>
          <w:rFonts w:cstheme="minorHAnsi"/>
        </w:rPr>
      </w:pPr>
      <w:r w:rsidRPr="004209A5">
        <w:rPr>
          <w:rFonts w:cstheme="minorHAnsi"/>
        </w:rPr>
        <w:t xml:space="preserve">The maximum number of agreed working hours to be worked in a day is 10 hours, unless also working overtime. </w:t>
      </w:r>
    </w:p>
    <w:p w14:paraId="2BC7CADB" w14:textId="77777777" w:rsidR="00782B69" w:rsidRPr="004209A5" w:rsidRDefault="00782B69" w:rsidP="00FF3410">
      <w:pPr>
        <w:pStyle w:val="ListParagraph"/>
        <w:ind w:left="709"/>
        <w:rPr>
          <w:rFonts w:cstheme="minorHAnsi"/>
        </w:rPr>
      </w:pPr>
    </w:p>
    <w:p w14:paraId="2ABE0921" w14:textId="77777777" w:rsidR="00D218D9" w:rsidRDefault="00D218D9" w:rsidP="00782B69">
      <w:pPr>
        <w:pStyle w:val="ListParagraph"/>
        <w:numPr>
          <w:ilvl w:val="0"/>
          <w:numId w:val="14"/>
        </w:numPr>
        <w:ind w:left="709" w:hanging="709"/>
        <w:rPr>
          <w:rFonts w:cstheme="minorHAnsi"/>
        </w:rPr>
      </w:pPr>
      <w:r w:rsidRPr="004209A5">
        <w:rPr>
          <w:rFonts w:cstheme="minorHAnsi"/>
        </w:rPr>
        <w:t xml:space="preserve">Employees should not commence work on any day without having at least eight hours plus reasonable travelling time minimum break from the previous day’s work, including any overtime worked, without specific approval from the Secretary. </w:t>
      </w:r>
    </w:p>
    <w:p w14:paraId="5770FB19" w14:textId="77777777" w:rsidR="00782B69" w:rsidRDefault="00782B69" w:rsidP="00FF3410">
      <w:pPr>
        <w:pStyle w:val="ListParagraph"/>
        <w:ind w:left="709"/>
        <w:rPr>
          <w:rFonts w:cstheme="minorHAnsi"/>
        </w:rPr>
      </w:pPr>
    </w:p>
    <w:p w14:paraId="245DCC32"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Where the Secretary requires an employee to resume or continue work without having had a minimum break, the employee will be paid at double the hourly rate for the hours worked, until they have had an eight hour break plus reasonable travelling time. </w:t>
      </w:r>
    </w:p>
    <w:p w14:paraId="3D6F5309" w14:textId="77777777" w:rsidR="00782B69" w:rsidRPr="004209A5" w:rsidRDefault="00782B69" w:rsidP="00FF3410">
      <w:pPr>
        <w:pStyle w:val="ListParagraph"/>
        <w:ind w:left="360"/>
        <w:rPr>
          <w:rFonts w:cstheme="minorHAnsi"/>
        </w:rPr>
      </w:pPr>
    </w:p>
    <w:p w14:paraId="72D154F0"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 xml:space="preserve">Where all or some of the employee’s minimum break occurs during ordinary hours, the employee will not lose pay for the absence. </w:t>
      </w:r>
    </w:p>
    <w:p w14:paraId="63B45EC4" w14:textId="77777777" w:rsidR="00D218D9" w:rsidRPr="004209A5" w:rsidRDefault="00D218D9" w:rsidP="002E702D">
      <w:pPr>
        <w:rPr>
          <w:rFonts w:cstheme="minorHAnsi"/>
        </w:rPr>
      </w:pPr>
      <w:r w:rsidRPr="004209A5">
        <w:rPr>
          <w:rFonts w:cstheme="minorHAnsi"/>
        </w:rPr>
        <w:br w:type="page"/>
      </w:r>
    </w:p>
    <w:p w14:paraId="19A46E7B" w14:textId="77777777" w:rsidR="00D218D9" w:rsidRPr="000F5F94" w:rsidRDefault="00D218D9" w:rsidP="000F5F94">
      <w:pPr>
        <w:pStyle w:val="Heading2"/>
      </w:pPr>
      <w:bookmarkStart w:id="176" w:name="_Toc148017012"/>
      <w:bookmarkStart w:id="177" w:name="_Toc148017219"/>
      <w:bookmarkStart w:id="178" w:name="_Toc151047265"/>
      <w:bookmarkStart w:id="179" w:name="_Toc154130876"/>
      <w:r w:rsidRPr="000F5F94">
        <w:t>Flex for APS 1-6 classifications</w:t>
      </w:r>
      <w:bookmarkEnd w:id="176"/>
      <w:bookmarkEnd w:id="177"/>
      <w:bookmarkEnd w:id="178"/>
      <w:bookmarkEnd w:id="179"/>
      <w:r w:rsidRPr="000F5F94">
        <w:t xml:space="preserve"> </w:t>
      </w:r>
    </w:p>
    <w:p w14:paraId="542F2007"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Flex time is available to all APS level employees. All hours must be recorded on the departmental flex sheet. </w:t>
      </w:r>
    </w:p>
    <w:p w14:paraId="2EEC80FD" w14:textId="77777777" w:rsidR="00782B69" w:rsidRPr="004209A5" w:rsidRDefault="00782B69" w:rsidP="00FF3410">
      <w:pPr>
        <w:pStyle w:val="ListParagraph"/>
        <w:ind w:left="360"/>
        <w:rPr>
          <w:rFonts w:cstheme="minorHAnsi"/>
        </w:rPr>
      </w:pPr>
    </w:p>
    <w:p w14:paraId="421D3896"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Employees accumulate flex time working within the Bandwidth. </w:t>
      </w:r>
    </w:p>
    <w:p w14:paraId="7610A1B0" w14:textId="77777777" w:rsidR="00782B69" w:rsidRPr="004209A5" w:rsidRDefault="00782B69" w:rsidP="00FF3410">
      <w:pPr>
        <w:pStyle w:val="ListParagraph"/>
        <w:ind w:left="360"/>
        <w:rPr>
          <w:rFonts w:cstheme="minorHAnsi"/>
        </w:rPr>
      </w:pPr>
    </w:p>
    <w:p w14:paraId="7717DCE9"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A flex credit is where an employee accumulates hours in excess of their ordinary hours with the agreement of their manager. An employee may only carry over a maximum of 37.5 hours flex credit into the next settlement period. </w:t>
      </w:r>
    </w:p>
    <w:p w14:paraId="6982E023" w14:textId="77777777" w:rsidR="00782B69" w:rsidRPr="004209A5" w:rsidRDefault="00782B69" w:rsidP="00FF3410">
      <w:pPr>
        <w:pStyle w:val="ListParagraph"/>
        <w:ind w:left="360"/>
        <w:rPr>
          <w:rFonts w:cstheme="minorHAnsi"/>
        </w:rPr>
      </w:pPr>
    </w:p>
    <w:p w14:paraId="5CDD848A"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In exceptional circumstances and where the manager has expressly agreed to the additional hours being worked, flex credits greater than 37.5 hours may be carried over one settlement period. </w:t>
      </w:r>
    </w:p>
    <w:p w14:paraId="39329C91" w14:textId="77777777" w:rsidR="00782B69" w:rsidRPr="004209A5" w:rsidRDefault="00782B69" w:rsidP="00FF3410">
      <w:pPr>
        <w:pStyle w:val="ListParagraph"/>
        <w:ind w:left="360"/>
        <w:rPr>
          <w:rFonts w:cstheme="minorHAnsi"/>
        </w:rPr>
      </w:pPr>
    </w:p>
    <w:p w14:paraId="65AD38DF"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In exceptional circumstances, the Secretary </w:t>
      </w:r>
      <w:r w:rsidR="00E92510">
        <w:rPr>
          <w:rFonts w:cstheme="minorHAnsi"/>
        </w:rPr>
        <w:t>may</w:t>
      </w:r>
      <w:r w:rsidRPr="004209A5">
        <w:rPr>
          <w:rFonts w:cstheme="minorHAnsi"/>
        </w:rPr>
        <w:t xml:space="preserve">: </w:t>
      </w:r>
    </w:p>
    <w:p w14:paraId="416BA6D1" w14:textId="77777777" w:rsidR="00782B69" w:rsidRPr="004209A5" w:rsidRDefault="00782B69" w:rsidP="00FF3410">
      <w:pPr>
        <w:pStyle w:val="ListParagraph"/>
        <w:ind w:left="360"/>
        <w:rPr>
          <w:rFonts w:cstheme="minorHAnsi"/>
        </w:rPr>
      </w:pPr>
    </w:p>
    <w:p w14:paraId="59EB77AA" w14:textId="77777777" w:rsidR="00D218D9" w:rsidRDefault="00D218D9" w:rsidP="000F5F94">
      <w:pPr>
        <w:pStyle w:val="ListParagraph"/>
        <w:numPr>
          <w:ilvl w:val="1"/>
          <w:numId w:val="14"/>
        </w:numPr>
        <w:rPr>
          <w:rFonts w:cstheme="minorHAnsi"/>
        </w:rPr>
      </w:pPr>
      <w:r w:rsidRPr="004209A5">
        <w:rPr>
          <w:rFonts w:cstheme="minorHAnsi"/>
        </w:rPr>
        <w:t xml:space="preserve">direct the excess flex leave to be taken so that the balance is below 37.5 hours; or </w:t>
      </w:r>
    </w:p>
    <w:p w14:paraId="395AA97F" w14:textId="77777777" w:rsidR="00782B69" w:rsidRPr="004209A5" w:rsidRDefault="00782B69" w:rsidP="00FF3410">
      <w:pPr>
        <w:pStyle w:val="ListParagraph"/>
        <w:ind w:left="792"/>
        <w:rPr>
          <w:rFonts w:cstheme="minorHAnsi"/>
        </w:rPr>
      </w:pPr>
    </w:p>
    <w:p w14:paraId="662546D3" w14:textId="77777777" w:rsidR="00D218D9" w:rsidRDefault="00D218D9" w:rsidP="00FF3410">
      <w:pPr>
        <w:pStyle w:val="ListParagraph"/>
        <w:numPr>
          <w:ilvl w:val="1"/>
          <w:numId w:val="14"/>
        </w:numPr>
        <w:ind w:left="1418" w:hanging="1058"/>
        <w:rPr>
          <w:rFonts w:cstheme="minorHAnsi"/>
        </w:rPr>
      </w:pPr>
      <w:r w:rsidRPr="004209A5">
        <w:rPr>
          <w:rFonts w:cstheme="minorHAnsi"/>
        </w:rPr>
        <w:t xml:space="preserve">offer the employee the option to cash out flex time credits in excess of 37.5 hours at an ordinary time rate; or </w:t>
      </w:r>
    </w:p>
    <w:p w14:paraId="3F1AF6C0" w14:textId="77777777" w:rsidR="00782B69" w:rsidRPr="004209A5" w:rsidRDefault="00782B69" w:rsidP="00FF3410">
      <w:pPr>
        <w:pStyle w:val="ListParagraph"/>
        <w:ind w:left="792"/>
        <w:rPr>
          <w:rFonts w:cstheme="minorHAnsi"/>
        </w:rPr>
      </w:pPr>
    </w:p>
    <w:p w14:paraId="08790563" w14:textId="77777777" w:rsidR="00D218D9" w:rsidRDefault="00D218D9" w:rsidP="000F5F94">
      <w:pPr>
        <w:pStyle w:val="ListParagraph"/>
        <w:numPr>
          <w:ilvl w:val="1"/>
          <w:numId w:val="14"/>
        </w:numPr>
        <w:rPr>
          <w:rFonts w:cstheme="minorHAnsi"/>
        </w:rPr>
      </w:pPr>
      <w:r w:rsidRPr="004209A5">
        <w:rPr>
          <w:rFonts w:cstheme="minorHAnsi"/>
        </w:rPr>
        <w:t xml:space="preserve">convert the excess credits to annual leave on a one to one basis. </w:t>
      </w:r>
    </w:p>
    <w:p w14:paraId="25D04E14" w14:textId="77777777" w:rsidR="00782B69" w:rsidRPr="004209A5" w:rsidRDefault="00782B69" w:rsidP="00FF3410">
      <w:pPr>
        <w:pStyle w:val="ListParagraph"/>
        <w:ind w:left="792"/>
        <w:rPr>
          <w:rFonts w:cstheme="minorHAnsi"/>
        </w:rPr>
      </w:pPr>
    </w:p>
    <w:p w14:paraId="43502810"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A flex debit occurs when the employee works less time than their ordinary hours. An employee may only accrue a flex debit and carry over a maximum of 15 hours flex debit into the next settlement period with the agreement of their manager. </w:t>
      </w:r>
    </w:p>
    <w:p w14:paraId="751DBCA2" w14:textId="77777777" w:rsidR="00782B69" w:rsidRPr="004209A5" w:rsidRDefault="00782B69" w:rsidP="00FF3410">
      <w:pPr>
        <w:pStyle w:val="ListParagraph"/>
        <w:ind w:left="360"/>
        <w:rPr>
          <w:rFonts w:cstheme="minorHAnsi"/>
        </w:rPr>
      </w:pPr>
    </w:p>
    <w:p w14:paraId="10DA965B"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Where an employee carries over a flex debit of up to 15 hours, the employee and their manager must agree on appropriate actions to reduce the flex debit. Options to reduce debits may include: </w:t>
      </w:r>
    </w:p>
    <w:p w14:paraId="2CC6CC25" w14:textId="77777777" w:rsidR="00782B69" w:rsidRPr="004209A5" w:rsidRDefault="00782B69" w:rsidP="00FF3410">
      <w:pPr>
        <w:pStyle w:val="ListParagraph"/>
        <w:ind w:left="360"/>
        <w:rPr>
          <w:rFonts w:cstheme="minorHAnsi"/>
        </w:rPr>
      </w:pPr>
    </w:p>
    <w:p w14:paraId="61926BED" w14:textId="77777777" w:rsidR="00D218D9" w:rsidRDefault="00D218D9" w:rsidP="000F5F94">
      <w:pPr>
        <w:pStyle w:val="ListParagraph"/>
        <w:numPr>
          <w:ilvl w:val="1"/>
          <w:numId w:val="14"/>
        </w:numPr>
        <w:rPr>
          <w:rFonts w:cstheme="minorHAnsi"/>
        </w:rPr>
      </w:pPr>
      <w:r w:rsidRPr="004209A5">
        <w:rPr>
          <w:rFonts w:cstheme="minorHAnsi"/>
        </w:rPr>
        <w:t>agreeing on a work pattern that will reduce the debit over time</w:t>
      </w:r>
      <w:r w:rsidR="0002710E">
        <w:rPr>
          <w:rFonts w:cstheme="minorHAnsi"/>
        </w:rPr>
        <w:t>;</w:t>
      </w:r>
      <w:r w:rsidRPr="004209A5">
        <w:rPr>
          <w:rFonts w:cstheme="minorHAnsi"/>
        </w:rPr>
        <w:t xml:space="preserve"> </w:t>
      </w:r>
    </w:p>
    <w:p w14:paraId="49433DB0" w14:textId="77777777" w:rsidR="00782B69" w:rsidRPr="004209A5" w:rsidRDefault="00782B69" w:rsidP="00FF3410">
      <w:pPr>
        <w:pStyle w:val="ListParagraph"/>
        <w:ind w:left="792"/>
        <w:rPr>
          <w:rFonts w:cstheme="minorHAnsi"/>
        </w:rPr>
      </w:pPr>
    </w:p>
    <w:p w14:paraId="33A25391" w14:textId="77777777" w:rsidR="00D218D9" w:rsidRDefault="00D218D9" w:rsidP="000F5F94">
      <w:pPr>
        <w:pStyle w:val="ListParagraph"/>
        <w:numPr>
          <w:ilvl w:val="1"/>
          <w:numId w:val="14"/>
        </w:numPr>
        <w:rPr>
          <w:rFonts w:cstheme="minorHAnsi"/>
        </w:rPr>
      </w:pPr>
      <w:r w:rsidRPr="004209A5">
        <w:rPr>
          <w:rFonts w:cstheme="minorHAnsi"/>
        </w:rPr>
        <w:t>retrospectively applying for annual leave to offset all or part of the debit; and/or</w:t>
      </w:r>
    </w:p>
    <w:p w14:paraId="756CB837" w14:textId="77777777" w:rsidR="00782B69" w:rsidRPr="004209A5" w:rsidRDefault="00782B69" w:rsidP="00FF3410">
      <w:pPr>
        <w:pStyle w:val="ListParagraph"/>
        <w:ind w:left="792"/>
        <w:rPr>
          <w:rFonts w:cstheme="minorHAnsi"/>
        </w:rPr>
      </w:pPr>
    </w:p>
    <w:p w14:paraId="66E40E50" w14:textId="77777777" w:rsidR="00D218D9" w:rsidRDefault="00D218D9" w:rsidP="000F5F94">
      <w:pPr>
        <w:pStyle w:val="ListParagraph"/>
        <w:numPr>
          <w:ilvl w:val="1"/>
          <w:numId w:val="14"/>
        </w:numPr>
        <w:rPr>
          <w:rFonts w:cstheme="minorHAnsi"/>
        </w:rPr>
      </w:pPr>
      <w:r w:rsidRPr="004209A5">
        <w:rPr>
          <w:rFonts w:cstheme="minorHAnsi"/>
        </w:rPr>
        <w:t xml:space="preserve">applying for miscellaneous leave without pay for all or part of the debit. </w:t>
      </w:r>
    </w:p>
    <w:p w14:paraId="56060879" w14:textId="77777777" w:rsidR="00782B69" w:rsidRPr="004209A5" w:rsidRDefault="00782B69" w:rsidP="00FF3410">
      <w:pPr>
        <w:pStyle w:val="ListParagraph"/>
        <w:ind w:left="792"/>
        <w:rPr>
          <w:rFonts w:cstheme="minorHAnsi"/>
        </w:rPr>
      </w:pPr>
    </w:p>
    <w:p w14:paraId="407FFC00"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Flex leave is where an employee works less than their ordinary hours on any given day and is not on any other form of leave. An employee may use up to the equivalent of five days flex credits in a settlement period. Flex leave requires prior approval by the employee’s manager, and for periods of one day or more reasonable notice is required. </w:t>
      </w:r>
    </w:p>
    <w:p w14:paraId="08F35103" w14:textId="77777777" w:rsidR="00782B69" w:rsidRPr="004209A5" w:rsidRDefault="00782B69" w:rsidP="00FF3410">
      <w:pPr>
        <w:pStyle w:val="ListParagraph"/>
        <w:ind w:left="360"/>
        <w:rPr>
          <w:rFonts w:cstheme="minorHAnsi"/>
        </w:rPr>
      </w:pPr>
    </w:p>
    <w:p w14:paraId="79779EBA"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 xml:space="preserve">Where there is insufficient work, a manager may require an employee not to work hours in addition to their ordinary hours. </w:t>
      </w:r>
    </w:p>
    <w:p w14:paraId="7D114013" w14:textId="77777777" w:rsidR="00552D87" w:rsidRPr="004209A5" w:rsidRDefault="00D218D9" w:rsidP="00FF3410">
      <w:pPr>
        <w:pStyle w:val="ListParagraph"/>
        <w:numPr>
          <w:ilvl w:val="0"/>
          <w:numId w:val="14"/>
        </w:numPr>
        <w:ind w:left="567" w:hanging="567"/>
        <w:rPr>
          <w:rFonts w:cstheme="minorHAnsi"/>
        </w:rPr>
      </w:pPr>
      <w:r w:rsidRPr="004209A5">
        <w:rPr>
          <w:rFonts w:cstheme="minorHAnsi"/>
        </w:rPr>
        <w:t xml:space="preserve">Where an employee’s manager considers the employee’s attendance is unsatisfactory or that the employee is misusing flex, the employee may be required to work ordinary hours for a period specified by the manager. </w:t>
      </w:r>
    </w:p>
    <w:p w14:paraId="19D41882" w14:textId="77777777" w:rsidR="00D218D9" w:rsidRPr="000F5F94" w:rsidRDefault="00D218D9" w:rsidP="00552D87">
      <w:pPr>
        <w:pStyle w:val="Heading2"/>
      </w:pPr>
      <w:bookmarkStart w:id="180" w:name="_Toc148017013"/>
      <w:bookmarkStart w:id="181" w:name="_Toc148017220"/>
      <w:bookmarkStart w:id="182" w:name="_Toc151047266"/>
      <w:bookmarkStart w:id="183" w:name="_Toc154130877"/>
      <w:r w:rsidRPr="000F5F94">
        <w:t>EL TOIL</w:t>
      </w:r>
      <w:bookmarkEnd w:id="180"/>
      <w:bookmarkEnd w:id="181"/>
      <w:bookmarkEnd w:id="182"/>
      <w:bookmarkEnd w:id="183"/>
    </w:p>
    <w:p w14:paraId="78BCF396"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Executive level (EL) employees are sometimes required to work reasonable additional hours. Consistent with the NES, employees may refuse to work unreasonable additional hours. </w:t>
      </w:r>
    </w:p>
    <w:p w14:paraId="03D9C2D3" w14:textId="77777777" w:rsidR="00782B69" w:rsidRPr="004209A5" w:rsidRDefault="00782B69" w:rsidP="00FF3410">
      <w:pPr>
        <w:pStyle w:val="ListParagraph"/>
        <w:ind w:left="360"/>
        <w:rPr>
          <w:rFonts w:cstheme="minorHAnsi"/>
        </w:rPr>
      </w:pPr>
    </w:p>
    <w:p w14:paraId="5413B98C" w14:textId="77777777" w:rsidR="00D218D9" w:rsidRDefault="00D218D9" w:rsidP="00FF3410">
      <w:pPr>
        <w:pStyle w:val="ListParagraph"/>
        <w:numPr>
          <w:ilvl w:val="0"/>
          <w:numId w:val="14"/>
        </w:numPr>
        <w:ind w:left="567" w:hanging="567"/>
        <w:rPr>
          <w:rFonts w:cstheme="minorHAnsi"/>
        </w:rPr>
      </w:pPr>
      <w:r w:rsidRPr="004209A5">
        <w:rPr>
          <w:rFonts w:cstheme="minorHAnsi"/>
        </w:rPr>
        <w:t>EL employees seeking to access time off in lieu (TOIL) are required to keep records of their working hours using a method determined by the department.</w:t>
      </w:r>
    </w:p>
    <w:p w14:paraId="13C1FFBC" w14:textId="77777777" w:rsidR="00782B69" w:rsidRPr="004209A5" w:rsidRDefault="00782B69" w:rsidP="00FF3410">
      <w:pPr>
        <w:pStyle w:val="ListParagraph"/>
        <w:ind w:left="360"/>
        <w:rPr>
          <w:rFonts w:cstheme="minorHAnsi"/>
        </w:rPr>
      </w:pPr>
    </w:p>
    <w:p w14:paraId="147C9AE7" w14:textId="77777777" w:rsidR="00D218D9" w:rsidRDefault="00D218D9" w:rsidP="00FF3410">
      <w:pPr>
        <w:pStyle w:val="ListParagraph"/>
        <w:numPr>
          <w:ilvl w:val="0"/>
          <w:numId w:val="14"/>
        </w:numPr>
        <w:ind w:left="567" w:hanging="567"/>
        <w:rPr>
          <w:rFonts w:cstheme="minorHAnsi"/>
        </w:rPr>
      </w:pPr>
      <w:r w:rsidRPr="004209A5">
        <w:rPr>
          <w:rFonts w:cstheme="minorHAnsi"/>
        </w:rPr>
        <w:t>A manager is to grant TOIL in recognition of reasonable additional hours worked. TOIL granted to employees can be taken as whole or part days.</w:t>
      </w:r>
    </w:p>
    <w:p w14:paraId="0B4F4DF6" w14:textId="77777777" w:rsidR="00782B69" w:rsidRPr="004209A5" w:rsidRDefault="00782B69" w:rsidP="00FF3410">
      <w:pPr>
        <w:pStyle w:val="ListParagraph"/>
        <w:ind w:left="360"/>
        <w:rPr>
          <w:rFonts w:cstheme="minorHAnsi"/>
        </w:rPr>
      </w:pPr>
    </w:p>
    <w:p w14:paraId="7C6E9920" w14:textId="77777777" w:rsidR="00D218D9" w:rsidRDefault="00D218D9" w:rsidP="00782B69">
      <w:pPr>
        <w:pStyle w:val="ListParagraph"/>
        <w:numPr>
          <w:ilvl w:val="0"/>
          <w:numId w:val="14"/>
        </w:numPr>
        <w:ind w:left="567" w:hanging="567"/>
        <w:rPr>
          <w:rFonts w:cstheme="minorHAnsi"/>
        </w:rPr>
      </w:pPr>
      <w:r w:rsidRPr="004209A5">
        <w:rPr>
          <w:rFonts w:cstheme="minorHAnsi"/>
        </w:rPr>
        <w:t xml:space="preserve">The working arrangements for an EL employee should be agreed through discussion between the manager and the EL employee. The discussion should include consideration of the work requirements that will safely get the job done and reasonably allow the employee to balance their work and personal life. </w:t>
      </w:r>
    </w:p>
    <w:p w14:paraId="39F55AC2" w14:textId="77777777" w:rsidR="00782B69" w:rsidRPr="004209A5" w:rsidRDefault="00782B69" w:rsidP="00FF3410">
      <w:pPr>
        <w:pStyle w:val="ListParagraph"/>
        <w:ind w:left="567"/>
        <w:rPr>
          <w:rFonts w:cstheme="minorHAnsi"/>
        </w:rPr>
      </w:pPr>
    </w:p>
    <w:p w14:paraId="14A7A151" w14:textId="77777777" w:rsidR="00D218D9" w:rsidRDefault="00D218D9" w:rsidP="00782B69">
      <w:pPr>
        <w:pStyle w:val="ListParagraph"/>
        <w:numPr>
          <w:ilvl w:val="0"/>
          <w:numId w:val="14"/>
        </w:numPr>
        <w:ind w:left="567" w:hanging="567"/>
        <w:rPr>
          <w:rFonts w:cstheme="minorHAnsi"/>
        </w:rPr>
      </w:pPr>
      <w:r w:rsidRPr="004209A5">
        <w:rPr>
          <w:rFonts w:cstheme="minorHAnsi"/>
        </w:rPr>
        <w:t>An EL employee’s working arrangements and actual hours worked should be discussed on at least a quarterly basis between the EL employee and their manager.</w:t>
      </w:r>
    </w:p>
    <w:p w14:paraId="7DE455EC" w14:textId="77777777" w:rsidR="00782B69" w:rsidRPr="004209A5" w:rsidRDefault="00782B69" w:rsidP="00FF3410">
      <w:pPr>
        <w:pStyle w:val="ListParagraph"/>
        <w:ind w:left="567"/>
        <w:rPr>
          <w:rFonts w:cstheme="minorHAnsi"/>
        </w:rPr>
      </w:pPr>
    </w:p>
    <w:p w14:paraId="3BC13319" w14:textId="77777777" w:rsidR="00D218D9" w:rsidRDefault="00D218D9" w:rsidP="00782B69">
      <w:pPr>
        <w:pStyle w:val="ListParagraph"/>
        <w:numPr>
          <w:ilvl w:val="0"/>
          <w:numId w:val="14"/>
        </w:numPr>
        <w:ind w:left="567" w:hanging="567"/>
        <w:rPr>
          <w:rFonts w:cstheme="minorHAnsi"/>
        </w:rPr>
      </w:pPr>
      <w:r w:rsidRPr="004209A5">
        <w:rPr>
          <w:rFonts w:cstheme="minorHAnsi"/>
        </w:rPr>
        <w:t xml:space="preserve">The pattern of hours is to be flexible enough to accommodate short term peaks and troughs in workload, and include expected reasonable additional hours. The agreed pattern of hours is to be recorded. </w:t>
      </w:r>
    </w:p>
    <w:p w14:paraId="7DD2235D" w14:textId="77777777" w:rsidR="00782B69" w:rsidRPr="004209A5" w:rsidRDefault="00782B69" w:rsidP="00FF3410">
      <w:pPr>
        <w:pStyle w:val="ListParagraph"/>
        <w:ind w:left="567"/>
        <w:rPr>
          <w:rFonts w:cstheme="minorHAnsi"/>
        </w:rPr>
      </w:pPr>
    </w:p>
    <w:p w14:paraId="01A3AC76"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Requests from EL employees to access flexible time off which are consistent with their agreed working arrangements are to be supported, subject to operational requirements.</w:t>
      </w:r>
    </w:p>
    <w:p w14:paraId="7F1BE023" w14:textId="77777777" w:rsidR="00D218D9" w:rsidRPr="000F5F94" w:rsidRDefault="00D218D9" w:rsidP="000F5F94">
      <w:pPr>
        <w:pStyle w:val="Heading2"/>
      </w:pPr>
      <w:bookmarkStart w:id="184" w:name="_Toc148017014"/>
      <w:bookmarkStart w:id="185" w:name="_Toc148017221"/>
      <w:bookmarkStart w:id="186" w:name="_Toc151047267"/>
      <w:bookmarkStart w:id="187" w:name="_Toc154130878"/>
      <w:r w:rsidRPr="000F5F94">
        <w:t>Overtime and restriction</w:t>
      </w:r>
      <w:bookmarkEnd w:id="184"/>
      <w:bookmarkEnd w:id="185"/>
      <w:bookmarkEnd w:id="186"/>
      <w:bookmarkEnd w:id="187"/>
      <w:r w:rsidRPr="000F5F94">
        <w:t xml:space="preserve"> </w:t>
      </w:r>
    </w:p>
    <w:p w14:paraId="6B72A489" w14:textId="77777777" w:rsidR="00D218D9" w:rsidRPr="000F5F94" w:rsidRDefault="00D218D9" w:rsidP="002E702D">
      <w:pPr>
        <w:rPr>
          <w:rFonts w:cstheme="minorHAnsi"/>
          <w:b/>
          <w:bCs/>
          <w:lang w:eastAsia="en-AU"/>
        </w:rPr>
      </w:pPr>
      <w:bookmarkStart w:id="188" w:name="_Toc398043475"/>
      <w:bookmarkStart w:id="189" w:name="_Toc444878575"/>
      <w:bookmarkStart w:id="190" w:name="_Toc151047268"/>
      <w:r w:rsidRPr="000F5F94">
        <w:rPr>
          <w:rFonts w:cstheme="minorHAnsi"/>
          <w:b/>
          <w:bCs/>
          <w:lang w:eastAsia="en-AU"/>
        </w:rPr>
        <w:t>Overtime</w:t>
      </w:r>
      <w:bookmarkEnd w:id="188"/>
      <w:bookmarkEnd w:id="189"/>
      <w:bookmarkEnd w:id="190"/>
    </w:p>
    <w:p w14:paraId="281F10E2"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Where operational requirements make it necessary, a manager may direct an employee to work outside and in excess of their ordinary hours on any day. </w:t>
      </w:r>
    </w:p>
    <w:p w14:paraId="4AD78458" w14:textId="77777777" w:rsidR="00782B69" w:rsidRPr="004209A5" w:rsidRDefault="00782B69" w:rsidP="00FF3410">
      <w:pPr>
        <w:pStyle w:val="ListParagraph"/>
        <w:ind w:left="360"/>
        <w:rPr>
          <w:rFonts w:cstheme="minorHAnsi"/>
        </w:rPr>
      </w:pPr>
    </w:p>
    <w:p w14:paraId="48FD006E" w14:textId="77777777" w:rsidR="00D218D9" w:rsidRDefault="00D218D9" w:rsidP="00FF3410">
      <w:pPr>
        <w:pStyle w:val="ListParagraph"/>
        <w:numPr>
          <w:ilvl w:val="0"/>
          <w:numId w:val="14"/>
        </w:numPr>
        <w:ind w:left="567" w:hanging="567"/>
        <w:rPr>
          <w:rFonts w:cstheme="minorHAnsi"/>
        </w:rPr>
      </w:pPr>
      <w:r w:rsidRPr="004209A5">
        <w:rPr>
          <w:rFonts w:cstheme="minorHAnsi"/>
        </w:rPr>
        <w:t>A manager must give reasonable notice about the requirement to work overtime and be mindful of the personal responsibilities of the employee.</w:t>
      </w:r>
    </w:p>
    <w:p w14:paraId="2D065B59" w14:textId="77777777" w:rsidR="00782B69" w:rsidRPr="004209A5" w:rsidRDefault="00782B69" w:rsidP="00FF3410">
      <w:pPr>
        <w:pStyle w:val="ListParagraph"/>
        <w:ind w:left="360"/>
        <w:rPr>
          <w:rFonts w:cstheme="minorHAnsi"/>
        </w:rPr>
      </w:pPr>
    </w:p>
    <w:p w14:paraId="67EB2193" w14:textId="77777777" w:rsidR="00D218D9" w:rsidRDefault="00D218D9" w:rsidP="00782B69">
      <w:pPr>
        <w:pStyle w:val="ListParagraph"/>
        <w:numPr>
          <w:ilvl w:val="0"/>
          <w:numId w:val="14"/>
        </w:numPr>
        <w:ind w:left="567" w:hanging="567"/>
        <w:rPr>
          <w:rFonts w:cstheme="minorHAnsi"/>
        </w:rPr>
      </w:pPr>
      <w:r w:rsidRPr="004209A5">
        <w:rPr>
          <w:rFonts w:cstheme="minorHAnsi"/>
        </w:rPr>
        <w:t xml:space="preserve">An APS level employee directed to perform work outside and in excess of their ordinary hours on a given day will be paid overtime, or where agreed, time off in lieu of overtime payment at the applicable overtime rates. </w:t>
      </w:r>
    </w:p>
    <w:p w14:paraId="4273DFBD"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Where a period of overtime is not continuous with ordinary time work, the base period of overtime payment for such work will be calculated as if the employee had worked for four hours. When determining whether a period is continuous with ordinary time work, meal breaks should not be regarded as breaking continuity.</w:t>
      </w:r>
    </w:p>
    <w:p w14:paraId="725B3F9B" w14:textId="77777777" w:rsidR="00D218D9" w:rsidRPr="000F5F94" w:rsidRDefault="00D218D9" w:rsidP="002E702D">
      <w:pPr>
        <w:rPr>
          <w:rFonts w:cstheme="minorHAnsi"/>
          <w:b/>
          <w:bCs/>
        </w:rPr>
      </w:pPr>
      <w:r w:rsidRPr="000F5F94">
        <w:rPr>
          <w:rFonts w:cstheme="minorHAnsi"/>
          <w:b/>
          <w:bCs/>
        </w:rPr>
        <w:t>Overtime payments approved by an employee’s manager will be calculated as follows:</w:t>
      </w:r>
    </w:p>
    <w:p w14:paraId="31A4175E" w14:textId="77777777" w:rsidR="00D218D9" w:rsidRDefault="00D218D9" w:rsidP="00782B69">
      <w:pPr>
        <w:pStyle w:val="ListParagraph"/>
        <w:numPr>
          <w:ilvl w:val="0"/>
          <w:numId w:val="14"/>
        </w:numPr>
        <w:ind w:left="567" w:hanging="567"/>
        <w:rPr>
          <w:rFonts w:cstheme="minorHAnsi"/>
        </w:rPr>
      </w:pPr>
      <w:r w:rsidRPr="000F5F94">
        <w:rPr>
          <w:rFonts w:cstheme="minorHAnsi"/>
          <w:b/>
          <w:bCs/>
        </w:rPr>
        <w:t>Monday to Saturday</w:t>
      </w:r>
      <w:r w:rsidRPr="000F5F94">
        <w:rPr>
          <w:rFonts w:cstheme="minorHAnsi"/>
        </w:rPr>
        <w:t>:</w:t>
      </w:r>
      <w:r w:rsidRPr="004209A5">
        <w:rPr>
          <w:rFonts w:cstheme="minorHAnsi"/>
        </w:rPr>
        <w:t xml:space="preserve"> one and a half times the hourly rate for the first three hours each day and double the hourly rate thereafter</w:t>
      </w:r>
      <w:r w:rsidR="0002710E">
        <w:rPr>
          <w:rFonts w:cstheme="minorHAnsi"/>
        </w:rPr>
        <w:t>.</w:t>
      </w:r>
    </w:p>
    <w:p w14:paraId="7F2146F0" w14:textId="77777777" w:rsidR="00782B69" w:rsidRPr="004209A5" w:rsidRDefault="00782B69" w:rsidP="00FF3410">
      <w:pPr>
        <w:pStyle w:val="ListParagraph"/>
        <w:ind w:left="567"/>
        <w:rPr>
          <w:rFonts w:cstheme="minorHAnsi"/>
        </w:rPr>
      </w:pPr>
    </w:p>
    <w:p w14:paraId="3AAB6491" w14:textId="77777777" w:rsidR="00D218D9" w:rsidRDefault="00D218D9" w:rsidP="00782B69">
      <w:pPr>
        <w:pStyle w:val="ListParagraph"/>
        <w:numPr>
          <w:ilvl w:val="0"/>
          <w:numId w:val="14"/>
        </w:numPr>
        <w:ind w:left="567" w:hanging="567"/>
        <w:rPr>
          <w:rFonts w:cstheme="minorHAnsi"/>
        </w:rPr>
      </w:pPr>
      <w:r w:rsidRPr="000F5F94">
        <w:rPr>
          <w:rFonts w:cstheme="minorHAnsi"/>
          <w:b/>
          <w:bCs/>
        </w:rPr>
        <w:t>Sunday</w:t>
      </w:r>
      <w:r w:rsidRPr="000F5F94">
        <w:rPr>
          <w:rFonts w:cstheme="minorHAnsi"/>
        </w:rPr>
        <w:t>:</w:t>
      </w:r>
      <w:r w:rsidRPr="004209A5">
        <w:rPr>
          <w:rFonts w:cstheme="minorHAnsi"/>
        </w:rPr>
        <w:t xml:space="preserve"> double the hourly rate</w:t>
      </w:r>
      <w:r w:rsidR="0002710E">
        <w:rPr>
          <w:rFonts w:cstheme="minorHAnsi"/>
        </w:rPr>
        <w:t>.</w:t>
      </w:r>
    </w:p>
    <w:p w14:paraId="5C3DE06C" w14:textId="77777777" w:rsidR="00782B69" w:rsidRPr="004209A5" w:rsidRDefault="00782B69" w:rsidP="00FF3410">
      <w:pPr>
        <w:pStyle w:val="ListParagraph"/>
        <w:ind w:left="567"/>
        <w:rPr>
          <w:rFonts w:cstheme="minorHAnsi"/>
        </w:rPr>
      </w:pPr>
    </w:p>
    <w:p w14:paraId="4CD76F97" w14:textId="77777777" w:rsidR="00D218D9" w:rsidRDefault="00D218D9" w:rsidP="00782B69">
      <w:pPr>
        <w:pStyle w:val="ListParagraph"/>
        <w:numPr>
          <w:ilvl w:val="0"/>
          <w:numId w:val="14"/>
        </w:numPr>
        <w:ind w:left="567" w:hanging="567"/>
        <w:rPr>
          <w:rFonts w:cstheme="minorHAnsi"/>
        </w:rPr>
      </w:pPr>
      <w:r w:rsidRPr="000F5F94">
        <w:rPr>
          <w:rFonts w:cstheme="minorHAnsi"/>
          <w:b/>
          <w:bCs/>
        </w:rPr>
        <w:t>Public Holiday</w:t>
      </w:r>
      <w:r w:rsidRPr="000F5F94">
        <w:rPr>
          <w:rFonts w:cstheme="minorHAnsi"/>
        </w:rPr>
        <w:t>:</w:t>
      </w:r>
      <w:r w:rsidRPr="004209A5">
        <w:rPr>
          <w:rFonts w:cstheme="minorHAnsi"/>
        </w:rPr>
        <w:t xml:space="preserve"> two and a half times the hourly rate (except for duty on a public holiday within agreed ordinary time work, which will be paid at one and a half time the hourly rate in addition to normal salary payment for the day).</w:t>
      </w:r>
    </w:p>
    <w:p w14:paraId="7FE0E452" w14:textId="77777777" w:rsidR="00782B69" w:rsidRPr="004209A5" w:rsidRDefault="00782B69" w:rsidP="00FF3410">
      <w:pPr>
        <w:pStyle w:val="ListParagraph"/>
        <w:ind w:left="567"/>
        <w:rPr>
          <w:rFonts w:cstheme="minorHAnsi"/>
        </w:rPr>
      </w:pPr>
    </w:p>
    <w:p w14:paraId="71A41047" w14:textId="77777777" w:rsidR="00D218D9" w:rsidRDefault="00D218D9" w:rsidP="00782B69">
      <w:pPr>
        <w:pStyle w:val="ListParagraph"/>
        <w:numPr>
          <w:ilvl w:val="0"/>
          <w:numId w:val="14"/>
        </w:numPr>
        <w:ind w:left="567" w:hanging="567"/>
        <w:rPr>
          <w:rFonts w:cstheme="minorHAnsi"/>
        </w:rPr>
      </w:pPr>
      <w:r w:rsidRPr="004209A5">
        <w:rPr>
          <w:rFonts w:cstheme="minorHAnsi"/>
        </w:rPr>
        <w:t>Time off in lieu of overtime payment may be approved by an employee’s manager under certain circumstances. Where time off in lieu of payment has been agreed and the employee has not been granted time off within four weeks or another agreed period due to operational requirements, payment of the original entitlement or the residual entitlement where the full entitlement was not granted will be made.</w:t>
      </w:r>
    </w:p>
    <w:p w14:paraId="3E11629D" w14:textId="77777777" w:rsidR="00782B69" w:rsidRPr="004209A5" w:rsidRDefault="00782B69" w:rsidP="00FF3410">
      <w:pPr>
        <w:pStyle w:val="ListParagraph"/>
        <w:ind w:left="567"/>
        <w:rPr>
          <w:rFonts w:cstheme="minorHAnsi"/>
        </w:rPr>
      </w:pPr>
    </w:p>
    <w:p w14:paraId="3C00ED63" w14:textId="77777777" w:rsidR="00D218D9" w:rsidRPr="004209A5" w:rsidRDefault="00D218D9" w:rsidP="00FF3410">
      <w:pPr>
        <w:pStyle w:val="ListParagraph"/>
        <w:numPr>
          <w:ilvl w:val="0"/>
          <w:numId w:val="14"/>
        </w:numPr>
        <w:ind w:left="567" w:hanging="567"/>
        <w:rPr>
          <w:rFonts w:cstheme="minorHAnsi"/>
        </w:rPr>
      </w:pPr>
      <w:r w:rsidRPr="00E23EDB">
        <w:rPr>
          <w:rFonts w:cstheme="minorHAnsi"/>
        </w:rPr>
        <w:t>Executive Level employees will only be eligible to receive overtime payments with</w:t>
      </w:r>
      <w:r w:rsidRPr="004209A5">
        <w:rPr>
          <w:rFonts w:cstheme="minorHAnsi"/>
        </w:rPr>
        <w:t xml:space="preserve"> the approval of the Secretary.</w:t>
      </w:r>
    </w:p>
    <w:p w14:paraId="0A9FCC54" w14:textId="77777777" w:rsidR="00D218D9" w:rsidRPr="000F5F94" w:rsidRDefault="00D218D9" w:rsidP="002E702D">
      <w:pPr>
        <w:rPr>
          <w:rFonts w:cstheme="minorHAnsi"/>
          <w:b/>
          <w:bCs/>
          <w:lang w:eastAsia="en-AU"/>
        </w:rPr>
      </w:pPr>
      <w:bookmarkStart w:id="191" w:name="_Toc398043478"/>
      <w:bookmarkStart w:id="192" w:name="_Toc444878578"/>
      <w:bookmarkStart w:id="193" w:name="_Toc151047269"/>
      <w:r w:rsidRPr="000F5F94">
        <w:rPr>
          <w:rFonts w:cstheme="minorHAnsi"/>
          <w:b/>
          <w:bCs/>
          <w:lang w:eastAsia="en-AU"/>
        </w:rPr>
        <w:t>Overtime meal allowance</w:t>
      </w:r>
      <w:bookmarkEnd w:id="191"/>
      <w:bookmarkEnd w:id="192"/>
      <w:bookmarkEnd w:id="193"/>
    </w:p>
    <w:p w14:paraId="2F6E726E"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 xml:space="preserve">Where an employee who is eligible for overtime payment is directed to work overtime for at least three hours outside their ordinary hours, their manager will approve a flat rate overtime meal allowance of </w:t>
      </w:r>
      <w:r w:rsidRPr="000F5F94">
        <w:rPr>
          <w:rFonts w:cstheme="minorHAnsi"/>
        </w:rPr>
        <w:t>$26</w:t>
      </w:r>
      <w:r w:rsidRPr="004209A5">
        <w:rPr>
          <w:rFonts w:cstheme="minorHAnsi"/>
        </w:rPr>
        <w:t xml:space="preserve">. Where an employee works a further five hours overtime on a Saturday, Sunday or public holiday, they will receive an additional overtime meal allowance of </w:t>
      </w:r>
      <w:r w:rsidRPr="000F5F94">
        <w:rPr>
          <w:rFonts w:cstheme="minorHAnsi"/>
          <w:b/>
          <w:bCs/>
        </w:rPr>
        <w:t>$26</w:t>
      </w:r>
      <w:r w:rsidRPr="000F5F94">
        <w:rPr>
          <w:rFonts w:cstheme="minorHAnsi"/>
        </w:rPr>
        <w:t>.</w:t>
      </w:r>
    </w:p>
    <w:p w14:paraId="3B28BD7A" w14:textId="77777777" w:rsidR="00D218D9" w:rsidRPr="000F5F94" w:rsidRDefault="00D218D9" w:rsidP="002E702D">
      <w:pPr>
        <w:rPr>
          <w:rFonts w:cstheme="minorHAnsi"/>
          <w:b/>
          <w:bCs/>
          <w:lang w:eastAsia="en-AU"/>
        </w:rPr>
      </w:pPr>
      <w:bookmarkStart w:id="194" w:name="_Toc398043476"/>
      <w:bookmarkStart w:id="195" w:name="_Toc444878576"/>
      <w:bookmarkStart w:id="196" w:name="_Toc151047270"/>
      <w:r w:rsidRPr="000F5F94">
        <w:rPr>
          <w:rFonts w:cstheme="minorHAnsi"/>
          <w:b/>
          <w:bCs/>
          <w:lang w:eastAsia="en-AU"/>
        </w:rPr>
        <w:t>Restriction allowance</w:t>
      </w:r>
      <w:bookmarkEnd w:id="194"/>
      <w:bookmarkEnd w:id="195"/>
      <w:bookmarkEnd w:id="196"/>
    </w:p>
    <w:p w14:paraId="24F9D128" w14:textId="77777777" w:rsidR="00D218D9" w:rsidRDefault="00D218D9" w:rsidP="00FF3410">
      <w:pPr>
        <w:pStyle w:val="ListParagraph"/>
        <w:numPr>
          <w:ilvl w:val="0"/>
          <w:numId w:val="14"/>
        </w:numPr>
        <w:ind w:left="567" w:hanging="567"/>
        <w:rPr>
          <w:rFonts w:cstheme="minorHAnsi"/>
        </w:rPr>
      </w:pPr>
      <w:r w:rsidRPr="004209A5">
        <w:rPr>
          <w:rFonts w:cstheme="minorHAnsi"/>
        </w:rPr>
        <w:t>Where an employee is required to remain contactable, available and able to perform extra duty outside their agreed ordinary hours (i.e., be restricted), they will be paid a restriction allowance, subject to approval by the Secretary.</w:t>
      </w:r>
    </w:p>
    <w:p w14:paraId="1ED9AB39" w14:textId="77777777" w:rsidR="008A2051" w:rsidRPr="004209A5" w:rsidRDefault="008A2051" w:rsidP="00FF3410">
      <w:pPr>
        <w:pStyle w:val="ListParagraph"/>
        <w:ind w:left="360"/>
        <w:rPr>
          <w:rFonts w:cstheme="minorHAnsi"/>
        </w:rPr>
      </w:pPr>
    </w:p>
    <w:p w14:paraId="1F8A6C52" w14:textId="77777777" w:rsidR="00D218D9" w:rsidRDefault="00D218D9" w:rsidP="008A2051">
      <w:pPr>
        <w:pStyle w:val="ListParagraph"/>
        <w:numPr>
          <w:ilvl w:val="0"/>
          <w:numId w:val="14"/>
        </w:numPr>
        <w:ind w:left="567" w:hanging="567"/>
        <w:rPr>
          <w:rFonts w:cstheme="minorHAnsi"/>
        </w:rPr>
      </w:pPr>
      <w:r w:rsidRPr="004209A5">
        <w:rPr>
          <w:rFonts w:cstheme="minorHAnsi"/>
        </w:rPr>
        <w:t>Restricted employees will receive a restriction allowance at the rate of nine per cent of their ordinary hourly rate for each hour they are restricted outside the bandwidth, subject to:</w:t>
      </w:r>
    </w:p>
    <w:p w14:paraId="1C6A4BA0" w14:textId="77777777" w:rsidR="008A2051" w:rsidRPr="004209A5" w:rsidRDefault="008A2051" w:rsidP="00FF3410">
      <w:pPr>
        <w:pStyle w:val="ListParagraph"/>
        <w:ind w:left="567"/>
        <w:rPr>
          <w:rFonts w:cstheme="minorHAnsi"/>
        </w:rPr>
      </w:pPr>
    </w:p>
    <w:p w14:paraId="34E3F7B1" w14:textId="77777777" w:rsidR="00D218D9" w:rsidRDefault="00D218D9" w:rsidP="000F5F94">
      <w:pPr>
        <w:pStyle w:val="ListParagraph"/>
        <w:numPr>
          <w:ilvl w:val="1"/>
          <w:numId w:val="14"/>
        </w:numPr>
        <w:rPr>
          <w:rFonts w:cstheme="minorHAnsi"/>
        </w:rPr>
      </w:pPr>
      <w:r w:rsidRPr="004209A5">
        <w:rPr>
          <w:rFonts w:cstheme="minorHAnsi"/>
        </w:rPr>
        <w:t>the employee remaining contactable, fit and available to perform extra duty; and</w:t>
      </w:r>
    </w:p>
    <w:p w14:paraId="28A20E7B" w14:textId="77777777" w:rsidR="008A2051" w:rsidRPr="004209A5" w:rsidRDefault="008A2051" w:rsidP="00FF3410">
      <w:pPr>
        <w:pStyle w:val="ListParagraph"/>
        <w:ind w:left="792"/>
        <w:rPr>
          <w:rFonts w:cstheme="minorHAnsi"/>
        </w:rPr>
      </w:pPr>
    </w:p>
    <w:p w14:paraId="6C123B9B" w14:textId="77777777" w:rsidR="00D218D9" w:rsidRDefault="00D218D9" w:rsidP="0026195D">
      <w:pPr>
        <w:pStyle w:val="ListParagraph"/>
        <w:numPr>
          <w:ilvl w:val="1"/>
          <w:numId w:val="14"/>
        </w:numPr>
        <w:ind w:left="1418" w:hanging="1058"/>
        <w:rPr>
          <w:rFonts w:cstheme="minorHAnsi"/>
        </w:rPr>
      </w:pPr>
      <w:r w:rsidRPr="004209A5">
        <w:rPr>
          <w:rFonts w:cstheme="minorHAnsi"/>
        </w:rPr>
        <w:t>the employee not being in receipt of any other payment for the period for which restriction allowance would otherwise be payable, except as provided for in the following clause.</w:t>
      </w:r>
    </w:p>
    <w:p w14:paraId="1285889F" w14:textId="77777777" w:rsidR="008A2051" w:rsidRPr="004209A5" w:rsidRDefault="008A2051" w:rsidP="00FF3410">
      <w:pPr>
        <w:pStyle w:val="ListParagraph"/>
        <w:ind w:left="792"/>
        <w:rPr>
          <w:rFonts w:cstheme="minorHAnsi"/>
        </w:rPr>
      </w:pPr>
    </w:p>
    <w:p w14:paraId="27D6F10A" w14:textId="77777777" w:rsidR="00D218D9" w:rsidRDefault="00D218D9" w:rsidP="00FF3410">
      <w:pPr>
        <w:pStyle w:val="ListParagraph"/>
        <w:numPr>
          <w:ilvl w:val="0"/>
          <w:numId w:val="14"/>
        </w:numPr>
        <w:ind w:left="567" w:hanging="567"/>
        <w:rPr>
          <w:rFonts w:cstheme="minorHAnsi"/>
        </w:rPr>
      </w:pPr>
      <w:r w:rsidRPr="004209A5">
        <w:rPr>
          <w:rFonts w:cstheme="minorHAnsi"/>
        </w:rPr>
        <w:t>Restriction allowance is payable whether or not the restricted employee is required to perform duty outside the agreed ordinary hours. Where a restricted employee entitled to overtime payment is required to perform duty, overtime will be payable and subject to:</w:t>
      </w:r>
    </w:p>
    <w:p w14:paraId="7BE9C5BA" w14:textId="77777777" w:rsidR="008A2051" w:rsidRPr="004209A5" w:rsidRDefault="008A2051" w:rsidP="00FF3410">
      <w:pPr>
        <w:pStyle w:val="ListParagraph"/>
        <w:ind w:left="360"/>
        <w:rPr>
          <w:rFonts w:cstheme="minorHAnsi"/>
        </w:rPr>
      </w:pPr>
    </w:p>
    <w:p w14:paraId="52535A25" w14:textId="77777777" w:rsidR="00D218D9" w:rsidRPr="004209A5" w:rsidRDefault="00D218D9" w:rsidP="00FF3410">
      <w:pPr>
        <w:pStyle w:val="ListParagraph"/>
        <w:numPr>
          <w:ilvl w:val="1"/>
          <w:numId w:val="14"/>
        </w:numPr>
        <w:ind w:left="1418" w:hanging="1058"/>
        <w:rPr>
          <w:rFonts w:cstheme="minorHAnsi"/>
        </w:rPr>
      </w:pPr>
      <w:r w:rsidRPr="004209A5">
        <w:rPr>
          <w:rFonts w:cstheme="minorHAnsi"/>
        </w:rPr>
        <w:t>a one hour base rate of payment when work is performed without the necessity to travel to the workplace; or</w:t>
      </w:r>
    </w:p>
    <w:p w14:paraId="62B614BB" w14:textId="77777777" w:rsidR="00D218D9" w:rsidRDefault="00D218D9" w:rsidP="00FF3410">
      <w:pPr>
        <w:pStyle w:val="ListParagraph"/>
        <w:numPr>
          <w:ilvl w:val="1"/>
          <w:numId w:val="14"/>
        </w:numPr>
        <w:ind w:left="1418" w:hanging="1058"/>
        <w:rPr>
          <w:rFonts w:cstheme="minorHAnsi"/>
        </w:rPr>
      </w:pPr>
      <w:r w:rsidRPr="004209A5">
        <w:rPr>
          <w:rFonts w:cstheme="minorHAnsi"/>
        </w:rPr>
        <w:t>a three hour base rate of payment, including travel time, if work is required to be performed at the workplace.</w:t>
      </w:r>
    </w:p>
    <w:p w14:paraId="7E463B39" w14:textId="77777777" w:rsidR="008A2051" w:rsidRPr="004209A5" w:rsidRDefault="008A2051" w:rsidP="00FF3410">
      <w:pPr>
        <w:pStyle w:val="ListParagraph"/>
        <w:ind w:left="792"/>
        <w:rPr>
          <w:rFonts w:cstheme="minorHAnsi"/>
        </w:rPr>
      </w:pPr>
    </w:p>
    <w:p w14:paraId="675AEC1F" w14:textId="77777777" w:rsidR="00D218D9" w:rsidRDefault="00D218D9" w:rsidP="00FF3410">
      <w:pPr>
        <w:pStyle w:val="ListParagraph"/>
        <w:numPr>
          <w:ilvl w:val="0"/>
          <w:numId w:val="14"/>
        </w:numPr>
        <w:ind w:left="567" w:hanging="567"/>
        <w:rPr>
          <w:rFonts w:cstheme="minorHAnsi"/>
        </w:rPr>
      </w:pPr>
      <w:r w:rsidRPr="004209A5">
        <w:rPr>
          <w:rFonts w:cstheme="minorHAnsi"/>
        </w:rPr>
        <w:t>If an employee is required to perform subsequent periods of duty within the one hour minimum payment period, only the initial one hour minimum is payable. Where an employee is required to undertake a second period of duty that commences after the one hour minimum payment period has lapsed for the first period of duty, a second one hour minimum payment period commences and a further one hour minimum is payable.</w:t>
      </w:r>
    </w:p>
    <w:p w14:paraId="26214930" w14:textId="77777777" w:rsidR="008A2051" w:rsidRPr="004209A5" w:rsidRDefault="008A2051" w:rsidP="00FF3410">
      <w:pPr>
        <w:pStyle w:val="ListParagraph"/>
        <w:ind w:left="360"/>
        <w:rPr>
          <w:rFonts w:cstheme="minorHAnsi"/>
        </w:rPr>
      </w:pPr>
    </w:p>
    <w:p w14:paraId="66018DCD" w14:textId="77777777" w:rsidR="00D218D9" w:rsidRDefault="00D218D9" w:rsidP="008A2051">
      <w:pPr>
        <w:pStyle w:val="ListParagraph"/>
        <w:numPr>
          <w:ilvl w:val="0"/>
          <w:numId w:val="14"/>
        </w:numPr>
        <w:ind w:left="567" w:hanging="567"/>
        <w:rPr>
          <w:rFonts w:cstheme="minorHAnsi"/>
        </w:rPr>
      </w:pPr>
      <w:r w:rsidRPr="004209A5">
        <w:rPr>
          <w:rFonts w:cstheme="minorHAnsi"/>
        </w:rPr>
        <w:t>Restriction allowance will continue to be paid for periods of overtime worked while restricted.</w:t>
      </w:r>
    </w:p>
    <w:p w14:paraId="64A9E9BB" w14:textId="77777777" w:rsidR="008A2051" w:rsidRPr="004209A5" w:rsidRDefault="008A2051" w:rsidP="00FF3410">
      <w:pPr>
        <w:pStyle w:val="ListParagraph"/>
        <w:ind w:left="567"/>
        <w:rPr>
          <w:rFonts w:cstheme="minorHAnsi"/>
        </w:rPr>
      </w:pPr>
    </w:p>
    <w:p w14:paraId="6578993A" w14:textId="77777777" w:rsidR="00D66954" w:rsidRDefault="00D218D9" w:rsidP="00FF3410">
      <w:pPr>
        <w:pStyle w:val="ListParagraph"/>
        <w:numPr>
          <w:ilvl w:val="0"/>
          <w:numId w:val="14"/>
        </w:numPr>
        <w:ind w:left="567" w:hanging="567"/>
        <w:rPr>
          <w:rFonts w:cstheme="minorHAnsi"/>
        </w:rPr>
      </w:pPr>
      <w:r w:rsidRPr="00FB7649">
        <w:rPr>
          <w:rFonts w:cstheme="minorHAnsi"/>
        </w:rPr>
        <w:t>Where a group of employees are restricted on a regular basis, the manager will ensure that restriction over weekends and public holidays is rostered equitably.</w:t>
      </w:r>
    </w:p>
    <w:p w14:paraId="5E9B2E4B" w14:textId="77777777" w:rsidR="00D218D9" w:rsidRPr="000F5F94" w:rsidRDefault="00D218D9" w:rsidP="000F5F94">
      <w:pPr>
        <w:pStyle w:val="Heading2"/>
      </w:pPr>
      <w:bookmarkStart w:id="197" w:name="_Toc151047271"/>
      <w:bookmarkStart w:id="198" w:name="_Toc154130879"/>
      <w:r w:rsidRPr="000F5F94">
        <w:t>Emergency duty</w:t>
      </w:r>
      <w:bookmarkEnd w:id="197"/>
      <w:bookmarkEnd w:id="198"/>
    </w:p>
    <w:p w14:paraId="024BE67D" w14:textId="77777777" w:rsidR="00D218D9" w:rsidRPr="00FB7649" w:rsidRDefault="00D218D9" w:rsidP="00FF3410">
      <w:pPr>
        <w:pStyle w:val="ListParagraph"/>
        <w:numPr>
          <w:ilvl w:val="0"/>
          <w:numId w:val="14"/>
        </w:numPr>
        <w:ind w:left="567" w:hanging="567"/>
        <w:rPr>
          <w:rFonts w:cstheme="minorHAnsi"/>
        </w:rPr>
      </w:pPr>
      <w:r w:rsidRPr="00FB7649">
        <w:rPr>
          <w:rFonts w:cstheme="minorHAnsi"/>
        </w:rPr>
        <w:t>Emergency duty will attract a base payment of two hours (which includes reasonable travel time) at double the hourly rate, which will be payable for all emergency duty without prior notice. Executive Level employees will only be eligible to receive emergency duty payments in exceptional circumstances with the approval of the Secretary.</w:t>
      </w:r>
    </w:p>
    <w:p w14:paraId="34D60AD3" w14:textId="77777777" w:rsidR="005770C5" w:rsidRDefault="005770C5">
      <w:pPr>
        <w:spacing w:after="160"/>
        <w:rPr>
          <w:rFonts w:asciiTheme="majorHAnsi" w:eastAsiaTheme="majorEastAsia" w:hAnsiTheme="majorHAnsi" w:cstheme="majorBidi"/>
          <w:b/>
          <w:color w:val="008599" w:themeColor="accent1"/>
          <w:sz w:val="44"/>
          <w:szCs w:val="26"/>
        </w:rPr>
      </w:pPr>
      <w:bookmarkStart w:id="199" w:name="_Toc148017015"/>
      <w:bookmarkStart w:id="200" w:name="_Toc148017222"/>
      <w:bookmarkStart w:id="201" w:name="_Toc151047272"/>
      <w:r>
        <w:br w:type="page"/>
      </w:r>
    </w:p>
    <w:p w14:paraId="126A0A16" w14:textId="77777777" w:rsidR="00D218D9" w:rsidRPr="000F5F94" w:rsidRDefault="00D218D9" w:rsidP="000F5F94">
      <w:pPr>
        <w:pStyle w:val="Heading2"/>
      </w:pPr>
      <w:bookmarkStart w:id="202" w:name="_Toc154130880"/>
      <w:r w:rsidRPr="000F5F94">
        <w:t>Shift work</w:t>
      </w:r>
      <w:bookmarkEnd w:id="199"/>
      <w:bookmarkEnd w:id="200"/>
      <w:bookmarkEnd w:id="201"/>
      <w:bookmarkEnd w:id="202"/>
      <w:r w:rsidRPr="000F5F94">
        <w:t xml:space="preserve"> </w:t>
      </w:r>
    </w:p>
    <w:p w14:paraId="0911B8C6" w14:textId="07BD4C25" w:rsidR="00D218D9" w:rsidRDefault="00D218D9" w:rsidP="008A2051">
      <w:pPr>
        <w:pStyle w:val="ListParagraph"/>
        <w:numPr>
          <w:ilvl w:val="0"/>
          <w:numId w:val="14"/>
        </w:numPr>
        <w:ind w:left="567" w:hanging="567"/>
        <w:rPr>
          <w:rFonts w:cstheme="minorHAnsi"/>
        </w:rPr>
      </w:pPr>
      <w:r w:rsidRPr="004209A5">
        <w:rPr>
          <w:rFonts w:cstheme="minorHAnsi"/>
        </w:rPr>
        <w:t xml:space="preserve">Where the department intends to propose shiftwork arrangements for a group of employees, the department must consult with affected employees, work areas, and the union in accordance </w:t>
      </w:r>
      <w:r w:rsidRPr="005E6572">
        <w:rPr>
          <w:rFonts w:cstheme="minorHAnsi"/>
        </w:rPr>
        <w:t>with clause 4</w:t>
      </w:r>
      <w:r w:rsidR="00801F33">
        <w:rPr>
          <w:rFonts w:cstheme="minorHAnsi"/>
        </w:rPr>
        <w:t>7</w:t>
      </w:r>
      <w:r w:rsidR="00565E14">
        <w:rPr>
          <w:rFonts w:cstheme="minorHAnsi"/>
        </w:rPr>
        <w:t>4</w:t>
      </w:r>
      <w:r w:rsidRPr="005E6572">
        <w:rPr>
          <w:rFonts w:cstheme="minorHAnsi"/>
        </w:rPr>
        <w:t>.</w:t>
      </w:r>
    </w:p>
    <w:p w14:paraId="07EA420D" w14:textId="77777777" w:rsidR="008A2051" w:rsidRPr="004209A5" w:rsidRDefault="008A2051" w:rsidP="00FF3410">
      <w:pPr>
        <w:pStyle w:val="ListParagraph"/>
        <w:ind w:left="567"/>
        <w:rPr>
          <w:rFonts w:cstheme="minorHAnsi"/>
        </w:rPr>
      </w:pPr>
    </w:p>
    <w:p w14:paraId="40F49017" w14:textId="77777777" w:rsidR="00D218D9" w:rsidRDefault="00D218D9" w:rsidP="008A2051">
      <w:pPr>
        <w:pStyle w:val="ListParagraph"/>
        <w:numPr>
          <w:ilvl w:val="0"/>
          <w:numId w:val="14"/>
        </w:numPr>
        <w:ind w:left="567" w:hanging="567"/>
        <w:rPr>
          <w:rFonts w:cstheme="minorHAnsi"/>
        </w:rPr>
      </w:pPr>
      <w:r w:rsidRPr="004209A5">
        <w:rPr>
          <w:rFonts w:cstheme="minorHAnsi"/>
        </w:rPr>
        <w:t xml:space="preserve">Shift workers are those employees whose rostered ordinary hours fall outside the period 7:00 am–7:00 pm Monday to Friday and/or include Saturdays, Sundays or public holidays for an </w:t>
      </w:r>
      <w:r w:rsidR="000F5F94">
        <w:rPr>
          <w:rFonts w:cstheme="minorHAnsi"/>
        </w:rPr>
        <w:t>o</w:t>
      </w:r>
      <w:r w:rsidRPr="004209A5">
        <w:rPr>
          <w:rFonts w:cstheme="minorHAnsi"/>
        </w:rPr>
        <w:t>ngoing or fixed period.</w:t>
      </w:r>
    </w:p>
    <w:p w14:paraId="01489202" w14:textId="77777777" w:rsidR="008A2051" w:rsidRPr="004209A5" w:rsidRDefault="008A2051" w:rsidP="00FF3410">
      <w:pPr>
        <w:pStyle w:val="ListParagraph"/>
        <w:ind w:left="567"/>
        <w:rPr>
          <w:rFonts w:cstheme="minorHAnsi"/>
        </w:rPr>
      </w:pPr>
    </w:p>
    <w:p w14:paraId="58160D6C" w14:textId="77777777" w:rsidR="00D218D9" w:rsidRPr="004209A5" w:rsidRDefault="00D218D9" w:rsidP="000F5F94">
      <w:pPr>
        <w:pStyle w:val="ListParagraph"/>
        <w:numPr>
          <w:ilvl w:val="0"/>
          <w:numId w:val="14"/>
        </w:numPr>
        <w:rPr>
          <w:rFonts w:cstheme="minorHAnsi"/>
        </w:rPr>
      </w:pPr>
      <w:r w:rsidRPr="004209A5">
        <w:rPr>
          <w:rFonts w:cstheme="minorHAnsi"/>
        </w:rPr>
        <w:t>Shift workers will receive the following rate:</w:t>
      </w:r>
    </w:p>
    <w:tbl>
      <w:tblPr>
        <w:tblStyle w:val="EDU-Basic"/>
        <w:tblW w:w="5000" w:type="pct"/>
        <w:tblLook w:val="01E0" w:firstRow="1" w:lastRow="1" w:firstColumn="1" w:lastColumn="1" w:noHBand="0" w:noVBand="0"/>
      </w:tblPr>
      <w:tblGrid>
        <w:gridCol w:w="6010"/>
        <w:gridCol w:w="3006"/>
      </w:tblGrid>
      <w:tr w:rsidR="00D218D9" w:rsidRPr="004209A5" w14:paraId="2EF9538D" w14:textId="77777777" w:rsidTr="002E702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333" w:type="pct"/>
          </w:tcPr>
          <w:p w14:paraId="610DD900" w14:textId="77777777" w:rsidR="00D218D9" w:rsidRPr="004209A5" w:rsidRDefault="00D218D9" w:rsidP="002E702D">
            <w:pPr>
              <w:rPr>
                <w:rFonts w:cstheme="minorHAnsi"/>
                <w:b/>
                <w:bCs/>
                <w:szCs w:val="20"/>
              </w:rPr>
            </w:pPr>
            <w:r w:rsidRPr="004209A5">
              <w:rPr>
                <w:rFonts w:cstheme="minorHAnsi"/>
                <w:b/>
                <w:bCs/>
                <w:szCs w:val="20"/>
              </w:rPr>
              <w:t>Rostered time of work</w:t>
            </w:r>
          </w:p>
        </w:tc>
        <w:tc>
          <w:tcPr>
            <w:tcW w:w="1667" w:type="pct"/>
          </w:tcPr>
          <w:p w14:paraId="6B4AC876"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cstheme="minorHAnsi"/>
                <w:b/>
                <w:bCs/>
                <w:szCs w:val="20"/>
              </w:rPr>
            </w:pPr>
            <w:r w:rsidRPr="004209A5">
              <w:rPr>
                <w:rFonts w:cstheme="minorHAnsi"/>
                <w:b/>
                <w:bCs/>
                <w:szCs w:val="20"/>
              </w:rPr>
              <w:t>Rate</w:t>
            </w:r>
          </w:p>
        </w:tc>
      </w:tr>
      <w:tr w:rsidR="00D218D9" w:rsidRPr="004209A5" w14:paraId="0DE5456D" w14:textId="77777777" w:rsidTr="002E702D">
        <w:trPr>
          <w:trHeight w:val="543"/>
        </w:trPr>
        <w:tc>
          <w:tcPr>
            <w:cnfStyle w:val="001000000000" w:firstRow="0" w:lastRow="0" w:firstColumn="1" w:lastColumn="0" w:oddVBand="0" w:evenVBand="0" w:oddHBand="0" w:evenHBand="0" w:firstRowFirstColumn="0" w:firstRowLastColumn="0" w:lastRowFirstColumn="0" w:lastRowLastColumn="0"/>
            <w:tcW w:w="3333" w:type="pct"/>
          </w:tcPr>
          <w:p w14:paraId="2E07054A" w14:textId="77777777" w:rsidR="00D218D9" w:rsidRPr="004209A5" w:rsidRDefault="00D218D9" w:rsidP="002E702D">
            <w:pPr>
              <w:rPr>
                <w:rFonts w:cstheme="minorHAnsi"/>
                <w:szCs w:val="20"/>
              </w:rPr>
            </w:pPr>
            <w:r w:rsidRPr="004209A5">
              <w:rPr>
                <w:rFonts w:cstheme="minorHAnsi"/>
                <w:szCs w:val="20"/>
              </w:rPr>
              <w:t>Work performed on a shift, any part of which falls between 7:00 pm and 7:00 am.</w:t>
            </w:r>
          </w:p>
        </w:tc>
        <w:tc>
          <w:tcPr>
            <w:tcW w:w="1667" w:type="pct"/>
          </w:tcPr>
          <w:p w14:paraId="5E62C325"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115% of ordinary hourly rate</w:t>
            </w:r>
          </w:p>
        </w:tc>
      </w:tr>
      <w:tr w:rsidR="00D218D9" w:rsidRPr="004209A5" w14:paraId="5475E1BE" w14:textId="77777777" w:rsidTr="002E702D">
        <w:trPr>
          <w:trHeight w:val="560"/>
        </w:trPr>
        <w:tc>
          <w:tcPr>
            <w:cnfStyle w:val="001000000000" w:firstRow="0" w:lastRow="0" w:firstColumn="1" w:lastColumn="0" w:oddVBand="0" w:evenVBand="0" w:oddHBand="0" w:evenHBand="0" w:firstRowFirstColumn="0" w:firstRowLastColumn="0" w:lastRowFirstColumn="0" w:lastRowLastColumn="0"/>
            <w:tcW w:w="3333" w:type="pct"/>
          </w:tcPr>
          <w:p w14:paraId="2FA5180D" w14:textId="77777777" w:rsidR="00D218D9" w:rsidRPr="004209A5" w:rsidRDefault="00D218D9" w:rsidP="002E702D">
            <w:pPr>
              <w:rPr>
                <w:rFonts w:cstheme="minorHAnsi"/>
                <w:szCs w:val="20"/>
              </w:rPr>
            </w:pPr>
            <w:r w:rsidRPr="004209A5">
              <w:rPr>
                <w:rFonts w:cstheme="minorHAnsi"/>
                <w:szCs w:val="20"/>
              </w:rPr>
              <w:t>Work performed continuously for a period exceeding 4 weeks on a shift falling wholly between 7:00 pm and 7:00 am</w:t>
            </w:r>
          </w:p>
        </w:tc>
        <w:tc>
          <w:tcPr>
            <w:tcW w:w="1667" w:type="pct"/>
          </w:tcPr>
          <w:p w14:paraId="6B988010"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130% of ordinary hourly rate</w:t>
            </w:r>
          </w:p>
        </w:tc>
      </w:tr>
      <w:tr w:rsidR="00D218D9" w:rsidRPr="004209A5" w14:paraId="7E08D1E6" w14:textId="77777777" w:rsidTr="002E702D">
        <w:trPr>
          <w:trHeight w:val="280"/>
        </w:trPr>
        <w:tc>
          <w:tcPr>
            <w:cnfStyle w:val="001000000000" w:firstRow="0" w:lastRow="0" w:firstColumn="1" w:lastColumn="0" w:oddVBand="0" w:evenVBand="0" w:oddHBand="0" w:evenHBand="0" w:firstRowFirstColumn="0" w:firstRowLastColumn="0" w:lastRowFirstColumn="0" w:lastRowLastColumn="0"/>
            <w:tcW w:w="3333" w:type="pct"/>
          </w:tcPr>
          <w:p w14:paraId="496220A5" w14:textId="77777777" w:rsidR="00D218D9" w:rsidRPr="004209A5" w:rsidRDefault="00D218D9" w:rsidP="002E702D">
            <w:pPr>
              <w:rPr>
                <w:rFonts w:cstheme="minorHAnsi"/>
                <w:szCs w:val="20"/>
              </w:rPr>
            </w:pPr>
            <w:r w:rsidRPr="004209A5">
              <w:rPr>
                <w:rFonts w:cstheme="minorHAnsi"/>
                <w:szCs w:val="20"/>
              </w:rPr>
              <w:t>Work performed anytime on a Saturday</w:t>
            </w:r>
          </w:p>
        </w:tc>
        <w:tc>
          <w:tcPr>
            <w:tcW w:w="1667" w:type="pct"/>
          </w:tcPr>
          <w:p w14:paraId="548B45FD"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150% of ordinary hourly rate</w:t>
            </w:r>
          </w:p>
        </w:tc>
      </w:tr>
      <w:tr w:rsidR="00D218D9" w:rsidRPr="004209A5" w14:paraId="0F7B7BA6" w14:textId="77777777" w:rsidTr="002E702D">
        <w:trPr>
          <w:trHeight w:val="262"/>
        </w:trPr>
        <w:tc>
          <w:tcPr>
            <w:cnfStyle w:val="001000000000" w:firstRow="0" w:lastRow="0" w:firstColumn="1" w:lastColumn="0" w:oddVBand="0" w:evenVBand="0" w:oddHBand="0" w:evenHBand="0" w:firstRowFirstColumn="0" w:firstRowLastColumn="0" w:lastRowFirstColumn="0" w:lastRowLastColumn="0"/>
            <w:tcW w:w="3333" w:type="pct"/>
          </w:tcPr>
          <w:p w14:paraId="33696056" w14:textId="77777777" w:rsidR="00D218D9" w:rsidRPr="004209A5" w:rsidRDefault="00D218D9" w:rsidP="002E702D">
            <w:pPr>
              <w:rPr>
                <w:rFonts w:cstheme="minorHAnsi"/>
                <w:szCs w:val="20"/>
              </w:rPr>
            </w:pPr>
            <w:r w:rsidRPr="004209A5">
              <w:rPr>
                <w:rFonts w:cstheme="minorHAnsi"/>
                <w:szCs w:val="20"/>
              </w:rPr>
              <w:t>Work performed anytime on a Sunday</w:t>
            </w:r>
          </w:p>
        </w:tc>
        <w:tc>
          <w:tcPr>
            <w:tcW w:w="1667" w:type="pct"/>
          </w:tcPr>
          <w:p w14:paraId="6CA19FC7"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200% of ordinary hourly rate</w:t>
            </w:r>
          </w:p>
        </w:tc>
      </w:tr>
      <w:tr w:rsidR="00D218D9" w:rsidRPr="004209A5" w14:paraId="46C41CE8" w14:textId="77777777" w:rsidTr="002E702D">
        <w:trPr>
          <w:trHeight w:val="280"/>
        </w:trPr>
        <w:tc>
          <w:tcPr>
            <w:cnfStyle w:val="001000000000" w:firstRow="0" w:lastRow="0" w:firstColumn="1" w:lastColumn="0" w:oddVBand="0" w:evenVBand="0" w:oddHBand="0" w:evenHBand="0" w:firstRowFirstColumn="0" w:firstRowLastColumn="0" w:lastRowFirstColumn="0" w:lastRowLastColumn="0"/>
            <w:tcW w:w="3333" w:type="pct"/>
          </w:tcPr>
          <w:p w14:paraId="0F434794" w14:textId="77777777" w:rsidR="00D218D9" w:rsidRPr="004209A5" w:rsidRDefault="00D218D9" w:rsidP="002E702D">
            <w:pPr>
              <w:rPr>
                <w:rFonts w:cstheme="minorHAnsi"/>
                <w:szCs w:val="20"/>
              </w:rPr>
            </w:pPr>
            <w:r w:rsidRPr="004209A5">
              <w:rPr>
                <w:rFonts w:cstheme="minorHAnsi"/>
                <w:szCs w:val="20"/>
              </w:rPr>
              <w:t>Work performed anytime on a public holiday</w:t>
            </w:r>
          </w:p>
        </w:tc>
        <w:tc>
          <w:tcPr>
            <w:tcW w:w="1667" w:type="pct"/>
          </w:tcPr>
          <w:p w14:paraId="231DBC0E"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250% of ordinary hourly rate</w:t>
            </w:r>
          </w:p>
        </w:tc>
      </w:tr>
    </w:tbl>
    <w:p w14:paraId="6C95D67B" w14:textId="77777777" w:rsidR="00D218D9" w:rsidRPr="00FB7649" w:rsidRDefault="00D218D9" w:rsidP="002E702D">
      <w:pPr>
        <w:rPr>
          <w:rFonts w:cstheme="minorHAnsi"/>
        </w:rPr>
      </w:pPr>
      <w:bookmarkStart w:id="203" w:name="_Toc398043556"/>
      <w:bookmarkStart w:id="204" w:name="_Toc427823335"/>
      <w:bookmarkStart w:id="205" w:name="_Toc442792506"/>
      <w:bookmarkStart w:id="206" w:name="_Toc442794264"/>
      <w:bookmarkStart w:id="207" w:name="_Toc444068807"/>
      <w:bookmarkStart w:id="208" w:name="_Toc444878641"/>
    </w:p>
    <w:p w14:paraId="4B522398" w14:textId="77777777" w:rsidR="00D218D9" w:rsidRPr="00FB7649" w:rsidRDefault="00D218D9" w:rsidP="002E702D">
      <w:pPr>
        <w:rPr>
          <w:rFonts w:cstheme="minorHAnsi"/>
          <w:bCs/>
        </w:rPr>
      </w:pPr>
      <w:r w:rsidRPr="00FB7649">
        <w:rPr>
          <w:rFonts w:cstheme="minorHAnsi"/>
          <w:b/>
          <w:bCs/>
        </w:rPr>
        <w:t>Rates for working Saturdays, Sundays or public holidays</w:t>
      </w:r>
      <w:bookmarkEnd w:id="203"/>
      <w:bookmarkEnd w:id="204"/>
      <w:bookmarkEnd w:id="205"/>
      <w:bookmarkEnd w:id="206"/>
      <w:bookmarkEnd w:id="207"/>
      <w:bookmarkEnd w:id="208"/>
    </w:p>
    <w:p w14:paraId="292C6240" w14:textId="77777777" w:rsidR="00D66954" w:rsidRDefault="00D218D9" w:rsidP="00FF3410">
      <w:pPr>
        <w:pStyle w:val="ListParagraph"/>
        <w:numPr>
          <w:ilvl w:val="0"/>
          <w:numId w:val="14"/>
        </w:numPr>
        <w:ind w:left="567" w:hanging="567"/>
        <w:rPr>
          <w:rFonts w:cstheme="minorHAnsi"/>
        </w:rPr>
      </w:pPr>
      <w:r w:rsidRPr="004209A5">
        <w:rPr>
          <w:rFonts w:cstheme="minorHAnsi"/>
        </w:rPr>
        <w:t>Penalty rates for shift work performed on a Saturday, Sunday or public holiday will be payable for any time worked after midnight on those days, including where the shift commenced the day before.</w:t>
      </w:r>
    </w:p>
    <w:p w14:paraId="26C1F789" w14:textId="77777777" w:rsidR="00D218D9" w:rsidRPr="00FB7649" w:rsidRDefault="00D218D9" w:rsidP="002E702D">
      <w:pPr>
        <w:rPr>
          <w:rFonts w:cstheme="minorHAnsi"/>
          <w:bCs/>
        </w:rPr>
      </w:pPr>
      <w:bookmarkStart w:id="209" w:name="_Toc427823336"/>
      <w:bookmarkStart w:id="210" w:name="_Toc442792507"/>
      <w:bookmarkStart w:id="211" w:name="_Toc442794265"/>
      <w:bookmarkStart w:id="212" w:name="_Toc444068808"/>
      <w:bookmarkStart w:id="213" w:name="_Toc444878642"/>
      <w:r w:rsidRPr="00FB7649">
        <w:rPr>
          <w:rFonts w:cstheme="minorHAnsi"/>
          <w:b/>
          <w:bCs/>
        </w:rPr>
        <w:t>Overtime</w:t>
      </w:r>
      <w:bookmarkEnd w:id="209"/>
      <w:bookmarkEnd w:id="210"/>
      <w:bookmarkEnd w:id="211"/>
      <w:bookmarkEnd w:id="212"/>
      <w:bookmarkEnd w:id="213"/>
    </w:p>
    <w:p w14:paraId="7A4204C7"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Shift workers directed to work overtime are entitled to the overtime payments calculated as follows:</w:t>
      </w:r>
    </w:p>
    <w:tbl>
      <w:tblPr>
        <w:tblStyle w:val="EDU-Basic"/>
        <w:tblW w:w="5000" w:type="pct"/>
        <w:tblLook w:val="01E0" w:firstRow="1" w:lastRow="1" w:firstColumn="1" w:lastColumn="1" w:noHBand="0" w:noVBand="0"/>
      </w:tblPr>
      <w:tblGrid>
        <w:gridCol w:w="5988"/>
        <w:gridCol w:w="3028"/>
      </w:tblGrid>
      <w:tr w:rsidR="00D218D9" w:rsidRPr="004209A5" w14:paraId="2B9A0A2B" w14:textId="77777777" w:rsidTr="002E702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321" w:type="pct"/>
          </w:tcPr>
          <w:p w14:paraId="51BE4778" w14:textId="77777777" w:rsidR="00D218D9" w:rsidRPr="004209A5" w:rsidRDefault="00D218D9" w:rsidP="002E702D">
            <w:pPr>
              <w:rPr>
                <w:rFonts w:cstheme="minorHAnsi"/>
                <w:b/>
                <w:bCs/>
                <w:szCs w:val="20"/>
              </w:rPr>
            </w:pPr>
            <w:r w:rsidRPr="004209A5">
              <w:rPr>
                <w:rFonts w:cstheme="minorHAnsi"/>
                <w:b/>
                <w:bCs/>
                <w:szCs w:val="20"/>
              </w:rPr>
              <w:t>For overtime worked</w:t>
            </w:r>
          </w:p>
        </w:tc>
        <w:tc>
          <w:tcPr>
            <w:tcW w:w="1679" w:type="pct"/>
          </w:tcPr>
          <w:p w14:paraId="0BC8A621"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cstheme="minorHAnsi"/>
                <w:b/>
                <w:bCs/>
                <w:szCs w:val="20"/>
              </w:rPr>
            </w:pPr>
            <w:r w:rsidRPr="004209A5">
              <w:rPr>
                <w:rFonts w:cstheme="minorHAnsi"/>
                <w:b/>
                <w:bCs/>
                <w:szCs w:val="20"/>
              </w:rPr>
              <w:t>Overtime rate</w:t>
            </w:r>
          </w:p>
        </w:tc>
      </w:tr>
      <w:tr w:rsidR="00D218D9" w:rsidRPr="004209A5" w14:paraId="1CCBE25D" w14:textId="77777777" w:rsidTr="002E702D">
        <w:trPr>
          <w:trHeight w:val="77"/>
        </w:trPr>
        <w:tc>
          <w:tcPr>
            <w:cnfStyle w:val="001000000000" w:firstRow="0" w:lastRow="0" w:firstColumn="1" w:lastColumn="0" w:oddVBand="0" w:evenVBand="0" w:oddHBand="0" w:evenHBand="0" w:firstRowFirstColumn="0" w:firstRowLastColumn="0" w:lastRowFirstColumn="0" w:lastRowLastColumn="0"/>
            <w:tcW w:w="3321" w:type="pct"/>
          </w:tcPr>
          <w:p w14:paraId="4F84E6B7" w14:textId="77777777" w:rsidR="00D218D9" w:rsidRPr="004209A5" w:rsidRDefault="00D218D9" w:rsidP="002E702D">
            <w:pPr>
              <w:rPr>
                <w:rFonts w:cstheme="minorHAnsi"/>
                <w:szCs w:val="20"/>
              </w:rPr>
            </w:pPr>
            <w:r w:rsidRPr="004209A5">
              <w:rPr>
                <w:rFonts w:cstheme="minorHAnsi"/>
                <w:szCs w:val="20"/>
              </w:rPr>
              <w:t>Monday to Saturday – first three hours</w:t>
            </w:r>
          </w:p>
        </w:tc>
        <w:tc>
          <w:tcPr>
            <w:tcW w:w="1679" w:type="pct"/>
          </w:tcPr>
          <w:p w14:paraId="3893E52E"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150% of ordinary hourly rate</w:t>
            </w:r>
          </w:p>
        </w:tc>
      </w:tr>
      <w:tr w:rsidR="00D218D9" w:rsidRPr="004209A5" w14:paraId="020EEDAC" w14:textId="77777777" w:rsidTr="002E702D">
        <w:trPr>
          <w:trHeight w:val="77"/>
        </w:trPr>
        <w:tc>
          <w:tcPr>
            <w:cnfStyle w:val="001000000000" w:firstRow="0" w:lastRow="0" w:firstColumn="1" w:lastColumn="0" w:oddVBand="0" w:evenVBand="0" w:oddHBand="0" w:evenHBand="0" w:firstRowFirstColumn="0" w:firstRowLastColumn="0" w:lastRowFirstColumn="0" w:lastRowLastColumn="0"/>
            <w:tcW w:w="3321" w:type="pct"/>
          </w:tcPr>
          <w:p w14:paraId="54B7DCA8" w14:textId="77777777" w:rsidR="00D218D9" w:rsidRPr="004209A5" w:rsidRDefault="00D218D9" w:rsidP="002E702D">
            <w:pPr>
              <w:rPr>
                <w:rFonts w:cstheme="minorHAnsi"/>
                <w:szCs w:val="20"/>
              </w:rPr>
            </w:pPr>
            <w:r w:rsidRPr="004209A5">
              <w:rPr>
                <w:rFonts w:cstheme="minorHAnsi"/>
                <w:szCs w:val="20"/>
              </w:rPr>
              <w:t>Monday to Saturday – after three hours</w:t>
            </w:r>
          </w:p>
        </w:tc>
        <w:tc>
          <w:tcPr>
            <w:tcW w:w="1679" w:type="pct"/>
          </w:tcPr>
          <w:p w14:paraId="2C98EED3"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200% of ordinary hourly rate</w:t>
            </w:r>
          </w:p>
        </w:tc>
      </w:tr>
      <w:tr w:rsidR="00D218D9" w:rsidRPr="004209A5" w14:paraId="605CF8D5" w14:textId="77777777" w:rsidTr="002E702D">
        <w:trPr>
          <w:trHeight w:val="280"/>
        </w:trPr>
        <w:tc>
          <w:tcPr>
            <w:cnfStyle w:val="001000000000" w:firstRow="0" w:lastRow="0" w:firstColumn="1" w:lastColumn="0" w:oddVBand="0" w:evenVBand="0" w:oddHBand="0" w:evenHBand="0" w:firstRowFirstColumn="0" w:firstRowLastColumn="0" w:lastRowFirstColumn="0" w:lastRowLastColumn="0"/>
            <w:tcW w:w="3321" w:type="pct"/>
          </w:tcPr>
          <w:p w14:paraId="11C08ADF" w14:textId="77777777" w:rsidR="00D218D9" w:rsidRPr="004209A5" w:rsidRDefault="00D218D9" w:rsidP="002E702D">
            <w:pPr>
              <w:rPr>
                <w:rFonts w:cstheme="minorHAnsi"/>
                <w:szCs w:val="20"/>
              </w:rPr>
            </w:pPr>
            <w:r w:rsidRPr="004209A5">
              <w:rPr>
                <w:rFonts w:cstheme="minorHAnsi"/>
                <w:szCs w:val="20"/>
              </w:rPr>
              <w:t>Sunday – all day</w:t>
            </w:r>
          </w:p>
        </w:tc>
        <w:tc>
          <w:tcPr>
            <w:tcW w:w="1679" w:type="pct"/>
          </w:tcPr>
          <w:p w14:paraId="229C4703"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200% of ordinary hourly rate</w:t>
            </w:r>
          </w:p>
        </w:tc>
      </w:tr>
      <w:tr w:rsidR="00D218D9" w:rsidRPr="004209A5" w14:paraId="7B249F19" w14:textId="77777777" w:rsidTr="002E702D">
        <w:trPr>
          <w:trHeight w:val="262"/>
        </w:trPr>
        <w:tc>
          <w:tcPr>
            <w:cnfStyle w:val="001000000000" w:firstRow="0" w:lastRow="0" w:firstColumn="1" w:lastColumn="0" w:oddVBand="0" w:evenVBand="0" w:oddHBand="0" w:evenHBand="0" w:firstRowFirstColumn="0" w:firstRowLastColumn="0" w:lastRowFirstColumn="0" w:lastRowLastColumn="0"/>
            <w:tcW w:w="3321" w:type="pct"/>
          </w:tcPr>
          <w:p w14:paraId="69C2ECCD" w14:textId="77777777" w:rsidR="00D218D9" w:rsidRPr="004209A5" w:rsidRDefault="00D218D9" w:rsidP="002E702D">
            <w:pPr>
              <w:rPr>
                <w:rFonts w:cstheme="minorHAnsi"/>
                <w:szCs w:val="20"/>
              </w:rPr>
            </w:pPr>
            <w:r w:rsidRPr="004209A5">
              <w:rPr>
                <w:rFonts w:cstheme="minorHAnsi"/>
                <w:szCs w:val="20"/>
              </w:rPr>
              <w:t>Public holidays or additional holiday – all day</w:t>
            </w:r>
          </w:p>
        </w:tc>
        <w:tc>
          <w:tcPr>
            <w:tcW w:w="1679" w:type="pct"/>
          </w:tcPr>
          <w:p w14:paraId="7603641D"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szCs w:val="20"/>
              </w:rPr>
            </w:pPr>
            <w:r w:rsidRPr="004209A5">
              <w:rPr>
                <w:rFonts w:cstheme="minorHAnsi"/>
                <w:szCs w:val="20"/>
              </w:rPr>
              <w:t>250% of ordinary hourly rate</w:t>
            </w:r>
          </w:p>
        </w:tc>
      </w:tr>
    </w:tbl>
    <w:p w14:paraId="46F877F2" w14:textId="77777777" w:rsidR="00DF4459" w:rsidRDefault="00D218D9" w:rsidP="002E702D">
      <w:pPr>
        <w:rPr>
          <w:rFonts w:cstheme="minorHAnsi"/>
          <w:b/>
          <w:bCs/>
        </w:rPr>
      </w:pPr>
      <w:bookmarkStart w:id="214" w:name="_Toc398043557"/>
      <w:bookmarkStart w:id="215" w:name="_Toc427823337"/>
      <w:bookmarkStart w:id="216" w:name="_Toc442792508"/>
      <w:bookmarkStart w:id="217" w:name="_Toc442794266"/>
      <w:bookmarkStart w:id="218" w:name="_Toc444068809"/>
      <w:bookmarkStart w:id="219" w:name="_Toc444878643"/>
      <w:r w:rsidRPr="00FB7649">
        <w:rPr>
          <w:rFonts w:cstheme="minorHAnsi"/>
          <w:b/>
          <w:bCs/>
        </w:rPr>
        <w:br/>
      </w:r>
    </w:p>
    <w:p w14:paraId="451E4E1D" w14:textId="77777777" w:rsidR="00DF4459" w:rsidRDefault="00DF4459">
      <w:pPr>
        <w:spacing w:after="160"/>
        <w:rPr>
          <w:rFonts w:cstheme="minorHAnsi"/>
          <w:b/>
          <w:bCs/>
        </w:rPr>
      </w:pPr>
      <w:r>
        <w:rPr>
          <w:rFonts w:cstheme="minorHAnsi"/>
          <w:b/>
          <w:bCs/>
        </w:rPr>
        <w:br w:type="page"/>
      </w:r>
    </w:p>
    <w:p w14:paraId="36A78826" w14:textId="77777777" w:rsidR="00D218D9" w:rsidRPr="00FB7649" w:rsidRDefault="00D218D9" w:rsidP="002E702D">
      <w:pPr>
        <w:rPr>
          <w:rFonts w:cstheme="minorHAnsi"/>
          <w:b/>
          <w:bCs/>
        </w:rPr>
      </w:pPr>
      <w:r w:rsidRPr="00FB7649">
        <w:rPr>
          <w:rFonts w:cstheme="minorHAnsi"/>
          <w:b/>
          <w:bCs/>
        </w:rPr>
        <w:t>Crib time</w:t>
      </w:r>
      <w:bookmarkEnd w:id="214"/>
      <w:bookmarkEnd w:id="215"/>
      <w:bookmarkEnd w:id="216"/>
      <w:bookmarkEnd w:id="217"/>
      <w:bookmarkEnd w:id="218"/>
      <w:bookmarkEnd w:id="219"/>
    </w:p>
    <w:p w14:paraId="541EFCEF"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Where an employee working a shift pattern is required to be on standby during meal breaks, they will be paid crib time of single time for the period they are required to be on standby.</w:t>
      </w:r>
    </w:p>
    <w:p w14:paraId="43DA4294" w14:textId="77777777" w:rsidR="00D218D9" w:rsidRPr="00FB7649" w:rsidRDefault="00D218D9" w:rsidP="002E702D">
      <w:pPr>
        <w:rPr>
          <w:rFonts w:cstheme="minorHAnsi"/>
          <w:bCs/>
        </w:rPr>
      </w:pPr>
      <w:bookmarkStart w:id="220" w:name="_Toc398043558"/>
      <w:bookmarkStart w:id="221" w:name="_Toc427823338"/>
      <w:bookmarkStart w:id="222" w:name="_Toc442792509"/>
      <w:bookmarkStart w:id="223" w:name="_Toc442794267"/>
      <w:bookmarkStart w:id="224" w:name="_Toc444068810"/>
      <w:bookmarkStart w:id="225" w:name="_Toc444878644"/>
      <w:r w:rsidRPr="00FB7649">
        <w:rPr>
          <w:rFonts w:cstheme="minorHAnsi"/>
          <w:b/>
          <w:bCs/>
        </w:rPr>
        <w:t>Operation of shifts</w:t>
      </w:r>
      <w:bookmarkEnd w:id="220"/>
      <w:bookmarkEnd w:id="221"/>
      <w:bookmarkEnd w:id="222"/>
      <w:bookmarkEnd w:id="223"/>
      <w:bookmarkEnd w:id="224"/>
      <w:bookmarkEnd w:id="225"/>
    </w:p>
    <w:p w14:paraId="2738F4DE" w14:textId="77777777" w:rsidR="00D218D9" w:rsidRDefault="00D218D9" w:rsidP="008A2051">
      <w:pPr>
        <w:pStyle w:val="ListParagraph"/>
        <w:numPr>
          <w:ilvl w:val="0"/>
          <w:numId w:val="14"/>
        </w:numPr>
        <w:ind w:left="567" w:hanging="567"/>
        <w:rPr>
          <w:rFonts w:cstheme="minorHAnsi"/>
        </w:rPr>
      </w:pPr>
      <w:r w:rsidRPr="004209A5">
        <w:rPr>
          <w:rFonts w:cstheme="minorHAnsi"/>
        </w:rPr>
        <w:t>Managers will allocate shifts equitably among employees undertaking shift work, with shift rosters specifying the standard hours of work for each shift.</w:t>
      </w:r>
    </w:p>
    <w:p w14:paraId="4F16BEF7" w14:textId="77777777" w:rsidR="008A2051" w:rsidRPr="004209A5" w:rsidRDefault="008A2051" w:rsidP="00FF3410">
      <w:pPr>
        <w:pStyle w:val="ListParagraph"/>
        <w:ind w:left="567"/>
        <w:rPr>
          <w:rFonts w:cstheme="minorHAnsi"/>
        </w:rPr>
      </w:pPr>
    </w:p>
    <w:p w14:paraId="36A8ED29" w14:textId="77777777" w:rsidR="00D218D9" w:rsidRDefault="00D218D9" w:rsidP="008A2051">
      <w:pPr>
        <w:pStyle w:val="ListParagraph"/>
        <w:numPr>
          <w:ilvl w:val="0"/>
          <w:numId w:val="14"/>
        </w:numPr>
        <w:ind w:left="567" w:hanging="567"/>
        <w:rPr>
          <w:rFonts w:cstheme="minorHAnsi"/>
        </w:rPr>
      </w:pPr>
      <w:r w:rsidRPr="004209A5">
        <w:rPr>
          <w:rFonts w:cstheme="minorHAnsi"/>
        </w:rPr>
        <w:t>A shift worker can be moved from one shift team to another by agreement at any time or with seven days’ notice. If seven days’ notice has not been given, except where this is not possible due to the illness or unanticipated absence of another employee, overtime will apply as per the overtime provisions of this Agreement for work outside the employee’s previously rostered hours of duty until the employee has received seven days’ notice of the shift change.</w:t>
      </w:r>
    </w:p>
    <w:p w14:paraId="099F1929" w14:textId="77777777" w:rsidR="008A2051" w:rsidRPr="004209A5" w:rsidRDefault="008A2051" w:rsidP="00FF3410">
      <w:pPr>
        <w:pStyle w:val="ListParagraph"/>
        <w:ind w:left="567"/>
        <w:rPr>
          <w:rFonts w:cstheme="minorHAnsi"/>
        </w:rPr>
      </w:pPr>
    </w:p>
    <w:p w14:paraId="3794F683" w14:textId="77777777" w:rsidR="00D218D9" w:rsidRDefault="00D218D9" w:rsidP="00FF3410">
      <w:pPr>
        <w:pStyle w:val="ListParagraph"/>
        <w:numPr>
          <w:ilvl w:val="0"/>
          <w:numId w:val="14"/>
        </w:numPr>
        <w:ind w:left="567" w:hanging="567"/>
        <w:rPr>
          <w:rFonts w:cstheme="minorHAnsi"/>
        </w:rPr>
      </w:pPr>
      <w:r w:rsidRPr="004209A5">
        <w:rPr>
          <w:rFonts w:cstheme="minorHAnsi"/>
        </w:rPr>
        <w:t>Shift workers can exchange shifts or rostered days off by mutual agreement and with the approval of the relevant manager provided that the arrangement does not give rise to an employee working overtime.</w:t>
      </w:r>
    </w:p>
    <w:p w14:paraId="68C1D767" w14:textId="77777777" w:rsidR="00D218D9" w:rsidRPr="00FB7649" w:rsidRDefault="00D218D9" w:rsidP="002E702D">
      <w:pPr>
        <w:rPr>
          <w:rFonts w:cstheme="minorHAnsi"/>
          <w:bCs/>
        </w:rPr>
      </w:pPr>
      <w:bookmarkStart w:id="226" w:name="_Toc398043560"/>
      <w:bookmarkStart w:id="227" w:name="_Toc427823339"/>
      <w:bookmarkStart w:id="228" w:name="_Toc442792510"/>
      <w:bookmarkStart w:id="229" w:name="_Toc442794268"/>
      <w:bookmarkStart w:id="230" w:name="_Toc444068811"/>
      <w:bookmarkStart w:id="231" w:name="_Toc444878645"/>
      <w:r w:rsidRPr="00FB7649">
        <w:rPr>
          <w:rFonts w:cstheme="minorHAnsi"/>
          <w:b/>
          <w:bCs/>
        </w:rPr>
        <w:t>Leave</w:t>
      </w:r>
      <w:bookmarkEnd w:id="226"/>
      <w:bookmarkEnd w:id="227"/>
      <w:bookmarkEnd w:id="228"/>
      <w:bookmarkEnd w:id="229"/>
      <w:bookmarkEnd w:id="230"/>
      <w:bookmarkEnd w:id="231"/>
    </w:p>
    <w:p w14:paraId="6F71861F" w14:textId="77777777" w:rsidR="00D218D9" w:rsidRDefault="00D218D9" w:rsidP="008A2051">
      <w:pPr>
        <w:pStyle w:val="ListParagraph"/>
        <w:numPr>
          <w:ilvl w:val="0"/>
          <w:numId w:val="14"/>
        </w:numPr>
        <w:ind w:left="567" w:hanging="567"/>
        <w:rPr>
          <w:rFonts w:cstheme="minorHAnsi"/>
        </w:rPr>
      </w:pPr>
      <w:r w:rsidRPr="004209A5">
        <w:rPr>
          <w:rFonts w:cstheme="minorHAnsi"/>
        </w:rPr>
        <w:t>Shift workers will accrue an additional half day of paid annual leave for each Sunday or public holiday worked, up to a maximum of five days for each calendar year in addition to penalty rates.</w:t>
      </w:r>
    </w:p>
    <w:p w14:paraId="71334F31" w14:textId="77777777" w:rsidR="008A2051" w:rsidRPr="004209A5" w:rsidRDefault="008A2051" w:rsidP="00FF3410">
      <w:pPr>
        <w:pStyle w:val="ListParagraph"/>
        <w:ind w:left="567"/>
        <w:rPr>
          <w:rFonts w:cstheme="minorHAnsi"/>
        </w:rPr>
      </w:pPr>
    </w:p>
    <w:p w14:paraId="5871F56C" w14:textId="77777777" w:rsidR="00D218D9" w:rsidRDefault="00D218D9" w:rsidP="008A2051">
      <w:pPr>
        <w:pStyle w:val="ListParagraph"/>
        <w:numPr>
          <w:ilvl w:val="0"/>
          <w:numId w:val="14"/>
        </w:numPr>
        <w:ind w:left="567" w:hanging="567"/>
        <w:rPr>
          <w:rFonts w:cstheme="minorHAnsi"/>
        </w:rPr>
      </w:pPr>
      <w:r w:rsidRPr="004209A5">
        <w:rPr>
          <w:rFonts w:cstheme="minorHAnsi"/>
        </w:rPr>
        <w:t>If the employee is rostered off on a public holiday, they will if practicable, within one month of that public holiday, be granted a day’s paid leave in lieu of that holiday. Where it is impractical to grant a day’s leave in lieu, the employee will be paid one day’s pay at ordinary time.</w:t>
      </w:r>
    </w:p>
    <w:p w14:paraId="26E11C5C" w14:textId="77777777" w:rsidR="008A2051" w:rsidRPr="004209A5" w:rsidRDefault="008A2051" w:rsidP="00FF3410">
      <w:pPr>
        <w:pStyle w:val="ListParagraph"/>
        <w:ind w:left="567"/>
        <w:rPr>
          <w:rFonts w:cstheme="minorHAnsi"/>
        </w:rPr>
      </w:pPr>
    </w:p>
    <w:p w14:paraId="2509AD05" w14:textId="77777777" w:rsidR="00D218D9" w:rsidRDefault="00D218D9" w:rsidP="00FF3410">
      <w:pPr>
        <w:pStyle w:val="ListParagraph"/>
        <w:numPr>
          <w:ilvl w:val="0"/>
          <w:numId w:val="14"/>
        </w:numPr>
        <w:ind w:left="567" w:hanging="567"/>
        <w:rPr>
          <w:rFonts w:cstheme="minorHAnsi"/>
        </w:rPr>
      </w:pPr>
      <w:r w:rsidRPr="004209A5">
        <w:rPr>
          <w:rFonts w:cstheme="minorHAnsi"/>
        </w:rPr>
        <w:t>Where a shift worker takes annual leave, they will be paid shift penalty payments in respect of any duty which the shift worker would have performed had they not been on approved annual leave.</w:t>
      </w:r>
    </w:p>
    <w:p w14:paraId="7F3F6A1C" w14:textId="77777777" w:rsidR="008A2051" w:rsidRPr="004209A5" w:rsidRDefault="008A2051" w:rsidP="00FF3410">
      <w:pPr>
        <w:pStyle w:val="ListParagraph"/>
        <w:ind w:left="360"/>
        <w:rPr>
          <w:rFonts w:cstheme="minorHAnsi"/>
        </w:rPr>
      </w:pPr>
    </w:p>
    <w:p w14:paraId="3ED6B772"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Where a shift worker takes a period of leave other than annual leave, shift penalties are not payable for the period of the absence.</w:t>
      </w:r>
    </w:p>
    <w:p w14:paraId="4E48733E" w14:textId="77777777" w:rsidR="00D218D9" w:rsidRPr="00FB7649" w:rsidRDefault="00D218D9" w:rsidP="002E702D">
      <w:pPr>
        <w:rPr>
          <w:rFonts w:cstheme="minorHAnsi"/>
          <w:bCs/>
        </w:rPr>
      </w:pPr>
      <w:bookmarkStart w:id="232" w:name="_Toc398043561"/>
      <w:bookmarkStart w:id="233" w:name="_Toc427823340"/>
      <w:bookmarkStart w:id="234" w:name="_Toc442792511"/>
      <w:bookmarkStart w:id="235" w:name="_Toc442794269"/>
      <w:bookmarkStart w:id="236" w:name="_Toc444068812"/>
      <w:bookmarkStart w:id="237" w:name="_Toc444878646"/>
      <w:r w:rsidRPr="00FB7649">
        <w:rPr>
          <w:rFonts w:cstheme="minorHAnsi"/>
          <w:b/>
          <w:bCs/>
        </w:rPr>
        <w:t>Introduction of 12 hour shifts</w:t>
      </w:r>
      <w:bookmarkEnd w:id="232"/>
      <w:bookmarkEnd w:id="233"/>
      <w:bookmarkEnd w:id="234"/>
      <w:bookmarkEnd w:id="235"/>
      <w:bookmarkEnd w:id="236"/>
      <w:bookmarkEnd w:id="237"/>
    </w:p>
    <w:p w14:paraId="4C7A01C4" w14:textId="77777777" w:rsidR="00D218D9" w:rsidRDefault="00D218D9" w:rsidP="00FF3410">
      <w:pPr>
        <w:pStyle w:val="ListParagraph"/>
        <w:numPr>
          <w:ilvl w:val="0"/>
          <w:numId w:val="14"/>
        </w:numPr>
        <w:ind w:left="567" w:hanging="567"/>
        <w:rPr>
          <w:rFonts w:cstheme="minorHAnsi"/>
        </w:rPr>
      </w:pPr>
      <w:r w:rsidRPr="00FB7649">
        <w:rPr>
          <w:rFonts w:cstheme="minorHAnsi"/>
        </w:rPr>
        <w:t>The Secretary and affected employees may consider the introduction of 12 hour shifts. Where this occurs, affected employees, and where they so choose, their representatives, will be consulted, regarding:</w:t>
      </w:r>
    </w:p>
    <w:p w14:paraId="7FA299C9" w14:textId="77777777" w:rsidR="008A2051" w:rsidRPr="00FB7649" w:rsidRDefault="008A2051" w:rsidP="00FF3410">
      <w:pPr>
        <w:pStyle w:val="ListParagraph"/>
        <w:ind w:left="360"/>
        <w:rPr>
          <w:rFonts w:cstheme="minorHAnsi"/>
        </w:rPr>
      </w:pPr>
    </w:p>
    <w:p w14:paraId="1BF2AF34" w14:textId="77777777" w:rsidR="00D218D9" w:rsidRDefault="00D218D9" w:rsidP="000F5F94">
      <w:pPr>
        <w:pStyle w:val="ListParagraph"/>
        <w:numPr>
          <w:ilvl w:val="1"/>
          <w:numId w:val="14"/>
        </w:numPr>
        <w:rPr>
          <w:rFonts w:cstheme="minorHAnsi"/>
        </w:rPr>
      </w:pPr>
      <w:r w:rsidRPr="00FB7649">
        <w:rPr>
          <w:rFonts w:cstheme="minorHAnsi"/>
        </w:rPr>
        <w:t>suitable roster arrangements, including meal breaks and a forward rotation of shifts</w:t>
      </w:r>
      <w:r w:rsidR="00BD3870">
        <w:rPr>
          <w:rFonts w:cstheme="minorHAnsi"/>
        </w:rPr>
        <w:t>;</w:t>
      </w:r>
    </w:p>
    <w:p w14:paraId="4838290B" w14:textId="77777777" w:rsidR="008A2051" w:rsidRPr="00FB7649" w:rsidRDefault="008A2051" w:rsidP="00FF3410">
      <w:pPr>
        <w:pStyle w:val="ListParagraph"/>
        <w:ind w:left="792"/>
        <w:rPr>
          <w:rFonts w:cstheme="minorHAnsi"/>
        </w:rPr>
      </w:pPr>
    </w:p>
    <w:p w14:paraId="2D8B6BF4" w14:textId="77777777" w:rsidR="00D218D9" w:rsidRDefault="00D218D9" w:rsidP="000F5F94">
      <w:pPr>
        <w:pStyle w:val="ListParagraph"/>
        <w:numPr>
          <w:ilvl w:val="1"/>
          <w:numId w:val="14"/>
        </w:numPr>
        <w:rPr>
          <w:rFonts w:cstheme="minorHAnsi"/>
        </w:rPr>
      </w:pPr>
      <w:r w:rsidRPr="00FB7649">
        <w:rPr>
          <w:rFonts w:cstheme="minorHAnsi"/>
        </w:rPr>
        <w:t>any trial and review processes considered appropriate.</w:t>
      </w:r>
    </w:p>
    <w:p w14:paraId="58B94B20" w14:textId="77777777" w:rsidR="008A2051" w:rsidRPr="008A2051" w:rsidRDefault="008A2051" w:rsidP="00FF3410">
      <w:pPr>
        <w:pStyle w:val="ListParagraph"/>
        <w:rPr>
          <w:rFonts w:cstheme="minorHAnsi"/>
        </w:rPr>
      </w:pPr>
    </w:p>
    <w:p w14:paraId="57840282" w14:textId="77777777" w:rsidR="008A2051" w:rsidRPr="00FB7649" w:rsidRDefault="008A2051" w:rsidP="00FF3410">
      <w:pPr>
        <w:pStyle w:val="ListParagraph"/>
        <w:ind w:left="792"/>
        <w:rPr>
          <w:rFonts w:cstheme="minorHAnsi"/>
        </w:rPr>
      </w:pPr>
    </w:p>
    <w:p w14:paraId="7E61270A" w14:textId="77777777" w:rsidR="00D218D9" w:rsidRDefault="00D218D9" w:rsidP="008A2051">
      <w:pPr>
        <w:pStyle w:val="ListParagraph"/>
        <w:numPr>
          <w:ilvl w:val="0"/>
          <w:numId w:val="14"/>
        </w:numPr>
        <w:ind w:left="567" w:hanging="567"/>
        <w:rPr>
          <w:rFonts w:cstheme="minorHAnsi"/>
        </w:rPr>
      </w:pPr>
      <w:r w:rsidRPr="00FB7649">
        <w:rPr>
          <w:rFonts w:cstheme="minorHAnsi"/>
        </w:rPr>
        <w:t>Roster arrangements for 12 hour shifts will not involve more than three consecutive night shifts for any employee.</w:t>
      </w:r>
    </w:p>
    <w:p w14:paraId="7023A776" w14:textId="77777777" w:rsidR="008A2051" w:rsidRPr="00FB7649" w:rsidRDefault="008A2051" w:rsidP="00FF3410">
      <w:pPr>
        <w:pStyle w:val="ListParagraph"/>
        <w:ind w:left="567"/>
        <w:rPr>
          <w:rFonts w:cstheme="minorHAnsi"/>
        </w:rPr>
      </w:pPr>
    </w:p>
    <w:p w14:paraId="22DC4B63" w14:textId="77777777" w:rsidR="00D218D9" w:rsidRDefault="00DF4459" w:rsidP="000F5F94">
      <w:pPr>
        <w:pStyle w:val="ListParagraph"/>
        <w:numPr>
          <w:ilvl w:val="0"/>
          <w:numId w:val="14"/>
        </w:numPr>
        <w:rPr>
          <w:rFonts w:cstheme="minorHAnsi"/>
        </w:rPr>
      </w:pPr>
      <w:r>
        <w:rPr>
          <w:rFonts w:cstheme="minorHAnsi"/>
        </w:rPr>
        <w:t>12</w:t>
      </w:r>
      <w:r w:rsidR="00D218D9" w:rsidRPr="00FB7649">
        <w:rPr>
          <w:rFonts w:cstheme="minorHAnsi"/>
        </w:rPr>
        <w:t xml:space="preserve"> hour shifts may be implemented with the agreement of a majority of affected employees.</w:t>
      </w:r>
    </w:p>
    <w:p w14:paraId="7844CFA1" w14:textId="77777777" w:rsidR="008A2051" w:rsidRPr="00FB7649" w:rsidRDefault="008A2051" w:rsidP="00FF3410">
      <w:pPr>
        <w:pStyle w:val="ListParagraph"/>
        <w:ind w:left="360"/>
        <w:rPr>
          <w:rFonts w:cstheme="minorHAnsi"/>
        </w:rPr>
      </w:pPr>
    </w:p>
    <w:p w14:paraId="02DE5C50" w14:textId="77777777" w:rsidR="000F5F94" w:rsidRPr="000F5F94" w:rsidRDefault="00D218D9" w:rsidP="000F5F94">
      <w:pPr>
        <w:pStyle w:val="ListParagraph"/>
        <w:numPr>
          <w:ilvl w:val="0"/>
          <w:numId w:val="14"/>
        </w:numPr>
        <w:rPr>
          <w:rFonts w:cstheme="minorHAnsi"/>
        </w:rPr>
      </w:pPr>
      <w:r w:rsidRPr="00FB7649">
        <w:rPr>
          <w:rFonts w:cstheme="minorHAnsi"/>
        </w:rPr>
        <w:t>If 12 hour shifts are introduced, any hours worked as overtime will be paid at double time.</w:t>
      </w:r>
    </w:p>
    <w:p w14:paraId="27881040" w14:textId="77777777" w:rsidR="00D218D9" w:rsidRPr="000F5F94" w:rsidRDefault="00D218D9" w:rsidP="000F5F94">
      <w:pPr>
        <w:pStyle w:val="Heading2"/>
      </w:pPr>
      <w:bookmarkStart w:id="238" w:name="_Toc148017016"/>
      <w:bookmarkStart w:id="239" w:name="_Toc148017223"/>
      <w:bookmarkStart w:id="240" w:name="_Toc151047273"/>
      <w:bookmarkStart w:id="241" w:name="_Toc154130881"/>
      <w:r w:rsidRPr="000F5F94">
        <w:t>Flexible working arrangements</w:t>
      </w:r>
      <w:bookmarkEnd w:id="238"/>
      <w:bookmarkEnd w:id="239"/>
      <w:bookmarkEnd w:id="240"/>
      <w:bookmarkEnd w:id="241"/>
    </w:p>
    <w:p w14:paraId="29E44105" w14:textId="77777777" w:rsidR="00D218D9" w:rsidRDefault="00D218D9" w:rsidP="007545CC">
      <w:pPr>
        <w:pStyle w:val="ListParagraph"/>
        <w:numPr>
          <w:ilvl w:val="0"/>
          <w:numId w:val="14"/>
        </w:numPr>
        <w:rPr>
          <w:rFonts w:cstheme="minorHAnsi"/>
        </w:rPr>
      </w:pPr>
      <w:r w:rsidRPr="004209A5">
        <w:rPr>
          <w:rFonts w:cstheme="minorHAnsi"/>
        </w:rPr>
        <w:t>The department, employees and their union recognise:</w:t>
      </w:r>
    </w:p>
    <w:p w14:paraId="349F1829" w14:textId="77777777" w:rsidR="008A2051" w:rsidRPr="004209A5" w:rsidRDefault="008A2051" w:rsidP="00FF3410">
      <w:pPr>
        <w:pStyle w:val="ListParagraph"/>
        <w:ind w:left="360"/>
        <w:rPr>
          <w:rFonts w:cstheme="minorHAnsi"/>
        </w:rPr>
      </w:pPr>
    </w:p>
    <w:p w14:paraId="566EB156" w14:textId="77777777" w:rsidR="00D218D9" w:rsidRDefault="00D218D9" w:rsidP="00A6429D">
      <w:pPr>
        <w:pStyle w:val="ListParagraph"/>
        <w:numPr>
          <w:ilvl w:val="1"/>
          <w:numId w:val="14"/>
        </w:numPr>
        <w:ind w:left="1418" w:hanging="1058"/>
        <w:rPr>
          <w:rFonts w:cstheme="minorHAnsi"/>
        </w:rPr>
      </w:pPr>
      <w:r w:rsidRPr="004209A5">
        <w:rPr>
          <w:rFonts w:cstheme="minorHAnsi"/>
        </w:rPr>
        <w:t>the importance of an appropriate balance between employees’ personal and working lives, and the role flexible working arrangements can play in helping to achieve this balance</w:t>
      </w:r>
      <w:r w:rsidR="00BD3870">
        <w:rPr>
          <w:rFonts w:cstheme="minorHAnsi"/>
        </w:rPr>
        <w:t>;</w:t>
      </w:r>
    </w:p>
    <w:p w14:paraId="6F962547" w14:textId="77777777" w:rsidR="00A6429D" w:rsidRPr="004209A5" w:rsidRDefault="00A6429D" w:rsidP="00FF3410">
      <w:pPr>
        <w:pStyle w:val="ListParagraph"/>
        <w:ind w:left="1418"/>
        <w:rPr>
          <w:rFonts w:cstheme="minorHAnsi"/>
        </w:rPr>
      </w:pPr>
    </w:p>
    <w:p w14:paraId="6E210A5A" w14:textId="77777777" w:rsidR="00D218D9" w:rsidRDefault="00D218D9" w:rsidP="00FF3410">
      <w:pPr>
        <w:pStyle w:val="ListParagraph"/>
        <w:numPr>
          <w:ilvl w:val="1"/>
          <w:numId w:val="14"/>
        </w:numPr>
        <w:ind w:left="1418" w:hanging="1058"/>
        <w:rPr>
          <w:rFonts w:cstheme="minorHAnsi"/>
        </w:rPr>
      </w:pPr>
      <w:r w:rsidRPr="004209A5">
        <w:rPr>
          <w:rFonts w:cstheme="minorHAnsi"/>
        </w:rPr>
        <w:t>access to flexible work can support strategies to improve diversity in employment and leadership in the APS</w:t>
      </w:r>
      <w:r w:rsidR="00BD3870">
        <w:rPr>
          <w:rFonts w:cstheme="minorHAnsi"/>
        </w:rPr>
        <w:t>;</w:t>
      </w:r>
    </w:p>
    <w:p w14:paraId="04971EC0" w14:textId="77777777" w:rsidR="00A6429D" w:rsidRPr="004209A5" w:rsidRDefault="00A6429D" w:rsidP="00FF3410">
      <w:pPr>
        <w:pStyle w:val="ListParagraph"/>
        <w:ind w:left="792"/>
        <w:rPr>
          <w:rFonts w:cstheme="minorHAnsi"/>
        </w:rPr>
      </w:pPr>
    </w:p>
    <w:p w14:paraId="34836F90" w14:textId="77777777" w:rsidR="00D218D9" w:rsidRDefault="00D218D9" w:rsidP="00A6429D">
      <w:pPr>
        <w:pStyle w:val="ListParagraph"/>
        <w:numPr>
          <w:ilvl w:val="1"/>
          <w:numId w:val="14"/>
        </w:numPr>
        <w:ind w:left="1418" w:hanging="1058"/>
        <w:rPr>
          <w:rFonts w:cstheme="minorHAnsi"/>
        </w:rPr>
      </w:pPr>
      <w:r w:rsidRPr="004209A5">
        <w:rPr>
          <w:rFonts w:cstheme="minorHAnsi"/>
        </w:rPr>
        <w:t>access to flexible work supports APS capability, and can assist in attracting and retaining the employees needed to deliver for the Australian community, including employees located at a wider range of locations</w:t>
      </w:r>
      <w:r w:rsidR="00BD3870">
        <w:rPr>
          <w:rFonts w:cstheme="minorHAnsi"/>
        </w:rPr>
        <w:t>;</w:t>
      </w:r>
    </w:p>
    <w:p w14:paraId="315BA98D" w14:textId="77777777" w:rsidR="00A6429D" w:rsidRPr="004209A5" w:rsidRDefault="00A6429D" w:rsidP="00FF3410">
      <w:pPr>
        <w:pStyle w:val="ListParagraph"/>
        <w:ind w:left="1418"/>
        <w:rPr>
          <w:rFonts w:cstheme="minorHAnsi"/>
        </w:rPr>
      </w:pPr>
    </w:p>
    <w:p w14:paraId="24844F94" w14:textId="77777777" w:rsidR="00D218D9" w:rsidRDefault="00D218D9" w:rsidP="00A6429D">
      <w:pPr>
        <w:pStyle w:val="ListParagraph"/>
        <w:numPr>
          <w:ilvl w:val="1"/>
          <w:numId w:val="14"/>
        </w:numPr>
        <w:ind w:left="1418" w:hanging="1058"/>
        <w:rPr>
          <w:rFonts w:cstheme="minorHAnsi"/>
        </w:rPr>
      </w:pPr>
      <w:r w:rsidRPr="004209A5">
        <w:rPr>
          <w:rFonts w:cstheme="minorHAnsi"/>
        </w:rPr>
        <w:t>that flexibility applies to all roles in the department, and different types of flexible working arrangements may be suitable for different types of roles or circumstances; and</w:t>
      </w:r>
    </w:p>
    <w:p w14:paraId="02EDB3F1" w14:textId="77777777" w:rsidR="00A6429D" w:rsidRPr="004209A5" w:rsidRDefault="00A6429D" w:rsidP="00FF3410">
      <w:pPr>
        <w:pStyle w:val="ListParagraph"/>
        <w:ind w:left="1418"/>
        <w:rPr>
          <w:rFonts w:cstheme="minorHAnsi"/>
        </w:rPr>
      </w:pPr>
    </w:p>
    <w:p w14:paraId="741CC97D" w14:textId="77777777" w:rsidR="00D218D9" w:rsidRDefault="00D218D9" w:rsidP="00FF3410">
      <w:pPr>
        <w:pStyle w:val="ListParagraph"/>
        <w:numPr>
          <w:ilvl w:val="1"/>
          <w:numId w:val="14"/>
        </w:numPr>
        <w:ind w:left="1418" w:hanging="1058"/>
        <w:rPr>
          <w:rFonts w:cstheme="minorHAnsi"/>
        </w:rPr>
      </w:pPr>
      <w:r w:rsidRPr="004209A5">
        <w:rPr>
          <w:rFonts w:cstheme="minorHAnsi"/>
        </w:rPr>
        <w:t xml:space="preserve">requests for flexible working arrangements are to be considered on a case-by-case basis, with a bias towards approving requests. </w:t>
      </w:r>
    </w:p>
    <w:p w14:paraId="0F6AAF4F" w14:textId="77777777" w:rsidR="00A6429D" w:rsidRPr="004209A5" w:rsidRDefault="00A6429D" w:rsidP="00FF3410">
      <w:pPr>
        <w:pStyle w:val="ListParagraph"/>
        <w:ind w:left="792"/>
        <w:rPr>
          <w:rFonts w:cstheme="minorHAnsi"/>
        </w:rPr>
      </w:pPr>
    </w:p>
    <w:p w14:paraId="0AD42DAA" w14:textId="77777777" w:rsidR="00D218D9" w:rsidRDefault="00D218D9" w:rsidP="00FF3410">
      <w:pPr>
        <w:pStyle w:val="ListParagraph"/>
        <w:numPr>
          <w:ilvl w:val="0"/>
          <w:numId w:val="14"/>
        </w:numPr>
        <w:ind w:left="709" w:hanging="709"/>
        <w:rPr>
          <w:rFonts w:cstheme="minorHAnsi"/>
        </w:rPr>
      </w:pPr>
      <w:r w:rsidRPr="004209A5">
        <w:rPr>
          <w:rFonts w:cstheme="minorHAnsi"/>
        </w:rPr>
        <w:t>The department is committed to engaging with employees and their union to build a culture that supports flexible working arrangements across the department at all levels. This may include developing and implementing strategies through department’s consultative committee.</w:t>
      </w:r>
    </w:p>
    <w:p w14:paraId="08E87C92" w14:textId="77777777" w:rsidR="00A6429D" w:rsidRPr="004209A5" w:rsidRDefault="00A6429D" w:rsidP="00FF3410">
      <w:pPr>
        <w:pStyle w:val="ListParagraph"/>
        <w:ind w:left="360"/>
        <w:rPr>
          <w:rFonts w:cstheme="minorHAnsi"/>
        </w:rPr>
      </w:pPr>
    </w:p>
    <w:p w14:paraId="59FFAE27"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 xml:space="preserve">Flexible working arrangements include, but are not limited to, changes in hours of work, changes in patterns of work and changes in location of work. </w:t>
      </w:r>
    </w:p>
    <w:p w14:paraId="40C8E217" w14:textId="77777777" w:rsidR="00D218D9" w:rsidRPr="007545CC" w:rsidRDefault="00D218D9" w:rsidP="002E702D">
      <w:pPr>
        <w:rPr>
          <w:rFonts w:cstheme="minorHAnsi"/>
          <w:b/>
          <w:bCs/>
        </w:rPr>
      </w:pPr>
      <w:bookmarkStart w:id="242" w:name="_Toc151047274"/>
      <w:r w:rsidRPr="007545CC">
        <w:rPr>
          <w:rFonts w:cstheme="minorHAnsi"/>
          <w:b/>
          <w:bCs/>
        </w:rPr>
        <w:t>Requesting formal flexible working arrangements</w:t>
      </w:r>
      <w:bookmarkEnd w:id="242"/>
      <w:r w:rsidRPr="007545CC">
        <w:rPr>
          <w:rFonts w:cstheme="minorHAnsi"/>
          <w:b/>
          <w:bCs/>
        </w:rPr>
        <w:t xml:space="preserve"> </w:t>
      </w:r>
    </w:p>
    <w:p w14:paraId="7596509D" w14:textId="77777777" w:rsidR="00D218D9" w:rsidRDefault="00D218D9" w:rsidP="007545CC">
      <w:pPr>
        <w:pStyle w:val="ListParagraph"/>
        <w:numPr>
          <w:ilvl w:val="0"/>
          <w:numId w:val="14"/>
        </w:numPr>
        <w:rPr>
          <w:rFonts w:cstheme="minorHAnsi"/>
        </w:rPr>
      </w:pPr>
      <w:r w:rsidRPr="004209A5">
        <w:rPr>
          <w:rFonts w:cstheme="minorHAnsi"/>
        </w:rPr>
        <w:t>The following provisions do not diminish an employee’s entitlement under the NES.</w:t>
      </w:r>
    </w:p>
    <w:p w14:paraId="229F8315" w14:textId="77777777" w:rsidR="00847C91" w:rsidRPr="004209A5" w:rsidRDefault="00847C91" w:rsidP="00FF3410">
      <w:pPr>
        <w:pStyle w:val="ListParagraph"/>
        <w:ind w:left="360"/>
        <w:rPr>
          <w:rFonts w:cstheme="minorHAnsi"/>
        </w:rPr>
      </w:pPr>
    </w:p>
    <w:p w14:paraId="5C7493C5" w14:textId="77777777" w:rsidR="00D218D9" w:rsidRDefault="00D218D9" w:rsidP="007545CC">
      <w:pPr>
        <w:pStyle w:val="ListParagraph"/>
        <w:numPr>
          <w:ilvl w:val="0"/>
          <w:numId w:val="14"/>
        </w:numPr>
        <w:rPr>
          <w:rFonts w:cstheme="minorHAnsi"/>
        </w:rPr>
      </w:pPr>
      <w:r w:rsidRPr="004209A5">
        <w:rPr>
          <w:rFonts w:cstheme="minorHAnsi"/>
        </w:rPr>
        <w:t xml:space="preserve">An employee may make a request for a formal flexible working arrangement. </w:t>
      </w:r>
    </w:p>
    <w:p w14:paraId="7F55CFEB" w14:textId="77777777" w:rsidR="00847C91" w:rsidRPr="004209A5" w:rsidRDefault="00847C91" w:rsidP="00FF3410">
      <w:pPr>
        <w:pStyle w:val="ListParagraph"/>
        <w:ind w:left="360"/>
        <w:rPr>
          <w:rFonts w:cstheme="minorHAnsi"/>
        </w:rPr>
      </w:pPr>
    </w:p>
    <w:p w14:paraId="1A166508" w14:textId="77777777" w:rsidR="00D218D9" w:rsidRDefault="00D218D9" w:rsidP="007545CC">
      <w:pPr>
        <w:pStyle w:val="ListParagraph"/>
        <w:numPr>
          <w:ilvl w:val="0"/>
          <w:numId w:val="14"/>
        </w:numPr>
        <w:rPr>
          <w:rFonts w:cstheme="minorHAnsi"/>
        </w:rPr>
      </w:pPr>
      <w:r w:rsidRPr="004209A5">
        <w:rPr>
          <w:rFonts w:cstheme="minorHAnsi"/>
        </w:rPr>
        <w:t>The request must:</w:t>
      </w:r>
    </w:p>
    <w:p w14:paraId="682EA4B8" w14:textId="77777777" w:rsidR="00847C91" w:rsidRPr="004209A5" w:rsidRDefault="00847C91" w:rsidP="00FF3410">
      <w:pPr>
        <w:pStyle w:val="ListParagraph"/>
        <w:ind w:left="360"/>
        <w:rPr>
          <w:rFonts w:cstheme="minorHAnsi"/>
        </w:rPr>
      </w:pPr>
    </w:p>
    <w:p w14:paraId="60720540" w14:textId="77777777" w:rsidR="00D218D9" w:rsidRDefault="00D218D9" w:rsidP="00D2191F">
      <w:pPr>
        <w:pStyle w:val="ListParagraph"/>
        <w:numPr>
          <w:ilvl w:val="1"/>
          <w:numId w:val="14"/>
        </w:numPr>
        <w:rPr>
          <w:rFonts w:cstheme="minorHAnsi"/>
        </w:rPr>
      </w:pPr>
      <w:r w:rsidRPr="004209A5">
        <w:rPr>
          <w:rFonts w:cstheme="minorHAnsi"/>
        </w:rPr>
        <w:t>be in writing;</w:t>
      </w:r>
    </w:p>
    <w:p w14:paraId="1140635C" w14:textId="77777777" w:rsidR="00847C91" w:rsidRPr="004209A5" w:rsidRDefault="00847C91" w:rsidP="00FF3410">
      <w:pPr>
        <w:pStyle w:val="ListParagraph"/>
        <w:ind w:left="792"/>
        <w:rPr>
          <w:rFonts w:cstheme="minorHAnsi"/>
        </w:rPr>
      </w:pPr>
    </w:p>
    <w:p w14:paraId="6E30849B" w14:textId="77777777" w:rsidR="00D218D9" w:rsidRDefault="00D218D9" w:rsidP="00FF3410">
      <w:pPr>
        <w:pStyle w:val="ListParagraph"/>
        <w:numPr>
          <w:ilvl w:val="1"/>
          <w:numId w:val="14"/>
        </w:numPr>
        <w:ind w:left="1418" w:hanging="1058"/>
        <w:rPr>
          <w:rFonts w:cstheme="minorHAnsi"/>
        </w:rPr>
      </w:pPr>
      <w:r w:rsidRPr="004209A5">
        <w:rPr>
          <w:rFonts w:cstheme="minorHAnsi"/>
        </w:rPr>
        <w:t>set out details of the change sought (including the type of arrangement sought and the proposed period the arrangement will operate for); and</w:t>
      </w:r>
    </w:p>
    <w:p w14:paraId="565C1363" w14:textId="77777777" w:rsidR="00847C91" w:rsidRPr="004209A5" w:rsidRDefault="00847C91" w:rsidP="00FF3410">
      <w:pPr>
        <w:pStyle w:val="ListParagraph"/>
        <w:ind w:left="792"/>
        <w:rPr>
          <w:rFonts w:cstheme="minorHAnsi"/>
        </w:rPr>
      </w:pPr>
    </w:p>
    <w:p w14:paraId="25609828" w14:textId="77777777" w:rsidR="00D218D9" w:rsidRDefault="00D218D9" w:rsidP="00FF3410">
      <w:pPr>
        <w:pStyle w:val="ListParagraph"/>
        <w:numPr>
          <w:ilvl w:val="1"/>
          <w:numId w:val="14"/>
        </w:numPr>
        <w:ind w:left="1418" w:hanging="1058"/>
        <w:rPr>
          <w:rFonts w:cstheme="minorHAnsi"/>
        </w:rPr>
      </w:pPr>
      <w:r w:rsidRPr="004209A5">
        <w:rPr>
          <w:rFonts w:cstheme="minorHAnsi"/>
        </w:rPr>
        <w:t xml:space="preserve">set out the reasons for the change, noting the reasons for the change may relate to the circumstances set out at section 65(1A) of the </w:t>
      </w:r>
      <w:r w:rsidRPr="007545CC">
        <w:rPr>
          <w:rFonts w:cstheme="minorHAnsi"/>
        </w:rPr>
        <w:t xml:space="preserve">FW Act. </w:t>
      </w:r>
    </w:p>
    <w:p w14:paraId="05B9EC2F" w14:textId="77777777" w:rsidR="00847C91" w:rsidRPr="004209A5" w:rsidRDefault="00847C91" w:rsidP="00FF3410">
      <w:pPr>
        <w:pStyle w:val="ListParagraph"/>
        <w:ind w:left="792"/>
        <w:rPr>
          <w:rFonts w:cstheme="minorHAnsi"/>
        </w:rPr>
      </w:pPr>
    </w:p>
    <w:p w14:paraId="48A67CA6" w14:textId="77777777" w:rsidR="00D218D9" w:rsidRDefault="00D218D9" w:rsidP="00847C91">
      <w:pPr>
        <w:pStyle w:val="ListParagraph"/>
        <w:numPr>
          <w:ilvl w:val="0"/>
          <w:numId w:val="14"/>
        </w:numPr>
        <w:ind w:left="709" w:hanging="709"/>
        <w:rPr>
          <w:rFonts w:cstheme="minorHAnsi"/>
        </w:rPr>
      </w:pPr>
      <w:r w:rsidRPr="004209A5">
        <w:rPr>
          <w:rFonts w:cstheme="minorHAnsi"/>
        </w:rPr>
        <w:t xml:space="preserve">The Secretary must provide a written response to a request within 21 days of receiving the request. </w:t>
      </w:r>
    </w:p>
    <w:p w14:paraId="3608C146" w14:textId="77777777" w:rsidR="00847C91" w:rsidRPr="004209A5" w:rsidRDefault="00847C91" w:rsidP="00FF3410">
      <w:pPr>
        <w:pStyle w:val="ListParagraph"/>
        <w:ind w:left="709"/>
        <w:rPr>
          <w:rFonts w:cstheme="minorHAnsi"/>
        </w:rPr>
      </w:pPr>
    </w:p>
    <w:p w14:paraId="08EB7386" w14:textId="77777777" w:rsidR="00D218D9" w:rsidRDefault="00D218D9" w:rsidP="00D2191F">
      <w:pPr>
        <w:pStyle w:val="ListParagraph"/>
        <w:numPr>
          <w:ilvl w:val="0"/>
          <w:numId w:val="14"/>
        </w:numPr>
        <w:rPr>
          <w:rFonts w:cstheme="minorHAnsi"/>
        </w:rPr>
      </w:pPr>
      <w:r w:rsidRPr="004209A5">
        <w:rPr>
          <w:rFonts w:cstheme="minorHAnsi"/>
        </w:rPr>
        <w:t>The response must:</w:t>
      </w:r>
    </w:p>
    <w:p w14:paraId="4BBB8E08" w14:textId="77777777" w:rsidR="00847C91" w:rsidRPr="004209A5" w:rsidRDefault="00847C91" w:rsidP="00FF3410">
      <w:pPr>
        <w:pStyle w:val="ListParagraph"/>
        <w:ind w:left="360"/>
        <w:rPr>
          <w:rFonts w:cstheme="minorHAnsi"/>
        </w:rPr>
      </w:pPr>
    </w:p>
    <w:p w14:paraId="7544A524" w14:textId="77777777" w:rsidR="00D218D9" w:rsidRDefault="00D218D9" w:rsidP="00FF3410">
      <w:pPr>
        <w:pStyle w:val="ListParagraph"/>
        <w:numPr>
          <w:ilvl w:val="1"/>
          <w:numId w:val="14"/>
        </w:numPr>
        <w:ind w:left="1418" w:hanging="1058"/>
        <w:rPr>
          <w:rFonts w:cstheme="minorHAnsi"/>
        </w:rPr>
      </w:pPr>
      <w:r w:rsidRPr="004209A5">
        <w:rPr>
          <w:rFonts w:cstheme="minorHAnsi"/>
        </w:rPr>
        <w:t xml:space="preserve">state that the Secretary approves the request and provide the relevant detail in </w:t>
      </w:r>
      <w:r w:rsidRPr="00916692">
        <w:rPr>
          <w:rFonts w:cstheme="minorHAnsi"/>
        </w:rPr>
        <w:t xml:space="preserve">clause </w:t>
      </w:r>
      <w:r w:rsidR="00801F33">
        <w:rPr>
          <w:rFonts w:cstheme="minorHAnsi"/>
        </w:rPr>
        <w:t>204</w:t>
      </w:r>
      <w:r w:rsidRPr="00916692">
        <w:rPr>
          <w:rFonts w:cstheme="minorHAnsi"/>
        </w:rPr>
        <w:t>; or</w:t>
      </w:r>
    </w:p>
    <w:p w14:paraId="658046EB" w14:textId="77777777" w:rsidR="00847C91" w:rsidRPr="004209A5" w:rsidRDefault="00847C91" w:rsidP="00FF3410">
      <w:pPr>
        <w:pStyle w:val="ListParagraph"/>
        <w:ind w:left="792"/>
        <w:rPr>
          <w:rFonts w:cstheme="minorHAnsi"/>
        </w:rPr>
      </w:pPr>
    </w:p>
    <w:p w14:paraId="052D947E" w14:textId="77777777" w:rsidR="00D218D9" w:rsidRDefault="00D218D9" w:rsidP="00DB23EF">
      <w:pPr>
        <w:pStyle w:val="ListParagraph"/>
        <w:numPr>
          <w:ilvl w:val="1"/>
          <w:numId w:val="14"/>
        </w:numPr>
        <w:ind w:left="1418" w:hanging="1058"/>
        <w:rPr>
          <w:rFonts w:cstheme="minorHAnsi"/>
        </w:rPr>
      </w:pPr>
      <w:r w:rsidRPr="004209A5">
        <w:rPr>
          <w:rFonts w:cstheme="minorHAnsi"/>
        </w:rPr>
        <w:t>if following discussion between the department and the employee, the department and the employee agree to a change to the employee’s working arrangements that differs from that set out in the request – set out the agreed change; or</w:t>
      </w:r>
    </w:p>
    <w:p w14:paraId="40A66790" w14:textId="77777777" w:rsidR="00847C91" w:rsidRPr="004209A5" w:rsidRDefault="00847C91" w:rsidP="00FF3410">
      <w:pPr>
        <w:pStyle w:val="ListParagraph"/>
        <w:ind w:left="792"/>
        <w:rPr>
          <w:rFonts w:cstheme="minorHAnsi"/>
        </w:rPr>
      </w:pPr>
    </w:p>
    <w:p w14:paraId="4ADFC538" w14:textId="77777777" w:rsidR="00D218D9" w:rsidRDefault="00D218D9" w:rsidP="00D2191F">
      <w:pPr>
        <w:pStyle w:val="ListParagraph"/>
        <w:numPr>
          <w:ilvl w:val="1"/>
          <w:numId w:val="14"/>
        </w:numPr>
        <w:rPr>
          <w:rFonts w:cstheme="minorHAnsi"/>
        </w:rPr>
      </w:pPr>
      <w:r w:rsidRPr="004209A5">
        <w:rPr>
          <w:rFonts w:cstheme="minorHAnsi"/>
        </w:rPr>
        <w:t>state that the Secretary refuses the request and include the following matters:</w:t>
      </w:r>
    </w:p>
    <w:p w14:paraId="059DE13F" w14:textId="77777777" w:rsidR="00847C91" w:rsidRPr="004209A5" w:rsidRDefault="00847C91" w:rsidP="00FF3410">
      <w:pPr>
        <w:pStyle w:val="ListParagraph"/>
        <w:ind w:left="792"/>
        <w:rPr>
          <w:rFonts w:cstheme="minorHAnsi"/>
        </w:rPr>
      </w:pPr>
    </w:p>
    <w:p w14:paraId="14D6D095" w14:textId="77777777" w:rsidR="00D218D9" w:rsidRDefault="00D218D9" w:rsidP="00847C91">
      <w:pPr>
        <w:pStyle w:val="ListParagraph"/>
        <w:numPr>
          <w:ilvl w:val="2"/>
          <w:numId w:val="14"/>
        </w:numPr>
        <w:rPr>
          <w:rFonts w:cstheme="minorHAnsi"/>
        </w:rPr>
      </w:pPr>
      <w:r w:rsidRPr="004209A5">
        <w:rPr>
          <w:rFonts w:cstheme="minorHAnsi"/>
        </w:rPr>
        <w:t>details of the reasons for the refusal; and</w:t>
      </w:r>
    </w:p>
    <w:p w14:paraId="100C9B6E" w14:textId="77777777" w:rsidR="00847C91" w:rsidRPr="004209A5" w:rsidRDefault="00847C91" w:rsidP="00FF3410">
      <w:pPr>
        <w:pStyle w:val="ListParagraph"/>
        <w:ind w:left="1224"/>
        <w:rPr>
          <w:rFonts w:cstheme="minorHAnsi"/>
        </w:rPr>
      </w:pPr>
    </w:p>
    <w:p w14:paraId="4EB38062" w14:textId="77777777" w:rsidR="00D218D9" w:rsidRDefault="00D218D9" w:rsidP="00FF3410">
      <w:pPr>
        <w:pStyle w:val="ListParagraph"/>
        <w:numPr>
          <w:ilvl w:val="2"/>
          <w:numId w:val="14"/>
        </w:numPr>
        <w:ind w:left="2127" w:hanging="1407"/>
        <w:rPr>
          <w:rFonts w:cstheme="minorHAnsi"/>
        </w:rPr>
      </w:pPr>
      <w:r w:rsidRPr="004209A5">
        <w:rPr>
          <w:rFonts w:cstheme="minorHAnsi"/>
        </w:rPr>
        <w:t>set out the department’s particular business grounds for refusing the request, explain how those grounds apply to the request; and</w:t>
      </w:r>
    </w:p>
    <w:p w14:paraId="57511CFF" w14:textId="77777777" w:rsidR="00847C91" w:rsidRPr="004209A5" w:rsidRDefault="00847C91" w:rsidP="00FF3410">
      <w:pPr>
        <w:pStyle w:val="ListParagraph"/>
        <w:ind w:left="1224"/>
        <w:rPr>
          <w:rFonts w:cstheme="minorHAnsi"/>
        </w:rPr>
      </w:pPr>
    </w:p>
    <w:p w14:paraId="5DD243F8" w14:textId="77777777" w:rsidR="00D218D9" w:rsidRDefault="00D218D9" w:rsidP="00FF3410">
      <w:pPr>
        <w:pStyle w:val="ListParagraph"/>
        <w:numPr>
          <w:ilvl w:val="2"/>
          <w:numId w:val="14"/>
        </w:numPr>
        <w:rPr>
          <w:rFonts w:cstheme="minorHAnsi"/>
        </w:rPr>
      </w:pPr>
      <w:r w:rsidRPr="004209A5">
        <w:rPr>
          <w:rFonts w:cstheme="minorHAnsi"/>
        </w:rPr>
        <w:t>either:</w:t>
      </w:r>
    </w:p>
    <w:p w14:paraId="6686590F" w14:textId="77777777" w:rsidR="00847C91" w:rsidRPr="004209A5" w:rsidRDefault="00847C91" w:rsidP="00FF3410">
      <w:pPr>
        <w:pStyle w:val="ListParagraph"/>
        <w:ind w:left="792"/>
        <w:rPr>
          <w:rFonts w:cstheme="minorHAnsi"/>
        </w:rPr>
      </w:pPr>
    </w:p>
    <w:p w14:paraId="4B1377BB" w14:textId="77777777" w:rsidR="00847C91" w:rsidRDefault="00D218D9" w:rsidP="00FF3410">
      <w:pPr>
        <w:pStyle w:val="ListParagraph"/>
        <w:numPr>
          <w:ilvl w:val="3"/>
          <w:numId w:val="14"/>
        </w:numPr>
        <w:ind w:left="2268" w:hanging="1188"/>
        <w:rPr>
          <w:rFonts w:cstheme="minorHAnsi"/>
        </w:rPr>
      </w:pPr>
      <w:r w:rsidRPr="00847C91">
        <w:rPr>
          <w:rFonts w:cstheme="minorHAnsi"/>
        </w:rPr>
        <w:t xml:space="preserve">set out the changes (other than the requested change) in the employee’s working arrangements that would accommodate, to any extent, the employee’s circumstances outlined in the request and that the department would be willing to make; or </w:t>
      </w:r>
    </w:p>
    <w:p w14:paraId="44E50E42" w14:textId="77777777" w:rsidR="00847C91" w:rsidRPr="00847C91" w:rsidRDefault="00847C91" w:rsidP="00FF3410">
      <w:pPr>
        <w:pStyle w:val="ListParagraph"/>
        <w:ind w:left="1728"/>
        <w:rPr>
          <w:rFonts w:cstheme="minorHAnsi"/>
        </w:rPr>
      </w:pPr>
    </w:p>
    <w:p w14:paraId="2260E533" w14:textId="77777777" w:rsidR="00D218D9" w:rsidRDefault="00D218D9" w:rsidP="00847C91">
      <w:pPr>
        <w:pStyle w:val="ListParagraph"/>
        <w:numPr>
          <w:ilvl w:val="3"/>
          <w:numId w:val="14"/>
        </w:numPr>
        <w:rPr>
          <w:rFonts w:cstheme="minorHAnsi"/>
        </w:rPr>
      </w:pPr>
      <w:r w:rsidRPr="004209A5">
        <w:rPr>
          <w:rFonts w:cstheme="minorHAnsi"/>
        </w:rPr>
        <w:t>state that there are no such changes; and</w:t>
      </w:r>
    </w:p>
    <w:p w14:paraId="7A45AC97" w14:textId="77777777" w:rsidR="00847C91" w:rsidRPr="004209A5" w:rsidRDefault="00847C91" w:rsidP="00FF3410">
      <w:pPr>
        <w:pStyle w:val="ListParagraph"/>
        <w:ind w:left="1728"/>
        <w:rPr>
          <w:rFonts w:cstheme="minorHAnsi"/>
        </w:rPr>
      </w:pPr>
    </w:p>
    <w:p w14:paraId="5DFB1F9B" w14:textId="77777777" w:rsidR="00D218D9" w:rsidRDefault="00D218D9" w:rsidP="00FF3410">
      <w:pPr>
        <w:pStyle w:val="ListParagraph"/>
        <w:numPr>
          <w:ilvl w:val="2"/>
          <w:numId w:val="14"/>
        </w:numPr>
        <w:ind w:left="2127" w:hanging="1407"/>
        <w:rPr>
          <w:rFonts w:cstheme="minorHAnsi"/>
        </w:rPr>
      </w:pPr>
      <w:r w:rsidRPr="004209A5">
        <w:rPr>
          <w:rFonts w:cstheme="minorHAnsi"/>
        </w:rPr>
        <w:t xml:space="preserve">state that a decision to refuse the request, or failure to provide a written response within 21 days is subject to the dispute resolution procedures of the enterprise agreement, and if the employee is an eligible employee under the </w:t>
      </w:r>
      <w:r w:rsidRPr="00D2191F">
        <w:rPr>
          <w:rFonts w:cstheme="minorHAnsi"/>
        </w:rPr>
        <w:t xml:space="preserve">FW Act, </w:t>
      </w:r>
      <w:r w:rsidRPr="004209A5">
        <w:rPr>
          <w:rFonts w:cstheme="minorHAnsi"/>
        </w:rPr>
        <w:t xml:space="preserve">the dispute resolution procedures outlined in section 65B and 65C of the </w:t>
      </w:r>
      <w:r w:rsidRPr="00D2191F">
        <w:rPr>
          <w:rFonts w:cstheme="minorHAnsi"/>
        </w:rPr>
        <w:t xml:space="preserve">FW Act. </w:t>
      </w:r>
    </w:p>
    <w:p w14:paraId="05F855CE" w14:textId="77777777" w:rsidR="00847C91" w:rsidRPr="004209A5" w:rsidRDefault="00847C91" w:rsidP="00FF3410">
      <w:pPr>
        <w:pStyle w:val="ListParagraph"/>
        <w:ind w:left="1224"/>
        <w:rPr>
          <w:rFonts w:cstheme="minorHAnsi"/>
        </w:rPr>
      </w:pPr>
    </w:p>
    <w:p w14:paraId="230060CE"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Where the Secretary approves the request this will form an arrangement between the department and the employee. Each arrangement must be in writing and set out: </w:t>
      </w:r>
    </w:p>
    <w:p w14:paraId="608E95AD" w14:textId="77777777" w:rsidR="00847C91" w:rsidRPr="004209A5" w:rsidRDefault="00847C91" w:rsidP="00FF3410">
      <w:pPr>
        <w:pStyle w:val="ListParagraph"/>
        <w:ind w:left="360"/>
        <w:rPr>
          <w:rFonts w:cstheme="minorHAnsi"/>
        </w:rPr>
      </w:pPr>
    </w:p>
    <w:p w14:paraId="5910FBB1" w14:textId="77777777" w:rsidR="00D218D9" w:rsidRDefault="00D218D9" w:rsidP="00D2191F">
      <w:pPr>
        <w:pStyle w:val="ListParagraph"/>
        <w:numPr>
          <w:ilvl w:val="1"/>
          <w:numId w:val="14"/>
        </w:numPr>
        <w:rPr>
          <w:rFonts w:cstheme="minorHAnsi"/>
        </w:rPr>
      </w:pPr>
      <w:r w:rsidRPr="004209A5">
        <w:rPr>
          <w:rFonts w:cstheme="minorHAnsi"/>
        </w:rPr>
        <w:t>any security and work health and safety requirements;</w:t>
      </w:r>
    </w:p>
    <w:p w14:paraId="7B949A13" w14:textId="77777777" w:rsidR="00847C91" w:rsidRPr="004209A5" w:rsidRDefault="00847C91" w:rsidP="00FF3410">
      <w:pPr>
        <w:pStyle w:val="ListParagraph"/>
        <w:ind w:left="792"/>
        <w:rPr>
          <w:rFonts w:cstheme="minorHAnsi"/>
        </w:rPr>
      </w:pPr>
    </w:p>
    <w:p w14:paraId="0EE7D6DF" w14:textId="77777777" w:rsidR="00D218D9" w:rsidRDefault="00D218D9" w:rsidP="00D2191F">
      <w:pPr>
        <w:pStyle w:val="ListParagraph"/>
        <w:numPr>
          <w:ilvl w:val="1"/>
          <w:numId w:val="14"/>
        </w:numPr>
        <w:rPr>
          <w:rFonts w:cstheme="minorHAnsi"/>
        </w:rPr>
      </w:pPr>
      <w:r w:rsidRPr="004209A5">
        <w:rPr>
          <w:rFonts w:cstheme="minorHAnsi"/>
        </w:rPr>
        <w:t>a review date (</w:t>
      </w:r>
      <w:r w:rsidRPr="00FB7649">
        <w:rPr>
          <w:rFonts w:cstheme="minorHAnsi"/>
        </w:rPr>
        <w:t xml:space="preserve">subject </w:t>
      </w:r>
      <w:r w:rsidRPr="001D0940">
        <w:rPr>
          <w:rFonts w:cstheme="minorHAnsi"/>
        </w:rPr>
        <w:t xml:space="preserve">to clause </w:t>
      </w:r>
      <w:r w:rsidR="00801F33">
        <w:rPr>
          <w:rFonts w:cstheme="minorHAnsi"/>
        </w:rPr>
        <w:t>20</w:t>
      </w:r>
      <w:r w:rsidR="006E05BA">
        <w:rPr>
          <w:rFonts w:cstheme="minorHAnsi"/>
        </w:rPr>
        <w:t>8</w:t>
      </w:r>
      <w:r w:rsidRPr="001D0940">
        <w:rPr>
          <w:rFonts w:cstheme="minorHAnsi"/>
        </w:rPr>
        <w:t>); and</w:t>
      </w:r>
    </w:p>
    <w:p w14:paraId="6F2AE82C" w14:textId="77777777" w:rsidR="00847C91" w:rsidRPr="004209A5" w:rsidRDefault="00847C91" w:rsidP="00FF3410">
      <w:pPr>
        <w:pStyle w:val="ListParagraph"/>
        <w:ind w:left="792"/>
        <w:rPr>
          <w:rFonts w:cstheme="minorHAnsi"/>
        </w:rPr>
      </w:pPr>
    </w:p>
    <w:p w14:paraId="5C19E4E8" w14:textId="77777777" w:rsidR="00D218D9" w:rsidRDefault="00D218D9" w:rsidP="00D2191F">
      <w:pPr>
        <w:pStyle w:val="ListParagraph"/>
        <w:numPr>
          <w:ilvl w:val="1"/>
          <w:numId w:val="14"/>
        </w:numPr>
        <w:rPr>
          <w:rFonts w:cstheme="minorHAnsi"/>
        </w:rPr>
      </w:pPr>
      <w:r w:rsidRPr="004209A5">
        <w:rPr>
          <w:rFonts w:cstheme="minorHAnsi"/>
        </w:rPr>
        <w:t>the cost of establishment (if any).</w:t>
      </w:r>
    </w:p>
    <w:p w14:paraId="686F7B1C" w14:textId="77777777" w:rsidR="00D218D9" w:rsidRDefault="00D218D9" w:rsidP="00D2191F">
      <w:pPr>
        <w:pStyle w:val="ListParagraph"/>
        <w:numPr>
          <w:ilvl w:val="0"/>
          <w:numId w:val="14"/>
        </w:numPr>
        <w:rPr>
          <w:rFonts w:cstheme="minorHAnsi"/>
        </w:rPr>
      </w:pPr>
      <w:r w:rsidRPr="004209A5">
        <w:rPr>
          <w:rFonts w:cstheme="minorHAnsi"/>
        </w:rPr>
        <w:t>The Secretary may refuse to approve the request only if:</w:t>
      </w:r>
    </w:p>
    <w:p w14:paraId="17D2D16B" w14:textId="77777777" w:rsidR="00847C91" w:rsidRPr="004209A5" w:rsidRDefault="00847C91" w:rsidP="00FF3410">
      <w:pPr>
        <w:pStyle w:val="ListParagraph"/>
        <w:ind w:left="360"/>
        <w:rPr>
          <w:rFonts w:cstheme="minorHAnsi"/>
        </w:rPr>
      </w:pPr>
    </w:p>
    <w:p w14:paraId="0DB8AD19" w14:textId="77777777" w:rsidR="00D218D9" w:rsidRDefault="00D218D9" w:rsidP="00D2191F">
      <w:pPr>
        <w:pStyle w:val="ListParagraph"/>
        <w:numPr>
          <w:ilvl w:val="1"/>
          <w:numId w:val="14"/>
        </w:numPr>
        <w:rPr>
          <w:rFonts w:cstheme="minorHAnsi"/>
        </w:rPr>
      </w:pPr>
      <w:r w:rsidRPr="004209A5">
        <w:rPr>
          <w:rFonts w:cstheme="minorHAnsi"/>
        </w:rPr>
        <w:t>the department has discussed the request with the employee; and</w:t>
      </w:r>
    </w:p>
    <w:p w14:paraId="00D5468B" w14:textId="77777777" w:rsidR="00847C91" w:rsidRPr="004209A5" w:rsidRDefault="00847C91" w:rsidP="00FF3410">
      <w:pPr>
        <w:pStyle w:val="ListParagraph"/>
        <w:ind w:left="792"/>
        <w:rPr>
          <w:rFonts w:cstheme="minorHAnsi"/>
        </w:rPr>
      </w:pPr>
    </w:p>
    <w:p w14:paraId="10FFE74A" w14:textId="77777777" w:rsidR="00D218D9" w:rsidRDefault="00D218D9" w:rsidP="00847C91">
      <w:pPr>
        <w:pStyle w:val="ListParagraph"/>
        <w:numPr>
          <w:ilvl w:val="1"/>
          <w:numId w:val="14"/>
        </w:numPr>
        <w:ind w:left="1418" w:hanging="1058"/>
        <w:rPr>
          <w:rFonts w:cstheme="minorHAnsi"/>
        </w:rPr>
      </w:pPr>
      <w:r w:rsidRPr="004209A5">
        <w:rPr>
          <w:rFonts w:cstheme="minorHAnsi"/>
        </w:rPr>
        <w:t>the department has genuinely tried to reach an agreement with the employee about making changes to the employee’s working arrangements to accommodate the employee’s circumstances (subject to any reasonable business grounds for refusal); and</w:t>
      </w:r>
    </w:p>
    <w:p w14:paraId="4458BC7A" w14:textId="77777777" w:rsidR="00847C91" w:rsidRPr="004209A5" w:rsidRDefault="00847C91" w:rsidP="00FF3410">
      <w:pPr>
        <w:pStyle w:val="ListParagraph"/>
        <w:ind w:left="1418"/>
        <w:rPr>
          <w:rFonts w:cstheme="minorHAnsi"/>
        </w:rPr>
      </w:pPr>
    </w:p>
    <w:p w14:paraId="1B437B50" w14:textId="77777777" w:rsidR="00D218D9" w:rsidRDefault="00D218D9" w:rsidP="00D2191F">
      <w:pPr>
        <w:pStyle w:val="ListParagraph"/>
        <w:numPr>
          <w:ilvl w:val="1"/>
          <w:numId w:val="14"/>
        </w:numPr>
        <w:rPr>
          <w:rFonts w:cstheme="minorHAnsi"/>
        </w:rPr>
      </w:pPr>
      <w:r w:rsidRPr="004209A5">
        <w:rPr>
          <w:rFonts w:cstheme="minorHAnsi"/>
        </w:rPr>
        <w:t>the department and the employee have not reached such an agreement; and</w:t>
      </w:r>
    </w:p>
    <w:p w14:paraId="06DE65E9" w14:textId="77777777" w:rsidR="00847C91" w:rsidRPr="004209A5" w:rsidRDefault="00847C91" w:rsidP="00FF3410">
      <w:pPr>
        <w:pStyle w:val="ListParagraph"/>
        <w:ind w:left="792"/>
        <w:rPr>
          <w:rFonts w:cstheme="minorHAnsi"/>
        </w:rPr>
      </w:pPr>
    </w:p>
    <w:p w14:paraId="1CF857D0" w14:textId="77777777" w:rsidR="00D218D9" w:rsidRDefault="00D218D9" w:rsidP="00847C91">
      <w:pPr>
        <w:pStyle w:val="ListParagraph"/>
        <w:numPr>
          <w:ilvl w:val="1"/>
          <w:numId w:val="14"/>
        </w:numPr>
        <w:ind w:left="1418" w:hanging="1058"/>
        <w:rPr>
          <w:rFonts w:cstheme="minorHAnsi"/>
        </w:rPr>
      </w:pPr>
      <w:r w:rsidRPr="004209A5">
        <w:rPr>
          <w:rFonts w:cstheme="minorHAnsi"/>
        </w:rPr>
        <w:t>the department has had regard to the consequences of the refusal for the employee; and</w:t>
      </w:r>
    </w:p>
    <w:p w14:paraId="7E4D9AEE" w14:textId="77777777" w:rsidR="00847C91" w:rsidRPr="004209A5" w:rsidRDefault="00847C91" w:rsidP="00FF3410">
      <w:pPr>
        <w:pStyle w:val="ListParagraph"/>
        <w:ind w:left="1418"/>
        <w:rPr>
          <w:rFonts w:cstheme="minorHAnsi"/>
        </w:rPr>
      </w:pPr>
    </w:p>
    <w:p w14:paraId="023D8A89" w14:textId="77777777" w:rsidR="00D218D9" w:rsidRDefault="00D218D9" w:rsidP="00D2191F">
      <w:pPr>
        <w:pStyle w:val="ListParagraph"/>
        <w:numPr>
          <w:ilvl w:val="1"/>
          <w:numId w:val="14"/>
        </w:numPr>
        <w:rPr>
          <w:rFonts w:cstheme="minorHAnsi"/>
        </w:rPr>
      </w:pPr>
      <w:r w:rsidRPr="004209A5">
        <w:rPr>
          <w:rFonts w:cstheme="minorHAnsi"/>
        </w:rPr>
        <w:t>the refusal is on reasonable business grounds.</w:t>
      </w:r>
    </w:p>
    <w:p w14:paraId="0DF856CE" w14:textId="77777777" w:rsidR="00847C91" w:rsidRPr="004209A5" w:rsidRDefault="00847C91" w:rsidP="00FF3410">
      <w:pPr>
        <w:pStyle w:val="ListParagraph"/>
        <w:ind w:left="792"/>
        <w:rPr>
          <w:rFonts w:cstheme="minorHAnsi"/>
        </w:rPr>
      </w:pPr>
    </w:p>
    <w:p w14:paraId="0B26D6B0" w14:textId="77777777" w:rsidR="00D218D9" w:rsidRDefault="00D218D9" w:rsidP="00D2191F">
      <w:pPr>
        <w:pStyle w:val="ListParagraph"/>
        <w:numPr>
          <w:ilvl w:val="0"/>
          <w:numId w:val="14"/>
        </w:numPr>
        <w:rPr>
          <w:rFonts w:cstheme="minorHAnsi"/>
        </w:rPr>
      </w:pPr>
      <w:r w:rsidRPr="004209A5">
        <w:rPr>
          <w:rFonts w:cstheme="minorHAnsi"/>
        </w:rPr>
        <w:t>Reasonable business grounds include, but are not limited to:</w:t>
      </w:r>
    </w:p>
    <w:p w14:paraId="6C06CABE" w14:textId="77777777" w:rsidR="00847C91" w:rsidRPr="004209A5" w:rsidRDefault="00847C91" w:rsidP="00FF3410">
      <w:pPr>
        <w:pStyle w:val="ListParagraph"/>
        <w:ind w:left="360"/>
        <w:rPr>
          <w:rFonts w:cstheme="minorHAnsi"/>
        </w:rPr>
      </w:pPr>
    </w:p>
    <w:p w14:paraId="5B9CCCB0" w14:textId="77777777" w:rsidR="00D218D9" w:rsidRDefault="00D218D9" w:rsidP="00D2191F">
      <w:pPr>
        <w:pStyle w:val="ListParagraph"/>
        <w:numPr>
          <w:ilvl w:val="1"/>
          <w:numId w:val="14"/>
        </w:numPr>
        <w:rPr>
          <w:rFonts w:cstheme="minorHAnsi"/>
        </w:rPr>
      </w:pPr>
      <w:r w:rsidRPr="004209A5">
        <w:rPr>
          <w:rFonts w:cstheme="minorHAnsi"/>
        </w:rPr>
        <w:t>the new working arrangements requested would be too costly for the department;</w:t>
      </w:r>
    </w:p>
    <w:p w14:paraId="29656AE8" w14:textId="77777777" w:rsidR="00847C91" w:rsidRPr="004209A5" w:rsidRDefault="00847C91" w:rsidP="00FF3410">
      <w:pPr>
        <w:pStyle w:val="ListParagraph"/>
        <w:ind w:left="792"/>
        <w:rPr>
          <w:rFonts w:cstheme="minorHAnsi"/>
        </w:rPr>
      </w:pPr>
    </w:p>
    <w:p w14:paraId="32C3207F" w14:textId="77777777" w:rsidR="00D218D9" w:rsidRDefault="00D218D9" w:rsidP="00847C91">
      <w:pPr>
        <w:pStyle w:val="ListParagraph"/>
        <w:numPr>
          <w:ilvl w:val="1"/>
          <w:numId w:val="14"/>
        </w:numPr>
        <w:ind w:left="1418" w:hanging="1058"/>
        <w:rPr>
          <w:rFonts w:cstheme="minorHAnsi"/>
        </w:rPr>
      </w:pPr>
      <w:r w:rsidRPr="004209A5">
        <w:rPr>
          <w:rFonts w:cstheme="minorHAnsi"/>
        </w:rPr>
        <w:t xml:space="preserve">there is no capacity to change the working arrangements of other employees to accommodate the new working arrangements requested; </w:t>
      </w:r>
    </w:p>
    <w:p w14:paraId="02C2764A" w14:textId="77777777" w:rsidR="00847C91" w:rsidRPr="004209A5" w:rsidRDefault="00847C91" w:rsidP="00FF3410">
      <w:pPr>
        <w:pStyle w:val="ListParagraph"/>
        <w:ind w:left="1418"/>
        <w:rPr>
          <w:rFonts w:cstheme="minorHAnsi"/>
        </w:rPr>
      </w:pPr>
    </w:p>
    <w:p w14:paraId="7940B9AA" w14:textId="77777777" w:rsidR="00D218D9" w:rsidRDefault="00D218D9" w:rsidP="00847C91">
      <w:pPr>
        <w:pStyle w:val="ListParagraph"/>
        <w:numPr>
          <w:ilvl w:val="1"/>
          <w:numId w:val="14"/>
        </w:numPr>
        <w:ind w:left="1418" w:hanging="1058"/>
        <w:rPr>
          <w:rFonts w:cstheme="minorHAnsi"/>
        </w:rPr>
      </w:pPr>
      <w:r w:rsidRPr="004209A5">
        <w:rPr>
          <w:rFonts w:cstheme="minorHAnsi"/>
        </w:rPr>
        <w:t>it would be impractical to change the working arrangements of other employees, or to recruit new employees, to accommodate the new working arrangements requested;</w:t>
      </w:r>
    </w:p>
    <w:p w14:paraId="431FA539" w14:textId="77777777" w:rsidR="00847C91" w:rsidRPr="004209A5" w:rsidRDefault="00847C91" w:rsidP="00FF3410">
      <w:pPr>
        <w:pStyle w:val="ListParagraph"/>
        <w:ind w:left="1418"/>
        <w:rPr>
          <w:rFonts w:cstheme="minorHAnsi"/>
        </w:rPr>
      </w:pPr>
    </w:p>
    <w:p w14:paraId="30124CDB" w14:textId="77777777" w:rsidR="00D218D9" w:rsidRDefault="00D218D9" w:rsidP="00847C91">
      <w:pPr>
        <w:pStyle w:val="ListParagraph"/>
        <w:numPr>
          <w:ilvl w:val="1"/>
          <w:numId w:val="14"/>
        </w:numPr>
        <w:ind w:left="1418" w:hanging="1058"/>
        <w:rPr>
          <w:rFonts w:cstheme="minorHAnsi"/>
        </w:rPr>
      </w:pPr>
      <w:r w:rsidRPr="004209A5">
        <w:rPr>
          <w:rFonts w:cstheme="minorHAnsi"/>
        </w:rPr>
        <w:t>the new working arrangements requested would be likely to result in a significant loss in efficiency or productivity;</w:t>
      </w:r>
    </w:p>
    <w:p w14:paraId="491B3C88" w14:textId="77777777" w:rsidR="00EB778C" w:rsidRPr="004209A5" w:rsidRDefault="00EB778C" w:rsidP="00FF3410">
      <w:pPr>
        <w:pStyle w:val="ListParagraph"/>
        <w:ind w:left="1418"/>
        <w:rPr>
          <w:rFonts w:cstheme="minorHAnsi"/>
        </w:rPr>
      </w:pPr>
    </w:p>
    <w:p w14:paraId="34EE187B" w14:textId="77777777" w:rsidR="00D218D9" w:rsidRDefault="00D218D9" w:rsidP="00EB778C">
      <w:pPr>
        <w:pStyle w:val="ListParagraph"/>
        <w:numPr>
          <w:ilvl w:val="1"/>
          <w:numId w:val="14"/>
        </w:numPr>
        <w:ind w:left="1418" w:hanging="1058"/>
        <w:rPr>
          <w:rFonts w:cstheme="minorHAnsi"/>
        </w:rPr>
      </w:pPr>
      <w:r w:rsidRPr="004209A5">
        <w:rPr>
          <w:rFonts w:cstheme="minorHAnsi"/>
        </w:rPr>
        <w:t>the new working arrangements requested would be likely to have a significant negative impact on customer service; and</w:t>
      </w:r>
    </w:p>
    <w:p w14:paraId="2D2DEFD1" w14:textId="77777777" w:rsidR="00EB778C" w:rsidRPr="004209A5" w:rsidRDefault="00EB778C" w:rsidP="00FF3410">
      <w:pPr>
        <w:pStyle w:val="ListParagraph"/>
        <w:ind w:left="1418"/>
        <w:rPr>
          <w:rFonts w:cstheme="minorHAnsi"/>
        </w:rPr>
      </w:pPr>
    </w:p>
    <w:p w14:paraId="5655E331" w14:textId="77777777" w:rsidR="00D218D9" w:rsidRDefault="00D218D9" w:rsidP="00EB778C">
      <w:pPr>
        <w:pStyle w:val="ListParagraph"/>
        <w:numPr>
          <w:ilvl w:val="1"/>
          <w:numId w:val="14"/>
        </w:numPr>
        <w:ind w:left="1418" w:hanging="1058"/>
        <w:rPr>
          <w:rFonts w:cstheme="minorHAnsi"/>
        </w:rPr>
      </w:pPr>
      <w:r w:rsidRPr="004209A5">
        <w:rPr>
          <w:rFonts w:cstheme="minorHAnsi"/>
        </w:rPr>
        <w:t xml:space="preserve">it would not be possible to accommodate the working arrangements without significant changes to security requirements, or where work health and safety risks cannot be mitigated. </w:t>
      </w:r>
    </w:p>
    <w:p w14:paraId="37F9A678" w14:textId="77777777" w:rsidR="00EB778C" w:rsidRPr="004209A5" w:rsidRDefault="00EB778C" w:rsidP="00FF3410">
      <w:pPr>
        <w:pStyle w:val="ListParagraph"/>
        <w:ind w:left="1418"/>
        <w:rPr>
          <w:rFonts w:cstheme="minorHAnsi"/>
        </w:rPr>
      </w:pPr>
    </w:p>
    <w:p w14:paraId="7F7410FF" w14:textId="77777777" w:rsidR="00D218D9" w:rsidRDefault="00D218D9" w:rsidP="00EB778C">
      <w:pPr>
        <w:pStyle w:val="ListParagraph"/>
        <w:numPr>
          <w:ilvl w:val="0"/>
          <w:numId w:val="14"/>
        </w:numPr>
        <w:ind w:left="567" w:hanging="567"/>
        <w:rPr>
          <w:rFonts w:cstheme="minorHAnsi"/>
        </w:rPr>
      </w:pPr>
      <w:r w:rsidRPr="004209A5">
        <w:rPr>
          <w:rFonts w:cstheme="minorHAnsi"/>
        </w:rPr>
        <w:t xml:space="preserve">For First Nations employees, the department must consider connection to country and cultural obligation in responding to requests for altering the location of work. </w:t>
      </w:r>
    </w:p>
    <w:p w14:paraId="22BD0AD0" w14:textId="77777777" w:rsidR="00EB778C" w:rsidRPr="004209A5" w:rsidRDefault="00EB778C" w:rsidP="00FF3410">
      <w:pPr>
        <w:pStyle w:val="ListParagraph"/>
        <w:ind w:left="567"/>
        <w:rPr>
          <w:rFonts w:cstheme="minorHAnsi"/>
        </w:rPr>
      </w:pPr>
    </w:p>
    <w:p w14:paraId="495490EC"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Approved flexible working arrangements will be reviewed by the department and the employee after 12 months, or a shorter period, if agreed by the employee. This is to ensure the effectiveness of the arrangement.</w:t>
      </w:r>
    </w:p>
    <w:p w14:paraId="4C4892E3" w14:textId="77777777" w:rsidR="00C95C14" w:rsidRDefault="00C95C14">
      <w:pPr>
        <w:spacing w:after="160"/>
        <w:rPr>
          <w:rFonts w:cstheme="minorHAnsi"/>
          <w:b/>
          <w:bCs/>
        </w:rPr>
      </w:pPr>
      <w:r>
        <w:rPr>
          <w:rFonts w:cstheme="minorHAnsi"/>
          <w:b/>
          <w:bCs/>
        </w:rPr>
        <w:br w:type="page"/>
      </w:r>
    </w:p>
    <w:p w14:paraId="1737F08C" w14:textId="77777777" w:rsidR="00D218D9" w:rsidRPr="00D2191F" w:rsidRDefault="00D218D9" w:rsidP="002E702D">
      <w:pPr>
        <w:rPr>
          <w:rFonts w:cstheme="minorHAnsi"/>
          <w:b/>
          <w:bCs/>
        </w:rPr>
      </w:pPr>
      <w:r w:rsidRPr="00D2191F">
        <w:rPr>
          <w:rFonts w:cstheme="minorHAnsi"/>
          <w:b/>
          <w:bCs/>
        </w:rPr>
        <w:t xml:space="preserve">Varying, pausing or terminating flexible working arrangements </w:t>
      </w:r>
    </w:p>
    <w:p w14:paraId="5813FBC8" w14:textId="77777777" w:rsidR="00D218D9" w:rsidRDefault="00D218D9" w:rsidP="00EB778C">
      <w:pPr>
        <w:pStyle w:val="ListParagraph"/>
        <w:numPr>
          <w:ilvl w:val="0"/>
          <w:numId w:val="14"/>
        </w:numPr>
        <w:ind w:left="567" w:hanging="567"/>
        <w:rPr>
          <w:rFonts w:cstheme="minorHAnsi"/>
        </w:rPr>
      </w:pPr>
      <w:r w:rsidRPr="004209A5">
        <w:rPr>
          <w:rFonts w:cstheme="minorHAnsi"/>
        </w:rPr>
        <w:t xml:space="preserve">An employee may request to vary an approved flexible working arrangement in accordance with </w:t>
      </w:r>
      <w:r w:rsidRPr="00D2191F">
        <w:rPr>
          <w:rFonts w:cstheme="minorHAnsi"/>
        </w:rPr>
        <w:t xml:space="preserve">clause </w:t>
      </w:r>
      <w:r w:rsidR="00FF5DBC">
        <w:rPr>
          <w:rFonts w:cstheme="minorHAnsi"/>
        </w:rPr>
        <w:t>201</w:t>
      </w:r>
      <w:r w:rsidRPr="001D0940">
        <w:rPr>
          <w:rFonts w:cstheme="minorHAnsi"/>
        </w:rPr>
        <w:t>. An</w:t>
      </w:r>
      <w:r w:rsidRPr="004209A5">
        <w:rPr>
          <w:rFonts w:cstheme="minorHAnsi"/>
        </w:rPr>
        <w:t xml:space="preserve"> employee may request to pause or terminate an approved flexible working arrangement. </w:t>
      </w:r>
    </w:p>
    <w:p w14:paraId="11AF0818" w14:textId="77777777" w:rsidR="00EB778C" w:rsidRPr="004209A5" w:rsidRDefault="00EB778C" w:rsidP="00FF3410">
      <w:pPr>
        <w:pStyle w:val="ListParagraph"/>
        <w:ind w:left="567"/>
        <w:rPr>
          <w:rFonts w:cstheme="minorHAnsi"/>
        </w:rPr>
      </w:pPr>
    </w:p>
    <w:p w14:paraId="02D62B6F"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The Secretary may vary, pause or terminate an approved flexible working arrangement on reasonable business grounds, subject to </w:t>
      </w:r>
      <w:r w:rsidRPr="001D0940">
        <w:rPr>
          <w:rFonts w:cstheme="minorHAnsi"/>
        </w:rPr>
        <w:t xml:space="preserve">clause </w:t>
      </w:r>
      <w:r w:rsidR="00801F33">
        <w:rPr>
          <w:rFonts w:cstheme="minorHAnsi"/>
        </w:rPr>
        <w:t>21</w:t>
      </w:r>
      <w:r w:rsidR="005B1FA6">
        <w:rPr>
          <w:rFonts w:cstheme="minorHAnsi"/>
        </w:rPr>
        <w:t>2</w:t>
      </w:r>
      <w:r w:rsidRPr="001D0940">
        <w:rPr>
          <w:rFonts w:cstheme="minorHAnsi"/>
        </w:rPr>
        <w:t>.</w:t>
      </w:r>
      <w:r w:rsidRPr="004209A5">
        <w:rPr>
          <w:rFonts w:cstheme="minorHAnsi"/>
        </w:rPr>
        <w:t xml:space="preserve"> </w:t>
      </w:r>
    </w:p>
    <w:p w14:paraId="6D4CE2F7" w14:textId="77777777" w:rsidR="005B1FA6" w:rsidRPr="005B1FA6" w:rsidRDefault="005B1FA6" w:rsidP="009D351B">
      <w:pPr>
        <w:pStyle w:val="ListParagraph"/>
        <w:rPr>
          <w:rFonts w:cstheme="minorHAnsi"/>
        </w:rPr>
      </w:pPr>
    </w:p>
    <w:p w14:paraId="39AC0CED" w14:textId="77777777" w:rsidR="00D218D9" w:rsidRDefault="00D218D9" w:rsidP="00FF3410">
      <w:pPr>
        <w:pStyle w:val="ListParagraph"/>
        <w:numPr>
          <w:ilvl w:val="0"/>
          <w:numId w:val="14"/>
        </w:numPr>
        <w:ind w:left="567" w:hanging="567"/>
        <w:rPr>
          <w:rFonts w:cstheme="minorHAnsi"/>
        </w:rPr>
      </w:pPr>
      <w:r w:rsidRPr="004209A5">
        <w:rPr>
          <w:rFonts w:cstheme="minorHAnsi"/>
        </w:rPr>
        <w:t xml:space="preserve">The department must provide reasonable notice if varying, pausing or terminating a flexible working arrangement without the agreement of the employee, having regard to the circumstances of the employee. Exceptions to this requirement are urgent and critical operational circumstances or an employee’s demonstrated and repeated failure to comply with the agreed arrangements. </w:t>
      </w:r>
    </w:p>
    <w:p w14:paraId="1878BFEF" w14:textId="77777777" w:rsidR="00EB778C" w:rsidRDefault="00EB778C" w:rsidP="00FF3410">
      <w:pPr>
        <w:pStyle w:val="ListParagraph"/>
        <w:ind w:left="360"/>
        <w:rPr>
          <w:rFonts w:cstheme="minorHAnsi"/>
        </w:rPr>
      </w:pPr>
    </w:p>
    <w:p w14:paraId="6B67F383" w14:textId="77777777" w:rsidR="00D218D9" w:rsidRDefault="00D218D9" w:rsidP="00EB778C">
      <w:pPr>
        <w:pStyle w:val="ListParagraph"/>
        <w:numPr>
          <w:ilvl w:val="0"/>
          <w:numId w:val="14"/>
        </w:numPr>
        <w:ind w:left="567" w:hanging="567"/>
        <w:rPr>
          <w:rFonts w:cstheme="minorHAnsi"/>
        </w:rPr>
      </w:pPr>
      <w:r w:rsidRPr="00314110">
        <w:rPr>
          <w:rFonts w:cstheme="minorHAnsi"/>
        </w:rPr>
        <w:t xml:space="preserve">Prior to varying, pausing or terminating the arrangement under clause </w:t>
      </w:r>
      <w:r w:rsidR="00801F33">
        <w:rPr>
          <w:rFonts w:cstheme="minorHAnsi"/>
        </w:rPr>
        <w:t>21</w:t>
      </w:r>
      <w:r w:rsidR="000E0F52">
        <w:rPr>
          <w:rFonts w:cstheme="minorHAnsi"/>
        </w:rPr>
        <w:t>0</w:t>
      </w:r>
      <w:r w:rsidRPr="00314110">
        <w:rPr>
          <w:rFonts w:cstheme="minorHAnsi"/>
        </w:rPr>
        <w:t>, the</w:t>
      </w:r>
      <w:r w:rsidRPr="004209A5">
        <w:rPr>
          <w:rFonts w:cstheme="minorHAnsi"/>
        </w:rPr>
        <w:t xml:space="preserve"> department must have:</w:t>
      </w:r>
    </w:p>
    <w:p w14:paraId="0DF5D191" w14:textId="77777777" w:rsidR="00EB778C" w:rsidRPr="004209A5" w:rsidRDefault="00EB778C" w:rsidP="00FF3410">
      <w:pPr>
        <w:pStyle w:val="ListParagraph"/>
        <w:ind w:left="567"/>
        <w:rPr>
          <w:rFonts w:cstheme="minorHAnsi"/>
        </w:rPr>
      </w:pPr>
    </w:p>
    <w:p w14:paraId="2A756D96" w14:textId="77777777" w:rsidR="00D218D9" w:rsidRDefault="00D218D9" w:rsidP="00BD0F07">
      <w:pPr>
        <w:pStyle w:val="ListParagraph"/>
        <w:numPr>
          <w:ilvl w:val="1"/>
          <w:numId w:val="14"/>
        </w:numPr>
        <w:ind w:left="1418" w:hanging="1058"/>
        <w:rPr>
          <w:rFonts w:cstheme="minorHAnsi"/>
        </w:rPr>
      </w:pPr>
      <w:r w:rsidRPr="004209A5">
        <w:rPr>
          <w:rFonts w:cstheme="minorHAnsi"/>
        </w:rPr>
        <w:t>discussed with the employee their intention to vary, pause or terminate the arrangement with the employee</w:t>
      </w:r>
      <w:r w:rsidR="00517CA6">
        <w:rPr>
          <w:rFonts w:cstheme="minorHAnsi"/>
        </w:rPr>
        <w:t>;</w:t>
      </w:r>
      <w:r w:rsidRPr="004209A5">
        <w:rPr>
          <w:rFonts w:cstheme="minorHAnsi"/>
        </w:rPr>
        <w:t xml:space="preserve"> </w:t>
      </w:r>
    </w:p>
    <w:p w14:paraId="75F9D906" w14:textId="77777777" w:rsidR="00BD0F07" w:rsidRPr="004209A5" w:rsidRDefault="00BD0F07" w:rsidP="00FF3410">
      <w:pPr>
        <w:pStyle w:val="ListParagraph"/>
        <w:ind w:left="1418"/>
        <w:rPr>
          <w:rFonts w:cstheme="minorHAnsi"/>
        </w:rPr>
      </w:pPr>
    </w:p>
    <w:p w14:paraId="0D07AA9A" w14:textId="77777777" w:rsidR="00D218D9" w:rsidRDefault="00D218D9" w:rsidP="00BD0F07">
      <w:pPr>
        <w:pStyle w:val="ListParagraph"/>
        <w:numPr>
          <w:ilvl w:val="1"/>
          <w:numId w:val="14"/>
        </w:numPr>
        <w:ind w:left="1418" w:hanging="1058"/>
        <w:rPr>
          <w:rFonts w:cstheme="minorHAnsi"/>
        </w:rPr>
      </w:pPr>
      <w:r w:rsidRPr="004209A5">
        <w:rPr>
          <w:rFonts w:cstheme="minorHAnsi"/>
        </w:rPr>
        <w:t>genuinely tried to reach an agreement with the employee about making changes to the employee’s working arrangements to accommodate the employee’s circumstances (subject to any reasonable business grounds for alteration)</w:t>
      </w:r>
      <w:r w:rsidR="00517CA6">
        <w:rPr>
          <w:rFonts w:cstheme="minorHAnsi"/>
        </w:rPr>
        <w:t>;</w:t>
      </w:r>
    </w:p>
    <w:p w14:paraId="7A288D50" w14:textId="77777777" w:rsidR="00BD0F07" w:rsidRPr="004209A5" w:rsidRDefault="00BD0F07" w:rsidP="00FF3410">
      <w:pPr>
        <w:pStyle w:val="ListParagraph"/>
        <w:ind w:left="1418"/>
        <w:rPr>
          <w:rFonts w:cstheme="minorHAnsi"/>
        </w:rPr>
      </w:pPr>
    </w:p>
    <w:p w14:paraId="00C23F2F" w14:textId="77777777" w:rsidR="00D218D9" w:rsidRDefault="00D218D9" w:rsidP="00BD0F07">
      <w:pPr>
        <w:pStyle w:val="ListParagraph"/>
        <w:numPr>
          <w:ilvl w:val="1"/>
          <w:numId w:val="14"/>
        </w:numPr>
        <w:ind w:left="1418" w:hanging="1058"/>
        <w:rPr>
          <w:rFonts w:cstheme="minorHAnsi"/>
        </w:rPr>
      </w:pPr>
      <w:r w:rsidRPr="004209A5">
        <w:rPr>
          <w:rFonts w:cstheme="minorHAnsi"/>
        </w:rPr>
        <w:t>had regard to the consequences of the variation, pause or termination for the employee</w:t>
      </w:r>
      <w:r w:rsidR="00517CA6">
        <w:rPr>
          <w:rFonts w:cstheme="minorHAnsi"/>
        </w:rPr>
        <w:t>;</w:t>
      </w:r>
    </w:p>
    <w:p w14:paraId="36FEB123" w14:textId="77777777" w:rsidR="00BD0F07" w:rsidRPr="004209A5" w:rsidRDefault="00BD0F07" w:rsidP="00FF3410">
      <w:pPr>
        <w:pStyle w:val="ListParagraph"/>
        <w:ind w:left="1418"/>
        <w:rPr>
          <w:rFonts w:cstheme="minorHAnsi"/>
        </w:rPr>
      </w:pPr>
    </w:p>
    <w:p w14:paraId="63DE54FE" w14:textId="77777777" w:rsidR="00D218D9" w:rsidRDefault="00D218D9" w:rsidP="00D2191F">
      <w:pPr>
        <w:pStyle w:val="ListParagraph"/>
        <w:numPr>
          <w:ilvl w:val="1"/>
          <w:numId w:val="14"/>
        </w:numPr>
        <w:rPr>
          <w:rFonts w:cstheme="minorHAnsi"/>
        </w:rPr>
      </w:pPr>
      <w:r w:rsidRPr="004209A5">
        <w:rPr>
          <w:rFonts w:cstheme="minorHAnsi"/>
        </w:rPr>
        <w:t>ensured the variation, pause or termination is on reasonable business grounds; and</w:t>
      </w:r>
    </w:p>
    <w:p w14:paraId="636F924D" w14:textId="77777777" w:rsidR="00BD0F07" w:rsidRPr="004209A5" w:rsidRDefault="00BD0F07" w:rsidP="00FF3410">
      <w:pPr>
        <w:pStyle w:val="ListParagraph"/>
        <w:ind w:left="792"/>
        <w:rPr>
          <w:rFonts w:cstheme="minorHAnsi"/>
        </w:rPr>
      </w:pPr>
    </w:p>
    <w:p w14:paraId="4A4C81BE" w14:textId="77777777" w:rsidR="00D218D9" w:rsidRPr="00E23EDB" w:rsidRDefault="00D218D9" w:rsidP="00FF3410">
      <w:pPr>
        <w:pStyle w:val="ListParagraph"/>
        <w:numPr>
          <w:ilvl w:val="1"/>
          <w:numId w:val="14"/>
        </w:numPr>
        <w:ind w:left="1418" w:hanging="1058"/>
        <w:rPr>
          <w:rFonts w:cstheme="minorHAnsi"/>
        </w:rPr>
      </w:pPr>
      <w:r w:rsidRPr="004209A5">
        <w:rPr>
          <w:rFonts w:cstheme="minorHAnsi"/>
        </w:rPr>
        <w:t xml:space="preserve">informed the employee in writing of the variation, pause or termination to the approved flexible working arrangement, including details set out in </w:t>
      </w:r>
      <w:r w:rsidRPr="00FB7649">
        <w:rPr>
          <w:rFonts w:cstheme="minorHAnsi"/>
        </w:rPr>
        <w:t xml:space="preserve">clause </w:t>
      </w:r>
      <w:r w:rsidR="00A87691">
        <w:rPr>
          <w:rFonts w:cstheme="minorHAnsi"/>
        </w:rPr>
        <w:t>2</w:t>
      </w:r>
      <w:r w:rsidR="00E67A80">
        <w:rPr>
          <w:rFonts w:cstheme="minorHAnsi"/>
        </w:rPr>
        <w:t>03.3</w:t>
      </w:r>
      <w:r w:rsidRPr="00FB7649">
        <w:rPr>
          <w:rFonts w:cstheme="minorHAnsi"/>
        </w:rPr>
        <w:t>.</w:t>
      </w:r>
    </w:p>
    <w:p w14:paraId="741A33D5" w14:textId="77777777" w:rsidR="00D218D9" w:rsidRPr="00D2191F" w:rsidRDefault="00D218D9" w:rsidP="002E702D">
      <w:pPr>
        <w:rPr>
          <w:rFonts w:cstheme="minorHAnsi"/>
          <w:b/>
          <w:bCs/>
        </w:rPr>
      </w:pPr>
      <w:r w:rsidRPr="00D2191F">
        <w:rPr>
          <w:rFonts w:cstheme="minorHAnsi"/>
          <w:b/>
          <w:bCs/>
        </w:rPr>
        <w:t>Working from home</w:t>
      </w:r>
    </w:p>
    <w:p w14:paraId="2C435C1B" w14:textId="77777777" w:rsidR="00D218D9" w:rsidRDefault="00D218D9" w:rsidP="00FF3410">
      <w:pPr>
        <w:pStyle w:val="ListParagraph"/>
        <w:numPr>
          <w:ilvl w:val="0"/>
          <w:numId w:val="14"/>
        </w:numPr>
        <w:ind w:left="567" w:hanging="567"/>
        <w:rPr>
          <w:rFonts w:cstheme="minorHAnsi"/>
        </w:rPr>
      </w:pPr>
      <w:r w:rsidRPr="004209A5">
        <w:rPr>
          <w:rFonts w:cstheme="minorHAnsi"/>
        </w:rPr>
        <w:t>The department will not impose caps on groups of employees on the time that may be approved to work from home or remotely, with each request to be considered on its merits.</w:t>
      </w:r>
    </w:p>
    <w:p w14:paraId="2F3136AD" w14:textId="77777777" w:rsidR="00BD0F07" w:rsidRPr="004209A5" w:rsidRDefault="00BD0F07" w:rsidP="00FF3410">
      <w:pPr>
        <w:pStyle w:val="ListParagraph"/>
        <w:ind w:left="360"/>
        <w:rPr>
          <w:rFonts w:cstheme="minorHAnsi"/>
        </w:rPr>
      </w:pPr>
    </w:p>
    <w:p w14:paraId="0E0B4D8A" w14:textId="77777777" w:rsidR="00D218D9" w:rsidRDefault="00D218D9" w:rsidP="00BD0F07">
      <w:pPr>
        <w:pStyle w:val="ListParagraph"/>
        <w:numPr>
          <w:ilvl w:val="0"/>
          <w:numId w:val="14"/>
        </w:numPr>
        <w:ind w:left="567" w:hanging="567"/>
        <w:rPr>
          <w:rFonts w:cstheme="minorHAnsi"/>
        </w:rPr>
      </w:pPr>
      <w:r w:rsidRPr="004209A5">
        <w:rPr>
          <w:rFonts w:cstheme="minorHAnsi"/>
        </w:rPr>
        <w:t>The department may provide equipment necessary for, or reimbursement, for all or part of the costs associated with establishing a working at home arrangement.</w:t>
      </w:r>
    </w:p>
    <w:p w14:paraId="62AA4D92" w14:textId="77777777" w:rsidR="00BD0F07" w:rsidRPr="004209A5" w:rsidRDefault="00BD0F07" w:rsidP="00FF3410">
      <w:pPr>
        <w:pStyle w:val="ListParagraph"/>
        <w:ind w:left="567"/>
        <w:rPr>
          <w:rFonts w:cstheme="minorHAnsi"/>
        </w:rPr>
      </w:pPr>
    </w:p>
    <w:p w14:paraId="3A6EBAD9" w14:textId="77777777" w:rsidR="00D218D9" w:rsidRDefault="00D218D9" w:rsidP="00BD0F07">
      <w:pPr>
        <w:pStyle w:val="ListParagraph"/>
        <w:numPr>
          <w:ilvl w:val="0"/>
          <w:numId w:val="14"/>
        </w:numPr>
        <w:ind w:left="567" w:hanging="567"/>
        <w:rPr>
          <w:rFonts w:cstheme="minorHAnsi"/>
        </w:rPr>
      </w:pPr>
      <w:r w:rsidRPr="004209A5">
        <w:rPr>
          <w:rFonts w:cstheme="minorHAnsi"/>
        </w:rPr>
        <w:t>An employee working at home is covered by the same employment conditions as an employee working at an office site</w:t>
      </w:r>
      <w:r w:rsidRPr="004209A5" w:rsidDel="00A908C9">
        <w:rPr>
          <w:rFonts w:cstheme="minorHAnsi"/>
        </w:rPr>
        <w:t xml:space="preserve"> </w:t>
      </w:r>
      <w:r w:rsidRPr="004209A5">
        <w:rPr>
          <w:rFonts w:cstheme="minorHAnsi"/>
        </w:rPr>
        <w:t>under this agreement.</w:t>
      </w:r>
    </w:p>
    <w:p w14:paraId="4502E462" w14:textId="77777777" w:rsidR="00BD0F07" w:rsidRPr="004209A5" w:rsidRDefault="00BD0F07" w:rsidP="00FF3410">
      <w:pPr>
        <w:pStyle w:val="ListParagraph"/>
        <w:ind w:left="567"/>
        <w:rPr>
          <w:rFonts w:cstheme="minorHAnsi"/>
        </w:rPr>
      </w:pPr>
    </w:p>
    <w:p w14:paraId="1B005D5E" w14:textId="77777777" w:rsidR="00D218D9" w:rsidRDefault="00D218D9" w:rsidP="00D2191F">
      <w:pPr>
        <w:pStyle w:val="ListParagraph"/>
        <w:numPr>
          <w:ilvl w:val="0"/>
          <w:numId w:val="14"/>
        </w:numPr>
        <w:rPr>
          <w:rFonts w:cstheme="minorHAnsi"/>
        </w:rPr>
      </w:pPr>
      <w:r w:rsidRPr="004209A5">
        <w:rPr>
          <w:rFonts w:cstheme="minorHAnsi"/>
        </w:rPr>
        <w:t>The department will provide employees with guidance on working from home safely.</w:t>
      </w:r>
    </w:p>
    <w:p w14:paraId="780AA9D9" w14:textId="77777777" w:rsidR="00BD0F07" w:rsidRPr="004209A5" w:rsidRDefault="00BD0F07" w:rsidP="00FF3410">
      <w:pPr>
        <w:pStyle w:val="ListParagraph"/>
        <w:ind w:left="360"/>
        <w:rPr>
          <w:rFonts w:cstheme="minorHAnsi"/>
        </w:rPr>
      </w:pPr>
    </w:p>
    <w:p w14:paraId="4C22EDB5"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Employees will not be required by the department to work from home unless it is lawful and reasonable to do so. This may include where circumstances prevent attendance at an office during a pandemic or natural disaster. In these situations, the department will consider the circumstances of the employees and options to achieve work outcomes safely.</w:t>
      </w:r>
    </w:p>
    <w:p w14:paraId="7306069A" w14:textId="77777777" w:rsidR="00D218D9" w:rsidRPr="00D2191F" w:rsidRDefault="00D218D9" w:rsidP="002E702D">
      <w:pPr>
        <w:rPr>
          <w:rFonts w:cstheme="minorHAnsi"/>
          <w:b/>
          <w:bCs/>
        </w:rPr>
      </w:pPr>
      <w:r w:rsidRPr="00D2191F">
        <w:rPr>
          <w:rFonts w:cstheme="minorHAnsi"/>
          <w:b/>
          <w:bCs/>
        </w:rPr>
        <w:t>Ad-hoc arrangements</w:t>
      </w:r>
    </w:p>
    <w:p w14:paraId="49383795" w14:textId="77777777" w:rsidR="00D218D9" w:rsidRDefault="00D218D9" w:rsidP="00BD0F07">
      <w:pPr>
        <w:pStyle w:val="ListParagraph"/>
        <w:numPr>
          <w:ilvl w:val="0"/>
          <w:numId w:val="14"/>
        </w:numPr>
        <w:ind w:left="567" w:hanging="567"/>
        <w:rPr>
          <w:rFonts w:cstheme="minorHAnsi"/>
        </w:rPr>
      </w:pPr>
      <w:r w:rsidRPr="004209A5">
        <w:rPr>
          <w:rFonts w:cstheme="minorHAnsi"/>
        </w:rPr>
        <w:t>Employees may request ad-hoc flexible working arrangements. Ad-hoc arrangements are generally one-off or short term arrangements for circumstances that are not ongoing.</w:t>
      </w:r>
    </w:p>
    <w:p w14:paraId="0CB92FDD" w14:textId="77777777" w:rsidR="00BD0F07" w:rsidRPr="004209A5" w:rsidRDefault="00BD0F07" w:rsidP="00FF3410">
      <w:pPr>
        <w:pStyle w:val="ListParagraph"/>
        <w:ind w:left="567"/>
        <w:rPr>
          <w:rFonts w:cstheme="minorHAnsi"/>
        </w:rPr>
      </w:pPr>
    </w:p>
    <w:p w14:paraId="376DF7DE"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Employees should, where practicable, make the request in writing and provide as much notice as possible.</w:t>
      </w:r>
    </w:p>
    <w:p w14:paraId="10CADD89" w14:textId="77777777" w:rsidR="00D218D9" w:rsidRDefault="00D218D9" w:rsidP="00BD0F07">
      <w:pPr>
        <w:pStyle w:val="ListParagraph"/>
        <w:numPr>
          <w:ilvl w:val="0"/>
          <w:numId w:val="14"/>
        </w:numPr>
        <w:ind w:left="567" w:hanging="567"/>
        <w:rPr>
          <w:rFonts w:cstheme="minorHAnsi"/>
        </w:rPr>
      </w:pPr>
      <w:r w:rsidRPr="004209A5">
        <w:rPr>
          <w:rFonts w:cstheme="minorHAnsi"/>
        </w:rPr>
        <w:t xml:space="preserve">Requests for ad-hoc arrangements are not subject to the request and approval processes detailed in </w:t>
      </w:r>
      <w:r w:rsidRPr="00314110">
        <w:rPr>
          <w:rFonts w:cstheme="minorHAnsi"/>
        </w:rPr>
        <w:t xml:space="preserve">clauses </w:t>
      </w:r>
      <w:r w:rsidR="00805AFC">
        <w:rPr>
          <w:rFonts w:cstheme="minorHAnsi"/>
        </w:rPr>
        <w:t>199</w:t>
      </w:r>
      <w:r w:rsidR="00805AFC" w:rsidRPr="00314110">
        <w:rPr>
          <w:rFonts w:cstheme="minorHAnsi"/>
        </w:rPr>
        <w:t xml:space="preserve"> </w:t>
      </w:r>
      <w:r w:rsidRPr="00314110">
        <w:rPr>
          <w:rFonts w:cstheme="minorHAnsi"/>
        </w:rPr>
        <w:t xml:space="preserve">to </w:t>
      </w:r>
      <w:r w:rsidR="002A153E">
        <w:rPr>
          <w:rFonts w:cstheme="minorHAnsi"/>
        </w:rPr>
        <w:t>208</w:t>
      </w:r>
      <w:r w:rsidRPr="00314110">
        <w:rPr>
          <w:rFonts w:cstheme="minorHAnsi"/>
        </w:rPr>
        <w:t>.</w:t>
      </w:r>
    </w:p>
    <w:p w14:paraId="51A19B19" w14:textId="77777777" w:rsidR="00BD0F07" w:rsidRPr="00314110" w:rsidRDefault="00BD0F07" w:rsidP="00FF3410">
      <w:pPr>
        <w:pStyle w:val="ListParagraph"/>
        <w:ind w:left="567"/>
        <w:rPr>
          <w:rFonts w:cstheme="minorHAnsi"/>
        </w:rPr>
      </w:pPr>
    </w:p>
    <w:p w14:paraId="3FC7EF1D" w14:textId="77777777" w:rsidR="00D218D9" w:rsidRDefault="00D218D9" w:rsidP="00BD0F07">
      <w:pPr>
        <w:pStyle w:val="ListParagraph"/>
        <w:numPr>
          <w:ilvl w:val="0"/>
          <w:numId w:val="14"/>
        </w:numPr>
        <w:ind w:left="567" w:hanging="567"/>
        <w:rPr>
          <w:rFonts w:cstheme="minorHAnsi"/>
        </w:rPr>
      </w:pPr>
      <w:r w:rsidRPr="004209A5">
        <w:rPr>
          <w:rFonts w:cstheme="minorHAnsi"/>
        </w:rPr>
        <w:t>The department should consider ad-hoc requests on a case-by-case basis, with a bias to approving ad-hoc requests, having regard to the employee’s circumstances and reasonable business grounds.</w:t>
      </w:r>
    </w:p>
    <w:p w14:paraId="742D0DFD" w14:textId="77777777" w:rsidR="00BD0F07" w:rsidRPr="004209A5" w:rsidRDefault="00BD0F07" w:rsidP="00FF3410">
      <w:pPr>
        <w:pStyle w:val="ListParagraph"/>
        <w:ind w:left="567"/>
        <w:rPr>
          <w:rFonts w:cstheme="minorHAnsi"/>
        </w:rPr>
      </w:pPr>
    </w:p>
    <w:p w14:paraId="7F7E96AC"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Where a regular pattern of requests for ad-hoc arrangements from an employee emerges, the department should consider whether it is appropriate to seek to formalise the arrangement with the employee.</w:t>
      </w:r>
    </w:p>
    <w:p w14:paraId="366736C0" w14:textId="77777777" w:rsidR="00D218D9" w:rsidRPr="00D2191F" w:rsidRDefault="00D218D9" w:rsidP="002E702D">
      <w:pPr>
        <w:rPr>
          <w:rFonts w:cstheme="minorHAnsi"/>
          <w:b/>
          <w:bCs/>
          <w:iCs/>
        </w:rPr>
      </w:pPr>
      <w:r w:rsidRPr="00D2191F">
        <w:rPr>
          <w:rFonts w:cstheme="minorHAnsi"/>
          <w:b/>
          <w:bCs/>
          <w:iCs/>
        </w:rPr>
        <w:t xml:space="preserve">Altering span of hours </w:t>
      </w:r>
    </w:p>
    <w:p w14:paraId="30AC3DBD" w14:textId="77777777" w:rsidR="00D218D9" w:rsidRPr="00E23EDB" w:rsidRDefault="00D218D9" w:rsidP="00FF3410">
      <w:pPr>
        <w:pStyle w:val="ListParagraph"/>
        <w:numPr>
          <w:ilvl w:val="0"/>
          <w:numId w:val="14"/>
        </w:numPr>
        <w:ind w:left="567" w:hanging="567"/>
        <w:rPr>
          <w:rFonts w:cstheme="minorHAnsi"/>
        </w:rPr>
      </w:pPr>
      <w:r w:rsidRPr="004209A5">
        <w:rPr>
          <w:rFonts w:cstheme="minorHAnsi"/>
        </w:rPr>
        <w:t>An employee may request to work an alternative regular span of hours (bandwidth hours). If approved by the Secretary, hours worked on this basis will be treated as regular working hours and will not attract overtime payments. The department will not request or require that any employee alter their regular span of hours (bandwidth hours) under these provisions.</w:t>
      </w:r>
    </w:p>
    <w:p w14:paraId="5AC95B44" w14:textId="77777777" w:rsidR="00D218D9" w:rsidRPr="00D2191F" w:rsidRDefault="00D218D9" w:rsidP="002E702D">
      <w:pPr>
        <w:rPr>
          <w:rFonts w:cstheme="minorHAnsi"/>
          <w:b/>
          <w:bCs/>
        </w:rPr>
      </w:pPr>
      <w:bookmarkStart w:id="243" w:name="_Toc148017019"/>
      <w:bookmarkStart w:id="244" w:name="_Toc148017226"/>
      <w:bookmarkStart w:id="245" w:name="_Toc151047275"/>
      <w:r w:rsidRPr="00D2191F">
        <w:rPr>
          <w:rFonts w:cstheme="minorHAnsi"/>
          <w:b/>
          <w:bCs/>
        </w:rPr>
        <w:t>Part-time work</w:t>
      </w:r>
      <w:bookmarkEnd w:id="243"/>
      <w:bookmarkEnd w:id="244"/>
      <w:bookmarkEnd w:id="245"/>
    </w:p>
    <w:p w14:paraId="79BF3736" w14:textId="77777777" w:rsidR="00D218D9" w:rsidRDefault="00D218D9" w:rsidP="00BD0F07">
      <w:pPr>
        <w:pStyle w:val="ListParagraph"/>
        <w:numPr>
          <w:ilvl w:val="0"/>
          <w:numId w:val="14"/>
        </w:numPr>
        <w:ind w:left="567" w:hanging="567"/>
        <w:rPr>
          <w:rFonts w:cstheme="minorHAnsi"/>
        </w:rPr>
      </w:pPr>
      <w:r w:rsidRPr="004209A5">
        <w:rPr>
          <w:rFonts w:cstheme="minorHAnsi"/>
        </w:rPr>
        <w:t>Employees engaged on a full-time basis will not be compelled to convert to part-time employment.</w:t>
      </w:r>
    </w:p>
    <w:p w14:paraId="37B607F5" w14:textId="77777777" w:rsidR="00BD0F07" w:rsidRPr="004209A5" w:rsidRDefault="00BD0F07" w:rsidP="00FF3410">
      <w:pPr>
        <w:pStyle w:val="ListParagraph"/>
        <w:ind w:left="567"/>
        <w:rPr>
          <w:rFonts w:cstheme="minorHAnsi"/>
        </w:rPr>
      </w:pPr>
    </w:p>
    <w:p w14:paraId="5D5C06DD" w14:textId="77777777" w:rsidR="00D218D9" w:rsidRDefault="00D218D9" w:rsidP="00BD0F07">
      <w:pPr>
        <w:pStyle w:val="ListParagraph"/>
        <w:numPr>
          <w:ilvl w:val="0"/>
          <w:numId w:val="14"/>
        </w:numPr>
        <w:ind w:left="567" w:hanging="567"/>
        <w:rPr>
          <w:rFonts w:cstheme="minorHAnsi"/>
        </w:rPr>
      </w:pPr>
      <w:r w:rsidRPr="004209A5">
        <w:rPr>
          <w:rFonts w:cstheme="minorHAnsi"/>
        </w:rPr>
        <w:t>Employees engaged on a part-time basis will not be compelled to convert to full-time employment.</w:t>
      </w:r>
    </w:p>
    <w:p w14:paraId="2E80235A" w14:textId="77777777" w:rsidR="00BD0F07" w:rsidRPr="004209A5" w:rsidRDefault="00BD0F07" w:rsidP="00FF3410">
      <w:pPr>
        <w:pStyle w:val="ListParagraph"/>
        <w:ind w:left="567"/>
        <w:rPr>
          <w:rFonts w:cstheme="minorHAnsi"/>
        </w:rPr>
      </w:pPr>
    </w:p>
    <w:p w14:paraId="04D91016" w14:textId="77777777" w:rsidR="00D218D9" w:rsidRDefault="00D218D9" w:rsidP="00FF3410">
      <w:pPr>
        <w:pStyle w:val="ListParagraph"/>
        <w:numPr>
          <w:ilvl w:val="0"/>
          <w:numId w:val="14"/>
        </w:numPr>
        <w:ind w:left="567" w:hanging="567"/>
        <w:rPr>
          <w:rFonts w:cstheme="minorHAnsi"/>
        </w:rPr>
      </w:pPr>
      <w:r w:rsidRPr="004209A5">
        <w:rPr>
          <w:rFonts w:cstheme="minorHAnsi"/>
        </w:rPr>
        <w:t>An employee may request access to part time employment at any time, in accordance with the flexible working arrangements provisions of this Agreement. Managers will make every attempt to accommodate the request having regard to both operational requirements of the department and the personal needs of the employee.</w:t>
      </w:r>
    </w:p>
    <w:p w14:paraId="164ACE0C" w14:textId="77777777" w:rsidR="00BD0F07" w:rsidRPr="004209A5" w:rsidRDefault="00BD0F07" w:rsidP="00FF3410">
      <w:pPr>
        <w:pStyle w:val="ListParagraph"/>
        <w:ind w:left="360"/>
        <w:rPr>
          <w:rFonts w:cstheme="minorHAnsi"/>
        </w:rPr>
      </w:pPr>
    </w:p>
    <w:p w14:paraId="4ECF62B9" w14:textId="77777777" w:rsidR="00D218D9" w:rsidRDefault="00D218D9" w:rsidP="00BD0F07">
      <w:pPr>
        <w:pStyle w:val="ListParagraph"/>
        <w:numPr>
          <w:ilvl w:val="0"/>
          <w:numId w:val="14"/>
        </w:numPr>
        <w:ind w:left="567" w:hanging="567"/>
        <w:rPr>
          <w:rFonts w:cstheme="minorHAnsi"/>
        </w:rPr>
      </w:pPr>
      <w:r w:rsidRPr="004209A5">
        <w:rPr>
          <w:rFonts w:cstheme="minorHAnsi"/>
        </w:rPr>
        <w:t xml:space="preserve">Employees who work part time can agree to work outside their agreed ordinary hours and pattern of work. In such instances, part time employees will be entitled to access flex time provisions, and EL employees are entitled to access time off in lieu (TOIL), subject to the EL TOIL provisions in </w:t>
      </w:r>
      <w:r w:rsidRPr="00D2191F">
        <w:rPr>
          <w:rFonts w:cstheme="minorHAnsi"/>
        </w:rPr>
        <w:t xml:space="preserve">clauses </w:t>
      </w:r>
      <w:r w:rsidR="00A87691">
        <w:rPr>
          <w:rFonts w:cstheme="minorHAnsi"/>
        </w:rPr>
        <w:t>15</w:t>
      </w:r>
      <w:r w:rsidR="0015699D">
        <w:rPr>
          <w:rFonts w:cstheme="minorHAnsi"/>
        </w:rPr>
        <w:t>5</w:t>
      </w:r>
      <w:r w:rsidR="00517CA6" w:rsidRPr="005E2E53">
        <w:rPr>
          <w:rFonts w:cstheme="minorHAnsi"/>
        </w:rPr>
        <w:t xml:space="preserve"> to </w:t>
      </w:r>
      <w:r w:rsidR="00A87691">
        <w:rPr>
          <w:rFonts w:cstheme="minorHAnsi"/>
        </w:rPr>
        <w:t>16</w:t>
      </w:r>
      <w:r w:rsidR="00E67A80">
        <w:rPr>
          <w:rFonts w:cstheme="minorHAnsi"/>
        </w:rPr>
        <w:t>1</w:t>
      </w:r>
      <w:r w:rsidRPr="005E2E53">
        <w:rPr>
          <w:rFonts w:cstheme="minorHAnsi"/>
        </w:rPr>
        <w:t>. Where</w:t>
      </w:r>
      <w:r w:rsidRPr="004209A5">
        <w:rPr>
          <w:rFonts w:cstheme="minorHAnsi"/>
        </w:rPr>
        <w:t xml:space="preserve"> work is directed outside an APS employee’s agreed ordinary hours, overtime rates are applicable.</w:t>
      </w:r>
    </w:p>
    <w:p w14:paraId="050B2E2D" w14:textId="77777777" w:rsidR="00BD0F07" w:rsidRPr="004209A5" w:rsidRDefault="00BD0F07" w:rsidP="00FF3410">
      <w:pPr>
        <w:pStyle w:val="ListParagraph"/>
        <w:ind w:left="567"/>
        <w:rPr>
          <w:rFonts w:cstheme="minorHAnsi"/>
        </w:rPr>
      </w:pPr>
    </w:p>
    <w:p w14:paraId="18F71518" w14:textId="77777777" w:rsidR="00D218D9" w:rsidRDefault="00D218D9" w:rsidP="00FF3410">
      <w:pPr>
        <w:pStyle w:val="ListParagraph"/>
        <w:numPr>
          <w:ilvl w:val="0"/>
          <w:numId w:val="14"/>
        </w:numPr>
        <w:ind w:left="567" w:hanging="567"/>
        <w:rPr>
          <w:rFonts w:cstheme="minorHAnsi"/>
        </w:rPr>
      </w:pPr>
      <w:r w:rsidRPr="004209A5">
        <w:rPr>
          <w:rFonts w:cstheme="minorHAnsi"/>
        </w:rPr>
        <w:t>Remuneration and other benefits for part time employees will be calculated on a pro rata basis according to hours worked, with the exception of reimbursement benefits and expense-related allowances and allowances as stated in this Agreement, which will be paid at the same amount as full time employees.</w:t>
      </w:r>
    </w:p>
    <w:p w14:paraId="59F0FBA8" w14:textId="77777777" w:rsidR="00D218D9" w:rsidRPr="00D2191F" w:rsidRDefault="00D218D9" w:rsidP="00D2191F">
      <w:pPr>
        <w:pStyle w:val="Heading2"/>
      </w:pPr>
      <w:bookmarkStart w:id="246" w:name="_Toc148017020"/>
      <w:bookmarkStart w:id="247" w:name="_Toc148017227"/>
      <w:bookmarkStart w:id="248" w:name="_Toc151047276"/>
      <w:bookmarkStart w:id="249" w:name="_Toc154130882"/>
      <w:r w:rsidRPr="00D2191F">
        <w:t>Christmas Closedown</w:t>
      </w:r>
      <w:bookmarkEnd w:id="246"/>
      <w:bookmarkEnd w:id="247"/>
      <w:bookmarkEnd w:id="248"/>
      <w:bookmarkEnd w:id="249"/>
    </w:p>
    <w:p w14:paraId="0CF32FE1" w14:textId="77777777" w:rsidR="00D218D9" w:rsidRDefault="00D218D9" w:rsidP="00BD0F07">
      <w:pPr>
        <w:pStyle w:val="ListParagraph"/>
        <w:numPr>
          <w:ilvl w:val="0"/>
          <w:numId w:val="14"/>
        </w:numPr>
        <w:ind w:left="567" w:hanging="567"/>
        <w:rPr>
          <w:rFonts w:cstheme="minorHAnsi"/>
        </w:rPr>
      </w:pPr>
      <w:r w:rsidRPr="004209A5">
        <w:rPr>
          <w:rFonts w:cstheme="minorHAnsi"/>
        </w:rPr>
        <w:t>All departmental workplaces will be closed from 12:30 pm on the last working day before Christmas Day and reopen the first working day following the first day of January. This period will be known as the Christmas Closedown.</w:t>
      </w:r>
    </w:p>
    <w:p w14:paraId="68808807" w14:textId="77777777" w:rsidR="00BD0F07" w:rsidRPr="004209A5" w:rsidRDefault="00BD0F07" w:rsidP="00FF3410">
      <w:pPr>
        <w:pStyle w:val="ListParagraph"/>
        <w:ind w:left="567"/>
        <w:rPr>
          <w:rFonts w:cstheme="minorHAnsi"/>
        </w:rPr>
      </w:pPr>
    </w:p>
    <w:p w14:paraId="25EF64B6" w14:textId="77777777" w:rsidR="00D218D9" w:rsidRDefault="00D218D9" w:rsidP="00BD0F07">
      <w:pPr>
        <w:pStyle w:val="ListParagraph"/>
        <w:numPr>
          <w:ilvl w:val="0"/>
          <w:numId w:val="14"/>
        </w:numPr>
        <w:ind w:left="567" w:hanging="567"/>
        <w:rPr>
          <w:rFonts w:cstheme="minorHAnsi"/>
        </w:rPr>
      </w:pPr>
      <w:r w:rsidRPr="004209A5">
        <w:rPr>
          <w:rFonts w:cstheme="minorHAnsi"/>
        </w:rPr>
        <w:t>Employees are not required to attend for duty during the Christmas Closedown, unless otherwise directed by the Secretary, and will be paid in accordance with their ordinary hours of work. Where an employee is absent on leave, payment for the Christmas Closedown will be in accordance with the entitlement for that form of leave (e.g., if on long service leave at half pay, payment is on half pay). There will be no deduction from annual or personal leave credits for the Christmas Closedown.</w:t>
      </w:r>
    </w:p>
    <w:p w14:paraId="6BF770BB" w14:textId="77777777" w:rsidR="00BD0F07" w:rsidRPr="004209A5" w:rsidRDefault="00BD0F07" w:rsidP="00FF3410">
      <w:pPr>
        <w:pStyle w:val="ListParagraph"/>
        <w:ind w:left="567"/>
        <w:rPr>
          <w:rFonts w:cstheme="minorHAnsi"/>
        </w:rPr>
      </w:pPr>
    </w:p>
    <w:p w14:paraId="0EACB53D" w14:textId="77777777" w:rsidR="00D218D9" w:rsidRPr="00E23EDB" w:rsidRDefault="00D218D9" w:rsidP="00FF3410">
      <w:pPr>
        <w:pStyle w:val="ListParagraph"/>
        <w:numPr>
          <w:ilvl w:val="0"/>
          <w:numId w:val="14"/>
        </w:numPr>
        <w:ind w:left="567" w:hanging="567"/>
        <w:rPr>
          <w:rFonts w:cstheme="minorHAnsi"/>
        </w:rPr>
      </w:pPr>
      <w:r w:rsidRPr="004209A5">
        <w:rPr>
          <w:rFonts w:cstheme="minorHAnsi"/>
        </w:rPr>
        <w:t>Where an employee who is eligible for overtime and restriction provisions is directed to attend work or be available for work during the Christmas Closedown, the overtime rate applicable to Sunday overtime will apply for the days designated as Christmas Closedown.</w:t>
      </w:r>
    </w:p>
    <w:p w14:paraId="12B1B004" w14:textId="77777777" w:rsidR="00D218D9" w:rsidRPr="00D2191F" w:rsidRDefault="00D218D9" w:rsidP="00D2191F">
      <w:pPr>
        <w:pStyle w:val="Heading2"/>
      </w:pPr>
      <w:bookmarkStart w:id="250" w:name="_Toc148017021"/>
      <w:bookmarkStart w:id="251" w:name="_Toc148017228"/>
      <w:bookmarkStart w:id="252" w:name="_Toc151047277"/>
      <w:bookmarkStart w:id="253" w:name="_Toc154130883"/>
      <w:r w:rsidRPr="00D2191F">
        <w:t>Public holidays</w:t>
      </w:r>
      <w:bookmarkEnd w:id="250"/>
      <w:bookmarkEnd w:id="251"/>
      <w:bookmarkEnd w:id="252"/>
      <w:bookmarkEnd w:id="253"/>
    </w:p>
    <w:p w14:paraId="45BA4E89" w14:textId="77777777" w:rsidR="00D218D9" w:rsidRDefault="00D218D9" w:rsidP="00FF3410">
      <w:pPr>
        <w:pStyle w:val="ListParagraph"/>
        <w:numPr>
          <w:ilvl w:val="0"/>
          <w:numId w:val="14"/>
        </w:numPr>
        <w:ind w:left="567" w:hanging="567"/>
        <w:rPr>
          <w:rFonts w:cstheme="minorHAnsi"/>
        </w:rPr>
      </w:pPr>
      <w:r w:rsidRPr="00D2191F">
        <w:rPr>
          <w:rFonts w:cstheme="minorHAnsi"/>
        </w:rPr>
        <w:t>Employees are entitled to the following holidays each year as observed at their normal work location in accordance with the FW Act:</w:t>
      </w:r>
    </w:p>
    <w:p w14:paraId="1763C9BE" w14:textId="77777777" w:rsidR="00BD0F07" w:rsidRPr="00D2191F" w:rsidRDefault="00BD0F07" w:rsidP="00FF3410">
      <w:pPr>
        <w:pStyle w:val="ListParagraph"/>
        <w:ind w:left="360"/>
        <w:rPr>
          <w:rFonts w:cstheme="minorHAnsi"/>
        </w:rPr>
      </w:pPr>
    </w:p>
    <w:p w14:paraId="6A3F4E0B" w14:textId="77777777" w:rsidR="00D218D9" w:rsidRDefault="00D218D9" w:rsidP="00D2191F">
      <w:pPr>
        <w:pStyle w:val="ListParagraph"/>
        <w:numPr>
          <w:ilvl w:val="1"/>
          <w:numId w:val="14"/>
        </w:numPr>
        <w:rPr>
          <w:rFonts w:cstheme="minorHAnsi"/>
        </w:rPr>
      </w:pPr>
      <w:r w:rsidRPr="00D2191F">
        <w:rPr>
          <w:rFonts w:cstheme="minorHAnsi"/>
        </w:rPr>
        <w:t>1 January (New Year’s Day);</w:t>
      </w:r>
    </w:p>
    <w:p w14:paraId="19A1FBE7" w14:textId="77777777" w:rsidR="00BD0F07" w:rsidRPr="00D2191F" w:rsidRDefault="00BD0F07" w:rsidP="00FF3410">
      <w:pPr>
        <w:pStyle w:val="ListParagraph"/>
        <w:ind w:left="792"/>
        <w:rPr>
          <w:rFonts w:cstheme="minorHAnsi"/>
        </w:rPr>
      </w:pPr>
    </w:p>
    <w:p w14:paraId="764982B7" w14:textId="77777777" w:rsidR="00D218D9" w:rsidRDefault="00D218D9" w:rsidP="00D2191F">
      <w:pPr>
        <w:pStyle w:val="ListParagraph"/>
        <w:numPr>
          <w:ilvl w:val="1"/>
          <w:numId w:val="14"/>
        </w:numPr>
        <w:rPr>
          <w:rFonts w:cstheme="minorHAnsi"/>
        </w:rPr>
      </w:pPr>
      <w:r w:rsidRPr="00D2191F">
        <w:rPr>
          <w:rFonts w:cstheme="minorHAnsi"/>
        </w:rPr>
        <w:t>26 January (Australia Day);</w:t>
      </w:r>
    </w:p>
    <w:p w14:paraId="7D28905A" w14:textId="77777777" w:rsidR="00BD0F07" w:rsidRPr="00D2191F" w:rsidRDefault="00BD0F07" w:rsidP="00FF3410">
      <w:pPr>
        <w:pStyle w:val="ListParagraph"/>
        <w:ind w:left="792"/>
        <w:rPr>
          <w:rFonts w:cstheme="minorHAnsi"/>
        </w:rPr>
      </w:pPr>
    </w:p>
    <w:p w14:paraId="1836BFDD" w14:textId="77777777" w:rsidR="00D218D9" w:rsidRDefault="00D218D9" w:rsidP="00D2191F">
      <w:pPr>
        <w:pStyle w:val="ListParagraph"/>
        <w:numPr>
          <w:ilvl w:val="1"/>
          <w:numId w:val="14"/>
        </w:numPr>
        <w:rPr>
          <w:rFonts w:cstheme="minorHAnsi"/>
        </w:rPr>
      </w:pPr>
      <w:r w:rsidRPr="00D2191F">
        <w:rPr>
          <w:rFonts w:cstheme="minorHAnsi"/>
        </w:rPr>
        <w:t>Good Friday and the following Monday;</w:t>
      </w:r>
    </w:p>
    <w:p w14:paraId="076B3BCF" w14:textId="77777777" w:rsidR="00BD0F07" w:rsidRPr="00D2191F" w:rsidRDefault="00BD0F07" w:rsidP="00FF3410">
      <w:pPr>
        <w:pStyle w:val="ListParagraph"/>
        <w:ind w:left="792"/>
        <w:rPr>
          <w:rFonts w:cstheme="minorHAnsi"/>
        </w:rPr>
      </w:pPr>
    </w:p>
    <w:p w14:paraId="37E2225B" w14:textId="77777777" w:rsidR="00D218D9" w:rsidRDefault="00D218D9" w:rsidP="00D2191F">
      <w:pPr>
        <w:pStyle w:val="ListParagraph"/>
        <w:numPr>
          <w:ilvl w:val="1"/>
          <w:numId w:val="14"/>
        </w:numPr>
        <w:rPr>
          <w:rFonts w:cstheme="minorHAnsi"/>
        </w:rPr>
      </w:pPr>
      <w:r w:rsidRPr="00D2191F">
        <w:rPr>
          <w:rFonts w:cstheme="minorHAnsi"/>
        </w:rPr>
        <w:t>25 April (Anzac Day);</w:t>
      </w:r>
    </w:p>
    <w:p w14:paraId="794CD2B3" w14:textId="77777777" w:rsidR="00BD0F07" w:rsidRPr="00D2191F" w:rsidRDefault="00BD0F07" w:rsidP="00FF3410">
      <w:pPr>
        <w:pStyle w:val="ListParagraph"/>
        <w:ind w:left="792"/>
        <w:rPr>
          <w:rFonts w:cstheme="minorHAnsi"/>
        </w:rPr>
      </w:pPr>
    </w:p>
    <w:p w14:paraId="133C0E79" w14:textId="77777777" w:rsidR="00D218D9" w:rsidRDefault="00D218D9" w:rsidP="00FF3410">
      <w:pPr>
        <w:pStyle w:val="ListParagraph"/>
        <w:numPr>
          <w:ilvl w:val="1"/>
          <w:numId w:val="14"/>
        </w:numPr>
        <w:ind w:left="1418" w:hanging="1058"/>
        <w:rPr>
          <w:rFonts w:cstheme="minorHAnsi"/>
        </w:rPr>
      </w:pPr>
      <w:r w:rsidRPr="00D2191F">
        <w:rPr>
          <w:rFonts w:cstheme="minorHAnsi"/>
        </w:rPr>
        <w:t>the King’s birthday holiday (on the day on which it is celebrated in a State or Territory or a region of a State or Territory);</w:t>
      </w:r>
    </w:p>
    <w:p w14:paraId="0203EBBD" w14:textId="77777777" w:rsidR="00BD0F07" w:rsidRPr="00D2191F" w:rsidRDefault="00BD0F07" w:rsidP="00FF3410">
      <w:pPr>
        <w:pStyle w:val="ListParagraph"/>
        <w:ind w:left="792"/>
        <w:rPr>
          <w:rFonts w:cstheme="minorHAnsi"/>
        </w:rPr>
      </w:pPr>
    </w:p>
    <w:p w14:paraId="6B77527A" w14:textId="77777777" w:rsidR="00D218D9" w:rsidRDefault="00D218D9" w:rsidP="00D2191F">
      <w:pPr>
        <w:pStyle w:val="ListParagraph"/>
        <w:numPr>
          <w:ilvl w:val="1"/>
          <w:numId w:val="14"/>
        </w:numPr>
        <w:rPr>
          <w:rFonts w:cstheme="minorHAnsi"/>
        </w:rPr>
      </w:pPr>
      <w:r w:rsidRPr="00D2191F">
        <w:rPr>
          <w:rFonts w:cstheme="minorHAnsi"/>
        </w:rPr>
        <w:t>25 December (Christmas Day);</w:t>
      </w:r>
    </w:p>
    <w:p w14:paraId="5BA40197" w14:textId="77777777" w:rsidR="00BD0F07" w:rsidRPr="00D2191F" w:rsidRDefault="00BD0F07" w:rsidP="00FF3410">
      <w:pPr>
        <w:pStyle w:val="ListParagraph"/>
        <w:ind w:left="792"/>
        <w:rPr>
          <w:rFonts w:cstheme="minorHAnsi"/>
        </w:rPr>
      </w:pPr>
    </w:p>
    <w:p w14:paraId="3DDDE495" w14:textId="77777777" w:rsidR="00D218D9" w:rsidRDefault="00D218D9" w:rsidP="00D2191F">
      <w:pPr>
        <w:pStyle w:val="ListParagraph"/>
        <w:numPr>
          <w:ilvl w:val="1"/>
          <w:numId w:val="14"/>
        </w:numPr>
        <w:rPr>
          <w:rFonts w:cstheme="minorHAnsi"/>
        </w:rPr>
      </w:pPr>
      <w:r w:rsidRPr="00D2191F">
        <w:rPr>
          <w:rFonts w:cstheme="minorHAnsi"/>
        </w:rPr>
        <w:t>26 December (Boxing Day); and</w:t>
      </w:r>
    </w:p>
    <w:p w14:paraId="04970319" w14:textId="77777777" w:rsidR="00BD0F07" w:rsidRPr="00D2191F" w:rsidRDefault="00BD0F07" w:rsidP="00FF3410">
      <w:pPr>
        <w:pStyle w:val="ListParagraph"/>
        <w:ind w:left="792"/>
        <w:rPr>
          <w:rFonts w:cstheme="minorHAnsi"/>
        </w:rPr>
      </w:pPr>
    </w:p>
    <w:p w14:paraId="305E76D4" w14:textId="77777777" w:rsidR="00D218D9" w:rsidRDefault="00D218D9" w:rsidP="00BD0F07">
      <w:pPr>
        <w:pStyle w:val="ListParagraph"/>
        <w:numPr>
          <w:ilvl w:val="1"/>
          <w:numId w:val="14"/>
        </w:numPr>
        <w:ind w:left="1418" w:hanging="1058"/>
        <w:rPr>
          <w:rFonts w:cstheme="minorHAnsi"/>
        </w:rPr>
      </w:pPr>
      <w:r w:rsidRPr="00D2191F">
        <w:rPr>
          <w:rFonts w:cstheme="minorHAnsi"/>
        </w:rPr>
        <w:t>any other day, or part day, declared or prescribed by or under a law of a State or Territory to be observed generally within the State or Territory, or a region of the State or Territory, as a public holiday, other than a day or part day, or a kind of day or part day, that is excluded by the Fair Work Regulations 2009 from counting as a public holiday.</w:t>
      </w:r>
    </w:p>
    <w:p w14:paraId="330164F4" w14:textId="77777777" w:rsidR="00BD0F07" w:rsidRPr="00BD0F07" w:rsidRDefault="00BD0F07" w:rsidP="00FF3410">
      <w:pPr>
        <w:pStyle w:val="ListParagraph"/>
        <w:rPr>
          <w:rFonts w:cstheme="minorHAnsi"/>
        </w:rPr>
      </w:pPr>
    </w:p>
    <w:p w14:paraId="578AB87C" w14:textId="77777777" w:rsidR="00BD0F07" w:rsidRPr="00D2191F" w:rsidRDefault="00BD0F07" w:rsidP="00FF3410">
      <w:pPr>
        <w:pStyle w:val="ListParagraph"/>
        <w:ind w:left="1418"/>
        <w:rPr>
          <w:rFonts w:cstheme="minorHAnsi"/>
        </w:rPr>
      </w:pPr>
    </w:p>
    <w:p w14:paraId="7FD450B3" w14:textId="77777777" w:rsidR="00D218D9" w:rsidRDefault="00D218D9" w:rsidP="00BD0F07">
      <w:pPr>
        <w:pStyle w:val="ListParagraph"/>
        <w:numPr>
          <w:ilvl w:val="0"/>
          <w:numId w:val="14"/>
        </w:numPr>
        <w:ind w:left="567" w:hanging="567"/>
        <w:rPr>
          <w:rFonts w:cstheme="minorHAnsi"/>
        </w:rPr>
      </w:pPr>
      <w:r w:rsidRPr="00D2191F">
        <w:rPr>
          <w:rFonts w:cstheme="minorHAnsi"/>
        </w:rPr>
        <w:t>If a public holiday falls on a Saturday or Sunday, and if under a State or Territory law, a day or part day is substituted for one of the public holidays listed above, then the substituted day or part day is the public holiday.</w:t>
      </w:r>
    </w:p>
    <w:p w14:paraId="0F28D333" w14:textId="77777777" w:rsidR="00BD0F07" w:rsidRPr="00D2191F" w:rsidRDefault="00BD0F07" w:rsidP="00FF3410">
      <w:pPr>
        <w:pStyle w:val="ListParagraph"/>
        <w:ind w:left="567"/>
        <w:rPr>
          <w:rFonts w:cstheme="minorHAnsi"/>
        </w:rPr>
      </w:pPr>
    </w:p>
    <w:p w14:paraId="2C3AFBDC" w14:textId="77777777" w:rsidR="00BD0F07" w:rsidRPr="00BD0F07" w:rsidRDefault="00D218D9" w:rsidP="00BD0F07">
      <w:pPr>
        <w:pStyle w:val="ListParagraph"/>
        <w:numPr>
          <w:ilvl w:val="0"/>
          <w:numId w:val="14"/>
        </w:numPr>
        <w:ind w:left="567" w:hanging="567"/>
        <w:rPr>
          <w:rFonts w:cstheme="minorHAnsi"/>
        </w:rPr>
      </w:pPr>
      <w:r w:rsidRPr="00D2191F">
        <w:rPr>
          <w:rFonts w:cstheme="minorHAnsi"/>
        </w:rPr>
        <w:t>The Secretary and an employee may agree on the substitution of a day or part day that would otherwise be a public holiday, having regard to operational requirements.</w:t>
      </w:r>
      <w:r w:rsidR="00FE52E9">
        <w:rPr>
          <w:rFonts w:cstheme="minorHAnsi"/>
        </w:rPr>
        <w:t xml:space="preserve"> </w:t>
      </w:r>
    </w:p>
    <w:p w14:paraId="6DDCE077" w14:textId="77777777" w:rsidR="00BD0F07" w:rsidRPr="00D2191F" w:rsidRDefault="00BD0F07" w:rsidP="00FF3410">
      <w:pPr>
        <w:pStyle w:val="ListParagraph"/>
        <w:ind w:left="567"/>
        <w:rPr>
          <w:rFonts w:cstheme="minorHAnsi"/>
        </w:rPr>
      </w:pPr>
    </w:p>
    <w:p w14:paraId="4D9C2240" w14:textId="77777777" w:rsidR="00D218D9" w:rsidRDefault="00D218D9" w:rsidP="00BD0F07">
      <w:pPr>
        <w:pStyle w:val="ListParagraph"/>
        <w:numPr>
          <w:ilvl w:val="0"/>
          <w:numId w:val="14"/>
        </w:numPr>
        <w:ind w:left="567" w:hanging="567"/>
        <w:rPr>
          <w:rFonts w:cstheme="minorHAnsi"/>
        </w:rPr>
      </w:pPr>
      <w:r w:rsidRPr="00D2191F">
        <w:rPr>
          <w:rFonts w:cstheme="minorHAnsi"/>
        </w:rPr>
        <w:t>The Secretary and an employee may agree to substitute a cultural or religious day of significance to the employee for any day that is a prescribed holiday. If the employee cannot work on the prescribed holiday, the employee will be required to work make-up time at times to be agreed.</w:t>
      </w:r>
      <w:r w:rsidR="00BD46FA">
        <w:rPr>
          <w:rFonts w:cstheme="minorHAnsi"/>
        </w:rPr>
        <w:t xml:space="preserve"> This substitution does not impact or reduce an employee’s entitlement to First Nations ceremonial leave, NAIDOC leave or cultural leave.</w:t>
      </w:r>
    </w:p>
    <w:p w14:paraId="79DAD62D" w14:textId="77777777" w:rsidR="00BD0F07" w:rsidRPr="00D2191F" w:rsidRDefault="00BD0F07" w:rsidP="00FF3410">
      <w:pPr>
        <w:pStyle w:val="ListParagraph"/>
        <w:ind w:left="567"/>
        <w:rPr>
          <w:rFonts w:cstheme="minorHAnsi"/>
        </w:rPr>
      </w:pPr>
    </w:p>
    <w:p w14:paraId="5B576FE3" w14:textId="77777777" w:rsidR="00D218D9" w:rsidRDefault="00D218D9" w:rsidP="00BD0F07">
      <w:pPr>
        <w:pStyle w:val="ListParagraph"/>
        <w:numPr>
          <w:ilvl w:val="0"/>
          <w:numId w:val="14"/>
        </w:numPr>
        <w:ind w:left="567" w:hanging="567"/>
        <w:rPr>
          <w:rFonts w:cstheme="minorHAnsi"/>
        </w:rPr>
      </w:pPr>
      <w:r w:rsidRPr="00D2191F">
        <w:rPr>
          <w:rFonts w:cstheme="minorHAnsi"/>
        </w:rPr>
        <w:t>Where an employee substitutes a public holiday for another day, they will not be paid penalty rates for working their normal hours on the public holiday.</w:t>
      </w:r>
    </w:p>
    <w:p w14:paraId="446C34E7" w14:textId="77777777" w:rsidR="00BD0F07" w:rsidRPr="00D2191F" w:rsidRDefault="00BD0F07" w:rsidP="00FF3410">
      <w:pPr>
        <w:pStyle w:val="ListParagraph"/>
        <w:ind w:left="567"/>
        <w:rPr>
          <w:rFonts w:cstheme="minorHAnsi"/>
        </w:rPr>
      </w:pPr>
    </w:p>
    <w:p w14:paraId="063648CE" w14:textId="77777777" w:rsidR="00D218D9" w:rsidRDefault="00D218D9" w:rsidP="00BD0F07">
      <w:pPr>
        <w:pStyle w:val="ListParagraph"/>
        <w:numPr>
          <w:ilvl w:val="0"/>
          <w:numId w:val="14"/>
        </w:numPr>
        <w:ind w:left="567" w:hanging="567"/>
        <w:rPr>
          <w:rFonts w:cstheme="minorHAnsi"/>
        </w:rPr>
      </w:pPr>
      <w:r w:rsidRPr="00D2191F">
        <w:rPr>
          <w:rFonts w:cstheme="minorHAnsi"/>
        </w:rPr>
        <w:t>Where a public holiday falls during a period when an employee is absent on leave (other than annual leave, paid personal/carer’s leave or defence service sick leave) there is no entitlement to receive payment as a public holiday. Payment for that day will be in accordance with the entitlement for that form of leave (e.g., if on long service leave on half pay, payment is at half pay.)</w:t>
      </w:r>
    </w:p>
    <w:p w14:paraId="6B93B3DE" w14:textId="77777777" w:rsidR="00BD0F07" w:rsidRPr="00D2191F" w:rsidRDefault="00BD0F07" w:rsidP="00FF3410">
      <w:pPr>
        <w:pStyle w:val="ListParagraph"/>
        <w:ind w:left="567"/>
        <w:rPr>
          <w:rFonts w:cstheme="minorHAnsi"/>
        </w:rPr>
      </w:pPr>
    </w:p>
    <w:p w14:paraId="1C682BDC" w14:textId="77777777" w:rsidR="00D218D9" w:rsidRDefault="00D218D9" w:rsidP="00BD0F07">
      <w:pPr>
        <w:pStyle w:val="ListParagraph"/>
        <w:numPr>
          <w:ilvl w:val="0"/>
          <w:numId w:val="14"/>
        </w:numPr>
        <w:ind w:left="567" w:hanging="567"/>
        <w:rPr>
          <w:rFonts w:cstheme="minorHAnsi"/>
        </w:rPr>
      </w:pPr>
      <w:r w:rsidRPr="00D2191F">
        <w:rPr>
          <w:rFonts w:cstheme="minorHAnsi"/>
        </w:rPr>
        <w:t xml:space="preserve">If under a law of a State or Territory every Sunday is declared or prescribed by or under that law to be a public holiday, there is no entitlement to receive payment as a public holiday if the employee would have worked, or does perform work, on that day. In these circumstances, payment will only be made at the public holiday rate if the employee performs work on that day, and the Sunday would otherwise be a public holiday under </w:t>
      </w:r>
      <w:r w:rsidRPr="007300DD">
        <w:rPr>
          <w:rFonts w:cstheme="minorHAnsi"/>
        </w:rPr>
        <w:t xml:space="preserve">clauses </w:t>
      </w:r>
      <w:r w:rsidR="00F16B59">
        <w:rPr>
          <w:rFonts w:cstheme="minorHAnsi"/>
        </w:rPr>
        <w:t>232.1</w:t>
      </w:r>
      <w:r w:rsidR="00F16B59" w:rsidRPr="007300DD">
        <w:rPr>
          <w:rFonts w:cstheme="minorHAnsi"/>
        </w:rPr>
        <w:t xml:space="preserve"> </w:t>
      </w:r>
      <w:r w:rsidRPr="007300DD">
        <w:rPr>
          <w:rFonts w:cstheme="minorHAnsi"/>
        </w:rPr>
        <w:t xml:space="preserve">to </w:t>
      </w:r>
      <w:r w:rsidR="00F16B59">
        <w:rPr>
          <w:rFonts w:cstheme="minorHAnsi"/>
        </w:rPr>
        <w:t>232.8</w:t>
      </w:r>
      <w:r w:rsidRPr="007300DD">
        <w:rPr>
          <w:rFonts w:cstheme="minorHAnsi"/>
        </w:rPr>
        <w:t>.</w:t>
      </w:r>
    </w:p>
    <w:p w14:paraId="63675316" w14:textId="77777777" w:rsidR="00BD46FA" w:rsidRPr="00BD46FA" w:rsidRDefault="00BD46FA" w:rsidP="00BD46FA">
      <w:pPr>
        <w:pStyle w:val="ListParagraph"/>
        <w:rPr>
          <w:rFonts w:cstheme="minorHAnsi"/>
        </w:rPr>
      </w:pPr>
    </w:p>
    <w:p w14:paraId="0DEB6DBA" w14:textId="77777777" w:rsidR="00BD46FA" w:rsidRDefault="00BD46FA" w:rsidP="00BD0F07">
      <w:pPr>
        <w:pStyle w:val="ListParagraph"/>
        <w:numPr>
          <w:ilvl w:val="0"/>
          <w:numId w:val="14"/>
        </w:numPr>
        <w:ind w:left="567" w:hanging="567"/>
        <w:rPr>
          <w:rFonts w:cstheme="minorHAnsi"/>
        </w:rPr>
      </w:pPr>
      <w:r>
        <w:rPr>
          <w:rFonts w:eastAsia="Times New Roman"/>
        </w:rPr>
        <w:t>An employee, who is absent on a day or part day that is a public holiday in their normal work location, is entitled to be paid for the part or full day absence as if that day or part day was not a public holiday, except where that person would not normally have worked on that day.</w:t>
      </w:r>
    </w:p>
    <w:p w14:paraId="1BDD4047" w14:textId="77777777" w:rsidR="00BD0F07" w:rsidRPr="004209A5" w:rsidRDefault="00BD0F07" w:rsidP="00FF3410">
      <w:pPr>
        <w:pStyle w:val="ListParagraph"/>
        <w:ind w:left="567"/>
        <w:rPr>
          <w:rFonts w:cstheme="minorHAnsi"/>
        </w:rPr>
      </w:pPr>
    </w:p>
    <w:p w14:paraId="11F7B71E"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 xml:space="preserve">Where a full time employee, including but not limited to employees on compressed hours, has a regular planned day off which would fall on a public holiday, the Secretary may allow the employee to change their planned day off so that it does not fall on a public holiday. If it is not possible to change their planned day off, the employee will be credited an equivalent amount of time to their regular hours for the day in flex credits or EL TOIL in recognition of their planned day off. </w:t>
      </w:r>
    </w:p>
    <w:p w14:paraId="6738ACC6" w14:textId="77777777" w:rsidR="00D218D9" w:rsidRPr="004209A5" w:rsidRDefault="00D218D9" w:rsidP="002E702D">
      <w:pPr>
        <w:rPr>
          <w:rFonts w:cstheme="minorHAnsi"/>
        </w:rPr>
      </w:pPr>
      <w:r w:rsidRPr="004209A5">
        <w:rPr>
          <w:rFonts w:cstheme="minorHAnsi"/>
        </w:rPr>
        <w:br w:type="page"/>
      </w:r>
    </w:p>
    <w:p w14:paraId="04490E96" w14:textId="77777777" w:rsidR="00D218D9" w:rsidRPr="00D2191F" w:rsidRDefault="00D218D9" w:rsidP="00D2191F">
      <w:pPr>
        <w:pStyle w:val="Heading1"/>
      </w:pPr>
      <w:bookmarkStart w:id="254" w:name="_Toc148017022"/>
      <w:bookmarkStart w:id="255" w:name="_Toc148017229"/>
      <w:bookmarkStart w:id="256" w:name="_Toc151047278"/>
      <w:bookmarkStart w:id="257" w:name="_Toc154130884"/>
      <w:r w:rsidRPr="00D2191F">
        <w:t>Section 6: Leave</w:t>
      </w:r>
      <w:bookmarkEnd w:id="254"/>
      <w:bookmarkEnd w:id="255"/>
      <w:bookmarkEnd w:id="256"/>
      <w:bookmarkEnd w:id="257"/>
    </w:p>
    <w:p w14:paraId="01C13E21" w14:textId="77777777" w:rsidR="00D218D9" w:rsidRPr="004209A5" w:rsidRDefault="00D218D9" w:rsidP="002E702D">
      <w:pPr>
        <w:rPr>
          <w:rFonts w:cstheme="minorHAnsi"/>
          <w:b/>
        </w:rPr>
      </w:pPr>
      <w:r w:rsidRPr="004209A5">
        <w:rPr>
          <w:rFonts w:cstheme="minorHAnsi"/>
        </w:rPr>
        <w:t xml:space="preserve">For more information, </w:t>
      </w:r>
      <w:r w:rsidRPr="00E23EDB">
        <w:rPr>
          <w:rFonts w:cstheme="minorHAnsi"/>
        </w:rPr>
        <w:t>refer to the Leave policy.</w:t>
      </w:r>
    </w:p>
    <w:p w14:paraId="6D791CDA" w14:textId="77777777" w:rsidR="00D218D9" w:rsidRPr="00D2191F" w:rsidRDefault="00D218D9" w:rsidP="00D2191F">
      <w:pPr>
        <w:pStyle w:val="Heading2"/>
      </w:pPr>
      <w:bookmarkStart w:id="258" w:name="_Toc151047279"/>
      <w:bookmarkStart w:id="259" w:name="_Toc154130885"/>
      <w:bookmarkStart w:id="260" w:name="_Toc148017023"/>
      <w:bookmarkStart w:id="261" w:name="_Toc148017230"/>
      <w:r w:rsidRPr="00D2191F">
        <w:t>Portability of leave</w:t>
      </w:r>
      <w:bookmarkEnd w:id="258"/>
      <w:bookmarkEnd w:id="259"/>
    </w:p>
    <w:p w14:paraId="5A54BF1F" w14:textId="77777777" w:rsidR="00D218D9" w:rsidRDefault="00D218D9" w:rsidP="00BD0F07">
      <w:pPr>
        <w:pStyle w:val="ListParagraph"/>
        <w:numPr>
          <w:ilvl w:val="0"/>
          <w:numId w:val="14"/>
        </w:numPr>
        <w:ind w:left="567" w:hanging="567"/>
        <w:rPr>
          <w:rFonts w:cstheme="minorHAnsi"/>
        </w:rPr>
      </w:pPr>
      <w:r w:rsidRPr="004209A5">
        <w:rPr>
          <w:rFonts w:cstheme="minorHAnsi"/>
        </w:rPr>
        <w:t>Where an employee moves into the department from another APS agency where they were an ongoing employee, the employee’s unused accrued annual leave and personal/carer’s leave will be transferred, provided there is no break in continuity of service.</w:t>
      </w:r>
    </w:p>
    <w:p w14:paraId="0034F6A3" w14:textId="77777777" w:rsidR="00BD0F07" w:rsidRPr="004209A5" w:rsidRDefault="00BD0F07" w:rsidP="00FF3410">
      <w:pPr>
        <w:pStyle w:val="ListParagraph"/>
        <w:ind w:left="567"/>
        <w:rPr>
          <w:rFonts w:cstheme="minorHAnsi"/>
        </w:rPr>
      </w:pPr>
    </w:p>
    <w:p w14:paraId="0AE66DAF" w14:textId="77777777" w:rsidR="00D218D9" w:rsidRDefault="00D218D9" w:rsidP="00BD0F07">
      <w:pPr>
        <w:pStyle w:val="ListParagraph"/>
        <w:numPr>
          <w:ilvl w:val="0"/>
          <w:numId w:val="14"/>
        </w:numPr>
        <w:ind w:left="567" w:hanging="567"/>
        <w:rPr>
          <w:rFonts w:cstheme="minorHAnsi"/>
        </w:rPr>
      </w:pPr>
      <w:r w:rsidRPr="004209A5">
        <w:rPr>
          <w:rFonts w:cstheme="minorHAnsi"/>
        </w:rPr>
        <w:t>Where an employee is engaged in the department immediately following a period of ongoing employment in the Parliamentary Service or the ACT Government Service, the employee’s unused accrued annual leave and personal/carer’s leave will be recognised unless the employee received payment in lieu of those entitlements on cessation of employment.</w:t>
      </w:r>
    </w:p>
    <w:p w14:paraId="450A9B55" w14:textId="77777777" w:rsidR="00BD0F07" w:rsidRPr="004209A5" w:rsidRDefault="00BD0F07" w:rsidP="00FF3410">
      <w:pPr>
        <w:pStyle w:val="ListParagraph"/>
        <w:ind w:left="567"/>
        <w:rPr>
          <w:rFonts w:cstheme="minorHAnsi"/>
        </w:rPr>
      </w:pPr>
    </w:p>
    <w:p w14:paraId="42F5DC0B" w14:textId="77777777" w:rsidR="00BD0F07" w:rsidRPr="00BD0F07" w:rsidRDefault="00D218D9" w:rsidP="00BD0F07">
      <w:pPr>
        <w:pStyle w:val="ListParagraph"/>
        <w:numPr>
          <w:ilvl w:val="0"/>
          <w:numId w:val="14"/>
        </w:numPr>
        <w:ind w:left="567" w:hanging="567"/>
        <w:rPr>
          <w:rFonts w:cstheme="minorHAnsi"/>
        </w:rPr>
      </w:pPr>
      <w:r w:rsidRPr="004209A5">
        <w:rPr>
          <w:rFonts w:cstheme="minorHAnsi"/>
        </w:rPr>
        <w:t>Where an employee is engaged as an ongoing employee in the department, and immediately prior to the engagement the person was employed as a non-ongoing APS employee (whether in the department or another), at the employee’s request, any unused accrued annual leave (excluding accrued leave paid out on separation) and personal/carer’s leave will be recognised.</w:t>
      </w:r>
    </w:p>
    <w:p w14:paraId="6D076A2F" w14:textId="77777777" w:rsidR="00BD0F07" w:rsidRPr="004209A5" w:rsidRDefault="00BD0F07" w:rsidP="00FF3410">
      <w:pPr>
        <w:pStyle w:val="ListParagraph"/>
        <w:ind w:left="567"/>
        <w:rPr>
          <w:rFonts w:cstheme="minorHAnsi"/>
        </w:rPr>
      </w:pPr>
    </w:p>
    <w:p w14:paraId="50818542" w14:textId="77777777" w:rsidR="00D218D9" w:rsidRDefault="00D218D9" w:rsidP="00BD0F07">
      <w:pPr>
        <w:pStyle w:val="ListParagraph"/>
        <w:numPr>
          <w:ilvl w:val="0"/>
          <w:numId w:val="14"/>
        </w:numPr>
        <w:ind w:left="567" w:hanging="567"/>
        <w:rPr>
          <w:rFonts w:cstheme="minorHAnsi"/>
        </w:rPr>
      </w:pPr>
      <w:r w:rsidRPr="004209A5">
        <w:rPr>
          <w:rFonts w:cstheme="minorHAnsi"/>
        </w:rPr>
        <w:t>Where an employee is engaged as a non-ongoing APS employee, and immediately prior to the engagement the person was employed as a non-ongoing APS employee (whether in the department or another APS Agency) at the employee’s request, any unused accrued annual leave (excluding accrued leave paid out on termination of employment) and personal/carer’s leave will be recognised.</w:t>
      </w:r>
    </w:p>
    <w:p w14:paraId="13E21C4E" w14:textId="77777777" w:rsidR="00BD0F07" w:rsidRPr="004209A5" w:rsidRDefault="00BD0F07" w:rsidP="00FF3410">
      <w:pPr>
        <w:pStyle w:val="ListParagraph"/>
        <w:ind w:left="567"/>
        <w:rPr>
          <w:rFonts w:cstheme="minorHAnsi"/>
        </w:rPr>
      </w:pPr>
    </w:p>
    <w:p w14:paraId="6464A251" w14:textId="77777777" w:rsidR="00D218D9" w:rsidRDefault="00D218D9" w:rsidP="00BD0F07">
      <w:pPr>
        <w:pStyle w:val="ListParagraph"/>
        <w:numPr>
          <w:ilvl w:val="0"/>
          <w:numId w:val="14"/>
        </w:numPr>
        <w:ind w:left="567" w:hanging="567"/>
        <w:rPr>
          <w:rFonts w:cstheme="minorHAnsi"/>
        </w:rPr>
      </w:pPr>
      <w:r w:rsidRPr="004209A5">
        <w:rPr>
          <w:rFonts w:cstheme="minorHAnsi"/>
        </w:rPr>
        <w:t xml:space="preserve">Where a person is engaged as an ongoing employee in the department, and immediately prior to the engagement the person was employed by a Commonwealth Government entity (other than in the Parliamentary Services which are covered in </w:t>
      </w:r>
      <w:r w:rsidRPr="00EA4301">
        <w:rPr>
          <w:rFonts w:cstheme="minorHAnsi"/>
        </w:rPr>
        <w:t>clau</w:t>
      </w:r>
      <w:r w:rsidRPr="00ED5A37">
        <w:rPr>
          <w:rFonts w:cstheme="minorHAnsi"/>
        </w:rPr>
        <w:t xml:space="preserve">se </w:t>
      </w:r>
      <w:r w:rsidR="000A2DB4">
        <w:rPr>
          <w:rFonts w:cstheme="minorHAnsi"/>
        </w:rPr>
        <w:t>24</w:t>
      </w:r>
      <w:r w:rsidR="00E67A80">
        <w:rPr>
          <w:rFonts w:cstheme="minorHAnsi"/>
        </w:rPr>
        <w:t>2</w:t>
      </w:r>
      <w:r w:rsidRPr="00ED5A37">
        <w:rPr>
          <w:rFonts w:cstheme="minorHAnsi"/>
        </w:rPr>
        <w:t>, the Secretary</w:t>
      </w:r>
      <w:r w:rsidRPr="004209A5">
        <w:rPr>
          <w:rFonts w:cstheme="minorHAnsi"/>
        </w:rPr>
        <w:t xml:space="preserve"> will offer to recognise any unused accrued personal/carer’s leave at the employee’s request.</w:t>
      </w:r>
    </w:p>
    <w:p w14:paraId="03B3F04B" w14:textId="77777777" w:rsidR="00BD0F07" w:rsidRPr="004209A5" w:rsidRDefault="00BD0F07" w:rsidP="00FF3410">
      <w:pPr>
        <w:pStyle w:val="ListParagraph"/>
        <w:ind w:left="567"/>
        <w:rPr>
          <w:rFonts w:cstheme="minorHAnsi"/>
        </w:rPr>
      </w:pPr>
    </w:p>
    <w:p w14:paraId="2916322F" w14:textId="77777777" w:rsidR="00D218D9" w:rsidRDefault="00D218D9" w:rsidP="00BD0F07">
      <w:pPr>
        <w:pStyle w:val="ListParagraph"/>
        <w:numPr>
          <w:ilvl w:val="0"/>
          <w:numId w:val="14"/>
        </w:numPr>
        <w:ind w:left="567" w:hanging="567"/>
        <w:rPr>
          <w:rFonts w:cstheme="minorHAnsi"/>
        </w:rPr>
      </w:pPr>
      <w:r w:rsidRPr="004209A5">
        <w:rPr>
          <w:rFonts w:cstheme="minorHAnsi"/>
        </w:rPr>
        <w:t>Where an employee is engaged as an ongoing employee in the department,</w:t>
      </w:r>
      <w:r w:rsidRPr="00EA4301">
        <w:rPr>
          <w:rFonts w:cstheme="minorHAnsi"/>
        </w:rPr>
        <w:t xml:space="preserve"> </w:t>
      </w:r>
      <w:r w:rsidRPr="004209A5">
        <w:rPr>
          <w:rFonts w:cstheme="minorHAnsi"/>
        </w:rPr>
        <w:t xml:space="preserve">and immediately prior to the engagement the person was employed by a State or Territory Government, the Secretary may recognise any unused accrued personal/carer’s leave, provided there is not a break in continuity of service. </w:t>
      </w:r>
    </w:p>
    <w:p w14:paraId="538FECBF" w14:textId="77777777" w:rsidR="00BD0F07" w:rsidRPr="004209A5" w:rsidRDefault="00BD0F07" w:rsidP="00FF3410">
      <w:pPr>
        <w:pStyle w:val="ListParagraph"/>
        <w:ind w:left="567"/>
        <w:rPr>
          <w:rFonts w:cstheme="minorHAnsi"/>
        </w:rPr>
      </w:pPr>
    </w:p>
    <w:p w14:paraId="537A33A7" w14:textId="77777777" w:rsidR="00D218D9" w:rsidRPr="00EA4301" w:rsidRDefault="00D218D9" w:rsidP="00FF3410">
      <w:pPr>
        <w:pStyle w:val="ListParagraph"/>
        <w:numPr>
          <w:ilvl w:val="0"/>
          <w:numId w:val="14"/>
        </w:numPr>
        <w:ind w:left="567" w:hanging="567"/>
        <w:rPr>
          <w:rFonts w:cstheme="minorHAnsi"/>
        </w:rPr>
      </w:pPr>
      <w:r w:rsidRPr="00EA4301">
        <w:rPr>
          <w:rFonts w:cstheme="minorHAnsi"/>
        </w:rPr>
        <w:t xml:space="preserve">For the purposes of this provision, an employee with a break in service of less than </w:t>
      </w:r>
      <w:r w:rsidR="00517CA6">
        <w:rPr>
          <w:rFonts w:cstheme="minorHAnsi"/>
        </w:rPr>
        <w:t>two</w:t>
      </w:r>
      <w:r w:rsidRPr="00EA4301">
        <w:rPr>
          <w:rFonts w:cstheme="minorHAnsi"/>
        </w:rPr>
        <w:t xml:space="preserve"> months is considered to have continuity of service.</w:t>
      </w:r>
    </w:p>
    <w:p w14:paraId="121C6676" w14:textId="77777777" w:rsidR="00D218D9" w:rsidRPr="00FB7649" w:rsidRDefault="00D218D9" w:rsidP="002E702D">
      <w:pPr>
        <w:rPr>
          <w:rFonts w:eastAsia="Times New Roman" w:cstheme="minorHAnsi"/>
          <w:lang w:eastAsia="en-AU"/>
        </w:rPr>
      </w:pPr>
      <w:r w:rsidRPr="004209A5">
        <w:rPr>
          <w:rFonts w:eastAsia="Times New Roman" w:cstheme="minorHAnsi"/>
          <w:lang w:eastAsia="en-AU"/>
        </w:rPr>
        <w:br w:type="page"/>
      </w:r>
    </w:p>
    <w:p w14:paraId="669379B5" w14:textId="77777777" w:rsidR="00D218D9" w:rsidRPr="00EA4301" w:rsidRDefault="00D218D9" w:rsidP="00EA4301">
      <w:pPr>
        <w:pStyle w:val="Heading2"/>
      </w:pPr>
      <w:bookmarkStart w:id="262" w:name="_Toc151047280"/>
      <w:bookmarkStart w:id="263" w:name="_Toc154130886"/>
      <w:r w:rsidRPr="00EA4301">
        <w:t>Cancellation of leave or recall to duty from leave</w:t>
      </w:r>
      <w:bookmarkEnd w:id="262"/>
      <w:bookmarkEnd w:id="263"/>
    </w:p>
    <w:p w14:paraId="42B1017A" w14:textId="77777777" w:rsidR="00D218D9" w:rsidRPr="00EA4301" w:rsidRDefault="00D218D9" w:rsidP="00FF3410">
      <w:pPr>
        <w:pStyle w:val="ListParagraph"/>
        <w:numPr>
          <w:ilvl w:val="0"/>
          <w:numId w:val="14"/>
        </w:numPr>
        <w:ind w:left="567" w:hanging="567"/>
        <w:rPr>
          <w:rFonts w:cstheme="minorHAnsi"/>
        </w:rPr>
      </w:pPr>
      <w:r w:rsidRPr="00EA4301">
        <w:rPr>
          <w:rFonts w:cstheme="minorHAnsi"/>
        </w:rPr>
        <w:t>Where an employee’s leave is cancelled by their manager, or they are recalled to work from leave, reasonable travel costs, travelling time, incidental costs and any other unavoidable costs arising from the recall to duty will be reimbursed where they are not recoverable under insurance or from another source. All unused leave will be re-credited.</w:t>
      </w:r>
    </w:p>
    <w:p w14:paraId="1B926E4E" w14:textId="77777777" w:rsidR="00D218D9" w:rsidRPr="00EA4301" w:rsidRDefault="00D218D9" w:rsidP="00EA4301">
      <w:pPr>
        <w:pStyle w:val="Heading2"/>
      </w:pPr>
      <w:bookmarkStart w:id="264" w:name="_Toc151047281"/>
      <w:bookmarkStart w:id="265" w:name="_Toc154130887"/>
      <w:r w:rsidRPr="00EA4301">
        <w:t>Re-crediting of leave</w:t>
      </w:r>
      <w:bookmarkEnd w:id="264"/>
      <w:bookmarkEnd w:id="265"/>
    </w:p>
    <w:p w14:paraId="5B9E56AA" w14:textId="77777777" w:rsidR="00D218D9" w:rsidRDefault="00D218D9" w:rsidP="00EA4301">
      <w:pPr>
        <w:pStyle w:val="ListParagraph"/>
        <w:numPr>
          <w:ilvl w:val="0"/>
          <w:numId w:val="14"/>
        </w:numPr>
        <w:rPr>
          <w:rFonts w:cstheme="minorHAnsi"/>
        </w:rPr>
      </w:pPr>
      <w:r w:rsidRPr="004209A5">
        <w:rPr>
          <w:rFonts w:cstheme="minorHAnsi"/>
        </w:rPr>
        <w:t>When an employee is on:</w:t>
      </w:r>
    </w:p>
    <w:p w14:paraId="646F97AA" w14:textId="77777777" w:rsidR="00775622" w:rsidRPr="004209A5" w:rsidRDefault="00775622" w:rsidP="00FF3410">
      <w:pPr>
        <w:pStyle w:val="ListParagraph"/>
        <w:ind w:left="360"/>
        <w:rPr>
          <w:rFonts w:cstheme="minorHAnsi"/>
        </w:rPr>
      </w:pPr>
    </w:p>
    <w:p w14:paraId="281A41C8" w14:textId="77777777" w:rsidR="00D218D9" w:rsidRDefault="00D218D9" w:rsidP="00EA4301">
      <w:pPr>
        <w:pStyle w:val="ListParagraph"/>
        <w:numPr>
          <w:ilvl w:val="1"/>
          <w:numId w:val="14"/>
        </w:numPr>
        <w:rPr>
          <w:rFonts w:cstheme="minorHAnsi"/>
        </w:rPr>
      </w:pPr>
      <w:r w:rsidRPr="004209A5">
        <w:rPr>
          <w:rFonts w:cstheme="minorHAnsi"/>
        </w:rPr>
        <w:t xml:space="preserve">annual leave; </w:t>
      </w:r>
    </w:p>
    <w:p w14:paraId="125A5426" w14:textId="77777777" w:rsidR="00775622" w:rsidRPr="004209A5" w:rsidRDefault="00775622" w:rsidP="00FF3410">
      <w:pPr>
        <w:pStyle w:val="ListParagraph"/>
        <w:ind w:left="792"/>
        <w:rPr>
          <w:rFonts w:cstheme="minorHAnsi"/>
        </w:rPr>
      </w:pPr>
    </w:p>
    <w:p w14:paraId="2E5AFC04" w14:textId="77777777" w:rsidR="00D218D9" w:rsidRDefault="00D218D9" w:rsidP="00EA4301">
      <w:pPr>
        <w:pStyle w:val="ListParagraph"/>
        <w:numPr>
          <w:ilvl w:val="1"/>
          <w:numId w:val="14"/>
        </w:numPr>
        <w:rPr>
          <w:rFonts w:cstheme="minorHAnsi"/>
        </w:rPr>
      </w:pPr>
      <w:r w:rsidRPr="004209A5">
        <w:rPr>
          <w:rFonts w:cstheme="minorHAnsi"/>
        </w:rPr>
        <w:t xml:space="preserve">purchased leave; </w:t>
      </w:r>
    </w:p>
    <w:p w14:paraId="7382E07E" w14:textId="77777777" w:rsidR="00775622" w:rsidRPr="004209A5" w:rsidRDefault="00775622" w:rsidP="00FF3410">
      <w:pPr>
        <w:pStyle w:val="ListParagraph"/>
        <w:ind w:left="792"/>
        <w:rPr>
          <w:rFonts w:cstheme="minorHAnsi"/>
        </w:rPr>
      </w:pPr>
    </w:p>
    <w:p w14:paraId="7EEB4711" w14:textId="77777777" w:rsidR="00D218D9" w:rsidRDefault="00D218D9" w:rsidP="00EA4301">
      <w:pPr>
        <w:pStyle w:val="ListParagraph"/>
        <w:numPr>
          <w:ilvl w:val="1"/>
          <w:numId w:val="14"/>
        </w:numPr>
        <w:rPr>
          <w:rFonts w:cstheme="minorHAnsi"/>
        </w:rPr>
      </w:pPr>
      <w:r w:rsidRPr="004209A5">
        <w:rPr>
          <w:rFonts w:cstheme="minorHAnsi"/>
        </w:rPr>
        <w:t xml:space="preserve">defence reservist leave; </w:t>
      </w:r>
    </w:p>
    <w:p w14:paraId="23125CC6" w14:textId="77777777" w:rsidR="00775622" w:rsidRPr="004209A5" w:rsidRDefault="00775622" w:rsidP="00FF3410">
      <w:pPr>
        <w:pStyle w:val="ListParagraph"/>
        <w:ind w:left="792"/>
        <w:rPr>
          <w:rFonts w:cstheme="minorHAnsi"/>
        </w:rPr>
      </w:pPr>
    </w:p>
    <w:p w14:paraId="127DECAD" w14:textId="77777777" w:rsidR="00D218D9" w:rsidRDefault="00D218D9" w:rsidP="00EA4301">
      <w:pPr>
        <w:pStyle w:val="ListParagraph"/>
        <w:numPr>
          <w:ilvl w:val="1"/>
          <w:numId w:val="14"/>
        </w:numPr>
        <w:rPr>
          <w:rFonts w:cstheme="minorHAnsi"/>
        </w:rPr>
      </w:pPr>
      <w:r w:rsidRPr="004209A5">
        <w:rPr>
          <w:rFonts w:cstheme="minorHAnsi"/>
        </w:rPr>
        <w:t>First Nations ceremonial leave;</w:t>
      </w:r>
    </w:p>
    <w:p w14:paraId="03ED6D09" w14:textId="77777777" w:rsidR="00775622" w:rsidRPr="004209A5" w:rsidRDefault="00775622" w:rsidP="00FF3410">
      <w:pPr>
        <w:pStyle w:val="ListParagraph"/>
        <w:ind w:left="792"/>
        <w:rPr>
          <w:rFonts w:cstheme="minorHAnsi"/>
        </w:rPr>
      </w:pPr>
    </w:p>
    <w:p w14:paraId="467CB0FC" w14:textId="77777777" w:rsidR="00D218D9" w:rsidRDefault="00D218D9" w:rsidP="00EA4301">
      <w:pPr>
        <w:pStyle w:val="ListParagraph"/>
        <w:numPr>
          <w:ilvl w:val="1"/>
          <w:numId w:val="14"/>
        </w:numPr>
        <w:rPr>
          <w:rFonts w:cstheme="minorHAnsi"/>
        </w:rPr>
      </w:pPr>
      <w:r w:rsidRPr="004209A5">
        <w:rPr>
          <w:rFonts w:cstheme="minorHAnsi"/>
        </w:rPr>
        <w:t>NAIDOC leave;</w:t>
      </w:r>
    </w:p>
    <w:p w14:paraId="389E8EA9" w14:textId="77777777" w:rsidR="00775622" w:rsidRPr="004209A5" w:rsidRDefault="00775622" w:rsidP="00FF3410">
      <w:pPr>
        <w:pStyle w:val="ListParagraph"/>
        <w:ind w:left="792"/>
        <w:rPr>
          <w:rFonts w:cstheme="minorHAnsi"/>
        </w:rPr>
      </w:pPr>
    </w:p>
    <w:p w14:paraId="35D3BE70" w14:textId="77777777" w:rsidR="00D218D9" w:rsidRDefault="00D218D9" w:rsidP="00EA4301">
      <w:pPr>
        <w:pStyle w:val="ListParagraph"/>
        <w:numPr>
          <w:ilvl w:val="1"/>
          <w:numId w:val="14"/>
        </w:numPr>
        <w:rPr>
          <w:rFonts w:cstheme="minorHAnsi"/>
        </w:rPr>
      </w:pPr>
      <w:r w:rsidRPr="004209A5">
        <w:rPr>
          <w:rFonts w:cstheme="minorHAnsi"/>
        </w:rPr>
        <w:t>cultural leave; or</w:t>
      </w:r>
    </w:p>
    <w:p w14:paraId="173DAEC0" w14:textId="77777777" w:rsidR="00775622" w:rsidRPr="004209A5" w:rsidRDefault="00775622" w:rsidP="00FF3410">
      <w:pPr>
        <w:pStyle w:val="ListParagraph"/>
        <w:ind w:left="792"/>
        <w:rPr>
          <w:rFonts w:cstheme="minorHAnsi"/>
        </w:rPr>
      </w:pPr>
    </w:p>
    <w:p w14:paraId="3465A9FB" w14:textId="77777777" w:rsidR="00D218D9" w:rsidRDefault="00D218D9" w:rsidP="00EA4301">
      <w:pPr>
        <w:pStyle w:val="ListParagraph"/>
        <w:numPr>
          <w:ilvl w:val="1"/>
          <w:numId w:val="14"/>
        </w:numPr>
        <w:rPr>
          <w:rFonts w:cstheme="minorHAnsi"/>
        </w:rPr>
      </w:pPr>
      <w:r w:rsidRPr="004209A5">
        <w:rPr>
          <w:rFonts w:cstheme="minorHAnsi"/>
        </w:rPr>
        <w:t>long service leave; and</w:t>
      </w:r>
    </w:p>
    <w:p w14:paraId="3B36DECC" w14:textId="77777777" w:rsidR="00775622" w:rsidRPr="004209A5" w:rsidRDefault="00775622" w:rsidP="00FF3410">
      <w:pPr>
        <w:pStyle w:val="ListParagraph"/>
        <w:ind w:left="792"/>
        <w:rPr>
          <w:rFonts w:cstheme="minorHAnsi"/>
        </w:rPr>
      </w:pPr>
    </w:p>
    <w:p w14:paraId="430DFF11" w14:textId="77777777" w:rsidR="00D218D9" w:rsidRDefault="00D218D9" w:rsidP="00EA4301">
      <w:pPr>
        <w:pStyle w:val="ListParagraph"/>
        <w:numPr>
          <w:ilvl w:val="0"/>
          <w:numId w:val="14"/>
        </w:numPr>
        <w:rPr>
          <w:rFonts w:cstheme="minorHAnsi"/>
        </w:rPr>
      </w:pPr>
      <w:r w:rsidRPr="004209A5">
        <w:rPr>
          <w:rFonts w:cstheme="minorHAnsi"/>
        </w:rPr>
        <w:t>becomes eligible for, under legislation or this agreement:</w:t>
      </w:r>
    </w:p>
    <w:p w14:paraId="0AFF098B" w14:textId="77777777" w:rsidR="00775622" w:rsidRPr="004209A5" w:rsidRDefault="00775622" w:rsidP="00FF3410">
      <w:pPr>
        <w:pStyle w:val="ListParagraph"/>
        <w:ind w:left="360"/>
        <w:rPr>
          <w:rFonts w:cstheme="minorHAnsi"/>
        </w:rPr>
      </w:pPr>
    </w:p>
    <w:p w14:paraId="751DCF37" w14:textId="77777777" w:rsidR="00D218D9" w:rsidRDefault="00D218D9" w:rsidP="00EA4301">
      <w:pPr>
        <w:pStyle w:val="ListParagraph"/>
        <w:numPr>
          <w:ilvl w:val="1"/>
          <w:numId w:val="14"/>
        </w:numPr>
        <w:rPr>
          <w:rFonts w:cstheme="minorHAnsi"/>
        </w:rPr>
      </w:pPr>
      <w:r w:rsidRPr="004209A5">
        <w:rPr>
          <w:rFonts w:cstheme="minorHAnsi"/>
        </w:rPr>
        <w:t>personal/carer’s leave; or</w:t>
      </w:r>
    </w:p>
    <w:p w14:paraId="13A37A41" w14:textId="77777777" w:rsidR="00775622" w:rsidRPr="004209A5" w:rsidRDefault="00775622" w:rsidP="00FF3410">
      <w:pPr>
        <w:pStyle w:val="ListParagraph"/>
        <w:ind w:left="792"/>
        <w:rPr>
          <w:rFonts w:cstheme="minorHAnsi"/>
        </w:rPr>
      </w:pPr>
    </w:p>
    <w:p w14:paraId="0195BA1A" w14:textId="77777777" w:rsidR="00D218D9" w:rsidRDefault="00D218D9" w:rsidP="00EA4301">
      <w:pPr>
        <w:pStyle w:val="ListParagraph"/>
        <w:numPr>
          <w:ilvl w:val="1"/>
          <w:numId w:val="14"/>
        </w:numPr>
        <w:rPr>
          <w:rFonts w:cstheme="minorHAnsi"/>
        </w:rPr>
      </w:pPr>
      <w:r w:rsidRPr="004209A5">
        <w:rPr>
          <w:rFonts w:cstheme="minorHAnsi"/>
        </w:rPr>
        <w:t>compassionate or bereavement leave; or</w:t>
      </w:r>
    </w:p>
    <w:p w14:paraId="68112A8B" w14:textId="77777777" w:rsidR="00775622" w:rsidRPr="004209A5" w:rsidRDefault="00775622" w:rsidP="00FF3410">
      <w:pPr>
        <w:pStyle w:val="ListParagraph"/>
        <w:ind w:left="792"/>
        <w:rPr>
          <w:rFonts w:cstheme="minorHAnsi"/>
        </w:rPr>
      </w:pPr>
    </w:p>
    <w:p w14:paraId="759A120D" w14:textId="77777777" w:rsidR="00D218D9" w:rsidRDefault="00D218D9" w:rsidP="00EA4301">
      <w:pPr>
        <w:pStyle w:val="ListParagraph"/>
        <w:numPr>
          <w:ilvl w:val="1"/>
          <w:numId w:val="14"/>
        </w:numPr>
        <w:rPr>
          <w:rFonts w:cstheme="minorHAnsi"/>
        </w:rPr>
      </w:pPr>
      <w:r w:rsidRPr="004209A5">
        <w:rPr>
          <w:rFonts w:cstheme="minorHAnsi"/>
        </w:rPr>
        <w:t>jury duty; or</w:t>
      </w:r>
    </w:p>
    <w:p w14:paraId="32B3762F" w14:textId="77777777" w:rsidR="00775622" w:rsidRPr="004209A5" w:rsidRDefault="00775622" w:rsidP="00FF3410">
      <w:pPr>
        <w:pStyle w:val="ListParagraph"/>
        <w:ind w:left="792"/>
        <w:rPr>
          <w:rFonts w:cstheme="minorHAnsi"/>
        </w:rPr>
      </w:pPr>
    </w:p>
    <w:p w14:paraId="29C9AD7C" w14:textId="77777777" w:rsidR="00D218D9" w:rsidRDefault="00D218D9" w:rsidP="00EA4301">
      <w:pPr>
        <w:pStyle w:val="ListParagraph"/>
        <w:numPr>
          <w:ilvl w:val="1"/>
          <w:numId w:val="14"/>
        </w:numPr>
        <w:rPr>
          <w:rFonts w:cstheme="minorHAnsi"/>
        </w:rPr>
      </w:pPr>
      <w:r w:rsidRPr="004209A5">
        <w:rPr>
          <w:rFonts w:cstheme="minorHAnsi"/>
        </w:rPr>
        <w:t>emergency services leave; or</w:t>
      </w:r>
    </w:p>
    <w:p w14:paraId="391141AB" w14:textId="77777777" w:rsidR="00775622" w:rsidRPr="004209A5" w:rsidRDefault="00775622" w:rsidP="00FF3410">
      <w:pPr>
        <w:pStyle w:val="ListParagraph"/>
        <w:ind w:left="792"/>
        <w:rPr>
          <w:rFonts w:cstheme="minorHAnsi"/>
        </w:rPr>
      </w:pPr>
    </w:p>
    <w:p w14:paraId="66110BDE" w14:textId="77777777" w:rsidR="00D218D9" w:rsidRDefault="00D218D9" w:rsidP="00EA4301">
      <w:pPr>
        <w:pStyle w:val="ListParagraph"/>
        <w:numPr>
          <w:ilvl w:val="1"/>
          <w:numId w:val="14"/>
        </w:numPr>
        <w:rPr>
          <w:rFonts w:cstheme="minorHAnsi"/>
        </w:rPr>
      </w:pPr>
      <w:r w:rsidRPr="004209A5">
        <w:rPr>
          <w:rFonts w:cstheme="minorHAnsi"/>
        </w:rPr>
        <w:t>leave to attend to family and domestic violence circumstances; or</w:t>
      </w:r>
    </w:p>
    <w:p w14:paraId="3701402E" w14:textId="77777777" w:rsidR="00775622" w:rsidRPr="004209A5" w:rsidRDefault="00775622" w:rsidP="00FF3410">
      <w:pPr>
        <w:pStyle w:val="ListParagraph"/>
        <w:ind w:left="792"/>
        <w:rPr>
          <w:rFonts w:cstheme="minorHAnsi"/>
        </w:rPr>
      </w:pPr>
    </w:p>
    <w:p w14:paraId="4607FA34" w14:textId="77777777" w:rsidR="00D218D9" w:rsidRDefault="00D218D9" w:rsidP="00EA4301">
      <w:pPr>
        <w:pStyle w:val="ListParagraph"/>
        <w:numPr>
          <w:ilvl w:val="1"/>
          <w:numId w:val="14"/>
        </w:numPr>
        <w:rPr>
          <w:rFonts w:cstheme="minorHAnsi"/>
        </w:rPr>
      </w:pPr>
      <w:r w:rsidRPr="004209A5">
        <w:rPr>
          <w:rFonts w:cstheme="minorHAnsi"/>
        </w:rPr>
        <w:t xml:space="preserve">parental leave, premature birth leave, stillbirth leave or pregnancy loss leave; </w:t>
      </w:r>
    </w:p>
    <w:p w14:paraId="3B168065" w14:textId="77777777" w:rsidR="00775622" w:rsidRPr="004209A5" w:rsidRDefault="00775622" w:rsidP="00FF3410">
      <w:pPr>
        <w:pStyle w:val="ListParagraph"/>
        <w:ind w:left="792"/>
        <w:rPr>
          <w:rFonts w:cstheme="minorHAnsi"/>
        </w:rPr>
      </w:pPr>
    </w:p>
    <w:p w14:paraId="694884EC" w14:textId="77777777" w:rsidR="00D218D9" w:rsidRDefault="00D218D9" w:rsidP="00EA4301">
      <w:pPr>
        <w:pStyle w:val="ListParagraph"/>
        <w:numPr>
          <w:ilvl w:val="0"/>
          <w:numId w:val="14"/>
        </w:numPr>
        <w:rPr>
          <w:rFonts w:cstheme="minorHAnsi"/>
        </w:rPr>
      </w:pPr>
      <w:r w:rsidRPr="004209A5">
        <w:rPr>
          <w:rFonts w:cstheme="minorHAnsi"/>
        </w:rPr>
        <w:t>the affected period of leave will be re-credited.</w:t>
      </w:r>
    </w:p>
    <w:p w14:paraId="1E203099" w14:textId="77777777" w:rsidR="00775622" w:rsidRPr="004209A5" w:rsidRDefault="00775622" w:rsidP="00FF3410">
      <w:pPr>
        <w:pStyle w:val="ListParagraph"/>
        <w:ind w:left="360"/>
        <w:rPr>
          <w:rFonts w:cstheme="minorHAnsi"/>
        </w:rPr>
      </w:pPr>
    </w:p>
    <w:p w14:paraId="53F50F69" w14:textId="77777777" w:rsidR="00D218D9" w:rsidRDefault="00D218D9" w:rsidP="00FF3410">
      <w:pPr>
        <w:pStyle w:val="ListParagraph"/>
        <w:numPr>
          <w:ilvl w:val="0"/>
          <w:numId w:val="14"/>
        </w:numPr>
        <w:ind w:left="709" w:hanging="709"/>
        <w:rPr>
          <w:rFonts w:cstheme="minorHAnsi"/>
        </w:rPr>
      </w:pPr>
      <w:r w:rsidRPr="004209A5">
        <w:rPr>
          <w:rFonts w:cstheme="minorHAnsi"/>
        </w:rPr>
        <w:t>When an employee is on personal/carer’s leave and becomes eligible for parental leave, premature birth leave, stillbirth leave or pregnancy loss leave, the affected period of leave will be re-credited.</w:t>
      </w:r>
    </w:p>
    <w:p w14:paraId="7B5D00F7" w14:textId="77777777" w:rsidR="00775622" w:rsidRPr="00775622" w:rsidRDefault="00775622" w:rsidP="00FF3410">
      <w:pPr>
        <w:pStyle w:val="ListParagraph"/>
        <w:rPr>
          <w:rFonts w:cstheme="minorHAnsi"/>
        </w:rPr>
      </w:pPr>
    </w:p>
    <w:p w14:paraId="39FAEB0F" w14:textId="77777777" w:rsidR="00D218D9" w:rsidRPr="004209A5" w:rsidRDefault="00D218D9" w:rsidP="00EA4301">
      <w:pPr>
        <w:pStyle w:val="ListParagraph"/>
        <w:numPr>
          <w:ilvl w:val="0"/>
          <w:numId w:val="14"/>
        </w:numPr>
        <w:rPr>
          <w:rFonts w:cstheme="minorHAnsi"/>
        </w:rPr>
      </w:pPr>
      <w:r w:rsidRPr="004209A5">
        <w:rPr>
          <w:rFonts w:cstheme="minorHAnsi"/>
        </w:rPr>
        <w:t>Re-crediting is subject to appropriate evidence of eligibility for the substituted leave.</w:t>
      </w:r>
    </w:p>
    <w:p w14:paraId="6A186481" w14:textId="77777777" w:rsidR="00D218D9" w:rsidRPr="00EA4301" w:rsidRDefault="00D218D9" w:rsidP="00EA4301">
      <w:pPr>
        <w:pStyle w:val="Heading2"/>
      </w:pPr>
      <w:bookmarkStart w:id="266" w:name="_Toc151047282"/>
      <w:bookmarkStart w:id="267" w:name="_Toc154130888"/>
      <w:r w:rsidRPr="00EA4301">
        <w:t>Annual leave</w:t>
      </w:r>
      <w:bookmarkEnd w:id="260"/>
      <w:bookmarkEnd w:id="261"/>
      <w:bookmarkEnd w:id="266"/>
      <w:bookmarkEnd w:id="267"/>
      <w:r w:rsidRPr="00EA4301">
        <w:t xml:space="preserve"> </w:t>
      </w:r>
    </w:p>
    <w:p w14:paraId="44D4A2B2" w14:textId="77777777" w:rsidR="00D218D9" w:rsidRDefault="00D218D9" w:rsidP="00775622">
      <w:pPr>
        <w:pStyle w:val="ListParagraph"/>
        <w:numPr>
          <w:ilvl w:val="0"/>
          <w:numId w:val="14"/>
        </w:numPr>
        <w:ind w:left="709" w:hanging="709"/>
        <w:rPr>
          <w:rFonts w:cstheme="minorHAnsi"/>
        </w:rPr>
      </w:pPr>
      <w:r w:rsidRPr="004209A5">
        <w:rPr>
          <w:rFonts w:cstheme="minorHAnsi"/>
        </w:rPr>
        <w:t>A full time employee is entitled to 20 working days paid annual leave for each completed year of service, accruing daily.</w:t>
      </w:r>
    </w:p>
    <w:p w14:paraId="2C726DD8" w14:textId="77777777" w:rsidR="00775622" w:rsidRPr="004209A5" w:rsidRDefault="00775622" w:rsidP="00FF3410">
      <w:pPr>
        <w:pStyle w:val="ListParagraph"/>
        <w:ind w:left="709"/>
        <w:rPr>
          <w:rFonts w:cstheme="minorHAnsi"/>
        </w:rPr>
      </w:pPr>
    </w:p>
    <w:p w14:paraId="3CECAF84" w14:textId="77777777" w:rsidR="00D218D9" w:rsidRDefault="00D218D9" w:rsidP="00775622">
      <w:pPr>
        <w:pStyle w:val="ListParagraph"/>
        <w:numPr>
          <w:ilvl w:val="0"/>
          <w:numId w:val="14"/>
        </w:numPr>
        <w:ind w:left="709" w:hanging="709"/>
        <w:rPr>
          <w:rFonts w:cstheme="minorHAnsi"/>
        </w:rPr>
      </w:pPr>
      <w:r w:rsidRPr="004209A5">
        <w:rPr>
          <w:rFonts w:cstheme="minorHAnsi"/>
        </w:rPr>
        <w:t>A part time employee’s annual leave entitlement will accrue on a pro rata basis</w:t>
      </w:r>
      <w:r w:rsidR="00775622">
        <w:rPr>
          <w:rFonts w:cstheme="minorHAnsi"/>
        </w:rPr>
        <w:t>.</w:t>
      </w:r>
    </w:p>
    <w:p w14:paraId="5F162FB2" w14:textId="77777777" w:rsidR="00775622" w:rsidRPr="004209A5" w:rsidRDefault="00775622" w:rsidP="00FF3410">
      <w:pPr>
        <w:pStyle w:val="ListParagraph"/>
        <w:ind w:left="709"/>
        <w:rPr>
          <w:rFonts w:cstheme="minorHAnsi"/>
        </w:rPr>
      </w:pPr>
    </w:p>
    <w:p w14:paraId="7130AA36" w14:textId="77777777" w:rsidR="00D218D9" w:rsidRDefault="00D218D9" w:rsidP="00775622">
      <w:pPr>
        <w:pStyle w:val="ListParagraph"/>
        <w:numPr>
          <w:ilvl w:val="0"/>
          <w:numId w:val="14"/>
        </w:numPr>
        <w:ind w:left="709" w:hanging="709"/>
        <w:rPr>
          <w:rFonts w:cstheme="minorHAnsi"/>
        </w:rPr>
      </w:pPr>
      <w:r w:rsidRPr="004209A5">
        <w:rPr>
          <w:rFonts w:cstheme="minorHAnsi"/>
        </w:rPr>
        <w:t xml:space="preserve">Annual leave credits may be taken at any time with the approval of the manager. Any unused annual leave accumulates. Annual leave counts as service for all purposes. </w:t>
      </w:r>
    </w:p>
    <w:p w14:paraId="72FEBEB1" w14:textId="77777777" w:rsidR="00775622" w:rsidRPr="004209A5" w:rsidRDefault="00775622" w:rsidP="00FF3410">
      <w:pPr>
        <w:pStyle w:val="ListParagraph"/>
        <w:ind w:left="709"/>
        <w:rPr>
          <w:rFonts w:cstheme="minorHAnsi"/>
        </w:rPr>
      </w:pPr>
    </w:p>
    <w:p w14:paraId="31E68DDA" w14:textId="77777777" w:rsidR="00D218D9" w:rsidRDefault="00D218D9" w:rsidP="00775622">
      <w:pPr>
        <w:pStyle w:val="ListParagraph"/>
        <w:numPr>
          <w:ilvl w:val="0"/>
          <w:numId w:val="14"/>
        </w:numPr>
        <w:ind w:left="709" w:hanging="709"/>
        <w:rPr>
          <w:rFonts w:cstheme="minorHAnsi"/>
        </w:rPr>
      </w:pPr>
      <w:r w:rsidRPr="004209A5">
        <w:rPr>
          <w:rFonts w:cstheme="minorHAnsi"/>
        </w:rPr>
        <w:t>An employee may be granted annual leave at half pay. Where an employee takes annual leave at half pay, the employee cannot access purchased leave in the same calendar year.</w:t>
      </w:r>
    </w:p>
    <w:p w14:paraId="74DCC047" w14:textId="77777777" w:rsidR="00775622" w:rsidRPr="004209A5" w:rsidRDefault="00775622" w:rsidP="00FF3410">
      <w:pPr>
        <w:pStyle w:val="ListParagraph"/>
        <w:ind w:left="709"/>
        <w:rPr>
          <w:rFonts w:cstheme="minorHAnsi"/>
        </w:rPr>
      </w:pPr>
    </w:p>
    <w:p w14:paraId="53C96D10" w14:textId="77777777" w:rsidR="00D218D9" w:rsidRDefault="00D218D9" w:rsidP="00775622">
      <w:pPr>
        <w:pStyle w:val="ListParagraph"/>
        <w:numPr>
          <w:ilvl w:val="0"/>
          <w:numId w:val="14"/>
        </w:numPr>
        <w:ind w:left="709" w:hanging="709"/>
        <w:rPr>
          <w:rFonts w:cstheme="minorHAnsi"/>
        </w:rPr>
      </w:pPr>
      <w:r w:rsidRPr="004209A5">
        <w:rPr>
          <w:rFonts w:cstheme="minorHAnsi"/>
        </w:rPr>
        <w:t>Employees may request in writing to cash out annual leave so long as the remaining accrued entitlement to annual leave does not fall below 20 days (pro rata for equivalent part time employees). The employee will be paid the full amount that would have been paid to the employee had the employee taken the leave that is cashed out.</w:t>
      </w:r>
    </w:p>
    <w:p w14:paraId="7169CFA8" w14:textId="77777777" w:rsidR="00775622" w:rsidRPr="004209A5" w:rsidRDefault="00775622" w:rsidP="00FF3410">
      <w:pPr>
        <w:pStyle w:val="ListParagraph"/>
        <w:ind w:left="709"/>
        <w:rPr>
          <w:rFonts w:cstheme="minorHAnsi"/>
        </w:rPr>
      </w:pPr>
    </w:p>
    <w:p w14:paraId="03505FDD" w14:textId="77777777" w:rsidR="00D218D9" w:rsidRDefault="00D218D9" w:rsidP="00775622">
      <w:pPr>
        <w:pStyle w:val="ListParagraph"/>
        <w:numPr>
          <w:ilvl w:val="0"/>
          <w:numId w:val="14"/>
        </w:numPr>
        <w:ind w:left="709" w:hanging="709"/>
        <w:rPr>
          <w:rFonts w:cstheme="minorHAnsi"/>
        </w:rPr>
      </w:pPr>
      <w:r w:rsidRPr="004209A5">
        <w:rPr>
          <w:rFonts w:cstheme="minorHAnsi"/>
        </w:rPr>
        <w:t>The Secretary will not approve requests to cash out leave in accordance with this clause unless the employee:</w:t>
      </w:r>
    </w:p>
    <w:p w14:paraId="3D7A5044" w14:textId="77777777" w:rsidR="00775622" w:rsidRPr="004209A5" w:rsidRDefault="00775622" w:rsidP="00FF3410">
      <w:pPr>
        <w:pStyle w:val="ListParagraph"/>
        <w:ind w:left="709"/>
        <w:rPr>
          <w:rFonts w:cstheme="minorHAnsi"/>
        </w:rPr>
      </w:pPr>
    </w:p>
    <w:p w14:paraId="18661647" w14:textId="77777777" w:rsidR="00D218D9" w:rsidRDefault="00D218D9" w:rsidP="00EA4301">
      <w:pPr>
        <w:pStyle w:val="ListParagraph"/>
        <w:numPr>
          <w:ilvl w:val="1"/>
          <w:numId w:val="14"/>
        </w:numPr>
        <w:rPr>
          <w:rFonts w:cstheme="minorHAnsi"/>
        </w:rPr>
      </w:pPr>
      <w:r w:rsidRPr="004209A5">
        <w:rPr>
          <w:rFonts w:cstheme="minorHAnsi"/>
        </w:rPr>
        <w:t>has taken at least 10 days annual leave at the same time</w:t>
      </w:r>
      <w:r w:rsidR="00BD3870">
        <w:rPr>
          <w:rFonts w:cstheme="minorHAnsi"/>
        </w:rPr>
        <w:t>;</w:t>
      </w:r>
    </w:p>
    <w:p w14:paraId="1F71568B" w14:textId="77777777" w:rsidR="00775622" w:rsidRPr="004209A5" w:rsidRDefault="00775622" w:rsidP="00FF3410">
      <w:pPr>
        <w:pStyle w:val="ListParagraph"/>
        <w:ind w:left="792"/>
        <w:rPr>
          <w:rFonts w:cstheme="minorHAnsi"/>
        </w:rPr>
      </w:pPr>
    </w:p>
    <w:p w14:paraId="5A11E78A" w14:textId="77777777" w:rsidR="00D218D9" w:rsidRDefault="00D218D9" w:rsidP="00FF3410">
      <w:pPr>
        <w:pStyle w:val="ListParagraph"/>
        <w:numPr>
          <w:ilvl w:val="1"/>
          <w:numId w:val="14"/>
        </w:numPr>
        <w:ind w:left="1418" w:hanging="1058"/>
        <w:rPr>
          <w:rFonts w:cstheme="minorHAnsi"/>
        </w:rPr>
      </w:pPr>
      <w:r w:rsidRPr="004209A5">
        <w:rPr>
          <w:rFonts w:cstheme="minorHAnsi"/>
        </w:rPr>
        <w:t>has taken a block of 10 days annual leave (pro rata equivalent for part time employees) in the preceding 12 months</w:t>
      </w:r>
      <w:r>
        <w:rPr>
          <w:rFonts w:cstheme="minorHAnsi"/>
        </w:rPr>
        <w:t>;</w:t>
      </w:r>
      <w:r w:rsidRPr="004209A5">
        <w:rPr>
          <w:rFonts w:cstheme="minorHAnsi"/>
        </w:rPr>
        <w:t xml:space="preserve"> or</w:t>
      </w:r>
    </w:p>
    <w:p w14:paraId="7BEC7930" w14:textId="77777777" w:rsidR="00775622" w:rsidRPr="004209A5" w:rsidRDefault="00775622" w:rsidP="00FF3410">
      <w:pPr>
        <w:pStyle w:val="ListParagraph"/>
        <w:ind w:left="792"/>
        <w:rPr>
          <w:rFonts w:cstheme="minorHAnsi"/>
        </w:rPr>
      </w:pPr>
    </w:p>
    <w:p w14:paraId="39F22165" w14:textId="77777777" w:rsidR="00D218D9" w:rsidRDefault="00D218D9" w:rsidP="00FF3410">
      <w:pPr>
        <w:pStyle w:val="ListParagraph"/>
        <w:numPr>
          <w:ilvl w:val="1"/>
          <w:numId w:val="14"/>
        </w:numPr>
        <w:ind w:left="1418" w:hanging="1058"/>
        <w:rPr>
          <w:rFonts w:cstheme="minorHAnsi"/>
        </w:rPr>
      </w:pPr>
      <w:r w:rsidRPr="004209A5">
        <w:rPr>
          <w:rFonts w:cstheme="minorHAnsi"/>
        </w:rPr>
        <w:t>has taken a block of 14 days long service leave (pro rata equivalent for part time employees) in the preceding 12 months.</w:t>
      </w:r>
    </w:p>
    <w:p w14:paraId="18F7FC61" w14:textId="77777777" w:rsidR="00775622" w:rsidRPr="004209A5" w:rsidRDefault="00775622" w:rsidP="00FF3410">
      <w:pPr>
        <w:pStyle w:val="ListParagraph"/>
        <w:ind w:left="792"/>
        <w:rPr>
          <w:rFonts w:cstheme="minorHAnsi"/>
        </w:rPr>
      </w:pPr>
    </w:p>
    <w:p w14:paraId="7C99E329" w14:textId="77777777" w:rsidR="00D218D9" w:rsidRDefault="00D218D9" w:rsidP="00FF3410">
      <w:pPr>
        <w:pStyle w:val="ListParagraph"/>
        <w:numPr>
          <w:ilvl w:val="0"/>
          <w:numId w:val="14"/>
        </w:numPr>
        <w:ind w:left="709" w:hanging="709"/>
        <w:rPr>
          <w:rFonts w:cstheme="minorHAnsi"/>
        </w:rPr>
      </w:pPr>
      <w:r w:rsidRPr="004209A5">
        <w:rPr>
          <w:rFonts w:cstheme="minorHAnsi"/>
        </w:rPr>
        <w:t>Employees who have accrued an annual leave credit of 40 days (or equivalent of two years) or more may be directed by their manager to take at least 10 days annual leave within 12 weeks of the direction. The manager may agree to extend the period to take leave to six months where extended leave has been pre-approved and arranged.</w:t>
      </w:r>
    </w:p>
    <w:p w14:paraId="36AC9880" w14:textId="77777777" w:rsidR="00775622" w:rsidRPr="004209A5" w:rsidRDefault="00775622" w:rsidP="00FF3410">
      <w:pPr>
        <w:pStyle w:val="ListParagraph"/>
        <w:ind w:left="360"/>
        <w:rPr>
          <w:rFonts w:cstheme="minorHAnsi"/>
        </w:rPr>
      </w:pPr>
    </w:p>
    <w:p w14:paraId="1663430A" w14:textId="77777777" w:rsidR="00D218D9" w:rsidRDefault="00D218D9" w:rsidP="00775622">
      <w:pPr>
        <w:pStyle w:val="ListParagraph"/>
        <w:numPr>
          <w:ilvl w:val="0"/>
          <w:numId w:val="14"/>
        </w:numPr>
        <w:ind w:left="709" w:hanging="709"/>
        <w:rPr>
          <w:rFonts w:cstheme="minorHAnsi"/>
        </w:rPr>
      </w:pPr>
      <w:r w:rsidRPr="004209A5">
        <w:rPr>
          <w:rFonts w:cstheme="minorHAnsi"/>
        </w:rPr>
        <w:t xml:space="preserve">Where an employee who has a 40 day credit (or equivalent of two years) applies for leave the manager must grant a period of leave to enable the employee to reduce their leave credits below 40 days (or equivalent of two years). </w:t>
      </w:r>
    </w:p>
    <w:p w14:paraId="790F969E" w14:textId="77777777" w:rsidR="00775622" w:rsidRPr="004209A5" w:rsidRDefault="00775622" w:rsidP="00FF3410">
      <w:pPr>
        <w:pStyle w:val="ListParagraph"/>
        <w:ind w:left="709"/>
        <w:rPr>
          <w:rFonts w:cstheme="minorHAnsi"/>
        </w:rPr>
      </w:pPr>
    </w:p>
    <w:p w14:paraId="6612303F" w14:textId="77777777" w:rsidR="00D218D9" w:rsidRDefault="00D218D9" w:rsidP="00775622">
      <w:pPr>
        <w:pStyle w:val="ListParagraph"/>
        <w:numPr>
          <w:ilvl w:val="0"/>
          <w:numId w:val="14"/>
        </w:numPr>
        <w:ind w:left="709" w:hanging="709"/>
        <w:rPr>
          <w:rFonts w:cstheme="minorHAnsi"/>
        </w:rPr>
      </w:pPr>
      <w:r w:rsidRPr="004209A5">
        <w:rPr>
          <w:rFonts w:cstheme="minorHAnsi"/>
        </w:rPr>
        <w:t xml:space="preserve">Subject to medical verification of pregnancy, the requirement to reduce annual leave credits below 40 days (or equivalent of two years credit) will not apply during the term of the pregnancy and the paid parental leave. </w:t>
      </w:r>
    </w:p>
    <w:p w14:paraId="62D1BCAC" w14:textId="77777777" w:rsidR="00775622" w:rsidRPr="004209A5" w:rsidRDefault="00775622" w:rsidP="00FF3410">
      <w:pPr>
        <w:pStyle w:val="ListParagraph"/>
        <w:ind w:left="709"/>
        <w:rPr>
          <w:rFonts w:cstheme="minorHAnsi"/>
        </w:rPr>
      </w:pPr>
    </w:p>
    <w:p w14:paraId="233FFFE2" w14:textId="77777777" w:rsidR="00D218D9" w:rsidRDefault="00D218D9" w:rsidP="00775622">
      <w:pPr>
        <w:pStyle w:val="ListParagraph"/>
        <w:numPr>
          <w:ilvl w:val="0"/>
          <w:numId w:val="14"/>
        </w:numPr>
        <w:ind w:left="709" w:hanging="709"/>
        <w:rPr>
          <w:rFonts w:cstheme="minorHAnsi"/>
        </w:rPr>
      </w:pPr>
      <w:r w:rsidRPr="004209A5">
        <w:rPr>
          <w:rFonts w:cstheme="minorHAnsi"/>
        </w:rPr>
        <w:t>Periods of long service leave cannot be broken with annual leave, unless provided for by other legislation.</w:t>
      </w:r>
    </w:p>
    <w:p w14:paraId="69483C11" w14:textId="77777777" w:rsidR="00775622" w:rsidRPr="004209A5" w:rsidRDefault="00775622" w:rsidP="00FF3410">
      <w:pPr>
        <w:pStyle w:val="ListParagraph"/>
        <w:ind w:left="709"/>
        <w:rPr>
          <w:rFonts w:cstheme="minorHAnsi"/>
        </w:rPr>
      </w:pPr>
    </w:p>
    <w:p w14:paraId="13355682"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Employees will receive payment in lieu of any untaken annual leave upon separation from the APS.</w:t>
      </w:r>
    </w:p>
    <w:p w14:paraId="00447626" w14:textId="77777777" w:rsidR="00D218D9" w:rsidRPr="00EA4301" w:rsidRDefault="00D218D9" w:rsidP="00EA4301">
      <w:pPr>
        <w:pStyle w:val="Heading2"/>
      </w:pPr>
      <w:bookmarkStart w:id="268" w:name="_Toc151047283"/>
      <w:bookmarkStart w:id="269" w:name="_Toc154130889"/>
      <w:r w:rsidRPr="00EA4301">
        <w:t>Purchased leave</w:t>
      </w:r>
      <w:bookmarkEnd w:id="268"/>
      <w:bookmarkEnd w:id="269"/>
    </w:p>
    <w:p w14:paraId="5D7536C4" w14:textId="77777777" w:rsidR="00D218D9" w:rsidRDefault="00D218D9" w:rsidP="00775622">
      <w:pPr>
        <w:pStyle w:val="ListParagraph"/>
        <w:numPr>
          <w:ilvl w:val="0"/>
          <w:numId w:val="14"/>
        </w:numPr>
        <w:ind w:left="709" w:hanging="709"/>
        <w:rPr>
          <w:rFonts w:cstheme="minorHAnsi"/>
        </w:rPr>
      </w:pPr>
      <w:r w:rsidRPr="004209A5">
        <w:rPr>
          <w:rFonts w:cstheme="minorHAnsi"/>
        </w:rPr>
        <w:t>Employees may purchase up to eight weeks additional annual leave once per 12 month period by paying for the leave progressively over the course of the relevant period, subject to the approval of the Secretary.</w:t>
      </w:r>
    </w:p>
    <w:p w14:paraId="74C2E86D" w14:textId="77777777" w:rsidR="00775622" w:rsidRPr="004209A5" w:rsidRDefault="00775622" w:rsidP="00FF3410">
      <w:pPr>
        <w:pStyle w:val="ListParagraph"/>
        <w:ind w:left="709"/>
        <w:rPr>
          <w:rFonts w:cstheme="minorHAnsi"/>
        </w:rPr>
      </w:pPr>
    </w:p>
    <w:p w14:paraId="745B830C" w14:textId="77777777" w:rsidR="00D218D9" w:rsidRDefault="00D218D9" w:rsidP="00775622">
      <w:pPr>
        <w:pStyle w:val="ListParagraph"/>
        <w:numPr>
          <w:ilvl w:val="0"/>
          <w:numId w:val="14"/>
        </w:numPr>
        <w:ind w:left="709" w:hanging="709"/>
        <w:rPr>
          <w:rFonts w:cstheme="minorHAnsi"/>
        </w:rPr>
      </w:pPr>
      <w:r w:rsidRPr="004209A5">
        <w:rPr>
          <w:rFonts w:cstheme="minorHAnsi"/>
        </w:rPr>
        <w:t>Purchased leave is intended for use in a planned manner. When considering requests managers will take into account operational requirements and the reasons for the employee’s request.</w:t>
      </w:r>
    </w:p>
    <w:p w14:paraId="75BF6176" w14:textId="77777777" w:rsidR="00775622" w:rsidRPr="004209A5" w:rsidRDefault="00775622" w:rsidP="00FF3410">
      <w:pPr>
        <w:pStyle w:val="ListParagraph"/>
        <w:ind w:left="709"/>
        <w:rPr>
          <w:rFonts w:cstheme="minorHAnsi"/>
        </w:rPr>
      </w:pPr>
    </w:p>
    <w:p w14:paraId="4A0AE0AE" w14:textId="77777777" w:rsidR="00D218D9" w:rsidRDefault="00D218D9" w:rsidP="00775622">
      <w:pPr>
        <w:pStyle w:val="ListParagraph"/>
        <w:numPr>
          <w:ilvl w:val="0"/>
          <w:numId w:val="14"/>
        </w:numPr>
        <w:ind w:left="709" w:hanging="709"/>
        <w:rPr>
          <w:rFonts w:cstheme="minorHAnsi"/>
        </w:rPr>
      </w:pPr>
      <w:r w:rsidRPr="004209A5">
        <w:rPr>
          <w:rFonts w:cstheme="minorHAnsi"/>
        </w:rPr>
        <w:t>Where an employee has purchased leave approved, they cannot take annual leave at half pay in the same calendar year.</w:t>
      </w:r>
    </w:p>
    <w:p w14:paraId="1E5A53F2" w14:textId="77777777" w:rsidR="00775622" w:rsidRPr="004209A5" w:rsidRDefault="00775622" w:rsidP="00FF3410">
      <w:pPr>
        <w:pStyle w:val="ListParagraph"/>
        <w:ind w:left="709"/>
        <w:rPr>
          <w:rFonts w:cstheme="minorHAnsi"/>
        </w:rPr>
      </w:pPr>
    </w:p>
    <w:p w14:paraId="0A533180" w14:textId="77777777" w:rsidR="00D218D9" w:rsidRDefault="00D218D9" w:rsidP="00775622">
      <w:pPr>
        <w:pStyle w:val="ListParagraph"/>
        <w:numPr>
          <w:ilvl w:val="0"/>
          <w:numId w:val="14"/>
        </w:numPr>
        <w:ind w:left="709" w:hanging="709"/>
        <w:rPr>
          <w:rFonts w:cstheme="minorHAnsi"/>
        </w:rPr>
      </w:pPr>
      <w:r w:rsidRPr="004209A5">
        <w:rPr>
          <w:rFonts w:cstheme="minorHAnsi"/>
        </w:rPr>
        <w:t>Unless otherwise agreed, purchased leave not taken during the nominated 12 month period will automatically be reimbursed as salary.</w:t>
      </w:r>
    </w:p>
    <w:p w14:paraId="349EB306" w14:textId="77777777" w:rsidR="00775622" w:rsidRPr="004209A5" w:rsidRDefault="00775622" w:rsidP="00FF3410">
      <w:pPr>
        <w:pStyle w:val="ListParagraph"/>
        <w:ind w:left="709"/>
        <w:rPr>
          <w:rFonts w:cstheme="minorHAnsi"/>
        </w:rPr>
      </w:pPr>
    </w:p>
    <w:p w14:paraId="4746B782"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Purchased leave counts as service for all purposes including superannuation.</w:t>
      </w:r>
    </w:p>
    <w:p w14:paraId="7EFAD741" w14:textId="77777777" w:rsidR="00517CA6" w:rsidRDefault="00517CA6">
      <w:pPr>
        <w:spacing w:after="160"/>
        <w:rPr>
          <w:rFonts w:asciiTheme="majorHAnsi" w:eastAsiaTheme="majorEastAsia" w:hAnsiTheme="majorHAnsi" w:cstheme="majorBidi"/>
          <w:b/>
          <w:color w:val="008599" w:themeColor="accent1"/>
          <w:sz w:val="44"/>
          <w:szCs w:val="26"/>
        </w:rPr>
      </w:pPr>
      <w:bookmarkStart w:id="270" w:name="_Toc148017026"/>
      <w:bookmarkStart w:id="271" w:name="_Toc148017359"/>
      <w:bookmarkStart w:id="272" w:name="_Toc151047284"/>
      <w:r>
        <w:br w:type="page"/>
      </w:r>
    </w:p>
    <w:p w14:paraId="7820E16E" w14:textId="77777777" w:rsidR="00D218D9" w:rsidRPr="00EA4301" w:rsidRDefault="00D218D9" w:rsidP="00EA4301">
      <w:pPr>
        <w:pStyle w:val="Heading2"/>
      </w:pPr>
      <w:bookmarkStart w:id="273" w:name="_Toc154130890"/>
      <w:r w:rsidRPr="00EA4301">
        <w:t>Personal/carer’s leave</w:t>
      </w:r>
      <w:bookmarkEnd w:id="270"/>
      <w:bookmarkEnd w:id="271"/>
      <w:bookmarkEnd w:id="272"/>
      <w:bookmarkEnd w:id="273"/>
      <w:r w:rsidRPr="00EA4301">
        <w:t xml:space="preserve"> </w:t>
      </w:r>
    </w:p>
    <w:p w14:paraId="20752CE1" w14:textId="77777777" w:rsidR="00D218D9" w:rsidRPr="004209A5" w:rsidRDefault="00D218D9" w:rsidP="002E702D">
      <w:pPr>
        <w:rPr>
          <w:rFonts w:cstheme="minorHAnsi"/>
          <w:b/>
          <w:bCs/>
        </w:rPr>
      </w:pPr>
      <w:r w:rsidRPr="004209A5">
        <w:rPr>
          <w:rFonts w:cstheme="minorHAnsi"/>
          <w:b/>
          <w:bCs/>
        </w:rPr>
        <w:t>Accrual</w:t>
      </w:r>
    </w:p>
    <w:p w14:paraId="4A476737" w14:textId="77777777" w:rsidR="00D218D9" w:rsidRDefault="00D218D9" w:rsidP="00775622">
      <w:pPr>
        <w:pStyle w:val="ListParagraph"/>
        <w:numPr>
          <w:ilvl w:val="0"/>
          <w:numId w:val="14"/>
        </w:numPr>
        <w:ind w:left="709" w:hanging="709"/>
        <w:rPr>
          <w:rFonts w:cstheme="minorHAnsi"/>
        </w:rPr>
      </w:pPr>
      <w:r w:rsidRPr="004209A5">
        <w:rPr>
          <w:rFonts w:cstheme="minorHAnsi"/>
        </w:rPr>
        <w:t>Ongoing employees will be credited 18 days personal/carer’s leave upon the employee’s commencement with the APS.</w:t>
      </w:r>
    </w:p>
    <w:p w14:paraId="304F7AA7" w14:textId="77777777" w:rsidR="00B519A6" w:rsidRPr="004209A5" w:rsidRDefault="00B519A6" w:rsidP="00FF3410">
      <w:pPr>
        <w:pStyle w:val="ListParagraph"/>
        <w:ind w:left="709"/>
        <w:rPr>
          <w:rFonts w:cstheme="minorHAnsi"/>
        </w:rPr>
      </w:pPr>
    </w:p>
    <w:p w14:paraId="7421320E" w14:textId="77777777" w:rsidR="00D218D9" w:rsidRDefault="00D218D9" w:rsidP="00B519A6">
      <w:pPr>
        <w:pStyle w:val="ListParagraph"/>
        <w:numPr>
          <w:ilvl w:val="0"/>
          <w:numId w:val="14"/>
        </w:numPr>
        <w:ind w:left="709" w:hanging="709"/>
        <w:rPr>
          <w:rFonts w:cstheme="minorHAnsi"/>
        </w:rPr>
      </w:pPr>
      <w:r w:rsidRPr="004209A5">
        <w:rPr>
          <w:rFonts w:cstheme="minorHAnsi"/>
        </w:rPr>
        <w:t>In subsequent years, employees are entitled to 18 days personal carers/leave accrued daily and credited monthly.</w:t>
      </w:r>
    </w:p>
    <w:p w14:paraId="388A37AD" w14:textId="77777777" w:rsidR="00B519A6" w:rsidRPr="004209A5" w:rsidRDefault="00B519A6" w:rsidP="00FF3410">
      <w:pPr>
        <w:pStyle w:val="ListParagraph"/>
        <w:ind w:left="709"/>
        <w:rPr>
          <w:rFonts w:cstheme="minorHAnsi"/>
        </w:rPr>
      </w:pPr>
    </w:p>
    <w:p w14:paraId="2986B39A" w14:textId="77777777" w:rsidR="00D218D9" w:rsidRDefault="00D218D9" w:rsidP="00B519A6">
      <w:pPr>
        <w:pStyle w:val="ListParagraph"/>
        <w:numPr>
          <w:ilvl w:val="0"/>
          <w:numId w:val="14"/>
        </w:numPr>
        <w:ind w:left="709" w:hanging="709"/>
        <w:rPr>
          <w:rFonts w:cstheme="minorHAnsi"/>
        </w:rPr>
      </w:pPr>
      <w:r w:rsidRPr="004209A5">
        <w:rPr>
          <w:rFonts w:cstheme="minorHAnsi"/>
        </w:rPr>
        <w:t>Ongoing and non-ongoing full time employees are entitled to 18 paid days personal leave every 12 months, accrued daily.</w:t>
      </w:r>
    </w:p>
    <w:p w14:paraId="2FA4E6ED" w14:textId="77777777" w:rsidR="00B519A6" w:rsidRPr="004209A5" w:rsidRDefault="00B519A6" w:rsidP="00FF3410">
      <w:pPr>
        <w:pStyle w:val="ListParagraph"/>
        <w:ind w:left="709"/>
        <w:rPr>
          <w:rFonts w:cstheme="minorHAnsi"/>
        </w:rPr>
      </w:pPr>
    </w:p>
    <w:p w14:paraId="643BCC9D" w14:textId="77777777" w:rsidR="00D218D9" w:rsidRDefault="00D218D9" w:rsidP="00B519A6">
      <w:pPr>
        <w:pStyle w:val="ListParagraph"/>
        <w:numPr>
          <w:ilvl w:val="0"/>
          <w:numId w:val="14"/>
        </w:numPr>
        <w:ind w:left="709" w:hanging="709"/>
        <w:rPr>
          <w:rFonts w:cstheme="minorHAnsi"/>
        </w:rPr>
      </w:pPr>
      <w:r w:rsidRPr="004209A5">
        <w:rPr>
          <w:rFonts w:cstheme="minorHAnsi"/>
        </w:rPr>
        <w:t>A part time employee’s personal leave entitlement will accrue on a pro rata basis.</w:t>
      </w:r>
    </w:p>
    <w:p w14:paraId="65259DEA" w14:textId="77777777" w:rsidR="00B519A6" w:rsidRPr="004209A5" w:rsidRDefault="00B519A6" w:rsidP="00FF3410">
      <w:pPr>
        <w:pStyle w:val="ListParagraph"/>
        <w:ind w:left="709"/>
        <w:rPr>
          <w:rFonts w:cstheme="minorHAnsi"/>
        </w:rPr>
      </w:pPr>
    </w:p>
    <w:p w14:paraId="6F281603" w14:textId="77777777" w:rsidR="00D218D9" w:rsidRDefault="00D218D9" w:rsidP="00B519A6">
      <w:pPr>
        <w:pStyle w:val="ListParagraph"/>
        <w:numPr>
          <w:ilvl w:val="0"/>
          <w:numId w:val="14"/>
        </w:numPr>
        <w:ind w:left="709" w:hanging="709"/>
        <w:rPr>
          <w:rFonts w:cstheme="minorHAnsi"/>
        </w:rPr>
      </w:pPr>
      <w:r w:rsidRPr="004209A5">
        <w:rPr>
          <w:rFonts w:cstheme="minorHAnsi"/>
        </w:rPr>
        <w:t>Non-ongoing employees will be credited personal/carer’s leave upon the employee’s commencement with the department. This will be 18 days leave pro-rated based on the employee’s initial contract period, and is capped at 18 days. After the initial contract period or 12 months, whichever is shorter, or where the employee has an existing entitlement to personal/carer’s leave, leave will accrue daily, credited monthly.</w:t>
      </w:r>
    </w:p>
    <w:p w14:paraId="6FE16287" w14:textId="77777777" w:rsidR="00B519A6" w:rsidRPr="004209A5" w:rsidRDefault="00B519A6" w:rsidP="00FF3410">
      <w:pPr>
        <w:pStyle w:val="ListParagraph"/>
        <w:ind w:left="709"/>
        <w:rPr>
          <w:rFonts w:cstheme="minorHAnsi"/>
        </w:rPr>
      </w:pPr>
    </w:p>
    <w:p w14:paraId="348DD58C" w14:textId="77777777" w:rsidR="00D218D9" w:rsidRDefault="00D218D9" w:rsidP="00B519A6">
      <w:pPr>
        <w:pStyle w:val="ListParagraph"/>
        <w:numPr>
          <w:ilvl w:val="0"/>
          <w:numId w:val="14"/>
        </w:numPr>
        <w:ind w:left="709" w:hanging="709"/>
        <w:rPr>
          <w:rFonts w:cstheme="minorHAnsi"/>
        </w:rPr>
      </w:pPr>
      <w:r w:rsidRPr="004209A5">
        <w:rPr>
          <w:rFonts w:cstheme="minorHAnsi"/>
        </w:rPr>
        <w:t>A casual employee may be absent without pay when not fit for work due to personal illness or injury. A casual employee may access 2 days unpaid carer’s leave per occasion, consistent with the NES.</w:t>
      </w:r>
    </w:p>
    <w:p w14:paraId="4046231E" w14:textId="77777777" w:rsidR="00B519A6" w:rsidRPr="004209A5" w:rsidRDefault="00B519A6" w:rsidP="00FF3410">
      <w:pPr>
        <w:pStyle w:val="ListParagraph"/>
        <w:ind w:left="709"/>
        <w:rPr>
          <w:rFonts w:cstheme="minorHAnsi"/>
        </w:rPr>
      </w:pPr>
    </w:p>
    <w:p w14:paraId="5DBE05C5" w14:textId="77777777" w:rsidR="00D218D9" w:rsidRDefault="00D218D9" w:rsidP="00FF3410">
      <w:pPr>
        <w:pStyle w:val="ListParagraph"/>
        <w:numPr>
          <w:ilvl w:val="0"/>
          <w:numId w:val="14"/>
        </w:numPr>
        <w:ind w:left="709" w:hanging="709"/>
        <w:rPr>
          <w:rFonts w:cstheme="minorHAnsi"/>
        </w:rPr>
      </w:pPr>
      <w:r w:rsidRPr="004209A5">
        <w:rPr>
          <w:rFonts w:cstheme="minorHAnsi"/>
        </w:rPr>
        <w:t>Employees who transfer to the department from another APS agency will have their accruals adjusted to align with accrual on a daily basis of 18 days paid cumulative personal leave every 12</w:t>
      </w:r>
      <w:r w:rsidR="00517CA6">
        <w:rPr>
          <w:rFonts w:cstheme="minorHAnsi"/>
        </w:rPr>
        <w:t> </w:t>
      </w:r>
      <w:r w:rsidRPr="004209A5">
        <w:rPr>
          <w:rFonts w:cstheme="minorHAnsi"/>
        </w:rPr>
        <w:t>months.</w:t>
      </w:r>
    </w:p>
    <w:p w14:paraId="5DF04888" w14:textId="77777777" w:rsidR="00D218D9" w:rsidRPr="004209A5" w:rsidRDefault="00D218D9" w:rsidP="002E702D">
      <w:pPr>
        <w:rPr>
          <w:rFonts w:cstheme="minorHAnsi"/>
          <w:b/>
          <w:bCs/>
        </w:rPr>
      </w:pPr>
      <w:bookmarkStart w:id="274" w:name="_Toc444878591"/>
      <w:r w:rsidRPr="004209A5">
        <w:rPr>
          <w:rFonts w:cstheme="minorHAnsi"/>
          <w:b/>
          <w:bCs/>
        </w:rPr>
        <w:t>Use of personal/carer’s leave</w:t>
      </w:r>
      <w:bookmarkEnd w:id="274"/>
    </w:p>
    <w:p w14:paraId="661B6DCF" w14:textId="77777777" w:rsidR="00D218D9" w:rsidRDefault="00D218D9" w:rsidP="00B519A6">
      <w:pPr>
        <w:pStyle w:val="ListParagraph"/>
        <w:numPr>
          <w:ilvl w:val="0"/>
          <w:numId w:val="14"/>
        </w:numPr>
        <w:ind w:left="709" w:hanging="709"/>
        <w:rPr>
          <w:rFonts w:cstheme="minorHAnsi"/>
        </w:rPr>
      </w:pPr>
      <w:r w:rsidRPr="004209A5">
        <w:rPr>
          <w:rFonts w:cstheme="minorHAnsi"/>
        </w:rPr>
        <w:t>Personal leave provides employees access to paid leave to be used when they are absent:</w:t>
      </w:r>
    </w:p>
    <w:p w14:paraId="45508753" w14:textId="77777777" w:rsidR="00B519A6" w:rsidRPr="004209A5" w:rsidRDefault="00B519A6" w:rsidP="00FF3410">
      <w:pPr>
        <w:pStyle w:val="ListParagraph"/>
        <w:ind w:left="709"/>
        <w:rPr>
          <w:rFonts w:cstheme="minorHAnsi"/>
        </w:rPr>
      </w:pPr>
    </w:p>
    <w:p w14:paraId="3D644EEC" w14:textId="77777777" w:rsidR="00DA6BD8" w:rsidRDefault="00D218D9" w:rsidP="00DA6BD8">
      <w:pPr>
        <w:pStyle w:val="ListParagraph"/>
        <w:numPr>
          <w:ilvl w:val="1"/>
          <w:numId w:val="14"/>
        </w:numPr>
        <w:ind w:left="1418" w:hanging="1058"/>
        <w:rPr>
          <w:rFonts w:cstheme="minorHAnsi"/>
        </w:rPr>
      </w:pPr>
      <w:r w:rsidRPr="004209A5">
        <w:rPr>
          <w:rFonts w:cstheme="minorHAnsi"/>
        </w:rPr>
        <w:t>due to personal illness or injury</w:t>
      </w:r>
      <w:r w:rsidR="00DA6BD8">
        <w:rPr>
          <w:rFonts w:cstheme="minorHAnsi"/>
        </w:rPr>
        <w:t>;</w:t>
      </w:r>
    </w:p>
    <w:p w14:paraId="4C34906C" w14:textId="77777777" w:rsidR="00DA6BD8" w:rsidRPr="00DA6BD8" w:rsidRDefault="00DA6BD8" w:rsidP="00DA6BD8">
      <w:pPr>
        <w:pStyle w:val="ListParagraph"/>
        <w:ind w:left="1418"/>
        <w:rPr>
          <w:rFonts w:cstheme="minorHAnsi"/>
        </w:rPr>
      </w:pPr>
    </w:p>
    <w:p w14:paraId="17954D2A" w14:textId="77777777" w:rsidR="00D218D9" w:rsidRDefault="00DA6BD8" w:rsidP="00B519A6">
      <w:pPr>
        <w:pStyle w:val="ListParagraph"/>
        <w:numPr>
          <w:ilvl w:val="1"/>
          <w:numId w:val="14"/>
        </w:numPr>
        <w:ind w:left="1418" w:hanging="1058"/>
        <w:rPr>
          <w:rFonts w:cstheme="minorHAnsi"/>
        </w:rPr>
      </w:pPr>
      <w:r>
        <w:rPr>
          <w:rFonts w:cstheme="minorHAnsi"/>
        </w:rPr>
        <w:t xml:space="preserve">to </w:t>
      </w:r>
      <w:r w:rsidR="00D218D9" w:rsidRPr="004209A5">
        <w:rPr>
          <w:rFonts w:cstheme="minorHAnsi"/>
        </w:rPr>
        <w:t>attend appointments with a registered health practitioner</w:t>
      </w:r>
      <w:r w:rsidR="00BD3870">
        <w:rPr>
          <w:rFonts w:cstheme="minorHAnsi"/>
        </w:rPr>
        <w:t>;</w:t>
      </w:r>
    </w:p>
    <w:p w14:paraId="55BDF423" w14:textId="77777777" w:rsidR="00B519A6" w:rsidRPr="004209A5" w:rsidRDefault="00B519A6" w:rsidP="00FF3410">
      <w:pPr>
        <w:pStyle w:val="ListParagraph"/>
        <w:ind w:left="1418"/>
        <w:rPr>
          <w:rFonts w:cstheme="minorHAnsi"/>
        </w:rPr>
      </w:pPr>
    </w:p>
    <w:p w14:paraId="734BBF2C" w14:textId="77777777" w:rsidR="00D218D9" w:rsidRDefault="00D218D9" w:rsidP="00B519A6">
      <w:pPr>
        <w:pStyle w:val="ListParagraph"/>
        <w:numPr>
          <w:ilvl w:val="1"/>
          <w:numId w:val="14"/>
        </w:numPr>
        <w:ind w:left="1418" w:hanging="1058"/>
        <w:rPr>
          <w:rFonts w:cstheme="minorHAnsi"/>
        </w:rPr>
      </w:pPr>
      <w:r w:rsidRPr="004209A5">
        <w:rPr>
          <w:rFonts w:cstheme="minorHAnsi"/>
        </w:rPr>
        <w:t>to manage a chronic condition</w:t>
      </w:r>
      <w:r w:rsidR="00BD3870">
        <w:rPr>
          <w:rFonts w:cstheme="minorHAnsi"/>
        </w:rPr>
        <w:t>;</w:t>
      </w:r>
      <w:r w:rsidR="00DA6BD8">
        <w:rPr>
          <w:rFonts w:cstheme="minorHAnsi"/>
        </w:rPr>
        <w:t xml:space="preserve"> and or</w:t>
      </w:r>
    </w:p>
    <w:p w14:paraId="3BF200BB" w14:textId="77777777" w:rsidR="00B519A6" w:rsidRPr="004209A5" w:rsidRDefault="00B519A6" w:rsidP="00FF3410">
      <w:pPr>
        <w:pStyle w:val="ListParagraph"/>
        <w:ind w:left="1418"/>
        <w:rPr>
          <w:rFonts w:cstheme="minorHAnsi"/>
        </w:rPr>
      </w:pPr>
    </w:p>
    <w:p w14:paraId="4E12E89D" w14:textId="77777777" w:rsidR="00D218D9" w:rsidRDefault="00D218D9" w:rsidP="00B519A6">
      <w:pPr>
        <w:pStyle w:val="ListParagraph"/>
        <w:numPr>
          <w:ilvl w:val="1"/>
          <w:numId w:val="14"/>
        </w:numPr>
        <w:ind w:left="1418" w:hanging="1058"/>
        <w:rPr>
          <w:rFonts w:cstheme="minorHAnsi"/>
        </w:rPr>
      </w:pPr>
      <w:r w:rsidRPr="004209A5">
        <w:rPr>
          <w:rFonts w:cstheme="minorHAnsi"/>
        </w:rPr>
        <w:t>to provide care or support for a member of the employee’s family who is ill or injured</w:t>
      </w:r>
      <w:r w:rsidR="00BD3870">
        <w:rPr>
          <w:rFonts w:cstheme="minorHAnsi"/>
        </w:rPr>
        <w:t>;</w:t>
      </w:r>
    </w:p>
    <w:p w14:paraId="4672B157" w14:textId="77777777" w:rsidR="00B519A6" w:rsidRPr="004209A5" w:rsidRDefault="00B519A6" w:rsidP="00FF3410">
      <w:pPr>
        <w:pStyle w:val="ListParagraph"/>
        <w:ind w:left="1418"/>
        <w:rPr>
          <w:rFonts w:cstheme="minorHAnsi"/>
        </w:rPr>
      </w:pPr>
    </w:p>
    <w:p w14:paraId="390A3C6F" w14:textId="77777777" w:rsidR="00DA6BD8" w:rsidRDefault="00D218D9" w:rsidP="00B519A6">
      <w:pPr>
        <w:pStyle w:val="ListParagraph"/>
        <w:numPr>
          <w:ilvl w:val="1"/>
          <w:numId w:val="14"/>
        </w:numPr>
        <w:ind w:left="1418" w:hanging="1058"/>
        <w:rPr>
          <w:rFonts w:cstheme="minorHAnsi"/>
        </w:rPr>
      </w:pPr>
      <w:r w:rsidRPr="004209A5">
        <w:rPr>
          <w:rFonts w:cstheme="minorHAnsi"/>
        </w:rPr>
        <w:t xml:space="preserve">to provide care or support for a member </w:t>
      </w:r>
      <w:r w:rsidR="00DA6BD8">
        <w:rPr>
          <w:rFonts w:cstheme="minorHAnsi"/>
        </w:rPr>
        <w:t>(including a household member) or a person they have caring responsibilities for, because:</w:t>
      </w:r>
    </w:p>
    <w:p w14:paraId="58BD4265" w14:textId="77777777" w:rsidR="00DA6BD8" w:rsidRPr="00DA6BD8" w:rsidRDefault="00DA6BD8" w:rsidP="00DA6BD8">
      <w:pPr>
        <w:pStyle w:val="ListParagraph"/>
        <w:rPr>
          <w:rFonts w:cstheme="minorHAnsi"/>
        </w:rPr>
      </w:pPr>
    </w:p>
    <w:p w14:paraId="6FA8EEE3" w14:textId="77777777" w:rsidR="00DA6BD8" w:rsidRDefault="00DA6BD8" w:rsidP="00DA6BD8">
      <w:pPr>
        <w:pStyle w:val="ListParagraph"/>
        <w:numPr>
          <w:ilvl w:val="2"/>
          <w:numId w:val="14"/>
        </w:numPr>
        <w:rPr>
          <w:rFonts w:cstheme="minorHAnsi"/>
        </w:rPr>
      </w:pPr>
      <w:r>
        <w:rPr>
          <w:rFonts w:cstheme="minorHAnsi"/>
        </w:rPr>
        <w:t>of a personal injury or illness affecting the other person; or</w:t>
      </w:r>
    </w:p>
    <w:p w14:paraId="3EE15E45" w14:textId="77777777" w:rsidR="00DA6BD8" w:rsidRDefault="00DA6BD8" w:rsidP="00DA6BD8">
      <w:pPr>
        <w:pStyle w:val="ListParagraph"/>
        <w:ind w:left="1224"/>
        <w:rPr>
          <w:rFonts w:cstheme="minorHAnsi"/>
        </w:rPr>
      </w:pPr>
    </w:p>
    <w:p w14:paraId="66EA54CE" w14:textId="77777777" w:rsidR="00D218D9" w:rsidRDefault="00DA6BD8" w:rsidP="00DA6BD8">
      <w:pPr>
        <w:pStyle w:val="ListParagraph"/>
        <w:numPr>
          <w:ilvl w:val="2"/>
          <w:numId w:val="14"/>
        </w:numPr>
        <w:rPr>
          <w:rFonts w:cstheme="minorHAnsi"/>
        </w:rPr>
      </w:pPr>
      <w:r>
        <w:rPr>
          <w:rFonts w:cstheme="minorHAnsi"/>
        </w:rPr>
        <w:t>of an unexpected emergency affecting the other person.</w:t>
      </w:r>
    </w:p>
    <w:p w14:paraId="46C45793" w14:textId="77777777" w:rsidR="00B519A6" w:rsidRPr="004209A5" w:rsidRDefault="00B519A6" w:rsidP="00FF3410">
      <w:pPr>
        <w:pStyle w:val="ListParagraph"/>
        <w:ind w:left="1418"/>
        <w:rPr>
          <w:rFonts w:cstheme="minorHAnsi"/>
        </w:rPr>
      </w:pPr>
    </w:p>
    <w:p w14:paraId="75607C17" w14:textId="77777777" w:rsidR="00D218D9" w:rsidRDefault="00D218D9" w:rsidP="00B519A6">
      <w:pPr>
        <w:pStyle w:val="ListParagraph"/>
        <w:numPr>
          <w:ilvl w:val="0"/>
          <w:numId w:val="14"/>
        </w:numPr>
        <w:ind w:left="709" w:hanging="709"/>
        <w:rPr>
          <w:rFonts w:cstheme="minorHAnsi"/>
        </w:rPr>
      </w:pPr>
      <w:r w:rsidRPr="004209A5">
        <w:rPr>
          <w:rFonts w:cstheme="minorHAnsi"/>
        </w:rPr>
        <w:t>A manager may approve personal leave without pay only where paid personal leave credits are exhausted.</w:t>
      </w:r>
    </w:p>
    <w:p w14:paraId="11856875" w14:textId="77777777" w:rsidR="00B519A6" w:rsidRPr="004209A5" w:rsidRDefault="00B519A6" w:rsidP="00FF3410">
      <w:pPr>
        <w:pStyle w:val="ListParagraph"/>
        <w:ind w:left="709"/>
        <w:rPr>
          <w:rFonts w:cstheme="minorHAnsi"/>
        </w:rPr>
      </w:pPr>
    </w:p>
    <w:p w14:paraId="46050BC6" w14:textId="77777777" w:rsidR="00D218D9" w:rsidRDefault="00D218D9" w:rsidP="00B519A6">
      <w:pPr>
        <w:pStyle w:val="ListParagraph"/>
        <w:numPr>
          <w:ilvl w:val="0"/>
          <w:numId w:val="14"/>
        </w:numPr>
        <w:ind w:left="709" w:hanging="709"/>
        <w:rPr>
          <w:rFonts w:cstheme="minorHAnsi"/>
        </w:rPr>
      </w:pPr>
      <w:r w:rsidRPr="004209A5">
        <w:rPr>
          <w:rFonts w:cstheme="minorHAnsi"/>
        </w:rPr>
        <w:t>Employees may be granted personal leave at half pay instead of full pay where extraordinary circumstances exist, as determined by the Secretary.</w:t>
      </w:r>
    </w:p>
    <w:p w14:paraId="4AA17868" w14:textId="77777777" w:rsidR="00B519A6" w:rsidRPr="004209A5" w:rsidRDefault="00B519A6" w:rsidP="00FF3410">
      <w:pPr>
        <w:pStyle w:val="ListParagraph"/>
        <w:ind w:left="709"/>
        <w:rPr>
          <w:rFonts w:cstheme="minorHAnsi"/>
        </w:rPr>
      </w:pPr>
    </w:p>
    <w:p w14:paraId="2F950094" w14:textId="77777777" w:rsidR="00D218D9" w:rsidRDefault="00D218D9" w:rsidP="00B519A6">
      <w:pPr>
        <w:pStyle w:val="ListParagraph"/>
        <w:numPr>
          <w:ilvl w:val="0"/>
          <w:numId w:val="14"/>
        </w:numPr>
        <w:ind w:left="709" w:hanging="709"/>
        <w:rPr>
          <w:rFonts w:cstheme="minorHAnsi"/>
        </w:rPr>
      </w:pPr>
      <w:r w:rsidRPr="004209A5">
        <w:rPr>
          <w:rFonts w:cstheme="minorHAnsi"/>
        </w:rPr>
        <w:t>Personal leave is cumulative but will not be paid out on separation.</w:t>
      </w:r>
    </w:p>
    <w:p w14:paraId="0243FC98" w14:textId="77777777" w:rsidR="00B519A6" w:rsidRPr="004209A5" w:rsidRDefault="00B519A6" w:rsidP="00FF3410">
      <w:pPr>
        <w:pStyle w:val="ListParagraph"/>
        <w:ind w:left="709"/>
        <w:rPr>
          <w:rFonts w:cstheme="minorHAnsi"/>
        </w:rPr>
      </w:pPr>
    </w:p>
    <w:p w14:paraId="053E09FF"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Where an employee has exhausted their paid personal leave entitlements they are entitled to take two days unpaid leave for each occasion where a member of their family or household requires care because of illness, injury or unexpected emergency. The employee must provide medical or appropriate documentary evidence to their manager in support of their leave application.</w:t>
      </w:r>
    </w:p>
    <w:p w14:paraId="381226A6" w14:textId="77777777" w:rsidR="00D218D9" w:rsidRPr="004209A5" w:rsidRDefault="00D218D9" w:rsidP="002E702D">
      <w:pPr>
        <w:rPr>
          <w:rFonts w:cstheme="minorHAnsi"/>
          <w:b/>
          <w:bCs/>
        </w:rPr>
      </w:pPr>
      <w:r w:rsidRPr="004209A5">
        <w:rPr>
          <w:rFonts w:cstheme="minorHAnsi"/>
          <w:b/>
          <w:bCs/>
        </w:rPr>
        <w:t xml:space="preserve">Carers </w:t>
      </w:r>
    </w:p>
    <w:p w14:paraId="2B6182D1" w14:textId="77777777" w:rsidR="00D218D9" w:rsidRDefault="00D218D9" w:rsidP="00B519A6">
      <w:pPr>
        <w:pStyle w:val="ListParagraph"/>
        <w:numPr>
          <w:ilvl w:val="0"/>
          <w:numId w:val="14"/>
        </w:numPr>
        <w:ind w:left="709" w:hanging="709"/>
        <w:rPr>
          <w:rFonts w:cstheme="minorHAnsi"/>
        </w:rPr>
      </w:pPr>
      <w:r w:rsidRPr="004209A5">
        <w:rPr>
          <w:rFonts w:cstheme="minorHAnsi"/>
        </w:rPr>
        <w:t xml:space="preserve">A person that an employee has caring responsibilities for may include a person who needs care because they: </w:t>
      </w:r>
    </w:p>
    <w:p w14:paraId="56E45248" w14:textId="77777777" w:rsidR="00B519A6" w:rsidRPr="004209A5" w:rsidRDefault="00B519A6" w:rsidP="00FF3410">
      <w:pPr>
        <w:pStyle w:val="ListParagraph"/>
        <w:ind w:left="709"/>
        <w:rPr>
          <w:rFonts w:cstheme="minorHAnsi"/>
        </w:rPr>
      </w:pPr>
    </w:p>
    <w:p w14:paraId="10358381" w14:textId="77777777" w:rsidR="00D218D9" w:rsidRDefault="00D218D9" w:rsidP="00523512">
      <w:pPr>
        <w:pStyle w:val="ListParagraph"/>
        <w:numPr>
          <w:ilvl w:val="1"/>
          <w:numId w:val="14"/>
        </w:numPr>
        <w:rPr>
          <w:rFonts w:cstheme="minorHAnsi"/>
        </w:rPr>
      </w:pPr>
      <w:r w:rsidRPr="004209A5">
        <w:rPr>
          <w:rFonts w:cstheme="minorHAnsi"/>
        </w:rPr>
        <w:t xml:space="preserve">have a medical condition, including when they are in hospital; </w:t>
      </w:r>
    </w:p>
    <w:p w14:paraId="70029C30" w14:textId="77777777" w:rsidR="00B519A6" w:rsidRPr="004209A5" w:rsidRDefault="00B519A6" w:rsidP="00FF3410">
      <w:pPr>
        <w:pStyle w:val="ListParagraph"/>
        <w:ind w:left="792"/>
        <w:rPr>
          <w:rFonts w:cstheme="minorHAnsi"/>
        </w:rPr>
      </w:pPr>
    </w:p>
    <w:p w14:paraId="2F2EE3B6" w14:textId="77777777" w:rsidR="00D218D9" w:rsidRDefault="00D218D9" w:rsidP="00523512">
      <w:pPr>
        <w:pStyle w:val="ListParagraph"/>
        <w:numPr>
          <w:ilvl w:val="1"/>
          <w:numId w:val="14"/>
        </w:numPr>
        <w:rPr>
          <w:rFonts w:cstheme="minorHAnsi"/>
        </w:rPr>
      </w:pPr>
      <w:r w:rsidRPr="004209A5">
        <w:rPr>
          <w:rFonts w:cstheme="minorHAnsi"/>
        </w:rPr>
        <w:t xml:space="preserve">have a mental illness; </w:t>
      </w:r>
    </w:p>
    <w:p w14:paraId="34E283C7" w14:textId="77777777" w:rsidR="00B519A6" w:rsidRPr="004209A5" w:rsidRDefault="00B519A6" w:rsidP="00FF3410">
      <w:pPr>
        <w:pStyle w:val="ListParagraph"/>
        <w:ind w:left="792"/>
        <w:rPr>
          <w:rFonts w:cstheme="minorHAnsi"/>
        </w:rPr>
      </w:pPr>
    </w:p>
    <w:p w14:paraId="70E627C8" w14:textId="77777777" w:rsidR="00D218D9" w:rsidRDefault="00D218D9" w:rsidP="00523512">
      <w:pPr>
        <w:pStyle w:val="ListParagraph"/>
        <w:numPr>
          <w:ilvl w:val="1"/>
          <w:numId w:val="14"/>
        </w:numPr>
        <w:rPr>
          <w:rFonts w:cstheme="minorHAnsi"/>
        </w:rPr>
      </w:pPr>
      <w:r w:rsidRPr="004209A5">
        <w:rPr>
          <w:rFonts w:cstheme="minorHAnsi"/>
        </w:rPr>
        <w:t xml:space="preserve">have a disability; </w:t>
      </w:r>
    </w:p>
    <w:p w14:paraId="4891103A" w14:textId="77777777" w:rsidR="00B519A6" w:rsidRPr="004209A5" w:rsidRDefault="00B519A6" w:rsidP="00FF3410">
      <w:pPr>
        <w:pStyle w:val="ListParagraph"/>
        <w:ind w:left="792"/>
        <w:rPr>
          <w:rFonts w:cstheme="minorHAnsi"/>
        </w:rPr>
      </w:pPr>
    </w:p>
    <w:p w14:paraId="0028628E" w14:textId="77777777" w:rsidR="00D218D9" w:rsidRDefault="00D218D9" w:rsidP="00523512">
      <w:pPr>
        <w:pStyle w:val="ListParagraph"/>
        <w:numPr>
          <w:ilvl w:val="1"/>
          <w:numId w:val="14"/>
        </w:numPr>
        <w:rPr>
          <w:rFonts w:cstheme="minorHAnsi"/>
        </w:rPr>
      </w:pPr>
      <w:r w:rsidRPr="004209A5">
        <w:rPr>
          <w:rFonts w:cstheme="minorHAnsi"/>
        </w:rPr>
        <w:t xml:space="preserve">are frail or aged; or </w:t>
      </w:r>
    </w:p>
    <w:p w14:paraId="2859A120" w14:textId="77777777" w:rsidR="00B519A6" w:rsidRPr="004209A5" w:rsidRDefault="00B519A6" w:rsidP="00FF3410">
      <w:pPr>
        <w:pStyle w:val="ListParagraph"/>
        <w:ind w:left="792"/>
        <w:rPr>
          <w:rFonts w:cstheme="minorHAnsi"/>
        </w:rPr>
      </w:pPr>
    </w:p>
    <w:p w14:paraId="118723AB" w14:textId="77777777" w:rsidR="00D218D9" w:rsidRPr="004209A5" w:rsidRDefault="00D218D9" w:rsidP="00523512">
      <w:pPr>
        <w:pStyle w:val="ListParagraph"/>
        <w:numPr>
          <w:ilvl w:val="1"/>
          <w:numId w:val="14"/>
        </w:numPr>
        <w:rPr>
          <w:rFonts w:cstheme="minorHAnsi"/>
        </w:rPr>
      </w:pPr>
      <w:r w:rsidRPr="004209A5">
        <w:rPr>
          <w:rFonts w:cstheme="minorHAnsi"/>
        </w:rPr>
        <w:t xml:space="preserve">are a child, not limited to a child of the employee. </w:t>
      </w:r>
    </w:p>
    <w:p w14:paraId="08700D39" w14:textId="77777777" w:rsidR="00D218D9" w:rsidRPr="004209A5" w:rsidRDefault="00D218D9" w:rsidP="002E702D">
      <w:pPr>
        <w:rPr>
          <w:rFonts w:cstheme="minorHAnsi"/>
          <w:b/>
          <w:bCs/>
        </w:rPr>
      </w:pPr>
      <w:bookmarkStart w:id="275" w:name="_Toc444878592"/>
      <w:r w:rsidRPr="004209A5">
        <w:rPr>
          <w:rFonts w:cstheme="minorHAnsi"/>
          <w:b/>
          <w:bCs/>
        </w:rPr>
        <w:t>Provision of certificates or other evidence</w:t>
      </w:r>
      <w:bookmarkEnd w:id="275"/>
    </w:p>
    <w:p w14:paraId="4DB7FCBA" w14:textId="77777777" w:rsidR="00D218D9" w:rsidRDefault="00D218D9" w:rsidP="00B519A6">
      <w:pPr>
        <w:pStyle w:val="ListParagraph"/>
        <w:numPr>
          <w:ilvl w:val="0"/>
          <w:numId w:val="14"/>
        </w:numPr>
        <w:ind w:left="709" w:hanging="709"/>
        <w:rPr>
          <w:rFonts w:cstheme="minorHAnsi"/>
        </w:rPr>
      </w:pPr>
      <w:r w:rsidRPr="004209A5">
        <w:rPr>
          <w:rFonts w:cstheme="minorHAnsi"/>
        </w:rPr>
        <w:t>Acceptable evidence includes:</w:t>
      </w:r>
    </w:p>
    <w:p w14:paraId="26674E2E" w14:textId="77777777" w:rsidR="00B519A6" w:rsidRPr="004209A5" w:rsidRDefault="00B519A6" w:rsidP="00FF3410">
      <w:pPr>
        <w:pStyle w:val="ListParagraph"/>
        <w:ind w:left="709"/>
        <w:rPr>
          <w:rFonts w:cstheme="minorHAnsi"/>
        </w:rPr>
      </w:pPr>
    </w:p>
    <w:p w14:paraId="642EEFAF" w14:textId="77777777" w:rsidR="00D218D9" w:rsidRDefault="00D218D9" w:rsidP="00523512">
      <w:pPr>
        <w:pStyle w:val="ListParagraph"/>
        <w:numPr>
          <w:ilvl w:val="1"/>
          <w:numId w:val="14"/>
        </w:numPr>
        <w:rPr>
          <w:rFonts w:cstheme="minorHAnsi"/>
        </w:rPr>
      </w:pPr>
      <w:r w:rsidRPr="004209A5">
        <w:rPr>
          <w:rFonts w:cstheme="minorHAnsi"/>
        </w:rPr>
        <w:t>a certificate from a registered health practitioner;</w:t>
      </w:r>
    </w:p>
    <w:p w14:paraId="77ADF685" w14:textId="77777777" w:rsidR="00B519A6" w:rsidRPr="004209A5" w:rsidRDefault="00B519A6" w:rsidP="00FF3410">
      <w:pPr>
        <w:pStyle w:val="ListParagraph"/>
        <w:ind w:left="792"/>
        <w:rPr>
          <w:rFonts w:cstheme="minorHAnsi"/>
        </w:rPr>
      </w:pPr>
    </w:p>
    <w:p w14:paraId="67D7465F" w14:textId="77777777" w:rsidR="00D218D9" w:rsidRDefault="00D218D9" w:rsidP="00523512">
      <w:pPr>
        <w:pStyle w:val="ListParagraph"/>
        <w:numPr>
          <w:ilvl w:val="1"/>
          <w:numId w:val="14"/>
        </w:numPr>
        <w:rPr>
          <w:rFonts w:cstheme="minorHAnsi"/>
        </w:rPr>
      </w:pPr>
      <w:r w:rsidRPr="004209A5">
        <w:rPr>
          <w:rFonts w:cstheme="minorHAnsi"/>
        </w:rPr>
        <w:t>a statutory declaration; or</w:t>
      </w:r>
    </w:p>
    <w:p w14:paraId="48B3A6AB" w14:textId="77777777" w:rsidR="00B519A6" w:rsidRPr="004209A5" w:rsidRDefault="00B519A6" w:rsidP="00FF3410">
      <w:pPr>
        <w:pStyle w:val="ListParagraph"/>
        <w:ind w:left="792"/>
        <w:rPr>
          <w:rFonts w:cstheme="minorHAnsi"/>
        </w:rPr>
      </w:pPr>
    </w:p>
    <w:p w14:paraId="2F0DC723" w14:textId="77777777" w:rsidR="00D218D9" w:rsidRDefault="00D218D9" w:rsidP="00523512">
      <w:pPr>
        <w:pStyle w:val="ListParagraph"/>
        <w:numPr>
          <w:ilvl w:val="1"/>
          <w:numId w:val="14"/>
        </w:numPr>
        <w:rPr>
          <w:rFonts w:cstheme="minorHAnsi"/>
        </w:rPr>
      </w:pPr>
      <w:r w:rsidRPr="004209A5">
        <w:rPr>
          <w:rFonts w:cstheme="minorHAnsi"/>
        </w:rPr>
        <w:t>another form of evidence approved by the Secretary</w:t>
      </w:r>
    </w:p>
    <w:p w14:paraId="3E9D5B76" w14:textId="77777777" w:rsidR="00B519A6" w:rsidRPr="004209A5" w:rsidRDefault="00B519A6" w:rsidP="00FF3410">
      <w:pPr>
        <w:pStyle w:val="ListParagraph"/>
        <w:ind w:left="792"/>
        <w:rPr>
          <w:rFonts w:cstheme="minorHAnsi"/>
        </w:rPr>
      </w:pPr>
    </w:p>
    <w:p w14:paraId="35CA9E3A" w14:textId="77777777" w:rsidR="00D218D9" w:rsidRDefault="00D218D9" w:rsidP="00B519A6">
      <w:pPr>
        <w:pStyle w:val="ListParagraph"/>
        <w:numPr>
          <w:ilvl w:val="0"/>
          <w:numId w:val="14"/>
        </w:numPr>
        <w:ind w:left="709" w:hanging="709"/>
        <w:rPr>
          <w:rFonts w:cstheme="minorHAnsi"/>
        </w:rPr>
      </w:pPr>
      <w:r w:rsidRPr="004209A5">
        <w:rPr>
          <w:rFonts w:cstheme="minorHAnsi"/>
        </w:rPr>
        <w:t>A certificate from a registered health practitioner may be used as evidence of a chronic health condition for up to 12 months for both personal and carer’s leave.</w:t>
      </w:r>
    </w:p>
    <w:p w14:paraId="3924E12D" w14:textId="77777777" w:rsidR="00B519A6" w:rsidRPr="004209A5" w:rsidRDefault="00B519A6" w:rsidP="00FF3410">
      <w:pPr>
        <w:pStyle w:val="ListParagraph"/>
        <w:ind w:left="709"/>
        <w:rPr>
          <w:rFonts w:cstheme="minorHAnsi"/>
        </w:rPr>
      </w:pPr>
    </w:p>
    <w:p w14:paraId="56DF4779" w14:textId="77777777" w:rsidR="00D218D9" w:rsidRDefault="00DA6BD8" w:rsidP="00B519A6">
      <w:pPr>
        <w:pStyle w:val="ListParagraph"/>
        <w:numPr>
          <w:ilvl w:val="0"/>
          <w:numId w:val="14"/>
        </w:numPr>
        <w:ind w:left="709" w:hanging="709"/>
        <w:rPr>
          <w:rFonts w:cstheme="minorHAnsi"/>
        </w:rPr>
      </w:pPr>
      <w:r>
        <w:rPr>
          <w:rFonts w:cstheme="minorHAnsi"/>
        </w:rPr>
        <w:t xml:space="preserve">Evidence may be requested after </w:t>
      </w:r>
      <w:r w:rsidR="00D218D9" w:rsidRPr="004209A5">
        <w:rPr>
          <w:rFonts w:cstheme="minorHAnsi"/>
        </w:rPr>
        <w:t xml:space="preserve">three consecutive days of personal leave </w:t>
      </w:r>
      <w:r>
        <w:rPr>
          <w:rFonts w:cstheme="minorHAnsi"/>
        </w:rPr>
        <w:t xml:space="preserve">is taken </w:t>
      </w:r>
      <w:r w:rsidR="00D218D9" w:rsidRPr="004209A5">
        <w:rPr>
          <w:rFonts w:cstheme="minorHAnsi"/>
        </w:rPr>
        <w:t>or more than 12</w:t>
      </w:r>
      <w:r>
        <w:rPr>
          <w:rFonts w:cstheme="minorHAnsi"/>
        </w:rPr>
        <w:t> </w:t>
      </w:r>
      <w:r w:rsidR="00D218D9" w:rsidRPr="004209A5">
        <w:rPr>
          <w:rFonts w:cstheme="minorHAnsi"/>
        </w:rPr>
        <w:t>days in total</w:t>
      </w:r>
      <w:r>
        <w:rPr>
          <w:rFonts w:cstheme="minorHAnsi"/>
        </w:rPr>
        <w:t xml:space="preserve"> is taken</w:t>
      </w:r>
      <w:r w:rsidR="00D218D9" w:rsidRPr="004209A5">
        <w:rPr>
          <w:rFonts w:cstheme="minorHAnsi"/>
        </w:rPr>
        <w:t xml:space="preserve"> in a calendar year.</w:t>
      </w:r>
    </w:p>
    <w:p w14:paraId="4EC5DBC7" w14:textId="77777777" w:rsidR="00B519A6" w:rsidRPr="004209A5" w:rsidRDefault="00B519A6" w:rsidP="00FF3410">
      <w:pPr>
        <w:pStyle w:val="ListParagraph"/>
        <w:ind w:left="709"/>
        <w:rPr>
          <w:rFonts w:cstheme="minorHAnsi"/>
        </w:rPr>
      </w:pPr>
    </w:p>
    <w:p w14:paraId="178D2D93"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Where an employee does not provide acceptable evidence, any personal leave will be without pay and treated as unauthorised absence.</w:t>
      </w:r>
    </w:p>
    <w:p w14:paraId="1E1A106F" w14:textId="77777777" w:rsidR="00D218D9" w:rsidRPr="00523512" w:rsidRDefault="00D218D9" w:rsidP="00523512">
      <w:pPr>
        <w:pStyle w:val="Heading2"/>
      </w:pPr>
      <w:bookmarkStart w:id="276" w:name="_Toc148017030"/>
      <w:bookmarkStart w:id="277" w:name="_Toc148017363"/>
      <w:bookmarkStart w:id="278" w:name="_Toc151047285"/>
      <w:bookmarkStart w:id="279" w:name="_Toc154130891"/>
      <w:r w:rsidRPr="00523512">
        <w:t>Long service leave</w:t>
      </w:r>
      <w:bookmarkEnd w:id="276"/>
      <w:bookmarkEnd w:id="277"/>
      <w:bookmarkEnd w:id="278"/>
      <w:bookmarkEnd w:id="279"/>
    </w:p>
    <w:p w14:paraId="68F5365B"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An employee is eligible for long service leave in accordance with the </w:t>
      </w:r>
      <w:r w:rsidRPr="00523512">
        <w:rPr>
          <w:rFonts w:cstheme="minorHAnsi"/>
          <w:i/>
          <w:iCs/>
        </w:rPr>
        <w:t>Long Service Leave (Commonwealth Employees) Act 1976</w:t>
      </w:r>
      <w:r w:rsidRPr="00523512">
        <w:rPr>
          <w:rFonts w:cstheme="minorHAnsi"/>
        </w:rPr>
        <w:t xml:space="preserve">. </w:t>
      </w:r>
    </w:p>
    <w:p w14:paraId="22333E91" w14:textId="77777777" w:rsidR="00B519A6" w:rsidRPr="004209A5" w:rsidRDefault="00B519A6" w:rsidP="00FF3410">
      <w:pPr>
        <w:pStyle w:val="ListParagraph"/>
        <w:ind w:left="360"/>
        <w:rPr>
          <w:rFonts w:cstheme="minorHAnsi"/>
        </w:rPr>
      </w:pPr>
    </w:p>
    <w:p w14:paraId="22F3FDAB"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 xml:space="preserve">The minimum period for which long service leave will be granted is 7 calendar days (whether taken at full or half pay). Long service leave cannot be broken with other periods of leave, except as otherwise provided by legislation or provided for in the re-crediting of leave clause </w:t>
      </w:r>
      <w:r w:rsidRPr="00662B6C">
        <w:rPr>
          <w:rFonts w:cstheme="minorHAnsi"/>
        </w:rPr>
        <w:t xml:space="preserve">at </w:t>
      </w:r>
      <w:r w:rsidR="000F1232">
        <w:rPr>
          <w:rFonts w:cstheme="minorHAnsi"/>
        </w:rPr>
        <w:t>25</w:t>
      </w:r>
      <w:r w:rsidR="00931220">
        <w:rPr>
          <w:rFonts w:cstheme="minorHAnsi"/>
        </w:rPr>
        <w:t>1</w:t>
      </w:r>
      <w:r w:rsidR="000F1232" w:rsidRPr="00662B6C">
        <w:rPr>
          <w:rFonts w:cstheme="minorHAnsi"/>
        </w:rPr>
        <w:t xml:space="preserve"> </w:t>
      </w:r>
      <w:r w:rsidRPr="00662B6C">
        <w:rPr>
          <w:rFonts w:cstheme="minorHAnsi"/>
        </w:rPr>
        <w:t>of</w:t>
      </w:r>
      <w:r w:rsidRPr="004209A5">
        <w:rPr>
          <w:rFonts w:cstheme="minorHAnsi"/>
        </w:rPr>
        <w:t xml:space="preserve"> this agreement.</w:t>
      </w:r>
    </w:p>
    <w:p w14:paraId="05575D6B" w14:textId="77777777" w:rsidR="00D218D9" w:rsidRPr="00523512" w:rsidRDefault="00D218D9" w:rsidP="00523512">
      <w:pPr>
        <w:pStyle w:val="Heading2"/>
      </w:pPr>
      <w:bookmarkStart w:id="280" w:name="_Toc148017031"/>
      <w:bookmarkStart w:id="281" w:name="_Toc148017364"/>
      <w:bookmarkStart w:id="282" w:name="_Toc151047286"/>
      <w:bookmarkStart w:id="283" w:name="_Toc154130892"/>
      <w:r w:rsidRPr="00523512">
        <w:t>Miscellaneous leave</w:t>
      </w:r>
      <w:bookmarkEnd w:id="280"/>
      <w:bookmarkEnd w:id="281"/>
      <w:bookmarkEnd w:id="282"/>
      <w:bookmarkEnd w:id="283"/>
    </w:p>
    <w:p w14:paraId="03A7929D" w14:textId="77777777" w:rsidR="00D218D9" w:rsidRDefault="00D218D9" w:rsidP="00B519A6">
      <w:pPr>
        <w:pStyle w:val="ListParagraph"/>
        <w:numPr>
          <w:ilvl w:val="0"/>
          <w:numId w:val="14"/>
        </w:numPr>
        <w:ind w:left="709" w:hanging="709"/>
        <w:rPr>
          <w:rFonts w:cstheme="minorHAnsi"/>
        </w:rPr>
      </w:pPr>
      <w:r w:rsidRPr="004209A5">
        <w:rPr>
          <w:rFonts w:cstheme="minorHAnsi"/>
        </w:rPr>
        <w:t>Miscellaneous leave provides flexibility to managers and employees. Miscellaneous leave may be granted for circumstances not provided for elsewhere in this Agreement, either with or without pay, for a purpose that the Secretary considers to be in the interests of the department and having regard to operational, legislative or government requirements</w:t>
      </w:r>
      <w:r w:rsidR="00523512">
        <w:rPr>
          <w:rFonts w:cstheme="minorHAnsi"/>
        </w:rPr>
        <w:t>.</w:t>
      </w:r>
    </w:p>
    <w:p w14:paraId="4EB0421D" w14:textId="77777777" w:rsidR="00B519A6" w:rsidRPr="004209A5" w:rsidRDefault="00B519A6" w:rsidP="00FF3410">
      <w:pPr>
        <w:pStyle w:val="ListParagraph"/>
        <w:ind w:left="709"/>
        <w:rPr>
          <w:rFonts w:cstheme="minorHAnsi"/>
        </w:rPr>
      </w:pPr>
    </w:p>
    <w:p w14:paraId="5AE52B66" w14:textId="77777777" w:rsidR="00D218D9" w:rsidRDefault="00D218D9" w:rsidP="00B519A6">
      <w:pPr>
        <w:pStyle w:val="ListParagraph"/>
        <w:numPr>
          <w:ilvl w:val="0"/>
          <w:numId w:val="14"/>
        </w:numPr>
        <w:ind w:left="709" w:hanging="709"/>
        <w:rPr>
          <w:rFonts w:cstheme="minorHAnsi"/>
        </w:rPr>
      </w:pPr>
      <w:r w:rsidRPr="004209A5">
        <w:rPr>
          <w:rFonts w:cstheme="minorHAnsi"/>
        </w:rPr>
        <w:t>Paid miscellaneous leave may be granted to an employee participating in, or representing their country at significant international events. Employees are required to disclose if their official duties at such events are paid or unpaid.</w:t>
      </w:r>
    </w:p>
    <w:p w14:paraId="24BED23B" w14:textId="77777777" w:rsidR="00B519A6" w:rsidRPr="004209A5" w:rsidRDefault="00B519A6" w:rsidP="00FF3410">
      <w:pPr>
        <w:pStyle w:val="ListParagraph"/>
        <w:ind w:left="709"/>
        <w:rPr>
          <w:rFonts w:cstheme="minorHAnsi"/>
        </w:rPr>
      </w:pPr>
    </w:p>
    <w:p w14:paraId="4793E3AC" w14:textId="77777777" w:rsidR="00D218D9" w:rsidRDefault="00D218D9" w:rsidP="00B519A6">
      <w:pPr>
        <w:pStyle w:val="ListParagraph"/>
        <w:numPr>
          <w:ilvl w:val="0"/>
          <w:numId w:val="14"/>
        </w:numPr>
        <w:ind w:left="709" w:hanging="709"/>
        <w:rPr>
          <w:rFonts w:cstheme="minorHAnsi"/>
        </w:rPr>
      </w:pPr>
      <w:r w:rsidRPr="004209A5">
        <w:rPr>
          <w:rFonts w:cstheme="minorHAnsi"/>
        </w:rPr>
        <w:t>Miscellaneous leave with pay will count as service for all purposes. Miscellaneous leave without pay may or may not count as service.</w:t>
      </w:r>
    </w:p>
    <w:p w14:paraId="0F9206D8" w14:textId="77777777" w:rsidR="00B519A6" w:rsidRPr="004209A5" w:rsidRDefault="00B519A6" w:rsidP="00FF3410">
      <w:pPr>
        <w:pStyle w:val="ListParagraph"/>
        <w:ind w:left="709"/>
        <w:rPr>
          <w:rFonts w:cstheme="minorHAnsi"/>
        </w:rPr>
      </w:pPr>
    </w:p>
    <w:p w14:paraId="701D3946" w14:textId="77777777" w:rsidR="00D218D9" w:rsidRDefault="00D218D9" w:rsidP="00B519A6">
      <w:pPr>
        <w:pStyle w:val="ListParagraph"/>
        <w:numPr>
          <w:ilvl w:val="0"/>
          <w:numId w:val="14"/>
        </w:numPr>
        <w:ind w:left="709" w:hanging="709"/>
        <w:rPr>
          <w:rFonts w:cstheme="minorHAnsi"/>
        </w:rPr>
      </w:pPr>
      <w:r w:rsidRPr="004209A5">
        <w:rPr>
          <w:rFonts w:cstheme="minorHAnsi"/>
        </w:rPr>
        <w:t>Miscellaneous leave may be provided to ongoing and non-ongoing employees (including casual employees).</w:t>
      </w:r>
    </w:p>
    <w:p w14:paraId="2C2B2419" w14:textId="77777777" w:rsidR="00B519A6" w:rsidRPr="004209A5" w:rsidRDefault="00B519A6" w:rsidP="00FF3410">
      <w:pPr>
        <w:pStyle w:val="ListParagraph"/>
        <w:ind w:left="709"/>
        <w:rPr>
          <w:rFonts w:cstheme="minorHAnsi"/>
        </w:rPr>
      </w:pPr>
    </w:p>
    <w:p w14:paraId="0E149BB1" w14:textId="77777777" w:rsidR="00D218D9" w:rsidRDefault="00D218D9" w:rsidP="00B519A6">
      <w:pPr>
        <w:pStyle w:val="ListParagraph"/>
        <w:numPr>
          <w:ilvl w:val="0"/>
          <w:numId w:val="14"/>
        </w:numPr>
        <w:ind w:left="709" w:hanging="709"/>
        <w:rPr>
          <w:rFonts w:cstheme="minorHAnsi"/>
        </w:rPr>
      </w:pPr>
      <w:r w:rsidRPr="004209A5">
        <w:rPr>
          <w:rFonts w:cstheme="minorHAnsi"/>
        </w:rPr>
        <w:t>The leave granted may be for the period requested or for another period, and to count as service or not to count as service. Where miscellaneous leave is refused the manager will advise the employee (if requested) in writing of the reason for the decision to refuse leave.</w:t>
      </w:r>
    </w:p>
    <w:p w14:paraId="47A58927" w14:textId="77777777" w:rsidR="00B519A6" w:rsidRPr="004209A5" w:rsidRDefault="00B519A6" w:rsidP="00FF3410">
      <w:pPr>
        <w:pStyle w:val="ListParagraph"/>
        <w:ind w:left="709"/>
        <w:rPr>
          <w:rFonts w:cstheme="minorHAnsi"/>
        </w:rPr>
      </w:pPr>
    </w:p>
    <w:p w14:paraId="348B6B52"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Employees will be granted miscellaneous leave without pay where, due to an increase in their working hours, they have not accrued the equivalent of four weeks annual leave based on their current working hours. The maximum amount of leave provided will be the difference between the amount of leave accrued over the year and 20 days at their current working hours. This will count as service for all purposes except long service leave, unless the Secretary determines otherwise.</w:t>
      </w:r>
    </w:p>
    <w:p w14:paraId="63A0ED92" w14:textId="77777777" w:rsidR="00D218D9" w:rsidRPr="00523512" w:rsidRDefault="00D218D9" w:rsidP="00523512">
      <w:pPr>
        <w:pStyle w:val="Heading2"/>
      </w:pPr>
      <w:bookmarkStart w:id="284" w:name="_Toc151047287"/>
      <w:bookmarkStart w:id="285" w:name="_Toc154130893"/>
      <w:r w:rsidRPr="00523512">
        <w:t>Leave without pay</w:t>
      </w:r>
      <w:bookmarkEnd w:id="284"/>
      <w:bookmarkEnd w:id="285"/>
      <w:r w:rsidRPr="00523512">
        <w:t xml:space="preserve"> </w:t>
      </w:r>
    </w:p>
    <w:p w14:paraId="2FC6F081" w14:textId="77777777" w:rsidR="00D218D9" w:rsidRPr="00523512" w:rsidRDefault="00D218D9" w:rsidP="00FF3410">
      <w:pPr>
        <w:pStyle w:val="ListParagraph"/>
        <w:numPr>
          <w:ilvl w:val="0"/>
          <w:numId w:val="14"/>
        </w:numPr>
        <w:ind w:left="709" w:hanging="709"/>
        <w:rPr>
          <w:rFonts w:cstheme="minorHAnsi"/>
        </w:rPr>
      </w:pPr>
      <w:r w:rsidRPr="00523512">
        <w:rPr>
          <w:rFonts w:cstheme="minorHAnsi"/>
        </w:rPr>
        <w:t>Where an employee takes 30 or more days leave without pay (including an accumulated period) in total in a calendar year, any future leave without pay in the remaining period will not count as service for annual and personal leave purposes</w:t>
      </w:r>
      <w:bookmarkStart w:id="286" w:name="_Toc398043484"/>
      <w:bookmarkStart w:id="287" w:name="_Toc444878585"/>
      <w:r w:rsidRPr="00523512">
        <w:rPr>
          <w:rFonts w:cstheme="minorHAnsi"/>
        </w:rPr>
        <w:t>.</w:t>
      </w:r>
    </w:p>
    <w:p w14:paraId="7E053F01" w14:textId="77777777" w:rsidR="00D218D9" w:rsidRPr="00523512" w:rsidRDefault="00D218D9" w:rsidP="00523512">
      <w:pPr>
        <w:pStyle w:val="Heading2"/>
      </w:pPr>
      <w:bookmarkStart w:id="288" w:name="_Toc398043486"/>
      <w:bookmarkStart w:id="289" w:name="_Toc444878587"/>
      <w:bookmarkStart w:id="290" w:name="_Toc151047289"/>
      <w:bookmarkStart w:id="291" w:name="_Toc154130894"/>
      <w:bookmarkEnd w:id="286"/>
      <w:bookmarkEnd w:id="287"/>
      <w:r w:rsidRPr="00523512">
        <w:t>Workers' compensation</w:t>
      </w:r>
      <w:bookmarkEnd w:id="288"/>
      <w:bookmarkEnd w:id="289"/>
      <w:bookmarkEnd w:id="290"/>
      <w:bookmarkEnd w:id="291"/>
    </w:p>
    <w:p w14:paraId="2A4F07C5"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 xml:space="preserve">An employee on workers’ compensation leave under the </w:t>
      </w:r>
      <w:r w:rsidRPr="00523512">
        <w:rPr>
          <w:rFonts w:cstheme="minorHAnsi"/>
          <w:i/>
          <w:iCs/>
        </w:rPr>
        <w:t>Safety, Rehabilitation and Compensation Act 1988</w:t>
      </w:r>
      <w:r w:rsidRPr="004209A5">
        <w:rPr>
          <w:rFonts w:cstheme="minorHAnsi"/>
        </w:rPr>
        <w:t>, whose compensation is calculated on the basis of actual hours worked, will have their annual and personal leave accrual calculated in the same way.</w:t>
      </w:r>
    </w:p>
    <w:p w14:paraId="34E9D487" w14:textId="77777777" w:rsidR="00D218D9" w:rsidRPr="00523512" w:rsidRDefault="00D218D9" w:rsidP="00523512">
      <w:pPr>
        <w:pStyle w:val="Heading2"/>
      </w:pPr>
      <w:bookmarkStart w:id="292" w:name="_Toc148017032"/>
      <w:bookmarkStart w:id="293" w:name="_Toc148017365"/>
      <w:bookmarkStart w:id="294" w:name="_Toc151047290"/>
      <w:bookmarkStart w:id="295" w:name="_Toc154130895"/>
      <w:r w:rsidRPr="00523512">
        <w:t>Cultural, ceremonial and NAIDOC leave</w:t>
      </w:r>
      <w:bookmarkEnd w:id="292"/>
      <w:bookmarkEnd w:id="293"/>
      <w:bookmarkEnd w:id="294"/>
      <w:bookmarkEnd w:id="295"/>
    </w:p>
    <w:p w14:paraId="098B0F38" w14:textId="77777777" w:rsidR="00D218D9" w:rsidRPr="00523512" w:rsidRDefault="00D218D9" w:rsidP="002E702D">
      <w:pPr>
        <w:rPr>
          <w:rFonts w:cstheme="minorHAnsi"/>
          <w:b/>
          <w:bCs/>
        </w:rPr>
      </w:pPr>
      <w:bookmarkStart w:id="296" w:name="_Toc148017033"/>
      <w:bookmarkStart w:id="297" w:name="_Toc148017366"/>
      <w:bookmarkStart w:id="298" w:name="_Toc151047291"/>
      <w:r w:rsidRPr="00523512">
        <w:rPr>
          <w:rFonts w:cstheme="minorHAnsi"/>
          <w:b/>
          <w:bCs/>
        </w:rPr>
        <w:t>NAIDOC leave</w:t>
      </w:r>
      <w:bookmarkEnd w:id="296"/>
      <w:bookmarkEnd w:id="297"/>
      <w:bookmarkEnd w:id="298"/>
    </w:p>
    <w:p w14:paraId="36D39875" w14:textId="77777777" w:rsidR="00D218D9" w:rsidRDefault="00DA6BD8" w:rsidP="00B519A6">
      <w:pPr>
        <w:pStyle w:val="ListParagraph"/>
        <w:numPr>
          <w:ilvl w:val="0"/>
          <w:numId w:val="14"/>
        </w:numPr>
        <w:ind w:left="709" w:hanging="709"/>
        <w:rPr>
          <w:rFonts w:cstheme="minorHAnsi"/>
        </w:rPr>
      </w:pPr>
      <w:r>
        <w:rPr>
          <w:rFonts w:cstheme="minorHAnsi"/>
        </w:rPr>
        <w:t>E</w:t>
      </w:r>
      <w:r w:rsidR="009E354A" w:rsidRPr="009E354A">
        <w:rPr>
          <w:rFonts w:cstheme="minorHAnsi"/>
        </w:rPr>
        <w:t>mployees may access up to one day of paid leave per calendar year, to participate in NAIDOC week activities</w:t>
      </w:r>
      <w:r w:rsidR="00D218D9" w:rsidRPr="004209A5">
        <w:rPr>
          <w:rFonts w:cstheme="minorHAnsi"/>
        </w:rPr>
        <w:t xml:space="preserve">. </w:t>
      </w:r>
    </w:p>
    <w:p w14:paraId="6E8C946C" w14:textId="77777777" w:rsidR="00B519A6" w:rsidRPr="004209A5" w:rsidRDefault="00B519A6" w:rsidP="00FF3410">
      <w:pPr>
        <w:pStyle w:val="ListParagraph"/>
        <w:ind w:left="709"/>
        <w:rPr>
          <w:rFonts w:cstheme="minorHAnsi"/>
        </w:rPr>
      </w:pPr>
    </w:p>
    <w:p w14:paraId="2226DDDC" w14:textId="77777777" w:rsidR="00D218D9" w:rsidRPr="004209A5" w:rsidRDefault="00D218D9" w:rsidP="00523512">
      <w:pPr>
        <w:pStyle w:val="ListParagraph"/>
        <w:numPr>
          <w:ilvl w:val="0"/>
          <w:numId w:val="14"/>
        </w:numPr>
        <w:rPr>
          <w:rFonts w:cstheme="minorHAnsi"/>
        </w:rPr>
      </w:pPr>
      <w:r w:rsidRPr="004209A5">
        <w:rPr>
          <w:rFonts w:cstheme="minorHAnsi"/>
        </w:rPr>
        <w:t>NAIDOC leave can be taken in part days.</w:t>
      </w:r>
    </w:p>
    <w:p w14:paraId="481A06AE" w14:textId="77777777" w:rsidR="00D218D9" w:rsidRPr="00523512" w:rsidRDefault="00D218D9" w:rsidP="002E702D">
      <w:pPr>
        <w:rPr>
          <w:rFonts w:cstheme="minorHAnsi"/>
          <w:b/>
          <w:bCs/>
        </w:rPr>
      </w:pPr>
      <w:bookmarkStart w:id="299" w:name="_Toc148017034"/>
      <w:bookmarkStart w:id="300" w:name="_Toc148017367"/>
      <w:bookmarkStart w:id="301" w:name="_Toc151047292"/>
      <w:r w:rsidRPr="00523512">
        <w:rPr>
          <w:rFonts w:cstheme="minorHAnsi"/>
          <w:b/>
          <w:bCs/>
        </w:rPr>
        <w:t>First Nations ceremonial leave</w:t>
      </w:r>
      <w:bookmarkEnd w:id="299"/>
      <w:bookmarkEnd w:id="300"/>
      <w:bookmarkEnd w:id="301"/>
    </w:p>
    <w:p w14:paraId="297F1F2C"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 xml:space="preserve">First Nations employees may access up to </w:t>
      </w:r>
      <w:r w:rsidR="00C44759">
        <w:rPr>
          <w:rFonts w:cstheme="minorHAnsi"/>
        </w:rPr>
        <w:t>six</w:t>
      </w:r>
      <w:r w:rsidRPr="004209A5">
        <w:rPr>
          <w:rFonts w:cstheme="minorHAnsi"/>
        </w:rPr>
        <w:t xml:space="preserve"> days of paid leave and 14 days of unpaid leave over </w:t>
      </w:r>
      <w:r w:rsidR="00C44759">
        <w:rPr>
          <w:rFonts w:cstheme="minorHAnsi"/>
        </w:rPr>
        <w:t>two</w:t>
      </w:r>
      <w:r w:rsidRPr="004209A5">
        <w:rPr>
          <w:rFonts w:cstheme="minorHAnsi"/>
        </w:rPr>
        <w:t xml:space="preserve"> </w:t>
      </w:r>
      <w:r w:rsidR="009E354A">
        <w:rPr>
          <w:rFonts w:cstheme="minorHAnsi"/>
        </w:rPr>
        <w:t xml:space="preserve">calendar </w:t>
      </w:r>
      <w:r w:rsidRPr="004209A5">
        <w:rPr>
          <w:rFonts w:cstheme="minorHAnsi"/>
        </w:rPr>
        <w:t>years to participate in significant activities associated with their culture or to fulfil ceremonial obligations.</w:t>
      </w:r>
      <w:r w:rsidR="00B519A6">
        <w:rPr>
          <w:rFonts w:cstheme="minorHAnsi"/>
        </w:rPr>
        <w:br/>
      </w:r>
    </w:p>
    <w:p w14:paraId="0CDBAC49" w14:textId="77777777" w:rsidR="00D218D9" w:rsidRDefault="00D218D9" w:rsidP="00B519A6">
      <w:pPr>
        <w:pStyle w:val="ListParagraph"/>
        <w:numPr>
          <w:ilvl w:val="0"/>
          <w:numId w:val="14"/>
        </w:numPr>
        <w:ind w:left="709" w:hanging="709"/>
        <w:rPr>
          <w:rFonts w:cstheme="minorHAnsi"/>
        </w:rPr>
      </w:pPr>
      <w:r w:rsidRPr="004209A5">
        <w:rPr>
          <w:rFonts w:cstheme="minorHAnsi"/>
        </w:rPr>
        <w:t xml:space="preserve">The Secretary may approve additional leave for cultural or ceremonial purposes as miscellaneous leave, with or without pay. </w:t>
      </w:r>
    </w:p>
    <w:p w14:paraId="626D2311" w14:textId="77777777" w:rsidR="00B519A6" w:rsidRPr="004209A5" w:rsidRDefault="00B519A6" w:rsidP="00FF3410">
      <w:pPr>
        <w:pStyle w:val="ListParagraph"/>
        <w:ind w:left="709"/>
        <w:rPr>
          <w:rFonts w:cstheme="minorHAnsi"/>
        </w:rPr>
      </w:pPr>
    </w:p>
    <w:p w14:paraId="0FE72602" w14:textId="77777777" w:rsidR="00D218D9" w:rsidRDefault="00D218D9" w:rsidP="00B519A6">
      <w:pPr>
        <w:pStyle w:val="ListParagraph"/>
        <w:numPr>
          <w:ilvl w:val="0"/>
          <w:numId w:val="14"/>
        </w:numPr>
        <w:ind w:left="709" w:hanging="709"/>
        <w:rPr>
          <w:rFonts w:cstheme="minorHAnsi"/>
        </w:rPr>
      </w:pPr>
      <w:r w:rsidRPr="004209A5">
        <w:rPr>
          <w:rFonts w:cstheme="minorHAnsi"/>
        </w:rPr>
        <w:t>First Nations ceremonial Leave can be taken as part days.</w:t>
      </w:r>
    </w:p>
    <w:p w14:paraId="31A9E49B" w14:textId="77777777" w:rsidR="00B519A6" w:rsidRPr="004209A5" w:rsidRDefault="00B519A6" w:rsidP="00FF3410">
      <w:pPr>
        <w:pStyle w:val="ListParagraph"/>
        <w:ind w:left="709"/>
        <w:rPr>
          <w:rFonts w:cstheme="minorHAnsi"/>
        </w:rPr>
      </w:pPr>
    </w:p>
    <w:p w14:paraId="5DB3EBE4"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First Nations ceremonial leave is in addition to compassionate and bereavement leave.</w:t>
      </w:r>
    </w:p>
    <w:p w14:paraId="5A6D8502" w14:textId="77777777" w:rsidR="00D218D9" w:rsidRPr="00523512" w:rsidRDefault="00D218D9" w:rsidP="002E702D">
      <w:pPr>
        <w:rPr>
          <w:rFonts w:cstheme="minorHAnsi"/>
          <w:b/>
          <w:bCs/>
        </w:rPr>
      </w:pPr>
      <w:bookmarkStart w:id="302" w:name="_Toc148017035"/>
      <w:bookmarkStart w:id="303" w:name="_Toc148017368"/>
      <w:bookmarkStart w:id="304" w:name="_Toc151047293"/>
      <w:r w:rsidRPr="00523512">
        <w:rPr>
          <w:rFonts w:cstheme="minorHAnsi"/>
          <w:b/>
          <w:bCs/>
        </w:rPr>
        <w:t>Cultural leave</w:t>
      </w:r>
      <w:bookmarkEnd w:id="302"/>
      <w:bookmarkEnd w:id="303"/>
      <w:bookmarkEnd w:id="304"/>
    </w:p>
    <w:p w14:paraId="36948F3E"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The Secretary may grant up to </w:t>
      </w:r>
      <w:r w:rsidR="00C44759">
        <w:rPr>
          <w:rFonts w:cstheme="minorHAnsi"/>
        </w:rPr>
        <w:t>three</w:t>
      </w:r>
      <w:r w:rsidRPr="004209A5">
        <w:rPr>
          <w:rFonts w:cstheme="minorHAnsi"/>
        </w:rPr>
        <w:t xml:space="preserve"> days of paid leave per </w:t>
      </w:r>
      <w:r w:rsidR="0040602E">
        <w:rPr>
          <w:rFonts w:cstheme="minorHAnsi"/>
        </w:rPr>
        <w:t xml:space="preserve">calendar year </w:t>
      </w:r>
      <w:r w:rsidRPr="004209A5">
        <w:rPr>
          <w:rFonts w:cstheme="minorHAnsi"/>
        </w:rPr>
        <w:t>for the purpose of attending significant religious or cultural obligations associated with the employees’ particular faith or culture.</w:t>
      </w:r>
    </w:p>
    <w:p w14:paraId="7C481E7A" w14:textId="77777777" w:rsidR="00B316EA" w:rsidRPr="004209A5" w:rsidRDefault="00B316EA" w:rsidP="00FF3410">
      <w:pPr>
        <w:pStyle w:val="ListParagraph"/>
        <w:ind w:left="360"/>
        <w:rPr>
          <w:rFonts w:cstheme="minorHAnsi"/>
        </w:rPr>
      </w:pPr>
    </w:p>
    <w:p w14:paraId="75C6302B" w14:textId="77777777" w:rsidR="00D218D9" w:rsidRDefault="00D218D9" w:rsidP="00FF3410">
      <w:pPr>
        <w:pStyle w:val="ListParagraph"/>
        <w:numPr>
          <w:ilvl w:val="0"/>
          <w:numId w:val="14"/>
        </w:numPr>
        <w:ind w:left="709" w:hanging="709"/>
        <w:rPr>
          <w:rFonts w:cstheme="minorHAnsi"/>
        </w:rPr>
      </w:pPr>
      <w:r w:rsidRPr="004209A5">
        <w:rPr>
          <w:rFonts w:cstheme="minorHAnsi"/>
        </w:rPr>
        <w:t>The Secretary may approve additional leave for cultural purposes as miscellaneous leave, with or without pay.</w:t>
      </w:r>
    </w:p>
    <w:p w14:paraId="4F32D995" w14:textId="77777777" w:rsidR="00B316EA" w:rsidRPr="00B316EA" w:rsidRDefault="00B316EA" w:rsidP="00FF3410">
      <w:pPr>
        <w:pStyle w:val="ListParagraph"/>
        <w:rPr>
          <w:rFonts w:cstheme="minorHAnsi"/>
        </w:rPr>
      </w:pPr>
    </w:p>
    <w:p w14:paraId="6CD1FB9F" w14:textId="77777777" w:rsidR="00B316EA" w:rsidRDefault="00B316EA" w:rsidP="00523512">
      <w:pPr>
        <w:pStyle w:val="ListParagraph"/>
        <w:numPr>
          <w:ilvl w:val="0"/>
          <w:numId w:val="14"/>
        </w:numPr>
        <w:rPr>
          <w:rFonts w:cstheme="minorHAnsi"/>
        </w:rPr>
      </w:pPr>
      <w:r w:rsidRPr="00B316EA">
        <w:rPr>
          <w:rFonts w:cstheme="minorHAnsi"/>
        </w:rPr>
        <w:t>Cultural leave can be taken as part days.</w:t>
      </w:r>
    </w:p>
    <w:p w14:paraId="4EAF0270" w14:textId="77777777" w:rsidR="00B316EA" w:rsidRPr="004209A5" w:rsidRDefault="00B316EA" w:rsidP="00FF3410">
      <w:pPr>
        <w:pStyle w:val="ListParagraph"/>
        <w:ind w:left="360"/>
        <w:rPr>
          <w:rFonts w:cstheme="minorHAnsi"/>
        </w:rPr>
      </w:pPr>
    </w:p>
    <w:p w14:paraId="2AFD704F" w14:textId="77777777" w:rsidR="00D218D9" w:rsidRPr="00523512" w:rsidRDefault="00D218D9" w:rsidP="00FF3410">
      <w:pPr>
        <w:pStyle w:val="ListParagraph"/>
        <w:numPr>
          <w:ilvl w:val="0"/>
          <w:numId w:val="14"/>
        </w:numPr>
        <w:ind w:left="709" w:hanging="709"/>
        <w:rPr>
          <w:rFonts w:cstheme="minorHAnsi"/>
        </w:rPr>
      </w:pPr>
      <w:r w:rsidRPr="004209A5">
        <w:rPr>
          <w:rFonts w:cstheme="minorHAnsi"/>
        </w:rPr>
        <w:t xml:space="preserve">For the avoidance of doubt, this leave does not cover cultural purposes or obligations which are eligible for paid leave under </w:t>
      </w:r>
      <w:r w:rsidRPr="00C67168">
        <w:rPr>
          <w:rFonts w:cstheme="minorHAnsi"/>
        </w:rPr>
        <w:t xml:space="preserve">clause </w:t>
      </w:r>
      <w:r w:rsidR="00C77E74">
        <w:rPr>
          <w:rFonts w:cstheme="minorHAnsi"/>
        </w:rPr>
        <w:t>29</w:t>
      </w:r>
      <w:r w:rsidR="00931220">
        <w:rPr>
          <w:rFonts w:cstheme="minorHAnsi"/>
        </w:rPr>
        <w:t>9</w:t>
      </w:r>
      <w:r w:rsidRPr="00C67168">
        <w:rPr>
          <w:rFonts w:cstheme="minorHAnsi"/>
        </w:rPr>
        <w:t>.</w:t>
      </w:r>
    </w:p>
    <w:p w14:paraId="57CA5692" w14:textId="77777777" w:rsidR="00D218D9" w:rsidRPr="00523512" w:rsidRDefault="00D218D9" w:rsidP="00523512">
      <w:pPr>
        <w:pStyle w:val="Heading2"/>
      </w:pPr>
      <w:bookmarkStart w:id="305" w:name="_Toc148017036"/>
      <w:bookmarkStart w:id="306" w:name="_Toc148017369"/>
      <w:bookmarkStart w:id="307" w:name="_Toc151047294"/>
      <w:bookmarkStart w:id="308" w:name="_Toc154130896"/>
      <w:r w:rsidRPr="00523512">
        <w:t>Parental leave</w:t>
      </w:r>
      <w:bookmarkEnd w:id="305"/>
      <w:bookmarkEnd w:id="306"/>
      <w:bookmarkEnd w:id="307"/>
      <w:bookmarkEnd w:id="308"/>
    </w:p>
    <w:p w14:paraId="08681102" w14:textId="77777777" w:rsidR="00D218D9" w:rsidRPr="004209A5" w:rsidRDefault="00D218D9" w:rsidP="002E702D">
      <w:pPr>
        <w:rPr>
          <w:rFonts w:cstheme="minorHAnsi"/>
        </w:rPr>
      </w:pPr>
      <w:r w:rsidRPr="00FB7649">
        <w:rPr>
          <w:rFonts w:cstheme="minorHAnsi"/>
        </w:rPr>
        <w:t xml:space="preserve">For detailed information, refer to </w:t>
      </w:r>
      <w:r w:rsidRPr="00226EEF">
        <w:rPr>
          <w:rFonts w:cstheme="minorHAnsi"/>
        </w:rPr>
        <w:t>the Maternity and Parental leave Policy</w:t>
      </w:r>
      <w:r w:rsidR="00226EEF">
        <w:rPr>
          <w:rFonts w:cstheme="minorHAnsi"/>
        </w:rPr>
        <w:t>.</w:t>
      </w:r>
    </w:p>
    <w:p w14:paraId="1B6137C5" w14:textId="77777777" w:rsidR="00EF5829" w:rsidRDefault="00EF5829" w:rsidP="00FF3410">
      <w:pPr>
        <w:pStyle w:val="ListParagraph"/>
        <w:numPr>
          <w:ilvl w:val="0"/>
          <w:numId w:val="14"/>
        </w:numPr>
        <w:ind w:left="709" w:hanging="709"/>
        <w:rPr>
          <w:rFonts w:cstheme="minorHAnsi"/>
        </w:rPr>
      </w:pPr>
      <w:r>
        <w:rPr>
          <w:rFonts w:cstheme="minorHAnsi"/>
        </w:rPr>
        <w:t>A primary caregiver, secondary caregiver and ML Act is defined in the definitions section.</w:t>
      </w:r>
    </w:p>
    <w:p w14:paraId="7BA54353" w14:textId="77777777" w:rsidR="00EF5829" w:rsidRDefault="00EF5829" w:rsidP="00EF5829">
      <w:pPr>
        <w:pStyle w:val="ListParagraph"/>
        <w:ind w:left="709"/>
        <w:rPr>
          <w:rFonts w:cstheme="minorHAnsi"/>
        </w:rPr>
      </w:pPr>
    </w:p>
    <w:p w14:paraId="0E14C14A" w14:textId="77777777" w:rsidR="00EF5829" w:rsidRDefault="00D218D9" w:rsidP="00EF5829">
      <w:pPr>
        <w:pStyle w:val="ListParagraph"/>
        <w:numPr>
          <w:ilvl w:val="0"/>
          <w:numId w:val="14"/>
        </w:numPr>
        <w:ind w:left="709" w:hanging="709"/>
        <w:rPr>
          <w:rFonts w:cstheme="minorHAnsi"/>
        </w:rPr>
      </w:pPr>
      <w:r w:rsidRPr="004209A5">
        <w:rPr>
          <w:rFonts w:cstheme="minorHAnsi"/>
        </w:rPr>
        <w:t>An employee who is a primary caregiver or secondary caregiver is entitled to parental leave up until 24 months from the date of the child’s birth or placement</w:t>
      </w:r>
      <w:r w:rsidRPr="00523512">
        <w:rPr>
          <w:rFonts w:cstheme="minorHAnsi"/>
        </w:rPr>
        <w:t xml:space="preserve"> </w:t>
      </w:r>
      <w:r w:rsidRPr="004209A5">
        <w:rPr>
          <w:rFonts w:cstheme="minorHAnsi"/>
        </w:rPr>
        <w:t>(parental leave period). For the avoidance of doubt, this is inclusive of all legislated leave entitlements. The parental leave period does not extend non-ongoing employment where the employment period remaining is less than 24 months.</w:t>
      </w:r>
      <w:r w:rsidR="00EF5829">
        <w:rPr>
          <w:rFonts w:cstheme="minorHAnsi"/>
        </w:rPr>
        <w:t xml:space="preserve"> An employee is </w:t>
      </w:r>
      <w:r w:rsidR="00EF5829">
        <w:rPr>
          <w:rFonts w:eastAsia="Times New Roman"/>
        </w:rPr>
        <w:t>only eligible for parental leave with pay as either a primary or secondary caregiver for the particular parental leave period, and cannot switch roles for the purpose of accessing additional paid leave.</w:t>
      </w:r>
    </w:p>
    <w:p w14:paraId="4D47EA5B" w14:textId="77777777" w:rsidR="00EF5829" w:rsidRPr="00EF5829" w:rsidRDefault="00EF5829" w:rsidP="00EF5829">
      <w:pPr>
        <w:pStyle w:val="ListParagraph"/>
        <w:ind w:left="709"/>
        <w:rPr>
          <w:rFonts w:cstheme="minorHAnsi"/>
        </w:rPr>
      </w:pPr>
    </w:p>
    <w:p w14:paraId="5AF680EB" w14:textId="77777777" w:rsidR="00D218D9" w:rsidRDefault="00D218D9" w:rsidP="00B519A6">
      <w:pPr>
        <w:pStyle w:val="ListParagraph"/>
        <w:numPr>
          <w:ilvl w:val="0"/>
          <w:numId w:val="14"/>
        </w:numPr>
        <w:ind w:left="709" w:hanging="709"/>
        <w:rPr>
          <w:rFonts w:cstheme="minorHAnsi"/>
        </w:rPr>
      </w:pPr>
      <w:r w:rsidRPr="004209A5">
        <w:rPr>
          <w:rFonts w:cstheme="minorHAnsi"/>
        </w:rPr>
        <w:t>For the pregnant employee, the parental leave period starts on commencement of maternity leave as per ML Act requirements, and ceases 24 months from the date of birth.  Medical certification requirements for the pregnant employee will be as required by the ML Act.</w:t>
      </w:r>
    </w:p>
    <w:p w14:paraId="3DBCABBC" w14:textId="77777777" w:rsidR="00B519A6" w:rsidRPr="004209A5" w:rsidRDefault="00B519A6" w:rsidP="00FF3410">
      <w:pPr>
        <w:pStyle w:val="ListParagraph"/>
        <w:ind w:left="709"/>
        <w:rPr>
          <w:rFonts w:cstheme="minorHAnsi"/>
        </w:rPr>
      </w:pPr>
    </w:p>
    <w:p w14:paraId="0A152883"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Conditions in this agreement will continue to apply in circumstances where successor legislation to the ML Act does not provide parental leave conditions included in this agreement.</w:t>
      </w:r>
    </w:p>
    <w:p w14:paraId="68BFDB91" w14:textId="77777777" w:rsidR="00D218D9" w:rsidRPr="00523512" w:rsidRDefault="00D218D9" w:rsidP="002E702D">
      <w:pPr>
        <w:rPr>
          <w:rFonts w:cstheme="minorHAnsi"/>
          <w:b/>
          <w:bCs/>
        </w:rPr>
      </w:pPr>
      <w:bookmarkStart w:id="309" w:name="_Toc148017037"/>
      <w:bookmarkStart w:id="310" w:name="_Toc148017370"/>
      <w:bookmarkStart w:id="311" w:name="_Toc151047295"/>
      <w:r w:rsidRPr="00523512">
        <w:rPr>
          <w:rFonts w:cstheme="minorHAnsi"/>
          <w:b/>
          <w:bCs/>
        </w:rPr>
        <w:t>Payment during parental leave</w:t>
      </w:r>
      <w:bookmarkEnd w:id="309"/>
      <w:bookmarkEnd w:id="310"/>
      <w:bookmarkEnd w:id="311"/>
    </w:p>
    <w:p w14:paraId="23572970" w14:textId="77777777" w:rsidR="00D218D9" w:rsidRDefault="00D218D9" w:rsidP="00B519A6">
      <w:pPr>
        <w:pStyle w:val="ListParagraph"/>
        <w:numPr>
          <w:ilvl w:val="0"/>
          <w:numId w:val="14"/>
        </w:numPr>
        <w:ind w:left="709" w:hanging="709"/>
        <w:rPr>
          <w:rFonts w:cstheme="minorHAnsi"/>
        </w:rPr>
      </w:pPr>
      <w:r w:rsidRPr="004209A5">
        <w:rPr>
          <w:rFonts w:cstheme="minorHAnsi"/>
        </w:rPr>
        <w:t xml:space="preserve">An employee is entitled to parental leave with pay as </w:t>
      </w:r>
      <w:r w:rsidRPr="00E41BAF">
        <w:rPr>
          <w:rFonts w:cstheme="minorHAnsi"/>
        </w:rPr>
        <w:t xml:space="preserve">per clauses </w:t>
      </w:r>
      <w:r w:rsidR="00A4676A">
        <w:rPr>
          <w:rFonts w:cstheme="minorHAnsi"/>
        </w:rPr>
        <w:t>31</w:t>
      </w:r>
      <w:r w:rsidR="00931220">
        <w:rPr>
          <w:rFonts w:cstheme="minorHAnsi"/>
        </w:rPr>
        <w:t>3</w:t>
      </w:r>
      <w:r w:rsidR="00A4676A" w:rsidRPr="00E41BAF">
        <w:rPr>
          <w:rFonts w:cstheme="minorHAnsi"/>
        </w:rPr>
        <w:t xml:space="preserve"> </w:t>
      </w:r>
      <w:r w:rsidRPr="00E41BAF">
        <w:rPr>
          <w:rFonts w:cstheme="minorHAnsi"/>
        </w:rPr>
        <w:t xml:space="preserve">and </w:t>
      </w:r>
      <w:r w:rsidR="00A87691">
        <w:rPr>
          <w:rFonts w:cstheme="minorHAnsi"/>
        </w:rPr>
        <w:t>3</w:t>
      </w:r>
      <w:r w:rsidR="00A4676A">
        <w:rPr>
          <w:rFonts w:cstheme="minorHAnsi"/>
        </w:rPr>
        <w:t>1</w:t>
      </w:r>
      <w:r w:rsidR="00931220">
        <w:rPr>
          <w:rFonts w:cstheme="minorHAnsi"/>
        </w:rPr>
        <w:t>4</w:t>
      </w:r>
      <w:r w:rsidRPr="00E41BAF">
        <w:rPr>
          <w:rFonts w:cstheme="minorHAnsi"/>
        </w:rPr>
        <w:t xml:space="preserve"> below</w:t>
      </w:r>
      <w:r w:rsidRPr="004209A5">
        <w:rPr>
          <w:rFonts w:cstheme="minorHAnsi"/>
        </w:rPr>
        <w:t xml:space="preserve"> within the parental leave period. Any further parental leave during the parental leave period is without pay. Unused paid parental leave remaining at the end of the employee’s parental leave period will lapse. An employee may choose to use their accrued paid leave entitlements in accordance with usage and eligibility requirements in this agreement during the parental leave period that would otherwise be without pay.</w:t>
      </w:r>
    </w:p>
    <w:p w14:paraId="61DD6668" w14:textId="77777777" w:rsidR="00B519A6" w:rsidRPr="004209A5" w:rsidRDefault="00B519A6" w:rsidP="00FF3410">
      <w:pPr>
        <w:pStyle w:val="ListParagraph"/>
        <w:ind w:left="709"/>
        <w:rPr>
          <w:rFonts w:cstheme="minorHAnsi"/>
        </w:rPr>
      </w:pPr>
    </w:p>
    <w:p w14:paraId="05AE90E1" w14:textId="77777777" w:rsidR="0034125B" w:rsidRDefault="00D218D9" w:rsidP="00B519A6">
      <w:pPr>
        <w:pStyle w:val="ListParagraph"/>
        <w:numPr>
          <w:ilvl w:val="0"/>
          <w:numId w:val="14"/>
        </w:numPr>
        <w:ind w:left="709" w:hanging="709"/>
        <w:rPr>
          <w:rFonts w:cstheme="minorHAnsi"/>
        </w:rPr>
      </w:pPr>
      <w:r w:rsidRPr="004209A5">
        <w:rPr>
          <w:rFonts w:cstheme="minorHAnsi"/>
        </w:rPr>
        <w:t xml:space="preserve">Employees newly engaged or who have moved to the department from another APS agency are eligible for the paid parental leave in </w:t>
      </w:r>
      <w:r w:rsidRPr="00523512">
        <w:rPr>
          <w:rFonts w:cstheme="minorHAnsi"/>
        </w:rPr>
        <w:t xml:space="preserve">clauses </w:t>
      </w:r>
      <w:r w:rsidR="00A4676A">
        <w:rPr>
          <w:rFonts w:cstheme="minorHAnsi"/>
        </w:rPr>
        <w:t>31</w:t>
      </w:r>
      <w:r w:rsidR="00931220">
        <w:rPr>
          <w:rFonts w:cstheme="minorHAnsi"/>
        </w:rPr>
        <w:t>3</w:t>
      </w:r>
      <w:r w:rsidR="00A4676A" w:rsidRPr="00A867F9">
        <w:rPr>
          <w:rFonts w:cstheme="minorHAnsi"/>
        </w:rPr>
        <w:t xml:space="preserve"> </w:t>
      </w:r>
      <w:r w:rsidRPr="00A867F9">
        <w:rPr>
          <w:rFonts w:cstheme="minorHAnsi"/>
        </w:rPr>
        <w:t xml:space="preserve">and </w:t>
      </w:r>
      <w:r w:rsidR="00A87691">
        <w:rPr>
          <w:rFonts w:cstheme="minorHAnsi"/>
        </w:rPr>
        <w:t>31</w:t>
      </w:r>
      <w:r w:rsidR="00931220">
        <w:rPr>
          <w:rFonts w:cstheme="minorHAnsi"/>
        </w:rPr>
        <w:t>4</w:t>
      </w:r>
      <w:r w:rsidRPr="00A867F9">
        <w:rPr>
          <w:rFonts w:cstheme="minorHAnsi"/>
        </w:rPr>
        <w:t xml:space="preserve"> where</w:t>
      </w:r>
      <w:r w:rsidRPr="004209A5">
        <w:rPr>
          <w:rFonts w:cstheme="minorHAnsi"/>
        </w:rPr>
        <w:t xml:space="preserve"> such paid leave had not already been provided by another APS or Commonwealth employer in the 24 months since the child’s date of birth or placement. If the paid leave used by the employee </w:t>
      </w:r>
      <w:r w:rsidRPr="00334459">
        <w:rPr>
          <w:rFonts w:cstheme="minorHAnsi"/>
        </w:rPr>
        <w:t xml:space="preserve">with the previous Commonwealth or APS employer is less than the limits specified in clauses </w:t>
      </w:r>
      <w:r w:rsidR="00A4676A">
        <w:rPr>
          <w:rFonts w:cstheme="minorHAnsi"/>
        </w:rPr>
        <w:t>31</w:t>
      </w:r>
      <w:r w:rsidR="00931220">
        <w:rPr>
          <w:rFonts w:cstheme="minorHAnsi"/>
        </w:rPr>
        <w:t>3</w:t>
      </w:r>
      <w:r w:rsidR="00A4676A" w:rsidRPr="00334459">
        <w:rPr>
          <w:rFonts w:cstheme="minorHAnsi"/>
        </w:rPr>
        <w:t xml:space="preserve"> </w:t>
      </w:r>
      <w:r w:rsidRPr="00334459">
        <w:rPr>
          <w:rFonts w:cstheme="minorHAnsi"/>
        </w:rPr>
        <w:t xml:space="preserve">and </w:t>
      </w:r>
      <w:r w:rsidR="00A87691">
        <w:rPr>
          <w:rFonts w:cstheme="minorHAnsi"/>
        </w:rPr>
        <w:t>31</w:t>
      </w:r>
      <w:r w:rsidR="00931220">
        <w:rPr>
          <w:rFonts w:cstheme="minorHAnsi"/>
        </w:rPr>
        <w:t>4</w:t>
      </w:r>
      <w:r w:rsidRPr="00334459">
        <w:rPr>
          <w:rFonts w:cstheme="minorHAnsi"/>
        </w:rPr>
        <w:t>, the</w:t>
      </w:r>
      <w:r w:rsidRPr="004209A5">
        <w:rPr>
          <w:rFonts w:cstheme="minorHAnsi"/>
        </w:rPr>
        <w:t xml:space="preserve"> balance is available to the employee. </w:t>
      </w:r>
    </w:p>
    <w:p w14:paraId="14F8CD33" w14:textId="77777777" w:rsidR="0034125B" w:rsidRDefault="0034125B">
      <w:pPr>
        <w:spacing w:after="160"/>
        <w:rPr>
          <w:rFonts w:cstheme="minorHAnsi"/>
        </w:rPr>
      </w:pPr>
      <w:r>
        <w:rPr>
          <w:rFonts w:cstheme="minorHAnsi"/>
        </w:rPr>
        <w:br w:type="page"/>
      </w:r>
    </w:p>
    <w:p w14:paraId="27E4DF9E" w14:textId="77777777" w:rsidR="00991B7F" w:rsidRPr="000A2593" w:rsidRDefault="00D218D9" w:rsidP="00173EDA">
      <w:pPr>
        <w:pStyle w:val="ListParagraph"/>
        <w:numPr>
          <w:ilvl w:val="0"/>
          <w:numId w:val="14"/>
        </w:numPr>
        <w:ind w:left="709" w:hanging="709"/>
        <w:rPr>
          <w:b/>
          <w:bCs/>
        </w:rPr>
      </w:pPr>
      <w:r w:rsidRPr="000A2593">
        <w:rPr>
          <w:rFonts w:cstheme="minorHAnsi"/>
        </w:rPr>
        <w:t xml:space="preserve">An employee who is a primary caregiver is entitled to parental leave with pay during the parental leave period to a maximum of 18 weeks as provided in Table 1 below. </w:t>
      </w:r>
      <w:r w:rsidR="00B519A6" w:rsidRPr="000A2593">
        <w:rPr>
          <w:rFonts w:cstheme="minorHAnsi"/>
        </w:rPr>
        <w:br/>
      </w:r>
    </w:p>
    <w:p w14:paraId="12636BD2" w14:textId="77777777" w:rsidR="00D218D9" w:rsidRPr="00FF3410" w:rsidRDefault="00D218D9" w:rsidP="00B519A6">
      <w:pPr>
        <w:rPr>
          <w:b/>
          <w:bCs/>
        </w:rPr>
      </w:pPr>
      <w:r w:rsidRPr="00FF3410">
        <w:rPr>
          <w:b/>
          <w:bCs/>
        </w:rPr>
        <w:t>Table 1: Primary caregivers - circumstances for paid parental leave</w:t>
      </w:r>
    </w:p>
    <w:tbl>
      <w:tblPr>
        <w:tblStyle w:val="EDU-Basic"/>
        <w:tblW w:w="5000" w:type="pct"/>
        <w:tblLook w:val="04A0" w:firstRow="1" w:lastRow="0" w:firstColumn="1" w:lastColumn="0" w:noHBand="0" w:noVBand="1"/>
        <w:tblCaption w:val="Table 1: Primary caregivers - circumstances for paid parental leave"/>
        <w:tblDescription w:val="If the paid leave entitlement under the ML Act is 12 weeks' paid maternity leave, including any reduced paid maternity leave period due to ML qualifying period rules, then the additional parental leave with pay under this agreement for the primary caregiver is paid leave to bring the total period of paid parental leave to 18 weeks. If there is no ML Act eligibility or coverage, then the additional parental leave with pay under this agreement for the primary caregiver is 18 weeks. "/>
      </w:tblPr>
      <w:tblGrid>
        <w:gridCol w:w="4552"/>
        <w:gridCol w:w="4464"/>
      </w:tblGrid>
      <w:tr w:rsidR="00D218D9" w:rsidRPr="004209A5" w14:paraId="075E6479" w14:textId="77777777" w:rsidTr="00FF3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B2C0C58" w14:textId="77777777" w:rsidR="00D218D9" w:rsidRPr="004209A5" w:rsidRDefault="00D218D9" w:rsidP="002E702D">
            <w:pPr>
              <w:rPr>
                <w:rFonts w:cstheme="minorHAnsi"/>
                <w:b/>
              </w:rPr>
            </w:pPr>
            <w:r w:rsidRPr="004209A5">
              <w:rPr>
                <w:rFonts w:cstheme="minorHAnsi"/>
                <w:b/>
              </w:rPr>
              <w:t>Paid leave entitlement under the ML Act</w:t>
            </w:r>
          </w:p>
        </w:tc>
        <w:tc>
          <w:tcPr>
            <w:tcW w:w="0" w:type="pct"/>
          </w:tcPr>
          <w:p w14:paraId="33E23029"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cstheme="minorHAnsi"/>
                <w:b/>
              </w:rPr>
            </w:pPr>
            <w:r w:rsidRPr="004209A5">
              <w:rPr>
                <w:rFonts w:cstheme="minorHAnsi"/>
                <w:b/>
              </w:rPr>
              <w:t>Additional parental leave with pay under this agreement for the primary caregiver</w:t>
            </w:r>
          </w:p>
        </w:tc>
      </w:tr>
      <w:tr w:rsidR="00D218D9" w:rsidRPr="004209A5" w14:paraId="12A5597F" w14:textId="77777777" w:rsidTr="00FF3410">
        <w:tc>
          <w:tcPr>
            <w:cnfStyle w:val="001000000000" w:firstRow="0" w:lastRow="0" w:firstColumn="1" w:lastColumn="0" w:oddVBand="0" w:evenVBand="0" w:oddHBand="0" w:evenHBand="0" w:firstRowFirstColumn="0" w:firstRowLastColumn="0" w:lastRowFirstColumn="0" w:lastRowLastColumn="0"/>
            <w:tcW w:w="0" w:type="pct"/>
          </w:tcPr>
          <w:p w14:paraId="4B4125B0" w14:textId="77777777" w:rsidR="00D218D9" w:rsidRPr="004209A5" w:rsidRDefault="00D218D9" w:rsidP="002E702D">
            <w:pPr>
              <w:rPr>
                <w:rFonts w:cstheme="minorHAnsi"/>
              </w:rPr>
            </w:pPr>
            <w:r w:rsidRPr="004209A5">
              <w:rPr>
                <w:rFonts w:cstheme="minorHAnsi"/>
              </w:rPr>
              <w:t>12 weeks’ paid maternity leave, including any reduced paid maternity leave period due to ML Act qualifying period rules</w:t>
            </w:r>
          </w:p>
        </w:tc>
        <w:tc>
          <w:tcPr>
            <w:tcW w:w="0" w:type="pct"/>
          </w:tcPr>
          <w:p w14:paraId="1D4F9F77"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Paid leave to bring the total period of paid parental leave to 18 weeks</w:t>
            </w:r>
          </w:p>
        </w:tc>
      </w:tr>
      <w:tr w:rsidR="00D218D9" w:rsidRPr="004209A5" w14:paraId="1795C386" w14:textId="77777777" w:rsidTr="00FF3410">
        <w:tc>
          <w:tcPr>
            <w:cnfStyle w:val="001000000000" w:firstRow="0" w:lastRow="0" w:firstColumn="1" w:lastColumn="0" w:oddVBand="0" w:evenVBand="0" w:oddHBand="0" w:evenHBand="0" w:firstRowFirstColumn="0" w:firstRowLastColumn="0" w:lastRowFirstColumn="0" w:lastRowLastColumn="0"/>
            <w:tcW w:w="0" w:type="pct"/>
          </w:tcPr>
          <w:p w14:paraId="6C6718A1" w14:textId="77777777" w:rsidR="00D218D9" w:rsidRPr="004209A5" w:rsidRDefault="00D218D9" w:rsidP="002E702D">
            <w:pPr>
              <w:rPr>
                <w:rFonts w:cstheme="minorHAnsi"/>
              </w:rPr>
            </w:pPr>
            <w:r w:rsidRPr="004209A5">
              <w:rPr>
                <w:rFonts w:cstheme="minorHAnsi"/>
              </w:rPr>
              <w:t>No ML Act eligibility or coverage</w:t>
            </w:r>
          </w:p>
        </w:tc>
        <w:tc>
          <w:tcPr>
            <w:tcW w:w="0" w:type="pct"/>
          </w:tcPr>
          <w:p w14:paraId="4A28BADE"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18 weeks</w:t>
            </w:r>
          </w:p>
        </w:tc>
      </w:tr>
    </w:tbl>
    <w:p w14:paraId="677A9C3B" w14:textId="77777777" w:rsidR="00B519A6" w:rsidRDefault="00B519A6">
      <w:pPr>
        <w:spacing w:after="160"/>
        <w:rPr>
          <w:rFonts w:cstheme="minorHAnsi"/>
        </w:rPr>
      </w:pPr>
    </w:p>
    <w:p w14:paraId="65C8783F"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 xml:space="preserve">An employee who is a secondary caregiver is entitled to parental leave with pay during the parental leave period as provided in </w:t>
      </w:r>
      <w:r w:rsidRPr="00523512">
        <w:rPr>
          <w:rFonts w:cstheme="minorHAnsi"/>
        </w:rPr>
        <w:t>Table 2</w:t>
      </w:r>
      <w:r w:rsidR="000A2593">
        <w:rPr>
          <w:rFonts w:cstheme="minorHAnsi"/>
        </w:rPr>
        <w:t xml:space="preserve"> below</w:t>
      </w:r>
      <w:r w:rsidRPr="00523512">
        <w:rPr>
          <w:rFonts w:cstheme="minorHAnsi"/>
        </w:rPr>
        <w:t>.</w:t>
      </w:r>
      <w:r w:rsidRPr="004209A5">
        <w:rPr>
          <w:rFonts w:cstheme="minorHAnsi"/>
        </w:rPr>
        <w:t xml:space="preserve"> </w:t>
      </w:r>
    </w:p>
    <w:p w14:paraId="56B9E98B" w14:textId="77777777" w:rsidR="00D218D9" w:rsidRPr="00523512" w:rsidRDefault="00D218D9" w:rsidP="002E702D">
      <w:pPr>
        <w:rPr>
          <w:rFonts w:cstheme="minorHAnsi"/>
          <w:b/>
        </w:rPr>
      </w:pPr>
      <w:r w:rsidRPr="00FF3410">
        <w:rPr>
          <w:rFonts w:cstheme="minorHAnsi"/>
          <w:b/>
        </w:rPr>
        <w:t xml:space="preserve">Table </w:t>
      </w:r>
      <w:r w:rsidRPr="00B519A6">
        <w:rPr>
          <w:rFonts w:cstheme="minorHAnsi"/>
          <w:b/>
        </w:rPr>
        <w:t>2: Secondary</w:t>
      </w:r>
      <w:r w:rsidRPr="00523512">
        <w:rPr>
          <w:rFonts w:cstheme="minorHAnsi"/>
          <w:b/>
        </w:rPr>
        <w:t xml:space="preserve"> caregivers - circumstances for paid parental leave</w:t>
      </w:r>
    </w:p>
    <w:tbl>
      <w:tblPr>
        <w:tblStyle w:val="EDU-Basic"/>
        <w:tblW w:w="5000" w:type="pct"/>
        <w:tblLook w:val="04A0" w:firstRow="1" w:lastRow="0" w:firstColumn="1" w:lastColumn="0" w:noHBand="0" w:noVBand="1"/>
        <w:tblCaption w:val="Table 2: Secondary caregivers - circumstances for paid parental leave"/>
      </w:tblPr>
      <w:tblGrid>
        <w:gridCol w:w="4741"/>
        <w:gridCol w:w="4275"/>
      </w:tblGrid>
      <w:tr w:rsidR="00D218D9" w:rsidRPr="004209A5" w14:paraId="045E7BB0" w14:textId="77777777" w:rsidTr="00FF3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35415F79" w14:textId="77777777" w:rsidR="00D218D9" w:rsidRPr="004209A5" w:rsidRDefault="00D218D9" w:rsidP="002E702D">
            <w:pPr>
              <w:rPr>
                <w:rFonts w:cstheme="minorHAnsi"/>
                <w:b/>
              </w:rPr>
            </w:pPr>
            <w:r w:rsidRPr="004209A5">
              <w:rPr>
                <w:rFonts w:cstheme="minorHAnsi"/>
                <w:b/>
              </w:rPr>
              <w:t>Period which coincides with the parental leave period for the secondary caregiver</w:t>
            </w:r>
          </w:p>
        </w:tc>
        <w:tc>
          <w:tcPr>
            <w:tcW w:w="0" w:type="pct"/>
          </w:tcPr>
          <w:p w14:paraId="27F886F7"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cstheme="minorHAnsi"/>
                <w:b/>
              </w:rPr>
            </w:pPr>
            <w:r w:rsidRPr="004209A5">
              <w:rPr>
                <w:rFonts w:cstheme="minorHAnsi"/>
                <w:b/>
              </w:rPr>
              <w:t>Parental Leave with pay under this agreement</w:t>
            </w:r>
          </w:p>
        </w:tc>
      </w:tr>
      <w:tr w:rsidR="00D218D9" w:rsidRPr="004209A5" w14:paraId="6F339A76" w14:textId="77777777" w:rsidTr="00FF3410">
        <w:tc>
          <w:tcPr>
            <w:cnfStyle w:val="001000000000" w:firstRow="0" w:lastRow="0" w:firstColumn="1" w:lastColumn="0" w:oddVBand="0" w:evenVBand="0" w:oddHBand="0" w:evenHBand="0" w:firstRowFirstColumn="0" w:firstRowLastColumn="0" w:lastRowFirstColumn="0" w:lastRowLastColumn="0"/>
            <w:tcW w:w="0" w:type="pct"/>
          </w:tcPr>
          <w:p w14:paraId="37BBCD21" w14:textId="77777777" w:rsidR="00D218D9" w:rsidRPr="004209A5" w:rsidRDefault="00D218D9" w:rsidP="002E702D">
            <w:pPr>
              <w:rPr>
                <w:rFonts w:cstheme="minorHAnsi"/>
              </w:rPr>
            </w:pPr>
            <w:r w:rsidRPr="004209A5">
              <w:rPr>
                <w:rFonts w:cstheme="minorHAnsi"/>
              </w:rPr>
              <w:t>Date of commencement of this agreement to 28 February 2025</w:t>
            </w:r>
          </w:p>
        </w:tc>
        <w:tc>
          <w:tcPr>
            <w:tcW w:w="0" w:type="pct"/>
          </w:tcPr>
          <w:p w14:paraId="3AB93BB0"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8 weeks, or top up to 8 weeks where a lesser period of parental leave has already been provided</w:t>
            </w:r>
          </w:p>
        </w:tc>
      </w:tr>
      <w:tr w:rsidR="00D218D9" w:rsidRPr="004209A5" w14:paraId="582308A1" w14:textId="77777777" w:rsidTr="00FF3410">
        <w:tc>
          <w:tcPr>
            <w:cnfStyle w:val="001000000000" w:firstRow="0" w:lastRow="0" w:firstColumn="1" w:lastColumn="0" w:oddVBand="0" w:evenVBand="0" w:oddHBand="0" w:evenHBand="0" w:firstRowFirstColumn="0" w:firstRowLastColumn="0" w:lastRowFirstColumn="0" w:lastRowLastColumn="0"/>
            <w:tcW w:w="0" w:type="pct"/>
          </w:tcPr>
          <w:p w14:paraId="29B9A4AB" w14:textId="77777777" w:rsidR="00D218D9" w:rsidRPr="004209A5" w:rsidRDefault="00D218D9" w:rsidP="002E702D">
            <w:pPr>
              <w:rPr>
                <w:rFonts w:cstheme="minorHAnsi"/>
              </w:rPr>
            </w:pPr>
            <w:r w:rsidRPr="004209A5">
              <w:rPr>
                <w:rFonts w:cstheme="minorHAnsi"/>
              </w:rPr>
              <w:t>1 March 2025 to 28 February 2026</w:t>
            </w:r>
          </w:p>
        </w:tc>
        <w:tc>
          <w:tcPr>
            <w:tcW w:w="0" w:type="pct"/>
          </w:tcPr>
          <w:p w14:paraId="51EEFB14"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11 weeks, or top up to 11 weeks where a lesser period of parental leave has already been provided</w:t>
            </w:r>
          </w:p>
        </w:tc>
      </w:tr>
      <w:tr w:rsidR="00D218D9" w:rsidRPr="004209A5" w14:paraId="7688AD8B" w14:textId="77777777" w:rsidTr="00FF3410">
        <w:tc>
          <w:tcPr>
            <w:cnfStyle w:val="001000000000" w:firstRow="0" w:lastRow="0" w:firstColumn="1" w:lastColumn="0" w:oddVBand="0" w:evenVBand="0" w:oddHBand="0" w:evenHBand="0" w:firstRowFirstColumn="0" w:firstRowLastColumn="0" w:lastRowFirstColumn="0" w:lastRowLastColumn="0"/>
            <w:tcW w:w="0" w:type="pct"/>
          </w:tcPr>
          <w:p w14:paraId="530EE493" w14:textId="77777777" w:rsidR="00D218D9" w:rsidRPr="004209A5" w:rsidRDefault="00D218D9" w:rsidP="002E702D">
            <w:pPr>
              <w:rPr>
                <w:rFonts w:cstheme="minorHAnsi"/>
              </w:rPr>
            </w:pPr>
            <w:r w:rsidRPr="004209A5">
              <w:rPr>
                <w:rFonts w:cstheme="minorHAnsi"/>
              </w:rPr>
              <w:t>1 March 2026 to 27 February 2027</w:t>
            </w:r>
          </w:p>
        </w:tc>
        <w:tc>
          <w:tcPr>
            <w:tcW w:w="0" w:type="pct"/>
          </w:tcPr>
          <w:p w14:paraId="7D63BE4E"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14 weeks, or top up to 14 weeks where a lesser period of parental leave has already been provided</w:t>
            </w:r>
          </w:p>
        </w:tc>
      </w:tr>
      <w:tr w:rsidR="00D218D9" w:rsidRPr="004209A5" w14:paraId="43B64DCD" w14:textId="77777777" w:rsidTr="00FF3410">
        <w:tc>
          <w:tcPr>
            <w:cnfStyle w:val="001000000000" w:firstRow="0" w:lastRow="0" w:firstColumn="1" w:lastColumn="0" w:oddVBand="0" w:evenVBand="0" w:oddHBand="0" w:evenHBand="0" w:firstRowFirstColumn="0" w:firstRowLastColumn="0" w:lastRowFirstColumn="0" w:lastRowLastColumn="0"/>
            <w:tcW w:w="0" w:type="pct"/>
          </w:tcPr>
          <w:p w14:paraId="7476AD65" w14:textId="77777777" w:rsidR="00D218D9" w:rsidRPr="004209A5" w:rsidRDefault="00D218D9" w:rsidP="002E702D">
            <w:pPr>
              <w:rPr>
                <w:rFonts w:cstheme="minorHAnsi"/>
              </w:rPr>
            </w:pPr>
            <w:r w:rsidRPr="004209A5">
              <w:rPr>
                <w:rFonts w:cstheme="minorHAnsi"/>
              </w:rPr>
              <w:t xml:space="preserve">On and from 28 February 2027 </w:t>
            </w:r>
          </w:p>
        </w:tc>
        <w:tc>
          <w:tcPr>
            <w:tcW w:w="0" w:type="pct"/>
          </w:tcPr>
          <w:p w14:paraId="07E6FE4C"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18 weeks, or top up to 18 weeks where a lesser period of parental leave has already been provided</w:t>
            </w:r>
          </w:p>
        </w:tc>
      </w:tr>
    </w:tbl>
    <w:p w14:paraId="43D3810C" w14:textId="77777777" w:rsidR="00523512" w:rsidRDefault="00523512" w:rsidP="002E702D">
      <w:pPr>
        <w:rPr>
          <w:rFonts w:cstheme="minorHAnsi"/>
          <w:b/>
        </w:rPr>
      </w:pPr>
    </w:p>
    <w:p w14:paraId="240A7F74" w14:textId="77777777" w:rsidR="00D218D9" w:rsidRDefault="00D218D9" w:rsidP="00FF3410">
      <w:pPr>
        <w:pStyle w:val="ListParagraph"/>
        <w:numPr>
          <w:ilvl w:val="0"/>
          <w:numId w:val="14"/>
        </w:numPr>
        <w:ind w:left="567" w:hanging="567"/>
        <w:rPr>
          <w:rFonts w:cstheme="minorHAnsi"/>
        </w:rPr>
      </w:pPr>
      <w:r w:rsidRPr="00523512">
        <w:rPr>
          <w:rFonts w:cstheme="minorHAnsi"/>
          <w:b/>
          <w:bCs/>
        </w:rPr>
        <w:t>Flexibility</w:t>
      </w:r>
      <w:r w:rsidRPr="00523512">
        <w:rPr>
          <w:rFonts w:cstheme="minorHAnsi"/>
        </w:rPr>
        <w:t>.</w:t>
      </w:r>
      <w:r w:rsidRPr="004209A5">
        <w:rPr>
          <w:rFonts w:cstheme="minorHAnsi"/>
        </w:rPr>
        <w:t xml:space="preserve"> Parental Leave with pay, whether provided as maternity leave under the ML Act or under this agreement, can be accessed flexibly during the parental leave period and does not have to be taken in a single block. For the avoidance of doubt, parental leave can be used to replicate a part time work arrangement, and can be taken concurrently with another parent in relation to the same child.</w:t>
      </w:r>
    </w:p>
    <w:p w14:paraId="41C853AA" w14:textId="77777777" w:rsidR="00B519A6" w:rsidRPr="004209A5" w:rsidRDefault="00B519A6" w:rsidP="00FF3410">
      <w:pPr>
        <w:pStyle w:val="ListParagraph"/>
        <w:ind w:left="567"/>
        <w:rPr>
          <w:rFonts w:cstheme="minorHAnsi"/>
        </w:rPr>
      </w:pPr>
    </w:p>
    <w:p w14:paraId="3D3E8862" w14:textId="77777777" w:rsidR="00B519A6" w:rsidRDefault="00D218D9" w:rsidP="00B519A6">
      <w:pPr>
        <w:pStyle w:val="ListParagraph"/>
        <w:numPr>
          <w:ilvl w:val="0"/>
          <w:numId w:val="14"/>
        </w:numPr>
        <w:ind w:left="567" w:hanging="567"/>
        <w:rPr>
          <w:rFonts w:cstheme="minorHAnsi"/>
        </w:rPr>
      </w:pPr>
      <w:r w:rsidRPr="00523512">
        <w:rPr>
          <w:rFonts w:cstheme="minorHAnsi"/>
          <w:b/>
          <w:bCs/>
        </w:rPr>
        <w:t>Rate of payment</w:t>
      </w:r>
      <w:r w:rsidRPr="00523512">
        <w:rPr>
          <w:rFonts w:cstheme="minorHAnsi"/>
        </w:rPr>
        <w:t xml:space="preserve"> </w:t>
      </w:r>
      <w:r w:rsidRPr="004209A5">
        <w:rPr>
          <w:rFonts w:cstheme="minorHAnsi"/>
        </w:rPr>
        <w:t>during paid parental leave is the same as for an absence on personal/carer’s leave and based on the employee’s weekly hours at the time of the absence.</w:t>
      </w:r>
    </w:p>
    <w:p w14:paraId="2302F976" w14:textId="77777777" w:rsidR="00D218D9" w:rsidRPr="004209A5" w:rsidRDefault="00D218D9" w:rsidP="00FF3410">
      <w:pPr>
        <w:pStyle w:val="ListParagraph"/>
        <w:ind w:left="567"/>
        <w:rPr>
          <w:rFonts w:cstheme="minorHAnsi"/>
        </w:rPr>
      </w:pPr>
      <w:r w:rsidRPr="004209A5">
        <w:rPr>
          <w:rFonts w:cstheme="minorHAnsi"/>
        </w:rPr>
        <w:t xml:space="preserve"> </w:t>
      </w:r>
    </w:p>
    <w:p w14:paraId="4428DFE3" w14:textId="77777777" w:rsidR="00D218D9" w:rsidRPr="004209A5" w:rsidRDefault="00D218D9" w:rsidP="00FF3410">
      <w:pPr>
        <w:pStyle w:val="ListParagraph"/>
        <w:numPr>
          <w:ilvl w:val="0"/>
          <w:numId w:val="14"/>
        </w:numPr>
        <w:ind w:left="567" w:hanging="567"/>
        <w:rPr>
          <w:rFonts w:cstheme="minorHAnsi"/>
        </w:rPr>
      </w:pPr>
      <w:r w:rsidRPr="00523512">
        <w:rPr>
          <w:rFonts w:cstheme="minorHAnsi"/>
          <w:b/>
          <w:bCs/>
        </w:rPr>
        <w:t>Half-pay option</w:t>
      </w:r>
      <w:r w:rsidRPr="004209A5">
        <w:rPr>
          <w:rFonts w:cstheme="minorHAnsi"/>
        </w:rPr>
        <w:t>.  The payment of any paid parental leave may be spread over a maximum period of 36 weeks at the rate of, no less than, half the normal rate of salary. All paid parental leave counts as service for all purposes, where permitted by legislation.</w:t>
      </w:r>
    </w:p>
    <w:p w14:paraId="6F21CDE5" w14:textId="77777777" w:rsidR="00D218D9" w:rsidRPr="00523512" w:rsidRDefault="00D218D9" w:rsidP="002E702D">
      <w:pPr>
        <w:rPr>
          <w:rFonts w:cstheme="minorHAnsi"/>
          <w:b/>
          <w:bCs/>
        </w:rPr>
      </w:pPr>
      <w:bookmarkStart w:id="312" w:name="_Toc148017038"/>
      <w:bookmarkStart w:id="313" w:name="_Toc148017371"/>
      <w:bookmarkStart w:id="314" w:name="_Toc151047296"/>
      <w:r w:rsidRPr="00523512">
        <w:rPr>
          <w:rFonts w:cstheme="minorHAnsi"/>
          <w:b/>
          <w:bCs/>
        </w:rPr>
        <w:t>Adoption and long-term foster care</w:t>
      </w:r>
      <w:bookmarkEnd w:id="312"/>
      <w:bookmarkEnd w:id="313"/>
      <w:bookmarkEnd w:id="314"/>
    </w:p>
    <w:p w14:paraId="7EE4C080" w14:textId="77777777" w:rsidR="00D218D9" w:rsidRDefault="00D218D9" w:rsidP="00B519A6">
      <w:pPr>
        <w:pStyle w:val="ListParagraph"/>
        <w:numPr>
          <w:ilvl w:val="0"/>
          <w:numId w:val="14"/>
        </w:numPr>
        <w:ind w:left="567" w:hanging="567"/>
        <w:rPr>
          <w:rFonts w:cstheme="minorHAnsi"/>
        </w:rPr>
      </w:pPr>
      <w:r w:rsidRPr="00523512">
        <w:rPr>
          <w:rFonts w:cstheme="minorHAnsi"/>
        </w:rPr>
        <w:t>An employee who is a primary caregiver or secondary caregiver is entitled to parental leave in accordance with this agreement for adoption or long-term foster care, provided that the child:</w:t>
      </w:r>
    </w:p>
    <w:p w14:paraId="28B9E783" w14:textId="77777777" w:rsidR="00B519A6" w:rsidRPr="00523512" w:rsidRDefault="00B519A6" w:rsidP="00FF3410">
      <w:pPr>
        <w:pStyle w:val="ListParagraph"/>
        <w:ind w:left="567"/>
        <w:rPr>
          <w:rFonts w:cstheme="minorHAnsi"/>
        </w:rPr>
      </w:pPr>
    </w:p>
    <w:p w14:paraId="7EF34D8D" w14:textId="77777777" w:rsidR="00D218D9" w:rsidRDefault="00D218D9" w:rsidP="00523512">
      <w:pPr>
        <w:pStyle w:val="ListParagraph"/>
        <w:numPr>
          <w:ilvl w:val="1"/>
          <w:numId w:val="14"/>
        </w:numPr>
        <w:rPr>
          <w:rFonts w:cstheme="minorHAnsi"/>
        </w:rPr>
      </w:pPr>
      <w:r w:rsidRPr="00523512">
        <w:rPr>
          <w:rFonts w:cstheme="minorHAnsi"/>
        </w:rPr>
        <w:t>is under 18 as at the day (or expected day) of placement;</w:t>
      </w:r>
    </w:p>
    <w:p w14:paraId="56F30691" w14:textId="77777777" w:rsidR="00B519A6" w:rsidRPr="00523512" w:rsidRDefault="00B519A6" w:rsidP="00FF3410">
      <w:pPr>
        <w:pStyle w:val="ListParagraph"/>
        <w:ind w:left="792"/>
        <w:rPr>
          <w:rFonts w:cstheme="minorHAnsi"/>
        </w:rPr>
      </w:pPr>
    </w:p>
    <w:p w14:paraId="444FDBB1" w14:textId="77777777" w:rsidR="00D218D9" w:rsidRDefault="00D218D9" w:rsidP="00FF3410">
      <w:pPr>
        <w:pStyle w:val="ListParagraph"/>
        <w:numPr>
          <w:ilvl w:val="1"/>
          <w:numId w:val="14"/>
        </w:numPr>
        <w:ind w:left="1418" w:hanging="1058"/>
        <w:rPr>
          <w:rFonts w:cstheme="minorHAnsi"/>
        </w:rPr>
      </w:pPr>
      <w:r w:rsidRPr="00523512">
        <w:rPr>
          <w:rFonts w:cstheme="minorHAnsi"/>
        </w:rPr>
        <w:t>has not lived continuously with the employee for a period of six months or more as at the day (or expected day) of placement; and</w:t>
      </w:r>
    </w:p>
    <w:p w14:paraId="46ABE82C" w14:textId="77777777" w:rsidR="00B519A6" w:rsidRPr="00523512" w:rsidRDefault="00B519A6" w:rsidP="00FF3410">
      <w:pPr>
        <w:pStyle w:val="ListParagraph"/>
        <w:ind w:left="792"/>
        <w:rPr>
          <w:rFonts w:cstheme="minorHAnsi"/>
        </w:rPr>
      </w:pPr>
    </w:p>
    <w:p w14:paraId="4BF6B5C7" w14:textId="77777777" w:rsidR="00D218D9" w:rsidRDefault="00D218D9" w:rsidP="00FF3410">
      <w:pPr>
        <w:pStyle w:val="ListParagraph"/>
        <w:numPr>
          <w:ilvl w:val="1"/>
          <w:numId w:val="14"/>
        </w:numPr>
        <w:ind w:left="1418" w:hanging="1058"/>
        <w:rPr>
          <w:rFonts w:cstheme="minorHAnsi"/>
        </w:rPr>
      </w:pPr>
      <w:r w:rsidRPr="00523512">
        <w:rPr>
          <w:rFonts w:cstheme="minorHAnsi"/>
        </w:rPr>
        <w:t>is not (otherwise than because of the adoption) a child of the employee or the employee’s spouse or de facto partner.</w:t>
      </w:r>
    </w:p>
    <w:p w14:paraId="52A86C4F" w14:textId="77777777" w:rsidR="005E4CB5" w:rsidRPr="005E4CB5" w:rsidRDefault="005E4CB5" w:rsidP="005E4CB5">
      <w:pPr>
        <w:pStyle w:val="ListParagraph"/>
        <w:rPr>
          <w:rFonts w:cstheme="minorHAnsi"/>
        </w:rPr>
      </w:pPr>
    </w:p>
    <w:p w14:paraId="224FE473" w14:textId="77777777" w:rsidR="00D218D9" w:rsidRDefault="00D218D9" w:rsidP="00FF3410">
      <w:pPr>
        <w:pStyle w:val="ListParagraph"/>
        <w:numPr>
          <w:ilvl w:val="0"/>
          <w:numId w:val="14"/>
        </w:numPr>
        <w:ind w:left="567" w:hanging="567"/>
        <w:rPr>
          <w:rFonts w:cstheme="minorHAnsi"/>
        </w:rPr>
      </w:pPr>
      <w:r w:rsidRPr="00523512">
        <w:rPr>
          <w:rFonts w:cstheme="minorHAnsi"/>
        </w:rPr>
        <w:t>Documentary evidence of approval for adoption or enduring parental responsibilities under formal fostering arrangements must be submitted when applying for parental leave for adoption or long-term foster carer purposes.</w:t>
      </w:r>
    </w:p>
    <w:p w14:paraId="6DFBC9C5" w14:textId="77777777" w:rsidR="00B519A6" w:rsidRPr="00523512" w:rsidRDefault="00B519A6" w:rsidP="00FF3410">
      <w:pPr>
        <w:pStyle w:val="ListParagraph"/>
        <w:ind w:left="360"/>
        <w:rPr>
          <w:rFonts w:cstheme="minorHAnsi"/>
        </w:rPr>
      </w:pPr>
    </w:p>
    <w:p w14:paraId="6F787B08" w14:textId="77777777" w:rsidR="00D218D9" w:rsidRPr="004209A5" w:rsidRDefault="00D218D9" w:rsidP="00FF3410">
      <w:pPr>
        <w:pStyle w:val="ListParagraph"/>
        <w:numPr>
          <w:ilvl w:val="0"/>
          <w:numId w:val="14"/>
        </w:numPr>
        <w:ind w:left="567" w:hanging="567"/>
        <w:rPr>
          <w:rFonts w:cstheme="minorHAnsi"/>
        </w:rPr>
      </w:pPr>
      <w:r w:rsidRPr="00523512">
        <w:rPr>
          <w:rFonts w:cstheme="minorHAnsi"/>
        </w:rPr>
        <w:t>In exceptional circumstances, the Secretary may approve paid and/or unpaid foster care leave under these provisions for short term fostering arrangements or kinship care. This will only be considered where legal reasons or circumstances beyond the employee’s control mean the arrangements cannot be considered long term fostering, however are</w:t>
      </w:r>
      <w:r w:rsidRPr="004209A5">
        <w:rPr>
          <w:rFonts w:cstheme="minorHAnsi"/>
        </w:rPr>
        <w:t xml:space="preserve"> likely to become long term or permanent. </w:t>
      </w:r>
    </w:p>
    <w:p w14:paraId="7C14D478" w14:textId="77777777" w:rsidR="00D218D9" w:rsidRPr="00523512" w:rsidRDefault="00D218D9" w:rsidP="002E702D">
      <w:pPr>
        <w:rPr>
          <w:rFonts w:cstheme="minorHAnsi"/>
          <w:b/>
          <w:bCs/>
        </w:rPr>
      </w:pPr>
      <w:bookmarkStart w:id="315" w:name="_Toc444878605"/>
      <w:bookmarkStart w:id="316" w:name="_Toc151047297"/>
      <w:r w:rsidRPr="00523512">
        <w:rPr>
          <w:rFonts w:cstheme="minorHAnsi"/>
          <w:b/>
          <w:bCs/>
        </w:rPr>
        <w:t>Primary carer leave</w:t>
      </w:r>
      <w:bookmarkEnd w:id="315"/>
      <w:bookmarkEnd w:id="316"/>
    </w:p>
    <w:p w14:paraId="4627F575" w14:textId="77777777" w:rsidR="00B316EA" w:rsidRPr="004209A5" w:rsidRDefault="00834390" w:rsidP="00FF3410">
      <w:pPr>
        <w:pStyle w:val="ListParagraph"/>
        <w:numPr>
          <w:ilvl w:val="0"/>
          <w:numId w:val="14"/>
        </w:numPr>
        <w:ind w:left="567" w:hanging="567"/>
        <w:rPr>
          <w:rFonts w:cstheme="minorHAnsi"/>
        </w:rPr>
      </w:pPr>
      <w:r>
        <w:rPr>
          <w:rFonts w:cstheme="minorHAnsi"/>
        </w:rPr>
        <w:t>A</w:t>
      </w:r>
      <w:r w:rsidR="00B316EA" w:rsidRPr="00B316EA">
        <w:rPr>
          <w:rFonts w:cstheme="minorHAnsi"/>
        </w:rPr>
        <w:t>n ongoing employee who does not otherwise have an entitlement to parental leave and who becomes the primary caregiver for a newborn baby will be entitled to a period of six weeks paid leave</w:t>
      </w:r>
      <w:r w:rsidR="002D6C93">
        <w:rPr>
          <w:rFonts w:cstheme="minorHAnsi"/>
        </w:rPr>
        <w:t>.</w:t>
      </w:r>
    </w:p>
    <w:p w14:paraId="060058B5" w14:textId="77777777" w:rsidR="00D218D9" w:rsidRPr="00523512" w:rsidRDefault="00D218D9" w:rsidP="002E702D">
      <w:pPr>
        <w:rPr>
          <w:rFonts w:cstheme="minorHAnsi"/>
          <w:b/>
          <w:bCs/>
        </w:rPr>
      </w:pPr>
      <w:bookmarkStart w:id="317" w:name="_Toc148017039"/>
      <w:bookmarkStart w:id="318" w:name="_Toc148017372"/>
      <w:bookmarkStart w:id="319" w:name="_Toc151047298"/>
      <w:r w:rsidRPr="003201C3">
        <w:rPr>
          <w:rFonts w:cstheme="minorHAnsi"/>
          <w:b/>
          <w:bCs/>
        </w:rPr>
        <w:t>Stillbirth</w:t>
      </w:r>
      <w:bookmarkEnd w:id="317"/>
      <w:bookmarkEnd w:id="318"/>
      <w:bookmarkEnd w:id="319"/>
      <w:r w:rsidRPr="00523512">
        <w:rPr>
          <w:rFonts w:cstheme="minorHAnsi"/>
          <w:b/>
          <w:bCs/>
        </w:rPr>
        <w:t xml:space="preserve"> </w:t>
      </w:r>
    </w:p>
    <w:p w14:paraId="5657CB01" w14:textId="77777777" w:rsidR="00D218D9" w:rsidRDefault="00D218D9" w:rsidP="00B519A6">
      <w:pPr>
        <w:pStyle w:val="ListParagraph"/>
        <w:numPr>
          <w:ilvl w:val="0"/>
          <w:numId w:val="14"/>
        </w:numPr>
        <w:ind w:left="567" w:hanging="567"/>
        <w:rPr>
          <w:rFonts w:cstheme="minorHAnsi"/>
        </w:rPr>
      </w:pPr>
      <w:r w:rsidRPr="004209A5">
        <w:rPr>
          <w:rFonts w:cstheme="minorHAnsi"/>
        </w:rPr>
        <w:t>Parents of a stillborn child remain eligible for parental leave, except for paid leave for the secondary caregiver which is two weeks.</w:t>
      </w:r>
    </w:p>
    <w:p w14:paraId="0113C87F" w14:textId="77777777" w:rsidR="00B519A6" w:rsidRPr="004209A5" w:rsidRDefault="00B519A6" w:rsidP="00FF3410">
      <w:pPr>
        <w:pStyle w:val="ListParagraph"/>
        <w:ind w:left="567"/>
        <w:rPr>
          <w:rFonts w:cstheme="minorHAnsi"/>
        </w:rPr>
      </w:pPr>
    </w:p>
    <w:p w14:paraId="6EFF6F86" w14:textId="77777777" w:rsidR="00D218D9" w:rsidRDefault="00D218D9" w:rsidP="00523512">
      <w:pPr>
        <w:pStyle w:val="ListParagraph"/>
        <w:numPr>
          <w:ilvl w:val="1"/>
          <w:numId w:val="14"/>
        </w:numPr>
        <w:rPr>
          <w:rFonts w:cstheme="minorHAnsi"/>
        </w:rPr>
      </w:pPr>
      <w:r w:rsidRPr="004209A5">
        <w:rPr>
          <w:rFonts w:cstheme="minorHAnsi"/>
        </w:rPr>
        <w:t>A stillborn child is a child:</w:t>
      </w:r>
    </w:p>
    <w:p w14:paraId="58665B25" w14:textId="77777777" w:rsidR="00B519A6" w:rsidRPr="004209A5" w:rsidRDefault="00B519A6" w:rsidP="00FF3410">
      <w:pPr>
        <w:pStyle w:val="ListParagraph"/>
        <w:ind w:left="792"/>
        <w:rPr>
          <w:rFonts w:cstheme="minorHAnsi"/>
        </w:rPr>
      </w:pPr>
    </w:p>
    <w:p w14:paraId="69C37C5F" w14:textId="77777777" w:rsidR="00D218D9" w:rsidRPr="004209A5" w:rsidRDefault="00D218D9" w:rsidP="00FF3410">
      <w:pPr>
        <w:pStyle w:val="ListParagraph"/>
        <w:numPr>
          <w:ilvl w:val="2"/>
          <w:numId w:val="14"/>
        </w:numPr>
        <w:ind w:left="2127" w:hanging="1407"/>
        <w:rPr>
          <w:rFonts w:cstheme="minorHAnsi"/>
        </w:rPr>
      </w:pPr>
      <w:r w:rsidRPr="004209A5">
        <w:rPr>
          <w:rFonts w:cstheme="minorHAnsi"/>
        </w:rPr>
        <w:t>who weighs at least 400</w:t>
      </w:r>
      <w:r w:rsidR="00226EEF">
        <w:rPr>
          <w:rFonts w:cstheme="minorHAnsi"/>
        </w:rPr>
        <w:t xml:space="preserve"> </w:t>
      </w:r>
      <w:r w:rsidRPr="004209A5">
        <w:rPr>
          <w:rFonts w:cstheme="minorHAnsi"/>
        </w:rPr>
        <w:t>g</w:t>
      </w:r>
      <w:r w:rsidR="00226EEF">
        <w:rPr>
          <w:rFonts w:cstheme="minorHAnsi"/>
        </w:rPr>
        <w:t>rams</w:t>
      </w:r>
      <w:r w:rsidRPr="004209A5">
        <w:rPr>
          <w:rFonts w:cstheme="minorHAnsi"/>
        </w:rPr>
        <w:t xml:space="preserve"> at delivery or whose period of gestation was 20</w:t>
      </w:r>
      <w:r w:rsidR="00226EEF">
        <w:rPr>
          <w:rFonts w:cstheme="minorHAnsi"/>
        </w:rPr>
        <w:t> </w:t>
      </w:r>
      <w:r w:rsidRPr="004209A5">
        <w:rPr>
          <w:rFonts w:cstheme="minorHAnsi"/>
        </w:rPr>
        <w:t>weeks or more; and</w:t>
      </w:r>
    </w:p>
    <w:p w14:paraId="0B8731DD" w14:textId="77777777" w:rsidR="00D218D9" w:rsidRPr="004209A5" w:rsidRDefault="00D218D9" w:rsidP="00FF3410">
      <w:pPr>
        <w:pStyle w:val="ListParagraph"/>
        <w:numPr>
          <w:ilvl w:val="2"/>
          <w:numId w:val="14"/>
        </w:numPr>
        <w:ind w:left="2127" w:hanging="1407"/>
        <w:rPr>
          <w:rFonts w:cstheme="minorHAnsi"/>
        </w:rPr>
      </w:pPr>
      <w:r w:rsidRPr="004209A5">
        <w:rPr>
          <w:rFonts w:cstheme="minorHAnsi"/>
        </w:rPr>
        <w:t>who has not breathed since delivery; and</w:t>
      </w:r>
    </w:p>
    <w:p w14:paraId="5C90AD98" w14:textId="77777777" w:rsidR="00D218D9" w:rsidRPr="004209A5" w:rsidRDefault="00D218D9" w:rsidP="00FF3410">
      <w:pPr>
        <w:pStyle w:val="ListParagraph"/>
        <w:numPr>
          <w:ilvl w:val="2"/>
          <w:numId w:val="14"/>
        </w:numPr>
        <w:ind w:left="2127" w:hanging="1407"/>
        <w:rPr>
          <w:rFonts w:cstheme="minorHAnsi"/>
        </w:rPr>
      </w:pPr>
      <w:r w:rsidRPr="004209A5">
        <w:rPr>
          <w:rFonts w:cstheme="minorHAnsi"/>
        </w:rPr>
        <w:t>whose heart has not beaten since delivery.</w:t>
      </w:r>
    </w:p>
    <w:p w14:paraId="356096E8" w14:textId="77777777" w:rsidR="00D218D9" w:rsidRPr="00523512" w:rsidRDefault="00D218D9" w:rsidP="002E702D">
      <w:pPr>
        <w:rPr>
          <w:rFonts w:cstheme="minorHAnsi"/>
          <w:b/>
          <w:bCs/>
        </w:rPr>
      </w:pPr>
      <w:bookmarkStart w:id="320" w:name="_Toc148017040"/>
      <w:bookmarkStart w:id="321" w:name="_Toc148017373"/>
      <w:bookmarkStart w:id="322" w:name="_Toc151047299"/>
      <w:r w:rsidRPr="00523512">
        <w:rPr>
          <w:rFonts w:cstheme="minorHAnsi"/>
          <w:b/>
          <w:bCs/>
        </w:rPr>
        <w:t>Pregnancy loss leave</w:t>
      </w:r>
      <w:bookmarkEnd w:id="320"/>
      <w:bookmarkEnd w:id="321"/>
      <w:bookmarkEnd w:id="322"/>
    </w:p>
    <w:p w14:paraId="558A1154" w14:textId="77777777" w:rsidR="00D218D9" w:rsidRDefault="00D218D9" w:rsidP="00FF3410">
      <w:pPr>
        <w:pStyle w:val="ListParagraph"/>
        <w:numPr>
          <w:ilvl w:val="0"/>
          <w:numId w:val="14"/>
        </w:numPr>
        <w:ind w:left="567" w:hanging="567"/>
        <w:rPr>
          <w:rFonts w:cstheme="minorHAnsi"/>
        </w:rPr>
      </w:pPr>
      <w:r w:rsidRPr="004209A5">
        <w:rPr>
          <w:rFonts w:cstheme="minorHAnsi"/>
        </w:rPr>
        <w:t>A pregnant employee who experiences, or an employee whose partner experiences, pregnancy loss is entitled to one weeks’ paid leave. Pregnancy loss is a miscarriage or other loss of pregnancy that occurs between 12 and 20 weeks’ gestation that is not a stillbirth.</w:t>
      </w:r>
    </w:p>
    <w:p w14:paraId="2CC7B58F" w14:textId="77777777" w:rsidR="00B519A6" w:rsidRPr="004209A5" w:rsidRDefault="00B519A6" w:rsidP="00FF3410">
      <w:pPr>
        <w:pStyle w:val="ListParagraph"/>
        <w:ind w:left="360"/>
        <w:rPr>
          <w:rFonts w:cstheme="minorHAnsi"/>
        </w:rPr>
      </w:pPr>
    </w:p>
    <w:p w14:paraId="048CF3F6" w14:textId="77777777" w:rsidR="00C206E0" w:rsidRPr="0042509E" w:rsidRDefault="00D218D9" w:rsidP="0042509E">
      <w:pPr>
        <w:pStyle w:val="ListParagraph"/>
        <w:numPr>
          <w:ilvl w:val="0"/>
          <w:numId w:val="14"/>
        </w:numPr>
        <w:ind w:left="567" w:hanging="567"/>
        <w:rPr>
          <w:rFonts w:cstheme="minorHAnsi"/>
        </w:rPr>
      </w:pPr>
      <w:r w:rsidRPr="004209A5">
        <w:rPr>
          <w:rFonts w:cstheme="minorHAnsi"/>
        </w:rPr>
        <w:t xml:space="preserve">Pregnancy loss leave is in addition to entitlements to compassionate leave for miscarriage provided under the </w:t>
      </w:r>
      <w:r w:rsidRPr="00523512">
        <w:rPr>
          <w:rFonts w:cstheme="minorHAnsi"/>
        </w:rPr>
        <w:t>FW Act</w:t>
      </w:r>
      <w:r w:rsidRPr="004209A5">
        <w:rPr>
          <w:rFonts w:cstheme="minorHAnsi"/>
        </w:rPr>
        <w:t xml:space="preserve"> and this agreement.</w:t>
      </w:r>
      <w:bookmarkStart w:id="323" w:name="_Toc148017041"/>
      <w:bookmarkStart w:id="324" w:name="_Toc148017374"/>
      <w:bookmarkStart w:id="325" w:name="_Toc151047300"/>
    </w:p>
    <w:p w14:paraId="2E77E302" w14:textId="77777777" w:rsidR="00D218D9" w:rsidRPr="00523512" w:rsidRDefault="00D218D9" w:rsidP="002E702D">
      <w:pPr>
        <w:rPr>
          <w:rFonts w:cstheme="minorHAnsi"/>
          <w:b/>
          <w:bCs/>
        </w:rPr>
      </w:pPr>
      <w:r w:rsidRPr="00523512">
        <w:rPr>
          <w:rFonts w:cstheme="minorHAnsi"/>
          <w:b/>
          <w:bCs/>
        </w:rPr>
        <w:t>Premature birth leave</w:t>
      </w:r>
      <w:bookmarkEnd w:id="323"/>
      <w:bookmarkEnd w:id="324"/>
      <w:bookmarkEnd w:id="325"/>
    </w:p>
    <w:p w14:paraId="484C97DF" w14:textId="77777777" w:rsidR="00D218D9" w:rsidRPr="00523512" w:rsidRDefault="00D218D9" w:rsidP="00FF3410">
      <w:pPr>
        <w:pStyle w:val="ListParagraph"/>
        <w:numPr>
          <w:ilvl w:val="0"/>
          <w:numId w:val="14"/>
        </w:numPr>
        <w:ind w:left="567" w:hanging="567"/>
        <w:rPr>
          <w:rFonts w:cstheme="minorHAnsi"/>
        </w:rPr>
      </w:pPr>
      <w:r w:rsidRPr="004209A5">
        <w:rPr>
          <w:rFonts w:cstheme="minorHAnsi"/>
        </w:rPr>
        <w:t>In circumstances of a live birth before 37 weeks’ gestation a pregnant employee, or an employee whose partner has given birth prematurely, is entitled to paid premature birth leave from the date of the child’s birth up to just before 37 weeks’ gestation. Parental leave with pay is then available from what would have been 37 weeks’ gestation in accordance with Parental leave in this agreement, noting the parental leave period commences on the child’s date of birth.</w:t>
      </w:r>
    </w:p>
    <w:p w14:paraId="3D6B1F2D" w14:textId="77777777" w:rsidR="00D218D9" w:rsidRPr="00523512" w:rsidRDefault="00D218D9" w:rsidP="002E702D">
      <w:pPr>
        <w:rPr>
          <w:rFonts w:cstheme="minorHAnsi"/>
          <w:b/>
          <w:bCs/>
        </w:rPr>
      </w:pPr>
      <w:bookmarkStart w:id="326" w:name="_Toc151047301"/>
      <w:r w:rsidRPr="00523512">
        <w:rPr>
          <w:rFonts w:cstheme="minorHAnsi"/>
          <w:b/>
          <w:bCs/>
        </w:rPr>
        <w:t>Transitional provisions</w:t>
      </w:r>
      <w:bookmarkEnd w:id="326"/>
    </w:p>
    <w:p w14:paraId="5197E108" w14:textId="77777777" w:rsidR="00B519A6" w:rsidRPr="004209A5" w:rsidRDefault="00B519A6" w:rsidP="00FF3410">
      <w:pPr>
        <w:pStyle w:val="ListParagraph"/>
        <w:numPr>
          <w:ilvl w:val="0"/>
          <w:numId w:val="14"/>
        </w:numPr>
        <w:ind w:left="567" w:hanging="567"/>
        <w:rPr>
          <w:rFonts w:cstheme="minorHAnsi"/>
        </w:rPr>
      </w:pPr>
      <w:r>
        <w:rPr>
          <w:rFonts w:cstheme="minorHAnsi"/>
        </w:rPr>
        <w:t>E</w:t>
      </w:r>
      <w:r w:rsidR="00D218D9" w:rsidRPr="00B519A6">
        <w:rPr>
          <w:rFonts w:cstheme="minorHAnsi"/>
        </w:rPr>
        <w:t xml:space="preserve">mployees eligible for paid leave under the ML Act are required under legislation to use their paid maternity leave first. In this circumstance, the employee may postpone their paid premature birth leave otherwise payable under clause </w:t>
      </w:r>
      <w:r w:rsidR="00655B51">
        <w:rPr>
          <w:rFonts w:cstheme="minorHAnsi"/>
        </w:rPr>
        <w:t>32</w:t>
      </w:r>
      <w:r w:rsidR="00931220">
        <w:rPr>
          <w:rFonts w:cstheme="minorHAnsi"/>
        </w:rPr>
        <w:t>5</w:t>
      </w:r>
      <w:r w:rsidR="00655B51" w:rsidRPr="00B519A6">
        <w:rPr>
          <w:rFonts w:cstheme="minorHAnsi"/>
        </w:rPr>
        <w:t xml:space="preserve"> </w:t>
      </w:r>
      <w:r w:rsidR="00D218D9" w:rsidRPr="00B519A6">
        <w:rPr>
          <w:rFonts w:cstheme="minorHAnsi"/>
        </w:rPr>
        <w:t>until after the legislated paid maternity leave is used.</w:t>
      </w:r>
    </w:p>
    <w:p w14:paraId="4AA0C806" w14:textId="77777777" w:rsidR="00D218D9" w:rsidRPr="00FF3410" w:rsidRDefault="00D218D9" w:rsidP="00B519A6">
      <w:pPr>
        <w:rPr>
          <w:b/>
          <w:bCs/>
        </w:rPr>
      </w:pPr>
      <w:r w:rsidRPr="00FF3410">
        <w:rPr>
          <w:b/>
          <w:bCs/>
        </w:rPr>
        <w:t>Returning from any type of parental leave</w:t>
      </w:r>
    </w:p>
    <w:p w14:paraId="15265909" w14:textId="77777777" w:rsidR="00D218D9" w:rsidRDefault="00D218D9" w:rsidP="00FF3410">
      <w:pPr>
        <w:pStyle w:val="ListParagraph"/>
        <w:numPr>
          <w:ilvl w:val="0"/>
          <w:numId w:val="14"/>
        </w:numPr>
        <w:ind w:left="567" w:hanging="567"/>
        <w:rPr>
          <w:rFonts w:cstheme="minorHAnsi"/>
        </w:rPr>
      </w:pPr>
      <w:r w:rsidRPr="004209A5">
        <w:rPr>
          <w:rFonts w:cstheme="minorHAnsi"/>
        </w:rPr>
        <w:t>Employees returning to work after a period of parental leave will be assigned to the duties previously performed where available or to alternative duties where appropriate to the employee’s skills and classification.</w:t>
      </w:r>
    </w:p>
    <w:p w14:paraId="7B32735A" w14:textId="77777777" w:rsidR="00B519A6" w:rsidRPr="004209A5" w:rsidRDefault="00B519A6" w:rsidP="00FF3410">
      <w:pPr>
        <w:pStyle w:val="ListParagraph"/>
        <w:ind w:left="360"/>
        <w:rPr>
          <w:rFonts w:cstheme="minorHAnsi"/>
        </w:rPr>
      </w:pPr>
    </w:p>
    <w:p w14:paraId="59802FAA" w14:textId="77777777" w:rsidR="00D218D9" w:rsidRPr="004209A5" w:rsidRDefault="00D218D9" w:rsidP="00FF3410">
      <w:pPr>
        <w:pStyle w:val="ListParagraph"/>
        <w:numPr>
          <w:ilvl w:val="0"/>
          <w:numId w:val="14"/>
        </w:numPr>
        <w:ind w:left="567" w:hanging="567"/>
        <w:rPr>
          <w:rFonts w:cstheme="minorHAnsi"/>
        </w:rPr>
      </w:pPr>
      <w:r w:rsidRPr="004209A5">
        <w:rPr>
          <w:rFonts w:cstheme="minorHAnsi"/>
        </w:rPr>
        <w:t>An employee returning to duty from parental leave will be provided with access to part time employment, upon application, until the child reaches three years of age. Thereafter, an employee may request flexible working arrangements in accordance with the flexible working arrangements provisions of this Agreement.</w:t>
      </w:r>
    </w:p>
    <w:p w14:paraId="25B18339" w14:textId="77777777" w:rsidR="00D218D9" w:rsidRPr="00523512" w:rsidRDefault="00D218D9" w:rsidP="00523512">
      <w:pPr>
        <w:pStyle w:val="Heading2"/>
      </w:pPr>
      <w:bookmarkStart w:id="327" w:name="_Toc148017042"/>
      <w:bookmarkStart w:id="328" w:name="_Toc148017375"/>
      <w:bookmarkStart w:id="329" w:name="_Toc151047302"/>
      <w:bookmarkStart w:id="330" w:name="_Toc154130897"/>
      <w:r w:rsidRPr="00523512">
        <w:t>Compassionate leave</w:t>
      </w:r>
      <w:bookmarkEnd w:id="327"/>
      <w:bookmarkEnd w:id="328"/>
      <w:bookmarkEnd w:id="329"/>
      <w:bookmarkEnd w:id="330"/>
    </w:p>
    <w:p w14:paraId="2603DBDA" w14:textId="77777777" w:rsidR="00D218D9" w:rsidRDefault="00D218D9" w:rsidP="00B519A6">
      <w:pPr>
        <w:pStyle w:val="ListParagraph"/>
        <w:numPr>
          <w:ilvl w:val="0"/>
          <w:numId w:val="14"/>
        </w:numPr>
        <w:ind w:left="567" w:hanging="567"/>
        <w:rPr>
          <w:rFonts w:cstheme="minorHAnsi"/>
        </w:rPr>
      </w:pPr>
      <w:r w:rsidRPr="004209A5">
        <w:rPr>
          <w:rFonts w:cstheme="minorHAnsi"/>
        </w:rPr>
        <w:t>Employees will be eligible for three days paid compassionate leave on each occasion when:</w:t>
      </w:r>
    </w:p>
    <w:p w14:paraId="7D16123C" w14:textId="77777777" w:rsidR="00B519A6" w:rsidRPr="004209A5" w:rsidRDefault="00B519A6" w:rsidP="00FF3410">
      <w:pPr>
        <w:pStyle w:val="ListParagraph"/>
        <w:ind w:left="567"/>
        <w:rPr>
          <w:rFonts w:cstheme="minorHAnsi"/>
        </w:rPr>
      </w:pPr>
    </w:p>
    <w:p w14:paraId="52C6720B" w14:textId="77777777" w:rsidR="00D218D9" w:rsidRDefault="00D218D9" w:rsidP="00FF3410">
      <w:pPr>
        <w:pStyle w:val="ListParagraph"/>
        <w:numPr>
          <w:ilvl w:val="1"/>
          <w:numId w:val="14"/>
        </w:numPr>
        <w:ind w:left="1560" w:hanging="1200"/>
        <w:rPr>
          <w:rFonts w:cstheme="minorHAnsi"/>
        </w:rPr>
      </w:pPr>
      <w:r w:rsidRPr="004209A5">
        <w:rPr>
          <w:rFonts w:cstheme="minorHAnsi"/>
        </w:rPr>
        <w:t xml:space="preserve">a member of their family, household or someone they have a close personal relationship with contracts, develops or sustains a life-threatening illness or injury; or </w:t>
      </w:r>
    </w:p>
    <w:p w14:paraId="2211FFB7" w14:textId="77777777" w:rsidR="00B519A6" w:rsidRPr="004209A5" w:rsidRDefault="00B519A6" w:rsidP="00FF3410">
      <w:pPr>
        <w:pStyle w:val="ListParagraph"/>
        <w:ind w:left="792"/>
        <w:rPr>
          <w:rFonts w:cstheme="minorHAnsi"/>
        </w:rPr>
      </w:pPr>
    </w:p>
    <w:p w14:paraId="278BE2A7" w14:textId="77777777" w:rsidR="00D218D9" w:rsidRDefault="00D218D9" w:rsidP="00523512">
      <w:pPr>
        <w:pStyle w:val="ListParagraph"/>
        <w:numPr>
          <w:ilvl w:val="1"/>
          <w:numId w:val="14"/>
        </w:numPr>
        <w:rPr>
          <w:rFonts w:cstheme="minorHAnsi"/>
        </w:rPr>
      </w:pPr>
      <w:r w:rsidRPr="004209A5">
        <w:rPr>
          <w:rFonts w:cstheme="minorHAnsi"/>
        </w:rPr>
        <w:t xml:space="preserve">the employee or their </w:t>
      </w:r>
      <w:r w:rsidR="00B316EA">
        <w:rPr>
          <w:rFonts w:cstheme="minorHAnsi"/>
        </w:rPr>
        <w:t>partner</w:t>
      </w:r>
      <w:r w:rsidRPr="004209A5">
        <w:rPr>
          <w:rFonts w:cstheme="minorHAnsi"/>
        </w:rPr>
        <w:t xml:space="preserve"> has a miscarriage.</w:t>
      </w:r>
    </w:p>
    <w:p w14:paraId="3C82EBF9" w14:textId="77777777" w:rsidR="00B519A6" w:rsidRPr="004209A5" w:rsidRDefault="00B519A6" w:rsidP="00FF3410">
      <w:pPr>
        <w:pStyle w:val="ListParagraph"/>
        <w:ind w:left="792"/>
        <w:rPr>
          <w:rFonts w:cstheme="minorHAnsi"/>
        </w:rPr>
      </w:pPr>
    </w:p>
    <w:p w14:paraId="05A377FE" w14:textId="77777777" w:rsidR="00D218D9" w:rsidRDefault="00D218D9" w:rsidP="009E354A">
      <w:pPr>
        <w:pStyle w:val="ListParagraph"/>
        <w:numPr>
          <w:ilvl w:val="0"/>
          <w:numId w:val="14"/>
        </w:numPr>
        <w:ind w:left="567" w:hanging="567"/>
        <w:rPr>
          <w:rFonts w:cstheme="minorHAnsi"/>
        </w:rPr>
      </w:pPr>
      <w:r w:rsidRPr="004209A5">
        <w:rPr>
          <w:rFonts w:cstheme="minorHAnsi"/>
        </w:rPr>
        <w:t xml:space="preserve">An employee may be asked to provide evidence to support their absences on compassionate leave. </w:t>
      </w:r>
    </w:p>
    <w:p w14:paraId="6B3EF827" w14:textId="77777777" w:rsidR="009E354A" w:rsidRPr="004209A5" w:rsidRDefault="009E354A" w:rsidP="00FF3410">
      <w:pPr>
        <w:pStyle w:val="ListParagraph"/>
        <w:ind w:left="567"/>
        <w:rPr>
          <w:rFonts w:cstheme="minorHAnsi"/>
        </w:rPr>
      </w:pPr>
    </w:p>
    <w:p w14:paraId="69C2E8CD" w14:textId="77777777" w:rsidR="00D218D9" w:rsidRDefault="00D218D9" w:rsidP="00362106">
      <w:pPr>
        <w:pStyle w:val="ListParagraph"/>
        <w:numPr>
          <w:ilvl w:val="0"/>
          <w:numId w:val="14"/>
        </w:numPr>
        <w:ind w:left="567" w:hanging="567"/>
        <w:rPr>
          <w:rFonts w:cstheme="minorHAnsi"/>
        </w:rPr>
      </w:pPr>
      <w:r w:rsidRPr="004209A5">
        <w:rPr>
          <w:rFonts w:cstheme="minorHAnsi"/>
        </w:rPr>
        <w:t>Compassionate leave for an occasion may be taken as three consecutive days or in separate periods totalling three days.</w:t>
      </w:r>
      <w:r w:rsidR="0040602E">
        <w:rPr>
          <w:rFonts w:cstheme="minorHAnsi"/>
        </w:rPr>
        <w:t xml:space="preserve"> </w:t>
      </w:r>
      <w:r w:rsidR="0040602E" w:rsidRPr="0040602E">
        <w:rPr>
          <w:rFonts w:cstheme="minorHAnsi"/>
        </w:rPr>
        <w:t>This can include part days</w:t>
      </w:r>
      <w:r w:rsidR="0040602E">
        <w:rPr>
          <w:rFonts w:cstheme="minorHAnsi"/>
        </w:rPr>
        <w:t>.</w:t>
      </w:r>
    </w:p>
    <w:p w14:paraId="7569EB64" w14:textId="77777777" w:rsidR="009E354A" w:rsidRPr="004209A5" w:rsidRDefault="009E354A" w:rsidP="00FF3410">
      <w:pPr>
        <w:pStyle w:val="ListParagraph"/>
        <w:ind w:left="567"/>
        <w:rPr>
          <w:rFonts w:cstheme="minorHAnsi"/>
        </w:rPr>
      </w:pPr>
    </w:p>
    <w:p w14:paraId="7B78633F" w14:textId="77777777" w:rsidR="00D218D9" w:rsidRPr="004209A5" w:rsidRDefault="00D218D9" w:rsidP="00362106">
      <w:pPr>
        <w:pStyle w:val="ListParagraph"/>
        <w:numPr>
          <w:ilvl w:val="0"/>
          <w:numId w:val="14"/>
        </w:numPr>
        <w:ind w:left="567" w:hanging="567"/>
        <w:rPr>
          <w:rFonts w:cstheme="minorHAnsi"/>
        </w:rPr>
      </w:pPr>
      <w:r w:rsidRPr="004209A5">
        <w:rPr>
          <w:rFonts w:cstheme="minorHAnsi"/>
        </w:rPr>
        <w:t xml:space="preserve">For casual employees, compassionate leave is unpaid. </w:t>
      </w:r>
    </w:p>
    <w:p w14:paraId="548454E8" w14:textId="77777777" w:rsidR="00D218D9" w:rsidRPr="00523512" w:rsidRDefault="00D218D9" w:rsidP="00523512">
      <w:pPr>
        <w:pStyle w:val="Heading2"/>
      </w:pPr>
      <w:bookmarkStart w:id="331" w:name="_Toc148017043"/>
      <w:bookmarkStart w:id="332" w:name="_Toc148017376"/>
      <w:bookmarkStart w:id="333" w:name="_Toc151047303"/>
      <w:bookmarkStart w:id="334" w:name="_Toc154130898"/>
      <w:r w:rsidRPr="00523512">
        <w:t>Bereavement leave</w:t>
      </w:r>
      <w:bookmarkEnd w:id="331"/>
      <w:bookmarkEnd w:id="332"/>
      <w:bookmarkEnd w:id="333"/>
      <w:bookmarkEnd w:id="334"/>
    </w:p>
    <w:p w14:paraId="73BA2D35" w14:textId="77777777" w:rsidR="00D218D9" w:rsidRDefault="00D218D9" w:rsidP="009E354A">
      <w:pPr>
        <w:pStyle w:val="ListParagraph"/>
        <w:numPr>
          <w:ilvl w:val="0"/>
          <w:numId w:val="14"/>
        </w:numPr>
        <w:ind w:left="567" w:hanging="567"/>
        <w:rPr>
          <w:rFonts w:cstheme="minorHAnsi"/>
        </w:rPr>
      </w:pPr>
      <w:r w:rsidRPr="004209A5">
        <w:rPr>
          <w:rFonts w:cstheme="minorHAnsi"/>
        </w:rPr>
        <w:t xml:space="preserve">Employees will be eligible for three days paid bereavement leave on each occasion when: </w:t>
      </w:r>
    </w:p>
    <w:p w14:paraId="48653DCB" w14:textId="77777777" w:rsidR="009E354A" w:rsidRPr="004209A5" w:rsidRDefault="009E354A" w:rsidP="00FF3410">
      <w:pPr>
        <w:pStyle w:val="ListParagraph"/>
        <w:ind w:left="567"/>
        <w:rPr>
          <w:rFonts w:cstheme="minorHAnsi"/>
        </w:rPr>
      </w:pPr>
    </w:p>
    <w:p w14:paraId="6F00722E" w14:textId="77777777" w:rsidR="00D218D9" w:rsidRDefault="00D218D9" w:rsidP="009E354A">
      <w:pPr>
        <w:pStyle w:val="ListParagraph"/>
        <w:numPr>
          <w:ilvl w:val="1"/>
          <w:numId w:val="14"/>
        </w:numPr>
        <w:ind w:left="1418" w:hanging="1058"/>
        <w:rPr>
          <w:rFonts w:cstheme="minorHAnsi"/>
        </w:rPr>
      </w:pPr>
      <w:r w:rsidRPr="004209A5">
        <w:rPr>
          <w:rFonts w:cstheme="minorHAnsi"/>
        </w:rPr>
        <w:t xml:space="preserve">a member of their family, household or someone they had a close personal relationship with dies; or </w:t>
      </w:r>
    </w:p>
    <w:p w14:paraId="7F293BF4" w14:textId="77777777" w:rsidR="009E354A" w:rsidRPr="004209A5" w:rsidRDefault="009E354A" w:rsidP="00FF3410">
      <w:pPr>
        <w:pStyle w:val="ListParagraph"/>
        <w:ind w:left="1418"/>
        <w:rPr>
          <w:rFonts w:cstheme="minorHAnsi"/>
        </w:rPr>
      </w:pPr>
    </w:p>
    <w:p w14:paraId="6BEDF98C" w14:textId="77777777" w:rsidR="00D218D9" w:rsidRDefault="00D218D9" w:rsidP="009E354A">
      <w:pPr>
        <w:pStyle w:val="ListParagraph"/>
        <w:numPr>
          <w:ilvl w:val="1"/>
          <w:numId w:val="14"/>
        </w:numPr>
        <w:ind w:left="1418" w:hanging="1058"/>
        <w:rPr>
          <w:rFonts w:cstheme="minorHAnsi"/>
        </w:rPr>
      </w:pPr>
      <w:r w:rsidRPr="004209A5">
        <w:rPr>
          <w:rFonts w:cstheme="minorHAnsi"/>
        </w:rPr>
        <w:t>a child is stillborn, where the child was a member of their family or household.</w:t>
      </w:r>
    </w:p>
    <w:p w14:paraId="238B5E15" w14:textId="77777777" w:rsidR="009E354A" w:rsidRPr="004209A5" w:rsidRDefault="009E354A" w:rsidP="00FF3410">
      <w:pPr>
        <w:pStyle w:val="ListParagraph"/>
        <w:ind w:left="1418"/>
        <w:rPr>
          <w:rFonts w:cstheme="minorHAnsi"/>
        </w:rPr>
      </w:pPr>
    </w:p>
    <w:p w14:paraId="34A50699" w14:textId="77777777" w:rsidR="00D218D9" w:rsidRDefault="00D218D9" w:rsidP="00FF3410">
      <w:pPr>
        <w:pStyle w:val="ListParagraph"/>
        <w:numPr>
          <w:ilvl w:val="0"/>
          <w:numId w:val="14"/>
        </w:numPr>
        <w:ind w:left="567" w:hanging="567"/>
        <w:rPr>
          <w:rFonts w:cstheme="minorHAnsi"/>
        </w:rPr>
      </w:pPr>
      <w:r w:rsidRPr="004209A5">
        <w:rPr>
          <w:rFonts w:cstheme="minorHAnsi"/>
        </w:rPr>
        <w:t>An employee may be asked to provide evidence to support their absences on bereavement leave.</w:t>
      </w:r>
    </w:p>
    <w:p w14:paraId="39FAF38C" w14:textId="77777777" w:rsidR="009E354A" w:rsidRPr="004209A5" w:rsidRDefault="009E354A" w:rsidP="00FF3410">
      <w:pPr>
        <w:pStyle w:val="ListParagraph"/>
        <w:ind w:left="360"/>
        <w:rPr>
          <w:rFonts w:cstheme="minorHAnsi"/>
        </w:rPr>
      </w:pPr>
    </w:p>
    <w:p w14:paraId="6B5E2523" w14:textId="77777777" w:rsidR="00D218D9" w:rsidRDefault="00D218D9" w:rsidP="00307806">
      <w:pPr>
        <w:pStyle w:val="ListParagraph"/>
        <w:numPr>
          <w:ilvl w:val="0"/>
          <w:numId w:val="14"/>
        </w:numPr>
        <w:ind w:left="567" w:hanging="567"/>
        <w:rPr>
          <w:rFonts w:cstheme="minorHAnsi"/>
        </w:rPr>
      </w:pPr>
      <w:r w:rsidRPr="004209A5">
        <w:rPr>
          <w:rFonts w:cstheme="minorHAnsi"/>
        </w:rPr>
        <w:t>Bereavement leave for an occasion may be taken as 3 consecutive days or in separate periods totalling three days.</w:t>
      </w:r>
      <w:r w:rsidR="0040602E">
        <w:rPr>
          <w:rFonts w:cstheme="minorHAnsi"/>
        </w:rPr>
        <w:t xml:space="preserve"> </w:t>
      </w:r>
      <w:r w:rsidR="0040602E" w:rsidRPr="0040602E">
        <w:rPr>
          <w:rFonts w:cstheme="minorHAnsi"/>
        </w:rPr>
        <w:t>This can include part days</w:t>
      </w:r>
      <w:r w:rsidR="0040602E">
        <w:rPr>
          <w:rFonts w:cstheme="minorHAnsi"/>
        </w:rPr>
        <w:t>.</w:t>
      </w:r>
    </w:p>
    <w:p w14:paraId="15C3A368" w14:textId="77777777" w:rsidR="009E354A" w:rsidRPr="004209A5" w:rsidRDefault="009E354A" w:rsidP="00FF3410">
      <w:pPr>
        <w:pStyle w:val="ListParagraph"/>
        <w:ind w:left="567"/>
        <w:rPr>
          <w:rFonts w:cstheme="minorHAnsi"/>
        </w:rPr>
      </w:pPr>
    </w:p>
    <w:p w14:paraId="0D6091A5" w14:textId="77777777" w:rsidR="00D218D9" w:rsidRPr="004209A5" w:rsidRDefault="00D218D9" w:rsidP="00523512">
      <w:pPr>
        <w:pStyle w:val="ListParagraph"/>
        <w:numPr>
          <w:ilvl w:val="0"/>
          <w:numId w:val="14"/>
        </w:numPr>
        <w:rPr>
          <w:rFonts w:cstheme="minorHAnsi"/>
        </w:rPr>
      </w:pPr>
      <w:r w:rsidRPr="004209A5">
        <w:rPr>
          <w:rFonts w:cstheme="minorHAnsi"/>
        </w:rPr>
        <w:t>For casual employees, bereavement leave is unpaid.</w:t>
      </w:r>
    </w:p>
    <w:p w14:paraId="4CC017A5" w14:textId="77777777" w:rsidR="00D218D9" w:rsidRPr="00523512" w:rsidRDefault="00D218D9" w:rsidP="00523512">
      <w:pPr>
        <w:pStyle w:val="Heading2"/>
      </w:pPr>
      <w:bookmarkStart w:id="335" w:name="_Toc148017045"/>
      <w:bookmarkStart w:id="336" w:name="_Toc148017378"/>
      <w:bookmarkStart w:id="337" w:name="_Toc151047304"/>
      <w:bookmarkStart w:id="338" w:name="_Toc154130899"/>
      <w:r w:rsidRPr="00523512">
        <w:t>Emergency response leave</w:t>
      </w:r>
      <w:bookmarkEnd w:id="335"/>
      <w:bookmarkEnd w:id="336"/>
      <w:bookmarkEnd w:id="337"/>
      <w:bookmarkEnd w:id="338"/>
    </w:p>
    <w:p w14:paraId="0057F155" w14:textId="77777777" w:rsidR="00D218D9" w:rsidRDefault="00D218D9" w:rsidP="00CC3E4C">
      <w:pPr>
        <w:pStyle w:val="ListParagraph"/>
        <w:numPr>
          <w:ilvl w:val="0"/>
          <w:numId w:val="14"/>
        </w:numPr>
        <w:ind w:left="567" w:hanging="567"/>
        <w:rPr>
          <w:rFonts w:cstheme="minorHAnsi"/>
        </w:rPr>
      </w:pPr>
      <w:r w:rsidRPr="004209A5">
        <w:rPr>
          <w:rFonts w:cstheme="minorHAnsi"/>
        </w:rPr>
        <w:t xml:space="preserve">In line with section 108 of the </w:t>
      </w:r>
      <w:r w:rsidRPr="00523512">
        <w:rPr>
          <w:rFonts w:cstheme="minorHAnsi"/>
        </w:rPr>
        <w:t>FW Act</w:t>
      </w:r>
      <w:r w:rsidRPr="004209A5">
        <w:rPr>
          <w:rFonts w:cstheme="minorHAnsi"/>
        </w:rPr>
        <w:t>, an employee who engages in an eligible community service activity can get emergency response leave to volunteer for emergency management duties for:</w:t>
      </w:r>
    </w:p>
    <w:p w14:paraId="48D1FBEE" w14:textId="77777777" w:rsidR="009E354A" w:rsidRPr="004209A5" w:rsidRDefault="009E354A" w:rsidP="00FF3410">
      <w:pPr>
        <w:pStyle w:val="ListParagraph"/>
        <w:ind w:left="360"/>
        <w:rPr>
          <w:rFonts w:cstheme="minorHAnsi"/>
        </w:rPr>
      </w:pPr>
    </w:p>
    <w:p w14:paraId="3ABAC031" w14:textId="77777777" w:rsidR="00D218D9" w:rsidRDefault="00D218D9" w:rsidP="00523512">
      <w:pPr>
        <w:pStyle w:val="ListParagraph"/>
        <w:numPr>
          <w:ilvl w:val="1"/>
          <w:numId w:val="14"/>
        </w:numPr>
        <w:rPr>
          <w:rFonts w:cstheme="minorHAnsi"/>
        </w:rPr>
      </w:pPr>
      <w:r w:rsidRPr="00523512">
        <w:rPr>
          <w:rFonts w:cstheme="minorHAnsi"/>
        </w:rPr>
        <w:t>the time engaged in the activity;</w:t>
      </w:r>
    </w:p>
    <w:p w14:paraId="296BDACA" w14:textId="77777777" w:rsidR="009E354A" w:rsidRPr="00523512" w:rsidRDefault="009E354A" w:rsidP="00FF3410">
      <w:pPr>
        <w:pStyle w:val="ListParagraph"/>
        <w:ind w:left="792"/>
        <w:rPr>
          <w:rFonts w:cstheme="minorHAnsi"/>
        </w:rPr>
      </w:pPr>
    </w:p>
    <w:p w14:paraId="29B539B2" w14:textId="77777777" w:rsidR="00D218D9" w:rsidRDefault="00D218D9" w:rsidP="00523512">
      <w:pPr>
        <w:pStyle w:val="ListParagraph"/>
        <w:numPr>
          <w:ilvl w:val="1"/>
          <w:numId w:val="14"/>
        </w:numPr>
        <w:rPr>
          <w:rFonts w:cstheme="minorHAnsi"/>
        </w:rPr>
      </w:pPr>
      <w:r w:rsidRPr="00523512">
        <w:rPr>
          <w:rFonts w:cstheme="minorHAnsi"/>
        </w:rPr>
        <w:t>reasonable travelling time; and</w:t>
      </w:r>
    </w:p>
    <w:p w14:paraId="287331FD" w14:textId="77777777" w:rsidR="009E354A" w:rsidRPr="00523512" w:rsidRDefault="009E354A" w:rsidP="00FF3410">
      <w:pPr>
        <w:pStyle w:val="ListParagraph"/>
        <w:ind w:left="792"/>
        <w:rPr>
          <w:rFonts w:cstheme="minorHAnsi"/>
        </w:rPr>
      </w:pPr>
    </w:p>
    <w:p w14:paraId="665185F5" w14:textId="77777777" w:rsidR="00D218D9" w:rsidRDefault="00D218D9" w:rsidP="00523512">
      <w:pPr>
        <w:pStyle w:val="ListParagraph"/>
        <w:numPr>
          <w:ilvl w:val="1"/>
          <w:numId w:val="14"/>
        </w:numPr>
        <w:rPr>
          <w:rFonts w:cstheme="minorHAnsi"/>
        </w:rPr>
      </w:pPr>
      <w:r w:rsidRPr="00523512">
        <w:rPr>
          <w:rFonts w:cstheme="minorHAnsi"/>
        </w:rPr>
        <w:t xml:space="preserve">reasonable recovery time. </w:t>
      </w:r>
    </w:p>
    <w:p w14:paraId="608CFA0B" w14:textId="77777777" w:rsidR="009E354A" w:rsidRPr="00523512" w:rsidRDefault="009E354A" w:rsidP="00FF3410">
      <w:pPr>
        <w:pStyle w:val="ListParagraph"/>
        <w:ind w:left="792"/>
        <w:rPr>
          <w:rFonts w:cstheme="minorHAnsi"/>
        </w:rPr>
      </w:pPr>
    </w:p>
    <w:p w14:paraId="1B61635F"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Full-time and part-time employees will be able to access 20 working days of paid emergency response leave per year if required. The Secretary may provide additional emergency response leave with pay. </w:t>
      </w:r>
    </w:p>
    <w:p w14:paraId="022DF228" w14:textId="77777777" w:rsidR="009E354A" w:rsidRDefault="009E354A" w:rsidP="00FF3410">
      <w:pPr>
        <w:pStyle w:val="ListParagraph"/>
        <w:ind w:left="360"/>
        <w:rPr>
          <w:rFonts w:cstheme="minorHAnsi"/>
        </w:rPr>
      </w:pPr>
    </w:p>
    <w:p w14:paraId="37AF9650"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Paid leave may be refused where the employee’s role is essential to the department’s response to the emergency. </w:t>
      </w:r>
    </w:p>
    <w:p w14:paraId="6626543A" w14:textId="77777777" w:rsidR="009E354A" w:rsidRPr="004209A5" w:rsidRDefault="009E354A" w:rsidP="00FF3410">
      <w:pPr>
        <w:pStyle w:val="ListParagraph"/>
        <w:ind w:left="360"/>
        <w:rPr>
          <w:rFonts w:cstheme="minorHAnsi"/>
        </w:rPr>
      </w:pPr>
    </w:p>
    <w:p w14:paraId="677A2BC1"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An employee must provide evidence that the organisation requests their services. Employees can provide evidence before or as soon as practical after their emergency service activity. </w:t>
      </w:r>
    </w:p>
    <w:p w14:paraId="54ED8086" w14:textId="77777777" w:rsidR="009E354A" w:rsidRPr="004209A5" w:rsidRDefault="009E354A" w:rsidP="00FF3410">
      <w:pPr>
        <w:pStyle w:val="ListParagraph"/>
        <w:ind w:left="360"/>
        <w:rPr>
          <w:rFonts w:cstheme="minorHAnsi"/>
        </w:rPr>
      </w:pPr>
    </w:p>
    <w:p w14:paraId="366886B9" w14:textId="77777777" w:rsidR="00D218D9" w:rsidRDefault="00D218D9" w:rsidP="009E354A">
      <w:pPr>
        <w:pStyle w:val="ListParagraph"/>
        <w:numPr>
          <w:ilvl w:val="0"/>
          <w:numId w:val="14"/>
        </w:numPr>
        <w:ind w:left="709" w:hanging="709"/>
        <w:rPr>
          <w:rFonts w:cstheme="minorHAnsi"/>
        </w:rPr>
      </w:pPr>
      <w:r w:rsidRPr="004209A5">
        <w:rPr>
          <w:rFonts w:cstheme="minorHAnsi"/>
        </w:rPr>
        <w:t xml:space="preserve">The Secretary may approve reasonable paid or unpaid leave for ceremonial duties and training. </w:t>
      </w:r>
    </w:p>
    <w:p w14:paraId="63052C37" w14:textId="77777777" w:rsidR="009E354A" w:rsidRPr="004209A5" w:rsidRDefault="009E354A" w:rsidP="00FF3410">
      <w:pPr>
        <w:pStyle w:val="ListParagraph"/>
        <w:ind w:left="709"/>
        <w:rPr>
          <w:rFonts w:cstheme="minorHAnsi"/>
        </w:rPr>
      </w:pPr>
    </w:p>
    <w:p w14:paraId="587E1EFC" w14:textId="77777777" w:rsidR="00D218D9" w:rsidRPr="004209A5" w:rsidRDefault="00D218D9" w:rsidP="00523512">
      <w:pPr>
        <w:pStyle w:val="ListParagraph"/>
        <w:numPr>
          <w:ilvl w:val="0"/>
          <w:numId w:val="14"/>
        </w:numPr>
        <w:rPr>
          <w:rFonts w:cstheme="minorHAnsi"/>
        </w:rPr>
      </w:pPr>
      <w:r w:rsidRPr="004209A5">
        <w:rPr>
          <w:rFonts w:cstheme="minorHAnsi"/>
        </w:rPr>
        <w:t>Emergency response leave, with or without pay, will count as service.</w:t>
      </w:r>
    </w:p>
    <w:p w14:paraId="79777DB0" w14:textId="77777777" w:rsidR="00D218D9" w:rsidRPr="00523512" w:rsidRDefault="00D218D9" w:rsidP="00523512">
      <w:pPr>
        <w:pStyle w:val="Heading2"/>
      </w:pPr>
      <w:bookmarkStart w:id="339" w:name="_Toc148017046"/>
      <w:bookmarkStart w:id="340" w:name="_Toc148017379"/>
      <w:bookmarkStart w:id="341" w:name="_Toc151047305"/>
      <w:bookmarkStart w:id="342" w:name="_Toc154130900"/>
      <w:r w:rsidRPr="00523512">
        <w:t>Jury duty</w:t>
      </w:r>
      <w:bookmarkEnd w:id="339"/>
      <w:bookmarkEnd w:id="340"/>
      <w:bookmarkEnd w:id="341"/>
      <w:bookmarkEnd w:id="342"/>
    </w:p>
    <w:p w14:paraId="781DC876"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Employees who are required by a court to attend either for jury selection, or to act as a juror, will be released from duty for the required period, without the need to apply for leave. </w:t>
      </w:r>
    </w:p>
    <w:p w14:paraId="29A05D11" w14:textId="77777777" w:rsidR="009E354A" w:rsidRPr="004209A5" w:rsidRDefault="009E354A" w:rsidP="00FF3410">
      <w:pPr>
        <w:pStyle w:val="ListParagraph"/>
        <w:ind w:left="360"/>
        <w:rPr>
          <w:rFonts w:cstheme="minorHAnsi"/>
        </w:rPr>
      </w:pPr>
    </w:p>
    <w:p w14:paraId="081F14F2"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Full and part-time employees will be released from duty on full </w:t>
      </w:r>
      <w:r w:rsidR="00C206E0">
        <w:rPr>
          <w:rFonts w:cstheme="minorHAnsi"/>
        </w:rPr>
        <w:t xml:space="preserve">rate of </w:t>
      </w:r>
      <w:r w:rsidRPr="004209A5">
        <w:rPr>
          <w:rFonts w:cstheme="minorHAnsi"/>
        </w:rPr>
        <w:t>pay. Payment for casuals will be as per the relevant state legislation.</w:t>
      </w:r>
    </w:p>
    <w:p w14:paraId="2B732B22" w14:textId="77777777" w:rsidR="00C206E0" w:rsidRPr="00C206E0" w:rsidRDefault="00C206E0" w:rsidP="00C206E0">
      <w:pPr>
        <w:pStyle w:val="ListParagraph"/>
        <w:rPr>
          <w:rFonts w:cstheme="minorHAnsi"/>
        </w:rPr>
      </w:pPr>
    </w:p>
    <w:p w14:paraId="7C4A790F" w14:textId="77777777" w:rsidR="00C206E0" w:rsidRDefault="00C206E0" w:rsidP="00C206E0">
      <w:pPr>
        <w:pStyle w:val="ListParagraph"/>
        <w:numPr>
          <w:ilvl w:val="1"/>
          <w:numId w:val="14"/>
        </w:numPr>
        <w:ind w:left="1418" w:hanging="1058"/>
        <w:rPr>
          <w:rFonts w:cstheme="minorHAnsi"/>
        </w:rPr>
      </w:pPr>
      <w:r>
        <w:rPr>
          <w:rFonts w:cstheme="minorHAnsi"/>
        </w:rPr>
        <w:t>For the purposes of this clause, full rate of pay is to be as if the employee was at work.</w:t>
      </w:r>
    </w:p>
    <w:p w14:paraId="5013401D" w14:textId="77777777" w:rsidR="009E354A" w:rsidRPr="004209A5" w:rsidRDefault="009E354A" w:rsidP="00FF3410">
      <w:pPr>
        <w:pStyle w:val="ListParagraph"/>
        <w:ind w:left="360"/>
        <w:rPr>
          <w:rFonts w:cstheme="minorHAnsi"/>
        </w:rPr>
      </w:pPr>
    </w:p>
    <w:p w14:paraId="0D8F888E" w14:textId="77777777" w:rsidR="00D218D9" w:rsidRDefault="00D218D9" w:rsidP="009E354A">
      <w:pPr>
        <w:pStyle w:val="ListParagraph"/>
        <w:numPr>
          <w:ilvl w:val="0"/>
          <w:numId w:val="14"/>
        </w:numPr>
        <w:ind w:left="709" w:hanging="709"/>
        <w:rPr>
          <w:rFonts w:cstheme="minorHAnsi"/>
        </w:rPr>
      </w:pPr>
      <w:r w:rsidRPr="004209A5">
        <w:rPr>
          <w:rFonts w:cstheme="minorHAnsi"/>
        </w:rPr>
        <w:t>The employee is required to inform their manager before they are released from duty and provide evidence of the need to attend.</w:t>
      </w:r>
    </w:p>
    <w:p w14:paraId="56767844" w14:textId="77777777" w:rsidR="009E354A" w:rsidRPr="004209A5" w:rsidRDefault="009E354A" w:rsidP="00FF3410">
      <w:pPr>
        <w:pStyle w:val="ListParagraph"/>
        <w:ind w:left="709"/>
        <w:rPr>
          <w:rFonts w:cstheme="minorHAnsi"/>
        </w:rPr>
      </w:pPr>
    </w:p>
    <w:p w14:paraId="19F0A9E3"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 xml:space="preserve">If the employee receives a payment from the court for attendance (which are not expense related such as allowances and reimbursements), they must repay that amount to the department for the period of absence. This will be administered in accordance with the </w:t>
      </w:r>
      <w:r w:rsidRPr="00FB7649">
        <w:rPr>
          <w:rFonts w:cstheme="minorHAnsi"/>
        </w:rPr>
        <w:t>overpayment’s</w:t>
      </w:r>
      <w:r w:rsidRPr="004209A5">
        <w:rPr>
          <w:rFonts w:cstheme="minorHAnsi"/>
        </w:rPr>
        <w:t xml:space="preserve"> provisions at </w:t>
      </w:r>
      <w:r w:rsidRPr="003F1D3D">
        <w:rPr>
          <w:rFonts w:cstheme="minorHAnsi"/>
        </w:rPr>
        <w:t xml:space="preserve">clause </w:t>
      </w:r>
      <w:r w:rsidR="00A87691">
        <w:rPr>
          <w:rFonts w:cstheme="minorHAnsi"/>
        </w:rPr>
        <w:t>4</w:t>
      </w:r>
      <w:r w:rsidR="00655B51">
        <w:rPr>
          <w:rFonts w:cstheme="minorHAnsi"/>
        </w:rPr>
        <w:t>8</w:t>
      </w:r>
      <w:r w:rsidRPr="003F1D3D">
        <w:rPr>
          <w:rFonts w:cstheme="minorHAnsi"/>
        </w:rPr>
        <w:t>.</w:t>
      </w:r>
    </w:p>
    <w:p w14:paraId="40B2337F" w14:textId="77777777" w:rsidR="00D218D9" w:rsidRPr="00523512" w:rsidRDefault="00D218D9" w:rsidP="00523512">
      <w:pPr>
        <w:pStyle w:val="Heading2"/>
      </w:pPr>
      <w:bookmarkStart w:id="343" w:name="_Toc148017047"/>
      <w:bookmarkStart w:id="344" w:name="_Toc148017380"/>
      <w:bookmarkStart w:id="345" w:name="_Toc151047306"/>
      <w:bookmarkStart w:id="346" w:name="_Toc154130901"/>
      <w:r w:rsidRPr="00523512">
        <w:t>Volunteer leave</w:t>
      </w:r>
      <w:bookmarkEnd w:id="343"/>
      <w:bookmarkEnd w:id="344"/>
      <w:bookmarkEnd w:id="345"/>
      <w:bookmarkEnd w:id="346"/>
    </w:p>
    <w:p w14:paraId="0F6E544C" w14:textId="77777777" w:rsidR="00D218D9" w:rsidRDefault="00D218D9" w:rsidP="00FF3410">
      <w:pPr>
        <w:pStyle w:val="ListParagraph"/>
        <w:numPr>
          <w:ilvl w:val="0"/>
          <w:numId w:val="14"/>
        </w:numPr>
        <w:ind w:left="709" w:hanging="709"/>
        <w:rPr>
          <w:rFonts w:cstheme="minorHAnsi"/>
        </w:rPr>
      </w:pPr>
      <w:r w:rsidRPr="004209A5">
        <w:rPr>
          <w:rFonts w:cstheme="minorHAnsi"/>
        </w:rPr>
        <w:t>Employees may be granted up to two days paid leave each calendar year to volunteer with a registered community organisation. Employees covered by the Government Lawyer Broadband may request to use the leave to volunteer legal services.</w:t>
      </w:r>
    </w:p>
    <w:p w14:paraId="16A4B430" w14:textId="77777777" w:rsidR="009E354A" w:rsidRPr="004209A5" w:rsidRDefault="009E354A" w:rsidP="00FF3410">
      <w:pPr>
        <w:pStyle w:val="ListParagraph"/>
        <w:ind w:left="360"/>
        <w:rPr>
          <w:rFonts w:cstheme="minorHAnsi"/>
        </w:rPr>
      </w:pPr>
    </w:p>
    <w:p w14:paraId="47A16157"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Paid leave will not be available to attend ceremonial functions unless the organisation certifies in writing that the employee is required to attend as part of their duties.</w:t>
      </w:r>
    </w:p>
    <w:p w14:paraId="15202086" w14:textId="77777777" w:rsidR="00D218D9" w:rsidRPr="00523512" w:rsidRDefault="00D218D9" w:rsidP="00523512">
      <w:pPr>
        <w:pStyle w:val="Heading2"/>
      </w:pPr>
      <w:bookmarkStart w:id="347" w:name="_Toc148017048"/>
      <w:bookmarkStart w:id="348" w:name="_Toc148017381"/>
      <w:bookmarkStart w:id="349" w:name="_Toc151047307"/>
      <w:bookmarkStart w:id="350" w:name="_Toc154130902"/>
      <w:r w:rsidRPr="00523512">
        <w:t>Defence reservist leave</w:t>
      </w:r>
      <w:bookmarkEnd w:id="347"/>
      <w:bookmarkEnd w:id="348"/>
      <w:bookmarkEnd w:id="349"/>
      <w:bookmarkEnd w:id="350"/>
    </w:p>
    <w:p w14:paraId="0C8C66F6" w14:textId="77777777" w:rsidR="00D218D9" w:rsidRDefault="00D218D9" w:rsidP="00523512">
      <w:pPr>
        <w:pStyle w:val="ListParagraph"/>
        <w:numPr>
          <w:ilvl w:val="0"/>
          <w:numId w:val="14"/>
        </w:numPr>
        <w:rPr>
          <w:rFonts w:cstheme="minorHAnsi"/>
        </w:rPr>
      </w:pPr>
      <w:r w:rsidRPr="004209A5">
        <w:rPr>
          <w:rFonts w:cstheme="minorHAnsi"/>
        </w:rPr>
        <w:t>The Secretary will give an employee leave with or without pay to undertake:</w:t>
      </w:r>
    </w:p>
    <w:p w14:paraId="01569A47" w14:textId="77777777" w:rsidR="00B316EA" w:rsidRPr="004209A5" w:rsidRDefault="00B316EA" w:rsidP="00FF3410">
      <w:pPr>
        <w:pStyle w:val="ListParagraph"/>
        <w:ind w:left="360"/>
        <w:rPr>
          <w:rFonts w:cstheme="minorHAnsi"/>
        </w:rPr>
      </w:pPr>
    </w:p>
    <w:p w14:paraId="72693E07" w14:textId="77777777" w:rsidR="00D218D9" w:rsidRDefault="00D218D9" w:rsidP="00197118">
      <w:pPr>
        <w:pStyle w:val="ListParagraph"/>
        <w:numPr>
          <w:ilvl w:val="1"/>
          <w:numId w:val="14"/>
        </w:numPr>
        <w:rPr>
          <w:rFonts w:cstheme="minorHAnsi"/>
        </w:rPr>
      </w:pPr>
      <w:r w:rsidRPr="004209A5">
        <w:rPr>
          <w:rFonts w:cstheme="minorHAnsi"/>
        </w:rPr>
        <w:t>Australian Defence Force (ADF) Reserve continuous full-time service (CFTS); and</w:t>
      </w:r>
    </w:p>
    <w:p w14:paraId="4A7D8123" w14:textId="77777777" w:rsidR="009E354A" w:rsidRPr="004209A5" w:rsidRDefault="009E354A" w:rsidP="00FF3410">
      <w:pPr>
        <w:pStyle w:val="ListParagraph"/>
        <w:ind w:left="792"/>
        <w:rPr>
          <w:rFonts w:cstheme="minorHAnsi"/>
        </w:rPr>
      </w:pPr>
    </w:p>
    <w:p w14:paraId="4BD004FD" w14:textId="77777777" w:rsidR="00D218D9" w:rsidRDefault="00C206E0" w:rsidP="00197118">
      <w:pPr>
        <w:pStyle w:val="ListParagraph"/>
        <w:numPr>
          <w:ilvl w:val="1"/>
          <w:numId w:val="14"/>
        </w:numPr>
        <w:rPr>
          <w:rFonts w:cstheme="minorHAnsi"/>
        </w:rPr>
      </w:pPr>
      <w:r>
        <w:rPr>
          <w:rFonts w:cstheme="minorHAnsi"/>
        </w:rPr>
        <w:t xml:space="preserve">Australian Defence Force </w:t>
      </w:r>
      <w:r w:rsidR="00D218D9" w:rsidRPr="004209A5">
        <w:rPr>
          <w:rFonts w:cstheme="minorHAnsi"/>
        </w:rPr>
        <w:t xml:space="preserve">Cadet obligations. </w:t>
      </w:r>
    </w:p>
    <w:p w14:paraId="065C3F9F" w14:textId="77777777" w:rsidR="00B316EA" w:rsidRPr="004209A5" w:rsidRDefault="00B316EA" w:rsidP="00FF3410">
      <w:pPr>
        <w:pStyle w:val="ListParagraph"/>
        <w:ind w:left="792"/>
        <w:rPr>
          <w:rFonts w:cstheme="minorHAnsi"/>
        </w:rPr>
      </w:pPr>
    </w:p>
    <w:p w14:paraId="1C0164D8" w14:textId="77777777" w:rsidR="00D218D9" w:rsidRDefault="00D218D9" w:rsidP="00523512">
      <w:pPr>
        <w:pStyle w:val="ListParagraph"/>
        <w:numPr>
          <w:ilvl w:val="0"/>
          <w:numId w:val="14"/>
        </w:numPr>
        <w:rPr>
          <w:rFonts w:cstheme="minorHAnsi"/>
        </w:rPr>
      </w:pPr>
      <w:r w:rsidRPr="004209A5">
        <w:rPr>
          <w:rFonts w:cstheme="minorHAnsi"/>
        </w:rPr>
        <w:t>An employee who is a Defence Reservist can take leave with pay for:</w:t>
      </w:r>
    </w:p>
    <w:p w14:paraId="7C868124" w14:textId="77777777" w:rsidR="00B316EA" w:rsidRPr="004209A5" w:rsidRDefault="00B316EA" w:rsidP="00FF3410">
      <w:pPr>
        <w:pStyle w:val="ListParagraph"/>
        <w:ind w:left="360"/>
        <w:rPr>
          <w:rFonts w:cstheme="minorHAnsi"/>
        </w:rPr>
      </w:pPr>
    </w:p>
    <w:p w14:paraId="4F1537A4" w14:textId="77777777" w:rsidR="00D218D9" w:rsidRDefault="00D218D9" w:rsidP="009E354A">
      <w:pPr>
        <w:pStyle w:val="ListParagraph"/>
        <w:numPr>
          <w:ilvl w:val="1"/>
          <w:numId w:val="14"/>
        </w:numPr>
        <w:ind w:left="1418" w:hanging="1058"/>
        <w:rPr>
          <w:rFonts w:cstheme="minorHAnsi"/>
        </w:rPr>
      </w:pPr>
      <w:r w:rsidRPr="004209A5">
        <w:rPr>
          <w:rFonts w:cstheme="minorHAnsi"/>
        </w:rPr>
        <w:t>up to four weeks (20 days) in each financial year</w:t>
      </w:r>
      <w:r w:rsidR="00B316EA">
        <w:rPr>
          <w:rFonts w:cstheme="minorHAnsi"/>
        </w:rPr>
        <w:t xml:space="preserve"> </w:t>
      </w:r>
      <w:r w:rsidR="00B316EA" w:rsidRPr="00B316EA">
        <w:rPr>
          <w:rFonts w:cstheme="minorHAnsi"/>
        </w:rPr>
        <w:t>(pro-rata for part-time employees)</w:t>
      </w:r>
      <w:r w:rsidRPr="004209A5">
        <w:rPr>
          <w:rFonts w:cstheme="minorHAnsi"/>
        </w:rPr>
        <w:t>; and</w:t>
      </w:r>
    </w:p>
    <w:p w14:paraId="7C046844" w14:textId="77777777" w:rsidR="009E354A" w:rsidRPr="004209A5" w:rsidRDefault="009E354A" w:rsidP="00FF3410">
      <w:pPr>
        <w:pStyle w:val="ListParagraph"/>
        <w:ind w:left="1418"/>
        <w:rPr>
          <w:rFonts w:cstheme="minorHAnsi"/>
        </w:rPr>
      </w:pPr>
    </w:p>
    <w:p w14:paraId="5020E2CD" w14:textId="77777777" w:rsidR="00D218D9" w:rsidRDefault="00D218D9" w:rsidP="00FF3410">
      <w:pPr>
        <w:pStyle w:val="ListParagraph"/>
        <w:numPr>
          <w:ilvl w:val="1"/>
          <w:numId w:val="14"/>
        </w:numPr>
        <w:ind w:left="1418" w:hanging="1058"/>
        <w:rPr>
          <w:rFonts w:cstheme="minorHAnsi"/>
        </w:rPr>
      </w:pPr>
      <w:r w:rsidRPr="004209A5">
        <w:rPr>
          <w:rFonts w:cstheme="minorHAnsi"/>
        </w:rPr>
        <w:t>an extra two weeks (10 days) in the first year of ADF Reserve service</w:t>
      </w:r>
      <w:r w:rsidR="0022441F">
        <w:rPr>
          <w:rFonts w:cstheme="minorHAnsi"/>
        </w:rPr>
        <w:t xml:space="preserve"> </w:t>
      </w:r>
      <w:r w:rsidR="0022441F" w:rsidRPr="0022441F">
        <w:rPr>
          <w:rFonts w:cstheme="minorHAnsi"/>
        </w:rPr>
        <w:t>(pro-rata for part-time employees)</w:t>
      </w:r>
      <w:r w:rsidRPr="004209A5">
        <w:rPr>
          <w:rFonts w:cstheme="minorHAnsi"/>
        </w:rPr>
        <w:t>.</w:t>
      </w:r>
    </w:p>
    <w:p w14:paraId="18A9B41B" w14:textId="77777777" w:rsidR="00B316EA" w:rsidRPr="004209A5" w:rsidRDefault="00B316EA" w:rsidP="00FF3410">
      <w:pPr>
        <w:pStyle w:val="ListParagraph"/>
        <w:ind w:left="792"/>
        <w:rPr>
          <w:rFonts w:cstheme="minorHAnsi"/>
        </w:rPr>
      </w:pPr>
    </w:p>
    <w:p w14:paraId="416F3D49" w14:textId="77777777" w:rsidR="00D218D9" w:rsidRDefault="00D218D9" w:rsidP="00FF3410">
      <w:pPr>
        <w:pStyle w:val="ListParagraph"/>
        <w:numPr>
          <w:ilvl w:val="0"/>
          <w:numId w:val="14"/>
        </w:numPr>
        <w:ind w:left="709" w:hanging="709"/>
        <w:rPr>
          <w:rFonts w:cstheme="minorHAnsi"/>
        </w:rPr>
      </w:pPr>
      <w:r w:rsidRPr="004209A5">
        <w:rPr>
          <w:rFonts w:cstheme="minorHAnsi"/>
        </w:rPr>
        <w:t>Leave can be built up and taken over 2 consecutive years. This includes the extra two weeks in the first year of service.</w:t>
      </w:r>
    </w:p>
    <w:p w14:paraId="638EEC50" w14:textId="77777777" w:rsidR="00B316EA" w:rsidRPr="004209A5" w:rsidRDefault="00B316EA" w:rsidP="00FF3410">
      <w:pPr>
        <w:pStyle w:val="ListParagraph"/>
        <w:ind w:left="360"/>
        <w:rPr>
          <w:rFonts w:cstheme="minorHAnsi"/>
        </w:rPr>
      </w:pPr>
    </w:p>
    <w:p w14:paraId="7D0CAE3F" w14:textId="77777777" w:rsidR="00B316EA" w:rsidRDefault="00B316EA" w:rsidP="00FF3410">
      <w:pPr>
        <w:pStyle w:val="ListParagraph"/>
        <w:numPr>
          <w:ilvl w:val="0"/>
          <w:numId w:val="14"/>
        </w:numPr>
        <w:ind w:left="709" w:hanging="709"/>
        <w:rPr>
          <w:rFonts w:cstheme="minorHAnsi"/>
        </w:rPr>
      </w:pPr>
      <w:r w:rsidRPr="00B316EA">
        <w:rPr>
          <w:rFonts w:cstheme="minorHAnsi"/>
        </w:rPr>
        <w:t xml:space="preserve">An employee who is an Australian Defence Force Cadet officer or instructor can get paid leave up to 3 weeks in each financial year to perform their duties. </w:t>
      </w:r>
      <w:r w:rsidR="00D95FC2">
        <w:rPr>
          <w:rFonts w:cstheme="minorHAnsi"/>
        </w:rPr>
        <w:t xml:space="preserve">Australian Defence Force </w:t>
      </w:r>
      <w:r w:rsidR="00D95FC2" w:rsidRPr="004209A5">
        <w:rPr>
          <w:rFonts w:cstheme="minorHAnsi"/>
        </w:rPr>
        <w:t>Cadet</w:t>
      </w:r>
      <w:r w:rsidRPr="00B316EA">
        <w:rPr>
          <w:rFonts w:cstheme="minorHAnsi"/>
        </w:rPr>
        <w:t xml:space="preserve"> means</w:t>
      </w:r>
      <w:r w:rsidR="00D218D9" w:rsidRPr="004209A5">
        <w:rPr>
          <w:rFonts w:cstheme="minorHAnsi"/>
        </w:rPr>
        <w:t>:</w:t>
      </w:r>
    </w:p>
    <w:p w14:paraId="6A85AA62" w14:textId="77777777" w:rsidR="00B316EA" w:rsidRPr="00B316EA" w:rsidRDefault="00B316EA" w:rsidP="00FF3410">
      <w:pPr>
        <w:pStyle w:val="ListParagraph"/>
        <w:ind w:left="360"/>
        <w:rPr>
          <w:rFonts w:cstheme="minorHAnsi"/>
        </w:rPr>
      </w:pPr>
    </w:p>
    <w:p w14:paraId="24E6696A" w14:textId="77777777" w:rsidR="00D218D9" w:rsidRDefault="00D218D9" w:rsidP="00197118">
      <w:pPr>
        <w:pStyle w:val="ListParagraph"/>
        <w:numPr>
          <w:ilvl w:val="1"/>
          <w:numId w:val="14"/>
        </w:numPr>
        <w:rPr>
          <w:rFonts w:cstheme="minorHAnsi"/>
        </w:rPr>
      </w:pPr>
      <w:r w:rsidRPr="004209A5">
        <w:rPr>
          <w:rFonts w:cstheme="minorHAnsi"/>
        </w:rPr>
        <w:t>Australian Navy Cadets</w:t>
      </w:r>
      <w:r w:rsidR="0097094A">
        <w:rPr>
          <w:rFonts w:cstheme="minorHAnsi"/>
        </w:rPr>
        <w:t>;</w:t>
      </w:r>
    </w:p>
    <w:p w14:paraId="3666CBFE" w14:textId="77777777" w:rsidR="009E354A" w:rsidRPr="004209A5" w:rsidRDefault="009E354A" w:rsidP="00FF3410">
      <w:pPr>
        <w:pStyle w:val="ListParagraph"/>
        <w:ind w:left="792"/>
        <w:rPr>
          <w:rFonts w:cstheme="minorHAnsi"/>
        </w:rPr>
      </w:pPr>
    </w:p>
    <w:p w14:paraId="20ACA9DD" w14:textId="77777777" w:rsidR="00C206E0" w:rsidRDefault="00D218D9" w:rsidP="00C206E0">
      <w:pPr>
        <w:pStyle w:val="ListParagraph"/>
        <w:numPr>
          <w:ilvl w:val="1"/>
          <w:numId w:val="14"/>
        </w:numPr>
        <w:rPr>
          <w:rFonts w:cstheme="minorHAnsi"/>
        </w:rPr>
      </w:pPr>
      <w:r w:rsidRPr="004209A5">
        <w:rPr>
          <w:rFonts w:cstheme="minorHAnsi"/>
        </w:rPr>
        <w:t>Australian Army Cadets; and</w:t>
      </w:r>
    </w:p>
    <w:p w14:paraId="1AFD4DEB" w14:textId="77777777" w:rsidR="00C206E0" w:rsidRPr="00C206E0" w:rsidRDefault="00C206E0" w:rsidP="00C206E0">
      <w:pPr>
        <w:pStyle w:val="ListParagraph"/>
        <w:ind w:left="792"/>
        <w:rPr>
          <w:rFonts w:cstheme="minorHAnsi"/>
        </w:rPr>
      </w:pPr>
    </w:p>
    <w:p w14:paraId="02A2E08E" w14:textId="77777777" w:rsidR="00D218D9" w:rsidRDefault="00D218D9" w:rsidP="00197118">
      <w:pPr>
        <w:pStyle w:val="ListParagraph"/>
        <w:numPr>
          <w:ilvl w:val="1"/>
          <w:numId w:val="14"/>
        </w:numPr>
        <w:rPr>
          <w:rFonts w:cstheme="minorHAnsi"/>
        </w:rPr>
      </w:pPr>
      <w:r w:rsidRPr="004209A5">
        <w:rPr>
          <w:rFonts w:cstheme="minorHAnsi"/>
        </w:rPr>
        <w:t xml:space="preserve">Australian Air Force Cadets. </w:t>
      </w:r>
    </w:p>
    <w:p w14:paraId="3D8D5332" w14:textId="77777777" w:rsidR="00B316EA" w:rsidRPr="004209A5" w:rsidRDefault="00B316EA" w:rsidP="00FF3410">
      <w:pPr>
        <w:pStyle w:val="ListParagraph"/>
        <w:ind w:left="792"/>
        <w:rPr>
          <w:rFonts w:cstheme="minorHAnsi"/>
        </w:rPr>
      </w:pPr>
    </w:p>
    <w:p w14:paraId="71BD7410" w14:textId="77777777" w:rsidR="00D218D9" w:rsidRDefault="00D218D9" w:rsidP="00FF3410">
      <w:pPr>
        <w:pStyle w:val="ListParagraph"/>
        <w:numPr>
          <w:ilvl w:val="0"/>
          <w:numId w:val="14"/>
        </w:numPr>
        <w:ind w:left="709" w:hanging="709"/>
        <w:rPr>
          <w:rFonts w:cstheme="minorHAnsi"/>
        </w:rPr>
      </w:pPr>
      <w:r w:rsidRPr="004209A5">
        <w:rPr>
          <w:rFonts w:cstheme="minorHAnsi"/>
        </w:rPr>
        <w:t xml:space="preserve">In addition to the entitlement </w:t>
      </w:r>
      <w:r w:rsidRPr="006E6952">
        <w:rPr>
          <w:rFonts w:cstheme="minorHAnsi"/>
        </w:rPr>
        <w:t xml:space="preserve">at clause </w:t>
      </w:r>
      <w:r w:rsidR="00B316EA">
        <w:rPr>
          <w:rFonts w:cstheme="minorHAnsi"/>
        </w:rPr>
        <w:t>34</w:t>
      </w:r>
      <w:r w:rsidR="00931220">
        <w:rPr>
          <w:rFonts w:cstheme="minorHAnsi"/>
        </w:rPr>
        <w:t>9</w:t>
      </w:r>
      <w:r w:rsidRPr="006E6952">
        <w:rPr>
          <w:rFonts w:cstheme="minorHAnsi"/>
        </w:rPr>
        <w:t>, paid leave</w:t>
      </w:r>
      <w:r w:rsidRPr="004209A5">
        <w:rPr>
          <w:rFonts w:cstheme="minorHAnsi"/>
        </w:rPr>
        <w:t xml:space="preserve"> may be granted to an employee to attend an interview or medical examination in connection with the enlistment of the employee in a Reserve Force of the Defence Force.</w:t>
      </w:r>
    </w:p>
    <w:p w14:paraId="0C1A84EC" w14:textId="77777777" w:rsidR="00B316EA" w:rsidRPr="00523512" w:rsidRDefault="00B316EA" w:rsidP="00FF3410">
      <w:pPr>
        <w:pStyle w:val="ListParagraph"/>
        <w:ind w:left="360"/>
        <w:rPr>
          <w:rFonts w:cstheme="minorHAnsi"/>
        </w:rPr>
      </w:pPr>
    </w:p>
    <w:p w14:paraId="706A15FE" w14:textId="77777777" w:rsidR="00D218D9" w:rsidRDefault="00D218D9" w:rsidP="00523512">
      <w:pPr>
        <w:pStyle w:val="ListParagraph"/>
        <w:numPr>
          <w:ilvl w:val="0"/>
          <w:numId w:val="14"/>
        </w:numPr>
        <w:rPr>
          <w:rFonts w:cstheme="minorHAnsi"/>
        </w:rPr>
      </w:pPr>
      <w:r w:rsidRPr="004209A5">
        <w:rPr>
          <w:rFonts w:cstheme="minorHAnsi"/>
        </w:rPr>
        <w:t>Paid defence reservist leave counts for service.</w:t>
      </w:r>
    </w:p>
    <w:p w14:paraId="30DA9D52" w14:textId="77777777" w:rsidR="00B316EA" w:rsidRPr="004209A5" w:rsidRDefault="00B316EA" w:rsidP="00FF3410">
      <w:pPr>
        <w:pStyle w:val="ListParagraph"/>
        <w:ind w:left="360"/>
        <w:rPr>
          <w:rFonts w:cstheme="minorHAnsi"/>
        </w:rPr>
      </w:pPr>
    </w:p>
    <w:p w14:paraId="4DD229EE" w14:textId="77777777" w:rsidR="00D218D9" w:rsidRDefault="00D218D9" w:rsidP="00FF3410">
      <w:pPr>
        <w:pStyle w:val="ListParagraph"/>
        <w:numPr>
          <w:ilvl w:val="0"/>
          <w:numId w:val="14"/>
        </w:numPr>
        <w:ind w:left="709" w:hanging="709"/>
        <w:rPr>
          <w:rFonts w:cstheme="minorHAnsi"/>
        </w:rPr>
      </w:pPr>
      <w:r w:rsidRPr="004209A5">
        <w:rPr>
          <w:rFonts w:cstheme="minorHAnsi"/>
        </w:rPr>
        <w:t>Unpaid defence reservist leave counts as service for all purposes. This includes periods of CFTS.</w:t>
      </w:r>
    </w:p>
    <w:p w14:paraId="129F72D2" w14:textId="77777777" w:rsidR="00B316EA" w:rsidRPr="004209A5" w:rsidRDefault="00B316EA" w:rsidP="00FF3410">
      <w:pPr>
        <w:pStyle w:val="ListParagraph"/>
        <w:ind w:left="360"/>
        <w:rPr>
          <w:rFonts w:cstheme="minorHAnsi"/>
        </w:rPr>
      </w:pPr>
    </w:p>
    <w:p w14:paraId="0A049039" w14:textId="77777777" w:rsidR="00D218D9" w:rsidRDefault="00B316EA" w:rsidP="00523512">
      <w:pPr>
        <w:pStyle w:val="ListParagraph"/>
        <w:numPr>
          <w:ilvl w:val="0"/>
          <w:numId w:val="14"/>
        </w:numPr>
        <w:rPr>
          <w:rFonts w:cstheme="minorHAnsi"/>
        </w:rPr>
      </w:pPr>
      <w:r>
        <w:rPr>
          <w:rFonts w:cstheme="minorHAnsi"/>
        </w:rPr>
        <w:t>U</w:t>
      </w:r>
      <w:r w:rsidR="00D218D9" w:rsidRPr="004209A5">
        <w:rPr>
          <w:rFonts w:cstheme="minorHAnsi"/>
        </w:rPr>
        <w:t>npaid leave taken counts as service, except for annual leave.</w:t>
      </w:r>
    </w:p>
    <w:p w14:paraId="6C1D9B71" w14:textId="77777777" w:rsidR="00B316EA" w:rsidRPr="004209A5" w:rsidRDefault="00B316EA" w:rsidP="00FF3410">
      <w:pPr>
        <w:pStyle w:val="ListParagraph"/>
        <w:ind w:left="360"/>
        <w:rPr>
          <w:rFonts w:cstheme="minorHAnsi"/>
        </w:rPr>
      </w:pPr>
    </w:p>
    <w:p w14:paraId="46E13BDB" w14:textId="77777777" w:rsidR="00D218D9" w:rsidRDefault="00D218D9" w:rsidP="00FF3410">
      <w:pPr>
        <w:pStyle w:val="ListParagraph"/>
        <w:numPr>
          <w:ilvl w:val="0"/>
          <w:numId w:val="14"/>
        </w:numPr>
        <w:ind w:left="709" w:hanging="709"/>
        <w:rPr>
          <w:rFonts w:cstheme="minorHAnsi"/>
        </w:rPr>
      </w:pPr>
      <w:r w:rsidRPr="004209A5">
        <w:rPr>
          <w:rFonts w:cstheme="minorHAnsi"/>
        </w:rPr>
        <w:t>Eligible employees may also apply for annual leave, long service leave, leave without pay, top-up pay or they may use flex time or make up time for the purpose of fulfilling ADF Reserve, CFTS or Cadet Force obligations.</w:t>
      </w:r>
    </w:p>
    <w:p w14:paraId="49C21980" w14:textId="77777777" w:rsidR="00B316EA" w:rsidRPr="004209A5" w:rsidRDefault="00B316EA" w:rsidP="00FF3410">
      <w:pPr>
        <w:pStyle w:val="ListParagraph"/>
        <w:ind w:left="360"/>
        <w:rPr>
          <w:rFonts w:cstheme="minorHAnsi"/>
        </w:rPr>
      </w:pPr>
    </w:p>
    <w:p w14:paraId="36590E48"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 xml:space="preserve">An employee will not need to pay their tax free ADF Reserve salary to their department for any reason.  </w:t>
      </w:r>
    </w:p>
    <w:p w14:paraId="11859E46" w14:textId="77777777" w:rsidR="00D218D9" w:rsidRPr="00197118" w:rsidRDefault="00D218D9" w:rsidP="00197118">
      <w:pPr>
        <w:pStyle w:val="Heading2"/>
      </w:pPr>
      <w:bookmarkStart w:id="351" w:name="_Toc148017049"/>
      <w:bookmarkStart w:id="352" w:name="_Toc148017382"/>
      <w:bookmarkStart w:id="353" w:name="_Toc151047308"/>
      <w:bookmarkStart w:id="354" w:name="_Toc154130903"/>
      <w:r w:rsidRPr="00197118">
        <w:t>Defence service sick leave</w:t>
      </w:r>
      <w:bookmarkEnd w:id="351"/>
      <w:bookmarkEnd w:id="352"/>
      <w:bookmarkEnd w:id="353"/>
      <w:bookmarkEnd w:id="354"/>
    </w:p>
    <w:p w14:paraId="4E15AD29" w14:textId="77777777" w:rsidR="00D218D9" w:rsidRDefault="00D218D9" w:rsidP="00FF3410">
      <w:pPr>
        <w:pStyle w:val="ListParagraph"/>
        <w:numPr>
          <w:ilvl w:val="0"/>
          <w:numId w:val="14"/>
        </w:numPr>
        <w:ind w:left="709" w:hanging="709"/>
        <w:rPr>
          <w:rFonts w:cstheme="minorHAnsi"/>
        </w:rPr>
      </w:pPr>
      <w:r w:rsidRPr="004209A5">
        <w:rPr>
          <w:rFonts w:cstheme="minorHAnsi"/>
        </w:rPr>
        <w:t>An employee is eligible for defence service sick leave credits when the Department of Veterans</w:t>
      </w:r>
      <w:r w:rsidR="00252B0B">
        <w:rPr>
          <w:rFonts w:cstheme="minorHAnsi"/>
        </w:rPr>
        <w:t>’</w:t>
      </w:r>
      <w:r w:rsidRPr="004209A5">
        <w:rPr>
          <w:rFonts w:cstheme="minorHAnsi"/>
        </w:rPr>
        <w:t xml:space="preserve"> Affairs (DVA) has certified that an employee’s medical condition is as a result of either:</w:t>
      </w:r>
    </w:p>
    <w:p w14:paraId="30A0CD8B" w14:textId="77777777" w:rsidR="0022441F" w:rsidRPr="004209A5" w:rsidRDefault="0022441F" w:rsidP="00FF3410">
      <w:pPr>
        <w:pStyle w:val="ListParagraph"/>
        <w:ind w:left="360"/>
        <w:rPr>
          <w:rFonts w:cstheme="minorHAnsi"/>
        </w:rPr>
      </w:pPr>
    </w:p>
    <w:p w14:paraId="23FA2A8F" w14:textId="77777777" w:rsidR="00D218D9" w:rsidRDefault="00D218D9" w:rsidP="00197118">
      <w:pPr>
        <w:pStyle w:val="ListParagraph"/>
        <w:numPr>
          <w:ilvl w:val="1"/>
          <w:numId w:val="14"/>
        </w:numPr>
        <w:rPr>
          <w:rFonts w:cstheme="minorHAnsi"/>
        </w:rPr>
      </w:pPr>
      <w:r w:rsidRPr="004209A5">
        <w:rPr>
          <w:rFonts w:cstheme="minorHAnsi"/>
        </w:rPr>
        <w:t>war-like service; or</w:t>
      </w:r>
    </w:p>
    <w:p w14:paraId="4F3F7A5A" w14:textId="77777777" w:rsidR="00492678" w:rsidRPr="00197118" w:rsidRDefault="00492678" w:rsidP="00492678">
      <w:pPr>
        <w:pStyle w:val="ListParagraph"/>
        <w:ind w:left="792"/>
        <w:rPr>
          <w:rFonts w:cstheme="minorHAnsi"/>
        </w:rPr>
      </w:pPr>
    </w:p>
    <w:p w14:paraId="5145B6B2" w14:textId="77777777" w:rsidR="00D218D9" w:rsidRDefault="00D218D9" w:rsidP="00197118">
      <w:pPr>
        <w:pStyle w:val="ListParagraph"/>
        <w:numPr>
          <w:ilvl w:val="1"/>
          <w:numId w:val="14"/>
        </w:numPr>
        <w:rPr>
          <w:rFonts w:cstheme="minorHAnsi"/>
        </w:rPr>
      </w:pPr>
      <w:r w:rsidRPr="004209A5">
        <w:rPr>
          <w:rFonts w:cstheme="minorHAnsi"/>
        </w:rPr>
        <w:t>non-war like service.</w:t>
      </w:r>
    </w:p>
    <w:p w14:paraId="7A7EA8FF" w14:textId="77777777" w:rsidR="0022441F" w:rsidRPr="00197118" w:rsidRDefault="0022441F" w:rsidP="00FF3410">
      <w:pPr>
        <w:pStyle w:val="ListParagraph"/>
        <w:ind w:left="792"/>
        <w:rPr>
          <w:rFonts w:cstheme="minorHAnsi"/>
        </w:rPr>
      </w:pPr>
    </w:p>
    <w:p w14:paraId="682632C6" w14:textId="77777777" w:rsidR="00D218D9" w:rsidRDefault="0022441F" w:rsidP="00197118">
      <w:pPr>
        <w:pStyle w:val="ListParagraph"/>
        <w:numPr>
          <w:ilvl w:val="0"/>
          <w:numId w:val="14"/>
        </w:numPr>
        <w:rPr>
          <w:rFonts w:cstheme="minorHAnsi"/>
        </w:rPr>
      </w:pPr>
      <w:r w:rsidRPr="0022441F">
        <w:rPr>
          <w:rFonts w:cstheme="minorHAnsi"/>
        </w:rPr>
        <w:t>An eligible employee can get 2 types of credits:</w:t>
      </w:r>
    </w:p>
    <w:p w14:paraId="1C76C4C0" w14:textId="77777777" w:rsidR="00D218D9" w:rsidRDefault="00D218D9" w:rsidP="00FF3410">
      <w:pPr>
        <w:pStyle w:val="ListParagraph"/>
        <w:numPr>
          <w:ilvl w:val="1"/>
          <w:numId w:val="14"/>
        </w:numPr>
        <w:ind w:left="1418" w:hanging="1058"/>
        <w:rPr>
          <w:rFonts w:cstheme="minorHAnsi"/>
        </w:rPr>
      </w:pPr>
      <w:r w:rsidRPr="004209A5">
        <w:rPr>
          <w:rFonts w:cstheme="minorHAnsi"/>
        </w:rPr>
        <w:t xml:space="preserve">an initial credit of </w:t>
      </w:r>
      <w:r w:rsidR="00226EEF">
        <w:rPr>
          <w:rFonts w:cstheme="minorHAnsi"/>
        </w:rPr>
        <w:t>nine</w:t>
      </w:r>
      <w:r w:rsidRPr="004209A5">
        <w:rPr>
          <w:rFonts w:cstheme="minorHAnsi"/>
        </w:rPr>
        <w:t xml:space="preserve"> weeks (45 days) defence service sick leave will apply as of the later below option:</w:t>
      </w:r>
    </w:p>
    <w:p w14:paraId="1366C608" w14:textId="77777777" w:rsidR="0022441F" w:rsidRPr="004209A5" w:rsidRDefault="0022441F" w:rsidP="00FF3410">
      <w:pPr>
        <w:pStyle w:val="ListParagraph"/>
        <w:ind w:left="792"/>
        <w:rPr>
          <w:rFonts w:cstheme="minorHAnsi"/>
        </w:rPr>
      </w:pPr>
    </w:p>
    <w:p w14:paraId="68C7D0EF" w14:textId="77777777" w:rsidR="00D218D9" w:rsidRDefault="00D218D9" w:rsidP="00197118">
      <w:pPr>
        <w:pStyle w:val="ListParagraph"/>
        <w:numPr>
          <w:ilvl w:val="2"/>
          <w:numId w:val="14"/>
        </w:numPr>
        <w:rPr>
          <w:rFonts w:cstheme="minorHAnsi"/>
        </w:rPr>
      </w:pPr>
      <w:r w:rsidRPr="004209A5">
        <w:rPr>
          <w:rFonts w:cstheme="minorHAnsi"/>
        </w:rPr>
        <w:t>they start employment with the APS; or</w:t>
      </w:r>
    </w:p>
    <w:p w14:paraId="54A74B39" w14:textId="77777777" w:rsidR="007D2066" w:rsidRPr="004209A5" w:rsidRDefault="007D2066" w:rsidP="007D2066">
      <w:pPr>
        <w:pStyle w:val="ListParagraph"/>
        <w:ind w:left="1224"/>
        <w:rPr>
          <w:rFonts w:cstheme="minorHAnsi"/>
        </w:rPr>
      </w:pPr>
    </w:p>
    <w:p w14:paraId="30FDA0DA" w14:textId="77777777" w:rsidR="00D218D9" w:rsidRDefault="00D218D9" w:rsidP="00197118">
      <w:pPr>
        <w:pStyle w:val="ListParagraph"/>
        <w:numPr>
          <w:ilvl w:val="2"/>
          <w:numId w:val="14"/>
        </w:numPr>
        <w:rPr>
          <w:rFonts w:cstheme="minorHAnsi"/>
        </w:rPr>
      </w:pPr>
      <w:r w:rsidRPr="004209A5">
        <w:rPr>
          <w:rFonts w:cstheme="minorHAnsi"/>
        </w:rPr>
        <w:t xml:space="preserve">DVA certifies the condition. </w:t>
      </w:r>
    </w:p>
    <w:p w14:paraId="0D108831" w14:textId="77777777" w:rsidR="0022441F" w:rsidRPr="004209A5" w:rsidRDefault="0022441F" w:rsidP="00FF3410">
      <w:pPr>
        <w:pStyle w:val="ListParagraph"/>
        <w:ind w:left="1224"/>
        <w:rPr>
          <w:rFonts w:cstheme="minorHAnsi"/>
        </w:rPr>
      </w:pPr>
    </w:p>
    <w:p w14:paraId="4E456DBB" w14:textId="77777777" w:rsidR="00D218D9" w:rsidRDefault="00D218D9" w:rsidP="00197118">
      <w:pPr>
        <w:pStyle w:val="ListParagraph"/>
        <w:numPr>
          <w:ilvl w:val="1"/>
          <w:numId w:val="14"/>
        </w:numPr>
        <w:rPr>
          <w:rFonts w:cstheme="minorHAnsi"/>
        </w:rPr>
      </w:pPr>
      <w:r w:rsidRPr="004209A5">
        <w:rPr>
          <w:rFonts w:cstheme="minorHAnsi"/>
        </w:rPr>
        <w:t xml:space="preserve">an annual credit of </w:t>
      </w:r>
      <w:r w:rsidR="00226EEF">
        <w:rPr>
          <w:rFonts w:cstheme="minorHAnsi"/>
        </w:rPr>
        <w:t>three</w:t>
      </w:r>
      <w:r w:rsidRPr="004209A5">
        <w:rPr>
          <w:rFonts w:cstheme="minorHAnsi"/>
        </w:rPr>
        <w:t xml:space="preserve"> weeks (15 days) defence service sick leave. </w:t>
      </w:r>
    </w:p>
    <w:p w14:paraId="588F8609" w14:textId="77777777" w:rsidR="0022441F" w:rsidRPr="004209A5" w:rsidRDefault="0022441F" w:rsidP="00FF3410">
      <w:pPr>
        <w:pStyle w:val="ListParagraph"/>
        <w:ind w:left="792"/>
        <w:rPr>
          <w:rFonts w:cstheme="minorHAnsi"/>
        </w:rPr>
      </w:pPr>
    </w:p>
    <w:p w14:paraId="1515DEB7" w14:textId="77777777" w:rsidR="00D218D9" w:rsidRDefault="00D218D9" w:rsidP="00FF3410">
      <w:pPr>
        <w:pStyle w:val="ListParagraph"/>
        <w:numPr>
          <w:ilvl w:val="0"/>
          <w:numId w:val="14"/>
        </w:numPr>
        <w:ind w:left="709" w:hanging="709"/>
        <w:rPr>
          <w:rFonts w:cstheme="minorHAnsi"/>
        </w:rPr>
      </w:pPr>
      <w:r w:rsidRPr="004209A5">
        <w:rPr>
          <w:rFonts w:cstheme="minorHAnsi"/>
        </w:rPr>
        <w:t>An employee can use their defence service sick leave when a recognised medical practitioner provides a certificate that says they were away due to their DVA certified medical condition.</w:t>
      </w:r>
    </w:p>
    <w:p w14:paraId="030DC4FC" w14:textId="77777777" w:rsidR="0022441F" w:rsidRPr="004209A5" w:rsidRDefault="0022441F" w:rsidP="00FF3410">
      <w:pPr>
        <w:pStyle w:val="ListParagraph"/>
        <w:ind w:left="360"/>
        <w:rPr>
          <w:rFonts w:cstheme="minorHAnsi"/>
        </w:rPr>
      </w:pPr>
    </w:p>
    <w:p w14:paraId="424ABB5B" w14:textId="77777777" w:rsidR="00D218D9" w:rsidRDefault="00D218D9" w:rsidP="00197118">
      <w:pPr>
        <w:pStyle w:val="ListParagraph"/>
        <w:numPr>
          <w:ilvl w:val="0"/>
          <w:numId w:val="14"/>
        </w:numPr>
        <w:rPr>
          <w:rFonts w:cstheme="minorHAnsi"/>
        </w:rPr>
      </w:pPr>
      <w:r w:rsidRPr="004209A5">
        <w:rPr>
          <w:rFonts w:cstheme="minorHAnsi"/>
        </w:rPr>
        <w:t xml:space="preserve">Unused annual credits can be built up to </w:t>
      </w:r>
      <w:r w:rsidR="00226EEF">
        <w:rPr>
          <w:rFonts w:cstheme="minorHAnsi"/>
        </w:rPr>
        <w:t>nine</w:t>
      </w:r>
      <w:r w:rsidRPr="004209A5">
        <w:rPr>
          <w:rFonts w:cstheme="minorHAnsi"/>
        </w:rPr>
        <w:t xml:space="preserve"> weeks.</w:t>
      </w:r>
    </w:p>
    <w:p w14:paraId="48027AA9" w14:textId="77777777" w:rsidR="0022441F" w:rsidRPr="004209A5" w:rsidRDefault="0022441F" w:rsidP="00FF3410">
      <w:pPr>
        <w:pStyle w:val="ListParagraph"/>
        <w:ind w:left="360"/>
        <w:rPr>
          <w:rFonts w:cstheme="minorHAnsi"/>
        </w:rPr>
      </w:pPr>
    </w:p>
    <w:p w14:paraId="222885C1" w14:textId="77777777" w:rsidR="00D218D9" w:rsidRDefault="00D218D9" w:rsidP="00197118">
      <w:pPr>
        <w:pStyle w:val="ListParagraph"/>
        <w:numPr>
          <w:ilvl w:val="0"/>
          <w:numId w:val="14"/>
        </w:numPr>
        <w:rPr>
          <w:rFonts w:cstheme="minorHAnsi"/>
        </w:rPr>
      </w:pPr>
      <w:r w:rsidRPr="004209A5">
        <w:rPr>
          <w:rFonts w:cstheme="minorHAnsi"/>
        </w:rPr>
        <w:t>An employee cannot use annual credits until the initial credit is exhausted.</w:t>
      </w:r>
    </w:p>
    <w:p w14:paraId="07A00739" w14:textId="77777777" w:rsidR="0022441F" w:rsidRPr="004209A5" w:rsidRDefault="0022441F" w:rsidP="00FF3410">
      <w:pPr>
        <w:pStyle w:val="ListParagraph"/>
        <w:ind w:left="360"/>
        <w:rPr>
          <w:rFonts w:cstheme="minorHAnsi"/>
        </w:rPr>
      </w:pPr>
    </w:p>
    <w:p w14:paraId="2141BB79" w14:textId="77777777" w:rsidR="00D218D9" w:rsidRDefault="00D218D9" w:rsidP="00FF3410">
      <w:pPr>
        <w:pStyle w:val="ListParagraph"/>
        <w:numPr>
          <w:ilvl w:val="0"/>
          <w:numId w:val="14"/>
        </w:numPr>
        <w:ind w:left="709" w:hanging="709"/>
        <w:rPr>
          <w:rFonts w:cstheme="minorHAnsi"/>
        </w:rPr>
      </w:pPr>
      <w:r w:rsidRPr="004209A5">
        <w:rPr>
          <w:rFonts w:cstheme="minorHAnsi"/>
        </w:rPr>
        <w:t>Employees who re-join the APS following an earlier period of APS employment in which they had been credited with war service sick leave will be credited with:</w:t>
      </w:r>
    </w:p>
    <w:p w14:paraId="71C1D969" w14:textId="77777777" w:rsidR="0022441F" w:rsidRPr="004209A5" w:rsidRDefault="0022441F" w:rsidP="00FF3410">
      <w:pPr>
        <w:pStyle w:val="ListParagraph"/>
        <w:ind w:left="360"/>
        <w:rPr>
          <w:rFonts w:cstheme="minorHAnsi"/>
        </w:rPr>
      </w:pPr>
    </w:p>
    <w:p w14:paraId="34BE83C9" w14:textId="77777777" w:rsidR="00D218D9" w:rsidRDefault="00D218D9" w:rsidP="00FF3410">
      <w:pPr>
        <w:pStyle w:val="ListParagraph"/>
        <w:numPr>
          <w:ilvl w:val="1"/>
          <w:numId w:val="14"/>
        </w:numPr>
        <w:ind w:left="1418" w:hanging="1058"/>
        <w:rPr>
          <w:rFonts w:cstheme="minorHAnsi"/>
        </w:rPr>
      </w:pPr>
      <w:r w:rsidRPr="004209A5">
        <w:rPr>
          <w:rFonts w:cstheme="minorHAnsi"/>
        </w:rPr>
        <w:t>any special credit that remained unused at the final day of the prior APS employment</w:t>
      </w:r>
      <w:r w:rsidR="00BC57D4">
        <w:rPr>
          <w:rFonts w:cstheme="minorHAnsi"/>
        </w:rPr>
        <w:t>;</w:t>
      </w:r>
      <w:r w:rsidRPr="004209A5">
        <w:rPr>
          <w:rFonts w:cstheme="minorHAnsi"/>
        </w:rPr>
        <w:t xml:space="preserve"> and</w:t>
      </w:r>
    </w:p>
    <w:p w14:paraId="0BD28C91" w14:textId="77777777" w:rsidR="0022441F" w:rsidRPr="004209A5" w:rsidRDefault="0022441F" w:rsidP="00FF3410">
      <w:pPr>
        <w:pStyle w:val="ListParagraph"/>
        <w:ind w:left="792"/>
        <w:rPr>
          <w:rFonts w:cstheme="minorHAnsi"/>
        </w:rPr>
      </w:pPr>
    </w:p>
    <w:p w14:paraId="27674249" w14:textId="77777777" w:rsidR="00D218D9" w:rsidRDefault="00D218D9" w:rsidP="00197118">
      <w:pPr>
        <w:pStyle w:val="ListParagraph"/>
        <w:numPr>
          <w:ilvl w:val="1"/>
          <w:numId w:val="14"/>
        </w:numPr>
        <w:rPr>
          <w:rFonts w:cstheme="minorHAnsi"/>
        </w:rPr>
      </w:pPr>
      <w:r w:rsidRPr="004209A5">
        <w:rPr>
          <w:rFonts w:cstheme="minorHAnsi"/>
        </w:rPr>
        <w:t>any annual credit held on the final day of the prior APS employment.</w:t>
      </w:r>
    </w:p>
    <w:p w14:paraId="3F66B96B" w14:textId="77777777" w:rsidR="0022441F" w:rsidRPr="004209A5" w:rsidRDefault="0022441F" w:rsidP="00FF3410">
      <w:pPr>
        <w:pStyle w:val="ListParagraph"/>
        <w:ind w:left="792"/>
        <w:rPr>
          <w:rFonts w:cstheme="minorHAnsi"/>
        </w:rPr>
      </w:pPr>
    </w:p>
    <w:p w14:paraId="62E421F9" w14:textId="77777777" w:rsidR="00D218D9" w:rsidRPr="004209A5" w:rsidRDefault="00D218D9" w:rsidP="00197118">
      <w:pPr>
        <w:pStyle w:val="ListParagraph"/>
        <w:numPr>
          <w:ilvl w:val="0"/>
          <w:numId w:val="14"/>
        </w:numPr>
        <w:rPr>
          <w:rFonts w:cstheme="minorHAnsi"/>
        </w:rPr>
      </w:pPr>
      <w:r w:rsidRPr="004209A5">
        <w:rPr>
          <w:rFonts w:cstheme="minorHAnsi"/>
        </w:rPr>
        <w:t>Defence service sick leave is paid and counts as service for all purposes.</w:t>
      </w:r>
    </w:p>
    <w:p w14:paraId="64F84112" w14:textId="77777777" w:rsidR="00D218D9" w:rsidRPr="00197118" w:rsidRDefault="00D218D9" w:rsidP="00197118">
      <w:pPr>
        <w:pStyle w:val="Heading2"/>
      </w:pPr>
      <w:bookmarkStart w:id="355" w:name="_Toc148017053"/>
      <w:bookmarkStart w:id="356" w:name="_Toc148017386"/>
      <w:bookmarkStart w:id="357" w:name="_Toc151047309"/>
      <w:bookmarkStart w:id="358" w:name="_Toc154130904"/>
      <w:r w:rsidRPr="00197118">
        <w:t>Leave to attend proceedings</w:t>
      </w:r>
      <w:bookmarkEnd w:id="355"/>
      <w:bookmarkEnd w:id="356"/>
      <w:bookmarkEnd w:id="357"/>
      <w:bookmarkEnd w:id="358"/>
      <w:r w:rsidRPr="00197118">
        <w:t xml:space="preserve"> </w:t>
      </w:r>
    </w:p>
    <w:p w14:paraId="22E533CC" w14:textId="77777777" w:rsidR="00D218D9" w:rsidRDefault="00D218D9" w:rsidP="009E354A">
      <w:pPr>
        <w:pStyle w:val="ListParagraph"/>
        <w:numPr>
          <w:ilvl w:val="0"/>
          <w:numId w:val="14"/>
        </w:numPr>
        <w:ind w:left="709" w:hanging="709"/>
        <w:rPr>
          <w:rFonts w:cstheme="minorHAnsi"/>
        </w:rPr>
      </w:pPr>
      <w:r w:rsidRPr="004209A5">
        <w:rPr>
          <w:rFonts w:cstheme="minorHAnsi"/>
        </w:rPr>
        <w:t>An employee giving evidence before a Court, Tribunal or Royal Commission on behalf of the Commonwealth or a Commonwealth party in the course of their duties, will be considered on duty.</w:t>
      </w:r>
    </w:p>
    <w:p w14:paraId="4E00CDEF" w14:textId="77777777" w:rsidR="009E354A" w:rsidRPr="004209A5" w:rsidRDefault="009E354A" w:rsidP="00FF3410">
      <w:pPr>
        <w:pStyle w:val="ListParagraph"/>
        <w:ind w:left="709"/>
        <w:rPr>
          <w:rFonts w:cstheme="minorHAnsi"/>
        </w:rPr>
      </w:pPr>
    </w:p>
    <w:p w14:paraId="0FE925D7" w14:textId="77777777" w:rsidR="00D218D9" w:rsidRDefault="00D218D9" w:rsidP="009E354A">
      <w:pPr>
        <w:pStyle w:val="ListParagraph"/>
        <w:numPr>
          <w:ilvl w:val="0"/>
          <w:numId w:val="14"/>
        </w:numPr>
        <w:ind w:left="709" w:hanging="709"/>
        <w:rPr>
          <w:rFonts w:cstheme="minorHAnsi"/>
        </w:rPr>
      </w:pPr>
      <w:r w:rsidRPr="004209A5">
        <w:rPr>
          <w:rFonts w:cstheme="minorHAnsi"/>
        </w:rPr>
        <w:t xml:space="preserve">An employee who is not covered under </w:t>
      </w:r>
      <w:r w:rsidRPr="006E6952">
        <w:rPr>
          <w:rFonts w:cstheme="minorHAnsi"/>
        </w:rPr>
        <w:t xml:space="preserve">clause </w:t>
      </w:r>
      <w:r w:rsidR="00226EEF" w:rsidRPr="006E6952">
        <w:rPr>
          <w:rFonts w:cstheme="minorHAnsi"/>
        </w:rPr>
        <w:t>3</w:t>
      </w:r>
      <w:r w:rsidR="00931220">
        <w:rPr>
          <w:rFonts w:cstheme="minorHAnsi"/>
        </w:rPr>
        <w:t>66</w:t>
      </w:r>
      <w:r w:rsidRPr="006E6952">
        <w:rPr>
          <w:rFonts w:cstheme="minorHAnsi"/>
        </w:rPr>
        <w:t>, and is required</w:t>
      </w:r>
      <w:r w:rsidRPr="004209A5">
        <w:rPr>
          <w:rFonts w:cstheme="minorHAnsi"/>
        </w:rPr>
        <w:t xml:space="preserve"> to give evidence to, appear before or attend to instruct a representative at a Court, Tribunal or Royal Commission in relation to their duties will be released from duty without loss of pay. This includes in proceedings relating to a dispute between the employee and the department. </w:t>
      </w:r>
    </w:p>
    <w:p w14:paraId="7E5D5EAD" w14:textId="77777777" w:rsidR="009E354A" w:rsidRPr="004209A5" w:rsidRDefault="009E354A" w:rsidP="00FF3410">
      <w:pPr>
        <w:pStyle w:val="ListParagraph"/>
        <w:ind w:left="709"/>
        <w:rPr>
          <w:rFonts w:cstheme="minorHAnsi"/>
        </w:rPr>
      </w:pPr>
    </w:p>
    <w:p w14:paraId="5F060E2E" w14:textId="77777777" w:rsidR="00D218D9" w:rsidRDefault="00D218D9" w:rsidP="009E354A">
      <w:pPr>
        <w:pStyle w:val="ListParagraph"/>
        <w:numPr>
          <w:ilvl w:val="0"/>
          <w:numId w:val="14"/>
        </w:numPr>
        <w:ind w:left="709" w:hanging="709"/>
        <w:rPr>
          <w:rFonts w:cstheme="minorHAnsi"/>
        </w:rPr>
      </w:pPr>
      <w:r w:rsidRPr="004209A5">
        <w:rPr>
          <w:rFonts w:cstheme="minorHAnsi"/>
        </w:rPr>
        <w:t>An employee may otherwise be granted paid miscellaneous leave by the Secretary if required to give evidence to a Court, Tribunal or Royal Commission for any other reason. Where approval for unpaid leave is given, the employee may elect to use accrued annual leave, flex leave or time off in lieu.</w:t>
      </w:r>
    </w:p>
    <w:p w14:paraId="065AD3F4" w14:textId="77777777" w:rsidR="009E354A" w:rsidRPr="004209A5" w:rsidRDefault="009E354A" w:rsidP="00FF3410">
      <w:pPr>
        <w:pStyle w:val="ListParagraph"/>
        <w:ind w:left="709"/>
        <w:rPr>
          <w:rFonts w:cstheme="minorHAnsi"/>
        </w:rPr>
      </w:pPr>
    </w:p>
    <w:p w14:paraId="6581F7ED" w14:textId="77777777" w:rsidR="00D218D9" w:rsidRPr="00197118" w:rsidRDefault="00D218D9" w:rsidP="00FF3410">
      <w:pPr>
        <w:pStyle w:val="ListParagraph"/>
        <w:numPr>
          <w:ilvl w:val="0"/>
          <w:numId w:val="14"/>
        </w:numPr>
        <w:ind w:left="709" w:hanging="709"/>
        <w:rPr>
          <w:rFonts w:cstheme="minorHAnsi"/>
        </w:rPr>
      </w:pPr>
      <w:r w:rsidRPr="004209A5">
        <w:rPr>
          <w:rFonts w:cstheme="minorHAnsi"/>
        </w:rPr>
        <w:t xml:space="preserve">The Secretary may refuse to release an employee from duty having regard to business requirements and whether the employee’s attendance is necessary for the Court, Tribunal or Royal Commission hearing. </w:t>
      </w:r>
    </w:p>
    <w:p w14:paraId="46113975" w14:textId="77777777" w:rsidR="00D218D9" w:rsidRPr="00197118" w:rsidRDefault="00D218D9" w:rsidP="00197118">
      <w:pPr>
        <w:pStyle w:val="Heading2"/>
      </w:pPr>
      <w:bookmarkStart w:id="359" w:name="_Toc151047310"/>
      <w:bookmarkStart w:id="360" w:name="_Toc154130905"/>
      <w:r w:rsidRPr="00197118">
        <w:t>Unauthorised absences</w:t>
      </w:r>
      <w:bookmarkEnd w:id="359"/>
      <w:bookmarkEnd w:id="360"/>
    </w:p>
    <w:p w14:paraId="1DD608BC" w14:textId="77777777" w:rsidR="00D218D9" w:rsidRPr="004209A5" w:rsidRDefault="00D218D9" w:rsidP="00FF3410">
      <w:pPr>
        <w:pStyle w:val="ListParagraph"/>
        <w:numPr>
          <w:ilvl w:val="0"/>
          <w:numId w:val="14"/>
        </w:numPr>
        <w:ind w:left="709" w:hanging="709"/>
        <w:rPr>
          <w:rFonts w:cstheme="minorHAnsi"/>
        </w:rPr>
      </w:pPr>
      <w:r w:rsidRPr="004209A5">
        <w:rPr>
          <w:rFonts w:cstheme="minorHAnsi"/>
        </w:rPr>
        <w:t>Where an employee is absent from duty without approval, all pay and other benefits provided under this Agreement cease to be available until the employee resumes duty, or is granted leave or ceases employment. Such absences will not count as service for any purpose. For further information on unauthorised absences, please refer to the Working Hours Policy.</w:t>
      </w:r>
    </w:p>
    <w:p w14:paraId="3719D5DC" w14:textId="77777777" w:rsidR="00D218D9" w:rsidRPr="004209A5" w:rsidRDefault="00D218D9" w:rsidP="002E702D">
      <w:pPr>
        <w:rPr>
          <w:rFonts w:cstheme="minorHAnsi"/>
        </w:rPr>
      </w:pPr>
      <w:r w:rsidRPr="004209A5">
        <w:rPr>
          <w:rFonts w:cstheme="minorHAnsi"/>
        </w:rPr>
        <w:br w:type="page"/>
      </w:r>
    </w:p>
    <w:p w14:paraId="752E3049" w14:textId="77777777" w:rsidR="00D218D9" w:rsidRPr="004130AB" w:rsidRDefault="00D218D9" w:rsidP="004130AB">
      <w:pPr>
        <w:pStyle w:val="Heading1"/>
      </w:pPr>
      <w:bookmarkStart w:id="361" w:name="_Toc148017054"/>
      <w:bookmarkStart w:id="362" w:name="_Toc148017387"/>
      <w:bookmarkStart w:id="363" w:name="_Toc151047311"/>
      <w:bookmarkStart w:id="364" w:name="_Toc154130906"/>
      <w:r w:rsidRPr="004130AB">
        <w:t>Section 7: Employee support and workplace culture</w:t>
      </w:r>
      <w:bookmarkEnd w:id="361"/>
      <w:bookmarkEnd w:id="362"/>
      <w:bookmarkEnd w:id="363"/>
      <w:bookmarkEnd w:id="364"/>
    </w:p>
    <w:p w14:paraId="07FF58C8" w14:textId="77777777" w:rsidR="00D218D9" w:rsidRPr="00EE7F0A" w:rsidRDefault="00D218D9" w:rsidP="00EE7F0A">
      <w:pPr>
        <w:pStyle w:val="Heading2"/>
      </w:pPr>
      <w:bookmarkStart w:id="365" w:name="_Toc148017055"/>
      <w:bookmarkStart w:id="366" w:name="_Toc148017388"/>
      <w:bookmarkStart w:id="367" w:name="_Toc151047313"/>
      <w:bookmarkStart w:id="368" w:name="_Toc154130907"/>
      <w:r w:rsidRPr="00EE7F0A">
        <w:t>Blood donation</w:t>
      </w:r>
      <w:bookmarkEnd w:id="365"/>
      <w:bookmarkEnd w:id="366"/>
      <w:bookmarkEnd w:id="367"/>
      <w:bookmarkEnd w:id="368"/>
      <w:r w:rsidRPr="00EE7F0A">
        <w:t xml:space="preserve"> </w:t>
      </w:r>
    </w:p>
    <w:p w14:paraId="69FDB8A9" w14:textId="77777777" w:rsidR="00D218D9" w:rsidRDefault="00D218D9" w:rsidP="009E354A">
      <w:pPr>
        <w:pStyle w:val="ListParagraph"/>
        <w:numPr>
          <w:ilvl w:val="0"/>
          <w:numId w:val="14"/>
        </w:numPr>
        <w:ind w:left="709" w:hanging="709"/>
        <w:rPr>
          <w:color w:val="000000" w:themeColor="text1"/>
        </w:rPr>
      </w:pPr>
      <w:r w:rsidRPr="00C22B1C">
        <w:rPr>
          <w:color w:val="000000" w:themeColor="text1"/>
        </w:rPr>
        <w:t xml:space="preserve">An employee can take reasonable time away from duty during their ordinary work hours to donate blood, plasma or platelets. It includes reasonable travel time and employers will consider employees on duty. </w:t>
      </w:r>
    </w:p>
    <w:p w14:paraId="45A21A97" w14:textId="77777777" w:rsidR="009E354A" w:rsidRPr="00C22B1C" w:rsidRDefault="009E354A" w:rsidP="00FF3410">
      <w:pPr>
        <w:pStyle w:val="ListParagraph"/>
        <w:ind w:left="709"/>
        <w:rPr>
          <w:color w:val="000000" w:themeColor="text1"/>
        </w:rPr>
      </w:pPr>
    </w:p>
    <w:p w14:paraId="76E2DB9C"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 xml:space="preserve">The employee must inform their manager in advance of when they will be away from work with their manager before donating blood, plasma or platelets. </w:t>
      </w:r>
    </w:p>
    <w:p w14:paraId="780FD7D2" w14:textId="77777777" w:rsidR="00D218D9" w:rsidRPr="00C22B1C" w:rsidRDefault="00D218D9" w:rsidP="00C22B1C">
      <w:pPr>
        <w:pStyle w:val="Heading2"/>
      </w:pPr>
      <w:bookmarkStart w:id="369" w:name="_Toc148017056"/>
      <w:bookmarkStart w:id="370" w:name="_Toc148017389"/>
      <w:bookmarkStart w:id="371" w:name="_Toc151047314"/>
      <w:bookmarkStart w:id="372" w:name="_Toc154130908"/>
      <w:r w:rsidRPr="00C22B1C">
        <w:t>Vaccinations</w:t>
      </w:r>
      <w:bookmarkEnd w:id="369"/>
      <w:bookmarkEnd w:id="370"/>
      <w:bookmarkEnd w:id="371"/>
      <w:bookmarkEnd w:id="372"/>
    </w:p>
    <w:p w14:paraId="12D77FB7" w14:textId="77777777" w:rsidR="00D218D9" w:rsidRDefault="00D218D9" w:rsidP="00C22B1C">
      <w:pPr>
        <w:pStyle w:val="ListParagraph"/>
        <w:numPr>
          <w:ilvl w:val="0"/>
          <w:numId w:val="14"/>
        </w:numPr>
        <w:rPr>
          <w:color w:val="000000" w:themeColor="text1"/>
        </w:rPr>
      </w:pPr>
      <w:r w:rsidRPr="00C22B1C">
        <w:rPr>
          <w:color w:val="000000" w:themeColor="text1"/>
        </w:rPr>
        <w:t xml:space="preserve">The department will offer annual influenza vaccinations at no cost to all employees. </w:t>
      </w:r>
    </w:p>
    <w:p w14:paraId="704B3CA9" w14:textId="77777777" w:rsidR="009E354A" w:rsidRPr="00C22B1C" w:rsidRDefault="009E354A" w:rsidP="00FF3410">
      <w:pPr>
        <w:pStyle w:val="ListParagraph"/>
        <w:ind w:left="360"/>
        <w:rPr>
          <w:color w:val="000000" w:themeColor="text1"/>
        </w:rPr>
      </w:pPr>
    </w:p>
    <w:p w14:paraId="11630D8B" w14:textId="77777777" w:rsidR="00D218D9" w:rsidRPr="00C22B1C" w:rsidRDefault="00D218D9" w:rsidP="00C22B1C">
      <w:pPr>
        <w:pStyle w:val="ListParagraph"/>
        <w:numPr>
          <w:ilvl w:val="0"/>
          <w:numId w:val="14"/>
        </w:numPr>
        <w:rPr>
          <w:color w:val="000000" w:themeColor="text1"/>
        </w:rPr>
      </w:pPr>
      <w:r w:rsidRPr="00C22B1C">
        <w:rPr>
          <w:color w:val="000000" w:themeColor="text1"/>
        </w:rPr>
        <w:t xml:space="preserve">Where the department requires an employee performing a roles to be vaccinated for a particular condition, this vaccination will be offered at no expense to the employee. </w:t>
      </w:r>
    </w:p>
    <w:p w14:paraId="200B4193" w14:textId="77777777" w:rsidR="00D218D9" w:rsidRPr="00C22B1C" w:rsidRDefault="00D218D9" w:rsidP="00C22B1C">
      <w:pPr>
        <w:pStyle w:val="Heading2"/>
      </w:pPr>
      <w:bookmarkStart w:id="373" w:name="_Toc148017057"/>
      <w:bookmarkStart w:id="374" w:name="_Toc148017390"/>
      <w:bookmarkStart w:id="375" w:name="_Toc151047315"/>
      <w:bookmarkStart w:id="376" w:name="_Toc154130909"/>
      <w:r w:rsidRPr="00C22B1C">
        <w:t>Employee Assistance Program</w:t>
      </w:r>
      <w:bookmarkEnd w:id="373"/>
      <w:bookmarkEnd w:id="374"/>
      <w:bookmarkEnd w:id="375"/>
      <w:bookmarkEnd w:id="376"/>
      <w:r w:rsidRPr="00C22B1C">
        <w:t xml:space="preserve"> </w:t>
      </w:r>
    </w:p>
    <w:p w14:paraId="6ADF6118"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Employees and their family will have access to a confidential, professional counselling service to assist employees to manage personal and work issues. This service will be provided at no cost to employees by the department and will be accessible on paid time.</w:t>
      </w:r>
    </w:p>
    <w:p w14:paraId="169CB482" w14:textId="77777777" w:rsidR="00D218D9" w:rsidRPr="00C22B1C" w:rsidRDefault="00D218D9" w:rsidP="00C22B1C">
      <w:pPr>
        <w:pStyle w:val="Heading2"/>
      </w:pPr>
      <w:bookmarkStart w:id="377" w:name="_Toc148017059"/>
      <w:bookmarkStart w:id="378" w:name="_Toc148017392"/>
      <w:bookmarkStart w:id="379" w:name="_Toc151047316"/>
      <w:bookmarkStart w:id="380" w:name="_Toc154130910"/>
      <w:r w:rsidRPr="00C22B1C">
        <w:t>Respect at work</w:t>
      </w:r>
      <w:bookmarkEnd w:id="377"/>
      <w:bookmarkEnd w:id="378"/>
      <w:bookmarkEnd w:id="379"/>
      <w:bookmarkEnd w:id="380"/>
    </w:p>
    <w:p w14:paraId="14C58A2A" w14:textId="77777777" w:rsidR="00D218D9" w:rsidRPr="00C22B1C" w:rsidRDefault="00D218D9" w:rsidP="002E702D">
      <w:pPr>
        <w:rPr>
          <w:rFonts w:cstheme="minorHAnsi"/>
          <w:b/>
          <w:bCs/>
        </w:rPr>
      </w:pPr>
      <w:bookmarkStart w:id="381" w:name="_Toc148017060"/>
      <w:bookmarkStart w:id="382" w:name="_Toc148017393"/>
      <w:bookmarkStart w:id="383" w:name="_Toc151047317"/>
      <w:r w:rsidRPr="00C22B1C">
        <w:rPr>
          <w:rFonts w:cstheme="minorHAnsi"/>
          <w:b/>
          <w:bCs/>
        </w:rPr>
        <w:t>Principles</w:t>
      </w:r>
      <w:bookmarkEnd w:id="381"/>
      <w:bookmarkEnd w:id="382"/>
      <w:bookmarkEnd w:id="383"/>
    </w:p>
    <w:p w14:paraId="795223CD" w14:textId="77777777" w:rsidR="00D218D9" w:rsidRDefault="00D218D9" w:rsidP="009E354A">
      <w:pPr>
        <w:pStyle w:val="ListParagraph"/>
        <w:numPr>
          <w:ilvl w:val="0"/>
          <w:numId w:val="14"/>
        </w:numPr>
        <w:ind w:left="709" w:hanging="709"/>
        <w:rPr>
          <w:color w:val="000000" w:themeColor="text1"/>
        </w:rPr>
      </w:pPr>
      <w:r w:rsidRPr="00C22B1C">
        <w:rPr>
          <w:color w:val="000000" w:themeColor="text1"/>
        </w:rPr>
        <w:t>The department values a safe, respectful and inclusive workplace free from physical and psychological harm, harassment, discrimination and bullying. The department recognises that preventing sexual harassment, sex discrimination, sex-based harassment and victimisation in the workplace is a priority.</w:t>
      </w:r>
    </w:p>
    <w:p w14:paraId="5F3478AA" w14:textId="77777777" w:rsidR="0083129C" w:rsidRPr="00C22B1C" w:rsidRDefault="0083129C" w:rsidP="00FF3410">
      <w:pPr>
        <w:pStyle w:val="ListParagraph"/>
        <w:ind w:left="709"/>
        <w:rPr>
          <w:color w:val="000000" w:themeColor="text1"/>
        </w:rPr>
      </w:pPr>
    </w:p>
    <w:p w14:paraId="7B060212"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 xml:space="preserve">The department recognises that approaches to prevent sexual harassment, sex discrimination, sex-based harassment and victimisation in the workplace should be holistic and consistent with the Australian Human Rights Commission’s guidance including the </w:t>
      </w:r>
      <w:r w:rsidRPr="00C22B1C">
        <w:rPr>
          <w:i/>
          <w:iCs/>
          <w:color w:val="000000" w:themeColor="text1"/>
        </w:rPr>
        <w:t>Good Practice Indicators Framework for Preventing and Responding to Workplace Sexual Harassment</w:t>
      </w:r>
      <w:r w:rsidRPr="00C22B1C">
        <w:rPr>
          <w:color w:val="000000" w:themeColor="text1"/>
        </w:rPr>
        <w:t xml:space="preserve">. </w:t>
      </w:r>
    </w:p>
    <w:p w14:paraId="308A7775" w14:textId="77777777" w:rsidR="00D218D9" w:rsidRPr="00C22B1C" w:rsidRDefault="00D218D9" w:rsidP="002E702D">
      <w:pPr>
        <w:rPr>
          <w:rFonts w:cstheme="minorHAnsi"/>
          <w:b/>
          <w:bCs/>
        </w:rPr>
      </w:pPr>
      <w:bookmarkStart w:id="384" w:name="_Toc148017061"/>
      <w:bookmarkStart w:id="385" w:name="_Toc148017394"/>
      <w:bookmarkStart w:id="386" w:name="_Toc151047318"/>
      <w:r w:rsidRPr="00C22B1C">
        <w:rPr>
          <w:rFonts w:cstheme="minorHAnsi"/>
          <w:b/>
          <w:bCs/>
        </w:rPr>
        <w:t>Consultation</w:t>
      </w:r>
      <w:bookmarkEnd w:id="384"/>
      <w:bookmarkEnd w:id="385"/>
      <w:bookmarkEnd w:id="386"/>
    </w:p>
    <w:p w14:paraId="4B15945A"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 xml:space="preserve">The department will consult with employees and their unions in developing, reviewing and evaluating approaches to prevent sexual harassment, sex discrimination, sex-based harassment and victimisation in the workplace. </w:t>
      </w:r>
    </w:p>
    <w:p w14:paraId="15E91A2A" w14:textId="77777777" w:rsidR="00D218D9" w:rsidRPr="00C22B1C" w:rsidRDefault="00D218D9" w:rsidP="00C22B1C">
      <w:pPr>
        <w:pStyle w:val="Heading2"/>
      </w:pPr>
      <w:bookmarkStart w:id="387" w:name="_Toc148017062"/>
      <w:bookmarkStart w:id="388" w:name="_Toc148017395"/>
      <w:bookmarkStart w:id="389" w:name="_Toc151047319"/>
      <w:bookmarkStart w:id="390" w:name="_Toc154130911"/>
      <w:r w:rsidRPr="00C22B1C">
        <w:t>Family and domestic violence support</w:t>
      </w:r>
      <w:bookmarkEnd w:id="387"/>
      <w:bookmarkEnd w:id="388"/>
      <w:bookmarkEnd w:id="389"/>
      <w:bookmarkEnd w:id="390"/>
    </w:p>
    <w:p w14:paraId="2A9D6C17" w14:textId="77777777" w:rsidR="008E2567" w:rsidRDefault="00D218D9" w:rsidP="00FF3410">
      <w:pPr>
        <w:pStyle w:val="ListParagraph"/>
        <w:numPr>
          <w:ilvl w:val="0"/>
          <w:numId w:val="14"/>
        </w:numPr>
        <w:ind w:left="709" w:hanging="709"/>
        <w:rPr>
          <w:color w:val="000000" w:themeColor="text1"/>
        </w:rPr>
      </w:pPr>
      <w:r w:rsidRPr="00C22B1C">
        <w:rPr>
          <w:color w:val="000000" w:themeColor="text1"/>
        </w:rPr>
        <w:t xml:space="preserve">Further information about leave and other support available to employees affected by family and domestic violence may be found in the Family and Domestic Violence policy. </w:t>
      </w:r>
    </w:p>
    <w:p w14:paraId="744875FC" w14:textId="77777777" w:rsidR="004B2564" w:rsidRDefault="004B2564" w:rsidP="00FF3410">
      <w:pPr>
        <w:pStyle w:val="ListParagraph"/>
        <w:ind w:left="360"/>
        <w:rPr>
          <w:color w:val="000000" w:themeColor="text1"/>
        </w:rPr>
      </w:pPr>
    </w:p>
    <w:p w14:paraId="1AE33744" w14:textId="77777777" w:rsidR="004B2564" w:rsidRDefault="004B2564" w:rsidP="00FF3410">
      <w:pPr>
        <w:pStyle w:val="ListParagraph"/>
        <w:numPr>
          <w:ilvl w:val="0"/>
          <w:numId w:val="14"/>
        </w:numPr>
        <w:ind w:left="709" w:hanging="709"/>
        <w:rPr>
          <w:color w:val="000000" w:themeColor="text1"/>
        </w:rPr>
      </w:pPr>
      <w:r w:rsidRPr="004B2564">
        <w:rPr>
          <w:color w:val="000000" w:themeColor="text1"/>
        </w:rPr>
        <w:t>This entitlement exists in addition to an employee’s existing leave entitlements and may be taken as consecutive days, single days or part days and will count as service for all purposes.</w:t>
      </w:r>
    </w:p>
    <w:p w14:paraId="19CBE2C7" w14:textId="77777777" w:rsidR="00D218D9" w:rsidRPr="00C22B1C" w:rsidRDefault="00D218D9" w:rsidP="00FF3410">
      <w:pPr>
        <w:pStyle w:val="ListParagraph"/>
        <w:ind w:left="709"/>
        <w:rPr>
          <w:color w:val="000000" w:themeColor="text1"/>
        </w:rPr>
      </w:pPr>
    </w:p>
    <w:p w14:paraId="3DC7B32D"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The department will provide support for employees affected by family and domestic violence, depending on the employee’s circumstances. </w:t>
      </w:r>
    </w:p>
    <w:p w14:paraId="313198BE" w14:textId="77777777" w:rsidR="0022441F" w:rsidRPr="00C22B1C" w:rsidRDefault="0022441F" w:rsidP="00FF3410">
      <w:pPr>
        <w:pStyle w:val="ListParagraph"/>
        <w:ind w:left="709"/>
        <w:rPr>
          <w:color w:val="000000" w:themeColor="text1"/>
        </w:rPr>
      </w:pPr>
    </w:p>
    <w:p w14:paraId="56BD913B"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The department recognises that a holistic approach should be taken to support the employee, appropriate for the employee’s individual circumstances.</w:t>
      </w:r>
    </w:p>
    <w:p w14:paraId="417966F7" w14:textId="77777777" w:rsidR="0022441F" w:rsidRPr="00C22B1C" w:rsidRDefault="0022441F" w:rsidP="00FF3410">
      <w:pPr>
        <w:pStyle w:val="ListParagraph"/>
        <w:ind w:left="709"/>
        <w:rPr>
          <w:color w:val="000000" w:themeColor="text1"/>
        </w:rPr>
      </w:pPr>
    </w:p>
    <w:p w14:paraId="696FE619"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Family and domestic violence support provisions, including paid leave, are available to all employees covered by this agreement. </w:t>
      </w:r>
    </w:p>
    <w:p w14:paraId="04DB3B28" w14:textId="77777777" w:rsidR="0022441F" w:rsidRPr="00C22B1C" w:rsidRDefault="0022441F" w:rsidP="00FF3410">
      <w:pPr>
        <w:pStyle w:val="ListParagraph"/>
        <w:ind w:left="360"/>
        <w:rPr>
          <w:color w:val="000000" w:themeColor="text1"/>
        </w:rPr>
      </w:pPr>
    </w:p>
    <w:p w14:paraId="69791A7C"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An employee experiencing family and domestic violence support is able to access paid miscellaneous leave. Reasons an employee experiencing family and domestic violence may access this leave include, but are not limited to:</w:t>
      </w:r>
    </w:p>
    <w:p w14:paraId="65FA06A6" w14:textId="77777777" w:rsidR="0022441F" w:rsidRPr="00C22B1C" w:rsidRDefault="0022441F" w:rsidP="00FF3410">
      <w:pPr>
        <w:pStyle w:val="ListParagraph"/>
        <w:ind w:left="360"/>
        <w:rPr>
          <w:color w:val="000000" w:themeColor="text1"/>
        </w:rPr>
      </w:pPr>
    </w:p>
    <w:p w14:paraId="43DDF4F5" w14:textId="77777777" w:rsidR="00D218D9" w:rsidRDefault="00D218D9" w:rsidP="00C22B1C">
      <w:pPr>
        <w:pStyle w:val="ListParagraph"/>
        <w:numPr>
          <w:ilvl w:val="1"/>
          <w:numId w:val="14"/>
        </w:numPr>
        <w:rPr>
          <w:color w:val="000000" w:themeColor="text1"/>
        </w:rPr>
      </w:pPr>
      <w:r w:rsidRPr="00C22B1C">
        <w:rPr>
          <w:color w:val="000000" w:themeColor="text1"/>
        </w:rPr>
        <w:t>illness or injury affecting the employee resulting from family and domestic violence;</w:t>
      </w:r>
    </w:p>
    <w:p w14:paraId="350B2F00" w14:textId="77777777" w:rsidR="0022441F" w:rsidRPr="00C22B1C" w:rsidRDefault="0022441F" w:rsidP="00FF3410">
      <w:pPr>
        <w:pStyle w:val="ListParagraph"/>
        <w:ind w:left="792"/>
        <w:rPr>
          <w:color w:val="000000" w:themeColor="text1"/>
        </w:rPr>
      </w:pPr>
    </w:p>
    <w:p w14:paraId="0916DE3B" w14:textId="77777777" w:rsidR="00D218D9" w:rsidRDefault="00D218D9" w:rsidP="00FF3410">
      <w:pPr>
        <w:pStyle w:val="ListParagraph"/>
        <w:numPr>
          <w:ilvl w:val="1"/>
          <w:numId w:val="14"/>
        </w:numPr>
        <w:ind w:left="1418" w:hanging="1058"/>
        <w:rPr>
          <w:color w:val="000000" w:themeColor="text1"/>
        </w:rPr>
      </w:pPr>
      <w:r w:rsidRPr="00C22B1C">
        <w:rPr>
          <w:color w:val="000000" w:themeColor="text1"/>
        </w:rPr>
        <w:t>providing care or support to a family member</w:t>
      </w:r>
      <w:r w:rsidR="004B2564">
        <w:rPr>
          <w:color w:val="000000" w:themeColor="text1"/>
        </w:rPr>
        <w:t xml:space="preserve"> (including a household member)</w:t>
      </w:r>
      <w:r w:rsidRPr="00C22B1C">
        <w:rPr>
          <w:color w:val="000000" w:themeColor="text1"/>
        </w:rPr>
        <w:t xml:space="preserve"> who is also experiencing family and domestic violence, and is ill or injured as a result of family and domestic violence; </w:t>
      </w:r>
    </w:p>
    <w:p w14:paraId="4D583EFF" w14:textId="77777777" w:rsidR="0022441F" w:rsidRPr="00C22B1C" w:rsidRDefault="0022441F" w:rsidP="00FF3410">
      <w:pPr>
        <w:pStyle w:val="ListParagraph"/>
        <w:ind w:left="792"/>
        <w:rPr>
          <w:color w:val="000000" w:themeColor="text1"/>
        </w:rPr>
      </w:pPr>
    </w:p>
    <w:p w14:paraId="4D759401" w14:textId="77777777" w:rsidR="00D218D9" w:rsidRDefault="000A7EDD" w:rsidP="00FF3410">
      <w:pPr>
        <w:pStyle w:val="ListParagraph"/>
        <w:numPr>
          <w:ilvl w:val="1"/>
          <w:numId w:val="14"/>
        </w:numPr>
        <w:ind w:left="1418" w:hanging="1058"/>
        <w:rPr>
          <w:color w:val="000000" w:themeColor="text1"/>
        </w:rPr>
      </w:pPr>
      <w:r w:rsidRPr="000A7EDD">
        <w:rPr>
          <w:color w:val="000000" w:themeColor="text1"/>
        </w:rPr>
        <w:t>providing care or support to a family member (including a household member) who is also experiencing family and domestic violence, and is ill or injured as a result of family and domestic violence</w:t>
      </w:r>
      <w:r w:rsidR="00D218D9" w:rsidRPr="00C22B1C">
        <w:rPr>
          <w:color w:val="000000" w:themeColor="text1"/>
        </w:rPr>
        <w:t>;</w:t>
      </w:r>
    </w:p>
    <w:p w14:paraId="32BBBC43" w14:textId="77777777" w:rsidR="0022441F" w:rsidRPr="00C22B1C" w:rsidRDefault="0022441F" w:rsidP="00FF3410">
      <w:pPr>
        <w:pStyle w:val="ListParagraph"/>
        <w:ind w:left="792"/>
        <w:rPr>
          <w:color w:val="000000" w:themeColor="text1"/>
        </w:rPr>
      </w:pPr>
    </w:p>
    <w:p w14:paraId="67321E45" w14:textId="77777777" w:rsidR="00D218D9" w:rsidRDefault="00D218D9" w:rsidP="00C22B1C">
      <w:pPr>
        <w:pStyle w:val="ListParagraph"/>
        <w:numPr>
          <w:ilvl w:val="1"/>
          <w:numId w:val="14"/>
        </w:numPr>
        <w:rPr>
          <w:color w:val="000000" w:themeColor="text1"/>
        </w:rPr>
      </w:pPr>
      <w:r w:rsidRPr="00C22B1C">
        <w:rPr>
          <w:color w:val="000000" w:themeColor="text1"/>
        </w:rPr>
        <w:t>making arrangements for the employee’s safety, or the safety of a close relative;</w:t>
      </w:r>
    </w:p>
    <w:p w14:paraId="08C0254C" w14:textId="77777777" w:rsidR="0022441F" w:rsidRPr="00C22B1C" w:rsidRDefault="0022441F" w:rsidP="00FF3410">
      <w:pPr>
        <w:pStyle w:val="ListParagraph"/>
        <w:ind w:left="792"/>
        <w:rPr>
          <w:color w:val="000000" w:themeColor="text1"/>
        </w:rPr>
      </w:pPr>
    </w:p>
    <w:p w14:paraId="4E637B1F" w14:textId="77777777" w:rsidR="00D218D9" w:rsidRDefault="00D218D9" w:rsidP="00C22B1C">
      <w:pPr>
        <w:pStyle w:val="ListParagraph"/>
        <w:numPr>
          <w:ilvl w:val="1"/>
          <w:numId w:val="14"/>
        </w:numPr>
        <w:rPr>
          <w:color w:val="000000" w:themeColor="text1"/>
        </w:rPr>
      </w:pPr>
      <w:r w:rsidRPr="00C22B1C">
        <w:rPr>
          <w:color w:val="000000" w:themeColor="text1"/>
        </w:rPr>
        <w:t>accessing alternative accommodation;</w:t>
      </w:r>
    </w:p>
    <w:p w14:paraId="59773C09" w14:textId="77777777" w:rsidR="0022441F" w:rsidRPr="00C22B1C" w:rsidRDefault="0022441F" w:rsidP="00FF3410">
      <w:pPr>
        <w:pStyle w:val="ListParagraph"/>
        <w:ind w:left="792"/>
        <w:rPr>
          <w:color w:val="000000" w:themeColor="text1"/>
        </w:rPr>
      </w:pPr>
    </w:p>
    <w:p w14:paraId="4E471510" w14:textId="77777777" w:rsidR="00D218D9" w:rsidRDefault="00D218D9" w:rsidP="00C22B1C">
      <w:pPr>
        <w:pStyle w:val="ListParagraph"/>
        <w:numPr>
          <w:ilvl w:val="1"/>
          <w:numId w:val="14"/>
        </w:numPr>
        <w:rPr>
          <w:color w:val="000000" w:themeColor="text1"/>
        </w:rPr>
      </w:pPr>
      <w:r w:rsidRPr="00C22B1C">
        <w:rPr>
          <w:color w:val="000000" w:themeColor="text1"/>
        </w:rPr>
        <w:t>accessing police services;</w:t>
      </w:r>
    </w:p>
    <w:p w14:paraId="17FFE0F4" w14:textId="77777777" w:rsidR="008E2567" w:rsidRPr="00C22B1C" w:rsidRDefault="008E2567" w:rsidP="00FF3410">
      <w:pPr>
        <w:pStyle w:val="ListParagraph"/>
        <w:ind w:left="792"/>
        <w:rPr>
          <w:color w:val="000000" w:themeColor="text1"/>
        </w:rPr>
      </w:pPr>
    </w:p>
    <w:p w14:paraId="4E65B7D2" w14:textId="77777777" w:rsidR="00D218D9" w:rsidRDefault="00D218D9" w:rsidP="00C22B1C">
      <w:pPr>
        <w:pStyle w:val="ListParagraph"/>
        <w:numPr>
          <w:ilvl w:val="1"/>
          <w:numId w:val="14"/>
        </w:numPr>
        <w:rPr>
          <w:color w:val="000000" w:themeColor="text1"/>
        </w:rPr>
      </w:pPr>
      <w:r w:rsidRPr="00C22B1C">
        <w:rPr>
          <w:color w:val="000000" w:themeColor="text1"/>
        </w:rPr>
        <w:t>attending court hearings;</w:t>
      </w:r>
    </w:p>
    <w:p w14:paraId="2F49E28F" w14:textId="77777777" w:rsidR="008E2567" w:rsidRPr="00FF3410" w:rsidRDefault="008E2567" w:rsidP="00FF3410">
      <w:pPr>
        <w:pStyle w:val="ListParagraph"/>
        <w:rPr>
          <w:color w:val="000000" w:themeColor="text1"/>
        </w:rPr>
      </w:pPr>
    </w:p>
    <w:p w14:paraId="408557AC" w14:textId="77777777" w:rsidR="00D218D9" w:rsidRDefault="00D218D9" w:rsidP="00C22B1C">
      <w:pPr>
        <w:pStyle w:val="ListParagraph"/>
        <w:numPr>
          <w:ilvl w:val="1"/>
          <w:numId w:val="14"/>
        </w:numPr>
        <w:rPr>
          <w:color w:val="000000" w:themeColor="text1"/>
        </w:rPr>
      </w:pPr>
      <w:r w:rsidRPr="00C22B1C">
        <w:rPr>
          <w:color w:val="000000" w:themeColor="text1"/>
        </w:rPr>
        <w:t>attending counselling; and</w:t>
      </w:r>
    </w:p>
    <w:p w14:paraId="56814583" w14:textId="77777777" w:rsidR="008E2567" w:rsidRPr="00C22B1C" w:rsidRDefault="008E2567" w:rsidP="00FF3410">
      <w:pPr>
        <w:pStyle w:val="ListParagraph"/>
        <w:ind w:left="792"/>
        <w:rPr>
          <w:color w:val="000000" w:themeColor="text1"/>
        </w:rPr>
      </w:pPr>
    </w:p>
    <w:p w14:paraId="38549F3D" w14:textId="77777777" w:rsidR="00D218D9" w:rsidRDefault="00D218D9" w:rsidP="00C22B1C">
      <w:pPr>
        <w:pStyle w:val="ListParagraph"/>
        <w:numPr>
          <w:ilvl w:val="1"/>
          <w:numId w:val="14"/>
        </w:numPr>
        <w:rPr>
          <w:color w:val="000000" w:themeColor="text1"/>
        </w:rPr>
      </w:pPr>
      <w:r w:rsidRPr="00C22B1C">
        <w:rPr>
          <w:color w:val="000000" w:themeColor="text1"/>
        </w:rPr>
        <w:t>attending appointments with medical, financial or legal professionals.</w:t>
      </w:r>
    </w:p>
    <w:p w14:paraId="216DA92D" w14:textId="77777777" w:rsidR="008E2567" w:rsidRPr="00C22B1C" w:rsidRDefault="008E2567" w:rsidP="00FF3410">
      <w:pPr>
        <w:pStyle w:val="ListParagraph"/>
        <w:ind w:left="792"/>
        <w:rPr>
          <w:color w:val="000000" w:themeColor="text1"/>
        </w:rPr>
      </w:pPr>
    </w:p>
    <w:p w14:paraId="06FFD7CD"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Given the emergency context in which leave may need to be accessed, employees can proceed to take the leave and seek approval at a later date, as soon as practicable.</w:t>
      </w:r>
    </w:p>
    <w:p w14:paraId="20068CA5" w14:textId="77777777" w:rsidR="008E2567" w:rsidRPr="00C22B1C" w:rsidRDefault="008E2567" w:rsidP="00FF3410">
      <w:pPr>
        <w:pStyle w:val="ListParagraph"/>
        <w:ind w:left="360"/>
        <w:rPr>
          <w:color w:val="000000" w:themeColor="text1"/>
        </w:rPr>
      </w:pPr>
    </w:p>
    <w:p w14:paraId="364E601F"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These provisions do not reduce an employee’s entitlement to family and domestic violence leave under the NES.</w:t>
      </w:r>
    </w:p>
    <w:p w14:paraId="77CA585B" w14:textId="77777777" w:rsidR="008E2567" w:rsidRPr="00C22B1C" w:rsidRDefault="008E2567" w:rsidP="00FF3410">
      <w:pPr>
        <w:pStyle w:val="ListParagraph"/>
        <w:ind w:left="709"/>
        <w:rPr>
          <w:color w:val="000000" w:themeColor="text1"/>
        </w:rPr>
      </w:pPr>
    </w:p>
    <w:p w14:paraId="28AC85C2"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Paid miscellaneous leave available under this clause is paid for ongoing and non-ongoing employees at their full rate as if they were at work.</w:t>
      </w:r>
    </w:p>
    <w:p w14:paraId="7D943020" w14:textId="77777777" w:rsidR="008E2567" w:rsidRPr="00C22B1C" w:rsidRDefault="008E2567" w:rsidP="00FF3410">
      <w:pPr>
        <w:pStyle w:val="ListParagraph"/>
        <w:ind w:left="709"/>
        <w:rPr>
          <w:color w:val="000000" w:themeColor="text1"/>
        </w:rPr>
      </w:pPr>
    </w:p>
    <w:p w14:paraId="390734DC"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Paid leave for casual employees under this clause is paid at their full pay rate for the hours they were rostered to work in the period they took leave.</w:t>
      </w:r>
    </w:p>
    <w:p w14:paraId="6483B1DD" w14:textId="77777777" w:rsidR="008E2567" w:rsidRPr="00C22B1C" w:rsidRDefault="008E2567" w:rsidP="00FF3410">
      <w:pPr>
        <w:pStyle w:val="ListParagraph"/>
        <w:ind w:left="709"/>
        <w:rPr>
          <w:color w:val="000000" w:themeColor="text1"/>
        </w:rPr>
      </w:pPr>
    </w:p>
    <w:p w14:paraId="2B4B523D"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Evidence may be requested to support the department in approving leave. In most cases, this will not be required. Where it is required, this will be discussed with the employee and a statutory declaration is the only form of evidence the department will require, unless the employee chooses to provide another form of evidence.</w:t>
      </w:r>
    </w:p>
    <w:p w14:paraId="039EB7AB" w14:textId="77777777" w:rsidR="008E2567" w:rsidRPr="00C22B1C" w:rsidRDefault="008E2567" w:rsidP="00FF3410">
      <w:pPr>
        <w:pStyle w:val="ListParagraph"/>
        <w:ind w:left="709"/>
        <w:rPr>
          <w:color w:val="000000" w:themeColor="text1"/>
        </w:rPr>
      </w:pPr>
    </w:p>
    <w:p w14:paraId="7AF8D5DD"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An employee may also choose to provide other forms of evidence, including a medical certificate, or document issued by the Police Service, a Court, a Doctor, district Nurse, a Family Violence Support Service or Lawyer.</w:t>
      </w:r>
    </w:p>
    <w:p w14:paraId="373168B6" w14:textId="77777777" w:rsidR="008E2567" w:rsidRPr="00C22B1C" w:rsidRDefault="008E2567" w:rsidP="00FF3410">
      <w:pPr>
        <w:pStyle w:val="ListParagraph"/>
        <w:ind w:left="709"/>
        <w:rPr>
          <w:color w:val="000000" w:themeColor="text1"/>
        </w:rPr>
      </w:pPr>
    </w:p>
    <w:p w14:paraId="7D8AD778"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The department will take all reasonable measures to treat information relating to family and domestic violence confidentially. The department will adopt a ‘needs to know’ approach regarding communication of an employee’s experience of family and domestic violence, subject to steps the department may need to take to ensure the safety of the employee, other employees or persons, or mandatory reporting requirements. </w:t>
      </w:r>
    </w:p>
    <w:p w14:paraId="52791020" w14:textId="77777777" w:rsidR="008E2567" w:rsidRPr="00C22B1C" w:rsidRDefault="008E2567" w:rsidP="00FF3410">
      <w:pPr>
        <w:pStyle w:val="ListParagraph"/>
        <w:ind w:left="709"/>
        <w:rPr>
          <w:color w:val="000000" w:themeColor="text1"/>
        </w:rPr>
      </w:pPr>
    </w:p>
    <w:p w14:paraId="096C8D72"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Where </w:t>
      </w:r>
      <w:r w:rsidR="0097094A">
        <w:rPr>
          <w:color w:val="000000" w:themeColor="text1"/>
        </w:rPr>
        <w:t>the</w:t>
      </w:r>
      <w:r w:rsidRPr="00C22B1C">
        <w:rPr>
          <w:color w:val="000000" w:themeColor="text1"/>
        </w:rPr>
        <w:t xml:space="preserve"> department needs to disclose confidential information for purposes identified in </w:t>
      </w:r>
      <w:r w:rsidRPr="00285D45">
        <w:rPr>
          <w:color w:val="000000" w:themeColor="text1"/>
        </w:rPr>
        <w:t xml:space="preserve">clause </w:t>
      </w:r>
      <w:r w:rsidR="00931220">
        <w:rPr>
          <w:color w:val="000000" w:themeColor="text1"/>
        </w:rPr>
        <w:t>391</w:t>
      </w:r>
      <w:r w:rsidRPr="00285D45">
        <w:rPr>
          <w:color w:val="000000" w:themeColor="text1"/>
        </w:rPr>
        <w:t>,</w:t>
      </w:r>
      <w:r w:rsidRPr="00C22B1C">
        <w:rPr>
          <w:color w:val="000000" w:themeColor="text1"/>
        </w:rPr>
        <w:t xml:space="preserve"> where it is possible the department will seek the employee’s consent and take practical steps to minimi</w:t>
      </w:r>
      <w:r w:rsidR="004B2564">
        <w:rPr>
          <w:color w:val="000000" w:themeColor="text1"/>
        </w:rPr>
        <w:t>s</w:t>
      </w:r>
      <w:r w:rsidRPr="00C22B1C">
        <w:rPr>
          <w:color w:val="000000" w:themeColor="text1"/>
        </w:rPr>
        <w:t xml:space="preserve">e any associated safety risks for the employee and/or privacy breaches. </w:t>
      </w:r>
    </w:p>
    <w:p w14:paraId="247AFE85" w14:textId="77777777" w:rsidR="008E2567" w:rsidRPr="00C22B1C" w:rsidRDefault="008E2567" w:rsidP="00FF3410">
      <w:pPr>
        <w:pStyle w:val="ListParagraph"/>
        <w:ind w:left="709"/>
        <w:rPr>
          <w:color w:val="000000" w:themeColor="text1"/>
        </w:rPr>
      </w:pPr>
    </w:p>
    <w:p w14:paraId="1D82FF52"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The department will not store or include information on the employee’s payslip in relation to the employee’s experience of family and domestic violence; any leave accessed for the purposes of family and domestic violence; or support(s) provided by the employer, unless otherwise required by legislation. </w:t>
      </w:r>
    </w:p>
    <w:p w14:paraId="4589BFCF" w14:textId="77777777" w:rsidR="008E2567" w:rsidRPr="00C22B1C" w:rsidRDefault="008E2567" w:rsidP="00FF3410">
      <w:pPr>
        <w:pStyle w:val="ListParagraph"/>
        <w:ind w:left="360"/>
        <w:rPr>
          <w:color w:val="000000" w:themeColor="text1"/>
        </w:rPr>
      </w:pPr>
    </w:p>
    <w:p w14:paraId="50904BEE"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Other available support may include, but is not limited to, flexible working arrangements, additional access to EAP, changes to their span of hours or pattern of hours and/or shift patterns and/or location of work where reasonably practicable.</w:t>
      </w:r>
    </w:p>
    <w:p w14:paraId="4ABDBA3C" w14:textId="77777777" w:rsidR="008E2567" w:rsidRPr="00C22B1C" w:rsidRDefault="008E2567" w:rsidP="00FF3410">
      <w:pPr>
        <w:pStyle w:val="ListParagraph"/>
        <w:ind w:left="709"/>
        <w:rPr>
          <w:color w:val="000000" w:themeColor="text1"/>
        </w:rPr>
      </w:pPr>
    </w:p>
    <w:p w14:paraId="6B9E624A"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The department will acknowledge and take into account an employee’s experience of family and domestic violence if an employee’s attendance or performance at work is affected.</w:t>
      </w:r>
    </w:p>
    <w:p w14:paraId="362DB090" w14:textId="77777777" w:rsidR="00D218D9" w:rsidRPr="00C22B1C" w:rsidRDefault="00D218D9" w:rsidP="00C22B1C">
      <w:pPr>
        <w:pStyle w:val="Heading2"/>
      </w:pPr>
      <w:bookmarkStart w:id="391" w:name="_Toc148017063"/>
      <w:bookmarkStart w:id="392" w:name="_Toc148017396"/>
      <w:bookmarkStart w:id="393" w:name="_Toc151047320"/>
      <w:bookmarkStart w:id="394" w:name="_Toc154130912"/>
      <w:r w:rsidRPr="00C22B1C">
        <w:t>Integrity in the APS</w:t>
      </w:r>
      <w:bookmarkEnd w:id="391"/>
      <w:bookmarkEnd w:id="392"/>
      <w:bookmarkEnd w:id="393"/>
      <w:bookmarkEnd w:id="394"/>
    </w:p>
    <w:p w14:paraId="11DB4B93"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The department understands that procedural fairness is essential in building and maintaining trust with APS employees, and that it requires fair and impartial processes for employees affected by APS-wide or department decisions.</w:t>
      </w:r>
    </w:p>
    <w:p w14:paraId="24EEEFEA" w14:textId="77777777" w:rsidR="0083129C" w:rsidRPr="00C22B1C" w:rsidRDefault="0083129C" w:rsidP="00FF3410">
      <w:pPr>
        <w:pStyle w:val="ListParagraph"/>
        <w:ind w:left="360"/>
        <w:rPr>
          <w:color w:val="000000" w:themeColor="text1"/>
        </w:rPr>
      </w:pPr>
    </w:p>
    <w:p w14:paraId="7D76AF9B"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Employees are to give advice that is frank, honest, timely and based on the best available evidence. This includes scientific and engineering advice based on evidence-based facts guided by the best available science and data. Employees will not be disadvantaged or discriminated against because they have given advice in accordance with their expertise or professional qualifications and in accordance with the APS Code of Conduct in the PS Act. </w:t>
      </w:r>
    </w:p>
    <w:p w14:paraId="4D3BD813" w14:textId="77777777" w:rsidR="00095999" w:rsidRPr="00C22B1C" w:rsidRDefault="00095999" w:rsidP="00FF3410">
      <w:pPr>
        <w:pStyle w:val="ListParagraph"/>
        <w:ind w:left="360"/>
        <w:rPr>
          <w:color w:val="000000" w:themeColor="text1"/>
        </w:rPr>
      </w:pPr>
    </w:p>
    <w:p w14:paraId="0BDD3A08" w14:textId="77777777" w:rsidR="00D218D9" w:rsidRDefault="00D218D9" w:rsidP="00C22B1C">
      <w:pPr>
        <w:pStyle w:val="ListParagraph"/>
        <w:numPr>
          <w:ilvl w:val="0"/>
          <w:numId w:val="14"/>
        </w:numPr>
        <w:rPr>
          <w:color w:val="000000" w:themeColor="text1"/>
        </w:rPr>
      </w:pPr>
      <w:r w:rsidRPr="00C22B1C">
        <w:rPr>
          <w:color w:val="000000" w:themeColor="text1"/>
        </w:rPr>
        <w:t>Employees can, during their ordinary work hours, take time to:</w:t>
      </w:r>
    </w:p>
    <w:p w14:paraId="4107F250" w14:textId="77777777" w:rsidR="00095999" w:rsidRPr="00C22B1C" w:rsidRDefault="00095999" w:rsidP="00FF3410">
      <w:pPr>
        <w:pStyle w:val="ListParagraph"/>
        <w:ind w:left="360"/>
        <w:rPr>
          <w:color w:val="000000" w:themeColor="text1"/>
        </w:rPr>
      </w:pPr>
    </w:p>
    <w:p w14:paraId="68E7C3BF" w14:textId="77777777" w:rsidR="00D218D9" w:rsidRDefault="00D218D9" w:rsidP="00FF3410">
      <w:pPr>
        <w:pStyle w:val="ListParagraph"/>
        <w:numPr>
          <w:ilvl w:val="1"/>
          <w:numId w:val="14"/>
        </w:numPr>
        <w:ind w:left="1418" w:hanging="1058"/>
        <w:rPr>
          <w:color w:val="000000" w:themeColor="text1"/>
        </w:rPr>
      </w:pPr>
      <w:r w:rsidRPr="00C22B1C">
        <w:rPr>
          <w:color w:val="000000" w:themeColor="text1"/>
        </w:rPr>
        <w:t>access an APS-wide ethics advisory service or another similar service provided by a professional association such as a law society or in the department; and</w:t>
      </w:r>
    </w:p>
    <w:p w14:paraId="1E4D6AAE" w14:textId="77777777" w:rsidR="00095999" w:rsidRPr="00C22B1C" w:rsidRDefault="00095999" w:rsidP="00FF3410">
      <w:pPr>
        <w:pStyle w:val="ListParagraph"/>
        <w:ind w:left="792"/>
        <w:rPr>
          <w:color w:val="000000" w:themeColor="text1"/>
        </w:rPr>
      </w:pPr>
    </w:p>
    <w:p w14:paraId="1B024518" w14:textId="77777777" w:rsidR="00D218D9" w:rsidRPr="00C22B1C" w:rsidRDefault="00D218D9" w:rsidP="00C22B1C">
      <w:pPr>
        <w:pStyle w:val="ListParagraph"/>
        <w:numPr>
          <w:ilvl w:val="1"/>
          <w:numId w:val="14"/>
        </w:numPr>
        <w:rPr>
          <w:color w:val="000000" w:themeColor="text1"/>
        </w:rPr>
      </w:pPr>
      <w:r w:rsidRPr="00C22B1C">
        <w:rPr>
          <w:color w:val="000000" w:themeColor="text1"/>
        </w:rPr>
        <w:t>attend department mandated training about integrity.</w:t>
      </w:r>
    </w:p>
    <w:p w14:paraId="41215FD1" w14:textId="77777777" w:rsidR="00D218D9" w:rsidRPr="00C22B1C" w:rsidRDefault="00D218D9" w:rsidP="00C22B1C">
      <w:pPr>
        <w:pStyle w:val="Heading2"/>
      </w:pPr>
      <w:bookmarkStart w:id="395" w:name="_Toc148017064"/>
      <w:bookmarkStart w:id="396" w:name="_Toc148017397"/>
      <w:bookmarkStart w:id="397" w:name="_Toc151047321"/>
      <w:bookmarkStart w:id="398" w:name="_Toc154130913"/>
      <w:r w:rsidRPr="00C22B1C">
        <w:t>First Nations cultural competency training</w:t>
      </w:r>
      <w:bookmarkEnd w:id="395"/>
      <w:bookmarkEnd w:id="396"/>
      <w:bookmarkEnd w:id="397"/>
      <w:bookmarkEnd w:id="398"/>
      <w:r w:rsidRPr="00C22B1C">
        <w:t xml:space="preserve"> </w:t>
      </w:r>
    </w:p>
    <w:p w14:paraId="3865B44F"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The Secretary will take reasonable steps to ensure all substantive, ongoing EL2 employees employed at the commencement of this agreement or any new substantive, ongoing EL2 employees who commence within the first </w:t>
      </w:r>
      <w:r w:rsidR="00324525">
        <w:rPr>
          <w:color w:val="000000" w:themeColor="text1"/>
        </w:rPr>
        <w:t>six</w:t>
      </w:r>
      <w:r w:rsidRPr="00C22B1C">
        <w:rPr>
          <w:color w:val="000000" w:themeColor="text1"/>
        </w:rPr>
        <w:t xml:space="preserve"> months of this agreement will complete relevant First Nations cultural competency training within 12 months of the commencement of the agreement. </w:t>
      </w:r>
    </w:p>
    <w:p w14:paraId="30C31D4E" w14:textId="77777777" w:rsidR="00095999" w:rsidRPr="00C22B1C" w:rsidRDefault="00095999" w:rsidP="00FF3410">
      <w:pPr>
        <w:pStyle w:val="ListParagraph"/>
        <w:ind w:left="360"/>
        <w:rPr>
          <w:color w:val="000000" w:themeColor="text1"/>
        </w:rPr>
      </w:pPr>
    </w:p>
    <w:p w14:paraId="484814AC"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 xml:space="preserve">Any new substantive, ongoing EL2 employee who commences after </w:t>
      </w:r>
      <w:r w:rsidR="00324525">
        <w:rPr>
          <w:color w:val="000000" w:themeColor="text1"/>
        </w:rPr>
        <w:t>six</w:t>
      </w:r>
      <w:r w:rsidRPr="00C22B1C">
        <w:rPr>
          <w:color w:val="000000" w:themeColor="text1"/>
        </w:rPr>
        <w:t xml:space="preserve"> months of the commencement of this agreement will be required to complete a relevant First Nations cultural competency training course within 6 months of their engagement or promotion. </w:t>
      </w:r>
    </w:p>
    <w:p w14:paraId="104DF470" w14:textId="77777777" w:rsidR="00D218D9" w:rsidRPr="00C22B1C" w:rsidRDefault="00D218D9" w:rsidP="00C22B1C">
      <w:pPr>
        <w:pStyle w:val="Heading2"/>
      </w:pPr>
      <w:bookmarkStart w:id="399" w:name="_Toc148017066"/>
      <w:bookmarkStart w:id="400" w:name="_Toc148017399"/>
      <w:bookmarkStart w:id="401" w:name="_Toc151047322"/>
      <w:bookmarkStart w:id="402" w:name="_Toc154130914"/>
      <w:r w:rsidRPr="00C22B1C">
        <w:t>Diversity</w:t>
      </w:r>
      <w:bookmarkEnd w:id="399"/>
      <w:bookmarkEnd w:id="400"/>
      <w:bookmarkEnd w:id="401"/>
      <w:r w:rsidRPr="00C22B1C">
        <w:t xml:space="preserve"> </w:t>
      </w:r>
      <w:r w:rsidR="004B2564">
        <w:t>Principles</w:t>
      </w:r>
      <w:bookmarkEnd w:id="402"/>
    </w:p>
    <w:p w14:paraId="19A71A06"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The department is committed to promoting and supporting workplace diversity and inclusion, creating an environment that values the contributions of people with different experiences and perspectives regardless of their race, gender identity, sexual orientation, intersex status, age, disability, language, or cultural and linguistically diverse backgrounds. </w:t>
      </w:r>
    </w:p>
    <w:p w14:paraId="3A9E0789" w14:textId="77777777" w:rsidR="004B2564" w:rsidRPr="00C22B1C" w:rsidRDefault="004B2564" w:rsidP="00FF3410">
      <w:pPr>
        <w:pStyle w:val="ListParagraph"/>
        <w:ind w:left="709"/>
        <w:rPr>
          <w:color w:val="000000" w:themeColor="text1"/>
        </w:rPr>
      </w:pPr>
    </w:p>
    <w:p w14:paraId="5B93E4D1"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The department is an inclusive organisation that values fairness, equity and diversity, consistent with APS values, Employment Principles and Code of Conduct.</w:t>
      </w:r>
    </w:p>
    <w:p w14:paraId="53BDFBCB" w14:textId="77777777" w:rsidR="00D218D9" w:rsidRPr="00C22B1C" w:rsidRDefault="00D218D9" w:rsidP="00C22B1C">
      <w:pPr>
        <w:pStyle w:val="Heading2"/>
      </w:pPr>
      <w:bookmarkStart w:id="403" w:name="_Toc148017067"/>
      <w:bookmarkStart w:id="404" w:name="_Toc148017400"/>
      <w:bookmarkStart w:id="405" w:name="_Toc151047323"/>
      <w:bookmarkStart w:id="406" w:name="_Toc154130915"/>
      <w:r w:rsidRPr="00C22B1C">
        <w:t>Lactation and breastfeeding support</w:t>
      </w:r>
      <w:bookmarkEnd w:id="403"/>
      <w:bookmarkEnd w:id="404"/>
      <w:bookmarkEnd w:id="405"/>
      <w:bookmarkEnd w:id="406"/>
    </w:p>
    <w:p w14:paraId="3A717ABB"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Reasonable paid time during work hours will be provided for lactation breaks for breastfeeding, expressing milk and other associated activities.</w:t>
      </w:r>
    </w:p>
    <w:p w14:paraId="2E7E2590" w14:textId="77777777" w:rsidR="00095999" w:rsidRPr="00C22B1C" w:rsidRDefault="00095999" w:rsidP="00FF3410">
      <w:pPr>
        <w:pStyle w:val="ListParagraph"/>
        <w:ind w:left="709"/>
        <w:rPr>
          <w:color w:val="000000" w:themeColor="text1"/>
        </w:rPr>
      </w:pPr>
    </w:p>
    <w:p w14:paraId="3873BFAF"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 xml:space="preserve">The department will provide access to appropriate facilities for the purpose of breastfeeding or expressing milk, </w:t>
      </w:r>
      <w:r w:rsidRPr="00285D45">
        <w:rPr>
          <w:color w:val="000000" w:themeColor="text1"/>
        </w:rPr>
        <w:t xml:space="preserve">subject to clause </w:t>
      </w:r>
      <w:r w:rsidR="00476245">
        <w:rPr>
          <w:color w:val="000000" w:themeColor="text1"/>
        </w:rPr>
        <w:t>40</w:t>
      </w:r>
      <w:r w:rsidR="008747E2">
        <w:rPr>
          <w:color w:val="000000" w:themeColor="text1"/>
        </w:rPr>
        <w:t>5</w:t>
      </w:r>
      <w:r w:rsidRPr="00285D45">
        <w:rPr>
          <w:color w:val="000000" w:themeColor="text1"/>
        </w:rPr>
        <w:t>. In considering</w:t>
      </w:r>
      <w:r w:rsidRPr="00C22B1C">
        <w:rPr>
          <w:color w:val="000000" w:themeColor="text1"/>
        </w:rPr>
        <w:t xml:space="preserve"> whether a space is appropriate, the department should consider whether:</w:t>
      </w:r>
    </w:p>
    <w:p w14:paraId="4B8D6328" w14:textId="77777777" w:rsidR="00095999" w:rsidRPr="00C22B1C" w:rsidRDefault="00095999" w:rsidP="00FF3410">
      <w:pPr>
        <w:pStyle w:val="ListParagraph"/>
        <w:ind w:left="709"/>
        <w:rPr>
          <w:color w:val="000000" w:themeColor="text1"/>
        </w:rPr>
      </w:pPr>
    </w:p>
    <w:p w14:paraId="0A21D36C" w14:textId="77777777" w:rsidR="00D218D9" w:rsidRDefault="00D218D9" w:rsidP="00C22B1C">
      <w:pPr>
        <w:pStyle w:val="ListParagraph"/>
        <w:numPr>
          <w:ilvl w:val="1"/>
          <w:numId w:val="14"/>
        </w:numPr>
        <w:rPr>
          <w:color w:val="000000" w:themeColor="text1"/>
        </w:rPr>
      </w:pPr>
      <w:r w:rsidRPr="00C22B1C">
        <w:rPr>
          <w:color w:val="000000" w:themeColor="text1"/>
        </w:rPr>
        <w:t>there is access to refrigeration;</w:t>
      </w:r>
    </w:p>
    <w:p w14:paraId="4EB87A33" w14:textId="77777777" w:rsidR="00BC04A1" w:rsidRPr="00C22B1C" w:rsidRDefault="00BC04A1" w:rsidP="009D351B">
      <w:pPr>
        <w:pStyle w:val="ListParagraph"/>
        <w:ind w:left="792"/>
        <w:rPr>
          <w:color w:val="000000" w:themeColor="text1"/>
        </w:rPr>
      </w:pPr>
    </w:p>
    <w:p w14:paraId="1634D790" w14:textId="77777777" w:rsidR="00D218D9" w:rsidRDefault="00D218D9" w:rsidP="00C22B1C">
      <w:pPr>
        <w:pStyle w:val="ListParagraph"/>
        <w:numPr>
          <w:ilvl w:val="1"/>
          <w:numId w:val="14"/>
        </w:numPr>
        <w:rPr>
          <w:color w:val="000000" w:themeColor="text1"/>
        </w:rPr>
      </w:pPr>
      <w:r w:rsidRPr="00C22B1C">
        <w:rPr>
          <w:color w:val="000000" w:themeColor="text1"/>
        </w:rPr>
        <w:t>the space is lockable; and</w:t>
      </w:r>
    </w:p>
    <w:p w14:paraId="043E6B69" w14:textId="77777777" w:rsidR="00BC04A1" w:rsidRPr="00C22B1C" w:rsidRDefault="00BC04A1" w:rsidP="009D351B">
      <w:pPr>
        <w:pStyle w:val="ListParagraph"/>
        <w:ind w:left="792"/>
        <w:rPr>
          <w:color w:val="000000" w:themeColor="text1"/>
        </w:rPr>
      </w:pPr>
    </w:p>
    <w:p w14:paraId="69AB422E" w14:textId="77777777" w:rsidR="00D218D9" w:rsidRDefault="00D218D9" w:rsidP="00C22B1C">
      <w:pPr>
        <w:pStyle w:val="ListParagraph"/>
        <w:numPr>
          <w:ilvl w:val="1"/>
          <w:numId w:val="14"/>
        </w:numPr>
        <w:rPr>
          <w:color w:val="000000" w:themeColor="text1"/>
        </w:rPr>
      </w:pPr>
      <w:r w:rsidRPr="00C22B1C">
        <w:rPr>
          <w:color w:val="000000" w:themeColor="text1"/>
        </w:rPr>
        <w:t>there are facilities needed for expressing such as appropriate seating.</w:t>
      </w:r>
    </w:p>
    <w:p w14:paraId="6A16D0E6" w14:textId="77777777" w:rsidR="00095999" w:rsidRPr="00C22B1C" w:rsidRDefault="00095999" w:rsidP="00FF3410">
      <w:pPr>
        <w:pStyle w:val="ListParagraph"/>
        <w:ind w:left="792"/>
        <w:rPr>
          <w:color w:val="000000" w:themeColor="text1"/>
        </w:rPr>
      </w:pPr>
    </w:p>
    <w:p w14:paraId="085900DE"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Where it is not practicable for a department site to have a designated space, a flexible approach will be taken so that the employee can access the support required.</w:t>
      </w:r>
    </w:p>
    <w:p w14:paraId="5982FB0C" w14:textId="77777777" w:rsidR="00095999" w:rsidRPr="00C22B1C" w:rsidRDefault="00095999" w:rsidP="00FF3410">
      <w:pPr>
        <w:pStyle w:val="ListParagraph"/>
        <w:ind w:left="709"/>
        <w:rPr>
          <w:color w:val="000000" w:themeColor="text1"/>
        </w:rPr>
      </w:pPr>
    </w:p>
    <w:p w14:paraId="10E5D042"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 xml:space="preserve">The department will facilitate discussion between </w:t>
      </w:r>
      <w:r w:rsidRPr="00C22B1C" w:rsidDel="002B419B">
        <w:rPr>
          <w:color w:val="000000" w:themeColor="text1"/>
        </w:rPr>
        <w:t xml:space="preserve">individual </w:t>
      </w:r>
      <w:r w:rsidRPr="00C22B1C">
        <w:rPr>
          <w:color w:val="000000" w:themeColor="text1"/>
        </w:rPr>
        <w:t xml:space="preserve">employees and their managers about accommodating the employee’s lactation needs and practical arrangements to meet these needs. </w:t>
      </w:r>
    </w:p>
    <w:p w14:paraId="5B731FBC" w14:textId="77777777" w:rsidR="00095999" w:rsidRPr="00C22B1C" w:rsidRDefault="00095999" w:rsidP="00FF3410">
      <w:pPr>
        <w:pStyle w:val="ListParagraph"/>
        <w:ind w:left="709"/>
        <w:rPr>
          <w:color w:val="000000" w:themeColor="text1"/>
        </w:rPr>
      </w:pPr>
    </w:p>
    <w:p w14:paraId="6A954C21" w14:textId="77777777" w:rsidR="00D218D9" w:rsidRPr="00C22B1C" w:rsidRDefault="00D218D9" w:rsidP="00FF3410">
      <w:pPr>
        <w:pStyle w:val="ListParagraph"/>
        <w:numPr>
          <w:ilvl w:val="0"/>
          <w:numId w:val="14"/>
        </w:numPr>
        <w:ind w:left="709" w:hanging="709"/>
        <w:rPr>
          <w:color w:val="000000" w:themeColor="text1"/>
        </w:rPr>
      </w:pPr>
      <w:r w:rsidRPr="00C22B1C" w:rsidDel="002B419B">
        <w:rPr>
          <w:color w:val="000000" w:themeColor="text1"/>
        </w:rPr>
        <w:t xml:space="preserve">The manager and employee shall discuss any flexible working arrangements that may be needed to support lactation. This may include consideration of arrangements such as </w:t>
      </w:r>
      <w:r w:rsidRPr="00C22B1C">
        <w:rPr>
          <w:color w:val="000000" w:themeColor="text1"/>
        </w:rPr>
        <w:t>working from home and/or remote working</w:t>
      </w:r>
      <w:r w:rsidRPr="00C22B1C" w:rsidDel="002B419B">
        <w:rPr>
          <w:color w:val="000000" w:themeColor="text1"/>
        </w:rPr>
        <w:t xml:space="preserve"> or varying work hours on an ad hoc or regular basis. Wherever possible, requests by an employee</w:t>
      </w:r>
      <w:r w:rsidRPr="00C22B1C">
        <w:rPr>
          <w:color w:val="000000" w:themeColor="text1"/>
        </w:rPr>
        <w:t xml:space="preserve"> will be accommodated, noting these needs may be changed over time. </w:t>
      </w:r>
    </w:p>
    <w:p w14:paraId="7C969036" w14:textId="77777777" w:rsidR="00D218D9" w:rsidRPr="00C22B1C" w:rsidRDefault="00D218D9" w:rsidP="00C22B1C">
      <w:pPr>
        <w:pStyle w:val="Heading2"/>
      </w:pPr>
      <w:bookmarkStart w:id="407" w:name="_Toc148017068"/>
      <w:bookmarkStart w:id="408" w:name="_Toc148017401"/>
      <w:bookmarkStart w:id="409" w:name="_Toc151047324"/>
      <w:bookmarkStart w:id="410" w:name="_Toc154130916"/>
      <w:r w:rsidRPr="00C22B1C">
        <w:t>Disaster support</w:t>
      </w:r>
      <w:bookmarkEnd w:id="407"/>
      <w:bookmarkEnd w:id="408"/>
      <w:bookmarkEnd w:id="409"/>
      <w:bookmarkEnd w:id="410"/>
    </w:p>
    <w:p w14:paraId="37275BFB"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Where an official disaster or emergency is declared and this prevents an employee from reasonably attending work, or where it impacts their household or home, the Secretary will consider flexible working arrangements to assist the employee to perform their work.</w:t>
      </w:r>
    </w:p>
    <w:p w14:paraId="7C008977" w14:textId="77777777" w:rsidR="000E1205" w:rsidRPr="00C22B1C" w:rsidRDefault="000E1205" w:rsidP="00FF3410">
      <w:pPr>
        <w:pStyle w:val="ListParagraph"/>
        <w:ind w:left="360"/>
        <w:rPr>
          <w:color w:val="000000" w:themeColor="text1"/>
        </w:rPr>
      </w:pPr>
    </w:p>
    <w:p w14:paraId="3BA69FE7"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Where flexible working arrangements are not appropriate, the Secretary may grant paid miscellaneous leave to an employee with regard to the scale and nature of the emergency. This leave counts as service and may be approved retrospectively.</w:t>
      </w:r>
    </w:p>
    <w:p w14:paraId="02513C8F" w14:textId="77777777" w:rsidR="000E1205" w:rsidRPr="00C22B1C" w:rsidRDefault="000E1205" w:rsidP="00FF3410">
      <w:pPr>
        <w:pStyle w:val="ListParagraph"/>
        <w:ind w:left="360"/>
        <w:rPr>
          <w:color w:val="000000" w:themeColor="text1"/>
        </w:rPr>
      </w:pPr>
    </w:p>
    <w:p w14:paraId="018CF30C"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 xml:space="preserve">In considering what period of leave is appropriate, the Secretary will take into account the safety of the employee, their family </w:t>
      </w:r>
      <w:r w:rsidR="000E1205">
        <w:rPr>
          <w:color w:val="000000" w:themeColor="text1"/>
        </w:rPr>
        <w:t xml:space="preserve">(including their household) </w:t>
      </w:r>
      <w:r w:rsidRPr="00C22B1C">
        <w:rPr>
          <w:color w:val="000000" w:themeColor="text1"/>
        </w:rPr>
        <w:t xml:space="preserve">and advice from local, State and Commonwealth authorities. </w:t>
      </w:r>
    </w:p>
    <w:p w14:paraId="1754D693" w14:textId="77777777" w:rsidR="00D218D9" w:rsidRPr="004209A5" w:rsidRDefault="00D218D9" w:rsidP="002E702D">
      <w:pPr>
        <w:rPr>
          <w:rFonts w:cstheme="minorHAnsi"/>
        </w:rPr>
      </w:pPr>
    </w:p>
    <w:p w14:paraId="2CB88D41" w14:textId="77777777" w:rsidR="00D218D9" w:rsidRPr="004209A5" w:rsidRDefault="00D218D9" w:rsidP="002E702D">
      <w:pPr>
        <w:rPr>
          <w:rFonts w:cstheme="minorHAnsi"/>
        </w:rPr>
      </w:pPr>
    </w:p>
    <w:p w14:paraId="3F0FC4BF" w14:textId="77777777" w:rsidR="00D218D9" w:rsidRPr="004209A5" w:rsidRDefault="00D218D9" w:rsidP="00FB4BF1">
      <w:pPr>
        <w:pStyle w:val="ListParagraph"/>
        <w:numPr>
          <w:ilvl w:val="2"/>
          <w:numId w:val="14"/>
        </w:numPr>
        <w:ind w:left="2127" w:hanging="1407"/>
        <w:rPr>
          <w:rFonts w:cstheme="minorHAnsi"/>
          <w:b/>
          <w:sz w:val="32"/>
          <w:szCs w:val="32"/>
        </w:rPr>
      </w:pPr>
      <w:r w:rsidRPr="004209A5">
        <w:rPr>
          <w:rFonts w:cstheme="minorHAnsi"/>
          <w:b/>
          <w:sz w:val="32"/>
          <w:szCs w:val="32"/>
        </w:rPr>
        <w:br w:type="page"/>
      </w:r>
    </w:p>
    <w:p w14:paraId="5AFBA009" w14:textId="77777777" w:rsidR="00D218D9" w:rsidRPr="00C22B1C" w:rsidRDefault="00D218D9" w:rsidP="00C22B1C">
      <w:pPr>
        <w:pStyle w:val="Heading1"/>
      </w:pPr>
      <w:bookmarkStart w:id="411" w:name="_Toc148017069"/>
      <w:bookmarkStart w:id="412" w:name="_Toc148017402"/>
      <w:bookmarkStart w:id="413" w:name="_Toc151047325"/>
      <w:bookmarkStart w:id="414" w:name="_Toc154130917"/>
      <w:r w:rsidRPr="00C22B1C">
        <w:t>Section 8: Performance and development</w:t>
      </w:r>
      <w:bookmarkEnd w:id="411"/>
      <w:bookmarkEnd w:id="412"/>
      <w:bookmarkEnd w:id="413"/>
      <w:bookmarkEnd w:id="414"/>
    </w:p>
    <w:p w14:paraId="02377282" w14:textId="77777777" w:rsidR="00D218D9" w:rsidRPr="00C22B1C" w:rsidRDefault="00D218D9" w:rsidP="00C22B1C">
      <w:pPr>
        <w:pStyle w:val="Heading2"/>
      </w:pPr>
      <w:bookmarkStart w:id="415" w:name="_Toc148017070"/>
      <w:bookmarkStart w:id="416" w:name="_Toc148017403"/>
      <w:bookmarkStart w:id="417" w:name="_Toc151047326"/>
      <w:bookmarkStart w:id="418" w:name="_Toc154130918"/>
      <w:r w:rsidRPr="00C22B1C">
        <w:t xml:space="preserve">Performance </w:t>
      </w:r>
      <w:bookmarkEnd w:id="415"/>
      <w:bookmarkEnd w:id="416"/>
      <w:r w:rsidRPr="00C22B1C">
        <w:t>agreements</w:t>
      </w:r>
      <w:bookmarkEnd w:id="417"/>
      <w:bookmarkEnd w:id="418"/>
    </w:p>
    <w:p w14:paraId="243094A8"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Employees must participate in the department’s performance management arrangements. The performance agreement cycle runs from July to June each year. </w:t>
      </w:r>
    </w:p>
    <w:p w14:paraId="76C3CA0C" w14:textId="77777777" w:rsidR="00095999" w:rsidRPr="00C22B1C" w:rsidRDefault="00095999" w:rsidP="00FF3410">
      <w:pPr>
        <w:pStyle w:val="ListParagraph"/>
        <w:ind w:left="360"/>
        <w:rPr>
          <w:color w:val="000000" w:themeColor="text1"/>
        </w:rPr>
      </w:pPr>
    </w:p>
    <w:p w14:paraId="502B171C"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All employees will be required to have a current performance agreement, except non-ongoing employees engaged for less than three months. </w:t>
      </w:r>
    </w:p>
    <w:p w14:paraId="2022649E" w14:textId="77777777" w:rsidR="00095999" w:rsidRPr="00C22B1C" w:rsidRDefault="00095999" w:rsidP="00FF3410">
      <w:pPr>
        <w:pStyle w:val="ListParagraph"/>
        <w:ind w:left="360"/>
        <w:rPr>
          <w:color w:val="000000" w:themeColor="text1"/>
        </w:rPr>
      </w:pPr>
    </w:p>
    <w:p w14:paraId="627AB3E6" w14:textId="77777777" w:rsidR="00D218D9" w:rsidRDefault="00D218D9" w:rsidP="00C22B1C">
      <w:pPr>
        <w:pStyle w:val="ListParagraph"/>
        <w:numPr>
          <w:ilvl w:val="0"/>
          <w:numId w:val="14"/>
        </w:numPr>
        <w:rPr>
          <w:color w:val="000000" w:themeColor="text1"/>
        </w:rPr>
      </w:pPr>
      <w:r w:rsidRPr="00C22B1C">
        <w:rPr>
          <w:color w:val="000000" w:themeColor="text1"/>
        </w:rPr>
        <w:t>The department is committed to performance agreements that:</w:t>
      </w:r>
    </w:p>
    <w:p w14:paraId="185468BB" w14:textId="77777777" w:rsidR="00095999" w:rsidRPr="00C22B1C" w:rsidRDefault="00095999" w:rsidP="00FF3410">
      <w:pPr>
        <w:pStyle w:val="ListParagraph"/>
        <w:ind w:left="360"/>
        <w:rPr>
          <w:color w:val="000000" w:themeColor="text1"/>
        </w:rPr>
      </w:pPr>
    </w:p>
    <w:p w14:paraId="7942902B" w14:textId="77777777" w:rsidR="00D218D9" w:rsidRDefault="00D218D9" w:rsidP="00C22B1C">
      <w:pPr>
        <w:pStyle w:val="ListParagraph"/>
        <w:numPr>
          <w:ilvl w:val="1"/>
          <w:numId w:val="14"/>
        </w:numPr>
        <w:rPr>
          <w:color w:val="000000" w:themeColor="text1"/>
        </w:rPr>
      </w:pPr>
      <w:r w:rsidRPr="00C22B1C">
        <w:rPr>
          <w:color w:val="000000" w:themeColor="text1"/>
        </w:rPr>
        <w:t>Are positive and beneficial</w:t>
      </w:r>
      <w:r w:rsidR="009A4532">
        <w:rPr>
          <w:color w:val="000000" w:themeColor="text1"/>
        </w:rPr>
        <w:t>;</w:t>
      </w:r>
      <w:r w:rsidRPr="00C22B1C">
        <w:rPr>
          <w:color w:val="000000" w:themeColor="text1"/>
        </w:rPr>
        <w:t xml:space="preserve"> </w:t>
      </w:r>
    </w:p>
    <w:p w14:paraId="09A1B158" w14:textId="77777777" w:rsidR="00095999" w:rsidRPr="00C22B1C" w:rsidRDefault="00095999" w:rsidP="00FF3410">
      <w:pPr>
        <w:pStyle w:val="ListParagraph"/>
        <w:ind w:left="792"/>
        <w:rPr>
          <w:color w:val="000000" w:themeColor="text1"/>
        </w:rPr>
      </w:pPr>
    </w:p>
    <w:p w14:paraId="1B1D29DA" w14:textId="77777777" w:rsidR="00D218D9" w:rsidRDefault="00D218D9" w:rsidP="00C22B1C">
      <w:pPr>
        <w:pStyle w:val="ListParagraph"/>
        <w:numPr>
          <w:ilvl w:val="1"/>
          <w:numId w:val="14"/>
        </w:numPr>
        <w:rPr>
          <w:color w:val="000000" w:themeColor="text1"/>
        </w:rPr>
      </w:pPr>
      <w:r w:rsidRPr="00C22B1C">
        <w:rPr>
          <w:color w:val="000000" w:themeColor="text1"/>
        </w:rPr>
        <w:t>Are career focused with learning and development</w:t>
      </w:r>
      <w:r w:rsidR="009A4532">
        <w:rPr>
          <w:color w:val="000000" w:themeColor="text1"/>
        </w:rPr>
        <w:t>;</w:t>
      </w:r>
      <w:r w:rsidRPr="00C22B1C">
        <w:rPr>
          <w:color w:val="000000" w:themeColor="text1"/>
        </w:rPr>
        <w:t xml:space="preserve"> </w:t>
      </w:r>
    </w:p>
    <w:p w14:paraId="48DB6277" w14:textId="77777777" w:rsidR="00095999" w:rsidRPr="00C22B1C" w:rsidRDefault="00095999" w:rsidP="00FF3410">
      <w:pPr>
        <w:pStyle w:val="ListParagraph"/>
        <w:ind w:left="792"/>
        <w:rPr>
          <w:color w:val="000000" w:themeColor="text1"/>
        </w:rPr>
      </w:pPr>
    </w:p>
    <w:p w14:paraId="235D5A01" w14:textId="77777777" w:rsidR="00D218D9" w:rsidRDefault="00D218D9" w:rsidP="00C22B1C">
      <w:pPr>
        <w:pStyle w:val="ListParagraph"/>
        <w:numPr>
          <w:ilvl w:val="1"/>
          <w:numId w:val="14"/>
        </w:numPr>
        <w:rPr>
          <w:color w:val="000000" w:themeColor="text1"/>
        </w:rPr>
      </w:pPr>
      <w:r w:rsidRPr="00C22B1C">
        <w:rPr>
          <w:color w:val="000000" w:themeColor="text1"/>
        </w:rPr>
        <w:t>Ensure joint responsibility</w:t>
      </w:r>
      <w:r w:rsidR="009A4532">
        <w:rPr>
          <w:color w:val="000000" w:themeColor="text1"/>
        </w:rPr>
        <w:t>;</w:t>
      </w:r>
      <w:r w:rsidRPr="00C22B1C">
        <w:rPr>
          <w:color w:val="000000" w:themeColor="text1"/>
        </w:rPr>
        <w:t xml:space="preserve"> </w:t>
      </w:r>
    </w:p>
    <w:p w14:paraId="4F52ABFC" w14:textId="77777777" w:rsidR="00095999" w:rsidRPr="00C22B1C" w:rsidRDefault="00095999" w:rsidP="00FF3410">
      <w:pPr>
        <w:pStyle w:val="ListParagraph"/>
        <w:ind w:left="792"/>
        <w:rPr>
          <w:color w:val="000000" w:themeColor="text1"/>
        </w:rPr>
      </w:pPr>
    </w:p>
    <w:p w14:paraId="319CB14C" w14:textId="77777777" w:rsidR="00D218D9" w:rsidRDefault="00D218D9" w:rsidP="00C22B1C">
      <w:pPr>
        <w:pStyle w:val="ListParagraph"/>
        <w:numPr>
          <w:ilvl w:val="1"/>
          <w:numId w:val="14"/>
        </w:numPr>
        <w:rPr>
          <w:color w:val="000000" w:themeColor="text1"/>
        </w:rPr>
      </w:pPr>
      <w:r w:rsidRPr="00C22B1C">
        <w:rPr>
          <w:color w:val="000000" w:themeColor="text1"/>
        </w:rPr>
        <w:t>Ensure no surprises</w:t>
      </w:r>
      <w:r w:rsidR="009A4532">
        <w:rPr>
          <w:color w:val="000000" w:themeColor="text1"/>
        </w:rPr>
        <w:t>;</w:t>
      </w:r>
      <w:r w:rsidRPr="00C22B1C">
        <w:rPr>
          <w:color w:val="000000" w:themeColor="text1"/>
        </w:rPr>
        <w:t xml:space="preserve">  </w:t>
      </w:r>
    </w:p>
    <w:p w14:paraId="634A86C6" w14:textId="77777777" w:rsidR="00095999" w:rsidRPr="00C22B1C" w:rsidRDefault="00095999" w:rsidP="00FF3410">
      <w:pPr>
        <w:pStyle w:val="ListParagraph"/>
        <w:ind w:left="792"/>
        <w:rPr>
          <w:color w:val="000000" w:themeColor="text1"/>
        </w:rPr>
      </w:pPr>
    </w:p>
    <w:p w14:paraId="3D2155C9" w14:textId="77777777" w:rsidR="00D218D9" w:rsidRDefault="00D218D9" w:rsidP="00C22B1C">
      <w:pPr>
        <w:pStyle w:val="ListParagraph"/>
        <w:numPr>
          <w:ilvl w:val="1"/>
          <w:numId w:val="14"/>
        </w:numPr>
        <w:rPr>
          <w:color w:val="000000" w:themeColor="text1"/>
        </w:rPr>
      </w:pPr>
      <w:r w:rsidRPr="00C22B1C">
        <w:rPr>
          <w:color w:val="000000" w:themeColor="text1"/>
        </w:rPr>
        <w:t>Ensure regular objective two-way feedback</w:t>
      </w:r>
      <w:r w:rsidR="009A4532">
        <w:rPr>
          <w:color w:val="000000" w:themeColor="text1"/>
        </w:rPr>
        <w:t>;</w:t>
      </w:r>
      <w:r w:rsidRPr="00C22B1C">
        <w:rPr>
          <w:color w:val="000000" w:themeColor="text1"/>
        </w:rPr>
        <w:t xml:space="preserve">  </w:t>
      </w:r>
    </w:p>
    <w:p w14:paraId="42E4E386" w14:textId="77777777" w:rsidR="00095999" w:rsidRPr="00C22B1C" w:rsidRDefault="00095999" w:rsidP="00FF3410">
      <w:pPr>
        <w:pStyle w:val="ListParagraph"/>
        <w:ind w:left="792"/>
        <w:rPr>
          <w:color w:val="000000" w:themeColor="text1"/>
        </w:rPr>
      </w:pPr>
    </w:p>
    <w:p w14:paraId="61F96DE9" w14:textId="77777777" w:rsidR="00D218D9" w:rsidRDefault="00D218D9" w:rsidP="00C22B1C">
      <w:pPr>
        <w:pStyle w:val="ListParagraph"/>
        <w:numPr>
          <w:ilvl w:val="1"/>
          <w:numId w:val="14"/>
        </w:numPr>
        <w:rPr>
          <w:color w:val="000000" w:themeColor="text1"/>
        </w:rPr>
      </w:pPr>
      <w:r w:rsidRPr="00C22B1C">
        <w:rPr>
          <w:color w:val="000000" w:themeColor="text1"/>
        </w:rPr>
        <w:t>Are fair and equitable</w:t>
      </w:r>
      <w:r w:rsidR="009A4532">
        <w:rPr>
          <w:color w:val="000000" w:themeColor="text1"/>
        </w:rPr>
        <w:t>;</w:t>
      </w:r>
      <w:r w:rsidRPr="00C22B1C">
        <w:rPr>
          <w:color w:val="000000" w:themeColor="text1"/>
        </w:rPr>
        <w:t xml:space="preserve">  </w:t>
      </w:r>
    </w:p>
    <w:p w14:paraId="38FA6281" w14:textId="77777777" w:rsidR="00095999" w:rsidRPr="00C22B1C" w:rsidRDefault="00095999" w:rsidP="00FF3410">
      <w:pPr>
        <w:pStyle w:val="ListParagraph"/>
        <w:ind w:left="792"/>
        <w:rPr>
          <w:color w:val="000000" w:themeColor="text1"/>
        </w:rPr>
      </w:pPr>
    </w:p>
    <w:p w14:paraId="78A1C70D" w14:textId="77777777" w:rsidR="00D218D9" w:rsidRDefault="00D218D9" w:rsidP="00C22B1C">
      <w:pPr>
        <w:pStyle w:val="ListParagraph"/>
        <w:numPr>
          <w:ilvl w:val="1"/>
          <w:numId w:val="14"/>
        </w:numPr>
        <w:rPr>
          <w:color w:val="000000" w:themeColor="text1"/>
        </w:rPr>
      </w:pPr>
      <w:r w:rsidRPr="00C22B1C">
        <w:rPr>
          <w:color w:val="000000" w:themeColor="text1"/>
        </w:rPr>
        <w:t>Have realistic and measurable performance measures</w:t>
      </w:r>
      <w:r w:rsidR="009A4532">
        <w:rPr>
          <w:color w:val="000000" w:themeColor="text1"/>
        </w:rPr>
        <w:t>;</w:t>
      </w:r>
      <w:r w:rsidRPr="00C22B1C">
        <w:rPr>
          <w:color w:val="000000" w:themeColor="text1"/>
        </w:rPr>
        <w:t xml:space="preserve">  </w:t>
      </w:r>
    </w:p>
    <w:p w14:paraId="715E35E8" w14:textId="77777777" w:rsidR="00095999" w:rsidRPr="00C22B1C" w:rsidRDefault="00095999" w:rsidP="00FF3410">
      <w:pPr>
        <w:pStyle w:val="ListParagraph"/>
        <w:ind w:left="792"/>
        <w:rPr>
          <w:color w:val="000000" w:themeColor="text1"/>
        </w:rPr>
      </w:pPr>
    </w:p>
    <w:p w14:paraId="4646EC9B" w14:textId="77777777" w:rsidR="00D218D9" w:rsidRDefault="00D218D9" w:rsidP="00C22B1C">
      <w:pPr>
        <w:pStyle w:val="ListParagraph"/>
        <w:numPr>
          <w:ilvl w:val="1"/>
          <w:numId w:val="14"/>
        </w:numPr>
        <w:rPr>
          <w:color w:val="000000" w:themeColor="text1"/>
        </w:rPr>
      </w:pPr>
      <w:r w:rsidRPr="00C22B1C">
        <w:rPr>
          <w:color w:val="000000" w:themeColor="text1"/>
        </w:rPr>
        <w:t>Ensure procedural fairness and natural justice; and</w:t>
      </w:r>
    </w:p>
    <w:p w14:paraId="29EFE2BB" w14:textId="77777777" w:rsidR="00095999" w:rsidRPr="00C22B1C" w:rsidRDefault="00095999" w:rsidP="00FF3410">
      <w:pPr>
        <w:pStyle w:val="ListParagraph"/>
        <w:ind w:left="792"/>
        <w:rPr>
          <w:color w:val="000000" w:themeColor="text1"/>
        </w:rPr>
      </w:pPr>
    </w:p>
    <w:p w14:paraId="72D9F367" w14:textId="77777777" w:rsidR="00D218D9" w:rsidRDefault="00D218D9" w:rsidP="00C22B1C">
      <w:pPr>
        <w:pStyle w:val="ListParagraph"/>
        <w:numPr>
          <w:ilvl w:val="1"/>
          <w:numId w:val="14"/>
        </w:numPr>
        <w:rPr>
          <w:color w:val="000000" w:themeColor="text1"/>
        </w:rPr>
      </w:pPr>
      <w:r w:rsidRPr="00C22B1C">
        <w:rPr>
          <w:color w:val="000000" w:themeColor="text1"/>
        </w:rPr>
        <w:t>Provide employee support.</w:t>
      </w:r>
    </w:p>
    <w:p w14:paraId="2E5B9D98" w14:textId="77777777" w:rsidR="00095999" w:rsidRPr="00C22B1C" w:rsidRDefault="00095999" w:rsidP="00FF3410">
      <w:pPr>
        <w:pStyle w:val="ListParagraph"/>
        <w:ind w:left="792"/>
        <w:rPr>
          <w:color w:val="000000" w:themeColor="text1"/>
        </w:rPr>
      </w:pPr>
    </w:p>
    <w:p w14:paraId="0BB9AEB5"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 xml:space="preserve">The purpose of the performance management arrangements is to: </w:t>
      </w:r>
    </w:p>
    <w:p w14:paraId="6D700B1A" w14:textId="77777777" w:rsidR="00095999" w:rsidRPr="00C22B1C" w:rsidRDefault="00095999" w:rsidP="00FF3410">
      <w:pPr>
        <w:pStyle w:val="ListParagraph"/>
        <w:ind w:left="709"/>
        <w:rPr>
          <w:color w:val="000000" w:themeColor="text1"/>
        </w:rPr>
      </w:pPr>
    </w:p>
    <w:p w14:paraId="7E66CADE" w14:textId="77777777" w:rsidR="00D218D9" w:rsidRDefault="00D218D9" w:rsidP="00C22B1C">
      <w:pPr>
        <w:pStyle w:val="ListParagraph"/>
        <w:numPr>
          <w:ilvl w:val="1"/>
          <w:numId w:val="14"/>
        </w:numPr>
        <w:rPr>
          <w:color w:val="000000" w:themeColor="text1"/>
        </w:rPr>
      </w:pPr>
      <w:r w:rsidRPr="00C22B1C">
        <w:rPr>
          <w:color w:val="000000" w:themeColor="text1"/>
        </w:rPr>
        <w:t>develop a culture of high performance in the department</w:t>
      </w:r>
      <w:r w:rsidR="00AE7A8F">
        <w:rPr>
          <w:color w:val="000000" w:themeColor="text1"/>
        </w:rPr>
        <w:t>;</w:t>
      </w:r>
    </w:p>
    <w:p w14:paraId="4881B28A" w14:textId="77777777" w:rsidR="00095999" w:rsidRPr="00C22B1C" w:rsidRDefault="00095999" w:rsidP="00FF3410">
      <w:pPr>
        <w:pStyle w:val="ListParagraph"/>
        <w:ind w:left="792"/>
        <w:rPr>
          <w:color w:val="000000" w:themeColor="text1"/>
        </w:rPr>
      </w:pPr>
    </w:p>
    <w:p w14:paraId="32AB36C5" w14:textId="77777777" w:rsidR="00D218D9" w:rsidRDefault="00D218D9" w:rsidP="00C22B1C">
      <w:pPr>
        <w:pStyle w:val="ListParagraph"/>
        <w:numPr>
          <w:ilvl w:val="1"/>
          <w:numId w:val="14"/>
        </w:numPr>
        <w:rPr>
          <w:color w:val="000000" w:themeColor="text1"/>
        </w:rPr>
      </w:pPr>
      <w:r w:rsidRPr="00C22B1C">
        <w:rPr>
          <w:color w:val="000000" w:themeColor="text1"/>
        </w:rPr>
        <w:t>align individual performance requirements with business outcomes</w:t>
      </w:r>
      <w:r w:rsidR="001366A8">
        <w:rPr>
          <w:color w:val="000000" w:themeColor="text1"/>
        </w:rPr>
        <w:t>;</w:t>
      </w:r>
    </w:p>
    <w:p w14:paraId="6D60E6D9" w14:textId="77777777" w:rsidR="00095999" w:rsidRPr="00C22B1C" w:rsidRDefault="00095999" w:rsidP="00FF3410">
      <w:pPr>
        <w:pStyle w:val="ListParagraph"/>
        <w:ind w:left="792"/>
        <w:rPr>
          <w:color w:val="000000" w:themeColor="text1"/>
        </w:rPr>
      </w:pPr>
    </w:p>
    <w:p w14:paraId="39851762" w14:textId="77777777" w:rsidR="00D218D9" w:rsidRDefault="00D218D9" w:rsidP="00FB4BF1">
      <w:pPr>
        <w:pStyle w:val="ListParagraph"/>
        <w:numPr>
          <w:ilvl w:val="1"/>
          <w:numId w:val="14"/>
        </w:numPr>
        <w:ind w:left="1418" w:hanging="1058"/>
        <w:rPr>
          <w:color w:val="000000" w:themeColor="text1"/>
        </w:rPr>
      </w:pPr>
      <w:r w:rsidRPr="00C22B1C">
        <w:rPr>
          <w:color w:val="000000" w:themeColor="text1"/>
        </w:rPr>
        <w:t xml:space="preserve">ensure that employees have a clear understanding of their role, and the performance standards expected of them; and </w:t>
      </w:r>
    </w:p>
    <w:p w14:paraId="41DECA84" w14:textId="77777777" w:rsidR="00095999" w:rsidRPr="00C22B1C" w:rsidRDefault="00095999" w:rsidP="00FF3410">
      <w:pPr>
        <w:pStyle w:val="ListParagraph"/>
        <w:ind w:left="792"/>
        <w:rPr>
          <w:color w:val="000000" w:themeColor="text1"/>
        </w:rPr>
      </w:pPr>
    </w:p>
    <w:p w14:paraId="1B0C0179" w14:textId="77777777" w:rsidR="00D218D9" w:rsidRPr="00C22B1C" w:rsidRDefault="00D218D9" w:rsidP="00C22B1C">
      <w:pPr>
        <w:pStyle w:val="ListParagraph"/>
        <w:numPr>
          <w:ilvl w:val="1"/>
          <w:numId w:val="14"/>
        </w:numPr>
        <w:rPr>
          <w:color w:val="000000" w:themeColor="text1"/>
        </w:rPr>
      </w:pPr>
      <w:r w:rsidRPr="00C22B1C">
        <w:rPr>
          <w:color w:val="000000" w:themeColor="text1"/>
        </w:rPr>
        <w:t>identify and plan for learning and development needs.</w:t>
      </w:r>
    </w:p>
    <w:p w14:paraId="36A1386E"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The performance management arrangements shall be administered in a way that considers the individual/personal circumstances of the employee.</w:t>
      </w:r>
    </w:p>
    <w:p w14:paraId="61FE93A6" w14:textId="77777777" w:rsidR="00095999" w:rsidRPr="00C22B1C" w:rsidRDefault="00095999" w:rsidP="00FF3410">
      <w:pPr>
        <w:pStyle w:val="ListParagraph"/>
        <w:ind w:left="360"/>
        <w:rPr>
          <w:color w:val="000000" w:themeColor="text1"/>
        </w:rPr>
      </w:pPr>
    </w:p>
    <w:p w14:paraId="7E733047"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The Performance Management Policy determines the principles and procedures, including the responsibilities, rights and obligations of managers and employees throughout the performance cycle. </w:t>
      </w:r>
    </w:p>
    <w:p w14:paraId="240FFFFE" w14:textId="77777777" w:rsidR="00095999" w:rsidRPr="00C22B1C" w:rsidRDefault="00095999" w:rsidP="00FF3410">
      <w:pPr>
        <w:pStyle w:val="ListParagraph"/>
        <w:ind w:left="709"/>
        <w:rPr>
          <w:color w:val="000000" w:themeColor="text1"/>
        </w:rPr>
      </w:pPr>
    </w:p>
    <w:p w14:paraId="14DC71D7"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 xml:space="preserve">The Department’s Consultative Committee will review the Performance Management Policy and make recommendations for improvements over the life of the Agreement. </w:t>
      </w:r>
    </w:p>
    <w:p w14:paraId="68081248" w14:textId="77777777" w:rsidR="00D218D9" w:rsidRPr="00C22B1C" w:rsidRDefault="00D218D9" w:rsidP="00C22B1C">
      <w:pPr>
        <w:pStyle w:val="Heading2"/>
      </w:pPr>
      <w:bookmarkStart w:id="419" w:name="_Toc151047327"/>
      <w:bookmarkStart w:id="420" w:name="_Toc154130919"/>
      <w:r w:rsidRPr="00C22B1C">
        <w:t>Managing underperformance</w:t>
      </w:r>
      <w:bookmarkEnd w:id="419"/>
      <w:bookmarkEnd w:id="420"/>
      <w:r w:rsidRPr="00C22B1C">
        <w:t xml:space="preserve"> </w:t>
      </w:r>
    </w:p>
    <w:p w14:paraId="18B23172"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The Underperformance Procedures provide guidance for managing the underperformance of an employee in the department. </w:t>
      </w:r>
      <w:r w:rsidR="008B3205" w:rsidRPr="008B3205">
        <w:rPr>
          <w:color w:val="000000" w:themeColor="text1"/>
        </w:rPr>
        <w:t>These procedures have been developed under the principles of procedural fairness, natural justice and provide rights to representation</w:t>
      </w:r>
      <w:r w:rsidR="008B3205">
        <w:rPr>
          <w:color w:val="000000" w:themeColor="text1"/>
        </w:rPr>
        <w:t>.</w:t>
      </w:r>
    </w:p>
    <w:p w14:paraId="071F9B5D" w14:textId="77777777" w:rsidR="00095999" w:rsidRPr="00C22B1C" w:rsidRDefault="00095999" w:rsidP="00FF3410">
      <w:pPr>
        <w:pStyle w:val="ListParagraph"/>
        <w:ind w:left="360"/>
        <w:rPr>
          <w:color w:val="000000" w:themeColor="text1"/>
        </w:rPr>
      </w:pPr>
    </w:p>
    <w:p w14:paraId="6297F40F" w14:textId="77777777" w:rsidR="00D218D9" w:rsidRDefault="00D218D9" w:rsidP="00C22B1C">
      <w:pPr>
        <w:pStyle w:val="ListParagraph"/>
        <w:numPr>
          <w:ilvl w:val="0"/>
          <w:numId w:val="14"/>
        </w:numPr>
        <w:rPr>
          <w:color w:val="000000" w:themeColor="text1"/>
        </w:rPr>
      </w:pPr>
      <w:r w:rsidRPr="00C22B1C">
        <w:rPr>
          <w:color w:val="000000" w:themeColor="text1"/>
        </w:rPr>
        <w:t>The objectives of the Underperformance Procedures are to:</w:t>
      </w:r>
    </w:p>
    <w:p w14:paraId="7A7AC2E8" w14:textId="77777777" w:rsidR="00095999" w:rsidRPr="00C22B1C" w:rsidRDefault="00095999" w:rsidP="00FF3410">
      <w:pPr>
        <w:pStyle w:val="ListParagraph"/>
        <w:ind w:left="360"/>
        <w:rPr>
          <w:color w:val="000000" w:themeColor="text1"/>
        </w:rPr>
      </w:pPr>
    </w:p>
    <w:p w14:paraId="529427DB" w14:textId="77777777" w:rsidR="00D218D9" w:rsidRDefault="00D218D9" w:rsidP="00FF3410">
      <w:pPr>
        <w:pStyle w:val="ListParagraph"/>
        <w:numPr>
          <w:ilvl w:val="1"/>
          <w:numId w:val="14"/>
        </w:numPr>
        <w:ind w:left="1418" w:hanging="1058"/>
        <w:rPr>
          <w:color w:val="000000" w:themeColor="text1"/>
        </w:rPr>
      </w:pPr>
      <w:r w:rsidRPr="00C22B1C">
        <w:rPr>
          <w:color w:val="000000" w:themeColor="text1"/>
        </w:rPr>
        <w:t>provide a structured and supportive approach to provide an opportunity for employees whose performance has been assessed as ‘does not meet expectations’ to improve their performance; and</w:t>
      </w:r>
    </w:p>
    <w:p w14:paraId="18C9D3DA" w14:textId="77777777" w:rsidR="00095999" w:rsidRPr="00C22B1C" w:rsidRDefault="00095999" w:rsidP="00FF3410">
      <w:pPr>
        <w:pStyle w:val="ListParagraph"/>
        <w:ind w:left="792"/>
        <w:rPr>
          <w:color w:val="000000" w:themeColor="text1"/>
        </w:rPr>
      </w:pPr>
    </w:p>
    <w:p w14:paraId="11D11D20" w14:textId="77777777" w:rsidR="00D218D9" w:rsidRDefault="00D218D9" w:rsidP="00FF3410">
      <w:pPr>
        <w:pStyle w:val="ListParagraph"/>
        <w:numPr>
          <w:ilvl w:val="1"/>
          <w:numId w:val="14"/>
        </w:numPr>
        <w:ind w:left="1418" w:hanging="1058"/>
        <w:rPr>
          <w:color w:val="000000" w:themeColor="text1"/>
        </w:rPr>
      </w:pPr>
      <w:r w:rsidRPr="00C22B1C">
        <w:rPr>
          <w:color w:val="000000" w:themeColor="text1"/>
        </w:rPr>
        <w:t>ensure that the principles of procedural fairness are applied to the processes and decisions involved in managing underperformance.</w:t>
      </w:r>
    </w:p>
    <w:p w14:paraId="1E5720AE" w14:textId="77777777" w:rsidR="00095999" w:rsidRPr="00C22B1C" w:rsidRDefault="00095999" w:rsidP="00FF3410">
      <w:pPr>
        <w:pStyle w:val="ListParagraph"/>
        <w:ind w:left="792"/>
        <w:rPr>
          <w:color w:val="000000" w:themeColor="text1"/>
        </w:rPr>
      </w:pPr>
    </w:p>
    <w:p w14:paraId="0F8D74B4"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Underperformance is when a manager makes an assessment that an employee’s performance does not meet expectations. </w:t>
      </w:r>
    </w:p>
    <w:p w14:paraId="40C2C76D" w14:textId="77777777" w:rsidR="00095999" w:rsidRPr="00C22B1C" w:rsidRDefault="00095999" w:rsidP="00FF3410">
      <w:pPr>
        <w:pStyle w:val="ListParagraph"/>
        <w:ind w:left="360"/>
        <w:rPr>
          <w:color w:val="000000" w:themeColor="text1"/>
        </w:rPr>
      </w:pPr>
    </w:p>
    <w:p w14:paraId="0B69769E"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Where underperformance is identified, the department will work with affected employees and their managers to attain and sustain the standards required.</w:t>
      </w:r>
    </w:p>
    <w:p w14:paraId="67F852F4" w14:textId="77777777" w:rsidR="00095999" w:rsidRPr="00C22B1C" w:rsidRDefault="00095999" w:rsidP="00FF3410">
      <w:pPr>
        <w:pStyle w:val="ListParagraph"/>
        <w:ind w:left="360"/>
        <w:rPr>
          <w:color w:val="000000" w:themeColor="text1"/>
        </w:rPr>
      </w:pPr>
    </w:p>
    <w:p w14:paraId="3C934663"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 xml:space="preserve">Employees and Managers have the right to have a support person at any stage of the performance management or underperformance process. </w:t>
      </w:r>
    </w:p>
    <w:p w14:paraId="79002572" w14:textId="77777777" w:rsidR="00095999" w:rsidRPr="00C22B1C" w:rsidRDefault="00095999" w:rsidP="00FF3410">
      <w:pPr>
        <w:pStyle w:val="ListParagraph"/>
        <w:ind w:left="360"/>
        <w:rPr>
          <w:color w:val="000000" w:themeColor="text1"/>
        </w:rPr>
      </w:pPr>
    </w:p>
    <w:p w14:paraId="15A96C52" w14:textId="77777777" w:rsidR="00D218D9" w:rsidRDefault="00D218D9" w:rsidP="00C22B1C">
      <w:pPr>
        <w:pStyle w:val="ListParagraph"/>
        <w:numPr>
          <w:ilvl w:val="0"/>
          <w:numId w:val="14"/>
        </w:numPr>
        <w:rPr>
          <w:color w:val="000000" w:themeColor="text1"/>
        </w:rPr>
      </w:pPr>
      <w:r w:rsidRPr="00C22B1C">
        <w:rPr>
          <w:color w:val="000000" w:themeColor="text1"/>
        </w:rPr>
        <w:t>A support person can include, but is not limited to:</w:t>
      </w:r>
    </w:p>
    <w:p w14:paraId="1FAD3A77" w14:textId="77777777" w:rsidR="00095999" w:rsidRPr="00C22B1C" w:rsidRDefault="00095999" w:rsidP="00FF3410">
      <w:pPr>
        <w:pStyle w:val="ListParagraph"/>
        <w:ind w:left="360"/>
        <w:rPr>
          <w:color w:val="000000" w:themeColor="text1"/>
        </w:rPr>
      </w:pPr>
    </w:p>
    <w:p w14:paraId="53A8B54E" w14:textId="77777777" w:rsidR="00D218D9" w:rsidRDefault="00D218D9" w:rsidP="00C22B1C">
      <w:pPr>
        <w:pStyle w:val="ListParagraph"/>
        <w:numPr>
          <w:ilvl w:val="1"/>
          <w:numId w:val="14"/>
        </w:numPr>
        <w:rPr>
          <w:color w:val="000000" w:themeColor="text1"/>
        </w:rPr>
      </w:pPr>
      <w:r w:rsidRPr="00C22B1C">
        <w:rPr>
          <w:color w:val="000000" w:themeColor="text1"/>
        </w:rPr>
        <w:t>union representative</w:t>
      </w:r>
      <w:r w:rsidR="009A4532">
        <w:rPr>
          <w:color w:val="000000" w:themeColor="text1"/>
        </w:rPr>
        <w:t>;</w:t>
      </w:r>
    </w:p>
    <w:p w14:paraId="0A405585" w14:textId="77777777" w:rsidR="00095999" w:rsidRPr="00C22B1C" w:rsidRDefault="00095999" w:rsidP="00FF3410">
      <w:pPr>
        <w:pStyle w:val="ListParagraph"/>
        <w:ind w:left="792"/>
        <w:rPr>
          <w:color w:val="000000" w:themeColor="text1"/>
        </w:rPr>
      </w:pPr>
    </w:p>
    <w:p w14:paraId="611D7D2C" w14:textId="77777777" w:rsidR="00D218D9" w:rsidRDefault="00D218D9" w:rsidP="00C22B1C">
      <w:pPr>
        <w:pStyle w:val="ListParagraph"/>
        <w:numPr>
          <w:ilvl w:val="1"/>
          <w:numId w:val="14"/>
        </w:numPr>
        <w:rPr>
          <w:color w:val="000000" w:themeColor="text1"/>
        </w:rPr>
      </w:pPr>
      <w:r w:rsidRPr="00C22B1C">
        <w:rPr>
          <w:color w:val="000000" w:themeColor="text1"/>
        </w:rPr>
        <w:t>employee support officer (ESO)</w:t>
      </w:r>
      <w:r w:rsidR="009A4532">
        <w:rPr>
          <w:color w:val="000000" w:themeColor="text1"/>
        </w:rPr>
        <w:t>;</w:t>
      </w:r>
    </w:p>
    <w:p w14:paraId="4357E11E" w14:textId="77777777" w:rsidR="00095999" w:rsidRPr="00C22B1C" w:rsidRDefault="00095999" w:rsidP="00FF3410">
      <w:pPr>
        <w:pStyle w:val="ListParagraph"/>
        <w:ind w:left="792"/>
        <w:rPr>
          <w:color w:val="000000" w:themeColor="text1"/>
        </w:rPr>
      </w:pPr>
    </w:p>
    <w:p w14:paraId="1D641777" w14:textId="77777777" w:rsidR="00D218D9" w:rsidRDefault="00D218D9" w:rsidP="00C22B1C">
      <w:pPr>
        <w:pStyle w:val="ListParagraph"/>
        <w:numPr>
          <w:ilvl w:val="1"/>
          <w:numId w:val="14"/>
        </w:numPr>
        <w:rPr>
          <w:color w:val="000000" w:themeColor="text1"/>
        </w:rPr>
      </w:pPr>
      <w:r w:rsidRPr="00C22B1C">
        <w:rPr>
          <w:color w:val="000000" w:themeColor="text1"/>
        </w:rPr>
        <w:t>family member</w:t>
      </w:r>
      <w:r w:rsidR="007860A3">
        <w:rPr>
          <w:color w:val="000000" w:themeColor="text1"/>
        </w:rPr>
        <w:t>;</w:t>
      </w:r>
    </w:p>
    <w:p w14:paraId="23E4E25C" w14:textId="77777777" w:rsidR="00095999" w:rsidRPr="00C22B1C" w:rsidRDefault="00095999" w:rsidP="00FF3410">
      <w:pPr>
        <w:pStyle w:val="ListParagraph"/>
        <w:ind w:left="792"/>
        <w:rPr>
          <w:color w:val="000000" w:themeColor="text1"/>
        </w:rPr>
      </w:pPr>
    </w:p>
    <w:p w14:paraId="1ECCAAC2" w14:textId="77777777" w:rsidR="00D218D9" w:rsidRDefault="00D218D9" w:rsidP="00C22B1C">
      <w:pPr>
        <w:pStyle w:val="ListParagraph"/>
        <w:numPr>
          <w:ilvl w:val="1"/>
          <w:numId w:val="14"/>
        </w:numPr>
        <w:rPr>
          <w:color w:val="000000" w:themeColor="text1"/>
        </w:rPr>
      </w:pPr>
      <w:r w:rsidRPr="00C22B1C">
        <w:rPr>
          <w:color w:val="000000" w:themeColor="text1"/>
        </w:rPr>
        <w:t>friend; or</w:t>
      </w:r>
    </w:p>
    <w:p w14:paraId="2CBF84F5" w14:textId="77777777" w:rsidR="00095999" w:rsidRPr="00C22B1C" w:rsidRDefault="00095999" w:rsidP="00FF3410">
      <w:pPr>
        <w:pStyle w:val="ListParagraph"/>
        <w:ind w:left="792"/>
        <w:rPr>
          <w:color w:val="000000" w:themeColor="text1"/>
        </w:rPr>
      </w:pPr>
    </w:p>
    <w:p w14:paraId="4A5C727C" w14:textId="77777777" w:rsidR="00D218D9" w:rsidRPr="00C22B1C" w:rsidRDefault="00D218D9" w:rsidP="00C22B1C">
      <w:pPr>
        <w:pStyle w:val="ListParagraph"/>
        <w:numPr>
          <w:ilvl w:val="1"/>
          <w:numId w:val="14"/>
        </w:numPr>
        <w:rPr>
          <w:color w:val="000000" w:themeColor="text1"/>
        </w:rPr>
      </w:pPr>
      <w:r w:rsidRPr="00C22B1C">
        <w:rPr>
          <w:color w:val="000000" w:themeColor="text1"/>
        </w:rPr>
        <w:t>colleague.</w:t>
      </w:r>
    </w:p>
    <w:p w14:paraId="57A0E3D3"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 xml:space="preserve">The Department’s Consultative Committee will review the Underperformance Procedures and make recommendations for improvements over the life of the Agreement. </w:t>
      </w:r>
    </w:p>
    <w:p w14:paraId="5250FB41" w14:textId="77777777" w:rsidR="00D218D9" w:rsidRPr="00C22B1C" w:rsidRDefault="00D218D9" w:rsidP="00C22B1C">
      <w:pPr>
        <w:pStyle w:val="Heading2"/>
      </w:pPr>
      <w:bookmarkStart w:id="421" w:name="_Toc148017074"/>
      <w:bookmarkStart w:id="422" w:name="_Toc148017407"/>
      <w:bookmarkStart w:id="423" w:name="_Toc151047328"/>
      <w:bookmarkStart w:id="424" w:name="_Toc154130920"/>
      <w:r w:rsidRPr="00C22B1C">
        <w:t>Study assistance</w:t>
      </w:r>
      <w:bookmarkEnd w:id="421"/>
      <w:bookmarkEnd w:id="422"/>
      <w:bookmarkEnd w:id="423"/>
      <w:bookmarkEnd w:id="424"/>
      <w:r w:rsidRPr="00C22B1C">
        <w:t xml:space="preserve"> </w:t>
      </w:r>
    </w:p>
    <w:p w14:paraId="07C3D225"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 xml:space="preserve">An employee undertaking formal study may be eligible to apply for study assistance, which may include reimbursement of costs up to </w:t>
      </w:r>
      <w:r w:rsidRPr="00C22B1C">
        <w:rPr>
          <w:b/>
          <w:bCs/>
          <w:color w:val="000000" w:themeColor="text1"/>
        </w:rPr>
        <w:t>$4,000</w:t>
      </w:r>
      <w:r w:rsidRPr="00C22B1C">
        <w:rPr>
          <w:color w:val="000000" w:themeColor="text1"/>
        </w:rPr>
        <w:t xml:space="preserve"> per year and/or a maximum of up to 8 hours per week, or up to 16 hours per week for Aboriginal and Torres Strait Islander employees, that can be used weekly, accumulated, and used as a leave bank or both.</w:t>
      </w:r>
    </w:p>
    <w:p w14:paraId="7E618DA2" w14:textId="77777777" w:rsidR="00D218D9" w:rsidRPr="00C22B1C" w:rsidRDefault="00D218D9" w:rsidP="00C22B1C">
      <w:pPr>
        <w:pStyle w:val="Heading2"/>
      </w:pPr>
      <w:bookmarkStart w:id="425" w:name="_Toc148017075"/>
      <w:bookmarkStart w:id="426" w:name="_Toc148017408"/>
      <w:bookmarkStart w:id="427" w:name="_Toc151047329"/>
      <w:bookmarkStart w:id="428" w:name="_Toc154130921"/>
      <w:r w:rsidRPr="00C22B1C">
        <w:t>Learning and development</w:t>
      </w:r>
      <w:bookmarkEnd w:id="425"/>
      <w:bookmarkEnd w:id="426"/>
      <w:bookmarkEnd w:id="427"/>
      <w:bookmarkEnd w:id="428"/>
    </w:p>
    <w:p w14:paraId="7F8388E4"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The department is committed to fostering a culture of continuous learning and development to ensure employees have the skills, knowledge, and capabilities relevant to their current role.</w:t>
      </w:r>
    </w:p>
    <w:p w14:paraId="74279B92" w14:textId="77777777" w:rsidR="00095999" w:rsidRPr="00C22B1C" w:rsidRDefault="00095999" w:rsidP="00FF3410">
      <w:pPr>
        <w:pStyle w:val="ListParagraph"/>
        <w:ind w:left="709"/>
        <w:rPr>
          <w:color w:val="000000" w:themeColor="text1"/>
        </w:rPr>
      </w:pPr>
    </w:p>
    <w:p w14:paraId="2E881CE9"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 xml:space="preserve">Employees and their managers will discuss and agree to a learning and development plan for the employee’s current work and career development goals, with agreed work time to participate in relevant programs and opportunities. </w:t>
      </w:r>
    </w:p>
    <w:p w14:paraId="36C9EDA3" w14:textId="77777777" w:rsidR="00095999" w:rsidRPr="00C22B1C" w:rsidRDefault="00095999" w:rsidP="00FF3410">
      <w:pPr>
        <w:pStyle w:val="ListParagraph"/>
        <w:ind w:left="709"/>
        <w:rPr>
          <w:color w:val="000000" w:themeColor="text1"/>
        </w:rPr>
      </w:pPr>
    </w:p>
    <w:p w14:paraId="7BAE5BA1"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Participation in learning and development programs will be in paid time, and as far as reasonably practicable, workloads will be adjusted to accommodate those activities.</w:t>
      </w:r>
    </w:p>
    <w:p w14:paraId="6AFE3263" w14:textId="77777777" w:rsidR="00095999" w:rsidRPr="00C22B1C" w:rsidRDefault="00095999" w:rsidP="00FF3410">
      <w:pPr>
        <w:pStyle w:val="ListParagraph"/>
        <w:ind w:left="709"/>
        <w:rPr>
          <w:color w:val="000000" w:themeColor="text1"/>
        </w:rPr>
      </w:pPr>
    </w:p>
    <w:p w14:paraId="34DFE665"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Employees in scheduled environments will have input into their schedule to ensure learning and development is allocated regularly and in blocks of time that allow for effective learning which is appropriate to the learning needs of the employee.</w:t>
      </w:r>
    </w:p>
    <w:p w14:paraId="0C966FDC" w14:textId="77777777" w:rsidR="00095999" w:rsidRPr="00C22B1C" w:rsidRDefault="00095999" w:rsidP="00FF3410">
      <w:pPr>
        <w:pStyle w:val="ListParagraph"/>
        <w:ind w:left="709"/>
        <w:rPr>
          <w:color w:val="000000" w:themeColor="text1"/>
        </w:rPr>
      </w:pPr>
    </w:p>
    <w:p w14:paraId="024E031F"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The department will ensure that employees are provided additional and appropriate learning and development where there is a significant change to employees’ roles or work areas.</w:t>
      </w:r>
    </w:p>
    <w:p w14:paraId="05DA7895" w14:textId="77777777" w:rsidR="00095999" w:rsidRPr="00C22B1C" w:rsidRDefault="00095999" w:rsidP="00FF3410">
      <w:pPr>
        <w:pStyle w:val="ListParagraph"/>
        <w:ind w:left="709"/>
        <w:rPr>
          <w:color w:val="000000" w:themeColor="text1"/>
        </w:rPr>
      </w:pPr>
    </w:p>
    <w:p w14:paraId="2950A813"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Where employees are moved into a role or work area which requires particular skills or qualifications, those employees will be assisted with on-the-job training and learning and development programs to ensure sufficient support to obtain the relevant skills, qualifications, and performance.</w:t>
      </w:r>
    </w:p>
    <w:p w14:paraId="164CB75D" w14:textId="77777777" w:rsidR="00D218D9" w:rsidRPr="004209A5" w:rsidRDefault="00D218D9" w:rsidP="002E702D">
      <w:pPr>
        <w:rPr>
          <w:rFonts w:cstheme="minorHAnsi"/>
          <w:b/>
          <w:sz w:val="28"/>
        </w:rPr>
      </w:pPr>
      <w:r w:rsidRPr="00FB7649">
        <w:rPr>
          <w:rFonts w:cstheme="minorHAnsi"/>
          <w:b/>
          <w:sz w:val="28"/>
        </w:rPr>
        <w:t>Learning and development for employees with management responsibilities</w:t>
      </w:r>
    </w:p>
    <w:p w14:paraId="1823268B" w14:textId="77777777" w:rsidR="00D218D9" w:rsidRDefault="00D218D9" w:rsidP="00FF3410">
      <w:pPr>
        <w:pStyle w:val="ListParagraph"/>
        <w:numPr>
          <w:ilvl w:val="0"/>
          <w:numId w:val="14"/>
        </w:numPr>
        <w:ind w:left="709" w:hanging="709"/>
        <w:rPr>
          <w:color w:val="000000" w:themeColor="text1"/>
        </w:rPr>
      </w:pPr>
      <w:r w:rsidRPr="00C22B1C">
        <w:rPr>
          <w:color w:val="000000" w:themeColor="text1"/>
        </w:rPr>
        <w:t>Employees whose roles include managing others will undertake role specific training to assist them with their role to support employee health and wellbeing, performance, and enterprise agreement related matters.</w:t>
      </w:r>
    </w:p>
    <w:p w14:paraId="178A63B9" w14:textId="77777777" w:rsidR="00095999" w:rsidRPr="00C22B1C" w:rsidRDefault="00095999" w:rsidP="009D351B">
      <w:pPr>
        <w:pStyle w:val="ListParagraph"/>
        <w:ind w:left="709"/>
        <w:rPr>
          <w:color w:val="000000" w:themeColor="text1"/>
        </w:rPr>
      </w:pPr>
    </w:p>
    <w:p w14:paraId="33207B66"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Employees whose roles including managing remote employees or teams will receive role specific training.</w:t>
      </w:r>
    </w:p>
    <w:p w14:paraId="002AC952" w14:textId="77777777" w:rsidR="00D218D9" w:rsidRPr="00C22B1C" w:rsidRDefault="00D218D9" w:rsidP="00C22B1C">
      <w:pPr>
        <w:pStyle w:val="Heading2"/>
      </w:pPr>
      <w:bookmarkStart w:id="429" w:name="_Toc148017076"/>
      <w:bookmarkStart w:id="430" w:name="_Toc148017409"/>
      <w:bookmarkStart w:id="431" w:name="_Toc151047330"/>
      <w:bookmarkStart w:id="432" w:name="_Toc154130922"/>
      <w:r w:rsidRPr="00C22B1C">
        <w:t>Professional qualifications, memberships, and accreditations</w:t>
      </w:r>
      <w:bookmarkEnd w:id="429"/>
      <w:bookmarkEnd w:id="430"/>
      <w:bookmarkEnd w:id="431"/>
      <w:bookmarkEnd w:id="432"/>
    </w:p>
    <w:p w14:paraId="0479EEAD"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The department will pay professional association membership costs and accreditation or registration fees for employees undertaking duties or responsibilities that require professional skills. The department will pay any associated continuing professional development and training costs or other fees required for the maintenance of membership of the relevant professional association, accreditation, or registration.</w:t>
      </w:r>
    </w:p>
    <w:p w14:paraId="54C60E32" w14:textId="77777777" w:rsidR="00095999" w:rsidRPr="00C22B1C" w:rsidRDefault="00095999" w:rsidP="00FF3410">
      <w:pPr>
        <w:pStyle w:val="ListParagraph"/>
        <w:ind w:left="709"/>
        <w:rPr>
          <w:color w:val="000000" w:themeColor="text1"/>
        </w:rPr>
      </w:pPr>
    </w:p>
    <w:p w14:paraId="4D1B6C3A" w14:textId="77777777" w:rsidR="00D218D9" w:rsidRDefault="00D218D9" w:rsidP="00095999">
      <w:pPr>
        <w:pStyle w:val="ListParagraph"/>
        <w:numPr>
          <w:ilvl w:val="0"/>
          <w:numId w:val="14"/>
        </w:numPr>
        <w:ind w:left="709" w:hanging="709"/>
        <w:rPr>
          <w:color w:val="000000" w:themeColor="text1"/>
        </w:rPr>
      </w:pPr>
      <w:r w:rsidRPr="00C22B1C">
        <w:rPr>
          <w:color w:val="000000" w:themeColor="text1"/>
        </w:rPr>
        <w:t>The department may pay for professional association membership costs and/or accreditation or registration fees where such membership is considered to provide a significant benefit to the department.</w:t>
      </w:r>
    </w:p>
    <w:p w14:paraId="3013D718" w14:textId="77777777" w:rsidR="00095999" w:rsidRPr="00C22B1C" w:rsidRDefault="00095999" w:rsidP="00FF3410">
      <w:pPr>
        <w:pStyle w:val="ListParagraph"/>
        <w:ind w:left="709"/>
        <w:rPr>
          <w:color w:val="000000" w:themeColor="text1"/>
        </w:rPr>
      </w:pPr>
    </w:p>
    <w:p w14:paraId="042F8E63" w14:textId="77777777" w:rsidR="00D218D9" w:rsidRPr="00C22B1C" w:rsidRDefault="00D218D9" w:rsidP="00FF3410">
      <w:pPr>
        <w:pStyle w:val="ListParagraph"/>
        <w:numPr>
          <w:ilvl w:val="0"/>
          <w:numId w:val="14"/>
        </w:numPr>
        <w:ind w:left="709" w:hanging="709"/>
        <w:rPr>
          <w:color w:val="000000" w:themeColor="text1"/>
        </w:rPr>
      </w:pPr>
      <w:r w:rsidRPr="00C22B1C">
        <w:rPr>
          <w:color w:val="000000" w:themeColor="text1"/>
        </w:rPr>
        <w:t>All activities undertaken by employees for the purpose of membership of the relevant professional association, accreditation or registration (including continued professional development) will be during paid work time.</w:t>
      </w:r>
    </w:p>
    <w:p w14:paraId="2F761733" w14:textId="77777777" w:rsidR="00D218D9" w:rsidRPr="00C22B1C" w:rsidRDefault="00D218D9" w:rsidP="00C22B1C">
      <w:pPr>
        <w:pStyle w:val="Heading2"/>
      </w:pPr>
      <w:bookmarkStart w:id="433" w:name="_Toc151047331"/>
      <w:bookmarkStart w:id="434" w:name="_Toc154130923"/>
      <w:r w:rsidRPr="00C22B1C">
        <w:t>Workloads</w:t>
      </w:r>
      <w:bookmarkEnd w:id="433"/>
      <w:bookmarkEnd w:id="434"/>
    </w:p>
    <w:p w14:paraId="6064D1F2"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The department recognises the importance of employees balancing their work and personal life. While it is acknowledged that at times it may be necessary for some extra hours being worked by some employees, this should be regarded as the exception rather than the rule.</w:t>
      </w:r>
    </w:p>
    <w:p w14:paraId="16D729A0" w14:textId="77777777" w:rsidR="00095999" w:rsidRPr="00243F76" w:rsidRDefault="00095999" w:rsidP="00FF3410">
      <w:pPr>
        <w:pStyle w:val="ListParagraph"/>
        <w:ind w:left="709"/>
        <w:rPr>
          <w:color w:val="000000" w:themeColor="text1"/>
        </w:rPr>
      </w:pPr>
    </w:p>
    <w:p w14:paraId="5764AA80"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 xml:space="preserve">When determining workloads for an employee or group of employees, the department will consider the need for employees to strike a balance between their work and personal life. </w:t>
      </w:r>
    </w:p>
    <w:p w14:paraId="4BEDE65D" w14:textId="77777777" w:rsidR="00095999" w:rsidRPr="00243F76" w:rsidRDefault="00095999" w:rsidP="00FF3410">
      <w:pPr>
        <w:pStyle w:val="ListParagraph"/>
        <w:ind w:left="709"/>
        <w:rPr>
          <w:color w:val="000000" w:themeColor="text1"/>
        </w:rPr>
      </w:pPr>
    </w:p>
    <w:p w14:paraId="00AB4CEA" w14:textId="77777777" w:rsidR="00D218D9" w:rsidRPr="00243F76" w:rsidRDefault="00D218D9" w:rsidP="00FF3410">
      <w:pPr>
        <w:pStyle w:val="ListParagraph"/>
        <w:numPr>
          <w:ilvl w:val="0"/>
          <w:numId w:val="14"/>
        </w:numPr>
        <w:ind w:left="709" w:hanging="709"/>
        <w:rPr>
          <w:color w:val="000000" w:themeColor="text1"/>
        </w:rPr>
      </w:pPr>
      <w:r w:rsidRPr="00243F76">
        <w:rPr>
          <w:color w:val="000000" w:themeColor="text1"/>
        </w:rPr>
        <w:t xml:space="preserve">Where an employee or group of employees raise that they have experienced significant workload pressures over a prolonged period of time, the department and employee/s together must review the employees’ workloads and priorities, and determine appropriate strategies to manage the impact on the employee or group of employees. </w:t>
      </w:r>
    </w:p>
    <w:p w14:paraId="46B2594A" w14:textId="77777777" w:rsidR="00243F76" w:rsidRDefault="00243F76">
      <w:pPr>
        <w:spacing w:after="160"/>
        <w:rPr>
          <w:rFonts w:cstheme="minorHAnsi"/>
        </w:rPr>
      </w:pPr>
      <w:r>
        <w:rPr>
          <w:rFonts w:cstheme="minorHAnsi"/>
        </w:rPr>
        <w:br w:type="page"/>
      </w:r>
    </w:p>
    <w:p w14:paraId="43185323" w14:textId="77777777" w:rsidR="00D218D9" w:rsidRPr="00243F76" w:rsidRDefault="00D218D9" w:rsidP="00243F76">
      <w:pPr>
        <w:pStyle w:val="Heading1"/>
      </w:pPr>
      <w:bookmarkStart w:id="435" w:name="_Toc148017077"/>
      <w:bookmarkStart w:id="436" w:name="_Toc148017410"/>
      <w:bookmarkStart w:id="437" w:name="_Toc151047332"/>
      <w:bookmarkStart w:id="438" w:name="_Toc154130924"/>
      <w:r w:rsidRPr="00243F76">
        <w:t>Section 9: Travel and location-based conditions</w:t>
      </w:r>
      <w:bookmarkStart w:id="439" w:name="_Toc148017078"/>
      <w:bookmarkStart w:id="440" w:name="_Toc148017411"/>
      <w:bookmarkEnd w:id="435"/>
      <w:bookmarkEnd w:id="436"/>
      <w:bookmarkEnd w:id="437"/>
      <w:bookmarkEnd w:id="438"/>
    </w:p>
    <w:p w14:paraId="173A3032" w14:textId="77777777" w:rsidR="00D218D9" w:rsidRPr="00324525" w:rsidRDefault="00D218D9" w:rsidP="002E702D">
      <w:pPr>
        <w:rPr>
          <w:rFonts w:cstheme="minorHAnsi"/>
        </w:rPr>
      </w:pPr>
      <w:r w:rsidRPr="004209A5">
        <w:rPr>
          <w:rFonts w:cstheme="minorHAnsi"/>
        </w:rPr>
        <w:t xml:space="preserve">For further information, refer to </w:t>
      </w:r>
      <w:r w:rsidRPr="00324525">
        <w:rPr>
          <w:rFonts w:cstheme="minorHAnsi"/>
        </w:rPr>
        <w:t>the Travel Policy.</w:t>
      </w:r>
    </w:p>
    <w:p w14:paraId="2E57B6C5" w14:textId="77777777" w:rsidR="00D218D9" w:rsidRPr="00243F76" w:rsidRDefault="00D218D9" w:rsidP="00243F76">
      <w:pPr>
        <w:pStyle w:val="Heading2"/>
      </w:pPr>
      <w:bookmarkStart w:id="441" w:name="_Toc151047333"/>
      <w:bookmarkStart w:id="442" w:name="_Toc154130925"/>
      <w:r w:rsidRPr="00243F76">
        <w:t>Travel</w:t>
      </w:r>
      <w:bookmarkEnd w:id="439"/>
      <w:bookmarkEnd w:id="440"/>
      <w:bookmarkEnd w:id="441"/>
      <w:bookmarkEnd w:id="442"/>
    </w:p>
    <w:p w14:paraId="760B7DC7" w14:textId="77777777" w:rsidR="00D218D9" w:rsidRDefault="00D218D9" w:rsidP="00095999">
      <w:pPr>
        <w:pStyle w:val="ListParagraph"/>
        <w:numPr>
          <w:ilvl w:val="0"/>
          <w:numId w:val="14"/>
        </w:numPr>
        <w:ind w:left="709" w:hanging="709"/>
        <w:rPr>
          <w:color w:val="000000" w:themeColor="text1"/>
        </w:rPr>
      </w:pPr>
      <w:r w:rsidRPr="00243F76">
        <w:rPr>
          <w:color w:val="000000" w:themeColor="text1"/>
        </w:rPr>
        <w:t>While travelling on departmental business, all employees are entitled to a reasonable standard of accommodation (consistent with departmental accommodation rates), meals and transport without personal expense. Travel must be organised to ensure maximum value to the Commonwealth with no personal expense, monetary gain or other type of benefit to the employee.</w:t>
      </w:r>
    </w:p>
    <w:p w14:paraId="31E52FCF" w14:textId="77777777" w:rsidR="00095999" w:rsidRPr="00243F76" w:rsidRDefault="00095999" w:rsidP="00FF3410">
      <w:pPr>
        <w:pStyle w:val="ListParagraph"/>
        <w:ind w:left="709"/>
        <w:rPr>
          <w:color w:val="000000" w:themeColor="text1"/>
        </w:rPr>
      </w:pPr>
    </w:p>
    <w:p w14:paraId="4067DD0F" w14:textId="77777777" w:rsidR="00D218D9" w:rsidRDefault="00D218D9" w:rsidP="00095999">
      <w:pPr>
        <w:pStyle w:val="ListParagraph"/>
        <w:numPr>
          <w:ilvl w:val="0"/>
          <w:numId w:val="14"/>
        </w:numPr>
        <w:ind w:left="709" w:hanging="709"/>
        <w:rPr>
          <w:color w:val="000000" w:themeColor="text1"/>
        </w:rPr>
      </w:pPr>
      <w:r w:rsidRPr="00243F76">
        <w:rPr>
          <w:color w:val="000000" w:themeColor="text1"/>
        </w:rPr>
        <w:t xml:space="preserve">In determining travel requirements, a manager will, wherever possible, take into account, and make allowance for, people’s circumstances, including family responsibilities, safety, security and other relevant factors. </w:t>
      </w:r>
    </w:p>
    <w:p w14:paraId="6B985F83" w14:textId="77777777" w:rsidR="00095999" w:rsidRPr="00243F76" w:rsidRDefault="00095999" w:rsidP="00FF3410">
      <w:pPr>
        <w:pStyle w:val="ListParagraph"/>
        <w:ind w:left="709"/>
        <w:rPr>
          <w:color w:val="000000" w:themeColor="text1"/>
        </w:rPr>
      </w:pPr>
    </w:p>
    <w:p w14:paraId="4F952757" w14:textId="77777777" w:rsidR="00D218D9" w:rsidRDefault="00D218D9" w:rsidP="00095999">
      <w:pPr>
        <w:pStyle w:val="ListParagraph"/>
        <w:numPr>
          <w:ilvl w:val="0"/>
          <w:numId w:val="14"/>
        </w:numPr>
        <w:ind w:left="709" w:hanging="709"/>
        <w:rPr>
          <w:color w:val="000000" w:themeColor="text1"/>
        </w:rPr>
      </w:pPr>
      <w:r w:rsidRPr="00243F76">
        <w:rPr>
          <w:color w:val="000000" w:themeColor="text1"/>
        </w:rPr>
        <w:t>The rate of meal allowance and commercial accommodation allowance will be paid at a rate set by the Australian Taxation Office.</w:t>
      </w:r>
    </w:p>
    <w:p w14:paraId="28130D19" w14:textId="77777777" w:rsidR="00095999" w:rsidRPr="00243F76" w:rsidRDefault="00095999" w:rsidP="00FF3410">
      <w:pPr>
        <w:pStyle w:val="ListParagraph"/>
        <w:ind w:left="709"/>
        <w:rPr>
          <w:color w:val="000000" w:themeColor="text1"/>
        </w:rPr>
      </w:pPr>
    </w:p>
    <w:p w14:paraId="7DEA3F69" w14:textId="77777777" w:rsidR="00D218D9" w:rsidRDefault="00D218D9" w:rsidP="00095999">
      <w:pPr>
        <w:pStyle w:val="ListParagraph"/>
        <w:numPr>
          <w:ilvl w:val="0"/>
          <w:numId w:val="14"/>
        </w:numPr>
        <w:ind w:left="709" w:hanging="709"/>
        <w:rPr>
          <w:color w:val="000000" w:themeColor="text1"/>
        </w:rPr>
      </w:pPr>
      <w:r w:rsidRPr="00243F76">
        <w:rPr>
          <w:color w:val="000000" w:themeColor="text1"/>
        </w:rPr>
        <w:t>Where the Secretary decides that the accommodation rate is insufficient in specific circumstances, a higher rate may be approved.</w:t>
      </w:r>
    </w:p>
    <w:p w14:paraId="1E8F9C5A" w14:textId="77777777" w:rsidR="00095999" w:rsidRPr="00243F76" w:rsidRDefault="00095999" w:rsidP="00FF3410">
      <w:pPr>
        <w:pStyle w:val="ListParagraph"/>
        <w:ind w:left="709"/>
        <w:rPr>
          <w:color w:val="000000" w:themeColor="text1"/>
        </w:rPr>
      </w:pPr>
    </w:p>
    <w:p w14:paraId="066DF041" w14:textId="77777777" w:rsidR="00D218D9" w:rsidRDefault="00D218D9" w:rsidP="00095999">
      <w:pPr>
        <w:pStyle w:val="ListParagraph"/>
        <w:numPr>
          <w:ilvl w:val="0"/>
          <w:numId w:val="14"/>
        </w:numPr>
        <w:ind w:left="709" w:hanging="709"/>
        <w:rPr>
          <w:color w:val="000000" w:themeColor="text1"/>
        </w:rPr>
      </w:pPr>
      <w:r w:rsidRPr="00243F76">
        <w:rPr>
          <w:color w:val="000000" w:themeColor="text1"/>
        </w:rPr>
        <w:t xml:space="preserve">Employees whose travel includes an overnight stay may withdraw up to </w:t>
      </w:r>
      <w:r w:rsidRPr="00FF3410">
        <w:rPr>
          <w:color w:val="000000" w:themeColor="text1"/>
        </w:rPr>
        <w:t>$50</w:t>
      </w:r>
      <w:r w:rsidRPr="00243F76">
        <w:rPr>
          <w:color w:val="000000" w:themeColor="text1"/>
        </w:rPr>
        <w:t xml:space="preserve"> for incidentals and meals, from an Automatic Teller Machine without the requirement to provide receipts of expenditure. Any cash withdrawal will reduce the daily rates available </w:t>
      </w:r>
      <w:r w:rsidR="004B2092">
        <w:rPr>
          <w:color w:val="000000" w:themeColor="text1"/>
        </w:rPr>
        <w:t>for</w:t>
      </w:r>
      <w:r w:rsidRPr="00243F76">
        <w:rPr>
          <w:color w:val="000000" w:themeColor="text1"/>
        </w:rPr>
        <w:t xml:space="preserve"> meals </w:t>
      </w:r>
      <w:r w:rsidR="004B2092">
        <w:rPr>
          <w:color w:val="000000" w:themeColor="text1"/>
        </w:rPr>
        <w:t>and/or</w:t>
      </w:r>
      <w:r w:rsidRPr="00243F76">
        <w:rPr>
          <w:color w:val="000000" w:themeColor="text1"/>
        </w:rPr>
        <w:t xml:space="preserve"> incidental costs by the amount withdrawn.</w:t>
      </w:r>
    </w:p>
    <w:p w14:paraId="42A6B2FF" w14:textId="77777777" w:rsidR="00095999" w:rsidRPr="00243F76" w:rsidRDefault="00095999" w:rsidP="00FF3410">
      <w:pPr>
        <w:pStyle w:val="ListParagraph"/>
        <w:ind w:left="709"/>
        <w:rPr>
          <w:color w:val="000000" w:themeColor="text1"/>
        </w:rPr>
      </w:pPr>
    </w:p>
    <w:p w14:paraId="102DC21F"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Payment arrangements and the level of entitlement for travel expenses will be reviewed after 21 days away from home (in the one location) and paid on the basis of reasonable actual expenses or an alternative package of assistance approved by the Secretary. A trip home will not be regarded as a break for the purposes of determining reviewed travel allowance.</w:t>
      </w:r>
    </w:p>
    <w:p w14:paraId="467CDECD" w14:textId="77777777" w:rsidR="00095999" w:rsidRPr="00243F76" w:rsidRDefault="00095999" w:rsidP="00FF3410">
      <w:pPr>
        <w:pStyle w:val="ListParagraph"/>
        <w:ind w:left="709"/>
        <w:rPr>
          <w:color w:val="000000" w:themeColor="text1"/>
        </w:rPr>
      </w:pPr>
    </w:p>
    <w:p w14:paraId="3F7C3983"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Employees who travel on official business undertaken between the 7:00 am to 7:00 pm bandwidth will be recorded as flex time/EL TOIL. The start and finish times of the 12 hour bandwidth may be adjusted in recognition of travel time with the approval of the Secretary.</w:t>
      </w:r>
    </w:p>
    <w:p w14:paraId="1BB724AB" w14:textId="77777777" w:rsidR="00095999" w:rsidRPr="00243F76" w:rsidRDefault="00095999" w:rsidP="00FF3410">
      <w:pPr>
        <w:pStyle w:val="ListParagraph"/>
        <w:ind w:left="709"/>
        <w:rPr>
          <w:color w:val="000000" w:themeColor="text1"/>
        </w:rPr>
      </w:pPr>
    </w:p>
    <w:p w14:paraId="5C0671F0"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Reasonable time off in lieu will be recognised and granted where employees are directed to travel outside the bandwidth.</w:t>
      </w:r>
    </w:p>
    <w:p w14:paraId="7E4DD867" w14:textId="77777777" w:rsidR="00095999" w:rsidRPr="00243F76" w:rsidRDefault="00095999" w:rsidP="00FF3410">
      <w:pPr>
        <w:pStyle w:val="ListParagraph"/>
        <w:ind w:left="709"/>
        <w:rPr>
          <w:color w:val="000000" w:themeColor="text1"/>
        </w:rPr>
      </w:pPr>
    </w:p>
    <w:p w14:paraId="0B73EDEB" w14:textId="77777777" w:rsidR="00D218D9" w:rsidRPr="00243F76" w:rsidRDefault="00D218D9" w:rsidP="00FF3410">
      <w:pPr>
        <w:pStyle w:val="ListParagraph"/>
        <w:numPr>
          <w:ilvl w:val="0"/>
          <w:numId w:val="14"/>
        </w:numPr>
        <w:ind w:left="709" w:hanging="709"/>
        <w:rPr>
          <w:color w:val="000000" w:themeColor="text1"/>
        </w:rPr>
      </w:pPr>
      <w:r w:rsidRPr="00243F76">
        <w:rPr>
          <w:color w:val="000000" w:themeColor="text1"/>
        </w:rPr>
        <w:t>Travel time will not be paid as overtime.</w:t>
      </w:r>
    </w:p>
    <w:p w14:paraId="797B05A4"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 xml:space="preserve">Where it is anticipated that eight or more business trips will be required to be undertaken in a 12 month period, airline lounge membership is available for that period. </w:t>
      </w:r>
    </w:p>
    <w:p w14:paraId="7F946A66" w14:textId="77777777" w:rsidR="00095999" w:rsidRPr="00243F76" w:rsidRDefault="00095999" w:rsidP="00FF3410">
      <w:pPr>
        <w:pStyle w:val="ListParagraph"/>
        <w:ind w:left="360"/>
        <w:rPr>
          <w:color w:val="000000" w:themeColor="text1"/>
        </w:rPr>
      </w:pPr>
    </w:p>
    <w:p w14:paraId="7BC2B4C6"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 xml:space="preserve">Where an employee chooses to stay in non-commercial accommodation, employees may access up to </w:t>
      </w:r>
      <w:r w:rsidRPr="00243F76">
        <w:rPr>
          <w:b/>
          <w:bCs/>
          <w:color w:val="000000" w:themeColor="text1"/>
        </w:rPr>
        <w:t>$67.67</w:t>
      </w:r>
      <w:r w:rsidRPr="00243F76">
        <w:rPr>
          <w:color w:val="000000" w:themeColor="text1"/>
        </w:rPr>
        <w:t xml:space="preserve"> per night to meet expenses associated with staying in non-commercial accommodation.</w:t>
      </w:r>
    </w:p>
    <w:p w14:paraId="779E1B85" w14:textId="77777777" w:rsidR="00095999" w:rsidRPr="00243F76" w:rsidRDefault="00095999" w:rsidP="00FF3410">
      <w:pPr>
        <w:pStyle w:val="ListParagraph"/>
        <w:ind w:left="360"/>
        <w:rPr>
          <w:color w:val="000000" w:themeColor="text1"/>
        </w:rPr>
      </w:pPr>
    </w:p>
    <w:p w14:paraId="0792A672"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 xml:space="preserve">Where an employee is required to travel for official business purposes for a period of ten hours or more, but no overnight stay is required, a part day travel allowance of </w:t>
      </w:r>
      <w:r w:rsidRPr="00243F76">
        <w:rPr>
          <w:b/>
          <w:bCs/>
          <w:color w:val="000000" w:themeColor="text1"/>
        </w:rPr>
        <w:t>$49.21</w:t>
      </w:r>
      <w:r w:rsidRPr="00243F76">
        <w:rPr>
          <w:color w:val="000000" w:themeColor="text1"/>
        </w:rPr>
        <w:t xml:space="preserve"> will be payable to employees.</w:t>
      </w:r>
    </w:p>
    <w:p w14:paraId="200810E6" w14:textId="77777777" w:rsidR="00095999" w:rsidRPr="00243F76" w:rsidRDefault="00095999" w:rsidP="00FF3410">
      <w:pPr>
        <w:pStyle w:val="ListParagraph"/>
        <w:ind w:left="360"/>
        <w:rPr>
          <w:color w:val="000000" w:themeColor="text1"/>
        </w:rPr>
      </w:pPr>
    </w:p>
    <w:p w14:paraId="707D04D8"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Where the Secretary authorises an employee to use their private vehicle for official business purposes, the employee will be entitled to a Motor vehicle allowance at a rate determined by the Australian Taxation Office and capped at the cost of the lowest practical fare of the day of travel.</w:t>
      </w:r>
    </w:p>
    <w:p w14:paraId="072FC2A4" w14:textId="77777777" w:rsidR="00095999" w:rsidRPr="00243F76" w:rsidRDefault="00095999" w:rsidP="00FF3410">
      <w:pPr>
        <w:pStyle w:val="ListParagraph"/>
        <w:ind w:left="360"/>
        <w:rPr>
          <w:color w:val="000000" w:themeColor="text1"/>
        </w:rPr>
      </w:pPr>
    </w:p>
    <w:p w14:paraId="4E4ABDE8" w14:textId="77777777" w:rsidR="00D218D9" w:rsidRDefault="00D218D9" w:rsidP="00095999">
      <w:pPr>
        <w:pStyle w:val="ListParagraph"/>
        <w:numPr>
          <w:ilvl w:val="0"/>
          <w:numId w:val="14"/>
        </w:numPr>
        <w:ind w:left="709" w:hanging="709"/>
        <w:rPr>
          <w:color w:val="000000" w:themeColor="text1"/>
        </w:rPr>
      </w:pPr>
      <w:r w:rsidRPr="00243F76">
        <w:rPr>
          <w:color w:val="000000" w:themeColor="text1"/>
        </w:rPr>
        <w:t>Assistance may be authorised by the Secretary in situations where, while an employee is travelling on official business:</w:t>
      </w:r>
    </w:p>
    <w:p w14:paraId="24644D31" w14:textId="77777777" w:rsidR="00095999" w:rsidRPr="00243F76" w:rsidRDefault="00095999" w:rsidP="00FF3410">
      <w:pPr>
        <w:pStyle w:val="ListParagraph"/>
        <w:ind w:left="709"/>
        <w:rPr>
          <w:color w:val="000000" w:themeColor="text1"/>
        </w:rPr>
      </w:pPr>
    </w:p>
    <w:p w14:paraId="36F21776" w14:textId="77777777" w:rsidR="00D218D9" w:rsidRDefault="00D218D9" w:rsidP="00095999">
      <w:pPr>
        <w:pStyle w:val="ListParagraph"/>
        <w:numPr>
          <w:ilvl w:val="1"/>
          <w:numId w:val="14"/>
        </w:numPr>
        <w:ind w:left="1418" w:hanging="1058"/>
        <w:rPr>
          <w:color w:val="000000" w:themeColor="text1"/>
        </w:rPr>
      </w:pPr>
      <w:r w:rsidRPr="00243F76">
        <w:rPr>
          <w:color w:val="000000" w:themeColor="text1"/>
        </w:rPr>
        <w:t>an employee becomes critically or dangerously ill and the employee’s partner or a family member travels to visit the employee; or</w:t>
      </w:r>
    </w:p>
    <w:p w14:paraId="007AC85D" w14:textId="77777777" w:rsidR="00095999" w:rsidRPr="00243F76" w:rsidRDefault="00095999" w:rsidP="00FF3410">
      <w:pPr>
        <w:pStyle w:val="ListParagraph"/>
        <w:ind w:left="1418"/>
        <w:rPr>
          <w:color w:val="000000" w:themeColor="text1"/>
        </w:rPr>
      </w:pPr>
    </w:p>
    <w:p w14:paraId="016537A2" w14:textId="77777777" w:rsidR="00D218D9" w:rsidRDefault="00D218D9" w:rsidP="00FF3410">
      <w:pPr>
        <w:pStyle w:val="ListParagraph"/>
        <w:numPr>
          <w:ilvl w:val="1"/>
          <w:numId w:val="14"/>
        </w:numPr>
        <w:ind w:left="1418" w:hanging="1058"/>
        <w:rPr>
          <w:color w:val="000000" w:themeColor="text1"/>
        </w:rPr>
      </w:pPr>
      <w:r w:rsidRPr="00243F76">
        <w:rPr>
          <w:color w:val="000000" w:themeColor="text1"/>
        </w:rPr>
        <w:t>a member of the employee’s family or the employee’s partner’s family dies or becomes critically or dangerously ill and the employee travels to visit the critically or dangerously ill family member.</w:t>
      </w:r>
    </w:p>
    <w:p w14:paraId="2313FCE6" w14:textId="77777777" w:rsidR="00095999" w:rsidRPr="00243F76" w:rsidRDefault="00095999" w:rsidP="00FF3410">
      <w:pPr>
        <w:pStyle w:val="ListParagraph"/>
        <w:ind w:left="792"/>
        <w:rPr>
          <w:color w:val="000000" w:themeColor="text1"/>
        </w:rPr>
      </w:pPr>
    </w:p>
    <w:p w14:paraId="50D9C7A0" w14:textId="77777777" w:rsidR="00D218D9" w:rsidRDefault="00D218D9" w:rsidP="00243F76">
      <w:pPr>
        <w:pStyle w:val="ListParagraph"/>
        <w:numPr>
          <w:ilvl w:val="0"/>
          <w:numId w:val="14"/>
        </w:numPr>
        <w:rPr>
          <w:color w:val="000000" w:themeColor="text1"/>
        </w:rPr>
      </w:pPr>
      <w:r w:rsidRPr="00243F76">
        <w:rPr>
          <w:color w:val="000000" w:themeColor="text1"/>
        </w:rPr>
        <w:t>The assistance may comprise:</w:t>
      </w:r>
    </w:p>
    <w:p w14:paraId="4DCC1BEE" w14:textId="77777777" w:rsidR="00095999" w:rsidRPr="00243F76" w:rsidRDefault="00095999" w:rsidP="00FF3410">
      <w:pPr>
        <w:pStyle w:val="ListParagraph"/>
        <w:ind w:left="360"/>
        <w:rPr>
          <w:color w:val="000000" w:themeColor="text1"/>
        </w:rPr>
      </w:pPr>
    </w:p>
    <w:p w14:paraId="2A5850AE" w14:textId="77777777" w:rsidR="00D218D9" w:rsidRDefault="00D218D9" w:rsidP="00095999">
      <w:pPr>
        <w:pStyle w:val="ListParagraph"/>
        <w:numPr>
          <w:ilvl w:val="1"/>
          <w:numId w:val="14"/>
        </w:numPr>
        <w:ind w:left="1418" w:hanging="1058"/>
        <w:rPr>
          <w:color w:val="000000" w:themeColor="text1"/>
        </w:rPr>
      </w:pPr>
      <w:r w:rsidRPr="00243F76">
        <w:rPr>
          <w:color w:val="000000" w:themeColor="text1"/>
        </w:rPr>
        <w:t>reimbursement to the employee for the cost of an economy return airfare in respect of travel within Australia; and</w:t>
      </w:r>
    </w:p>
    <w:p w14:paraId="191BE72C" w14:textId="77777777" w:rsidR="00095999" w:rsidRPr="00243F76" w:rsidRDefault="00095999" w:rsidP="00FF3410">
      <w:pPr>
        <w:pStyle w:val="ListParagraph"/>
        <w:ind w:left="1418"/>
        <w:rPr>
          <w:color w:val="000000" w:themeColor="text1"/>
        </w:rPr>
      </w:pPr>
    </w:p>
    <w:p w14:paraId="5E805328" w14:textId="77777777" w:rsidR="00D218D9" w:rsidRDefault="00D218D9" w:rsidP="00FF3410">
      <w:pPr>
        <w:pStyle w:val="ListParagraph"/>
        <w:numPr>
          <w:ilvl w:val="1"/>
          <w:numId w:val="14"/>
        </w:numPr>
        <w:ind w:left="1418" w:hanging="1058"/>
        <w:rPr>
          <w:color w:val="000000" w:themeColor="text1"/>
        </w:rPr>
      </w:pPr>
      <w:r w:rsidRPr="00243F76">
        <w:rPr>
          <w:color w:val="000000" w:themeColor="text1"/>
        </w:rPr>
        <w:t>where the use of a motor vehicle is approved, or is the most appropriate form of travel, motor vehicle allowance consistent with provisions in this Agreement.</w:t>
      </w:r>
    </w:p>
    <w:p w14:paraId="7C030D01" w14:textId="77777777" w:rsidR="00095999" w:rsidRPr="00243F76" w:rsidRDefault="00095999" w:rsidP="00FF3410">
      <w:pPr>
        <w:pStyle w:val="ListParagraph"/>
        <w:ind w:left="792"/>
        <w:rPr>
          <w:color w:val="000000" w:themeColor="text1"/>
        </w:rPr>
      </w:pPr>
    </w:p>
    <w:p w14:paraId="1C16D9A6"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When an employee with family caring responsibilities is required to travel away from home for official purposes, the department will provide reimbursement on production of receipts for the full cost of ‘additional commercial care’ (over normal caring arrangements).</w:t>
      </w:r>
    </w:p>
    <w:p w14:paraId="33A87991" w14:textId="77777777" w:rsidR="00095999" w:rsidRPr="00243F76" w:rsidRDefault="00095999" w:rsidP="00FF3410">
      <w:pPr>
        <w:pStyle w:val="ListParagraph"/>
        <w:ind w:left="360"/>
        <w:rPr>
          <w:color w:val="000000" w:themeColor="text1"/>
        </w:rPr>
      </w:pPr>
    </w:p>
    <w:p w14:paraId="614C755B" w14:textId="77777777" w:rsidR="00D218D9" w:rsidRPr="00243F76" w:rsidRDefault="00D218D9" w:rsidP="00FF3410">
      <w:pPr>
        <w:pStyle w:val="ListParagraph"/>
        <w:numPr>
          <w:ilvl w:val="0"/>
          <w:numId w:val="14"/>
        </w:numPr>
        <w:ind w:left="709" w:hanging="709"/>
        <w:rPr>
          <w:color w:val="000000" w:themeColor="text1"/>
        </w:rPr>
      </w:pPr>
      <w:r w:rsidRPr="00243F76">
        <w:rPr>
          <w:color w:val="000000" w:themeColor="text1"/>
        </w:rPr>
        <w:t xml:space="preserve">Where commercial care is not available, the Secretary has the discretion to approve the cost of the care provided by other arrangements. This reimbursement will be up to </w:t>
      </w:r>
      <w:r w:rsidRPr="00243F76">
        <w:rPr>
          <w:b/>
          <w:bCs/>
          <w:color w:val="000000" w:themeColor="text1"/>
        </w:rPr>
        <w:t>$73.82</w:t>
      </w:r>
      <w:r w:rsidRPr="00243F76">
        <w:rPr>
          <w:color w:val="000000" w:themeColor="text1"/>
        </w:rPr>
        <w:t xml:space="preserve"> per night subject to provision of satisfactory evidence.</w:t>
      </w:r>
    </w:p>
    <w:p w14:paraId="4D3F216A" w14:textId="77777777" w:rsidR="00D218D9" w:rsidRPr="00243F76" w:rsidRDefault="00D218D9" w:rsidP="00243F76">
      <w:pPr>
        <w:pStyle w:val="Heading2"/>
      </w:pPr>
      <w:bookmarkStart w:id="443" w:name="_Toc154130926"/>
      <w:r w:rsidRPr="00243F76">
        <w:t>Usual location of work</w:t>
      </w:r>
      <w:bookmarkEnd w:id="443"/>
    </w:p>
    <w:p w14:paraId="09F1B4EE" w14:textId="77777777" w:rsidR="00D218D9" w:rsidRDefault="00D218D9" w:rsidP="00907EDF">
      <w:pPr>
        <w:pStyle w:val="ListParagraph"/>
        <w:numPr>
          <w:ilvl w:val="0"/>
          <w:numId w:val="14"/>
        </w:numPr>
        <w:ind w:left="709" w:hanging="709"/>
        <w:rPr>
          <w:color w:val="000000" w:themeColor="text1"/>
        </w:rPr>
      </w:pPr>
      <w:r w:rsidRPr="00243F76">
        <w:rPr>
          <w:color w:val="000000" w:themeColor="text1"/>
        </w:rPr>
        <w:t xml:space="preserve">An employee’s standard place of work will be the designated office location identified in the employee’s letter of offer or other engagement documentation. If no designated office location was specified on engagement, the Secretary may specify a designated office location by advising the employee in writing. </w:t>
      </w:r>
    </w:p>
    <w:p w14:paraId="18B6C4A3" w14:textId="77777777" w:rsidR="00907EDF" w:rsidRPr="00243F76" w:rsidRDefault="00907EDF" w:rsidP="00FF3410">
      <w:pPr>
        <w:pStyle w:val="ListParagraph"/>
        <w:ind w:left="709"/>
        <w:rPr>
          <w:color w:val="000000" w:themeColor="text1"/>
        </w:rPr>
      </w:pPr>
    </w:p>
    <w:p w14:paraId="36A26134" w14:textId="77777777" w:rsidR="00D218D9" w:rsidRPr="00243F76" w:rsidRDefault="00D218D9" w:rsidP="00FF3410">
      <w:pPr>
        <w:pStyle w:val="ListParagraph"/>
        <w:numPr>
          <w:ilvl w:val="0"/>
          <w:numId w:val="14"/>
        </w:numPr>
        <w:ind w:left="709" w:hanging="709"/>
        <w:rPr>
          <w:color w:val="000000" w:themeColor="text1"/>
        </w:rPr>
      </w:pPr>
      <w:r w:rsidRPr="00243F76">
        <w:rPr>
          <w:color w:val="000000" w:themeColor="text1"/>
        </w:rPr>
        <w:t xml:space="preserve">The department and employee may agree to vary the employee’s designated office location on a temporary or permanent basis. </w:t>
      </w:r>
    </w:p>
    <w:p w14:paraId="0E77E661" w14:textId="77777777" w:rsidR="00D218D9" w:rsidRPr="00243F76" w:rsidRDefault="00D218D9" w:rsidP="00243F76">
      <w:pPr>
        <w:pStyle w:val="Heading2"/>
      </w:pPr>
      <w:bookmarkStart w:id="444" w:name="_Toc148017079"/>
      <w:bookmarkStart w:id="445" w:name="_Toc148017412"/>
      <w:bookmarkStart w:id="446" w:name="_Toc151047334"/>
      <w:bookmarkStart w:id="447" w:name="_Toc154130927"/>
      <w:r w:rsidRPr="00243F76">
        <w:t>Relocation assistance</w:t>
      </w:r>
      <w:bookmarkEnd w:id="444"/>
      <w:bookmarkEnd w:id="445"/>
      <w:bookmarkEnd w:id="446"/>
      <w:bookmarkEnd w:id="447"/>
    </w:p>
    <w:p w14:paraId="28CDCC97"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Where an existing employee is required to relocate at the request of the department, the employee will be provided with financial relocation assistance. Employees who relocate on a temporary basis to take up higher duties are entitled to reimbursement of reasonable expenses if they relocate for a period of 13 weeks or more.</w:t>
      </w:r>
    </w:p>
    <w:p w14:paraId="7A2E7CEA" w14:textId="77777777" w:rsidR="000E1205" w:rsidRPr="00243F76" w:rsidRDefault="000E1205" w:rsidP="00FF3410">
      <w:pPr>
        <w:pStyle w:val="ListParagraph"/>
        <w:ind w:left="360"/>
        <w:rPr>
          <w:color w:val="000000" w:themeColor="text1"/>
        </w:rPr>
      </w:pPr>
    </w:p>
    <w:p w14:paraId="647B28D2"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 xml:space="preserve">Where an employee is required to relocate on engagement with </w:t>
      </w:r>
      <w:r w:rsidR="00243F76">
        <w:rPr>
          <w:color w:val="000000" w:themeColor="text1"/>
        </w:rPr>
        <w:t>the</w:t>
      </w:r>
      <w:r w:rsidRPr="00243F76">
        <w:rPr>
          <w:color w:val="000000" w:themeColor="text1"/>
        </w:rPr>
        <w:t xml:space="preserve"> department, the employee will be provided with financial relocation assistance.</w:t>
      </w:r>
    </w:p>
    <w:p w14:paraId="63D9FE64" w14:textId="77777777" w:rsidR="000E1205" w:rsidRPr="00FF3410" w:rsidRDefault="000E1205" w:rsidP="00FF3410">
      <w:pPr>
        <w:pStyle w:val="ListParagraph"/>
        <w:rPr>
          <w:color w:val="000000" w:themeColor="text1"/>
        </w:rPr>
      </w:pPr>
    </w:p>
    <w:p w14:paraId="3D013711" w14:textId="77777777" w:rsidR="00D218D9" w:rsidRDefault="00D218D9" w:rsidP="00243F76">
      <w:pPr>
        <w:pStyle w:val="ListParagraph"/>
        <w:numPr>
          <w:ilvl w:val="0"/>
          <w:numId w:val="14"/>
        </w:numPr>
        <w:rPr>
          <w:color w:val="000000" w:themeColor="text1"/>
        </w:rPr>
      </w:pPr>
      <w:r w:rsidRPr="00243F76">
        <w:rPr>
          <w:color w:val="000000" w:themeColor="text1"/>
        </w:rPr>
        <w:t>Reasonable expenses associated with the relocation include:</w:t>
      </w:r>
    </w:p>
    <w:p w14:paraId="72AA60DD" w14:textId="77777777" w:rsidR="000E1205" w:rsidRPr="00243F76" w:rsidRDefault="000E1205" w:rsidP="00FF3410">
      <w:pPr>
        <w:pStyle w:val="ListParagraph"/>
        <w:ind w:left="360"/>
        <w:rPr>
          <w:color w:val="000000" w:themeColor="text1"/>
        </w:rPr>
      </w:pPr>
    </w:p>
    <w:p w14:paraId="0D52E863" w14:textId="77777777" w:rsidR="00D218D9" w:rsidRDefault="00D218D9" w:rsidP="00FF3410">
      <w:pPr>
        <w:pStyle w:val="ListParagraph"/>
        <w:numPr>
          <w:ilvl w:val="1"/>
          <w:numId w:val="14"/>
        </w:numPr>
        <w:ind w:left="1418" w:hanging="1058"/>
        <w:rPr>
          <w:color w:val="000000" w:themeColor="text1"/>
        </w:rPr>
      </w:pPr>
      <w:r w:rsidRPr="00243F76">
        <w:rPr>
          <w:color w:val="000000" w:themeColor="text1"/>
        </w:rPr>
        <w:t>the cost of transport of the employee, dependants and partner by the most economical means</w:t>
      </w:r>
      <w:r w:rsidR="009A4532">
        <w:rPr>
          <w:color w:val="000000" w:themeColor="text1"/>
        </w:rPr>
        <w:t>;</w:t>
      </w:r>
    </w:p>
    <w:p w14:paraId="40A9D93C" w14:textId="77777777" w:rsidR="000E1205" w:rsidRPr="00243F76" w:rsidRDefault="000E1205" w:rsidP="00FF3410">
      <w:pPr>
        <w:pStyle w:val="ListParagraph"/>
        <w:ind w:left="792"/>
        <w:rPr>
          <w:color w:val="000000" w:themeColor="text1"/>
        </w:rPr>
      </w:pPr>
    </w:p>
    <w:p w14:paraId="4EFFA046" w14:textId="77777777" w:rsidR="00D218D9" w:rsidRDefault="00D218D9" w:rsidP="00FF3410">
      <w:pPr>
        <w:pStyle w:val="ListParagraph"/>
        <w:numPr>
          <w:ilvl w:val="1"/>
          <w:numId w:val="14"/>
        </w:numPr>
        <w:ind w:left="1418" w:hanging="1058"/>
        <w:rPr>
          <w:color w:val="000000" w:themeColor="text1"/>
        </w:rPr>
      </w:pPr>
      <w:r w:rsidRPr="00243F76">
        <w:rPr>
          <w:color w:val="000000" w:themeColor="text1"/>
        </w:rPr>
        <w:t>removal expenses, namely the reimbursement of reasonable incurred costs of the removal of furniture and household effects of the employee, dependants and partner</w:t>
      </w:r>
      <w:r w:rsidR="000E1205">
        <w:rPr>
          <w:color w:val="000000" w:themeColor="text1"/>
        </w:rPr>
        <w:t>;</w:t>
      </w:r>
    </w:p>
    <w:p w14:paraId="3FB4703A" w14:textId="77777777" w:rsidR="000E1205" w:rsidRPr="00243F76" w:rsidRDefault="000E1205" w:rsidP="00FF3410">
      <w:pPr>
        <w:pStyle w:val="ListParagraph"/>
        <w:ind w:left="1418"/>
        <w:rPr>
          <w:color w:val="000000" w:themeColor="text1"/>
        </w:rPr>
      </w:pPr>
    </w:p>
    <w:p w14:paraId="08422FE6" w14:textId="77777777" w:rsidR="00D218D9" w:rsidRDefault="00D218D9" w:rsidP="00FF3410">
      <w:pPr>
        <w:pStyle w:val="ListParagraph"/>
        <w:numPr>
          <w:ilvl w:val="1"/>
          <w:numId w:val="14"/>
        </w:numPr>
        <w:ind w:left="1418" w:hanging="1058"/>
        <w:rPr>
          <w:color w:val="000000" w:themeColor="text1"/>
        </w:rPr>
      </w:pPr>
      <w:r w:rsidRPr="00243F76">
        <w:rPr>
          <w:color w:val="000000" w:themeColor="text1"/>
        </w:rPr>
        <w:t>the reimbursement of the cost of the insurance premium based on a reasonable replacement value; and</w:t>
      </w:r>
    </w:p>
    <w:p w14:paraId="6E344153" w14:textId="77777777" w:rsidR="000E1205" w:rsidRPr="00243F76" w:rsidRDefault="000E1205" w:rsidP="00FF3410">
      <w:pPr>
        <w:pStyle w:val="ListParagraph"/>
        <w:ind w:left="1418"/>
        <w:rPr>
          <w:color w:val="000000" w:themeColor="text1"/>
        </w:rPr>
      </w:pPr>
    </w:p>
    <w:p w14:paraId="65BB04E3" w14:textId="77777777" w:rsidR="00D218D9" w:rsidRDefault="00D218D9" w:rsidP="00FF3410">
      <w:pPr>
        <w:pStyle w:val="ListParagraph"/>
        <w:numPr>
          <w:ilvl w:val="1"/>
          <w:numId w:val="14"/>
        </w:numPr>
        <w:ind w:left="1418" w:hanging="1058"/>
        <w:rPr>
          <w:color w:val="000000" w:themeColor="text1"/>
        </w:rPr>
      </w:pPr>
      <w:r w:rsidRPr="00243F76">
        <w:rPr>
          <w:color w:val="000000" w:themeColor="text1"/>
        </w:rPr>
        <w:t xml:space="preserve">the reasonably incurred expenses in kennelling and transport of pets, up to the amount specified in the APS Award. </w:t>
      </w:r>
    </w:p>
    <w:p w14:paraId="52B75C7E" w14:textId="77777777" w:rsidR="000E1205" w:rsidRPr="00243F76" w:rsidRDefault="000E1205" w:rsidP="00FF3410">
      <w:pPr>
        <w:pStyle w:val="ListParagraph"/>
        <w:ind w:left="792"/>
        <w:rPr>
          <w:color w:val="000000" w:themeColor="text1"/>
        </w:rPr>
      </w:pPr>
    </w:p>
    <w:p w14:paraId="5F643A6B"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Where an employee of the department permanently mov</w:t>
      </w:r>
      <w:r w:rsidR="000E1205">
        <w:rPr>
          <w:color w:val="000000" w:themeColor="text1"/>
        </w:rPr>
        <w:t>es</w:t>
      </w:r>
      <w:r w:rsidRPr="00243F76">
        <w:rPr>
          <w:color w:val="000000" w:themeColor="text1"/>
        </w:rPr>
        <w:t xml:space="preserve"> from one geographic locality to another, the employee may request a relocation assistance package for reimbursement of reasonable expenses.</w:t>
      </w:r>
    </w:p>
    <w:p w14:paraId="23220340" w14:textId="77777777" w:rsidR="000E1205" w:rsidRPr="00243F76" w:rsidRDefault="000E1205" w:rsidP="00FF3410">
      <w:pPr>
        <w:pStyle w:val="ListParagraph"/>
        <w:ind w:left="360"/>
        <w:rPr>
          <w:color w:val="000000" w:themeColor="text1"/>
        </w:rPr>
      </w:pPr>
    </w:p>
    <w:p w14:paraId="6AE362B3" w14:textId="77777777" w:rsidR="00D218D9" w:rsidRPr="004209A5" w:rsidRDefault="00D218D9" w:rsidP="00243F76">
      <w:pPr>
        <w:pStyle w:val="ListParagraph"/>
        <w:numPr>
          <w:ilvl w:val="0"/>
          <w:numId w:val="14"/>
        </w:numPr>
        <w:rPr>
          <w:rFonts w:cstheme="minorHAnsi"/>
        </w:rPr>
      </w:pPr>
      <w:r w:rsidRPr="00243F76">
        <w:rPr>
          <w:color w:val="000000" w:themeColor="text1"/>
        </w:rPr>
        <w:t>Additional relocation assistance</w:t>
      </w:r>
      <w:r w:rsidRPr="004209A5">
        <w:rPr>
          <w:rFonts w:cstheme="minorHAnsi"/>
        </w:rPr>
        <w:t xml:space="preserve"> may be considered by the Secretary. </w:t>
      </w:r>
    </w:p>
    <w:p w14:paraId="304E4C90" w14:textId="77777777" w:rsidR="00D218D9" w:rsidRPr="00243F76" w:rsidRDefault="00D218D9" w:rsidP="00243F76">
      <w:pPr>
        <w:pStyle w:val="Heading2"/>
      </w:pPr>
      <w:bookmarkStart w:id="448" w:name="_Toc151047335"/>
      <w:bookmarkStart w:id="449" w:name="_Toc154130928"/>
      <w:r w:rsidRPr="00243F76">
        <w:t>Disturbance allowance</w:t>
      </w:r>
      <w:bookmarkEnd w:id="448"/>
      <w:bookmarkEnd w:id="449"/>
    </w:p>
    <w:p w14:paraId="46DBFA91"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 xml:space="preserve">Where the household effects of an existing employee, to whom the relocation provisions apply, have been removed at departmental expense from the employee’s former locality to the new locality, the employee is entitled to be paid a one-off disturbance allowance of </w:t>
      </w:r>
      <w:r w:rsidRPr="00243F76">
        <w:rPr>
          <w:b/>
          <w:bCs/>
          <w:color w:val="000000" w:themeColor="text1"/>
        </w:rPr>
        <w:t>$810</w:t>
      </w:r>
      <w:r w:rsidRPr="00243F76">
        <w:rPr>
          <w:color w:val="000000" w:themeColor="text1"/>
        </w:rPr>
        <w:t xml:space="preserve"> for an employee who relocates alone or </w:t>
      </w:r>
      <w:r w:rsidRPr="00243F76">
        <w:rPr>
          <w:b/>
          <w:bCs/>
          <w:color w:val="000000" w:themeColor="text1"/>
        </w:rPr>
        <w:t>$1,500</w:t>
      </w:r>
      <w:r w:rsidRPr="00243F76">
        <w:rPr>
          <w:color w:val="000000" w:themeColor="text1"/>
        </w:rPr>
        <w:t xml:space="preserve"> for an employee who relocates with a partner or dependant.</w:t>
      </w:r>
    </w:p>
    <w:p w14:paraId="002866BE" w14:textId="77777777" w:rsidR="00907EDF" w:rsidRPr="00243F76" w:rsidRDefault="00907EDF" w:rsidP="00FF3410">
      <w:pPr>
        <w:pStyle w:val="ListParagraph"/>
        <w:ind w:left="360"/>
        <w:rPr>
          <w:color w:val="000000" w:themeColor="text1"/>
        </w:rPr>
      </w:pPr>
    </w:p>
    <w:p w14:paraId="28FA473D" w14:textId="77777777" w:rsidR="00D218D9" w:rsidRPr="00243F76" w:rsidRDefault="00D218D9" w:rsidP="00FF3410">
      <w:pPr>
        <w:pStyle w:val="ListParagraph"/>
        <w:numPr>
          <w:ilvl w:val="0"/>
          <w:numId w:val="14"/>
        </w:numPr>
        <w:ind w:left="709" w:hanging="709"/>
        <w:rPr>
          <w:color w:val="000000" w:themeColor="text1"/>
        </w:rPr>
      </w:pPr>
      <w:r w:rsidRPr="00243F76">
        <w:rPr>
          <w:color w:val="000000" w:themeColor="text1"/>
        </w:rPr>
        <w:t>Where an employee has received disturbance allowance at the new locality and subsequently relocates within the new locality, no further disturbance allowance is payable.</w:t>
      </w:r>
    </w:p>
    <w:p w14:paraId="248BBC31" w14:textId="77777777" w:rsidR="00D218D9" w:rsidRPr="00243F76" w:rsidRDefault="00D218D9" w:rsidP="00243F76">
      <w:pPr>
        <w:pStyle w:val="Heading2"/>
      </w:pPr>
      <w:bookmarkStart w:id="450" w:name="_Toc148017080"/>
      <w:bookmarkStart w:id="451" w:name="_Toc148017413"/>
      <w:bookmarkStart w:id="452" w:name="_Toc151047336"/>
      <w:bookmarkStart w:id="453" w:name="_Toc154130929"/>
      <w:r w:rsidRPr="00243F76">
        <w:t>Remote localities</w:t>
      </w:r>
      <w:bookmarkEnd w:id="450"/>
      <w:bookmarkEnd w:id="451"/>
      <w:bookmarkEnd w:id="452"/>
      <w:bookmarkEnd w:id="453"/>
    </w:p>
    <w:p w14:paraId="1FBF5B2D" w14:textId="77777777" w:rsidR="00D218D9" w:rsidRPr="004209A5" w:rsidRDefault="00D218D9" w:rsidP="002E702D">
      <w:pPr>
        <w:rPr>
          <w:rFonts w:cstheme="minorHAnsi"/>
        </w:rPr>
      </w:pPr>
      <w:r w:rsidRPr="004209A5">
        <w:rPr>
          <w:rFonts w:cstheme="minorHAnsi"/>
        </w:rPr>
        <w:t xml:space="preserve">For further information, refer to </w:t>
      </w:r>
      <w:r w:rsidRPr="00324525">
        <w:rPr>
          <w:rFonts w:cstheme="minorHAnsi"/>
        </w:rPr>
        <w:t>the Remote Localities</w:t>
      </w:r>
      <w:r w:rsidR="000F5E6A">
        <w:rPr>
          <w:rFonts w:cstheme="minorHAnsi"/>
        </w:rPr>
        <w:t xml:space="preserve"> Assistance</w:t>
      </w:r>
      <w:r w:rsidRPr="00324525">
        <w:rPr>
          <w:rFonts w:cstheme="minorHAnsi"/>
        </w:rPr>
        <w:t xml:space="preserve"> Policy.</w:t>
      </w:r>
    </w:p>
    <w:p w14:paraId="0B1989BE"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Where an employee is engaged or relocated to a remote locality, assistance will be provided.</w:t>
      </w:r>
    </w:p>
    <w:p w14:paraId="6DC600EF" w14:textId="77777777" w:rsidR="00907EDF" w:rsidRPr="00243F76" w:rsidRDefault="00907EDF" w:rsidP="00FF3410">
      <w:pPr>
        <w:pStyle w:val="ListParagraph"/>
        <w:ind w:left="709"/>
        <w:rPr>
          <w:color w:val="000000" w:themeColor="text1"/>
        </w:rPr>
      </w:pPr>
    </w:p>
    <w:p w14:paraId="601EB287"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 xml:space="preserve">Four categories have been determined for payment of RLA, depending on the level of remoteness. For further information, employees should consult the Remote Localities </w:t>
      </w:r>
      <w:r w:rsidR="001366A8">
        <w:rPr>
          <w:color w:val="000000" w:themeColor="text1"/>
        </w:rPr>
        <w:t xml:space="preserve">Assistance </w:t>
      </w:r>
      <w:r w:rsidRPr="00243F76">
        <w:rPr>
          <w:color w:val="000000" w:themeColor="text1"/>
        </w:rPr>
        <w:t>Policy.</w:t>
      </w:r>
    </w:p>
    <w:p w14:paraId="14B3DFDA" w14:textId="77777777" w:rsidR="00907EDF" w:rsidRPr="00243F76" w:rsidRDefault="00907EDF" w:rsidP="00FF3410">
      <w:pPr>
        <w:pStyle w:val="ListParagraph"/>
        <w:ind w:left="709"/>
        <w:rPr>
          <w:color w:val="000000" w:themeColor="text1"/>
        </w:rPr>
      </w:pPr>
    </w:p>
    <w:p w14:paraId="539F7CDF" w14:textId="77777777" w:rsidR="00D218D9" w:rsidRDefault="00D218D9" w:rsidP="00FF3410">
      <w:pPr>
        <w:pStyle w:val="ListParagraph"/>
        <w:numPr>
          <w:ilvl w:val="0"/>
          <w:numId w:val="14"/>
        </w:numPr>
        <w:ind w:left="709" w:hanging="709"/>
        <w:rPr>
          <w:color w:val="000000" w:themeColor="text1"/>
        </w:rPr>
      </w:pPr>
      <w:r w:rsidRPr="00243F76">
        <w:rPr>
          <w:color w:val="000000" w:themeColor="text1"/>
        </w:rPr>
        <w:t>Remote localities assistance (RLA) is to recognise the climatic condition and lack of access to services in remote localities due to the geographical location.</w:t>
      </w:r>
    </w:p>
    <w:p w14:paraId="28864636" w14:textId="77777777" w:rsidR="00907EDF" w:rsidRPr="00243F76" w:rsidRDefault="00907EDF" w:rsidP="00FF3410">
      <w:pPr>
        <w:pStyle w:val="ListParagraph"/>
        <w:ind w:left="709"/>
        <w:rPr>
          <w:color w:val="000000" w:themeColor="text1"/>
        </w:rPr>
      </w:pPr>
    </w:p>
    <w:p w14:paraId="42405F3B" w14:textId="77777777" w:rsidR="00834390" w:rsidRPr="00FF3410" w:rsidRDefault="00D218D9" w:rsidP="00FF3410">
      <w:pPr>
        <w:pStyle w:val="ListParagraph"/>
        <w:numPr>
          <w:ilvl w:val="0"/>
          <w:numId w:val="14"/>
        </w:numPr>
        <w:ind w:left="709" w:hanging="709"/>
        <w:rPr>
          <w:color w:val="000000" w:themeColor="text1"/>
        </w:rPr>
      </w:pPr>
      <w:r w:rsidRPr="00243F76">
        <w:rPr>
          <w:color w:val="000000" w:themeColor="text1"/>
        </w:rPr>
        <w:t>Four categories have been determined for payment</w:t>
      </w:r>
      <w:r w:rsidRPr="00FF3410">
        <w:rPr>
          <w:color w:val="000000" w:themeColor="text1"/>
        </w:rPr>
        <w:t xml:space="preserve"> of RLA, depending on the level of remoteness. </w:t>
      </w:r>
    </w:p>
    <w:p w14:paraId="3A923D90" w14:textId="77777777" w:rsidR="00834390" w:rsidRDefault="00834390" w:rsidP="00834390">
      <w:pPr>
        <w:pStyle w:val="ListParagraph"/>
        <w:ind w:left="360"/>
        <w:rPr>
          <w:color w:val="000000" w:themeColor="text1"/>
        </w:rPr>
      </w:pPr>
    </w:p>
    <w:p w14:paraId="1750A311" w14:textId="77777777" w:rsidR="00324525" w:rsidRPr="00324525" w:rsidRDefault="00D218D9" w:rsidP="00FF3410">
      <w:r w:rsidRPr="003201C3">
        <w:rPr>
          <w:rFonts w:cstheme="minorHAnsi"/>
        </w:rPr>
        <w:t xml:space="preserve">The </w:t>
      </w:r>
      <w:r w:rsidR="00834390" w:rsidRPr="007312F1">
        <w:rPr>
          <w:rFonts w:cstheme="minorHAnsi"/>
        </w:rPr>
        <w:t xml:space="preserve">annual </w:t>
      </w:r>
      <w:r w:rsidRPr="003201C3">
        <w:rPr>
          <w:rFonts w:cstheme="minorHAnsi"/>
        </w:rPr>
        <w:t>amounts payable for the categories are:</w:t>
      </w:r>
    </w:p>
    <w:tbl>
      <w:tblPr>
        <w:tblStyle w:val="EDU-Basic"/>
        <w:tblW w:w="9464" w:type="dxa"/>
        <w:tblLook w:val="04A0" w:firstRow="1" w:lastRow="0" w:firstColumn="1" w:lastColumn="0" w:noHBand="0" w:noVBand="1"/>
        <w:tblDescription w:val="Attachment H – Remote localities assistance"/>
      </w:tblPr>
      <w:tblGrid>
        <w:gridCol w:w="2376"/>
        <w:gridCol w:w="1772"/>
        <w:gridCol w:w="1772"/>
        <w:gridCol w:w="1772"/>
        <w:gridCol w:w="1772"/>
      </w:tblGrid>
      <w:tr w:rsidR="00D218D9" w:rsidRPr="004209A5" w14:paraId="7AA7D39C" w14:textId="77777777" w:rsidTr="002E702D">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376" w:type="dxa"/>
          </w:tcPr>
          <w:p w14:paraId="0B8C9048" w14:textId="77777777" w:rsidR="00D218D9" w:rsidRPr="00FB7649" w:rsidRDefault="00D218D9" w:rsidP="002E702D">
            <w:pPr>
              <w:rPr>
                <w:rFonts w:eastAsia="Calibri" w:cstheme="minorHAnsi"/>
              </w:rPr>
            </w:pPr>
          </w:p>
        </w:tc>
        <w:tc>
          <w:tcPr>
            <w:tcW w:w="1772" w:type="dxa"/>
          </w:tcPr>
          <w:p w14:paraId="2A87CA1D" w14:textId="77777777" w:rsidR="00D218D9" w:rsidRPr="00FB7649" w:rsidRDefault="00D218D9" w:rsidP="002E702D">
            <w:pPr>
              <w:cnfStyle w:val="100000000000" w:firstRow="1" w:lastRow="0" w:firstColumn="0" w:lastColumn="0" w:oddVBand="0" w:evenVBand="0" w:oddHBand="0" w:evenHBand="0" w:firstRowFirstColumn="0" w:firstRowLastColumn="0" w:lastRowFirstColumn="0" w:lastRowLastColumn="0"/>
              <w:rPr>
                <w:rFonts w:eastAsia="Calibri" w:cstheme="minorHAnsi"/>
                <w:b/>
              </w:rPr>
            </w:pPr>
            <w:r w:rsidRPr="00FB7649">
              <w:rPr>
                <w:rFonts w:eastAsia="Calibri" w:cstheme="minorHAnsi"/>
                <w:b/>
              </w:rPr>
              <w:t>Category 1</w:t>
            </w:r>
          </w:p>
        </w:tc>
        <w:tc>
          <w:tcPr>
            <w:tcW w:w="1772" w:type="dxa"/>
          </w:tcPr>
          <w:p w14:paraId="3661779A" w14:textId="77777777" w:rsidR="00D218D9" w:rsidRPr="00FB7649" w:rsidRDefault="00D218D9" w:rsidP="002E702D">
            <w:pPr>
              <w:cnfStyle w:val="100000000000" w:firstRow="1" w:lastRow="0" w:firstColumn="0" w:lastColumn="0" w:oddVBand="0" w:evenVBand="0" w:oddHBand="0" w:evenHBand="0" w:firstRowFirstColumn="0" w:firstRowLastColumn="0" w:lastRowFirstColumn="0" w:lastRowLastColumn="0"/>
              <w:rPr>
                <w:rFonts w:eastAsia="Calibri" w:cstheme="minorHAnsi"/>
                <w:b/>
              </w:rPr>
            </w:pPr>
            <w:r w:rsidRPr="00FB7649">
              <w:rPr>
                <w:rFonts w:eastAsia="Calibri" w:cstheme="minorHAnsi"/>
                <w:b/>
              </w:rPr>
              <w:t>Category 2</w:t>
            </w:r>
          </w:p>
        </w:tc>
        <w:tc>
          <w:tcPr>
            <w:tcW w:w="1772" w:type="dxa"/>
          </w:tcPr>
          <w:p w14:paraId="54362A35" w14:textId="77777777" w:rsidR="00D218D9" w:rsidRPr="00FB7649" w:rsidRDefault="00D218D9" w:rsidP="002E702D">
            <w:pPr>
              <w:cnfStyle w:val="100000000000" w:firstRow="1" w:lastRow="0" w:firstColumn="0" w:lastColumn="0" w:oddVBand="0" w:evenVBand="0" w:oddHBand="0" w:evenHBand="0" w:firstRowFirstColumn="0" w:firstRowLastColumn="0" w:lastRowFirstColumn="0" w:lastRowLastColumn="0"/>
              <w:rPr>
                <w:rFonts w:eastAsia="Calibri" w:cstheme="minorHAnsi"/>
                <w:b/>
              </w:rPr>
            </w:pPr>
            <w:r w:rsidRPr="00FB7649">
              <w:rPr>
                <w:rFonts w:eastAsia="Calibri" w:cstheme="minorHAnsi"/>
                <w:b/>
              </w:rPr>
              <w:t>Category 3</w:t>
            </w:r>
          </w:p>
        </w:tc>
        <w:tc>
          <w:tcPr>
            <w:tcW w:w="1772" w:type="dxa"/>
          </w:tcPr>
          <w:p w14:paraId="3CFE163C" w14:textId="77777777" w:rsidR="00D218D9" w:rsidRPr="00FB7649" w:rsidRDefault="00D218D9" w:rsidP="002E702D">
            <w:pPr>
              <w:cnfStyle w:val="100000000000" w:firstRow="1" w:lastRow="0" w:firstColumn="0" w:lastColumn="0" w:oddVBand="0" w:evenVBand="0" w:oddHBand="0" w:evenHBand="0" w:firstRowFirstColumn="0" w:firstRowLastColumn="0" w:lastRowFirstColumn="0" w:lastRowLastColumn="0"/>
              <w:rPr>
                <w:rFonts w:eastAsia="Calibri" w:cstheme="minorHAnsi"/>
                <w:b/>
              </w:rPr>
            </w:pPr>
            <w:r w:rsidRPr="00FB7649">
              <w:rPr>
                <w:rFonts w:eastAsia="Calibri" w:cstheme="minorHAnsi"/>
                <w:b/>
              </w:rPr>
              <w:t>Category 4</w:t>
            </w:r>
          </w:p>
        </w:tc>
      </w:tr>
      <w:tr w:rsidR="00D218D9" w:rsidRPr="004209A5" w14:paraId="4D77BC25" w14:textId="77777777" w:rsidTr="002E702D">
        <w:trPr>
          <w:trHeight w:val="525"/>
        </w:trPr>
        <w:tc>
          <w:tcPr>
            <w:cnfStyle w:val="001000000000" w:firstRow="0" w:lastRow="0" w:firstColumn="1" w:lastColumn="0" w:oddVBand="0" w:evenVBand="0" w:oddHBand="0" w:evenHBand="0" w:firstRowFirstColumn="0" w:firstRowLastColumn="0" w:lastRowFirstColumn="0" w:lastRowLastColumn="0"/>
            <w:tcW w:w="2376" w:type="dxa"/>
          </w:tcPr>
          <w:p w14:paraId="136E0362" w14:textId="77777777" w:rsidR="00D218D9" w:rsidRPr="00FB7649" w:rsidRDefault="00D218D9" w:rsidP="002E702D">
            <w:pPr>
              <w:rPr>
                <w:rFonts w:eastAsia="Calibri" w:cstheme="minorHAnsi"/>
                <w:b/>
              </w:rPr>
            </w:pPr>
            <w:r w:rsidRPr="00FB7649">
              <w:rPr>
                <w:rFonts w:eastAsia="Calibri" w:cstheme="minorHAnsi"/>
                <w:b/>
              </w:rPr>
              <w:t>With dependents</w:t>
            </w:r>
          </w:p>
        </w:tc>
        <w:tc>
          <w:tcPr>
            <w:tcW w:w="1772" w:type="dxa"/>
          </w:tcPr>
          <w:p w14:paraId="7E8475E1" w14:textId="77777777" w:rsidR="00D218D9" w:rsidRPr="00FB7649" w:rsidRDefault="00D218D9" w:rsidP="002E702D">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B7649">
              <w:rPr>
                <w:rFonts w:eastAsia="Calibri" w:cstheme="minorHAnsi"/>
              </w:rPr>
              <w:t>$5,974</w:t>
            </w:r>
          </w:p>
        </w:tc>
        <w:tc>
          <w:tcPr>
            <w:tcW w:w="1772" w:type="dxa"/>
          </w:tcPr>
          <w:p w14:paraId="3AAB2A2E" w14:textId="77777777" w:rsidR="00D218D9" w:rsidRPr="00FB7649" w:rsidRDefault="00D218D9" w:rsidP="002E702D">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B7649">
              <w:rPr>
                <w:rFonts w:eastAsia="Calibri" w:cstheme="minorHAnsi"/>
              </w:rPr>
              <w:t>$11,950</w:t>
            </w:r>
          </w:p>
        </w:tc>
        <w:tc>
          <w:tcPr>
            <w:tcW w:w="1772" w:type="dxa"/>
          </w:tcPr>
          <w:p w14:paraId="537E00D9" w14:textId="77777777" w:rsidR="00D218D9" w:rsidRPr="00FB7649" w:rsidRDefault="00D218D9" w:rsidP="002E702D">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B7649">
              <w:rPr>
                <w:rFonts w:eastAsia="Calibri" w:cstheme="minorHAnsi"/>
              </w:rPr>
              <w:t>$16,729</w:t>
            </w:r>
          </w:p>
        </w:tc>
        <w:tc>
          <w:tcPr>
            <w:tcW w:w="1772" w:type="dxa"/>
          </w:tcPr>
          <w:p w14:paraId="23F37261" w14:textId="77777777" w:rsidR="00D218D9" w:rsidRPr="00FB7649" w:rsidRDefault="00D218D9" w:rsidP="002E702D">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B7649">
              <w:rPr>
                <w:rFonts w:eastAsia="Calibri" w:cstheme="minorHAnsi"/>
              </w:rPr>
              <w:t>$20,911</w:t>
            </w:r>
          </w:p>
        </w:tc>
      </w:tr>
      <w:tr w:rsidR="00D218D9" w:rsidRPr="004209A5" w14:paraId="663B8C29" w14:textId="77777777" w:rsidTr="002E702D">
        <w:trPr>
          <w:trHeight w:val="547"/>
        </w:trPr>
        <w:tc>
          <w:tcPr>
            <w:cnfStyle w:val="001000000000" w:firstRow="0" w:lastRow="0" w:firstColumn="1" w:lastColumn="0" w:oddVBand="0" w:evenVBand="0" w:oddHBand="0" w:evenHBand="0" w:firstRowFirstColumn="0" w:firstRowLastColumn="0" w:lastRowFirstColumn="0" w:lastRowLastColumn="0"/>
            <w:tcW w:w="2376" w:type="dxa"/>
          </w:tcPr>
          <w:p w14:paraId="0579A72B" w14:textId="77777777" w:rsidR="00D218D9" w:rsidRPr="00FB7649" w:rsidRDefault="00D218D9" w:rsidP="002E702D">
            <w:pPr>
              <w:rPr>
                <w:rFonts w:eastAsia="Calibri" w:cstheme="minorHAnsi"/>
                <w:b/>
              </w:rPr>
            </w:pPr>
            <w:r w:rsidRPr="00FB7649">
              <w:rPr>
                <w:rFonts w:eastAsia="Calibri" w:cstheme="minorHAnsi"/>
                <w:b/>
              </w:rPr>
              <w:t>Without dependents</w:t>
            </w:r>
          </w:p>
        </w:tc>
        <w:tc>
          <w:tcPr>
            <w:tcW w:w="1772" w:type="dxa"/>
          </w:tcPr>
          <w:p w14:paraId="270EDA4A" w14:textId="77777777" w:rsidR="00D218D9" w:rsidRPr="00FB7649" w:rsidRDefault="00D218D9" w:rsidP="002E702D">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B7649">
              <w:rPr>
                <w:rFonts w:eastAsia="Calibri" w:cstheme="minorHAnsi"/>
              </w:rPr>
              <w:t>$4,182</w:t>
            </w:r>
          </w:p>
        </w:tc>
        <w:tc>
          <w:tcPr>
            <w:tcW w:w="1772" w:type="dxa"/>
          </w:tcPr>
          <w:p w14:paraId="7FD90F29" w14:textId="77777777" w:rsidR="00D218D9" w:rsidRPr="00FB7649" w:rsidRDefault="00D218D9" w:rsidP="002E702D">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B7649">
              <w:rPr>
                <w:rFonts w:eastAsia="Calibri" w:cstheme="minorHAnsi"/>
              </w:rPr>
              <w:t>$8,365</w:t>
            </w:r>
          </w:p>
        </w:tc>
        <w:tc>
          <w:tcPr>
            <w:tcW w:w="1772" w:type="dxa"/>
          </w:tcPr>
          <w:p w14:paraId="4527A6A2" w14:textId="77777777" w:rsidR="00D218D9" w:rsidRPr="00FB7649" w:rsidRDefault="00D218D9" w:rsidP="002E702D">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B7649">
              <w:rPr>
                <w:rFonts w:eastAsia="Calibri" w:cstheme="minorHAnsi"/>
              </w:rPr>
              <w:t>$11,710</w:t>
            </w:r>
          </w:p>
        </w:tc>
        <w:tc>
          <w:tcPr>
            <w:tcW w:w="1772" w:type="dxa"/>
          </w:tcPr>
          <w:p w14:paraId="1D306FBE" w14:textId="77777777" w:rsidR="00D218D9" w:rsidRPr="00FB7649" w:rsidRDefault="00D218D9" w:rsidP="002E702D">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FB7649">
              <w:rPr>
                <w:rFonts w:eastAsia="Calibri" w:cstheme="minorHAnsi"/>
              </w:rPr>
              <w:t>$14,638</w:t>
            </w:r>
          </w:p>
        </w:tc>
      </w:tr>
    </w:tbl>
    <w:p w14:paraId="157CED52" w14:textId="77777777" w:rsidR="007860A3" w:rsidRDefault="007860A3" w:rsidP="00FF3410">
      <w:pPr>
        <w:pStyle w:val="ListParagraph"/>
        <w:ind w:left="360"/>
        <w:rPr>
          <w:color w:val="000000" w:themeColor="text1"/>
        </w:rPr>
      </w:pPr>
    </w:p>
    <w:p w14:paraId="74A90FE5" w14:textId="77777777" w:rsidR="00907EDF" w:rsidRDefault="00907EDF" w:rsidP="00907EDF">
      <w:pPr>
        <w:pStyle w:val="ListParagraph"/>
        <w:ind w:left="709"/>
        <w:rPr>
          <w:color w:val="000000" w:themeColor="text1"/>
        </w:rPr>
      </w:pPr>
    </w:p>
    <w:p w14:paraId="14D3AB5F" w14:textId="77777777" w:rsidR="00907EDF" w:rsidRDefault="00907EDF" w:rsidP="00907EDF">
      <w:pPr>
        <w:pStyle w:val="ListParagraph"/>
        <w:ind w:left="709"/>
        <w:rPr>
          <w:color w:val="000000" w:themeColor="text1"/>
        </w:rPr>
      </w:pPr>
    </w:p>
    <w:p w14:paraId="176213A3" w14:textId="77777777" w:rsidR="00907EDF" w:rsidRDefault="00907EDF" w:rsidP="00907EDF">
      <w:pPr>
        <w:pStyle w:val="ListParagraph"/>
        <w:ind w:left="709"/>
        <w:rPr>
          <w:color w:val="000000" w:themeColor="text1"/>
        </w:rPr>
      </w:pPr>
    </w:p>
    <w:p w14:paraId="28980991" w14:textId="77777777" w:rsidR="00907EDF" w:rsidRDefault="00907EDF" w:rsidP="00907EDF">
      <w:pPr>
        <w:pStyle w:val="ListParagraph"/>
        <w:ind w:left="709"/>
        <w:rPr>
          <w:color w:val="000000" w:themeColor="text1"/>
        </w:rPr>
      </w:pPr>
    </w:p>
    <w:p w14:paraId="6BB3BFBD" w14:textId="77777777" w:rsidR="00907EDF" w:rsidRDefault="00907EDF" w:rsidP="00907EDF">
      <w:pPr>
        <w:pStyle w:val="ListParagraph"/>
        <w:ind w:left="709"/>
        <w:rPr>
          <w:color w:val="000000" w:themeColor="text1"/>
        </w:rPr>
      </w:pPr>
    </w:p>
    <w:p w14:paraId="69CF9B1C" w14:textId="77777777" w:rsidR="00907EDF" w:rsidRDefault="00907EDF" w:rsidP="00907EDF">
      <w:pPr>
        <w:pStyle w:val="ListParagraph"/>
        <w:ind w:left="709"/>
        <w:rPr>
          <w:color w:val="000000" w:themeColor="text1"/>
        </w:rPr>
      </w:pPr>
    </w:p>
    <w:p w14:paraId="5C7E7F46" w14:textId="77777777" w:rsidR="00907EDF" w:rsidRDefault="00907EDF" w:rsidP="00907EDF">
      <w:pPr>
        <w:pStyle w:val="ListParagraph"/>
        <w:ind w:left="709"/>
        <w:rPr>
          <w:color w:val="000000" w:themeColor="text1"/>
        </w:rPr>
      </w:pPr>
    </w:p>
    <w:p w14:paraId="7BE5952A" w14:textId="77777777" w:rsidR="00907EDF" w:rsidRDefault="00907EDF" w:rsidP="00FF3410">
      <w:pPr>
        <w:pStyle w:val="ListParagraph"/>
        <w:ind w:left="709"/>
        <w:rPr>
          <w:color w:val="000000" w:themeColor="text1"/>
        </w:rPr>
      </w:pPr>
    </w:p>
    <w:p w14:paraId="31986C50" w14:textId="77777777" w:rsidR="00D218D9" w:rsidRPr="00243F76" w:rsidRDefault="00D218D9" w:rsidP="00FF3410">
      <w:pPr>
        <w:pStyle w:val="ListParagraph"/>
        <w:numPr>
          <w:ilvl w:val="0"/>
          <w:numId w:val="14"/>
        </w:numPr>
        <w:ind w:left="709" w:hanging="709"/>
        <w:rPr>
          <w:color w:val="000000" w:themeColor="text1"/>
        </w:rPr>
      </w:pPr>
      <w:r w:rsidRPr="00243F76">
        <w:rPr>
          <w:color w:val="000000" w:themeColor="text1"/>
        </w:rPr>
        <w:t xml:space="preserve">Remote localities assistance for those employees, who, on commencement of this Agreement, are in receipt of payments under the </w:t>
      </w:r>
      <w:r w:rsidRPr="00243F76">
        <w:rPr>
          <w:i/>
          <w:iCs/>
          <w:color w:val="000000" w:themeColor="text1"/>
        </w:rPr>
        <w:t>Department of Education and Training Enterprise Agreement 2016-2019</w:t>
      </w:r>
      <w:r w:rsidRPr="00243F76">
        <w:rPr>
          <w:color w:val="000000" w:themeColor="text1"/>
        </w:rPr>
        <w:t>, will have these payments grandfathered over the life of this Agreement.</w:t>
      </w:r>
    </w:p>
    <w:tbl>
      <w:tblPr>
        <w:tblStyle w:val="EDU-Basic"/>
        <w:tblW w:w="7099" w:type="dxa"/>
        <w:tblLook w:val="04A0" w:firstRow="1" w:lastRow="0" w:firstColumn="1" w:lastColumn="0" w:noHBand="0" w:noVBand="1"/>
      </w:tblPr>
      <w:tblGrid>
        <w:gridCol w:w="2376"/>
        <w:gridCol w:w="2268"/>
        <w:gridCol w:w="2455"/>
      </w:tblGrid>
      <w:tr w:rsidR="00D218D9" w:rsidRPr="004209A5" w14:paraId="4132F680" w14:textId="77777777" w:rsidTr="002E702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F7FFCDF" w14:textId="77777777" w:rsidR="00D218D9" w:rsidRPr="004209A5" w:rsidRDefault="00D218D9" w:rsidP="002E702D">
            <w:pPr>
              <w:rPr>
                <w:rFonts w:cstheme="minorHAnsi"/>
                <w:b/>
                <w:bCs/>
                <w:color w:val="000000"/>
                <w:lang w:eastAsia="en-AU"/>
              </w:rPr>
            </w:pPr>
          </w:p>
        </w:tc>
        <w:tc>
          <w:tcPr>
            <w:tcW w:w="2268" w:type="dxa"/>
            <w:noWrap/>
            <w:hideMark/>
          </w:tcPr>
          <w:p w14:paraId="2C14DF9D"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cstheme="minorHAnsi"/>
                <w:b/>
                <w:lang w:eastAsia="en-AU"/>
              </w:rPr>
            </w:pPr>
            <w:r w:rsidRPr="004209A5">
              <w:rPr>
                <w:rFonts w:cstheme="minorHAnsi"/>
                <w:b/>
                <w:color w:val="000000"/>
                <w:lang w:eastAsia="en-AU"/>
              </w:rPr>
              <w:t>Darwin</w:t>
            </w:r>
          </w:p>
        </w:tc>
        <w:tc>
          <w:tcPr>
            <w:tcW w:w="2455" w:type="dxa"/>
            <w:hideMark/>
          </w:tcPr>
          <w:p w14:paraId="37D35364" w14:textId="77777777" w:rsidR="00D218D9" w:rsidRPr="004209A5" w:rsidRDefault="00D218D9" w:rsidP="002E702D">
            <w:pPr>
              <w:cnfStyle w:val="100000000000" w:firstRow="1" w:lastRow="0" w:firstColumn="0" w:lastColumn="0" w:oddVBand="0" w:evenVBand="0" w:oddHBand="0" w:evenHBand="0" w:firstRowFirstColumn="0" w:firstRowLastColumn="0" w:lastRowFirstColumn="0" w:lastRowLastColumn="0"/>
              <w:rPr>
                <w:rFonts w:cstheme="minorHAnsi"/>
                <w:b/>
                <w:bCs/>
                <w:color w:val="000000"/>
                <w:lang w:eastAsia="en-AU"/>
              </w:rPr>
            </w:pPr>
            <w:r w:rsidRPr="004209A5">
              <w:rPr>
                <w:rFonts w:cstheme="minorHAnsi"/>
                <w:b/>
                <w:bCs/>
                <w:color w:val="000000"/>
                <w:lang w:eastAsia="en-AU"/>
              </w:rPr>
              <w:t>Townsville</w:t>
            </w:r>
          </w:p>
        </w:tc>
      </w:tr>
      <w:tr w:rsidR="00D218D9" w:rsidRPr="004209A5" w14:paraId="53C66BF6" w14:textId="77777777" w:rsidTr="002E702D">
        <w:trPr>
          <w:trHeight w:val="470"/>
        </w:trPr>
        <w:tc>
          <w:tcPr>
            <w:cnfStyle w:val="001000000000" w:firstRow="0" w:lastRow="0" w:firstColumn="1" w:lastColumn="0" w:oddVBand="0" w:evenVBand="0" w:oddHBand="0" w:evenHBand="0" w:firstRowFirstColumn="0" w:firstRowLastColumn="0" w:lastRowFirstColumn="0" w:lastRowLastColumn="0"/>
            <w:tcW w:w="2376" w:type="dxa"/>
            <w:noWrap/>
          </w:tcPr>
          <w:p w14:paraId="5B2757CD" w14:textId="77777777" w:rsidR="00D218D9" w:rsidRPr="004209A5" w:rsidRDefault="00D218D9" w:rsidP="002E702D">
            <w:pPr>
              <w:rPr>
                <w:rFonts w:cstheme="minorHAnsi"/>
                <w:color w:val="000000"/>
                <w:lang w:eastAsia="en-AU"/>
              </w:rPr>
            </w:pPr>
            <w:r w:rsidRPr="004209A5">
              <w:rPr>
                <w:rFonts w:cstheme="minorHAnsi"/>
                <w:b/>
                <w:lang w:eastAsia="en-AU"/>
              </w:rPr>
              <w:t>With dependants</w:t>
            </w:r>
          </w:p>
        </w:tc>
        <w:tc>
          <w:tcPr>
            <w:tcW w:w="2268" w:type="dxa"/>
            <w:noWrap/>
          </w:tcPr>
          <w:p w14:paraId="0F60425F" w14:textId="77777777" w:rsidR="00D218D9" w:rsidRPr="004209A5" w:rsidRDefault="00FA0AAA" w:rsidP="002E702D">
            <w:pPr>
              <w:cnfStyle w:val="000000000000" w:firstRow="0" w:lastRow="0" w:firstColumn="0" w:lastColumn="0" w:oddVBand="0" w:evenVBand="0" w:oddHBand="0" w:evenHBand="0" w:firstRowFirstColumn="0" w:firstRowLastColumn="0" w:lastRowFirstColumn="0" w:lastRowLastColumn="0"/>
              <w:rPr>
                <w:rFonts w:cstheme="minorHAnsi"/>
                <w:color w:val="000000"/>
                <w:lang w:eastAsia="en-AU"/>
              </w:rPr>
            </w:pPr>
            <w:r w:rsidRPr="004209A5">
              <w:rPr>
                <w:rFonts w:cstheme="minorHAnsi"/>
                <w:color w:val="000000"/>
                <w:lang w:eastAsia="en-AU"/>
              </w:rPr>
              <w:t>$12,000.00</w:t>
            </w:r>
          </w:p>
        </w:tc>
        <w:tc>
          <w:tcPr>
            <w:tcW w:w="2455" w:type="dxa"/>
            <w:noWrap/>
          </w:tcPr>
          <w:p w14:paraId="7ADEE364"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color w:val="000000"/>
                <w:lang w:eastAsia="en-AU"/>
              </w:rPr>
            </w:pPr>
            <w:r w:rsidRPr="004209A5">
              <w:rPr>
                <w:rFonts w:cstheme="minorHAnsi"/>
                <w:color w:val="000000"/>
                <w:lang w:eastAsia="en-AU"/>
              </w:rPr>
              <w:t>$4,200.00</w:t>
            </w:r>
          </w:p>
        </w:tc>
      </w:tr>
      <w:tr w:rsidR="00D218D9" w:rsidRPr="004209A5" w14:paraId="3BFDC0AF" w14:textId="77777777" w:rsidTr="002E702D">
        <w:trPr>
          <w:trHeight w:val="470"/>
        </w:trPr>
        <w:tc>
          <w:tcPr>
            <w:cnfStyle w:val="001000000000" w:firstRow="0" w:lastRow="0" w:firstColumn="1" w:lastColumn="0" w:oddVBand="0" w:evenVBand="0" w:oddHBand="0" w:evenHBand="0" w:firstRowFirstColumn="0" w:firstRowLastColumn="0" w:lastRowFirstColumn="0" w:lastRowLastColumn="0"/>
            <w:tcW w:w="2376" w:type="dxa"/>
            <w:noWrap/>
          </w:tcPr>
          <w:p w14:paraId="7E28A749" w14:textId="77777777" w:rsidR="00D218D9" w:rsidRPr="004209A5" w:rsidRDefault="00D218D9" w:rsidP="002E702D">
            <w:pPr>
              <w:rPr>
                <w:rFonts w:cstheme="minorHAnsi"/>
                <w:color w:val="000000"/>
                <w:lang w:eastAsia="en-AU"/>
              </w:rPr>
            </w:pPr>
            <w:r w:rsidRPr="004209A5">
              <w:rPr>
                <w:rFonts w:cstheme="minorHAnsi"/>
                <w:b/>
                <w:color w:val="000000"/>
                <w:lang w:eastAsia="en-AU"/>
              </w:rPr>
              <w:t>Without dependants</w:t>
            </w:r>
          </w:p>
        </w:tc>
        <w:tc>
          <w:tcPr>
            <w:tcW w:w="2268" w:type="dxa"/>
            <w:noWrap/>
          </w:tcPr>
          <w:p w14:paraId="78A6A370" w14:textId="77777777" w:rsidR="00D218D9" w:rsidRPr="004209A5" w:rsidRDefault="00FA0AAA" w:rsidP="002E702D">
            <w:pPr>
              <w:cnfStyle w:val="000000000000" w:firstRow="0" w:lastRow="0" w:firstColumn="0" w:lastColumn="0" w:oddVBand="0" w:evenVBand="0" w:oddHBand="0" w:evenHBand="0" w:firstRowFirstColumn="0" w:firstRowLastColumn="0" w:lastRowFirstColumn="0" w:lastRowLastColumn="0"/>
              <w:rPr>
                <w:rFonts w:cstheme="minorHAnsi"/>
                <w:color w:val="000000"/>
                <w:lang w:eastAsia="en-AU"/>
              </w:rPr>
            </w:pPr>
            <w:r>
              <w:rPr>
                <w:rFonts w:cstheme="minorHAnsi"/>
                <w:color w:val="000000"/>
                <w:lang w:eastAsia="en-AU"/>
              </w:rPr>
              <w:t xml:space="preserve">  </w:t>
            </w:r>
            <w:r w:rsidR="00D218D9" w:rsidRPr="004209A5">
              <w:rPr>
                <w:rFonts w:cstheme="minorHAnsi"/>
                <w:color w:val="000000"/>
                <w:lang w:eastAsia="en-AU"/>
              </w:rPr>
              <w:t>$7,200.00</w:t>
            </w:r>
          </w:p>
        </w:tc>
        <w:tc>
          <w:tcPr>
            <w:tcW w:w="2455" w:type="dxa"/>
            <w:noWrap/>
          </w:tcPr>
          <w:p w14:paraId="2BD8ECB6" w14:textId="77777777" w:rsidR="00D218D9" w:rsidRPr="004209A5" w:rsidRDefault="00D218D9" w:rsidP="002E702D">
            <w:pPr>
              <w:cnfStyle w:val="000000000000" w:firstRow="0" w:lastRow="0" w:firstColumn="0" w:lastColumn="0" w:oddVBand="0" w:evenVBand="0" w:oddHBand="0" w:evenHBand="0" w:firstRowFirstColumn="0" w:firstRowLastColumn="0" w:lastRowFirstColumn="0" w:lastRowLastColumn="0"/>
              <w:rPr>
                <w:rFonts w:cstheme="minorHAnsi"/>
                <w:color w:val="000000"/>
                <w:lang w:eastAsia="en-AU"/>
              </w:rPr>
            </w:pPr>
            <w:r w:rsidRPr="004209A5">
              <w:rPr>
                <w:rFonts w:cstheme="minorHAnsi"/>
                <w:color w:val="000000"/>
                <w:lang w:eastAsia="en-AU"/>
              </w:rPr>
              <w:t>$3,000.00</w:t>
            </w:r>
          </w:p>
        </w:tc>
      </w:tr>
    </w:tbl>
    <w:p w14:paraId="10D5C6C1" w14:textId="77777777" w:rsidR="002E702D" w:rsidRDefault="002E702D" w:rsidP="002E702D">
      <w:pPr>
        <w:rPr>
          <w:rFonts w:cstheme="minorHAnsi"/>
          <w:b/>
          <w:bCs/>
        </w:rPr>
      </w:pPr>
    </w:p>
    <w:p w14:paraId="74369108" w14:textId="77777777" w:rsidR="00D218D9" w:rsidRPr="004209A5" w:rsidRDefault="00D218D9" w:rsidP="002E702D">
      <w:pPr>
        <w:rPr>
          <w:rFonts w:cstheme="minorHAnsi"/>
          <w:b/>
          <w:bCs/>
        </w:rPr>
      </w:pPr>
      <w:bookmarkStart w:id="454" w:name="_Toc442792513"/>
      <w:bookmarkStart w:id="455" w:name="_Toc442794271"/>
      <w:bookmarkStart w:id="456" w:name="_Toc444068814"/>
      <w:bookmarkStart w:id="457" w:name="_Toc444878648"/>
      <w:r w:rsidRPr="004209A5">
        <w:rPr>
          <w:rFonts w:cstheme="minorHAnsi"/>
          <w:b/>
          <w:bCs/>
        </w:rPr>
        <w:t>Payment of RLA</w:t>
      </w:r>
      <w:bookmarkEnd w:id="454"/>
      <w:bookmarkEnd w:id="455"/>
      <w:bookmarkEnd w:id="456"/>
      <w:bookmarkEnd w:id="457"/>
    </w:p>
    <w:p w14:paraId="6C66E593" w14:textId="77777777" w:rsidR="00D218D9" w:rsidRDefault="00D218D9" w:rsidP="00907EDF">
      <w:pPr>
        <w:pStyle w:val="ListParagraph"/>
        <w:numPr>
          <w:ilvl w:val="0"/>
          <w:numId w:val="14"/>
        </w:numPr>
        <w:ind w:left="709" w:hanging="709"/>
        <w:rPr>
          <w:color w:val="000000" w:themeColor="text1"/>
        </w:rPr>
      </w:pPr>
      <w:r w:rsidRPr="00243F76">
        <w:rPr>
          <w:color w:val="000000" w:themeColor="text1"/>
        </w:rPr>
        <w:t>Employees eligible for RLA will receive payment of the allowance as follows:</w:t>
      </w:r>
    </w:p>
    <w:p w14:paraId="42823A67" w14:textId="77777777" w:rsidR="00907EDF" w:rsidRPr="00243F76" w:rsidRDefault="00907EDF" w:rsidP="00FF3410">
      <w:pPr>
        <w:pStyle w:val="ListParagraph"/>
        <w:ind w:left="709"/>
        <w:rPr>
          <w:color w:val="000000" w:themeColor="text1"/>
        </w:rPr>
      </w:pPr>
    </w:p>
    <w:p w14:paraId="190760F4" w14:textId="77777777" w:rsidR="00D218D9" w:rsidRDefault="00D218D9" w:rsidP="00BB2BE5">
      <w:pPr>
        <w:pStyle w:val="ListParagraph"/>
        <w:numPr>
          <w:ilvl w:val="1"/>
          <w:numId w:val="14"/>
        </w:numPr>
        <w:ind w:left="1418" w:hanging="1058"/>
        <w:rPr>
          <w:color w:val="000000" w:themeColor="text1"/>
        </w:rPr>
      </w:pPr>
      <w:r w:rsidRPr="00243F76">
        <w:rPr>
          <w:color w:val="000000" w:themeColor="text1"/>
        </w:rPr>
        <w:t>40% of the relevant amount paid fortnightly (pro rata for part time employees) from the date of commencement of service at the location</w:t>
      </w:r>
      <w:r w:rsidR="0001409B">
        <w:rPr>
          <w:color w:val="000000" w:themeColor="text1"/>
        </w:rPr>
        <w:t>;</w:t>
      </w:r>
      <w:r w:rsidRPr="00243F76">
        <w:rPr>
          <w:color w:val="000000" w:themeColor="text1"/>
        </w:rPr>
        <w:t xml:space="preserve"> and</w:t>
      </w:r>
    </w:p>
    <w:p w14:paraId="4B1F3AD2" w14:textId="77777777" w:rsidR="00907EDF" w:rsidRPr="00243F76" w:rsidRDefault="00907EDF" w:rsidP="00FF3410">
      <w:pPr>
        <w:pStyle w:val="ListParagraph"/>
        <w:ind w:left="709"/>
        <w:rPr>
          <w:color w:val="000000" w:themeColor="text1"/>
        </w:rPr>
      </w:pPr>
    </w:p>
    <w:p w14:paraId="08205D63" w14:textId="77777777" w:rsidR="00D218D9" w:rsidRDefault="00D218D9" w:rsidP="00BB2BE5">
      <w:pPr>
        <w:pStyle w:val="ListParagraph"/>
        <w:numPr>
          <w:ilvl w:val="1"/>
          <w:numId w:val="14"/>
        </w:numPr>
        <w:ind w:left="1418" w:hanging="1058"/>
        <w:rPr>
          <w:color w:val="000000" w:themeColor="text1"/>
        </w:rPr>
      </w:pPr>
      <w:r w:rsidRPr="00243F76">
        <w:rPr>
          <w:color w:val="000000" w:themeColor="text1"/>
        </w:rPr>
        <w:t>An annual payment of 60% of the relevant amount following completion of 12 months continuous service and after each completed 12 months service thereafter (pro rata basis for employees ceasing work at that location).</w:t>
      </w:r>
    </w:p>
    <w:p w14:paraId="5CAB634C" w14:textId="77777777" w:rsidR="00907EDF" w:rsidRPr="00243F76" w:rsidRDefault="00907EDF" w:rsidP="00FF3410">
      <w:pPr>
        <w:pStyle w:val="ListParagraph"/>
        <w:ind w:left="709"/>
        <w:rPr>
          <w:color w:val="000000" w:themeColor="text1"/>
        </w:rPr>
      </w:pPr>
    </w:p>
    <w:p w14:paraId="360D4DA0" w14:textId="77777777" w:rsidR="00D218D9" w:rsidRDefault="00D218D9" w:rsidP="00907EDF">
      <w:pPr>
        <w:pStyle w:val="ListParagraph"/>
        <w:numPr>
          <w:ilvl w:val="0"/>
          <w:numId w:val="14"/>
        </w:numPr>
        <w:ind w:left="709" w:hanging="709"/>
        <w:rPr>
          <w:color w:val="000000" w:themeColor="text1"/>
        </w:rPr>
      </w:pPr>
      <w:r w:rsidRPr="00243F76">
        <w:rPr>
          <w:color w:val="000000" w:themeColor="text1"/>
        </w:rPr>
        <w:t>Accumulated periods of miscellaneous leave without pay not to count as service that exceed 30 calendar days or more will defer the annual 60% payment where the accumulated period of miscellaneous leave without pay exceeds 30 calendar days, the entire period will affect the annual payment.</w:t>
      </w:r>
    </w:p>
    <w:p w14:paraId="3767C5FF" w14:textId="77777777" w:rsidR="00907EDF" w:rsidRPr="00243F76" w:rsidRDefault="00907EDF" w:rsidP="00FF3410">
      <w:pPr>
        <w:pStyle w:val="ListParagraph"/>
        <w:ind w:left="709"/>
        <w:rPr>
          <w:color w:val="000000" w:themeColor="text1"/>
        </w:rPr>
      </w:pPr>
    </w:p>
    <w:p w14:paraId="23239D6F" w14:textId="77777777" w:rsidR="00D218D9" w:rsidRPr="00243F76" w:rsidRDefault="00D218D9" w:rsidP="00FF3410">
      <w:pPr>
        <w:pStyle w:val="ListParagraph"/>
        <w:numPr>
          <w:ilvl w:val="0"/>
          <w:numId w:val="14"/>
        </w:numPr>
        <w:ind w:left="709" w:hanging="709"/>
        <w:rPr>
          <w:color w:val="000000" w:themeColor="text1"/>
        </w:rPr>
      </w:pPr>
      <w:r w:rsidRPr="00243F76">
        <w:rPr>
          <w:color w:val="000000" w:themeColor="text1"/>
        </w:rPr>
        <w:t>The amount of RLA will be regarded as salary for taxation purposes.</w:t>
      </w:r>
    </w:p>
    <w:p w14:paraId="285B5DFA" w14:textId="77777777" w:rsidR="00D218D9" w:rsidRPr="00FF3410" w:rsidRDefault="00D218D9" w:rsidP="00FF3410">
      <w:pPr>
        <w:pStyle w:val="ListParagraph"/>
        <w:numPr>
          <w:ilvl w:val="0"/>
          <w:numId w:val="14"/>
        </w:numPr>
        <w:ind w:left="709" w:hanging="709"/>
        <w:rPr>
          <w:color w:val="000000" w:themeColor="text1"/>
        </w:rPr>
      </w:pPr>
      <w:bookmarkStart w:id="458" w:name="_Toc148017082"/>
      <w:bookmarkStart w:id="459" w:name="_Toc148017415"/>
      <w:r w:rsidRPr="00FF3410">
        <w:rPr>
          <w:color w:val="000000" w:themeColor="text1"/>
        </w:rPr>
        <w:br w:type="page"/>
      </w:r>
    </w:p>
    <w:p w14:paraId="54311191" w14:textId="77777777" w:rsidR="00D218D9" w:rsidRPr="00243F76" w:rsidRDefault="00D218D9" w:rsidP="00243F76">
      <w:pPr>
        <w:pStyle w:val="Heading1"/>
      </w:pPr>
      <w:bookmarkStart w:id="460" w:name="_Toc151047337"/>
      <w:bookmarkStart w:id="461" w:name="_Toc154130930"/>
      <w:r w:rsidRPr="00243F76">
        <w:t>Section 10: Consultation, representation and dispute resolution</w:t>
      </w:r>
      <w:bookmarkEnd w:id="458"/>
      <w:bookmarkEnd w:id="459"/>
      <w:bookmarkEnd w:id="460"/>
      <w:bookmarkEnd w:id="461"/>
    </w:p>
    <w:p w14:paraId="797BC808" w14:textId="77777777" w:rsidR="00D218D9" w:rsidRPr="00DA4F6B" w:rsidRDefault="00D218D9" w:rsidP="00DA4F6B">
      <w:pPr>
        <w:pStyle w:val="Heading2"/>
      </w:pPr>
      <w:bookmarkStart w:id="462" w:name="_Toc148017083"/>
      <w:bookmarkStart w:id="463" w:name="_Toc148017416"/>
      <w:bookmarkStart w:id="464" w:name="_Toc151047338"/>
      <w:bookmarkStart w:id="465" w:name="_Toc154130931"/>
      <w:r w:rsidRPr="00DA4F6B">
        <w:t>Consultation</w:t>
      </w:r>
      <w:bookmarkEnd w:id="462"/>
      <w:bookmarkEnd w:id="463"/>
      <w:bookmarkEnd w:id="464"/>
      <w:bookmarkEnd w:id="465"/>
      <w:r w:rsidRPr="00DA4F6B">
        <w:t xml:space="preserve"> </w:t>
      </w:r>
    </w:p>
    <w:p w14:paraId="1CB5CB60" w14:textId="77777777" w:rsidR="00D218D9" w:rsidRPr="00DA4F6B" w:rsidRDefault="00D218D9" w:rsidP="002E702D">
      <w:pPr>
        <w:rPr>
          <w:rFonts w:cstheme="minorHAnsi"/>
          <w:b/>
          <w:bCs/>
        </w:rPr>
      </w:pPr>
      <w:bookmarkStart w:id="466" w:name="_Toc148017084"/>
      <w:bookmarkStart w:id="467" w:name="_Toc148017417"/>
      <w:bookmarkStart w:id="468" w:name="_Toc151047339"/>
      <w:r w:rsidRPr="00DA4F6B">
        <w:rPr>
          <w:rFonts w:cstheme="minorHAnsi"/>
          <w:b/>
          <w:bCs/>
        </w:rPr>
        <w:t>Principles</w:t>
      </w:r>
      <w:bookmarkEnd w:id="466"/>
      <w:bookmarkEnd w:id="467"/>
      <w:bookmarkEnd w:id="468"/>
    </w:p>
    <w:p w14:paraId="0547EE15" w14:textId="77777777" w:rsidR="00D218D9" w:rsidRDefault="00D218D9" w:rsidP="0006726E">
      <w:pPr>
        <w:pStyle w:val="ListParagraph"/>
        <w:numPr>
          <w:ilvl w:val="0"/>
          <w:numId w:val="27"/>
        </w:numPr>
        <w:ind w:left="709" w:hanging="709"/>
        <w:rPr>
          <w:color w:val="000000" w:themeColor="text1"/>
        </w:rPr>
      </w:pPr>
      <w:r w:rsidRPr="00DA4F6B">
        <w:rPr>
          <w:color w:val="000000" w:themeColor="text1"/>
        </w:rPr>
        <w:t xml:space="preserve">Genuine and effective consultation with employees and the relevant union(s), taking into account the diverse needs of employees, fosters a positive and inclusive workplace, enabling the views of employees to be considered. </w:t>
      </w:r>
    </w:p>
    <w:p w14:paraId="338544B1" w14:textId="77777777" w:rsidR="00907EDF" w:rsidRPr="00DA4F6B" w:rsidRDefault="00907EDF" w:rsidP="00FF3410">
      <w:pPr>
        <w:pStyle w:val="ListParagraph"/>
        <w:ind w:left="360"/>
        <w:rPr>
          <w:color w:val="000000" w:themeColor="text1"/>
        </w:rPr>
      </w:pPr>
    </w:p>
    <w:p w14:paraId="1AA90276" w14:textId="77777777" w:rsidR="00D218D9" w:rsidRDefault="00D218D9" w:rsidP="0006726E">
      <w:pPr>
        <w:pStyle w:val="ListParagraph"/>
        <w:numPr>
          <w:ilvl w:val="0"/>
          <w:numId w:val="27"/>
        </w:numPr>
        <w:ind w:left="709" w:hanging="709"/>
        <w:rPr>
          <w:color w:val="000000" w:themeColor="text1"/>
        </w:rPr>
      </w:pPr>
      <w:r w:rsidRPr="00DA4F6B">
        <w:rPr>
          <w:color w:val="000000" w:themeColor="text1"/>
        </w:rPr>
        <w:t>The department recognises:</w:t>
      </w:r>
    </w:p>
    <w:p w14:paraId="60D01945" w14:textId="77777777" w:rsidR="00907EDF" w:rsidRPr="00DA4F6B" w:rsidRDefault="00907EDF" w:rsidP="00FF3410">
      <w:pPr>
        <w:pStyle w:val="ListParagraph"/>
        <w:ind w:left="709"/>
        <w:rPr>
          <w:color w:val="000000" w:themeColor="text1"/>
        </w:rPr>
      </w:pPr>
    </w:p>
    <w:p w14:paraId="2A6652F2" w14:textId="77777777" w:rsidR="00D218D9" w:rsidRDefault="00D218D9" w:rsidP="0006726E">
      <w:pPr>
        <w:pStyle w:val="ListParagraph"/>
        <w:numPr>
          <w:ilvl w:val="1"/>
          <w:numId w:val="27"/>
        </w:numPr>
        <w:rPr>
          <w:color w:val="000000" w:themeColor="text1"/>
        </w:rPr>
      </w:pPr>
      <w:r w:rsidRPr="00DA4F6B">
        <w:rPr>
          <w:color w:val="000000" w:themeColor="text1"/>
        </w:rPr>
        <w:t>the importance of inclusive and respectful consultative arrangements</w:t>
      </w:r>
      <w:r w:rsidR="00894CD8">
        <w:rPr>
          <w:color w:val="000000" w:themeColor="text1"/>
        </w:rPr>
        <w:t>;</w:t>
      </w:r>
    </w:p>
    <w:p w14:paraId="3288D074" w14:textId="77777777" w:rsidR="00907EDF" w:rsidRPr="00DA4F6B" w:rsidRDefault="00907EDF" w:rsidP="00FF3410">
      <w:pPr>
        <w:pStyle w:val="ListParagraph"/>
        <w:ind w:left="792"/>
        <w:rPr>
          <w:color w:val="000000" w:themeColor="text1"/>
        </w:rPr>
      </w:pPr>
    </w:p>
    <w:p w14:paraId="45B1B101"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employees and the relevant union(s) should have a genuine opportunity to influence decisions</w:t>
      </w:r>
      <w:r w:rsidR="00894CD8">
        <w:rPr>
          <w:color w:val="000000" w:themeColor="text1"/>
        </w:rPr>
        <w:t>;</w:t>
      </w:r>
    </w:p>
    <w:p w14:paraId="4CE05C6A" w14:textId="77777777" w:rsidR="00907EDF" w:rsidRPr="00DA4F6B" w:rsidRDefault="00907EDF" w:rsidP="00FF3410">
      <w:pPr>
        <w:pStyle w:val="ListParagraph"/>
        <w:ind w:left="1418"/>
        <w:rPr>
          <w:color w:val="000000" w:themeColor="text1"/>
        </w:rPr>
      </w:pPr>
    </w:p>
    <w:p w14:paraId="56461B4F"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 xml:space="preserve">the nature and extent of consultation will vary depending on the proposed change and the likely impact on employees. Consultation on department policies may occur over at least </w:t>
      </w:r>
      <w:r w:rsidR="00FA0AAA">
        <w:rPr>
          <w:color w:val="000000" w:themeColor="text1"/>
        </w:rPr>
        <w:t>two</w:t>
      </w:r>
      <w:r w:rsidRPr="00DA4F6B">
        <w:rPr>
          <w:color w:val="000000" w:themeColor="text1"/>
        </w:rPr>
        <w:t xml:space="preserve"> weeks, whereas a major change is likely to require a more extensive consultation process</w:t>
      </w:r>
      <w:r w:rsidR="00894CD8">
        <w:rPr>
          <w:color w:val="000000" w:themeColor="text1"/>
        </w:rPr>
        <w:t>;</w:t>
      </w:r>
    </w:p>
    <w:p w14:paraId="5A928681" w14:textId="77777777" w:rsidR="00907EDF" w:rsidRPr="00DA4F6B" w:rsidRDefault="00907EDF" w:rsidP="00FF3410">
      <w:pPr>
        <w:pStyle w:val="ListParagraph"/>
        <w:ind w:left="1418"/>
        <w:rPr>
          <w:color w:val="000000" w:themeColor="text1"/>
        </w:rPr>
      </w:pPr>
    </w:p>
    <w:p w14:paraId="423EF6C7"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consultation with employees and relevant unions(s) on workplace matters that significantly affect or materially impact them is sound management practice; and</w:t>
      </w:r>
    </w:p>
    <w:p w14:paraId="048E0A10" w14:textId="77777777" w:rsidR="00907EDF" w:rsidRPr="00DA4F6B" w:rsidRDefault="00907EDF" w:rsidP="00FF3410">
      <w:pPr>
        <w:pStyle w:val="ListParagraph"/>
        <w:ind w:left="792"/>
        <w:rPr>
          <w:color w:val="000000" w:themeColor="text1"/>
        </w:rPr>
      </w:pPr>
    </w:p>
    <w:p w14:paraId="5824AC27"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 xml:space="preserve">the benefits of employee and union involvement and the right of employees to be represented by their union. </w:t>
      </w:r>
    </w:p>
    <w:p w14:paraId="11ED31AE" w14:textId="77777777" w:rsidR="00907EDF" w:rsidRPr="00DA4F6B" w:rsidRDefault="00907EDF" w:rsidP="00FF3410">
      <w:pPr>
        <w:pStyle w:val="ListParagraph"/>
        <w:ind w:left="792"/>
        <w:rPr>
          <w:color w:val="000000" w:themeColor="text1"/>
        </w:rPr>
      </w:pPr>
    </w:p>
    <w:p w14:paraId="5397AE10" w14:textId="77777777" w:rsidR="00D218D9" w:rsidRDefault="00D218D9" w:rsidP="0006726E">
      <w:pPr>
        <w:pStyle w:val="ListParagraph"/>
        <w:numPr>
          <w:ilvl w:val="0"/>
          <w:numId w:val="27"/>
        </w:numPr>
        <w:rPr>
          <w:color w:val="000000" w:themeColor="text1"/>
        </w:rPr>
      </w:pPr>
      <w:r w:rsidRPr="00DA4F6B">
        <w:rPr>
          <w:color w:val="000000" w:themeColor="text1"/>
        </w:rPr>
        <w:t>Genuine and effective consultation involves:</w:t>
      </w:r>
    </w:p>
    <w:p w14:paraId="7CFD6B15" w14:textId="77777777" w:rsidR="00907EDF" w:rsidRPr="00DA4F6B" w:rsidRDefault="00907EDF" w:rsidP="00FF3410">
      <w:pPr>
        <w:pStyle w:val="ListParagraph"/>
        <w:ind w:left="360"/>
        <w:rPr>
          <w:color w:val="000000" w:themeColor="text1"/>
        </w:rPr>
      </w:pPr>
    </w:p>
    <w:p w14:paraId="21020B94"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providing employees and the relevant union(s) with a genuine opportunity to influence the decision prior to a decision being made</w:t>
      </w:r>
      <w:r w:rsidR="00894CD8">
        <w:rPr>
          <w:color w:val="000000" w:themeColor="text1"/>
        </w:rPr>
        <w:t>;</w:t>
      </w:r>
    </w:p>
    <w:p w14:paraId="6682E57C" w14:textId="77777777" w:rsidR="00907EDF" w:rsidRPr="00DA4F6B" w:rsidRDefault="00907EDF" w:rsidP="00FF3410">
      <w:pPr>
        <w:pStyle w:val="ListParagraph"/>
        <w:ind w:left="792"/>
        <w:rPr>
          <w:color w:val="000000" w:themeColor="text1"/>
        </w:rPr>
      </w:pPr>
    </w:p>
    <w:p w14:paraId="46AAB324"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providing all relevant information to employees and the relevant union(s) in a timely manner to support consideration of the issues;</w:t>
      </w:r>
    </w:p>
    <w:p w14:paraId="1DA757E7" w14:textId="77777777" w:rsidR="00907EDF" w:rsidRPr="00DA4F6B" w:rsidRDefault="00907EDF" w:rsidP="00FF3410">
      <w:pPr>
        <w:pStyle w:val="ListParagraph"/>
        <w:ind w:left="792"/>
        <w:rPr>
          <w:color w:val="000000" w:themeColor="text1"/>
        </w:rPr>
      </w:pPr>
    </w:p>
    <w:p w14:paraId="37E3FB01"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considering feedback from employees and the relevant union(s) in the decision-making process; and</w:t>
      </w:r>
    </w:p>
    <w:p w14:paraId="40213725" w14:textId="77777777" w:rsidR="00907EDF" w:rsidRPr="00DA4F6B" w:rsidRDefault="00907EDF" w:rsidP="00FF3410">
      <w:pPr>
        <w:pStyle w:val="ListParagraph"/>
        <w:ind w:left="792"/>
        <w:rPr>
          <w:color w:val="000000" w:themeColor="text1"/>
        </w:rPr>
      </w:pPr>
    </w:p>
    <w:p w14:paraId="554D61DA" w14:textId="77777777" w:rsidR="00D218D9" w:rsidRPr="00DA4F6B" w:rsidRDefault="00D218D9" w:rsidP="0006726E">
      <w:pPr>
        <w:pStyle w:val="ListParagraph"/>
        <w:numPr>
          <w:ilvl w:val="1"/>
          <w:numId w:val="27"/>
        </w:numPr>
        <w:ind w:left="1418" w:hanging="1058"/>
        <w:rPr>
          <w:color w:val="000000" w:themeColor="text1"/>
        </w:rPr>
      </w:pPr>
      <w:r w:rsidRPr="00DA4F6B">
        <w:rPr>
          <w:color w:val="000000" w:themeColor="text1"/>
        </w:rPr>
        <w:t xml:space="preserve">advising employees and the relevant union(s) of the outcome of the process, including how their feedback was considered in the decision-making process. </w:t>
      </w:r>
    </w:p>
    <w:p w14:paraId="14AFD91D" w14:textId="77777777" w:rsidR="00D218D9" w:rsidRPr="00DA4F6B" w:rsidRDefault="00D218D9" w:rsidP="002E702D">
      <w:pPr>
        <w:rPr>
          <w:rFonts w:cstheme="minorHAnsi"/>
          <w:b/>
          <w:bCs/>
        </w:rPr>
      </w:pPr>
      <w:bookmarkStart w:id="469" w:name="_Toc148017085"/>
      <w:bookmarkStart w:id="470" w:name="_Toc148017418"/>
      <w:bookmarkStart w:id="471" w:name="_Toc151047340"/>
      <w:r w:rsidRPr="00DA4F6B">
        <w:rPr>
          <w:rFonts w:cstheme="minorHAnsi"/>
          <w:b/>
          <w:bCs/>
        </w:rPr>
        <w:t>When consultation is required</w:t>
      </w:r>
      <w:bookmarkEnd w:id="469"/>
      <w:bookmarkEnd w:id="470"/>
      <w:bookmarkEnd w:id="471"/>
    </w:p>
    <w:p w14:paraId="3928FD1C" w14:textId="77777777" w:rsidR="00D218D9" w:rsidRDefault="00D218D9" w:rsidP="0006726E">
      <w:pPr>
        <w:pStyle w:val="ListParagraph"/>
        <w:numPr>
          <w:ilvl w:val="0"/>
          <w:numId w:val="27"/>
        </w:numPr>
        <w:rPr>
          <w:color w:val="000000" w:themeColor="text1"/>
        </w:rPr>
      </w:pPr>
      <w:r w:rsidRPr="00DA4F6B">
        <w:rPr>
          <w:color w:val="000000" w:themeColor="text1"/>
        </w:rPr>
        <w:t>Consultation is required in relation to:</w:t>
      </w:r>
    </w:p>
    <w:p w14:paraId="7482F143" w14:textId="77777777" w:rsidR="00907EDF" w:rsidRPr="00DA4F6B" w:rsidRDefault="00907EDF" w:rsidP="00FF3410">
      <w:pPr>
        <w:pStyle w:val="ListParagraph"/>
        <w:ind w:left="360"/>
        <w:rPr>
          <w:color w:val="000000" w:themeColor="text1"/>
        </w:rPr>
      </w:pPr>
    </w:p>
    <w:p w14:paraId="5E6E8C3A"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changes to work practices which materially alter how an employee carries out their work</w:t>
      </w:r>
      <w:r w:rsidR="009A4532">
        <w:rPr>
          <w:color w:val="000000" w:themeColor="text1"/>
        </w:rPr>
        <w:t>;</w:t>
      </w:r>
    </w:p>
    <w:p w14:paraId="520674B2" w14:textId="77777777" w:rsidR="00907EDF" w:rsidRPr="00DA4F6B" w:rsidRDefault="00907EDF" w:rsidP="00FF3410">
      <w:pPr>
        <w:pStyle w:val="ListParagraph"/>
        <w:ind w:left="792"/>
        <w:rPr>
          <w:color w:val="000000" w:themeColor="text1"/>
        </w:rPr>
      </w:pPr>
    </w:p>
    <w:p w14:paraId="5CB7B285"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changes to or the introduction of policies or guidelines relevant to workplace matters (unless the changes are minor or procedural);</w:t>
      </w:r>
    </w:p>
    <w:p w14:paraId="0E487AB3" w14:textId="77777777" w:rsidR="00907EDF" w:rsidRPr="00DA4F6B" w:rsidRDefault="00907EDF" w:rsidP="00FF3410">
      <w:pPr>
        <w:pStyle w:val="ListParagraph"/>
        <w:ind w:left="792"/>
        <w:rPr>
          <w:color w:val="000000" w:themeColor="text1"/>
        </w:rPr>
      </w:pPr>
    </w:p>
    <w:p w14:paraId="0D97EB77" w14:textId="77777777" w:rsidR="00D218D9" w:rsidRDefault="00D218D9" w:rsidP="0006726E">
      <w:pPr>
        <w:pStyle w:val="ListParagraph"/>
        <w:numPr>
          <w:ilvl w:val="1"/>
          <w:numId w:val="27"/>
        </w:numPr>
        <w:rPr>
          <w:color w:val="000000" w:themeColor="text1"/>
        </w:rPr>
      </w:pPr>
      <w:r w:rsidRPr="00DA4F6B">
        <w:rPr>
          <w:color w:val="000000" w:themeColor="text1"/>
        </w:rPr>
        <w:t>major change that is likely to have a significant effect on employees</w:t>
      </w:r>
      <w:r w:rsidR="009A4532">
        <w:rPr>
          <w:color w:val="000000" w:themeColor="text1"/>
        </w:rPr>
        <w:t>;</w:t>
      </w:r>
    </w:p>
    <w:p w14:paraId="1830DDD2" w14:textId="77777777" w:rsidR="00907EDF" w:rsidRPr="00DA4F6B" w:rsidRDefault="00907EDF" w:rsidP="00FF3410">
      <w:pPr>
        <w:pStyle w:val="ListParagraph"/>
        <w:ind w:left="792"/>
        <w:rPr>
          <w:color w:val="000000" w:themeColor="text1"/>
        </w:rPr>
      </w:pPr>
    </w:p>
    <w:p w14:paraId="25BA6D80" w14:textId="77777777" w:rsidR="00D218D9" w:rsidRDefault="00D218D9" w:rsidP="0006726E">
      <w:pPr>
        <w:pStyle w:val="ListParagraph"/>
        <w:numPr>
          <w:ilvl w:val="1"/>
          <w:numId w:val="27"/>
        </w:numPr>
        <w:rPr>
          <w:color w:val="000000" w:themeColor="text1"/>
        </w:rPr>
      </w:pPr>
      <w:r w:rsidRPr="00DA4F6B">
        <w:rPr>
          <w:color w:val="000000" w:themeColor="text1"/>
        </w:rPr>
        <w:t>implementation of decisions that significantly affect employees</w:t>
      </w:r>
      <w:r w:rsidR="009A4532">
        <w:rPr>
          <w:color w:val="000000" w:themeColor="text1"/>
        </w:rPr>
        <w:t>;</w:t>
      </w:r>
    </w:p>
    <w:p w14:paraId="7C07816B" w14:textId="77777777" w:rsidR="00907EDF" w:rsidRPr="00DA4F6B" w:rsidRDefault="00907EDF" w:rsidP="00FF3410">
      <w:pPr>
        <w:pStyle w:val="ListParagraph"/>
        <w:ind w:left="792"/>
        <w:rPr>
          <w:color w:val="000000" w:themeColor="text1"/>
        </w:rPr>
      </w:pPr>
    </w:p>
    <w:p w14:paraId="46FCCF5F"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changes to employees’ regular roster or ordinary hours of work (subject to any other relevant provisions in this agreement); and</w:t>
      </w:r>
    </w:p>
    <w:p w14:paraId="6BAC3FC2" w14:textId="77777777" w:rsidR="00907EDF" w:rsidRPr="00DA4F6B" w:rsidRDefault="00907EDF" w:rsidP="00FF3410">
      <w:pPr>
        <w:pStyle w:val="ListParagraph"/>
        <w:ind w:left="792"/>
        <w:rPr>
          <w:color w:val="000000" w:themeColor="text1"/>
        </w:rPr>
      </w:pPr>
    </w:p>
    <w:p w14:paraId="4A16E3EC"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 xml:space="preserve">other workplace matters that are likely to significantly or materially impact employees. </w:t>
      </w:r>
    </w:p>
    <w:p w14:paraId="6B32A4AE" w14:textId="77777777" w:rsidR="00907EDF" w:rsidRPr="00DA4F6B" w:rsidRDefault="00907EDF" w:rsidP="00FF3410">
      <w:pPr>
        <w:pStyle w:val="ListParagraph"/>
        <w:ind w:left="792"/>
        <w:rPr>
          <w:color w:val="000000" w:themeColor="text1"/>
        </w:rPr>
      </w:pPr>
    </w:p>
    <w:p w14:paraId="10E4A026" w14:textId="77777777" w:rsidR="00D218D9" w:rsidRDefault="00D218D9" w:rsidP="0006726E">
      <w:pPr>
        <w:pStyle w:val="ListParagraph"/>
        <w:numPr>
          <w:ilvl w:val="0"/>
          <w:numId w:val="27"/>
        </w:numPr>
        <w:ind w:left="709" w:hanging="709"/>
        <w:rPr>
          <w:color w:val="000000" w:themeColor="text1"/>
        </w:rPr>
      </w:pPr>
      <w:r w:rsidRPr="00DA4F6B">
        <w:rPr>
          <w:color w:val="000000" w:themeColor="text1"/>
        </w:rPr>
        <w:t xml:space="preserve">The department, employees and the relevant union(s) recognise that consultation prior to a decision may not be practicable where a decision is made by Government or is required due to matters beyond the reasonable control of the department. In these circumstances, consultation regarding the implementation of the decision will occur as early as is reasonably practicable. </w:t>
      </w:r>
    </w:p>
    <w:p w14:paraId="2DE08BE0" w14:textId="77777777" w:rsidR="00907EDF" w:rsidRPr="00DA4F6B" w:rsidRDefault="00907EDF" w:rsidP="00FF3410">
      <w:pPr>
        <w:pStyle w:val="ListParagraph"/>
        <w:ind w:left="709"/>
        <w:rPr>
          <w:color w:val="000000" w:themeColor="text1"/>
        </w:rPr>
      </w:pPr>
    </w:p>
    <w:p w14:paraId="1A62E173" w14:textId="77777777" w:rsidR="00D218D9" w:rsidRPr="008355DC" w:rsidRDefault="00D218D9" w:rsidP="008355DC">
      <w:pPr>
        <w:rPr>
          <w:rFonts w:cstheme="minorHAnsi"/>
          <w:b/>
          <w:bCs/>
        </w:rPr>
      </w:pPr>
      <w:bookmarkStart w:id="472" w:name="_Toc148017086"/>
      <w:bookmarkStart w:id="473" w:name="_Toc148017419"/>
      <w:bookmarkStart w:id="474" w:name="_Toc151047341"/>
      <w:r w:rsidRPr="008355DC">
        <w:rPr>
          <w:rFonts w:cstheme="minorHAnsi"/>
          <w:b/>
          <w:bCs/>
        </w:rPr>
        <w:t>Provisions for consultation on major change and introduction of a change to regular roster or ordinary hours of work of employees</w:t>
      </w:r>
      <w:bookmarkEnd w:id="472"/>
      <w:bookmarkEnd w:id="473"/>
      <w:bookmarkEnd w:id="474"/>
      <w:r w:rsidR="009A4532" w:rsidRPr="008355DC">
        <w:rPr>
          <w:rFonts w:cstheme="minorHAnsi"/>
          <w:b/>
          <w:bCs/>
        </w:rPr>
        <w:t>.</w:t>
      </w:r>
    </w:p>
    <w:p w14:paraId="5E6FC0C8" w14:textId="77777777" w:rsidR="00907EDF" w:rsidRPr="00DA4F6B" w:rsidRDefault="00907EDF" w:rsidP="00FF3410">
      <w:pPr>
        <w:pStyle w:val="ListParagraph"/>
        <w:ind w:left="709"/>
        <w:rPr>
          <w:color w:val="000000" w:themeColor="text1"/>
        </w:rPr>
      </w:pPr>
    </w:p>
    <w:p w14:paraId="0043A7DB" w14:textId="77777777" w:rsidR="00D218D9" w:rsidRDefault="00D218D9" w:rsidP="0006726E">
      <w:pPr>
        <w:pStyle w:val="ListParagraph"/>
        <w:numPr>
          <w:ilvl w:val="0"/>
          <w:numId w:val="27"/>
        </w:numPr>
        <w:rPr>
          <w:color w:val="000000" w:themeColor="text1"/>
        </w:rPr>
      </w:pPr>
      <w:r w:rsidRPr="00DA4F6B">
        <w:rPr>
          <w:color w:val="000000" w:themeColor="text1"/>
        </w:rPr>
        <w:t>This clause applies if the department:</w:t>
      </w:r>
    </w:p>
    <w:p w14:paraId="3E8B1EF3" w14:textId="77777777" w:rsidR="00907EDF" w:rsidRPr="00DA4F6B" w:rsidRDefault="00907EDF" w:rsidP="00FF3410">
      <w:pPr>
        <w:pStyle w:val="ListParagraph"/>
        <w:ind w:left="360"/>
        <w:rPr>
          <w:color w:val="000000" w:themeColor="text1"/>
        </w:rPr>
      </w:pPr>
    </w:p>
    <w:p w14:paraId="7A2F386D" w14:textId="77777777" w:rsidR="00D218D9" w:rsidRDefault="00D218D9" w:rsidP="0006726E">
      <w:pPr>
        <w:pStyle w:val="ListParagraph"/>
        <w:numPr>
          <w:ilvl w:val="1"/>
          <w:numId w:val="27"/>
        </w:numPr>
        <w:ind w:left="1418" w:hanging="1058"/>
        <w:rPr>
          <w:color w:val="000000" w:themeColor="text1"/>
        </w:rPr>
      </w:pPr>
      <w:r w:rsidRPr="00DA4F6B">
        <w:rPr>
          <w:color w:val="000000" w:themeColor="text1"/>
        </w:rPr>
        <w:t>proposes to introduce a major change to production, program, organisation, structure or technology in relation to its enterprise that is likely to have a significant effect on the employees; or</w:t>
      </w:r>
    </w:p>
    <w:p w14:paraId="0094A842" w14:textId="77777777" w:rsidR="00907EDF" w:rsidRPr="00DA4F6B" w:rsidRDefault="00907EDF" w:rsidP="00FF3410">
      <w:pPr>
        <w:pStyle w:val="ListParagraph"/>
        <w:ind w:left="792"/>
        <w:rPr>
          <w:color w:val="000000" w:themeColor="text1"/>
        </w:rPr>
      </w:pPr>
    </w:p>
    <w:p w14:paraId="6207ACCA" w14:textId="77777777" w:rsidR="00D218D9" w:rsidRPr="004209A5" w:rsidRDefault="00D218D9" w:rsidP="0006726E">
      <w:pPr>
        <w:pStyle w:val="ListParagraph"/>
        <w:numPr>
          <w:ilvl w:val="1"/>
          <w:numId w:val="27"/>
        </w:numPr>
        <w:ind w:left="1418" w:hanging="1058"/>
        <w:rPr>
          <w:rFonts w:cstheme="minorHAnsi"/>
        </w:rPr>
      </w:pPr>
      <w:r w:rsidRPr="00DA4F6B">
        <w:rPr>
          <w:color w:val="000000" w:themeColor="text1"/>
        </w:rPr>
        <w:t>proposes to introduce a change to the regular</w:t>
      </w:r>
      <w:r w:rsidRPr="004209A5">
        <w:rPr>
          <w:rFonts w:cstheme="minorHAnsi"/>
        </w:rPr>
        <w:t xml:space="preserve"> roster or ordinary hours of work of employees.</w:t>
      </w:r>
    </w:p>
    <w:p w14:paraId="5B7C9FCB" w14:textId="77777777" w:rsidR="00D218D9" w:rsidRPr="00625E1D" w:rsidDel="004115FB" w:rsidRDefault="00D218D9" w:rsidP="00625E1D">
      <w:pPr>
        <w:pStyle w:val="Heading2"/>
      </w:pPr>
      <w:bookmarkStart w:id="475" w:name="_Toc148017087"/>
      <w:bookmarkStart w:id="476" w:name="_Toc148017420"/>
      <w:bookmarkStart w:id="477" w:name="_Toc151047342"/>
      <w:bookmarkStart w:id="478" w:name="_Toc154130932"/>
      <w:r w:rsidRPr="00625E1D" w:rsidDel="004115FB">
        <w:t>Representation</w:t>
      </w:r>
      <w:bookmarkEnd w:id="475"/>
      <w:bookmarkEnd w:id="476"/>
      <w:bookmarkEnd w:id="477"/>
      <w:bookmarkEnd w:id="478"/>
      <w:r w:rsidRPr="00625E1D" w:rsidDel="004115FB">
        <w:t xml:space="preserve"> </w:t>
      </w:r>
    </w:p>
    <w:p w14:paraId="570B0EF4" w14:textId="77777777" w:rsidR="00D218D9" w:rsidRDefault="00D218D9" w:rsidP="0006726E">
      <w:pPr>
        <w:pStyle w:val="ListParagraph"/>
        <w:numPr>
          <w:ilvl w:val="0"/>
          <w:numId w:val="27"/>
        </w:numPr>
        <w:ind w:left="709" w:hanging="709"/>
        <w:rPr>
          <w:color w:val="000000" w:themeColor="text1"/>
        </w:rPr>
      </w:pPr>
      <w:r w:rsidRPr="00625E1D" w:rsidDel="004115FB">
        <w:rPr>
          <w:color w:val="000000" w:themeColor="text1"/>
        </w:rPr>
        <w:t xml:space="preserve">Employees may appoint a representative for the purposes of the procedures in this clause. A representative for the purpose of this clause may be a union representative. </w:t>
      </w:r>
    </w:p>
    <w:p w14:paraId="5E49892B" w14:textId="77777777" w:rsidR="00907EDF" w:rsidRPr="00625E1D" w:rsidDel="004115FB" w:rsidRDefault="00907EDF" w:rsidP="00FF3410">
      <w:pPr>
        <w:pStyle w:val="ListParagraph"/>
        <w:ind w:left="360"/>
        <w:rPr>
          <w:color w:val="000000" w:themeColor="text1"/>
        </w:rPr>
      </w:pPr>
    </w:p>
    <w:p w14:paraId="4620315B" w14:textId="77777777" w:rsidR="00D218D9" w:rsidRDefault="00D218D9" w:rsidP="0006726E">
      <w:pPr>
        <w:pStyle w:val="ListParagraph"/>
        <w:numPr>
          <w:ilvl w:val="0"/>
          <w:numId w:val="27"/>
        </w:numPr>
        <w:rPr>
          <w:color w:val="000000" w:themeColor="text1"/>
        </w:rPr>
      </w:pPr>
      <w:r w:rsidRPr="00625E1D" w:rsidDel="004115FB">
        <w:rPr>
          <w:color w:val="000000" w:themeColor="text1"/>
        </w:rPr>
        <w:t xml:space="preserve">The </w:t>
      </w:r>
      <w:r w:rsidRPr="00625E1D">
        <w:rPr>
          <w:color w:val="000000" w:themeColor="text1"/>
        </w:rPr>
        <w:t>department</w:t>
      </w:r>
      <w:r w:rsidRPr="00625E1D" w:rsidDel="004115FB">
        <w:rPr>
          <w:color w:val="000000" w:themeColor="text1"/>
        </w:rPr>
        <w:t xml:space="preserve"> must recognise the representative if:</w:t>
      </w:r>
    </w:p>
    <w:p w14:paraId="5C1237C3" w14:textId="77777777" w:rsidR="00907EDF" w:rsidRPr="00625E1D" w:rsidRDefault="00907EDF" w:rsidP="00FF3410">
      <w:pPr>
        <w:pStyle w:val="ListParagraph"/>
        <w:ind w:left="360"/>
        <w:rPr>
          <w:color w:val="000000" w:themeColor="text1"/>
        </w:rPr>
      </w:pPr>
    </w:p>
    <w:p w14:paraId="41F22D86" w14:textId="77777777" w:rsidR="00D218D9" w:rsidRDefault="00D218D9" w:rsidP="0006726E">
      <w:pPr>
        <w:pStyle w:val="ListParagraph"/>
        <w:numPr>
          <w:ilvl w:val="1"/>
          <w:numId w:val="27"/>
        </w:numPr>
        <w:ind w:left="1418" w:hanging="1058"/>
        <w:rPr>
          <w:color w:val="000000" w:themeColor="text1"/>
        </w:rPr>
      </w:pPr>
      <w:r w:rsidRPr="00625E1D" w:rsidDel="004115FB">
        <w:rPr>
          <w:color w:val="000000" w:themeColor="text1"/>
        </w:rPr>
        <w:t>a relevant employee appoints, or relevant employees appoint, a representative for the purposes of consultation; and</w:t>
      </w:r>
    </w:p>
    <w:p w14:paraId="02C946EC" w14:textId="77777777" w:rsidR="00907EDF" w:rsidRPr="00625E1D" w:rsidRDefault="00907EDF" w:rsidP="00FF3410">
      <w:pPr>
        <w:pStyle w:val="ListParagraph"/>
        <w:ind w:left="792"/>
        <w:rPr>
          <w:color w:val="000000" w:themeColor="text1"/>
        </w:rPr>
      </w:pPr>
    </w:p>
    <w:p w14:paraId="7EB28C05" w14:textId="77777777" w:rsidR="00D218D9" w:rsidRPr="00625E1D" w:rsidRDefault="00D218D9" w:rsidP="0006726E">
      <w:pPr>
        <w:pStyle w:val="ListParagraph"/>
        <w:numPr>
          <w:ilvl w:val="1"/>
          <w:numId w:val="27"/>
        </w:numPr>
        <w:ind w:left="1418" w:hanging="1058"/>
        <w:rPr>
          <w:color w:val="000000" w:themeColor="text1"/>
        </w:rPr>
      </w:pPr>
      <w:r w:rsidRPr="00625E1D" w:rsidDel="004115FB">
        <w:rPr>
          <w:color w:val="000000" w:themeColor="text1"/>
        </w:rPr>
        <w:t>the employee or employees advise the employer of the identity of the representative.</w:t>
      </w:r>
    </w:p>
    <w:p w14:paraId="22B2962E" w14:textId="77777777" w:rsidR="00D218D9" w:rsidRPr="00C12246" w:rsidRDefault="00D218D9" w:rsidP="00C12246">
      <w:pPr>
        <w:pStyle w:val="Heading2"/>
      </w:pPr>
      <w:bookmarkStart w:id="479" w:name="_Toc148017088"/>
      <w:bookmarkStart w:id="480" w:name="_Toc148017421"/>
      <w:bookmarkStart w:id="481" w:name="_Toc151047343"/>
      <w:bookmarkStart w:id="482" w:name="_Toc154130933"/>
      <w:r w:rsidRPr="00C12246">
        <w:t>Major change</w:t>
      </w:r>
      <w:bookmarkEnd w:id="479"/>
      <w:bookmarkEnd w:id="480"/>
      <w:bookmarkEnd w:id="481"/>
      <w:bookmarkEnd w:id="482"/>
    </w:p>
    <w:p w14:paraId="38381E94"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In this clause, a major change is likely to have a significant effect on employees if it results in, for example:</w:t>
      </w:r>
    </w:p>
    <w:p w14:paraId="5BF9F2A0" w14:textId="77777777" w:rsidR="00907EDF" w:rsidRPr="00C12246" w:rsidRDefault="00907EDF" w:rsidP="00FF3410">
      <w:pPr>
        <w:pStyle w:val="ListParagraph"/>
        <w:ind w:left="360"/>
        <w:rPr>
          <w:color w:val="000000" w:themeColor="text1"/>
        </w:rPr>
      </w:pPr>
    </w:p>
    <w:p w14:paraId="1EDDBC51" w14:textId="77777777" w:rsidR="00D218D9" w:rsidRDefault="00D218D9" w:rsidP="0006726E">
      <w:pPr>
        <w:pStyle w:val="ListParagraph"/>
        <w:numPr>
          <w:ilvl w:val="1"/>
          <w:numId w:val="27"/>
        </w:numPr>
        <w:rPr>
          <w:color w:val="000000" w:themeColor="text1"/>
        </w:rPr>
      </w:pPr>
      <w:r w:rsidRPr="00C12246">
        <w:rPr>
          <w:color w:val="000000" w:themeColor="text1"/>
        </w:rPr>
        <w:t>the termination of the employment of employees</w:t>
      </w:r>
      <w:r w:rsidR="009A4532">
        <w:rPr>
          <w:color w:val="000000" w:themeColor="text1"/>
        </w:rPr>
        <w:t>;</w:t>
      </w:r>
    </w:p>
    <w:p w14:paraId="3B8E4140" w14:textId="77777777" w:rsidR="00907EDF" w:rsidRPr="00C12246" w:rsidRDefault="00907EDF" w:rsidP="00FF3410">
      <w:pPr>
        <w:pStyle w:val="ListParagraph"/>
        <w:ind w:left="792"/>
        <w:rPr>
          <w:color w:val="000000" w:themeColor="text1"/>
        </w:rPr>
      </w:pPr>
    </w:p>
    <w:p w14:paraId="5B69F536"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major change to the composition, operation or size of the employer’s workforce or to the skills required of employees</w:t>
      </w:r>
      <w:r w:rsidR="009A4532">
        <w:rPr>
          <w:color w:val="000000" w:themeColor="text1"/>
        </w:rPr>
        <w:t>;</w:t>
      </w:r>
    </w:p>
    <w:p w14:paraId="0AF104F8" w14:textId="77777777" w:rsidR="00907EDF" w:rsidRPr="00C12246" w:rsidRDefault="00907EDF" w:rsidP="00FF3410">
      <w:pPr>
        <w:pStyle w:val="ListParagraph"/>
        <w:ind w:left="792"/>
        <w:rPr>
          <w:color w:val="000000" w:themeColor="text1"/>
        </w:rPr>
      </w:pPr>
    </w:p>
    <w:p w14:paraId="5B58443B"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the elimination or diminution of job opportunities (including opportunities for promotion or tenure)</w:t>
      </w:r>
      <w:r w:rsidR="009A4532">
        <w:rPr>
          <w:color w:val="000000" w:themeColor="text1"/>
        </w:rPr>
        <w:t>;</w:t>
      </w:r>
    </w:p>
    <w:p w14:paraId="643E76BB" w14:textId="77777777" w:rsidR="00EF0027" w:rsidRPr="00C12246" w:rsidRDefault="00EF0027" w:rsidP="00FF3410">
      <w:pPr>
        <w:pStyle w:val="ListParagraph"/>
        <w:ind w:left="1418"/>
        <w:rPr>
          <w:color w:val="000000" w:themeColor="text1"/>
        </w:rPr>
      </w:pPr>
    </w:p>
    <w:p w14:paraId="4B5DC1F8" w14:textId="77777777" w:rsidR="00D218D9" w:rsidRDefault="00D218D9" w:rsidP="0006726E">
      <w:pPr>
        <w:pStyle w:val="ListParagraph"/>
        <w:numPr>
          <w:ilvl w:val="1"/>
          <w:numId w:val="27"/>
        </w:numPr>
        <w:rPr>
          <w:color w:val="000000" w:themeColor="text1"/>
        </w:rPr>
      </w:pPr>
      <w:r w:rsidRPr="00C12246">
        <w:rPr>
          <w:color w:val="000000" w:themeColor="text1"/>
        </w:rPr>
        <w:t>the alteration of hours of work</w:t>
      </w:r>
      <w:r w:rsidR="009A4532">
        <w:rPr>
          <w:color w:val="000000" w:themeColor="text1"/>
        </w:rPr>
        <w:t>;</w:t>
      </w:r>
    </w:p>
    <w:p w14:paraId="66E71F5B" w14:textId="77777777" w:rsidR="00EF0027" w:rsidRPr="00C12246" w:rsidRDefault="00EF0027" w:rsidP="00FF3410">
      <w:pPr>
        <w:pStyle w:val="ListParagraph"/>
        <w:ind w:left="792"/>
        <w:rPr>
          <w:color w:val="000000" w:themeColor="text1"/>
        </w:rPr>
      </w:pPr>
    </w:p>
    <w:p w14:paraId="4BAAE536" w14:textId="77777777" w:rsidR="00D218D9" w:rsidRDefault="00D218D9" w:rsidP="0006726E">
      <w:pPr>
        <w:pStyle w:val="ListParagraph"/>
        <w:numPr>
          <w:ilvl w:val="1"/>
          <w:numId w:val="27"/>
        </w:numPr>
        <w:rPr>
          <w:color w:val="000000" w:themeColor="text1"/>
        </w:rPr>
      </w:pPr>
      <w:r w:rsidRPr="00C12246">
        <w:rPr>
          <w:color w:val="000000" w:themeColor="text1"/>
        </w:rPr>
        <w:t>the need to retrain employees</w:t>
      </w:r>
      <w:r w:rsidR="009A4532">
        <w:rPr>
          <w:color w:val="000000" w:themeColor="text1"/>
        </w:rPr>
        <w:t>;</w:t>
      </w:r>
    </w:p>
    <w:p w14:paraId="76282BD2" w14:textId="77777777" w:rsidR="00EF0027" w:rsidRPr="00C12246" w:rsidRDefault="00EF0027" w:rsidP="00FF3410">
      <w:pPr>
        <w:pStyle w:val="ListParagraph"/>
        <w:ind w:left="792"/>
        <w:rPr>
          <w:color w:val="000000" w:themeColor="text1"/>
        </w:rPr>
      </w:pPr>
    </w:p>
    <w:p w14:paraId="7E260402" w14:textId="77777777" w:rsidR="00D218D9" w:rsidRDefault="00D218D9" w:rsidP="0006726E">
      <w:pPr>
        <w:pStyle w:val="ListParagraph"/>
        <w:numPr>
          <w:ilvl w:val="1"/>
          <w:numId w:val="27"/>
        </w:numPr>
        <w:rPr>
          <w:color w:val="000000" w:themeColor="text1"/>
        </w:rPr>
      </w:pPr>
      <w:r w:rsidRPr="00C12246">
        <w:rPr>
          <w:color w:val="000000" w:themeColor="text1"/>
        </w:rPr>
        <w:t>the need to relocate employees to another workplace; or</w:t>
      </w:r>
    </w:p>
    <w:p w14:paraId="1374B026" w14:textId="77777777" w:rsidR="00EF0027" w:rsidRPr="00C12246" w:rsidRDefault="00EF0027" w:rsidP="00FF3410">
      <w:pPr>
        <w:pStyle w:val="ListParagraph"/>
        <w:ind w:left="792"/>
        <w:rPr>
          <w:color w:val="000000" w:themeColor="text1"/>
        </w:rPr>
      </w:pPr>
    </w:p>
    <w:p w14:paraId="7E96592C" w14:textId="77777777" w:rsidR="00D218D9" w:rsidRDefault="00D218D9" w:rsidP="0006726E">
      <w:pPr>
        <w:pStyle w:val="ListParagraph"/>
        <w:numPr>
          <w:ilvl w:val="1"/>
          <w:numId w:val="27"/>
        </w:numPr>
        <w:rPr>
          <w:color w:val="000000" w:themeColor="text1"/>
        </w:rPr>
      </w:pPr>
      <w:r w:rsidRPr="00C12246">
        <w:rPr>
          <w:color w:val="000000" w:themeColor="text1"/>
        </w:rPr>
        <w:t>the restructuring of jobs.</w:t>
      </w:r>
    </w:p>
    <w:p w14:paraId="68E7F61A" w14:textId="77777777" w:rsidR="00EF0027" w:rsidRPr="00C12246" w:rsidRDefault="00EF0027" w:rsidP="00FF3410">
      <w:pPr>
        <w:pStyle w:val="ListParagraph"/>
        <w:ind w:left="792"/>
        <w:rPr>
          <w:color w:val="000000" w:themeColor="text1"/>
        </w:rPr>
      </w:pPr>
    </w:p>
    <w:p w14:paraId="25D92CDF" w14:textId="4E9CFA9B" w:rsidR="00D218D9" w:rsidRPr="00F669B7" w:rsidRDefault="00D218D9" w:rsidP="0006726E">
      <w:pPr>
        <w:pStyle w:val="ListParagraph"/>
        <w:numPr>
          <w:ilvl w:val="0"/>
          <w:numId w:val="27"/>
        </w:numPr>
        <w:ind w:left="709" w:hanging="709"/>
        <w:rPr>
          <w:color w:val="000000" w:themeColor="text1"/>
        </w:rPr>
      </w:pPr>
      <w:r w:rsidRPr="00B94147">
        <w:rPr>
          <w:color w:val="000000" w:themeColor="text1"/>
        </w:rPr>
        <w:t xml:space="preserve">The following additional consultation requirements in clause </w:t>
      </w:r>
      <w:r w:rsidR="005C7191" w:rsidRPr="008F678A">
        <w:rPr>
          <w:color w:val="000000" w:themeColor="text1"/>
        </w:rPr>
        <w:t>48</w:t>
      </w:r>
      <w:r w:rsidR="000A1388" w:rsidRPr="008F678A">
        <w:rPr>
          <w:color w:val="000000" w:themeColor="text1"/>
        </w:rPr>
        <w:t>4</w:t>
      </w:r>
      <w:r w:rsidR="005C7191" w:rsidRPr="00B94147">
        <w:rPr>
          <w:color w:val="000000" w:themeColor="text1"/>
        </w:rPr>
        <w:t xml:space="preserve"> </w:t>
      </w:r>
      <w:r w:rsidRPr="00B94147">
        <w:rPr>
          <w:color w:val="000000" w:themeColor="text1"/>
        </w:rPr>
        <w:t xml:space="preserve">to </w:t>
      </w:r>
      <w:r w:rsidR="005C7191" w:rsidRPr="008F678A">
        <w:rPr>
          <w:color w:val="000000" w:themeColor="text1"/>
        </w:rPr>
        <w:t>49</w:t>
      </w:r>
      <w:r w:rsidR="000A1388" w:rsidRPr="008F678A">
        <w:rPr>
          <w:color w:val="000000" w:themeColor="text1"/>
        </w:rPr>
        <w:t>0</w:t>
      </w:r>
      <w:r w:rsidR="005C7191" w:rsidRPr="00B94147">
        <w:rPr>
          <w:color w:val="000000" w:themeColor="text1"/>
        </w:rPr>
        <w:t xml:space="preserve"> </w:t>
      </w:r>
      <w:r w:rsidRPr="00B94147">
        <w:rPr>
          <w:color w:val="000000" w:themeColor="text1"/>
        </w:rPr>
        <w:t>apply</w:t>
      </w:r>
      <w:r w:rsidRPr="00C12246">
        <w:rPr>
          <w:color w:val="000000" w:themeColor="text1"/>
        </w:rPr>
        <w:t xml:space="preserve"> to a proposal </w:t>
      </w:r>
      <w:r w:rsidRPr="00F669B7">
        <w:rPr>
          <w:color w:val="000000" w:themeColor="text1"/>
        </w:rPr>
        <w:t xml:space="preserve">to introduce a major change referred to in clause </w:t>
      </w:r>
      <w:r w:rsidR="00493E76" w:rsidRPr="008F678A">
        <w:rPr>
          <w:color w:val="000000" w:themeColor="text1"/>
        </w:rPr>
        <w:t>47</w:t>
      </w:r>
      <w:r w:rsidR="008F678A" w:rsidRPr="0006726E">
        <w:rPr>
          <w:color w:val="000000" w:themeColor="text1"/>
        </w:rPr>
        <w:t>7</w:t>
      </w:r>
      <w:r w:rsidR="00493E76" w:rsidRPr="008F678A">
        <w:rPr>
          <w:color w:val="000000" w:themeColor="text1"/>
        </w:rPr>
        <w:t>.3</w:t>
      </w:r>
      <w:r w:rsidRPr="008F678A">
        <w:rPr>
          <w:color w:val="000000" w:themeColor="text1"/>
        </w:rPr>
        <w:t>.</w:t>
      </w:r>
      <w:r w:rsidRPr="00F669B7">
        <w:rPr>
          <w:color w:val="000000" w:themeColor="text1"/>
        </w:rPr>
        <w:t xml:space="preserve">  </w:t>
      </w:r>
    </w:p>
    <w:p w14:paraId="179B304B" w14:textId="77777777" w:rsidR="00EF0027" w:rsidRPr="00F669B7" w:rsidRDefault="00EF0027" w:rsidP="00FF3410">
      <w:pPr>
        <w:pStyle w:val="ListParagraph"/>
        <w:ind w:left="709"/>
        <w:rPr>
          <w:color w:val="000000" w:themeColor="text1"/>
        </w:rPr>
      </w:pPr>
    </w:p>
    <w:p w14:paraId="37987973" w14:textId="7746FA60" w:rsidR="00D218D9" w:rsidRPr="00F669B7" w:rsidRDefault="00D218D9" w:rsidP="0006726E">
      <w:pPr>
        <w:pStyle w:val="ListParagraph"/>
        <w:numPr>
          <w:ilvl w:val="0"/>
          <w:numId w:val="27"/>
        </w:numPr>
        <w:ind w:left="709" w:hanging="709"/>
        <w:rPr>
          <w:color w:val="000000" w:themeColor="text1"/>
        </w:rPr>
      </w:pPr>
      <w:r w:rsidRPr="00F669B7">
        <w:rPr>
          <w:color w:val="000000" w:themeColor="text1"/>
        </w:rPr>
        <w:t xml:space="preserve">Consultation with employees and the relevant union(s) and/or recognised representatives will occur prior to a decision being made, subject to clause </w:t>
      </w:r>
      <w:r w:rsidR="00CE716D" w:rsidRPr="0031272E">
        <w:rPr>
          <w:color w:val="000000" w:themeColor="text1"/>
        </w:rPr>
        <w:t>47</w:t>
      </w:r>
      <w:r w:rsidR="0031272E" w:rsidRPr="0031272E">
        <w:rPr>
          <w:color w:val="000000" w:themeColor="text1"/>
        </w:rPr>
        <w:t>8</w:t>
      </w:r>
      <w:r w:rsidRPr="00F669B7">
        <w:rPr>
          <w:color w:val="000000" w:themeColor="text1"/>
        </w:rPr>
        <w:t>.</w:t>
      </w:r>
    </w:p>
    <w:p w14:paraId="6F780033" w14:textId="77777777" w:rsidR="00EF0027" w:rsidRPr="00F669B7" w:rsidRDefault="00EF0027" w:rsidP="00FF3410">
      <w:pPr>
        <w:pStyle w:val="ListParagraph"/>
        <w:ind w:left="709"/>
        <w:rPr>
          <w:color w:val="000000" w:themeColor="text1"/>
        </w:rPr>
      </w:pPr>
    </w:p>
    <w:p w14:paraId="69AC930B" w14:textId="77777777" w:rsidR="00D218D9" w:rsidRDefault="00D218D9" w:rsidP="0006726E">
      <w:pPr>
        <w:pStyle w:val="ListParagraph"/>
        <w:numPr>
          <w:ilvl w:val="0"/>
          <w:numId w:val="27"/>
        </w:numPr>
        <w:ind w:left="709" w:hanging="709"/>
        <w:rPr>
          <w:color w:val="000000" w:themeColor="text1"/>
        </w:rPr>
      </w:pPr>
      <w:r w:rsidRPr="00F669B7">
        <w:rPr>
          <w:color w:val="000000" w:themeColor="text1"/>
        </w:rPr>
        <w:t>Where practicable, a department change manager or a primary point of contact will be appointed and their</w:t>
      </w:r>
      <w:r w:rsidRPr="00C12246">
        <w:rPr>
          <w:color w:val="000000" w:themeColor="text1"/>
        </w:rPr>
        <w:t xml:space="preserve"> details provided to employees and the relevant union(s) and/or their recognised representatives.  </w:t>
      </w:r>
    </w:p>
    <w:p w14:paraId="1C920A34" w14:textId="77777777" w:rsidR="00EF0027" w:rsidRPr="00C12246" w:rsidRDefault="00EF0027" w:rsidP="00FF3410">
      <w:pPr>
        <w:pStyle w:val="ListParagraph"/>
        <w:ind w:left="709"/>
        <w:rPr>
          <w:color w:val="000000" w:themeColor="text1"/>
        </w:rPr>
      </w:pPr>
    </w:p>
    <w:p w14:paraId="299E3460"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The department must notify employees and relevant union(s) and/or recognised representatives of the proposal to introduce the major change as soon as practicable. </w:t>
      </w:r>
    </w:p>
    <w:p w14:paraId="354C054B" w14:textId="77777777" w:rsidR="00EF0027" w:rsidRPr="00C12246" w:rsidRDefault="00EF0027" w:rsidP="00FF3410">
      <w:pPr>
        <w:pStyle w:val="ListParagraph"/>
        <w:ind w:left="360"/>
        <w:rPr>
          <w:color w:val="000000" w:themeColor="text1"/>
        </w:rPr>
      </w:pPr>
    </w:p>
    <w:p w14:paraId="4073CD7C" w14:textId="79002E8E"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As soon as practicable after proposing the change, or notifying of the change in circumstances described at </w:t>
      </w:r>
      <w:r w:rsidRPr="00CB7CD6">
        <w:rPr>
          <w:color w:val="000000" w:themeColor="text1"/>
        </w:rPr>
        <w:t xml:space="preserve">clause </w:t>
      </w:r>
      <w:r w:rsidR="008E5F1B" w:rsidRPr="0031272E">
        <w:rPr>
          <w:color w:val="000000" w:themeColor="text1"/>
        </w:rPr>
        <w:t>47</w:t>
      </w:r>
      <w:r w:rsidR="0031272E" w:rsidRPr="0031272E">
        <w:rPr>
          <w:color w:val="000000" w:themeColor="text1"/>
        </w:rPr>
        <w:t>8</w:t>
      </w:r>
      <w:r w:rsidRPr="00CB7CD6">
        <w:rPr>
          <w:color w:val="000000" w:themeColor="text1"/>
        </w:rPr>
        <w:t>, the department</w:t>
      </w:r>
      <w:r w:rsidRPr="00C12246">
        <w:rPr>
          <w:color w:val="000000" w:themeColor="text1"/>
        </w:rPr>
        <w:t xml:space="preserve"> must:</w:t>
      </w:r>
    </w:p>
    <w:p w14:paraId="359EF393" w14:textId="77777777" w:rsidR="00EF0027" w:rsidRPr="00C12246" w:rsidRDefault="00EF0027" w:rsidP="00FF3410">
      <w:pPr>
        <w:pStyle w:val="ListParagraph"/>
        <w:ind w:left="360"/>
        <w:rPr>
          <w:color w:val="000000" w:themeColor="text1"/>
        </w:rPr>
      </w:pPr>
    </w:p>
    <w:p w14:paraId="2DF32CF7"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discuss with affected employees and relevant union(s) and/or other recognised representatives:</w:t>
      </w:r>
    </w:p>
    <w:p w14:paraId="6510BC0C" w14:textId="77777777" w:rsidR="00EF0027" w:rsidRPr="00C12246" w:rsidRDefault="00EF0027" w:rsidP="00FF3410">
      <w:pPr>
        <w:pStyle w:val="ListParagraph"/>
        <w:ind w:left="1418"/>
        <w:rPr>
          <w:color w:val="000000" w:themeColor="text1"/>
        </w:rPr>
      </w:pPr>
    </w:p>
    <w:p w14:paraId="4E0AFAAA" w14:textId="77777777" w:rsidR="00D218D9" w:rsidRDefault="00D218D9" w:rsidP="0006726E">
      <w:pPr>
        <w:pStyle w:val="ListParagraph"/>
        <w:numPr>
          <w:ilvl w:val="2"/>
          <w:numId w:val="27"/>
        </w:numPr>
        <w:rPr>
          <w:color w:val="000000" w:themeColor="text1"/>
        </w:rPr>
      </w:pPr>
      <w:r w:rsidRPr="00C12246">
        <w:rPr>
          <w:color w:val="000000" w:themeColor="text1"/>
        </w:rPr>
        <w:t>the proposed change</w:t>
      </w:r>
      <w:r w:rsidR="003906AF">
        <w:rPr>
          <w:color w:val="000000" w:themeColor="text1"/>
        </w:rPr>
        <w:t>;</w:t>
      </w:r>
    </w:p>
    <w:p w14:paraId="163F3197" w14:textId="77777777" w:rsidR="00EF0027" w:rsidRPr="00C12246" w:rsidRDefault="00EF0027" w:rsidP="00FF3410">
      <w:pPr>
        <w:pStyle w:val="ListParagraph"/>
        <w:ind w:left="792"/>
        <w:rPr>
          <w:color w:val="000000" w:themeColor="text1"/>
        </w:rPr>
      </w:pPr>
    </w:p>
    <w:p w14:paraId="115E1B91" w14:textId="77777777" w:rsidR="00D218D9" w:rsidRDefault="00D218D9" w:rsidP="0006726E">
      <w:pPr>
        <w:pStyle w:val="ListParagraph"/>
        <w:numPr>
          <w:ilvl w:val="2"/>
          <w:numId w:val="27"/>
        </w:numPr>
        <w:rPr>
          <w:color w:val="000000" w:themeColor="text1"/>
        </w:rPr>
      </w:pPr>
      <w:r w:rsidRPr="00C12246">
        <w:rPr>
          <w:color w:val="000000" w:themeColor="text1"/>
        </w:rPr>
        <w:t>the effect the proposed change is likely to have on the employees</w:t>
      </w:r>
      <w:r w:rsidR="003906AF">
        <w:rPr>
          <w:color w:val="000000" w:themeColor="text1"/>
        </w:rPr>
        <w:t>;</w:t>
      </w:r>
    </w:p>
    <w:p w14:paraId="62543582" w14:textId="77777777" w:rsidR="00EF0027" w:rsidRPr="00C12246" w:rsidRDefault="00EF0027" w:rsidP="00FF3410">
      <w:pPr>
        <w:pStyle w:val="ListParagraph"/>
        <w:ind w:left="792"/>
        <w:rPr>
          <w:color w:val="000000" w:themeColor="text1"/>
        </w:rPr>
      </w:pPr>
    </w:p>
    <w:p w14:paraId="5395A008" w14:textId="77777777" w:rsidR="00D218D9" w:rsidRDefault="00D218D9" w:rsidP="0006726E">
      <w:pPr>
        <w:pStyle w:val="ListParagraph"/>
        <w:numPr>
          <w:ilvl w:val="2"/>
          <w:numId w:val="27"/>
        </w:numPr>
        <w:ind w:left="2127" w:hanging="1407"/>
        <w:rPr>
          <w:color w:val="000000" w:themeColor="text1"/>
        </w:rPr>
      </w:pPr>
      <w:r w:rsidRPr="00C12246">
        <w:rPr>
          <w:color w:val="000000" w:themeColor="text1"/>
        </w:rPr>
        <w:t>proposed measures to avert or mitigate the adverse effect of the proposed change on the employees; and</w:t>
      </w:r>
    </w:p>
    <w:p w14:paraId="2E292AA6" w14:textId="77777777" w:rsidR="00EF0027" w:rsidRPr="00C12246" w:rsidRDefault="00EF0027" w:rsidP="00FF3410">
      <w:pPr>
        <w:pStyle w:val="ListParagraph"/>
        <w:ind w:left="792"/>
        <w:rPr>
          <w:color w:val="000000" w:themeColor="text1"/>
        </w:rPr>
      </w:pPr>
    </w:p>
    <w:p w14:paraId="7C55F0AD"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for the purposes of the discussion – provide, in writing, to employees and the relevant union(s) and/or other recognised representatives:</w:t>
      </w:r>
    </w:p>
    <w:p w14:paraId="07FF1CE7" w14:textId="77777777" w:rsidR="00EF0027" w:rsidRPr="00C12246" w:rsidRDefault="00EF0027" w:rsidP="00FF3410">
      <w:pPr>
        <w:pStyle w:val="ListParagraph"/>
        <w:ind w:left="1418"/>
        <w:rPr>
          <w:color w:val="000000" w:themeColor="text1"/>
        </w:rPr>
      </w:pPr>
    </w:p>
    <w:p w14:paraId="61048DBA" w14:textId="77777777" w:rsidR="00D218D9" w:rsidRDefault="00D218D9" w:rsidP="0006726E">
      <w:pPr>
        <w:pStyle w:val="ListParagraph"/>
        <w:numPr>
          <w:ilvl w:val="2"/>
          <w:numId w:val="27"/>
        </w:numPr>
        <w:ind w:left="2127" w:hanging="1407"/>
        <w:rPr>
          <w:color w:val="000000" w:themeColor="text1"/>
        </w:rPr>
      </w:pPr>
      <w:r w:rsidRPr="00C12246">
        <w:rPr>
          <w:color w:val="000000" w:themeColor="text1"/>
        </w:rPr>
        <w:t>all relevant information about the proposed change, including the nature of the change proposed</w:t>
      </w:r>
      <w:r w:rsidR="003906AF">
        <w:rPr>
          <w:color w:val="000000" w:themeColor="text1"/>
        </w:rPr>
        <w:t>;</w:t>
      </w:r>
    </w:p>
    <w:p w14:paraId="06BE012D" w14:textId="77777777" w:rsidR="00EF0027" w:rsidRPr="00C12246" w:rsidRDefault="00EF0027" w:rsidP="00FF3410">
      <w:pPr>
        <w:pStyle w:val="ListParagraph"/>
        <w:ind w:left="2127"/>
        <w:rPr>
          <w:color w:val="000000" w:themeColor="text1"/>
        </w:rPr>
      </w:pPr>
    </w:p>
    <w:p w14:paraId="423FBE57" w14:textId="77777777" w:rsidR="00D218D9" w:rsidRDefault="00D218D9" w:rsidP="0006726E">
      <w:pPr>
        <w:pStyle w:val="ListParagraph"/>
        <w:numPr>
          <w:ilvl w:val="2"/>
          <w:numId w:val="27"/>
        </w:numPr>
        <w:ind w:left="2127" w:hanging="1407"/>
        <w:rPr>
          <w:color w:val="000000" w:themeColor="text1"/>
        </w:rPr>
      </w:pPr>
      <w:r w:rsidRPr="00C12246">
        <w:rPr>
          <w:color w:val="000000" w:themeColor="text1"/>
        </w:rPr>
        <w:t>information about the expected effects of the proposed change on the employees; and</w:t>
      </w:r>
    </w:p>
    <w:p w14:paraId="2275E2C7" w14:textId="77777777" w:rsidR="00EF0027" w:rsidRPr="00C12246" w:rsidRDefault="00EF0027" w:rsidP="00FF3410">
      <w:pPr>
        <w:pStyle w:val="ListParagraph"/>
        <w:ind w:left="2127"/>
        <w:rPr>
          <w:color w:val="000000" w:themeColor="text1"/>
        </w:rPr>
      </w:pPr>
    </w:p>
    <w:p w14:paraId="1F89B799" w14:textId="77777777" w:rsidR="00D218D9" w:rsidRDefault="00D218D9" w:rsidP="0006726E">
      <w:pPr>
        <w:pStyle w:val="ListParagraph"/>
        <w:numPr>
          <w:ilvl w:val="2"/>
          <w:numId w:val="27"/>
        </w:numPr>
        <w:rPr>
          <w:color w:val="000000" w:themeColor="text1"/>
        </w:rPr>
      </w:pPr>
      <w:r w:rsidRPr="00C12246">
        <w:rPr>
          <w:color w:val="000000" w:themeColor="text1"/>
        </w:rPr>
        <w:t>any other matters likely to affect the employees.</w:t>
      </w:r>
    </w:p>
    <w:p w14:paraId="0155311E" w14:textId="77777777" w:rsidR="00EF0027" w:rsidRPr="00C12246" w:rsidRDefault="00EF0027" w:rsidP="00FF3410">
      <w:pPr>
        <w:pStyle w:val="ListParagraph"/>
        <w:ind w:left="1224"/>
        <w:rPr>
          <w:color w:val="000000" w:themeColor="text1"/>
        </w:rPr>
      </w:pPr>
    </w:p>
    <w:p w14:paraId="3C49F8C8"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The department must give prompt and genuine consideration to matters raised about the major change by employees and the relevant union(s) and/or other recognised representatives.</w:t>
      </w:r>
    </w:p>
    <w:p w14:paraId="7CD9E2ED" w14:textId="77777777" w:rsidR="00EF0027" w:rsidRPr="00C12246" w:rsidRDefault="00EF0027" w:rsidP="00FF3410">
      <w:pPr>
        <w:pStyle w:val="ListParagraph"/>
        <w:ind w:left="360"/>
        <w:rPr>
          <w:color w:val="000000" w:themeColor="text1"/>
        </w:rPr>
      </w:pPr>
    </w:p>
    <w:p w14:paraId="4DE39456"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However, the department is not required to disclose confidential or commercially sensitive information to employees and the relevant union(s) and/or other recognised representatives.</w:t>
      </w:r>
    </w:p>
    <w:p w14:paraId="2EBE72FF" w14:textId="77777777" w:rsidR="00EF0027" w:rsidRPr="00C12246" w:rsidRDefault="00EF0027" w:rsidP="00FF3410">
      <w:pPr>
        <w:pStyle w:val="ListParagraph"/>
        <w:ind w:left="360"/>
        <w:rPr>
          <w:color w:val="000000" w:themeColor="text1"/>
        </w:rPr>
      </w:pPr>
    </w:p>
    <w:p w14:paraId="5B4E6C9D" w14:textId="022C012B"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 xml:space="preserve">If a term in this agreement provides for a major change to production, program, organisation, structure or technology in relation to the enterprise of the department, the requirements set out in </w:t>
      </w:r>
      <w:r w:rsidRPr="00CB7CD6">
        <w:rPr>
          <w:color w:val="000000" w:themeColor="text1"/>
        </w:rPr>
        <w:t xml:space="preserve">clauses </w:t>
      </w:r>
      <w:r w:rsidR="00476245">
        <w:rPr>
          <w:color w:val="000000" w:themeColor="text1"/>
        </w:rPr>
        <w:t>48</w:t>
      </w:r>
      <w:r w:rsidR="00322E26">
        <w:rPr>
          <w:color w:val="000000" w:themeColor="text1"/>
        </w:rPr>
        <w:t>4</w:t>
      </w:r>
      <w:r w:rsidRPr="00CB7CD6">
        <w:rPr>
          <w:color w:val="000000" w:themeColor="text1"/>
        </w:rPr>
        <w:t xml:space="preserve"> to </w:t>
      </w:r>
      <w:r w:rsidR="00476245">
        <w:rPr>
          <w:color w:val="000000" w:themeColor="text1"/>
        </w:rPr>
        <w:t>4</w:t>
      </w:r>
      <w:r w:rsidR="009A6960">
        <w:rPr>
          <w:color w:val="000000" w:themeColor="text1"/>
        </w:rPr>
        <w:t>8</w:t>
      </w:r>
      <w:r w:rsidR="00322E26">
        <w:rPr>
          <w:color w:val="000000" w:themeColor="text1"/>
        </w:rPr>
        <w:t>8</w:t>
      </w:r>
      <w:r w:rsidRPr="00CB7CD6">
        <w:rPr>
          <w:color w:val="000000" w:themeColor="text1"/>
        </w:rPr>
        <w:t xml:space="preserve"> are taken</w:t>
      </w:r>
      <w:r w:rsidRPr="00C12246">
        <w:rPr>
          <w:color w:val="000000" w:themeColor="text1"/>
        </w:rPr>
        <w:t xml:space="preserve"> not to apply.</w:t>
      </w:r>
    </w:p>
    <w:p w14:paraId="6AA9A3EA" w14:textId="77777777" w:rsidR="00D218D9" w:rsidRPr="00C12246" w:rsidRDefault="00D218D9" w:rsidP="00C12246">
      <w:pPr>
        <w:pStyle w:val="Heading2"/>
      </w:pPr>
      <w:bookmarkStart w:id="483" w:name="_Toc148017089"/>
      <w:bookmarkStart w:id="484" w:name="_Toc148017422"/>
      <w:bookmarkStart w:id="485" w:name="_Toc151047344"/>
      <w:bookmarkStart w:id="486" w:name="_Toc154130934"/>
      <w:r w:rsidRPr="00C12246">
        <w:t>Change to regular roster or ordinary hours of work</w:t>
      </w:r>
      <w:bookmarkEnd w:id="483"/>
      <w:bookmarkEnd w:id="484"/>
      <w:bookmarkEnd w:id="485"/>
      <w:bookmarkEnd w:id="486"/>
    </w:p>
    <w:p w14:paraId="090242E5" w14:textId="7BD79548"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The following additional consultation requirements in </w:t>
      </w:r>
      <w:r w:rsidRPr="00CB7CD6">
        <w:rPr>
          <w:color w:val="000000" w:themeColor="text1"/>
        </w:rPr>
        <w:t xml:space="preserve">clause </w:t>
      </w:r>
      <w:r w:rsidR="00C93DFC" w:rsidRPr="0031272E">
        <w:rPr>
          <w:color w:val="000000" w:themeColor="text1"/>
        </w:rPr>
        <w:t>49</w:t>
      </w:r>
      <w:r w:rsidR="0031272E" w:rsidRPr="0031272E">
        <w:rPr>
          <w:color w:val="000000" w:themeColor="text1"/>
        </w:rPr>
        <w:t>3</w:t>
      </w:r>
      <w:r w:rsidR="00C93DFC" w:rsidRPr="00CB7CD6">
        <w:rPr>
          <w:color w:val="000000" w:themeColor="text1"/>
        </w:rPr>
        <w:t xml:space="preserve"> </w:t>
      </w:r>
      <w:r w:rsidRPr="00CB7CD6">
        <w:rPr>
          <w:color w:val="000000" w:themeColor="text1"/>
        </w:rPr>
        <w:t xml:space="preserve">to </w:t>
      </w:r>
      <w:r w:rsidR="009A6960" w:rsidRPr="0031272E">
        <w:rPr>
          <w:color w:val="000000" w:themeColor="text1"/>
        </w:rPr>
        <w:t>49</w:t>
      </w:r>
      <w:r w:rsidR="0031272E" w:rsidRPr="0031272E">
        <w:rPr>
          <w:color w:val="000000" w:themeColor="text1"/>
        </w:rPr>
        <w:t>5</w:t>
      </w:r>
      <w:r w:rsidR="005A2420" w:rsidRPr="00CB7CD6">
        <w:rPr>
          <w:color w:val="000000" w:themeColor="text1"/>
        </w:rPr>
        <w:t xml:space="preserve"> </w:t>
      </w:r>
      <w:r w:rsidRPr="00CB7CD6">
        <w:rPr>
          <w:color w:val="000000" w:themeColor="text1"/>
        </w:rPr>
        <w:t xml:space="preserve">apply to a proposal to introduce a change referred to in clause </w:t>
      </w:r>
      <w:r w:rsidR="00476245" w:rsidRPr="0031272E">
        <w:rPr>
          <w:color w:val="000000" w:themeColor="text1"/>
        </w:rPr>
        <w:t>4</w:t>
      </w:r>
      <w:r w:rsidR="00ED2D65" w:rsidRPr="0031272E">
        <w:rPr>
          <w:color w:val="000000" w:themeColor="text1"/>
        </w:rPr>
        <w:t>7</w:t>
      </w:r>
      <w:r w:rsidR="0031272E" w:rsidRPr="0006726E">
        <w:rPr>
          <w:color w:val="000000" w:themeColor="text1"/>
        </w:rPr>
        <w:t>7</w:t>
      </w:r>
      <w:r w:rsidR="00ED2D65" w:rsidRPr="0031272E">
        <w:rPr>
          <w:color w:val="000000" w:themeColor="text1"/>
        </w:rPr>
        <w:t>.5</w:t>
      </w:r>
      <w:r w:rsidRPr="0031272E">
        <w:rPr>
          <w:color w:val="000000" w:themeColor="text1"/>
        </w:rPr>
        <w:t>.</w:t>
      </w:r>
      <w:r w:rsidRPr="00C12246">
        <w:rPr>
          <w:color w:val="000000" w:themeColor="text1"/>
        </w:rPr>
        <w:t xml:space="preserve">  </w:t>
      </w:r>
    </w:p>
    <w:p w14:paraId="36CCFA79" w14:textId="77777777" w:rsidR="00EF0027" w:rsidRPr="00C12246" w:rsidRDefault="00EF0027" w:rsidP="00FF3410">
      <w:pPr>
        <w:pStyle w:val="ListParagraph"/>
        <w:ind w:left="709"/>
        <w:rPr>
          <w:color w:val="000000" w:themeColor="text1"/>
        </w:rPr>
      </w:pPr>
    </w:p>
    <w:p w14:paraId="70B1BF08"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The department must notify affected employees and the relevant union(s) and/or other recognised representatives of the proposed change.</w:t>
      </w:r>
    </w:p>
    <w:p w14:paraId="6DFA9642" w14:textId="77777777" w:rsidR="00EF0027" w:rsidRPr="00C12246" w:rsidRDefault="00EF0027" w:rsidP="00FF3410">
      <w:pPr>
        <w:pStyle w:val="ListParagraph"/>
        <w:ind w:left="709"/>
        <w:rPr>
          <w:color w:val="000000" w:themeColor="text1"/>
        </w:rPr>
      </w:pPr>
    </w:p>
    <w:p w14:paraId="416341A9"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As soon as practicable after proposing to introduce the change, the department must:</w:t>
      </w:r>
    </w:p>
    <w:p w14:paraId="17DAC897" w14:textId="77777777" w:rsidR="00EF0027" w:rsidRPr="00C12246" w:rsidRDefault="00EF0027" w:rsidP="00FF3410">
      <w:pPr>
        <w:pStyle w:val="ListParagraph"/>
        <w:ind w:left="709"/>
        <w:rPr>
          <w:color w:val="000000" w:themeColor="text1"/>
        </w:rPr>
      </w:pPr>
    </w:p>
    <w:p w14:paraId="3F4DF450" w14:textId="77777777" w:rsidR="008355DC" w:rsidRDefault="00D218D9" w:rsidP="0006726E">
      <w:pPr>
        <w:pStyle w:val="ListParagraph"/>
        <w:numPr>
          <w:ilvl w:val="1"/>
          <w:numId w:val="27"/>
        </w:numPr>
        <w:ind w:left="1418" w:hanging="1058"/>
        <w:rPr>
          <w:color w:val="000000" w:themeColor="text1"/>
        </w:rPr>
      </w:pPr>
      <w:r w:rsidRPr="00C12246">
        <w:rPr>
          <w:color w:val="000000" w:themeColor="text1"/>
        </w:rPr>
        <w:t>discuss with employees and the relevant union(s) and/or other recognised representatives</w:t>
      </w:r>
      <w:r w:rsidR="008355DC">
        <w:rPr>
          <w:color w:val="000000" w:themeColor="text1"/>
        </w:rPr>
        <w:t>:</w:t>
      </w:r>
    </w:p>
    <w:p w14:paraId="2CA28864" w14:textId="77777777" w:rsidR="00D218D9" w:rsidRDefault="00D218D9" w:rsidP="0006726E">
      <w:pPr>
        <w:pStyle w:val="ListParagraph"/>
        <w:numPr>
          <w:ilvl w:val="2"/>
          <w:numId w:val="27"/>
        </w:numPr>
        <w:rPr>
          <w:color w:val="000000" w:themeColor="text1"/>
        </w:rPr>
      </w:pPr>
      <w:r w:rsidRPr="00C12246">
        <w:rPr>
          <w:color w:val="000000" w:themeColor="text1"/>
        </w:rPr>
        <w:t>the proposed introduction of the change; and</w:t>
      </w:r>
    </w:p>
    <w:p w14:paraId="72572A4F" w14:textId="77777777" w:rsidR="00EF0027" w:rsidRPr="00C12246" w:rsidRDefault="00EF0027" w:rsidP="00FF3410">
      <w:pPr>
        <w:pStyle w:val="ListParagraph"/>
        <w:ind w:left="709"/>
        <w:rPr>
          <w:color w:val="000000" w:themeColor="text1"/>
        </w:rPr>
      </w:pPr>
    </w:p>
    <w:p w14:paraId="14FF0B91"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for the purposes of the discussion – provide to the employees and relevant union(s) and/or other recognised representatives:</w:t>
      </w:r>
    </w:p>
    <w:p w14:paraId="176B7EB0" w14:textId="77777777" w:rsidR="00EF0027" w:rsidRPr="00C12246" w:rsidRDefault="00EF0027" w:rsidP="00FF3410">
      <w:pPr>
        <w:pStyle w:val="ListParagraph"/>
        <w:ind w:left="709"/>
        <w:rPr>
          <w:color w:val="000000" w:themeColor="text1"/>
        </w:rPr>
      </w:pPr>
    </w:p>
    <w:p w14:paraId="11E7E495" w14:textId="77777777" w:rsidR="00D218D9" w:rsidRDefault="00D218D9" w:rsidP="0006726E">
      <w:pPr>
        <w:pStyle w:val="ListParagraph"/>
        <w:numPr>
          <w:ilvl w:val="2"/>
          <w:numId w:val="27"/>
        </w:numPr>
        <w:ind w:left="2127" w:hanging="1407"/>
        <w:rPr>
          <w:color w:val="000000" w:themeColor="text1"/>
        </w:rPr>
      </w:pPr>
      <w:r w:rsidRPr="00C12246">
        <w:rPr>
          <w:color w:val="000000" w:themeColor="text1"/>
        </w:rPr>
        <w:t>all relevant information about the proposed change, including the nature of the proposed change; and</w:t>
      </w:r>
    </w:p>
    <w:p w14:paraId="0838D5EA" w14:textId="77777777" w:rsidR="00EF0027" w:rsidRPr="00C12246" w:rsidRDefault="00EF0027" w:rsidP="00FF3410">
      <w:pPr>
        <w:pStyle w:val="ListParagraph"/>
        <w:ind w:left="709"/>
        <w:rPr>
          <w:color w:val="000000" w:themeColor="text1"/>
        </w:rPr>
      </w:pPr>
    </w:p>
    <w:p w14:paraId="077324D0" w14:textId="77777777" w:rsidR="00D218D9" w:rsidRDefault="00D218D9" w:rsidP="0006726E">
      <w:pPr>
        <w:pStyle w:val="ListParagraph"/>
        <w:numPr>
          <w:ilvl w:val="2"/>
          <w:numId w:val="27"/>
        </w:numPr>
        <w:ind w:left="2127" w:hanging="1407"/>
        <w:rPr>
          <w:color w:val="000000" w:themeColor="text1"/>
        </w:rPr>
      </w:pPr>
      <w:r w:rsidRPr="00C12246">
        <w:rPr>
          <w:color w:val="000000" w:themeColor="text1"/>
        </w:rPr>
        <w:t>information about what the employer reasonably believes will be the effects of the proposed change on the employees; and</w:t>
      </w:r>
    </w:p>
    <w:p w14:paraId="6757F8E1" w14:textId="77777777" w:rsidR="00EF0027" w:rsidRPr="00C12246" w:rsidRDefault="00EF0027" w:rsidP="00FF3410">
      <w:pPr>
        <w:pStyle w:val="ListParagraph"/>
        <w:ind w:left="709"/>
        <w:rPr>
          <w:color w:val="000000" w:themeColor="text1"/>
        </w:rPr>
      </w:pPr>
    </w:p>
    <w:p w14:paraId="34F3CE38" w14:textId="77777777" w:rsidR="00D218D9" w:rsidRDefault="00D218D9" w:rsidP="0006726E">
      <w:pPr>
        <w:pStyle w:val="ListParagraph"/>
        <w:numPr>
          <w:ilvl w:val="2"/>
          <w:numId w:val="27"/>
        </w:numPr>
        <w:ind w:left="2127" w:hanging="1407"/>
        <w:rPr>
          <w:color w:val="000000" w:themeColor="text1"/>
        </w:rPr>
      </w:pPr>
      <w:r w:rsidRPr="00C12246">
        <w:rPr>
          <w:color w:val="000000" w:themeColor="text1"/>
        </w:rPr>
        <w:t>information about any other matters that the employer reasonably believes are likely to affect the employees; and</w:t>
      </w:r>
    </w:p>
    <w:p w14:paraId="083B0533" w14:textId="77777777" w:rsidR="00EF0027" w:rsidRPr="00C12246" w:rsidRDefault="00EF0027" w:rsidP="00FF3410">
      <w:pPr>
        <w:pStyle w:val="ListParagraph"/>
        <w:ind w:left="709"/>
        <w:rPr>
          <w:color w:val="000000" w:themeColor="text1"/>
        </w:rPr>
      </w:pPr>
    </w:p>
    <w:p w14:paraId="5B433A9C" w14:textId="77777777" w:rsidR="00D218D9" w:rsidRPr="008355DC" w:rsidRDefault="00D218D9" w:rsidP="0006726E">
      <w:pPr>
        <w:pStyle w:val="ListParagraph"/>
        <w:numPr>
          <w:ilvl w:val="1"/>
          <w:numId w:val="27"/>
        </w:numPr>
        <w:ind w:left="1418" w:hanging="1058"/>
        <w:rPr>
          <w:color w:val="000000" w:themeColor="text1"/>
        </w:rPr>
      </w:pPr>
      <w:r w:rsidRPr="008355DC">
        <w:rPr>
          <w:color w:val="000000" w:themeColor="text1"/>
        </w:rPr>
        <w:t>invite employees and the relevant union(s) and/or other recognised representatives to give their views about the impact of the change (including any impact in relation to their family or caring responsibilities).</w:t>
      </w:r>
      <w:r w:rsidR="008355DC" w:rsidRPr="008355DC">
        <w:rPr>
          <w:color w:val="000000" w:themeColor="text1"/>
        </w:rPr>
        <w:t xml:space="preserve"> </w:t>
      </w:r>
      <w:r w:rsidR="008355DC">
        <w:rPr>
          <w:color w:val="000000" w:themeColor="text1"/>
        </w:rPr>
        <w:t>H</w:t>
      </w:r>
      <w:r w:rsidRPr="008355DC">
        <w:rPr>
          <w:color w:val="000000" w:themeColor="text1"/>
        </w:rPr>
        <w:t>owever, the department is not required to disclose confidential or commercially sensitive information to the relevant employees and the relevant union(s) and/or other recognised representatives.</w:t>
      </w:r>
    </w:p>
    <w:p w14:paraId="3D2C5EA5" w14:textId="77777777" w:rsidR="00EF0027" w:rsidRPr="00C12246" w:rsidRDefault="00EF0027" w:rsidP="00FF3410">
      <w:pPr>
        <w:pStyle w:val="ListParagraph"/>
        <w:ind w:left="709"/>
        <w:rPr>
          <w:color w:val="000000" w:themeColor="text1"/>
        </w:rPr>
      </w:pPr>
    </w:p>
    <w:p w14:paraId="6A37AFF6"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The department must give prompt and genuine consideration to matters raised about the proposed change by the employees and the relevant union(s) and/or other recognised representatives.</w:t>
      </w:r>
    </w:p>
    <w:p w14:paraId="75667044" w14:textId="77777777" w:rsidR="00EF0027" w:rsidRPr="00C12246" w:rsidRDefault="00EF0027" w:rsidP="00FF3410">
      <w:pPr>
        <w:pStyle w:val="ListParagraph"/>
        <w:ind w:left="709"/>
        <w:rPr>
          <w:color w:val="000000" w:themeColor="text1"/>
        </w:rPr>
      </w:pPr>
    </w:p>
    <w:p w14:paraId="75EDE33A" w14:textId="77777777" w:rsidR="00D218D9" w:rsidRPr="00E27924" w:rsidRDefault="00D218D9" w:rsidP="00E27924">
      <w:pPr>
        <w:rPr>
          <w:rFonts w:cstheme="minorHAnsi"/>
          <w:b/>
          <w:bCs/>
        </w:rPr>
      </w:pPr>
      <w:bookmarkStart w:id="487" w:name="_Toc151047345"/>
      <w:r w:rsidRPr="00E27924">
        <w:rPr>
          <w:rFonts w:cstheme="minorHAnsi"/>
          <w:b/>
          <w:bCs/>
        </w:rPr>
        <w:t>Interaction with emergency management activities</w:t>
      </w:r>
      <w:bookmarkEnd w:id="487"/>
      <w:r w:rsidR="003906AF" w:rsidRPr="00E27924">
        <w:rPr>
          <w:rFonts w:cstheme="minorHAnsi"/>
          <w:b/>
          <w:bCs/>
        </w:rPr>
        <w:t>.</w:t>
      </w:r>
      <w:r w:rsidRPr="00E27924">
        <w:rPr>
          <w:rFonts w:cstheme="minorHAnsi"/>
          <w:b/>
          <w:bCs/>
        </w:rPr>
        <w:t xml:space="preserve"> </w:t>
      </w:r>
    </w:p>
    <w:p w14:paraId="42331218" w14:textId="77777777" w:rsidR="00EF0027" w:rsidRPr="00C12246" w:rsidRDefault="00EF0027" w:rsidP="00FF3410">
      <w:pPr>
        <w:pStyle w:val="ListParagraph"/>
        <w:ind w:left="709"/>
        <w:rPr>
          <w:color w:val="000000" w:themeColor="text1"/>
        </w:rPr>
      </w:pPr>
    </w:p>
    <w:p w14:paraId="3C49FD75" w14:textId="77777777"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Nothing in this term restricts or limits the ability of a designated emergency management body to undertake activities provided at section 195A(1) of the FW Act.</w:t>
      </w:r>
    </w:p>
    <w:p w14:paraId="7D8D4A11" w14:textId="77777777" w:rsidR="00D218D9" w:rsidRPr="00C12246" w:rsidRDefault="00D218D9" w:rsidP="00C12246">
      <w:pPr>
        <w:pStyle w:val="Heading2"/>
      </w:pPr>
      <w:bookmarkStart w:id="488" w:name="_Toc148017090"/>
      <w:bookmarkStart w:id="489" w:name="_Toc148017423"/>
      <w:bookmarkStart w:id="490" w:name="_Toc151047346"/>
      <w:bookmarkStart w:id="491" w:name="_Toc154130935"/>
      <w:r w:rsidRPr="00C12246">
        <w:t>Department consultative committee</w:t>
      </w:r>
      <w:bookmarkEnd w:id="488"/>
      <w:bookmarkEnd w:id="489"/>
      <w:bookmarkEnd w:id="490"/>
      <w:bookmarkEnd w:id="491"/>
    </w:p>
    <w:p w14:paraId="305F62D7"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The department will establish and maintain a consultative committee for the duration of the Agreement. The committee will be the key mechanism for general staff consultation between the department, employees and employee representatives.</w:t>
      </w:r>
    </w:p>
    <w:p w14:paraId="565FA4E6" w14:textId="77777777" w:rsidR="00EF0027" w:rsidRPr="00C12246" w:rsidRDefault="00EF0027" w:rsidP="00FF3410">
      <w:pPr>
        <w:pStyle w:val="ListParagraph"/>
        <w:ind w:left="709"/>
        <w:rPr>
          <w:color w:val="000000" w:themeColor="text1"/>
        </w:rPr>
      </w:pPr>
    </w:p>
    <w:p w14:paraId="2E4600BE" w14:textId="77777777"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The Consultative Committee will consist of management representatives, employee representatives and Union representatives (may be a union official).</w:t>
      </w:r>
    </w:p>
    <w:p w14:paraId="4E975629"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The Department may add representatives to the committee from time to time. At any one time the number of management representatives will not outnumber the number of employee representatives. </w:t>
      </w:r>
    </w:p>
    <w:p w14:paraId="1ED13445" w14:textId="77777777" w:rsidR="00EF0027" w:rsidRPr="00C12246" w:rsidRDefault="00EF0027" w:rsidP="00FF3410">
      <w:pPr>
        <w:pStyle w:val="ListParagraph"/>
        <w:ind w:left="709"/>
        <w:rPr>
          <w:color w:val="000000" w:themeColor="text1"/>
        </w:rPr>
      </w:pPr>
    </w:p>
    <w:p w14:paraId="5ACEF895" w14:textId="77777777" w:rsidR="00D218D9" w:rsidRDefault="00D218D9" w:rsidP="0006726E">
      <w:pPr>
        <w:pStyle w:val="ListParagraph"/>
        <w:numPr>
          <w:ilvl w:val="0"/>
          <w:numId w:val="27"/>
        </w:numPr>
        <w:rPr>
          <w:color w:val="000000" w:themeColor="text1"/>
        </w:rPr>
      </w:pPr>
      <w:r w:rsidRPr="00C12246">
        <w:rPr>
          <w:color w:val="000000" w:themeColor="text1"/>
        </w:rPr>
        <w:t xml:space="preserve">The Consultative Committee may form subcommittees and working parties. </w:t>
      </w:r>
    </w:p>
    <w:p w14:paraId="51234AD6" w14:textId="77777777" w:rsidR="00EF0027" w:rsidRPr="00C12246" w:rsidRDefault="00EF0027" w:rsidP="00FF3410">
      <w:pPr>
        <w:pStyle w:val="ListParagraph"/>
        <w:ind w:left="360"/>
        <w:rPr>
          <w:color w:val="000000" w:themeColor="text1"/>
        </w:rPr>
      </w:pPr>
    </w:p>
    <w:p w14:paraId="51FAE45C" w14:textId="77777777"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Further information about the roles and composition of the Consultative Committee will be detailed in the Consultative Committee Terms of Reference.</w:t>
      </w:r>
    </w:p>
    <w:p w14:paraId="2117777D" w14:textId="77777777" w:rsidR="00D218D9" w:rsidRPr="00C12246" w:rsidRDefault="00D218D9" w:rsidP="00C12246">
      <w:pPr>
        <w:pStyle w:val="Heading2"/>
      </w:pPr>
      <w:bookmarkStart w:id="492" w:name="_Toc148017091"/>
      <w:bookmarkStart w:id="493" w:name="_Toc148017424"/>
      <w:bookmarkStart w:id="494" w:name="_Toc151047347"/>
      <w:bookmarkStart w:id="495" w:name="_Toc154130936"/>
      <w:r w:rsidRPr="00C12246">
        <w:t>APS consultative committee</w:t>
      </w:r>
      <w:bookmarkEnd w:id="492"/>
      <w:bookmarkEnd w:id="493"/>
      <w:bookmarkEnd w:id="494"/>
      <w:bookmarkEnd w:id="495"/>
      <w:r w:rsidRPr="00C12246">
        <w:t xml:space="preserve"> </w:t>
      </w:r>
    </w:p>
    <w:p w14:paraId="1C4FB6A0" w14:textId="77777777"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The Secretary will support the operation of the APS consultative committee to the extent possible. This includes providing information requested by the Australian Public Service Commission to support the operation of the APS consultative committee, subject to legislative requirements.</w:t>
      </w:r>
    </w:p>
    <w:p w14:paraId="391DE527" w14:textId="77777777" w:rsidR="00D218D9" w:rsidRPr="00C12246" w:rsidRDefault="00D218D9" w:rsidP="00C12246">
      <w:pPr>
        <w:pStyle w:val="Heading2"/>
      </w:pPr>
      <w:bookmarkStart w:id="496" w:name="_Toc148017093"/>
      <w:bookmarkStart w:id="497" w:name="_Toc148017426"/>
      <w:bookmarkStart w:id="498" w:name="_Toc151047348"/>
      <w:bookmarkStart w:id="499" w:name="_Toc154130937"/>
      <w:r w:rsidRPr="00C12246">
        <w:t>Dispute resolution</w:t>
      </w:r>
      <w:bookmarkEnd w:id="496"/>
      <w:bookmarkEnd w:id="497"/>
      <w:bookmarkEnd w:id="498"/>
      <w:bookmarkEnd w:id="499"/>
    </w:p>
    <w:p w14:paraId="4AECD884"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If a dispute relates to: </w:t>
      </w:r>
    </w:p>
    <w:p w14:paraId="7B3B2780" w14:textId="77777777" w:rsidR="00EF0027" w:rsidRPr="00C12246" w:rsidRDefault="00EF0027" w:rsidP="00FF3410">
      <w:pPr>
        <w:pStyle w:val="ListParagraph"/>
        <w:ind w:left="709"/>
        <w:rPr>
          <w:color w:val="000000" w:themeColor="text1"/>
        </w:rPr>
      </w:pPr>
    </w:p>
    <w:p w14:paraId="27675AC1" w14:textId="77777777" w:rsidR="00D218D9" w:rsidRDefault="00D218D9" w:rsidP="0006726E">
      <w:pPr>
        <w:pStyle w:val="ListParagraph"/>
        <w:numPr>
          <w:ilvl w:val="1"/>
          <w:numId w:val="27"/>
        </w:numPr>
        <w:rPr>
          <w:color w:val="000000" w:themeColor="text1"/>
        </w:rPr>
      </w:pPr>
      <w:r w:rsidRPr="00C12246">
        <w:rPr>
          <w:color w:val="000000" w:themeColor="text1"/>
        </w:rPr>
        <w:t xml:space="preserve">a matter arising under the agreement; or </w:t>
      </w:r>
    </w:p>
    <w:p w14:paraId="43115E54" w14:textId="77777777" w:rsidR="00EF0027" w:rsidRPr="00C12246" w:rsidRDefault="00EF0027" w:rsidP="00FF3410">
      <w:pPr>
        <w:pStyle w:val="ListParagraph"/>
        <w:ind w:left="792"/>
        <w:rPr>
          <w:color w:val="000000" w:themeColor="text1"/>
        </w:rPr>
      </w:pPr>
    </w:p>
    <w:p w14:paraId="0C5C898C" w14:textId="77777777" w:rsidR="00D218D9" w:rsidRDefault="00D218D9" w:rsidP="0006726E">
      <w:pPr>
        <w:pStyle w:val="ListParagraph"/>
        <w:numPr>
          <w:ilvl w:val="1"/>
          <w:numId w:val="27"/>
        </w:numPr>
        <w:rPr>
          <w:color w:val="000000" w:themeColor="text1"/>
        </w:rPr>
      </w:pPr>
      <w:r w:rsidRPr="00C12246">
        <w:rPr>
          <w:color w:val="000000" w:themeColor="text1"/>
        </w:rPr>
        <w:t xml:space="preserve">the National Employment Standards; </w:t>
      </w:r>
    </w:p>
    <w:p w14:paraId="551568D8" w14:textId="77777777" w:rsidR="00EF0027" w:rsidRPr="00C12246" w:rsidRDefault="00EF0027" w:rsidP="00FF3410">
      <w:pPr>
        <w:pStyle w:val="ListParagraph"/>
        <w:ind w:left="792"/>
        <w:rPr>
          <w:color w:val="000000" w:themeColor="text1"/>
        </w:rPr>
      </w:pPr>
    </w:p>
    <w:p w14:paraId="31640E05" w14:textId="77777777" w:rsidR="00D218D9" w:rsidRPr="00B026F7" w:rsidRDefault="007860A3" w:rsidP="00B026F7">
      <w:pPr>
        <w:rPr>
          <w:rFonts w:cstheme="minorHAnsi"/>
          <w:b/>
          <w:bCs/>
        </w:rPr>
      </w:pPr>
      <w:r w:rsidRPr="00B026F7">
        <w:rPr>
          <w:rFonts w:cstheme="minorHAnsi"/>
          <w:b/>
          <w:bCs/>
        </w:rPr>
        <w:t>T</w:t>
      </w:r>
      <w:r w:rsidR="00D218D9" w:rsidRPr="00B026F7">
        <w:rPr>
          <w:rFonts w:cstheme="minorHAnsi"/>
          <w:b/>
          <w:bCs/>
        </w:rPr>
        <w:t xml:space="preserve">his term sets out procedures to settle the dispute. </w:t>
      </w:r>
    </w:p>
    <w:p w14:paraId="667AB0B4" w14:textId="77777777" w:rsidR="00EF0027" w:rsidRPr="00C12246" w:rsidRDefault="00EF0027" w:rsidP="00FF3410">
      <w:pPr>
        <w:pStyle w:val="ListParagraph"/>
        <w:ind w:left="360"/>
        <w:rPr>
          <w:color w:val="000000" w:themeColor="text1"/>
        </w:rPr>
      </w:pPr>
    </w:p>
    <w:p w14:paraId="0BD9CFE5"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An employee or union who is covered by this agreement may initiate and/or be a party to a dispute under this term. </w:t>
      </w:r>
    </w:p>
    <w:p w14:paraId="3E094A40" w14:textId="77777777" w:rsidR="00EF0027" w:rsidRPr="00C12246" w:rsidRDefault="00EF0027" w:rsidP="00FF3410">
      <w:pPr>
        <w:pStyle w:val="ListParagraph"/>
        <w:ind w:left="360"/>
        <w:rPr>
          <w:color w:val="000000" w:themeColor="text1"/>
        </w:rPr>
      </w:pPr>
    </w:p>
    <w:p w14:paraId="05724CB9"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An employee who is a party to the dispute may appoint a representative for the purposes of the procedures in this term. Representatives will be recognised and dealt with in good faith. </w:t>
      </w:r>
    </w:p>
    <w:p w14:paraId="0CF61606" w14:textId="77777777" w:rsidR="00EF0027" w:rsidRPr="00C12246" w:rsidRDefault="00EF0027" w:rsidP="00FF3410">
      <w:pPr>
        <w:pStyle w:val="ListParagraph"/>
        <w:ind w:left="360"/>
        <w:rPr>
          <w:color w:val="000000" w:themeColor="text1"/>
        </w:rPr>
      </w:pPr>
    </w:p>
    <w:p w14:paraId="57B79C3A"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Parties to the dispute must attempt to resolve the dispute at the workplace level, by discussion between the employee or employees and relevant managers. Parties to the dispute will notify higher level managers to assist in the resolution of the dispute. Parties will give</w:t>
      </w:r>
      <w:r w:rsidR="003906AF">
        <w:rPr>
          <w:color w:val="000000" w:themeColor="text1"/>
        </w:rPr>
        <w:t xml:space="preserve"> </w:t>
      </w:r>
      <w:r w:rsidRPr="00C12246">
        <w:rPr>
          <w:color w:val="000000" w:themeColor="text1"/>
        </w:rPr>
        <w:t xml:space="preserve">genuine consideration to proposals to resolve the dispute.  </w:t>
      </w:r>
    </w:p>
    <w:p w14:paraId="39F131D1" w14:textId="77777777" w:rsidR="00EF0027" w:rsidRPr="00C12246" w:rsidRDefault="00EF0027" w:rsidP="00FF3410">
      <w:pPr>
        <w:pStyle w:val="ListParagraph"/>
        <w:ind w:left="360"/>
        <w:rPr>
          <w:color w:val="000000" w:themeColor="text1"/>
        </w:rPr>
      </w:pPr>
    </w:p>
    <w:p w14:paraId="7510E31C" w14:textId="6D25A178" w:rsidR="00D218D9" w:rsidRDefault="00D218D9" w:rsidP="0006726E">
      <w:pPr>
        <w:pStyle w:val="ListParagraph"/>
        <w:numPr>
          <w:ilvl w:val="0"/>
          <w:numId w:val="27"/>
        </w:numPr>
        <w:ind w:left="709" w:hanging="709"/>
        <w:rPr>
          <w:color w:val="000000" w:themeColor="text1"/>
        </w:rPr>
      </w:pPr>
      <w:r w:rsidRPr="00C12246">
        <w:rPr>
          <w:color w:val="000000" w:themeColor="text1"/>
        </w:rPr>
        <w:t>If a dispute about a matter arising under this agreement is unable to be resolved at the workplace level, and all appropriate steps under cla</w:t>
      </w:r>
      <w:r w:rsidRPr="00CB7CD6">
        <w:rPr>
          <w:color w:val="000000" w:themeColor="text1"/>
        </w:rPr>
        <w:t>use</w:t>
      </w:r>
      <w:r w:rsidR="005C7E28" w:rsidRPr="00CB7CD6">
        <w:rPr>
          <w:color w:val="000000" w:themeColor="text1"/>
        </w:rPr>
        <w:t xml:space="preserve"> </w:t>
      </w:r>
      <w:r w:rsidR="00905866" w:rsidRPr="0031272E">
        <w:rPr>
          <w:color w:val="000000" w:themeColor="text1"/>
        </w:rPr>
        <w:t>5</w:t>
      </w:r>
      <w:r w:rsidR="00F03023" w:rsidRPr="0031272E">
        <w:rPr>
          <w:color w:val="000000" w:themeColor="text1"/>
        </w:rPr>
        <w:t>0</w:t>
      </w:r>
      <w:r w:rsidR="0031272E" w:rsidRPr="0031272E">
        <w:rPr>
          <w:color w:val="000000" w:themeColor="text1"/>
        </w:rPr>
        <w:t>5</w:t>
      </w:r>
      <w:r w:rsidR="00905866" w:rsidRPr="00CB7CD6">
        <w:rPr>
          <w:color w:val="000000" w:themeColor="text1"/>
        </w:rPr>
        <w:t xml:space="preserve"> </w:t>
      </w:r>
      <w:r w:rsidRPr="00CB7CD6">
        <w:rPr>
          <w:color w:val="000000" w:themeColor="text1"/>
        </w:rPr>
        <w:t>have</w:t>
      </w:r>
      <w:r w:rsidRPr="00C12246">
        <w:rPr>
          <w:color w:val="000000" w:themeColor="text1"/>
        </w:rPr>
        <w:t xml:space="preserve"> been taken, a party to the dispute may refer the dispute to the Fair Work Commission. </w:t>
      </w:r>
    </w:p>
    <w:p w14:paraId="23E58E41" w14:textId="77777777" w:rsidR="00EF0027" w:rsidRPr="00C12246" w:rsidRDefault="00EF0027" w:rsidP="00FF3410">
      <w:pPr>
        <w:pStyle w:val="ListParagraph"/>
        <w:ind w:left="709"/>
        <w:rPr>
          <w:color w:val="000000" w:themeColor="text1"/>
        </w:rPr>
      </w:pPr>
    </w:p>
    <w:p w14:paraId="388F0870" w14:textId="77777777"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 xml:space="preserve">The Fair Work Commission may deal with the dispute in 2 stages: </w:t>
      </w:r>
    </w:p>
    <w:p w14:paraId="62438CB3"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 xml:space="preserve">the Fair Work Commission will first attempt to resolve the dispute as it considers appropriate, including by mediation, conciliation, expressing an opinion or making a recommendation; and </w:t>
      </w:r>
    </w:p>
    <w:p w14:paraId="54798AF7" w14:textId="77777777" w:rsidR="00EF0027" w:rsidRPr="00C12246" w:rsidRDefault="00EF0027" w:rsidP="00FF3410">
      <w:pPr>
        <w:pStyle w:val="ListParagraph"/>
        <w:ind w:left="792"/>
        <w:rPr>
          <w:color w:val="000000" w:themeColor="text1"/>
        </w:rPr>
      </w:pPr>
    </w:p>
    <w:p w14:paraId="55D4FAB3"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 xml:space="preserve">if the Fair Work Commission is unable to resolve the dispute at the first stage, the Fair Work Commission may then: </w:t>
      </w:r>
    </w:p>
    <w:p w14:paraId="66A27E1D" w14:textId="77777777" w:rsidR="00EF0027" w:rsidRPr="00C12246" w:rsidRDefault="00EF0027" w:rsidP="00FF3410">
      <w:pPr>
        <w:pStyle w:val="ListParagraph"/>
        <w:ind w:left="792"/>
        <w:rPr>
          <w:color w:val="000000" w:themeColor="text1"/>
        </w:rPr>
      </w:pPr>
    </w:p>
    <w:p w14:paraId="02CD1D9E" w14:textId="77777777" w:rsidR="00D218D9" w:rsidRDefault="00D218D9" w:rsidP="0006726E">
      <w:pPr>
        <w:pStyle w:val="ListParagraph"/>
        <w:numPr>
          <w:ilvl w:val="2"/>
          <w:numId w:val="27"/>
        </w:numPr>
        <w:rPr>
          <w:color w:val="000000" w:themeColor="text1"/>
        </w:rPr>
      </w:pPr>
      <w:r w:rsidRPr="00C12246">
        <w:rPr>
          <w:color w:val="000000" w:themeColor="text1"/>
        </w:rPr>
        <w:t xml:space="preserve">arbitrate the dispute; and </w:t>
      </w:r>
    </w:p>
    <w:p w14:paraId="11F5EC46" w14:textId="77777777" w:rsidR="00EF0027" w:rsidRPr="00C12246" w:rsidRDefault="00EF0027" w:rsidP="00FF3410">
      <w:pPr>
        <w:pStyle w:val="ListParagraph"/>
        <w:ind w:left="1224"/>
        <w:rPr>
          <w:color w:val="000000" w:themeColor="text1"/>
        </w:rPr>
      </w:pPr>
    </w:p>
    <w:p w14:paraId="227603EA" w14:textId="77777777" w:rsidR="00D218D9" w:rsidRPr="00C12246" w:rsidRDefault="00D218D9" w:rsidP="0006726E">
      <w:pPr>
        <w:pStyle w:val="ListParagraph"/>
        <w:numPr>
          <w:ilvl w:val="2"/>
          <w:numId w:val="27"/>
        </w:numPr>
        <w:rPr>
          <w:color w:val="000000" w:themeColor="text1"/>
        </w:rPr>
      </w:pPr>
      <w:r w:rsidRPr="00C12246">
        <w:rPr>
          <w:color w:val="000000" w:themeColor="text1"/>
        </w:rPr>
        <w:t xml:space="preserve">make a determination that is binding on the parties. </w:t>
      </w:r>
    </w:p>
    <w:p w14:paraId="2480E141" w14:textId="77777777" w:rsidR="00D218D9" w:rsidRPr="004209A5" w:rsidRDefault="00D218D9" w:rsidP="002E702D">
      <w:pPr>
        <w:rPr>
          <w:rFonts w:cstheme="minorHAnsi"/>
          <w:i/>
        </w:rPr>
      </w:pPr>
      <w:r w:rsidRPr="004209A5">
        <w:rPr>
          <w:rFonts w:cstheme="minorHAnsi"/>
          <w:i/>
        </w:rPr>
        <w:t>Note: If the Fair Work Commission arbitrates the dispute, it may also use the powers that are available to it under the Act. A decision that the Fair Work Commission makes when arbitrating a dispute is a decision for the purpose of Div 3 of Part 5.1 of the Act. Therefore, an appeal may be made against the decision.</w:t>
      </w:r>
    </w:p>
    <w:p w14:paraId="7F4E4BC2" w14:textId="77777777" w:rsidR="00D218D9" w:rsidRDefault="00D218D9" w:rsidP="0006726E">
      <w:pPr>
        <w:pStyle w:val="ListParagraph"/>
        <w:numPr>
          <w:ilvl w:val="0"/>
          <w:numId w:val="27"/>
        </w:numPr>
        <w:rPr>
          <w:color w:val="000000" w:themeColor="text1"/>
        </w:rPr>
      </w:pPr>
      <w:r w:rsidRPr="00C12246">
        <w:rPr>
          <w:color w:val="000000" w:themeColor="text1"/>
        </w:rPr>
        <w:t xml:space="preserve">While the parties are attempting to resolve the dispute using the procedures in this term: </w:t>
      </w:r>
    </w:p>
    <w:p w14:paraId="79BD46D0" w14:textId="77777777" w:rsidR="00EF0027" w:rsidRPr="00C12246" w:rsidRDefault="00EF0027" w:rsidP="00FF3410">
      <w:pPr>
        <w:pStyle w:val="ListParagraph"/>
        <w:ind w:left="360"/>
        <w:rPr>
          <w:color w:val="000000" w:themeColor="text1"/>
        </w:rPr>
      </w:pPr>
    </w:p>
    <w:p w14:paraId="6D5284C8"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 xml:space="preserve">an employee must continue to perform their work as they would normally in accordance with established custom and practice at the department that existed immediately prior to the dispute arising unless they have a reasonable concern about an imminent risk to their health or safety; and </w:t>
      </w:r>
    </w:p>
    <w:p w14:paraId="11BCEA2A" w14:textId="77777777" w:rsidR="00EF0027" w:rsidRPr="00C12246" w:rsidRDefault="00EF0027" w:rsidP="00FF3410">
      <w:pPr>
        <w:pStyle w:val="ListParagraph"/>
        <w:ind w:left="1418"/>
        <w:rPr>
          <w:color w:val="000000" w:themeColor="text1"/>
        </w:rPr>
      </w:pPr>
    </w:p>
    <w:p w14:paraId="17700A54" w14:textId="57B06F34" w:rsidR="00D218D9" w:rsidRDefault="00D218D9" w:rsidP="0006726E">
      <w:pPr>
        <w:pStyle w:val="ListParagraph"/>
        <w:numPr>
          <w:ilvl w:val="1"/>
          <w:numId w:val="27"/>
        </w:numPr>
        <w:ind w:left="1418" w:hanging="1058"/>
        <w:rPr>
          <w:color w:val="000000" w:themeColor="text1"/>
        </w:rPr>
      </w:pPr>
      <w:r w:rsidRPr="00C12246">
        <w:rPr>
          <w:color w:val="000000" w:themeColor="text1"/>
        </w:rPr>
        <w:t xml:space="preserve">subject </w:t>
      </w:r>
      <w:r w:rsidRPr="00AE4A2C">
        <w:rPr>
          <w:color w:val="000000" w:themeColor="text1"/>
        </w:rPr>
        <w:t xml:space="preserve">to </w:t>
      </w:r>
      <w:r w:rsidR="00FA0AAA" w:rsidRPr="00AE4A2C">
        <w:rPr>
          <w:color w:val="000000" w:themeColor="text1"/>
        </w:rPr>
        <w:t>5</w:t>
      </w:r>
      <w:r w:rsidR="00F669B7" w:rsidRPr="00AE4A2C">
        <w:rPr>
          <w:color w:val="000000" w:themeColor="text1"/>
        </w:rPr>
        <w:t>0</w:t>
      </w:r>
      <w:r w:rsidR="00AE4A2C" w:rsidRPr="0006726E">
        <w:rPr>
          <w:color w:val="000000" w:themeColor="text1"/>
        </w:rPr>
        <w:t>8</w:t>
      </w:r>
      <w:r w:rsidR="00FA0AAA" w:rsidRPr="00AE4A2C">
        <w:rPr>
          <w:color w:val="000000" w:themeColor="text1"/>
        </w:rPr>
        <w:t>.1</w:t>
      </w:r>
      <w:r w:rsidRPr="00AE4A2C">
        <w:rPr>
          <w:color w:val="000000" w:themeColor="text1"/>
        </w:rPr>
        <w:t>,</w:t>
      </w:r>
      <w:r w:rsidRPr="00CB7CD6">
        <w:rPr>
          <w:color w:val="000000" w:themeColor="text1"/>
        </w:rPr>
        <w:t xml:space="preserve"> an employee</w:t>
      </w:r>
      <w:r w:rsidRPr="00C12246">
        <w:rPr>
          <w:color w:val="000000" w:themeColor="text1"/>
        </w:rPr>
        <w:t xml:space="preserve"> must comply with a direction given by the employer to perform other available work at the same workplace, or at another workplace, unless:</w:t>
      </w:r>
    </w:p>
    <w:p w14:paraId="4048ED6A" w14:textId="77777777" w:rsidR="00EF0027" w:rsidRPr="00C12246" w:rsidRDefault="00EF0027" w:rsidP="00FF3410">
      <w:pPr>
        <w:pStyle w:val="ListParagraph"/>
        <w:ind w:left="1418"/>
        <w:rPr>
          <w:color w:val="000000" w:themeColor="text1"/>
        </w:rPr>
      </w:pPr>
    </w:p>
    <w:p w14:paraId="48C8DE7D" w14:textId="77777777" w:rsidR="00D218D9" w:rsidRDefault="00D218D9" w:rsidP="0006726E">
      <w:pPr>
        <w:pStyle w:val="ListParagraph"/>
        <w:numPr>
          <w:ilvl w:val="2"/>
          <w:numId w:val="27"/>
        </w:numPr>
        <w:rPr>
          <w:color w:val="000000" w:themeColor="text1"/>
        </w:rPr>
      </w:pPr>
      <w:r w:rsidRPr="00C12246">
        <w:rPr>
          <w:color w:val="000000" w:themeColor="text1"/>
        </w:rPr>
        <w:t xml:space="preserve">the work is not safe; or </w:t>
      </w:r>
    </w:p>
    <w:p w14:paraId="5D0C393A" w14:textId="77777777" w:rsidR="00EF0027" w:rsidRPr="00C12246" w:rsidRDefault="00EF0027" w:rsidP="00FF3410">
      <w:pPr>
        <w:pStyle w:val="ListParagraph"/>
        <w:ind w:left="1224"/>
        <w:rPr>
          <w:color w:val="000000" w:themeColor="text1"/>
        </w:rPr>
      </w:pPr>
    </w:p>
    <w:p w14:paraId="38FC3B6A" w14:textId="77777777" w:rsidR="00D218D9" w:rsidRDefault="00D218D9" w:rsidP="0006726E">
      <w:pPr>
        <w:pStyle w:val="ListParagraph"/>
        <w:numPr>
          <w:ilvl w:val="2"/>
          <w:numId w:val="27"/>
        </w:numPr>
        <w:ind w:left="2127" w:hanging="1407"/>
        <w:rPr>
          <w:color w:val="000000" w:themeColor="text1"/>
        </w:rPr>
      </w:pPr>
      <w:r w:rsidRPr="00C12246">
        <w:rPr>
          <w:color w:val="000000" w:themeColor="text1"/>
        </w:rPr>
        <w:t xml:space="preserve">applicable work health and safety legislation would not permit the work to be performed; or </w:t>
      </w:r>
    </w:p>
    <w:p w14:paraId="3F802714" w14:textId="77777777" w:rsidR="00EF0027" w:rsidRPr="00C12246" w:rsidRDefault="00EF0027" w:rsidP="00FF3410">
      <w:pPr>
        <w:pStyle w:val="ListParagraph"/>
        <w:ind w:left="2127"/>
        <w:rPr>
          <w:color w:val="000000" w:themeColor="text1"/>
        </w:rPr>
      </w:pPr>
    </w:p>
    <w:p w14:paraId="3267EE60" w14:textId="77777777" w:rsidR="00D218D9" w:rsidRDefault="00D218D9" w:rsidP="0006726E">
      <w:pPr>
        <w:pStyle w:val="ListParagraph"/>
        <w:numPr>
          <w:ilvl w:val="2"/>
          <w:numId w:val="27"/>
        </w:numPr>
        <w:rPr>
          <w:color w:val="000000" w:themeColor="text1"/>
        </w:rPr>
      </w:pPr>
      <w:r w:rsidRPr="00C12246">
        <w:rPr>
          <w:color w:val="000000" w:themeColor="text1"/>
        </w:rPr>
        <w:t xml:space="preserve">the work is not appropriate for the employee to perform; or </w:t>
      </w:r>
    </w:p>
    <w:p w14:paraId="5830B6FC" w14:textId="77777777" w:rsidR="00EF0027" w:rsidRPr="00C12246" w:rsidRDefault="00EF0027" w:rsidP="00FF3410">
      <w:pPr>
        <w:pStyle w:val="ListParagraph"/>
        <w:ind w:left="1224"/>
        <w:rPr>
          <w:color w:val="000000" w:themeColor="text1"/>
        </w:rPr>
      </w:pPr>
    </w:p>
    <w:p w14:paraId="5FE8C0C7" w14:textId="77777777" w:rsidR="00D218D9" w:rsidRDefault="00D218D9" w:rsidP="0006726E">
      <w:pPr>
        <w:pStyle w:val="ListParagraph"/>
        <w:numPr>
          <w:ilvl w:val="2"/>
          <w:numId w:val="27"/>
        </w:numPr>
        <w:ind w:left="2127" w:hanging="1407"/>
        <w:rPr>
          <w:color w:val="000000" w:themeColor="text1"/>
        </w:rPr>
      </w:pPr>
      <w:r w:rsidRPr="00C12246">
        <w:rPr>
          <w:color w:val="000000" w:themeColor="text1"/>
        </w:rPr>
        <w:t xml:space="preserve">there are other reasonable grounds for the employee to refuse to comply with the direction. </w:t>
      </w:r>
    </w:p>
    <w:p w14:paraId="7F388D52" w14:textId="77777777" w:rsidR="00EF0027" w:rsidRPr="00C12246" w:rsidRDefault="00EF0027" w:rsidP="00FF3410">
      <w:pPr>
        <w:pStyle w:val="ListParagraph"/>
        <w:ind w:left="2127"/>
        <w:rPr>
          <w:color w:val="000000" w:themeColor="text1"/>
        </w:rPr>
      </w:pPr>
    </w:p>
    <w:p w14:paraId="37928CBC"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The parties to the dispute agree to be bound by a decision made by the Fair Work Commission in accordance with this term. </w:t>
      </w:r>
    </w:p>
    <w:p w14:paraId="0C2DCB36" w14:textId="77777777" w:rsidR="00EF0027" w:rsidRPr="00C12246" w:rsidRDefault="00EF0027" w:rsidP="00FF3410">
      <w:pPr>
        <w:pStyle w:val="ListParagraph"/>
        <w:ind w:left="1418"/>
        <w:rPr>
          <w:color w:val="000000" w:themeColor="text1"/>
        </w:rPr>
      </w:pPr>
    </w:p>
    <w:p w14:paraId="53D991F6" w14:textId="77777777" w:rsidR="00904224" w:rsidRDefault="00D218D9" w:rsidP="0006726E">
      <w:pPr>
        <w:pStyle w:val="ListParagraph"/>
        <w:numPr>
          <w:ilvl w:val="0"/>
          <w:numId w:val="27"/>
        </w:numPr>
        <w:ind w:left="709" w:hanging="709"/>
        <w:rPr>
          <w:color w:val="000000" w:themeColor="text1"/>
        </w:rPr>
      </w:pPr>
      <w:r w:rsidRPr="00C12246">
        <w:rPr>
          <w:color w:val="000000" w:themeColor="text1"/>
        </w:rPr>
        <w:t xml:space="preserve">Any disputes arising under the </w:t>
      </w:r>
      <w:r w:rsidRPr="00C12246">
        <w:rPr>
          <w:i/>
          <w:iCs/>
          <w:color w:val="000000" w:themeColor="text1"/>
        </w:rPr>
        <w:t>Department of Education and Training Enterprise Agreement 2016-2019</w:t>
      </w:r>
      <w:r w:rsidRPr="00C12246">
        <w:rPr>
          <w:color w:val="000000" w:themeColor="text1"/>
        </w:rPr>
        <w:t xml:space="preserve"> before the commencement of this agreement, that remain unresolved at the date of commencement of this agreement, will be progressed under the dispute resolution procedures in this agreement. </w:t>
      </w:r>
    </w:p>
    <w:p w14:paraId="5CC15ECF" w14:textId="77777777" w:rsidR="00904224" w:rsidRDefault="00904224">
      <w:pPr>
        <w:spacing w:after="160"/>
        <w:rPr>
          <w:color w:val="000000" w:themeColor="text1"/>
        </w:rPr>
      </w:pPr>
      <w:r>
        <w:rPr>
          <w:color w:val="000000" w:themeColor="text1"/>
        </w:rPr>
        <w:br w:type="page"/>
      </w:r>
    </w:p>
    <w:p w14:paraId="015F203E" w14:textId="77777777" w:rsidR="00D218D9" w:rsidRPr="00C12246" w:rsidRDefault="00D218D9" w:rsidP="009D351B">
      <w:pPr>
        <w:pStyle w:val="Heading3"/>
      </w:pPr>
      <w:bookmarkStart w:id="500" w:name="_Toc148017094"/>
      <w:bookmarkStart w:id="501" w:name="_Toc148017427"/>
      <w:bookmarkStart w:id="502" w:name="_Toc151047349"/>
      <w:bookmarkStart w:id="503" w:name="_Toc154130938"/>
      <w:r w:rsidRPr="00C12246">
        <w:t>Leave of absence to attend proceedings</w:t>
      </w:r>
      <w:bookmarkEnd w:id="500"/>
      <w:bookmarkEnd w:id="501"/>
      <w:bookmarkEnd w:id="502"/>
      <w:bookmarkEnd w:id="503"/>
    </w:p>
    <w:p w14:paraId="3964935C" w14:textId="0A61A24B"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 xml:space="preserve">Where the provisions </w:t>
      </w:r>
      <w:r w:rsidRPr="00AE4A2C">
        <w:rPr>
          <w:color w:val="000000" w:themeColor="text1"/>
        </w:rPr>
        <w:t xml:space="preserve">of </w:t>
      </w:r>
      <w:r w:rsidR="00476245" w:rsidRPr="00AE4A2C">
        <w:rPr>
          <w:color w:val="000000" w:themeColor="text1"/>
        </w:rPr>
        <w:t>5</w:t>
      </w:r>
      <w:r w:rsidR="000225E4" w:rsidRPr="00AE4A2C">
        <w:rPr>
          <w:color w:val="000000" w:themeColor="text1"/>
        </w:rPr>
        <w:t>0</w:t>
      </w:r>
      <w:r w:rsidR="00AE4A2C" w:rsidRPr="00AE4A2C">
        <w:rPr>
          <w:color w:val="000000" w:themeColor="text1"/>
        </w:rPr>
        <w:t>2</w:t>
      </w:r>
      <w:r w:rsidR="00FA0AAA" w:rsidRPr="00AE4A2C">
        <w:rPr>
          <w:color w:val="000000" w:themeColor="text1"/>
        </w:rPr>
        <w:t xml:space="preserve"> </w:t>
      </w:r>
      <w:r w:rsidRPr="00AE4A2C">
        <w:rPr>
          <w:color w:val="000000" w:themeColor="text1"/>
        </w:rPr>
        <w:t xml:space="preserve">to </w:t>
      </w:r>
      <w:r w:rsidR="00476245" w:rsidRPr="00AE4A2C">
        <w:rPr>
          <w:color w:val="000000" w:themeColor="text1"/>
        </w:rPr>
        <w:t>5</w:t>
      </w:r>
      <w:r w:rsidR="00082201" w:rsidRPr="00AE4A2C">
        <w:rPr>
          <w:color w:val="000000" w:themeColor="text1"/>
        </w:rPr>
        <w:t>0</w:t>
      </w:r>
      <w:r w:rsidR="00AE4A2C" w:rsidRPr="00AE4A2C">
        <w:rPr>
          <w:color w:val="000000" w:themeColor="text1"/>
        </w:rPr>
        <w:t>6</w:t>
      </w:r>
      <w:r w:rsidRPr="00AE4A2C">
        <w:rPr>
          <w:color w:val="000000" w:themeColor="text1"/>
        </w:rPr>
        <w:t xml:space="preserve"> have</w:t>
      </w:r>
      <w:r w:rsidRPr="008302A0">
        <w:rPr>
          <w:color w:val="000000" w:themeColor="text1"/>
        </w:rPr>
        <w:t xml:space="preserve"> been complied with, and to assist in the resolution of the matter, the employee, and/or the union delegate or other employee representative referred to in clause </w:t>
      </w:r>
      <w:r w:rsidR="00366397" w:rsidRPr="00AE4A2C">
        <w:rPr>
          <w:color w:val="000000" w:themeColor="text1"/>
        </w:rPr>
        <w:t>5</w:t>
      </w:r>
      <w:r w:rsidR="00352E95" w:rsidRPr="00AE4A2C">
        <w:rPr>
          <w:color w:val="000000" w:themeColor="text1"/>
        </w:rPr>
        <w:t>0</w:t>
      </w:r>
      <w:r w:rsidR="00AE4A2C" w:rsidRPr="00AE4A2C">
        <w:rPr>
          <w:color w:val="000000" w:themeColor="text1"/>
        </w:rPr>
        <w:t>3</w:t>
      </w:r>
      <w:r w:rsidRPr="008302A0">
        <w:rPr>
          <w:color w:val="000000" w:themeColor="text1"/>
        </w:rPr>
        <w:t xml:space="preserve">, or employee required to provide evidence, will be granted paid time to attend dispute resolution processes and proceedings in the Fair Work Commission arising from referral of the matter in clause </w:t>
      </w:r>
      <w:r w:rsidR="00BA7E0A" w:rsidRPr="00AE4A2C">
        <w:rPr>
          <w:color w:val="000000" w:themeColor="text1"/>
        </w:rPr>
        <w:t>5</w:t>
      </w:r>
      <w:r w:rsidR="000225E4" w:rsidRPr="00AE4A2C">
        <w:rPr>
          <w:color w:val="000000" w:themeColor="text1"/>
        </w:rPr>
        <w:t>0</w:t>
      </w:r>
      <w:r w:rsidR="00AE4A2C" w:rsidRPr="00AE4A2C">
        <w:rPr>
          <w:color w:val="000000" w:themeColor="text1"/>
        </w:rPr>
        <w:t>6</w:t>
      </w:r>
      <w:r w:rsidRPr="008302A0">
        <w:rPr>
          <w:color w:val="000000" w:themeColor="text1"/>
        </w:rPr>
        <w:t>.</w:t>
      </w:r>
    </w:p>
    <w:p w14:paraId="62760A09" w14:textId="77777777" w:rsidR="00D218D9" w:rsidRPr="00C12246" w:rsidRDefault="00D218D9" w:rsidP="00C12246">
      <w:pPr>
        <w:pStyle w:val="Heading2"/>
      </w:pPr>
      <w:bookmarkStart w:id="504" w:name="_Toc148017095"/>
      <w:bookmarkStart w:id="505" w:name="_Toc148017428"/>
      <w:bookmarkStart w:id="506" w:name="_Toc151047350"/>
      <w:bookmarkStart w:id="507" w:name="_Toc154130939"/>
      <w:r w:rsidRPr="00C12246">
        <w:t>Delegates’ rights</w:t>
      </w:r>
      <w:bookmarkEnd w:id="504"/>
      <w:bookmarkEnd w:id="505"/>
      <w:bookmarkEnd w:id="506"/>
      <w:bookmarkEnd w:id="507"/>
    </w:p>
    <w:p w14:paraId="656BE9DD"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Union delegates play an important and legitimate role in the workplace. This includes representing their members and supporting employee access to union officials, and providing employee views to the department. </w:t>
      </w:r>
    </w:p>
    <w:p w14:paraId="77F7A104" w14:textId="77777777" w:rsidR="00EF0027" w:rsidRPr="00C12246" w:rsidRDefault="00EF0027" w:rsidP="00FF3410">
      <w:pPr>
        <w:pStyle w:val="ListParagraph"/>
        <w:ind w:left="360"/>
        <w:rPr>
          <w:color w:val="000000" w:themeColor="text1"/>
        </w:rPr>
      </w:pPr>
    </w:p>
    <w:p w14:paraId="71E91F92" w14:textId="77777777" w:rsidR="00D218D9" w:rsidRDefault="00D218D9" w:rsidP="0006726E">
      <w:pPr>
        <w:pStyle w:val="ListParagraph"/>
        <w:numPr>
          <w:ilvl w:val="0"/>
          <w:numId w:val="27"/>
        </w:numPr>
        <w:rPr>
          <w:color w:val="000000" w:themeColor="text1"/>
        </w:rPr>
      </w:pPr>
      <w:r w:rsidRPr="00C12246">
        <w:rPr>
          <w:color w:val="000000" w:themeColor="text1"/>
        </w:rPr>
        <w:t>The role of union delegates is to be respected and supported.</w:t>
      </w:r>
    </w:p>
    <w:p w14:paraId="176D0D77" w14:textId="77777777" w:rsidR="00EF0027" w:rsidRPr="00C12246" w:rsidRDefault="00EF0027" w:rsidP="00FF3410">
      <w:pPr>
        <w:pStyle w:val="ListParagraph"/>
        <w:ind w:left="360"/>
        <w:rPr>
          <w:color w:val="000000" w:themeColor="text1"/>
        </w:rPr>
      </w:pPr>
    </w:p>
    <w:p w14:paraId="4DAA5796" w14:textId="77777777" w:rsidR="00D218D9" w:rsidRDefault="00D218D9" w:rsidP="0006726E">
      <w:pPr>
        <w:pStyle w:val="ListParagraph"/>
        <w:numPr>
          <w:ilvl w:val="0"/>
          <w:numId w:val="27"/>
        </w:numPr>
        <w:rPr>
          <w:color w:val="000000" w:themeColor="text1"/>
        </w:rPr>
      </w:pPr>
      <w:r w:rsidRPr="00C12246">
        <w:rPr>
          <w:color w:val="000000" w:themeColor="text1"/>
        </w:rPr>
        <w:t xml:space="preserve">The department and union delegates will work together respectfully and collaboratively. </w:t>
      </w:r>
    </w:p>
    <w:p w14:paraId="1AEEE8AA" w14:textId="77777777" w:rsidR="00EF0027" w:rsidRPr="00C12246" w:rsidRDefault="00EF0027" w:rsidP="00FF3410">
      <w:pPr>
        <w:pStyle w:val="ListParagraph"/>
        <w:ind w:left="360"/>
        <w:rPr>
          <w:color w:val="000000" w:themeColor="text1"/>
        </w:rPr>
      </w:pPr>
    </w:p>
    <w:p w14:paraId="5A608D0F" w14:textId="77777777" w:rsidR="00D218D9" w:rsidRPr="00B026F7" w:rsidRDefault="00D218D9" w:rsidP="00B026F7">
      <w:pPr>
        <w:rPr>
          <w:rFonts w:cstheme="minorHAnsi"/>
          <w:b/>
          <w:bCs/>
        </w:rPr>
      </w:pPr>
      <w:bookmarkStart w:id="508" w:name="_Toc148017096"/>
      <w:bookmarkStart w:id="509" w:name="_Toc148017429"/>
      <w:bookmarkStart w:id="510" w:name="_Toc151047351"/>
      <w:r w:rsidRPr="00B026F7">
        <w:rPr>
          <w:rFonts w:cstheme="minorHAnsi"/>
          <w:b/>
          <w:bCs/>
        </w:rPr>
        <w:t>Supporting the role of union delegates</w:t>
      </w:r>
      <w:bookmarkEnd w:id="508"/>
      <w:bookmarkEnd w:id="509"/>
      <w:bookmarkEnd w:id="510"/>
      <w:r w:rsidR="000F59AD" w:rsidRPr="00B026F7">
        <w:rPr>
          <w:rFonts w:cstheme="minorHAnsi"/>
          <w:b/>
          <w:bCs/>
        </w:rPr>
        <w:t>.</w:t>
      </w:r>
      <w:r w:rsidRPr="00B026F7">
        <w:rPr>
          <w:rFonts w:cstheme="minorHAnsi"/>
          <w:b/>
          <w:bCs/>
        </w:rPr>
        <w:t xml:space="preserve"> </w:t>
      </w:r>
    </w:p>
    <w:p w14:paraId="45106758" w14:textId="77777777" w:rsidR="00EF0027" w:rsidRPr="00C12246" w:rsidRDefault="00EF0027" w:rsidP="00FF3410">
      <w:pPr>
        <w:pStyle w:val="ListParagraph"/>
        <w:ind w:left="360"/>
        <w:rPr>
          <w:color w:val="000000" w:themeColor="text1"/>
        </w:rPr>
      </w:pPr>
    </w:p>
    <w:p w14:paraId="21596E37" w14:textId="77777777" w:rsidR="00D218D9" w:rsidRDefault="00D218D9" w:rsidP="0006726E">
      <w:pPr>
        <w:pStyle w:val="ListParagraph"/>
        <w:numPr>
          <w:ilvl w:val="0"/>
          <w:numId w:val="27"/>
        </w:numPr>
        <w:rPr>
          <w:color w:val="000000" w:themeColor="text1"/>
        </w:rPr>
      </w:pPr>
      <w:r w:rsidRPr="00C12246">
        <w:rPr>
          <w:color w:val="000000" w:themeColor="text1"/>
        </w:rPr>
        <w:t xml:space="preserve">The department respects the role of union delegates to: </w:t>
      </w:r>
    </w:p>
    <w:p w14:paraId="7EE60640" w14:textId="77777777" w:rsidR="00EF0027" w:rsidRPr="00C12246" w:rsidRDefault="00EF0027" w:rsidP="00FF3410">
      <w:pPr>
        <w:pStyle w:val="ListParagraph"/>
        <w:ind w:left="360"/>
        <w:rPr>
          <w:color w:val="000000" w:themeColor="text1"/>
        </w:rPr>
      </w:pPr>
    </w:p>
    <w:p w14:paraId="598AB006"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provide information, consult with and seek feedback from employees in the workplace on workplace matters</w:t>
      </w:r>
      <w:r w:rsidR="00C12246">
        <w:rPr>
          <w:color w:val="000000" w:themeColor="text1"/>
        </w:rPr>
        <w:t>;</w:t>
      </w:r>
    </w:p>
    <w:p w14:paraId="388FA9E0" w14:textId="77777777" w:rsidR="00DD7489" w:rsidRPr="00C12246" w:rsidRDefault="00DD7489" w:rsidP="00FF3410">
      <w:pPr>
        <w:pStyle w:val="ListParagraph"/>
        <w:ind w:left="1418"/>
        <w:rPr>
          <w:color w:val="000000" w:themeColor="text1"/>
        </w:rPr>
      </w:pPr>
    </w:p>
    <w:p w14:paraId="7A74CC17"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consult with other delegates and union officials, and get advice and assistance from union officials</w:t>
      </w:r>
      <w:r w:rsidR="00C12246">
        <w:rPr>
          <w:color w:val="000000" w:themeColor="text1"/>
        </w:rPr>
        <w:t>;</w:t>
      </w:r>
    </w:p>
    <w:p w14:paraId="6DC686C3" w14:textId="77777777" w:rsidR="00DD7489" w:rsidRPr="00C12246" w:rsidRDefault="00DD7489" w:rsidP="00FF3410">
      <w:pPr>
        <w:pStyle w:val="ListParagraph"/>
        <w:ind w:left="1418"/>
        <w:rPr>
          <w:color w:val="000000" w:themeColor="text1"/>
        </w:rPr>
      </w:pPr>
    </w:p>
    <w:p w14:paraId="742CE325" w14:textId="77777777" w:rsidR="00D218D9" w:rsidRDefault="00D218D9" w:rsidP="0006726E">
      <w:pPr>
        <w:pStyle w:val="ListParagraph"/>
        <w:numPr>
          <w:ilvl w:val="1"/>
          <w:numId w:val="27"/>
        </w:numPr>
        <w:rPr>
          <w:color w:val="000000" w:themeColor="text1"/>
        </w:rPr>
      </w:pPr>
      <w:r w:rsidRPr="00C12246">
        <w:rPr>
          <w:color w:val="000000" w:themeColor="text1"/>
        </w:rPr>
        <w:t xml:space="preserve">represent the interests of members to the employer and industrial tribunals; and </w:t>
      </w:r>
    </w:p>
    <w:p w14:paraId="7912E977" w14:textId="77777777" w:rsidR="00DD7489" w:rsidRPr="00C12246" w:rsidRDefault="00DD7489" w:rsidP="00FF3410">
      <w:pPr>
        <w:pStyle w:val="ListParagraph"/>
        <w:ind w:left="792"/>
        <w:rPr>
          <w:color w:val="000000" w:themeColor="text1"/>
        </w:rPr>
      </w:pPr>
    </w:p>
    <w:p w14:paraId="65937124"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represent members at relevant union forums, consultative committees or bargaining.</w:t>
      </w:r>
    </w:p>
    <w:p w14:paraId="6468561B" w14:textId="77777777" w:rsidR="00DD7489" w:rsidRPr="00C12246" w:rsidRDefault="00DD7489" w:rsidP="00FF3410">
      <w:pPr>
        <w:pStyle w:val="ListParagraph"/>
        <w:ind w:left="792"/>
        <w:rPr>
          <w:color w:val="000000" w:themeColor="text1"/>
        </w:rPr>
      </w:pPr>
    </w:p>
    <w:p w14:paraId="11BC3675"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The department and union delegates recognise that undertaking the role of a union delegate is not the primary purpose of an employee’s engagement, and must work with and not unreasonably impact their regular duties. Honorary officials may request additional time and facilities from time to time. </w:t>
      </w:r>
    </w:p>
    <w:p w14:paraId="7C81E883" w14:textId="77777777" w:rsidR="00DD7489" w:rsidRPr="00C12246" w:rsidRDefault="00DD7489" w:rsidP="00FF3410">
      <w:pPr>
        <w:pStyle w:val="ListParagraph"/>
        <w:ind w:left="360"/>
        <w:rPr>
          <w:color w:val="000000" w:themeColor="text1"/>
        </w:rPr>
      </w:pPr>
    </w:p>
    <w:p w14:paraId="1EC1EAC5" w14:textId="77777777" w:rsidR="00D218D9" w:rsidRDefault="00D218D9" w:rsidP="0006726E">
      <w:pPr>
        <w:pStyle w:val="ListParagraph"/>
        <w:numPr>
          <w:ilvl w:val="0"/>
          <w:numId w:val="27"/>
        </w:numPr>
        <w:ind w:left="709" w:hanging="709"/>
        <w:rPr>
          <w:color w:val="000000" w:themeColor="text1"/>
        </w:rPr>
      </w:pPr>
      <w:r w:rsidRPr="00C12246">
        <w:rPr>
          <w:color w:val="000000" w:themeColor="text1"/>
        </w:rPr>
        <w:t xml:space="preserve">Union delegates will be provided with reasonable paid time during their normal working hours to perform their union delegate role. The paid time provided should not result in disruption to critical services or operational requirements. </w:t>
      </w:r>
    </w:p>
    <w:p w14:paraId="105840BD" w14:textId="77777777" w:rsidR="00DD7489" w:rsidRPr="00C12246" w:rsidRDefault="00DD7489" w:rsidP="00FF3410">
      <w:pPr>
        <w:pStyle w:val="ListParagraph"/>
        <w:ind w:left="709"/>
        <w:rPr>
          <w:color w:val="000000" w:themeColor="text1"/>
        </w:rPr>
      </w:pPr>
    </w:p>
    <w:p w14:paraId="24B85CD7" w14:textId="77777777"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To support the role of union delegates, the department will, subject to legislative and operational requirements, including privacy and security requirements:</w:t>
      </w:r>
    </w:p>
    <w:p w14:paraId="4FCE7733"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provide union delegates with reasonable access to department facilities and resources, including for paid or unpaid meetings between employees and their unions and to communicate with union officials</w:t>
      </w:r>
      <w:r w:rsidR="00C12246">
        <w:rPr>
          <w:color w:val="000000" w:themeColor="text1"/>
        </w:rPr>
        <w:t>;</w:t>
      </w:r>
    </w:p>
    <w:p w14:paraId="3EBFCA3A" w14:textId="77777777" w:rsidR="00DD7489" w:rsidRPr="00C12246" w:rsidRDefault="00DD7489" w:rsidP="00FF3410">
      <w:pPr>
        <w:pStyle w:val="ListParagraph"/>
        <w:ind w:left="1418"/>
        <w:rPr>
          <w:color w:val="000000" w:themeColor="text1"/>
        </w:rPr>
      </w:pPr>
    </w:p>
    <w:p w14:paraId="5EBDDFB8"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advise union delegates and other union officials of the department facilities and resources available for their use, which may include telephone, photocopying, internet, and email</w:t>
      </w:r>
      <w:r w:rsidR="00C12246">
        <w:rPr>
          <w:color w:val="000000" w:themeColor="text1"/>
        </w:rPr>
        <w:t>;</w:t>
      </w:r>
    </w:p>
    <w:p w14:paraId="353C8F14" w14:textId="77777777" w:rsidR="00DD7489" w:rsidRPr="00C12246" w:rsidRDefault="00DD7489" w:rsidP="00FF3410">
      <w:pPr>
        <w:pStyle w:val="ListParagraph"/>
        <w:ind w:left="1418"/>
        <w:rPr>
          <w:color w:val="000000" w:themeColor="text1"/>
        </w:rPr>
      </w:pPr>
    </w:p>
    <w:p w14:paraId="6F49C80E"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allow reasonable official union communication appropriate to the department from union delegates with employees, including through email, intranet pages and notice boards. This may include providing a link to a union website for employees to access union information. Any assistance in facilitating email communications does not include the department vetoing reasonable communications</w:t>
      </w:r>
      <w:r w:rsidR="00C12246">
        <w:rPr>
          <w:color w:val="000000" w:themeColor="text1"/>
        </w:rPr>
        <w:t>;</w:t>
      </w:r>
    </w:p>
    <w:p w14:paraId="7C8CC076" w14:textId="77777777" w:rsidR="00DD7489" w:rsidRPr="00C12246" w:rsidRDefault="00DD7489" w:rsidP="00FF3410">
      <w:pPr>
        <w:pStyle w:val="ListParagraph"/>
        <w:ind w:left="1418"/>
        <w:rPr>
          <w:color w:val="000000" w:themeColor="text1"/>
        </w:rPr>
      </w:pPr>
    </w:p>
    <w:p w14:paraId="3EC066FA" w14:textId="77777777" w:rsidR="00D218D9" w:rsidRDefault="00D218D9" w:rsidP="0006726E">
      <w:pPr>
        <w:pStyle w:val="ListParagraph"/>
        <w:numPr>
          <w:ilvl w:val="1"/>
          <w:numId w:val="27"/>
        </w:numPr>
        <w:rPr>
          <w:color w:val="000000" w:themeColor="text1"/>
        </w:rPr>
      </w:pPr>
      <w:r w:rsidRPr="00C12246">
        <w:rPr>
          <w:color w:val="000000" w:themeColor="text1"/>
        </w:rPr>
        <w:t xml:space="preserve">provide access to new employees as part of induction; and </w:t>
      </w:r>
    </w:p>
    <w:p w14:paraId="763B6540" w14:textId="77777777" w:rsidR="00DD7489" w:rsidRPr="00C12246" w:rsidRDefault="00DD7489" w:rsidP="00FF3410">
      <w:pPr>
        <w:pStyle w:val="ListParagraph"/>
        <w:ind w:left="792"/>
        <w:rPr>
          <w:color w:val="000000" w:themeColor="text1"/>
        </w:rPr>
      </w:pPr>
    </w:p>
    <w:p w14:paraId="5FA83FAF" w14:textId="77777777" w:rsidR="00D218D9" w:rsidRDefault="00D218D9" w:rsidP="0006726E">
      <w:pPr>
        <w:pStyle w:val="ListParagraph"/>
        <w:numPr>
          <w:ilvl w:val="1"/>
          <w:numId w:val="27"/>
        </w:numPr>
        <w:ind w:left="1418" w:hanging="1058"/>
        <w:rPr>
          <w:color w:val="000000" w:themeColor="text1"/>
        </w:rPr>
      </w:pPr>
      <w:r w:rsidRPr="00C12246">
        <w:rPr>
          <w:color w:val="000000" w:themeColor="text1"/>
        </w:rPr>
        <w:t xml:space="preserve">provide reasonable access to union delegates to attend appropriate paid time training in workplace relations matters, during normal working hours. </w:t>
      </w:r>
    </w:p>
    <w:p w14:paraId="54A00B18" w14:textId="77777777" w:rsidR="00DD7489" w:rsidRPr="00C12246" w:rsidRDefault="00DD7489" w:rsidP="00FF3410">
      <w:pPr>
        <w:pStyle w:val="ListParagraph"/>
        <w:ind w:left="792"/>
        <w:rPr>
          <w:color w:val="000000" w:themeColor="text1"/>
        </w:rPr>
      </w:pPr>
    </w:p>
    <w:p w14:paraId="1AD66E7D" w14:textId="77777777" w:rsidR="00D218D9" w:rsidRPr="00C12246" w:rsidRDefault="00D218D9" w:rsidP="0006726E">
      <w:pPr>
        <w:pStyle w:val="ListParagraph"/>
        <w:numPr>
          <w:ilvl w:val="0"/>
          <w:numId w:val="27"/>
        </w:numPr>
        <w:ind w:left="709" w:hanging="709"/>
        <w:rPr>
          <w:color w:val="000000" w:themeColor="text1"/>
        </w:rPr>
      </w:pPr>
      <w:r w:rsidRPr="00C12246">
        <w:rPr>
          <w:color w:val="000000" w:themeColor="text1"/>
        </w:rPr>
        <w:t xml:space="preserve">Where APS employees are elected as officials of a trade union or professional association, they are not required to seek permission from the workplace or department before speaking publicly in that capacity, subject to the APS Code of Conduct and legislative requirements. </w:t>
      </w:r>
    </w:p>
    <w:p w14:paraId="2F5971ED" w14:textId="77777777" w:rsidR="00D218D9" w:rsidRPr="004209A5" w:rsidRDefault="00D218D9" w:rsidP="002E702D">
      <w:pPr>
        <w:rPr>
          <w:rFonts w:cstheme="minorHAnsi"/>
        </w:rPr>
      </w:pPr>
      <w:bookmarkStart w:id="511" w:name="_Toc148017098"/>
      <w:bookmarkStart w:id="512" w:name="_Toc148017431"/>
      <w:r w:rsidRPr="004209A5">
        <w:rPr>
          <w:rFonts w:cstheme="minorHAnsi"/>
        </w:rPr>
        <w:br w:type="page"/>
      </w:r>
    </w:p>
    <w:p w14:paraId="157453A3" w14:textId="77777777" w:rsidR="00D218D9" w:rsidRPr="004209A5" w:rsidRDefault="00D218D9" w:rsidP="00821051">
      <w:pPr>
        <w:pStyle w:val="Heading1"/>
        <w:rPr>
          <w:rFonts w:cstheme="minorHAnsi"/>
        </w:rPr>
      </w:pPr>
      <w:bookmarkStart w:id="513" w:name="_Toc151047353"/>
      <w:bookmarkStart w:id="514" w:name="_Toc154130940"/>
      <w:r w:rsidRPr="004209A5">
        <w:rPr>
          <w:rFonts w:cstheme="minorHAnsi"/>
        </w:rPr>
        <w:t>Section 11: Separation and retention</w:t>
      </w:r>
      <w:bookmarkEnd w:id="511"/>
      <w:bookmarkEnd w:id="512"/>
      <w:bookmarkEnd w:id="513"/>
      <w:bookmarkEnd w:id="514"/>
      <w:r w:rsidRPr="004209A5">
        <w:rPr>
          <w:rFonts w:cstheme="minorHAnsi"/>
        </w:rPr>
        <w:t xml:space="preserve"> </w:t>
      </w:r>
    </w:p>
    <w:p w14:paraId="2AB95315" w14:textId="77777777" w:rsidR="00D218D9" w:rsidRPr="00821051" w:rsidRDefault="00D218D9" w:rsidP="00821051">
      <w:pPr>
        <w:pStyle w:val="Heading2"/>
      </w:pPr>
      <w:bookmarkStart w:id="515" w:name="_Toc148017099"/>
      <w:bookmarkStart w:id="516" w:name="_Toc148017432"/>
      <w:bookmarkStart w:id="517" w:name="_Toc151047354"/>
      <w:bookmarkStart w:id="518" w:name="_Toc154130941"/>
      <w:r w:rsidRPr="00821051">
        <w:t>Resignation</w:t>
      </w:r>
      <w:bookmarkEnd w:id="515"/>
      <w:bookmarkEnd w:id="516"/>
      <w:bookmarkEnd w:id="517"/>
      <w:r w:rsidR="00B17B82">
        <w:t xml:space="preserve"> (separation)</w:t>
      </w:r>
      <w:bookmarkEnd w:id="518"/>
    </w:p>
    <w:p w14:paraId="22B50F51"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 xml:space="preserve">An employee may resign from their employment by giving the Secretary at least 14 calendar days’ notice. </w:t>
      </w:r>
    </w:p>
    <w:p w14:paraId="1719633B" w14:textId="77777777" w:rsidR="00DD7489" w:rsidRPr="00125E4B" w:rsidRDefault="00DD7489" w:rsidP="00FF3410">
      <w:pPr>
        <w:pStyle w:val="ListParagraph"/>
        <w:ind w:left="709"/>
        <w:rPr>
          <w:color w:val="000000" w:themeColor="text1"/>
        </w:rPr>
      </w:pPr>
    </w:p>
    <w:p w14:paraId="440088E1"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At the instigation of the Secretary, the resignation may take effect at an earlier date within the notice period. In such cases, the employee will receive paid compensation in lieu of the notice period which is not worked.</w:t>
      </w:r>
    </w:p>
    <w:p w14:paraId="638FED4A" w14:textId="77777777" w:rsidR="00DD7489" w:rsidRPr="00125E4B" w:rsidRDefault="00DD7489" w:rsidP="00FF3410">
      <w:pPr>
        <w:pStyle w:val="ListParagraph"/>
        <w:ind w:left="360"/>
        <w:rPr>
          <w:color w:val="000000" w:themeColor="text1"/>
        </w:rPr>
      </w:pPr>
    </w:p>
    <w:p w14:paraId="238F09A6"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 xml:space="preserve">The Secretary has the discretion to agree to a shorter period of notice or waive the requirement to give notice. </w:t>
      </w:r>
    </w:p>
    <w:p w14:paraId="4171F002" w14:textId="77777777" w:rsidR="00B17B82" w:rsidRPr="00FF3410" w:rsidRDefault="00B17B82" w:rsidP="00FF3410">
      <w:pPr>
        <w:rPr>
          <w:b/>
          <w:bCs/>
          <w:color w:val="000000" w:themeColor="text1"/>
        </w:rPr>
      </w:pPr>
      <w:r w:rsidRPr="00FF3410">
        <w:rPr>
          <w:b/>
          <w:bCs/>
          <w:color w:val="000000" w:themeColor="text1"/>
        </w:rPr>
        <w:t>Payment on death of an employee</w:t>
      </w:r>
    </w:p>
    <w:p w14:paraId="4B115A3D" w14:textId="77777777" w:rsidR="00D218D9" w:rsidRPr="00125E4B" w:rsidRDefault="00D218D9" w:rsidP="0006726E">
      <w:pPr>
        <w:pStyle w:val="ListParagraph"/>
        <w:numPr>
          <w:ilvl w:val="0"/>
          <w:numId w:val="27"/>
        </w:numPr>
        <w:ind w:left="709" w:hanging="709"/>
        <w:rPr>
          <w:color w:val="000000" w:themeColor="text1"/>
        </w:rPr>
      </w:pPr>
      <w:r w:rsidRPr="00125E4B">
        <w:rPr>
          <w:color w:val="000000" w:themeColor="text1"/>
        </w:rPr>
        <w:t xml:space="preserve">When an employee dies, or the Secretary has directed that an employee is presumed to have died on a particular date, </w:t>
      </w:r>
      <w:r w:rsidR="00B17B82">
        <w:rPr>
          <w:color w:val="000000" w:themeColor="text1"/>
        </w:rPr>
        <w:t xml:space="preserve">subject to any legal requirements, </w:t>
      </w:r>
      <w:r w:rsidRPr="00125E4B">
        <w:rPr>
          <w:color w:val="000000" w:themeColor="text1"/>
        </w:rPr>
        <w:t>the Secretary must authorise payments to the partner, dependants or legal representative of the former employee, the amount to which the former employee would have been entitled had they ceased employment through resignation or retirement, or where legislation provides specifically for amounts calculated based on the death of the employee, those amounts. If payment has not been made within a year of the former employee’s death, it should be made to their legal representative.</w:t>
      </w:r>
    </w:p>
    <w:p w14:paraId="73BFA402" w14:textId="77777777" w:rsidR="00D218D9" w:rsidRPr="00125E4B" w:rsidRDefault="00D218D9" w:rsidP="00125E4B">
      <w:pPr>
        <w:pStyle w:val="Heading2"/>
      </w:pPr>
      <w:bookmarkStart w:id="519" w:name="_Toc148017100"/>
      <w:bookmarkStart w:id="520" w:name="_Toc148017433"/>
      <w:bookmarkStart w:id="521" w:name="_Toc151047355"/>
      <w:bookmarkStart w:id="522" w:name="_Toc154130942"/>
      <w:r w:rsidRPr="00125E4B">
        <w:t>Redeployment, retraining, redundancy</w:t>
      </w:r>
      <w:bookmarkEnd w:id="519"/>
      <w:bookmarkEnd w:id="520"/>
      <w:bookmarkEnd w:id="521"/>
      <w:bookmarkEnd w:id="522"/>
      <w:r w:rsidRPr="00125E4B">
        <w:t xml:space="preserve"> </w:t>
      </w:r>
    </w:p>
    <w:p w14:paraId="1A03D65E" w14:textId="77777777" w:rsidR="00D218D9" w:rsidRPr="00125E4B" w:rsidRDefault="00D218D9" w:rsidP="002E702D">
      <w:pPr>
        <w:rPr>
          <w:rFonts w:cstheme="minorHAnsi"/>
          <w:b/>
          <w:bCs/>
        </w:rPr>
      </w:pPr>
      <w:bookmarkStart w:id="523" w:name="_Toc151047356"/>
      <w:r w:rsidRPr="00125E4B">
        <w:rPr>
          <w:rFonts w:cstheme="minorHAnsi"/>
          <w:b/>
          <w:bCs/>
        </w:rPr>
        <w:t>Management of excess employees</w:t>
      </w:r>
      <w:bookmarkEnd w:id="523"/>
    </w:p>
    <w:p w14:paraId="20438E85"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The following provisions apply to all employees covered by this Agreement, excluding an employee serving a probationary period and a non-ongoing employee.</w:t>
      </w:r>
    </w:p>
    <w:p w14:paraId="5ABF4AE6" w14:textId="77777777" w:rsidR="00DD7489" w:rsidRPr="00125E4B" w:rsidRDefault="00DD7489" w:rsidP="00FF3410">
      <w:pPr>
        <w:pStyle w:val="ListParagraph"/>
        <w:ind w:left="709"/>
        <w:rPr>
          <w:color w:val="000000" w:themeColor="text1"/>
        </w:rPr>
      </w:pPr>
    </w:p>
    <w:p w14:paraId="77A93770"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The department will, as far as possible, avoid involuntary redundancies. Reasonable steps will be taken to facilitate redeployment opportunities at level across the department and the APS for excess or potentially excess employees.</w:t>
      </w:r>
    </w:p>
    <w:p w14:paraId="31C0B461" w14:textId="77777777" w:rsidR="00DD7489" w:rsidRPr="00125E4B" w:rsidRDefault="00DD7489" w:rsidP="00FF3410">
      <w:pPr>
        <w:pStyle w:val="ListParagraph"/>
        <w:ind w:left="360"/>
        <w:rPr>
          <w:color w:val="000000" w:themeColor="text1"/>
        </w:rPr>
      </w:pPr>
    </w:p>
    <w:p w14:paraId="48D4CE45" w14:textId="77777777" w:rsidR="00D218D9" w:rsidRPr="00125E4B" w:rsidRDefault="00D218D9" w:rsidP="0006726E">
      <w:pPr>
        <w:pStyle w:val="ListParagraph"/>
        <w:numPr>
          <w:ilvl w:val="0"/>
          <w:numId w:val="27"/>
        </w:numPr>
        <w:ind w:left="709" w:hanging="709"/>
        <w:rPr>
          <w:color w:val="000000" w:themeColor="text1"/>
        </w:rPr>
      </w:pPr>
      <w:r w:rsidRPr="00125E4B">
        <w:rPr>
          <w:color w:val="000000" w:themeColor="text1"/>
        </w:rPr>
        <w:t xml:space="preserve">An offer of voluntary redundancy to an employee who is not fit for and not at work may be made to an employee who is excess in accordance with the paragraph below only where the Secretary, having regard to the Commonwealth’s liability, decides it is appropriate. </w:t>
      </w:r>
    </w:p>
    <w:p w14:paraId="26FA0F86" w14:textId="77777777" w:rsidR="00D218D9" w:rsidRPr="00125E4B" w:rsidRDefault="00D218D9" w:rsidP="002E702D">
      <w:pPr>
        <w:rPr>
          <w:rFonts w:cstheme="minorHAnsi"/>
          <w:b/>
          <w:bCs/>
        </w:rPr>
      </w:pPr>
      <w:bookmarkStart w:id="524" w:name="_Toc398043507"/>
      <w:bookmarkStart w:id="525" w:name="_Toc444878611"/>
      <w:bookmarkStart w:id="526" w:name="_Toc151047357"/>
      <w:r w:rsidRPr="00125E4B">
        <w:rPr>
          <w:rFonts w:cstheme="minorHAnsi"/>
          <w:b/>
          <w:bCs/>
        </w:rPr>
        <w:t>Discussion and consideration period</w:t>
      </w:r>
      <w:bookmarkEnd w:id="524"/>
      <w:bookmarkEnd w:id="525"/>
      <w:bookmarkEnd w:id="526"/>
    </w:p>
    <w:p w14:paraId="62325514"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Where an excess employee situation is identified, the Secretary will:</w:t>
      </w:r>
    </w:p>
    <w:p w14:paraId="3FF6D275" w14:textId="77777777" w:rsidR="00DD7489" w:rsidRPr="00125E4B" w:rsidRDefault="00DD7489" w:rsidP="00FF3410">
      <w:pPr>
        <w:pStyle w:val="ListParagraph"/>
        <w:ind w:left="709"/>
        <w:rPr>
          <w:color w:val="000000" w:themeColor="text1"/>
        </w:rPr>
      </w:pPr>
    </w:p>
    <w:p w14:paraId="7AF4A572"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advise the employee(s) directly affected of the situation, the reasons and scope and invite the employee(s) to nominate a representative</w:t>
      </w:r>
      <w:r w:rsidR="00125E4B">
        <w:rPr>
          <w:color w:val="000000" w:themeColor="text1"/>
        </w:rPr>
        <w:t>;</w:t>
      </w:r>
    </w:p>
    <w:p w14:paraId="167C098B" w14:textId="77777777" w:rsidR="00DD7489" w:rsidRPr="00125E4B" w:rsidRDefault="00DD7489" w:rsidP="00FF3410">
      <w:pPr>
        <w:pStyle w:val="ListParagraph"/>
        <w:ind w:left="1418"/>
        <w:rPr>
          <w:color w:val="000000" w:themeColor="text1"/>
        </w:rPr>
      </w:pPr>
    </w:p>
    <w:p w14:paraId="2F86C82E"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discuss the voluntary redundancy and reassignment processes with affected employees</w:t>
      </w:r>
      <w:r w:rsidR="00125E4B">
        <w:rPr>
          <w:color w:val="000000" w:themeColor="text1"/>
        </w:rPr>
        <w:t>;</w:t>
      </w:r>
    </w:p>
    <w:p w14:paraId="60BA4667" w14:textId="77777777" w:rsidR="00DD7489" w:rsidRPr="00125E4B" w:rsidRDefault="00DD7489" w:rsidP="00FF3410">
      <w:pPr>
        <w:pStyle w:val="ListParagraph"/>
        <w:ind w:left="792"/>
        <w:rPr>
          <w:color w:val="000000" w:themeColor="text1"/>
        </w:rPr>
      </w:pPr>
    </w:p>
    <w:p w14:paraId="652BD860" w14:textId="77777777" w:rsidR="00D218D9" w:rsidRDefault="00D218D9" w:rsidP="0006726E">
      <w:pPr>
        <w:pStyle w:val="ListParagraph"/>
        <w:numPr>
          <w:ilvl w:val="1"/>
          <w:numId w:val="27"/>
        </w:numPr>
        <w:rPr>
          <w:color w:val="000000" w:themeColor="text1"/>
        </w:rPr>
      </w:pPr>
      <w:r w:rsidRPr="00125E4B">
        <w:rPr>
          <w:color w:val="000000" w:themeColor="text1"/>
        </w:rPr>
        <w:t>hold discussions with the employee(s) and their nominated representatives</w:t>
      </w:r>
      <w:r w:rsidR="00125E4B">
        <w:rPr>
          <w:color w:val="000000" w:themeColor="text1"/>
        </w:rPr>
        <w:t>;</w:t>
      </w:r>
      <w:r w:rsidR="009972CA">
        <w:rPr>
          <w:color w:val="000000" w:themeColor="text1"/>
        </w:rPr>
        <w:t xml:space="preserve"> </w:t>
      </w:r>
      <w:r w:rsidRPr="00125E4B">
        <w:rPr>
          <w:color w:val="000000" w:themeColor="text1"/>
        </w:rPr>
        <w:t>and</w:t>
      </w:r>
    </w:p>
    <w:p w14:paraId="5E18B77C" w14:textId="77777777" w:rsidR="00DD7489" w:rsidRPr="00125E4B" w:rsidRDefault="00DD7489" w:rsidP="00FF3410">
      <w:pPr>
        <w:pStyle w:val="ListParagraph"/>
        <w:ind w:left="792"/>
        <w:rPr>
          <w:color w:val="000000" w:themeColor="text1"/>
        </w:rPr>
      </w:pPr>
    </w:p>
    <w:p w14:paraId="7543FD5D" w14:textId="77777777" w:rsidR="00D218D9" w:rsidRDefault="00D218D9" w:rsidP="0006726E">
      <w:pPr>
        <w:pStyle w:val="ListParagraph"/>
        <w:numPr>
          <w:ilvl w:val="1"/>
          <w:numId w:val="27"/>
        </w:numPr>
        <w:rPr>
          <w:color w:val="000000" w:themeColor="text1"/>
        </w:rPr>
      </w:pPr>
      <w:r w:rsidRPr="00125E4B">
        <w:rPr>
          <w:color w:val="000000" w:themeColor="text1"/>
        </w:rPr>
        <w:t>offer the affected employee(s) voluntary redundancy.</w:t>
      </w:r>
    </w:p>
    <w:p w14:paraId="4C5BD983" w14:textId="77777777" w:rsidR="00DD7489" w:rsidRPr="00125E4B" w:rsidRDefault="00DD7489" w:rsidP="00FF3410">
      <w:pPr>
        <w:pStyle w:val="ListParagraph"/>
        <w:ind w:left="792"/>
        <w:rPr>
          <w:color w:val="000000" w:themeColor="text1"/>
        </w:rPr>
      </w:pPr>
    </w:p>
    <w:p w14:paraId="7AB452D3"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The employee(s) will have two months in which to consider the offer of voluntary redundancy. An employee who has received an offer of voluntary redundancy must advise the Secretary, in writing, before the end of the discussion and consideration period whether they wish to be considered for re-assignment or voluntary redundancy.</w:t>
      </w:r>
    </w:p>
    <w:p w14:paraId="72DA597E" w14:textId="77777777" w:rsidR="00DD7489" w:rsidRPr="00125E4B" w:rsidRDefault="00DD7489" w:rsidP="00FF3410">
      <w:pPr>
        <w:pStyle w:val="ListParagraph"/>
        <w:ind w:left="360"/>
        <w:rPr>
          <w:color w:val="000000" w:themeColor="text1"/>
        </w:rPr>
      </w:pPr>
    </w:p>
    <w:p w14:paraId="3DA825E4"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Employees will become excess one month after being made an offer of voluntary redundancy, unless during this time their employment has been terminated, they have been redeployed or the Secretary decides they are no longer in an excess situation.</w:t>
      </w:r>
    </w:p>
    <w:p w14:paraId="76C2840D" w14:textId="77777777" w:rsidR="00DD7489" w:rsidRPr="00125E4B" w:rsidRDefault="00DD7489" w:rsidP="00FF3410">
      <w:pPr>
        <w:pStyle w:val="ListParagraph"/>
        <w:ind w:left="360"/>
        <w:rPr>
          <w:color w:val="000000" w:themeColor="text1"/>
        </w:rPr>
      </w:pPr>
    </w:p>
    <w:p w14:paraId="1F50D9F7" w14:textId="2C61E4BC" w:rsidR="00D218D9" w:rsidRPr="00125E4B" w:rsidRDefault="00D218D9" w:rsidP="0006726E">
      <w:pPr>
        <w:pStyle w:val="ListParagraph"/>
        <w:numPr>
          <w:ilvl w:val="0"/>
          <w:numId w:val="27"/>
        </w:numPr>
        <w:ind w:left="709" w:hanging="709"/>
        <w:rPr>
          <w:color w:val="000000" w:themeColor="text1"/>
        </w:rPr>
      </w:pPr>
      <w:r w:rsidRPr="00125E4B">
        <w:rPr>
          <w:color w:val="000000" w:themeColor="text1"/>
        </w:rPr>
        <w:t>If the employee does not respond, the employee will be taken to have a preference to be considered for reassignment, and their retention period will commence in accordance with clause </w:t>
      </w:r>
      <w:r w:rsidR="00476245" w:rsidRPr="00BC3819">
        <w:rPr>
          <w:color w:val="000000" w:themeColor="text1"/>
        </w:rPr>
        <w:t>5</w:t>
      </w:r>
      <w:r w:rsidR="000225E4" w:rsidRPr="00BC3819">
        <w:rPr>
          <w:color w:val="000000" w:themeColor="text1"/>
        </w:rPr>
        <w:t>5</w:t>
      </w:r>
      <w:r w:rsidR="00BC3819" w:rsidRPr="00BC3819">
        <w:rPr>
          <w:color w:val="000000" w:themeColor="text1"/>
        </w:rPr>
        <w:t>0</w:t>
      </w:r>
      <w:r w:rsidRPr="00816AB5">
        <w:rPr>
          <w:color w:val="000000" w:themeColor="text1"/>
        </w:rPr>
        <w:t>.</w:t>
      </w:r>
    </w:p>
    <w:p w14:paraId="7BC69A4A" w14:textId="77777777" w:rsidR="00D218D9" w:rsidRPr="00125E4B" w:rsidRDefault="00D218D9" w:rsidP="002E702D">
      <w:pPr>
        <w:rPr>
          <w:rFonts w:cstheme="minorHAnsi"/>
          <w:b/>
          <w:bCs/>
        </w:rPr>
      </w:pPr>
      <w:bookmarkStart w:id="527" w:name="_Toc398043508"/>
      <w:bookmarkStart w:id="528" w:name="_Toc444878612"/>
      <w:bookmarkStart w:id="529" w:name="_Toc151047358"/>
      <w:r w:rsidRPr="00125E4B">
        <w:rPr>
          <w:rFonts w:cstheme="minorHAnsi"/>
          <w:b/>
          <w:bCs/>
        </w:rPr>
        <w:t>Voluntary redundancy offer</w:t>
      </w:r>
      <w:bookmarkEnd w:id="527"/>
      <w:bookmarkEnd w:id="528"/>
      <w:bookmarkEnd w:id="529"/>
    </w:p>
    <w:p w14:paraId="0D1A069E"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The offer must state when the Secretary proposes to issue the termination notice if the offer is accepted.</w:t>
      </w:r>
    </w:p>
    <w:p w14:paraId="3A7C8715" w14:textId="77777777" w:rsidR="00DD7489" w:rsidRPr="00125E4B" w:rsidRDefault="00DD7489" w:rsidP="00FF3410">
      <w:pPr>
        <w:pStyle w:val="ListParagraph"/>
        <w:ind w:left="709"/>
        <w:rPr>
          <w:color w:val="000000" w:themeColor="text1"/>
        </w:rPr>
      </w:pPr>
    </w:p>
    <w:p w14:paraId="5657067F"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The offer should include the following information to assist the employee in their considerations:</w:t>
      </w:r>
    </w:p>
    <w:p w14:paraId="63A1161E" w14:textId="77777777" w:rsidR="00DD7489" w:rsidRPr="00125E4B" w:rsidRDefault="00DD7489" w:rsidP="00FF3410">
      <w:pPr>
        <w:pStyle w:val="ListParagraph"/>
        <w:ind w:left="360"/>
        <w:rPr>
          <w:color w:val="000000" w:themeColor="text1"/>
        </w:rPr>
      </w:pPr>
    </w:p>
    <w:p w14:paraId="35DA70E3" w14:textId="77777777" w:rsidR="00D218D9" w:rsidRDefault="00D218D9" w:rsidP="0006726E">
      <w:pPr>
        <w:pStyle w:val="ListParagraph"/>
        <w:numPr>
          <w:ilvl w:val="1"/>
          <w:numId w:val="27"/>
        </w:numPr>
        <w:ind w:left="1418" w:hanging="1141"/>
        <w:rPr>
          <w:color w:val="000000" w:themeColor="text1"/>
        </w:rPr>
      </w:pPr>
      <w:r w:rsidRPr="00125E4B">
        <w:rPr>
          <w:color w:val="000000" w:themeColor="text1"/>
        </w:rPr>
        <w:t>amount payable as redundancy pay, pay in lieu of notice and accrued annual and long service leave credits</w:t>
      </w:r>
      <w:r w:rsidR="00125E4B">
        <w:rPr>
          <w:color w:val="000000" w:themeColor="text1"/>
        </w:rPr>
        <w:t>;</w:t>
      </w:r>
    </w:p>
    <w:p w14:paraId="18299533" w14:textId="77777777" w:rsidR="00DD7489" w:rsidRPr="00125E4B" w:rsidRDefault="00DD7489" w:rsidP="00FF3410">
      <w:pPr>
        <w:pStyle w:val="ListParagraph"/>
        <w:ind w:left="792"/>
        <w:rPr>
          <w:color w:val="000000" w:themeColor="text1"/>
        </w:rPr>
      </w:pPr>
    </w:p>
    <w:p w14:paraId="0E4D8C1D" w14:textId="77777777" w:rsidR="00D218D9" w:rsidRDefault="00D218D9" w:rsidP="0006726E">
      <w:pPr>
        <w:pStyle w:val="ListParagraph"/>
        <w:numPr>
          <w:ilvl w:val="1"/>
          <w:numId w:val="27"/>
        </w:numPr>
        <w:rPr>
          <w:color w:val="000000" w:themeColor="text1"/>
        </w:rPr>
      </w:pPr>
      <w:r w:rsidRPr="00125E4B">
        <w:rPr>
          <w:color w:val="000000" w:themeColor="text1"/>
        </w:rPr>
        <w:t>superannuation entitlements upon voluntary redundancy</w:t>
      </w:r>
      <w:r w:rsidR="00125E4B">
        <w:rPr>
          <w:color w:val="000000" w:themeColor="text1"/>
        </w:rPr>
        <w:t>;</w:t>
      </w:r>
    </w:p>
    <w:p w14:paraId="5004EC0E" w14:textId="77777777" w:rsidR="00DD7489" w:rsidRPr="00125E4B" w:rsidRDefault="00DD7489" w:rsidP="00FF3410">
      <w:pPr>
        <w:pStyle w:val="ListParagraph"/>
        <w:ind w:left="792"/>
        <w:rPr>
          <w:color w:val="000000" w:themeColor="text1"/>
        </w:rPr>
      </w:pPr>
    </w:p>
    <w:p w14:paraId="67E0C5C7" w14:textId="77777777" w:rsidR="00D218D9" w:rsidRDefault="00D218D9" w:rsidP="0006726E">
      <w:pPr>
        <w:pStyle w:val="ListParagraph"/>
        <w:numPr>
          <w:ilvl w:val="1"/>
          <w:numId w:val="27"/>
        </w:numPr>
        <w:rPr>
          <w:color w:val="000000" w:themeColor="text1"/>
        </w:rPr>
      </w:pPr>
      <w:r w:rsidRPr="00125E4B">
        <w:rPr>
          <w:color w:val="000000" w:themeColor="text1"/>
        </w:rPr>
        <w:t>superannuation options</w:t>
      </w:r>
      <w:r w:rsidR="00125E4B">
        <w:rPr>
          <w:color w:val="000000" w:themeColor="text1"/>
        </w:rPr>
        <w:t>;</w:t>
      </w:r>
    </w:p>
    <w:p w14:paraId="35104453" w14:textId="77777777" w:rsidR="00DD7489" w:rsidRPr="00125E4B" w:rsidRDefault="00DD7489" w:rsidP="00FF3410">
      <w:pPr>
        <w:pStyle w:val="ListParagraph"/>
        <w:ind w:left="792"/>
        <w:rPr>
          <w:color w:val="000000" w:themeColor="text1"/>
        </w:rPr>
      </w:pPr>
    </w:p>
    <w:p w14:paraId="4C1A069C" w14:textId="77777777" w:rsidR="00D218D9" w:rsidRDefault="00D218D9" w:rsidP="0006726E">
      <w:pPr>
        <w:pStyle w:val="ListParagraph"/>
        <w:numPr>
          <w:ilvl w:val="1"/>
          <w:numId w:val="27"/>
        </w:numPr>
        <w:rPr>
          <w:color w:val="000000" w:themeColor="text1"/>
        </w:rPr>
      </w:pPr>
      <w:r w:rsidRPr="00125E4B">
        <w:rPr>
          <w:color w:val="000000" w:themeColor="text1"/>
        </w:rPr>
        <w:t>taxation rules applicable to the various payments; and</w:t>
      </w:r>
    </w:p>
    <w:p w14:paraId="1D7C5C13" w14:textId="77777777" w:rsidR="00DD7489" w:rsidRPr="00125E4B" w:rsidRDefault="00DD7489" w:rsidP="00FF3410">
      <w:pPr>
        <w:pStyle w:val="ListParagraph"/>
        <w:ind w:left="792"/>
        <w:rPr>
          <w:color w:val="000000" w:themeColor="text1"/>
        </w:rPr>
      </w:pPr>
    </w:p>
    <w:p w14:paraId="46E510BB" w14:textId="77777777" w:rsidR="00D218D9" w:rsidRDefault="00D218D9" w:rsidP="0006726E">
      <w:pPr>
        <w:pStyle w:val="ListParagraph"/>
        <w:numPr>
          <w:ilvl w:val="1"/>
          <w:numId w:val="27"/>
        </w:numPr>
        <w:ind w:left="1418" w:hanging="1141"/>
        <w:rPr>
          <w:color w:val="000000" w:themeColor="text1"/>
        </w:rPr>
      </w:pPr>
      <w:r w:rsidRPr="00125E4B">
        <w:rPr>
          <w:color w:val="000000" w:themeColor="text1"/>
        </w:rPr>
        <w:t xml:space="preserve">the availability of financial assistance, on a reimbursement basis, towards obtaining independent financial advice up to the value of </w:t>
      </w:r>
      <w:r w:rsidRPr="00125E4B">
        <w:rPr>
          <w:b/>
          <w:bCs/>
          <w:color w:val="000000" w:themeColor="text1"/>
        </w:rPr>
        <w:t>$1,200</w:t>
      </w:r>
      <w:r w:rsidRPr="00125E4B">
        <w:rPr>
          <w:color w:val="000000" w:themeColor="text1"/>
        </w:rPr>
        <w:t>.</w:t>
      </w:r>
    </w:p>
    <w:p w14:paraId="5CBFA8E1" w14:textId="77777777" w:rsidR="00DD7489" w:rsidRPr="00125E4B" w:rsidRDefault="00DD7489" w:rsidP="00FF3410">
      <w:pPr>
        <w:pStyle w:val="ListParagraph"/>
        <w:ind w:left="1418"/>
        <w:rPr>
          <w:color w:val="000000" w:themeColor="text1"/>
        </w:rPr>
      </w:pPr>
    </w:p>
    <w:p w14:paraId="3FBE9C80" w14:textId="77777777" w:rsidR="00D218D9" w:rsidRPr="00125E4B" w:rsidRDefault="00D218D9" w:rsidP="0006726E">
      <w:pPr>
        <w:pStyle w:val="ListParagraph"/>
        <w:numPr>
          <w:ilvl w:val="0"/>
          <w:numId w:val="27"/>
        </w:numPr>
        <w:ind w:left="709" w:hanging="709"/>
        <w:rPr>
          <w:color w:val="000000" w:themeColor="text1"/>
        </w:rPr>
      </w:pPr>
      <w:r w:rsidRPr="00125E4B">
        <w:rPr>
          <w:color w:val="000000" w:themeColor="text1"/>
        </w:rPr>
        <w:t>Should the employee request and receive an earlier termination date that falls within the discussion and consideration period, the employee will be entitled to receive payment for the unexpired portion of the discussion and consideration period.</w:t>
      </w:r>
    </w:p>
    <w:p w14:paraId="0E86AF66" w14:textId="77777777" w:rsidR="00D218D9" w:rsidRPr="00125E4B" w:rsidRDefault="00D218D9" w:rsidP="002E702D">
      <w:pPr>
        <w:rPr>
          <w:rFonts w:cstheme="minorHAnsi"/>
          <w:b/>
          <w:bCs/>
        </w:rPr>
      </w:pPr>
      <w:bookmarkStart w:id="530" w:name="_Toc398043510"/>
      <w:bookmarkStart w:id="531" w:name="_Toc444878613"/>
      <w:bookmarkStart w:id="532" w:name="_Toc151047359"/>
      <w:r w:rsidRPr="00125E4B">
        <w:rPr>
          <w:rFonts w:cstheme="minorHAnsi"/>
          <w:b/>
          <w:bCs/>
        </w:rPr>
        <w:t>Career transition assistance</w:t>
      </w:r>
      <w:bookmarkEnd w:id="530"/>
      <w:bookmarkEnd w:id="531"/>
      <w:bookmarkEnd w:id="532"/>
    </w:p>
    <w:p w14:paraId="600387D0"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At the time the employee is offered a voluntary redundancy or as soon as possible thereafter but no later than two weeks after the voluntary redundancy offer, potentially excess employee(s) will be offered career transition assistance which will include:</w:t>
      </w:r>
    </w:p>
    <w:p w14:paraId="027E1367" w14:textId="77777777" w:rsidR="00DD7489" w:rsidRPr="00125E4B" w:rsidRDefault="00DD7489" w:rsidP="00FF3410">
      <w:pPr>
        <w:pStyle w:val="ListParagraph"/>
        <w:ind w:left="360"/>
        <w:rPr>
          <w:color w:val="000000" w:themeColor="text1"/>
        </w:rPr>
      </w:pPr>
    </w:p>
    <w:p w14:paraId="39BB0BEB" w14:textId="77777777" w:rsidR="00D218D9" w:rsidRDefault="00D218D9" w:rsidP="0006726E">
      <w:pPr>
        <w:pStyle w:val="ListParagraph"/>
        <w:numPr>
          <w:ilvl w:val="1"/>
          <w:numId w:val="27"/>
        </w:numPr>
        <w:rPr>
          <w:color w:val="000000" w:themeColor="text1"/>
        </w:rPr>
      </w:pPr>
      <w:r w:rsidRPr="00125E4B">
        <w:rPr>
          <w:color w:val="000000" w:themeColor="text1"/>
        </w:rPr>
        <w:t>advice on the re-assignment and redundancy process</w:t>
      </w:r>
      <w:r w:rsidR="000F59AD">
        <w:rPr>
          <w:color w:val="000000" w:themeColor="text1"/>
        </w:rPr>
        <w:t>;</w:t>
      </w:r>
    </w:p>
    <w:p w14:paraId="57C5045F" w14:textId="77777777" w:rsidR="00DD7489" w:rsidRPr="00125E4B" w:rsidRDefault="00DD7489" w:rsidP="00FF3410">
      <w:pPr>
        <w:pStyle w:val="ListParagraph"/>
        <w:ind w:left="792"/>
        <w:rPr>
          <w:color w:val="000000" w:themeColor="text1"/>
        </w:rPr>
      </w:pPr>
    </w:p>
    <w:p w14:paraId="3C45A4BA" w14:textId="77777777" w:rsidR="00D218D9" w:rsidRDefault="00D218D9" w:rsidP="0006726E">
      <w:pPr>
        <w:pStyle w:val="ListParagraph"/>
        <w:numPr>
          <w:ilvl w:val="1"/>
          <w:numId w:val="27"/>
        </w:numPr>
        <w:rPr>
          <w:color w:val="000000" w:themeColor="text1"/>
        </w:rPr>
      </w:pPr>
      <w:r w:rsidRPr="00125E4B">
        <w:rPr>
          <w:color w:val="000000" w:themeColor="text1"/>
        </w:rPr>
        <w:t>a point of contact for individual queries</w:t>
      </w:r>
      <w:r w:rsidR="000F59AD">
        <w:rPr>
          <w:color w:val="000000" w:themeColor="text1"/>
        </w:rPr>
        <w:t>;</w:t>
      </w:r>
    </w:p>
    <w:p w14:paraId="56CD42D8" w14:textId="77777777" w:rsidR="00DD7489" w:rsidRPr="00125E4B" w:rsidRDefault="00DD7489" w:rsidP="00FF3410">
      <w:pPr>
        <w:pStyle w:val="ListParagraph"/>
        <w:ind w:left="792"/>
        <w:rPr>
          <w:color w:val="000000" w:themeColor="text1"/>
        </w:rPr>
      </w:pPr>
    </w:p>
    <w:p w14:paraId="1B8A390E" w14:textId="77777777" w:rsidR="00D218D9" w:rsidRDefault="00D218D9" w:rsidP="0006726E">
      <w:pPr>
        <w:pStyle w:val="ListParagraph"/>
        <w:numPr>
          <w:ilvl w:val="1"/>
          <w:numId w:val="27"/>
        </w:numPr>
        <w:rPr>
          <w:color w:val="000000" w:themeColor="text1"/>
        </w:rPr>
      </w:pPr>
      <w:r w:rsidRPr="00125E4B">
        <w:rPr>
          <w:color w:val="000000" w:themeColor="text1"/>
        </w:rPr>
        <w:t>assistance with identifying re-assignment opportunities; and/or</w:t>
      </w:r>
    </w:p>
    <w:p w14:paraId="20BB86BC" w14:textId="77777777" w:rsidR="00DD7489" w:rsidRPr="00125E4B" w:rsidRDefault="00DD7489" w:rsidP="00FF3410">
      <w:pPr>
        <w:pStyle w:val="ListParagraph"/>
        <w:ind w:left="792"/>
        <w:rPr>
          <w:color w:val="000000" w:themeColor="text1"/>
        </w:rPr>
      </w:pPr>
    </w:p>
    <w:p w14:paraId="552C9A0F" w14:textId="77777777" w:rsidR="00D218D9" w:rsidRDefault="00D218D9" w:rsidP="0006726E">
      <w:pPr>
        <w:pStyle w:val="ListParagraph"/>
        <w:numPr>
          <w:ilvl w:val="1"/>
          <w:numId w:val="27"/>
        </w:numPr>
        <w:rPr>
          <w:color w:val="000000" w:themeColor="text1"/>
        </w:rPr>
      </w:pPr>
      <w:r w:rsidRPr="00125E4B">
        <w:rPr>
          <w:color w:val="000000" w:themeColor="text1"/>
        </w:rPr>
        <w:t>training/redeployment assistance.</w:t>
      </w:r>
    </w:p>
    <w:p w14:paraId="2B1F2165" w14:textId="77777777" w:rsidR="00DD7489" w:rsidRPr="007312F1" w:rsidRDefault="00DD7489" w:rsidP="00FF3410">
      <w:pPr>
        <w:pStyle w:val="ListParagraph"/>
      </w:pPr>
    </w:p>
    <w:p w14:paraId="6450E167" w14:textId="77777777" w:rsidR="00D218D9" w:rsidRPr="007312F1" w:rsidRDefault="00D218D9" w:rsidP="0006726E">
      <w:pPr>
        <w:pStyle w:val="ListParagraph"/>
        <w:numPr>
          <w:ilvl w:val="0"/>
          <w:numId w:val="27"/>
        </w:numPr>
        <w:ind w:left="709" w:hanging="709"/>
        <w:rPr>
          <w:color w:val="000000" w:themeColor="text1"/>
        </w:rPr>
      </w:pPr>
      <w:r w:rsidRPr="007312F1">
        <w:rPr>
          <w:color w:val="000000" w:themeColor="text1"/>
        </w:rPr>
        <w:t>Employees may also access the department’s Employee Assistance Program for free</w:t>
      </w:r>
      <w:r w:rsidR="003201C3" w:rsidRPr="00FF3410">
        <w:rPr>
          <w:color w:val="000000" w:themeColor="text1"/>
        </w:rPr>
        <w:t xml:space="preserve"> </w:t>
      </w:r>
      <w:r w:rsidRPr="007312F1">
        <w:rPr>
          <w:color w:val="000000" w:themeColor="text1"/>
        </w:rPr>
        <w:t>personal counselling.</w:t>
      </w:r>
    </w:p>
    <w:p w14:paraId="0DE411B9" w14:textId="77777777" w:rsidR="00D218D9" w:rsidRPr="00125E4B" w:rsidRDefault="00D218D9" w:rsidP="002E702D">
      <w:pPr>
        <w:rPr>
          <w:rFonts w:cstheme="minorHAnsi"/>
          <w:b/>
          <w:bCs/>
        </w:rPr>
      </w:pPr>
      <w:bookmarkStart w:id="533" w:name="_Toc398043511"/>
      <w:bookmarkStart w:id="534" w:name="_Toc444878614"/>
      <w:bookmarkStart w:id="535" w:name="_Toc151047360"/>
      <w:r w:rsidRPr="00125E4B">
        <w:rPr>
          <w:rFonts w:cstheme="minorHAnsi"/>
          <w:b/>
          <w:bCs/>
        </w:rPr>
        <w:t>Voluntary redundancy process</w:t>
      </w:r>
      <w:bookmarkEnd w:id="533"/>
      <w:bookmarkEnd w:id="534"/>
      <w:bookmarkEnd w:id="535"/>
      <w:r w:rsidRPr="00125E4B">
        <w:rPr>
          <w:rFonts w:cstheme="minorHAnsi"/>
          <w:b/>
          <w:bCs/>
        </w:rPr>
        <w:t xml:space="preserve"> </w:t>
      </w:r>
    </w:p>
    <w:p w14:paraId="0188AFDE"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If an employee accepts an offer of voluntary redundancy, and the Secretary agrees to the redundancy, the Secretary will issue a ‘notice of termination’ under section 29 of the PS Act.</w:t>
      </w:r>
    </w:p>
    <w:p w14:paraId="73CF79F6" w14:textId="77777777" w:rsidR="003201C3" w:rsidRPr="00125E4B" w:rsidRDefault="003201C3" w:rsidP="00FF3410">
      <w:pPr>
        <w:pStyle w:val="ListParagraph"/>
        <w:ind w:left="709"/>
        <w:rPr>
          <w:color w:val="000000" w:themeColor="text1"/>
        </w:rPr>
      </w:pPr>
    </w:p>
    <w:p w14:paraId="7986D9E9"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The period of notice will be four weeks, or five weeks for an employee over 45 years of age with at least five years of continuous, current APS service at the time of the offer. Where an employee elects to terminate their employment before the expiration of the notice period, payment in lieu of the unexpired portion of the notice period will be made.</w:t>
      </w:r>
    </w:p>
    <w:p w14:paraId="4562BBA7" w14:textId="77777777" w:rsidR="003201C3" w:rsidRPr="00125E4B" w:rsidRDefault="003201C3" w:rsidP="00FF3410">
      <w:pPr>
        <w:pStyle w:val="ListParagraph"/>
        <w:ind w:left="709"/>
        <w:rPr>
          <w:color w:val="000000" w:themeColor="text1"/>
        </w:rPr>
      </w:pPr>
    </w:p>
    <w:p w14:paraId="77C5C0D1"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Notice of termination will not be given before the end of the discussion and consideration period without the agreement of the employee.</w:t>
      </w:r>
    </w:p>
    <w:p w14:paraId="7883193E" w14:textId="77777777" w:rsidR="003201C3" w:rsidRPr="00125E4B" w:rsidRDefault="003201C3" w:rsidP="00FF3410">
      <w:pPr>
        <w:pStyle w:val="ListParagraph"/>
        <w:ind w:left="709"/>
        <w:rPr>
          <w:color w:val="000000" w:themeColor="text1"/>
        </w:rPr>
      </w:pPr>
    </w:p>
    <w:p w14:paraId="586C6186"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Only one offer of voluntary redundancy will be made to an employee.</w:t>
      </w:r>
    </w:p>
    <w:p w14:paraId="50E63136" w14:textId="77777777" w:rsidR="003201C3" w:rsidRPr="00125E4B" w:rsidRDefault="003201C3" w:rsidP="00FF3410">
      <w:pPr>
        <w:pStyle w:val="ListParagraph"/>
        <w:ind w:left="709"/>
        <w:rPr>
          <w:color w:val="000000" w:themeColor="text1"/>
        </w:rPr>
      </w:pPr>
    </w:p>
    <w:p w14:paraId="29FAD529"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Job exchanges will be available until the end of the discussion and consideration periods. A job exchange is where a departmental employee who has been offered voluntary redundancy but does not want one, swaps jobs with an employee from within the Department or from another APS agency who is not excess but who wants voluntary redundancy. Job exchanges are subject to the Secretary’s approval on a case by case basis.</w:t>
      </w:r>
    </w:p>
    <w:p w14:paraId="16D058FE" w14:textId="77777777" w:rsidR="003201C3" w:rsidRPr="00125E4B" w:rsidRDefault="003201C3" w:rsidP="00FF3410">
      <w:pPr>
        <w:pStyle w:val="ListParagraph"/>
        <w:ind w:left="709"/>
        <w:rPr>
          <w:color w:val="000000" w:themeColor="text1"/>
        </w:rPr>
      </w:pPr>
    </w:p>
    <w:p w14:paraId="51F2CC9B" w14:textId="77777777" w:rsidR="00D218D9" w:rsidRPr="00125E4B" w:rsidRDefault="00D218D9" w:rsidP="0006726E">
      <w:pPr>
        <w:pStyle w:val="ListParagraph"/>
        <w:numPr>
          <w:ilvl w:val="0"/>
          <w:numId w:val="27"/>
        </w:numPr>
        <w:ind w:left="709" w:hanging="709"/>
        <w:rPr>
          <w:color w:val="000000" w:themeColor="text1"/>
        </w:rPr>
      </w:pPr>
      <w:r w:rsidRPr="00125E4B">
        <w:rPr>
          <w:color w:val="000000" w:themeColor="text1"/>
        </w:rPr>
        <w:t xml:space="preserve">An employee will not be made involuntarily redundant if the employee has not been offered a voluntary redundancy, or has requested, but not received an offer of voluntary redundancy. </w:t>
      </w:r>
    </w:p>
    <w:p w14:paraId="6AA04952" w14:textId="77777777" w:rsidR="00D218D9" w:rsidRPr="00125E4B" w:rsidRDefault="00D218D9" w:rsidP="002E702D">
      <w:pPr>
        <w:rPr>
          <w:rFonts w:cstheme="minorHAnsi"/>
          <w:b/>
          <w:bCs/>
        </w:rPr>
      </w:pPr>
      <w:bookmarkStart w:id="536" w:name="_Toc398043512"/>
      <w:bookmarkStart w:id="537" w:name="_Toc444878615"/>
      <w:bookmarkStart w:id="538" w:name="_Toc151047361"/>
      <w:r w:rsidRPr="00125E4B">
        <w:rPr>
          <w:rFonts w:cstheme="minorHAnsi"/>
          <w:b/>
          <w:bCs/>
        </w:rPr>
        <w:t>Severance pay</w:t>
      </w:r>
      <w:bookmarkEnd w:id="536"/>
      <w:bookmarkEnd w:id="537"/>
      <w:bookmarkEnd w:id="538"/>
    </w:p>
    <w:p w14:paraId="2229C806"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An employee who accepts voluntary redundancy and whose employment is terminated under section 29 of the PS Act on the grounds that they are excess to requirements will be entitled to the following severance pay, subject to any minimum amount the employee is entitled to under the NES:</w:t>
      </w:r>
    </w:p>
    <w:p w14:paraId="37EB63F9" w14:textId="77777777" w:rsidR="003201C3" w:rsidRPr="00125E4B" w:rsidRDefault="003201C3" w:rsidP="00FF3410">
      <w:pPr>
        <w:pStyle w:val="ListParagraph"/>
        <w:ind w:left="709"/>
        <w:rPr>
          <w:color w:val="000000" w:themeColor="text1"/>
        </w:rPr>
      </w:pPr>
    </w:p>
    <w:p w14:paraId="5C672078" w14:textId="77777777" w:rsidR="00D218D9" w:rsidRDefault="00D218D9" w:rsidP="0006726E">
      <w:pPr>
        <w:pStyle w:val="ListParagraph"/>
        <w:numPr>
          <w:ilvl w:val="1"/>
          <w:numId w:val="27"/>
        </w:numPr>
        <w:rPr>
          <w:color w:val="000000" w:themeColor="text1"/>
        </w:rPr>
      </w:pPr>
      <w:r w:rsidRPr="00125E4B">
        <w:rPr>
          <w:color w:val="000000" w:themeColor="text1"/>
        </w:rPr>
        <w:t>two weeks of salary for each completed continuous year of service</w:t>
      </w:r>
      <w:r w:rsidR="00125E4B">
        <w:rPr>
          <w:color w:val="000000" w:themeColor="text1"/>
        </w:rPr>
        <w:t>;</w:t>
      </w:r>
      <w:r w:rsidRPr="00125E4B">
        <w:rPr>
          <w:color w:val="000000" w:themeColor="text1"/>
        </w:rPr>
        <w:t xml:space="preserve"> and</w:t>
      </w:r>
    </w:p>
    <w:p w14:paraId="7B5593B3" w14:textId="77777777" w:rsidR="003201C3" w:rsidRPr="00125E4B" w:rsidRDefault="003201C3" w:rsidP="00FF3410">
      <w:pPr>
        <w:pStyle w:val="ListParagraph"/>
        <w:ind w:left="792"/>
        <w:rPr>
          <w:color w:val="000000" w:themeColor="text1"/>
        </w:rPr>
      </w:pPr>
    </w:p>
    <w:p w14:paraId="1D1040C0"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a pro rata payment for completed continuous months of service since the last completed year of service.</w:t>
      </w:r>
    </w:p>
    <w:p w14:paraId="1390D002" w14:textId="77777777" w:rsidR="003201C3" w:rsidRPr="00125E4B" w:rsidRDefault="003201C3" w:rsidP="00FF3410">
      <w:pPr>
        <w:pStyle w:val="ListParagraph"/>
        <w:ind w:left="1418"/>
        <w:rPr>
          <w:color w:val="000000" w:themeColor="text1"/>
        </w:rPr>
      </w:pPr>
    </w:p>
    <w:p w14:paraId="3588906E"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The minimum amount of severance pay is an amount equal to four weeks’ salary and the maximum amount payable is an amount equal to 48 weeks’ salary.</w:t>
      </w:r>
    </w:p>
    <w:p w14:paraId="53198C2C" w14:textId="77777777" w:rsidR="003201C3" w:rsidRPr="00125E4B" w:rsidRDefault="003201C3" w:rsidP="00FF3410">
      <w:pPr>
        <w:pStyle w:val="ListParagraph"/>
        <w:ind w:left="360"/>
        <w:rPr>
          <w:color w:val="000000" w:themeColor="text1"/>
        </w:rPr>
      </w:pPr>
    </w:p>
    <w:p w14:paraId="16236760"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Severance pay is calculated on a pro rata basis for any period of service when the employee worked part time, subject to any minimum amount the employee is entitled to under the NES.</w:t>
      </w:r>
    </w:p>
    <w:p w14:paraId="67419D39" w14:textId="77777777" w:rsidR="003201C3" w:rsidRPr="00125E4B" w:rsidRDefault="003201C3" w:rsidP="00FF3410">
      <w:pPr>
        <w:pStyle w:val="ListParagraph"/>
        <w:ind w:left="360"/>
        <w:rPr>
          <w:color w:val="000000" w:themeColor="text1"/>
        </w:rPr>
      </w:pPr>
    </w:p>
    <w:p w14:paraId="5B397B42" w14:textId="77777777" w:rsidR="00D218D9" w:rsidRDefault="00D218D9" w:rsidP="0006726E">
      <w:pPr>
        <w:pStyle w:val="ListParagraph"/>
        <w:numPr>
          <w:ilvl w:val="0"/>
          <w:numId w:val="27"/>
        </w:numPr>
        <w:rPr>
          <w:color w:val="000000" w:themeColor="text1"/>
        </w:rPr>
      </w:pPr>
      <w:r w:rsidRPr="00125E4B">
        <w:rPr>
          <w:color w:val="000000" w:themeColor="text1"/>
        </w:rPr>
        <w:t>For an excess employee, salary includes:</w:t>
      </w:r>
    </w:p>
    <w:p w14:paraId="473A6DDD" w14:textId="77777777" w:rsidR="003201C3" w:rsidRPr="00125E4B" w:rsidRDefault="003201C3" w:rsidP="00FF3410">
      <w:pPr>
        <w:pStyle w:val="ListParagraph"/>
        <w:ind w:left="360"/>
        <w:rPr>
          <w:color w:val="000000" w:themeColor="text1"/>
        </w:rPr>
      </w:pPr>
    </w:p>
    <w:p w14:paraId="27959DCA" w14:textId="77777777" w:rsidR="00D218D9" w:rsidRDefault="00D218D9" w:rsidP="0006726E">
      <w:pPr>
        <w:pStyle w:val="ListParagraph"/>
        <w:numPr>
          <w:ilvl w:val="1"/>
          <w:numId w:val="27"/>
        </w:numPr>
        <w:rPr>
          <w:color w:val="000000" w:themeColor="text1"/>
        </w:rPr>
      </w:pPr>
      <w:r w:rsidRPr="00125E4B">
        <w:rPr>
          <w:color w:val="000000" w:themeColor="text1"/>
        </w:rPr>
        <w:t>the employee’s substantive salary on the date of termination</w:t>
      </w:r>
      <w:r w:rsidR="00125E4B">
        <w:rPr>
          <w:color w:val="000000" w:themeColor="text1"/>
        </w:rPr>
        <w:t>;</w:t>
      </w:r>
    </w:p>
    <w:p w14:paraId="31D31471" w14:textId="77777777" w:rsidR="003201C3" w:rsidRPr="00125E4B" w:rsidRDefault="003201C3" w:rsidP="00FF3410">
      <w:pPr>
        <w:pStyle w:val="ListParagraph"/>
        <w:ind w:left="792"/>
        <w:rPr>
          <w:color w:val="000000" w:themeColor="text1"/>
        </w:rPr>
      </w:pPr>
    </w:p>
    <w:p w14:paraId="09C40686"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temporary performance loading where the employee has received the loading for a continuous period of at least 12 months immediately preceding the date on which the employee is given a formal offer of a voluntary redundancy; and</w:t>
      </w:r>
    </w:p>
    <w:p w14:paraId="403B037E" w14:textId="77777777" w:rsidR="003201C3" w:rsidRPr="00125E4B" w:rsidRDefault="003201C3" w:rsidP="00FF3410">
      <w:pPr>
        <w:pStyle w:val="ListParagraph"/>
        <w:ind w:left="792"/>
        <w:rPr>
          <w:color w:val="000000" w:themeColor="text1"/>
        </w:rPr>
      </w:pPr>
    </w:p>
    <w:p w14:paraId="3301D72F" w14:textId="77777777" w:rsidR="00D218D9" w:rsidRPr="00125E4B" w:rsidRDefault="00D218D9" w:rsidP="0006726E">
      <w:pPr>
        <w:pStyle w:val="ListParagraph"/>
        <w:numPr>
          <w:ilvl w:val="1"/>
          <w:numId w:val="27"/>
        </w:numPr>
        <w:ind w:left="1418" w:hanging="1058"/>
        <w:rPr>
          <w:color w:val="000000" w:themeColor="text1"/>
        </w:rPr>
      </w:pPr>
      <w:r w:rsidRPr="00125E4B">
        <w:rPr>
          <w:color w:val="000000" w:themeColor="text1"/>
        </w:rPr>
        <w:t>allowances in the nature of salary which are paid during periods of annual leave and on a regular basis, excluding allowances which are a reimbursement for expenses incurred, or a payment for disabilities associated with the performance of duty.</w:t>
      </w:r>
    </w:p>
    <w:p w14:paraId="68A8FAD1" w14:textId="77777777" w:rsidR="00D218D9" w:rsidRPr="00125E4B" w:rsidRDefault="00D218D9" w:rsidP="002E702D">
      <w:pPr>
        <w:rPr>
          <w:rFonts w:cstheme="minorHAnsi"/>
          <w:b/>
          <w:bCs/>
        </w:rPr>
      </w:pPr>
      <w:bookmarkStart w:id="539" w:name="_Toc398043513"/>
      <w:bookmarkStart w:id="540" w:name="_Toc444878616"/>
      <w:bookmarkStart w:id="541" w:name="_Toc151047362"/>
      <w:r w:rsidRPr="00125E4B">
        <w:rPr>
          <w:rFonts w:cstheme="minorHAnsi"/>
          <w:b/>
          <w:bCs/>
        </w:rPr>
        <w:t>Service for severance pay purposes</w:t>
      </w:r>
      <w:bookmarkEnd w:id="539"/>
      <w:bookmarkEnd w:id="540"/>
      <w:bookmarkEnd w:id="541"/>
    </w:p>
    <w:p w14:paraId="35AB0E7A" w14:textId="77777777" w:rsidR="00D218D9" w:rsidRDefault="00D218D9" w:rsidP="0006726E">
      <w:pPr>
        <w:pStyle w:val="ListParagraph"/>
        <w:numPr>
          <w:ilvl w:val="0"/>
          <w:numId w:val="27"/>
        </w:numPr>
        <w:rPr>
          <w:color w:val="000000" w:themeColor="text1"/>
        </w:rPr>
      </w:pPr>
      <w:r w:rsidRPr="00125E4B">
        <w:rPr>
          <w:color w:val="000000" w:themeColor="text1"/>
        </w:rPr>
        <w:t>Service for severance pay purposes means:</w:t>
      </w:r>
    </w:p>
    <w:p w14:paraId="7E571D08" w14:textId="77777777" w:rsidR="003201C3" w:rsidRPr="00125E4B" w:rsidRDefault="003201C3" w:rsidP="00FF3410">
      <w:pPr>
        <w:pStyle w:val="ListParagraph"/>
        <w:ind w:left="360"/>
        <w:rPr>
          <w:color w:val="000000" w:themeColor="text1"/>
        </w:rPr>
      </w:pPr>
    </w:p>
    <w:p w14:paraId="6F01BD61" w14:textId="77777777" w:rsidR="00D218D9" w:rsidRDefault="00D218D9" w:rsidP="0006726E">
      <w:pPr>
        <w:pStyle w:val="ListParagraph"/>
        <w:numPr>
          <w:ilvl w:val="1"/>
          <w:numId w:val="27"/>
        </w:numPr>
        <w:rPr>
          <w:color w:val="000000" w:themeColor="text1"/>
        </w:rPr>
      </w:pPr>
      <w:r w:rsidRPr="00125E4B">
        <w:rPr>
          <w:color w:val="000000" w:themeColor="text1"/>
        </w:rPr>
        <w:t>service in the department</w:t>
      </w:r>
      <w:r w:rsidR="000F59AD">
        <w:rPr>
          <w:color w:val="000000" w:themeColor="text1"/>
        </w:rPr>
        <w:t>;</w:t>
      </w:r>
    </w:p>
    <w:p w14:paraId="30CB2DA5" w14:textId="77777777" w:rsidR="003201C3" w:rsidRPr="00125E4B" w:rsidRDefault="003201C3" w:rsidP="00FF3410">
      <w:pPr>
        <w:pStyle w:val="ListParagraph"/>
        <w:ind w:left="792"/>
        <w:rPr>
          <w:color w:val="000000" w:themeColor="text1"/>
        </w:rPr>
      </w:pPr>
    </w:p>
    <w:p w14:paraId="7DA2F312"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 xml:space="preserve">Government service as defined in section 10 of </w:t>
      </w:r>
      <w:r w:rsidRPr="00125E4B">
        <w:rPr>
          <w:i/>
          <w:iCs/>
          <w:color w:val="000000" w:themeColor="text1"/>
        </w:rPr>
        <w:t>the Long Service Leave (Commonwealth Employees) Act 1976</w:t>
      </w:r>
      <w:r w:rsidR="00125E4B">
        <w:rPr>
          <w:color w:val="000000" w:themeColor="text1"/>
        </w:rPr>
        <w:t>;</w:t>
      </w:r>
    </w:p>
    <w:p w14:paraId="6F53FB76" w14:textId="77777777" w:rsidR="003201C3" w:rsidRPr="00125E4B" w:rsidRDefault="003201C3" w:rsidP="00FF3410">
      <w:pPr>
        <w:pStyle w:val="ListParagraph"/>
        <w:ind w:left="792"/>
        <w:rPr>
          <w:color w:val="000000" w:themeColor="text1"/>
        </w:rPr>
      </w:pPr>
    </w:p>
    <w:p w14:paraId="03E2DCE0"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service with a Commonwealth body (other than service with a Joint Commonwealth-State body corporate in which the Commonwealth does not have a controlling interest) which is recognised for long service leave purposes</w:t>
      </w:r>
      <w:r w:rsidR="00125E4B">
        <w:rPr>
          <w:color w:val="000000" w:themeColor="text1"/>
        </w:rPr>
        <w:t>;</w:t>
      </w:r>
    </w:p>
    <w:p w14:paraId="31402C5B" w14:textId="77777777" w:rsidR="003201C3" w:rsidRPr="00125E4B" w:rsidRDefault="003201C3" w:rsidP="00FF3410">
      <w:pPr>
        <w:pStyle w:val="ListParagraph"/>
        <w:ind w:left="792"/>
        <w:rPr>
          <w:color w:val="000000" w:themeColor="text1"/>
        </w:rPr>
      </w:pPr>
    </w:p>
    <w:p w14:paraId="05F274A1" w14:textId="77777777" w:rsidR="00D218D9" w:rsidRDefault="00D218D9" w:rsidP="0006726E">
      <w:pPr>
        <w:pStyle w:val="ListParagraph"/>
        <w:numPr>
          <w:ilvl w:val="1"/>
          <w:numId w:val="27"/>
        </w:numPr>
        <w:rPr>
          <w:color w:val="000000" w:themeColor="text1"/>
        </w:rPr>
      </w:pPr>
      <w:r w:rsidRPr="00125E4B">
        <w:rPr>
          <w:color w:val="000000" w:themeColor="text1"/>
        </w:rPr>
        <w:t>service with the Australian Defence Forces</w:t>
      </w:r>
      <w:r w:rsidR="00125E4B">
        <w:rPr>
          <w:color w:val="000000" w:themeColor="text1"/>
        </w:rPr>
        <w:t>;</w:t>
      </w:r>
    </w:p>
    <w:p w14:paraId="41710899" w14:textId="77777777" w:rsidR="003201C3" w:rsidRPr="00125E4B" w:rsidRDefault="003201C3" w:rsidP="00FF3410">
      <w:pPr>
        <w:pStyle w:val="ListParagraph"/>
        <w:ind w:left="792"/>
        <w:rPr>
          <w:color w:val="000000" w:themeColor="text1"/>
        </w:rPr>
      </w:pPr>
    </w:p>
    <w:p w14:paraId="2863B3B2" w14:textId="77777777" w:rsidR="00D218D9" w:rsidRPr="00125E4B" w:rsidRDefault="00D218D9" w:rsidP="0006726E">
      <w:pPr>
        <w:pStyle w:val="ListParagraph"/>
        <w:numPr>
          <w:ilvl w:val="1"/>
          <w:numId w:val="27"/>
        </w:numPr>
        <w:ind w:left="1418" w:hanging="1058"/>
        <w:rPr>
          <w:color w:val="000000" w:themeColor="text1"/>
        </w:rPr>
      </w:pPr>
      <w:r w:rsidRPr="00125E4B">
        <w:rPr>
          <w:color w:val="000000" w:themeColor="text1"/>
        </w:rPr>
        <w:t>APS service immediately preceding deemed resignation under repealed section</w:t>
      </w:r>
      <w:r w:rsidR="005F5853">
        <w:rPr>
          <w:color w:val="000000" w:themeColor="text1"/>
        </w:rPr>
        <w:t> </w:t>
      </w:r>
      <w:r w:rsidRPr="00125E4B">
        <w:rPr>
          <w:color w:val="000000" w:themeColor="text1"/>
        </w:rPr>
        <w:t xml:space="preserve">49 of the </w:t>
      </w:r>
      <w:r w:rsidRPr="00125E4B">
        <w:rPr>
          <w:i/>
          <w:iCs/>
          <w:color w:val="000000" w:themeColor="text1"/>
        </w:rPr>
        <w:t>Public Service Act 1922</w:t>
      </w:r>
      <w:r w:rsidRPr="00125E4B">
        <w:rPr>
          <w:color w:val="000000" w:themeColor="text1"/>
        </w:rPr>
        <w:t>, if the service has not previously been recognised for severance pay purposes</w:t>
      </w:r>
      <w:r w:rsidR="00125E4B">
        <w:rPr>
          <w:color w:val="000000" w:themeColor="text1"/>
        </w:rPr>
        <w:t>;</w:t>
      </w:r>
    </w:p>
    <w:p w14:paraId="13F16C8A"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service in another organisation where an employee was transferred from that organisation with a transfer of function; or an employee engaged by that organisation on work within a function is appointed as a result of the transfer of that function to the APS and such service is recognised for long service leave purposes.</w:t>
      </w:r>
    </w:p>
    <w:p w14:paraId="2FDD9871" w14:textId="77777777" w:rsidR="003201C3" w:rsidRPr="00125E4B" w:rsidRDefault="003201C3" w:rsidP="00FF3410">
      <w:pPr>
        <w:pStyle w:val="ListParagraph"/>
        <w:ind w:left="1418"/>
        <w:rPr>
          <w:color w:val="000000" w:themeColor="text1"/>
        </w:rPr>
      </w:pPr>
    </w:p>
    <w:p w14:paraId="632DE444"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For earlier periods of service to count, there must be no breaks between the periods of service, except where:</w:t>
      </w:r>
    </w:p>
    <w:p w14:paraId="729AEDE6" w14:textId="77777777" w:rsidR="003201C3" w:rsidRPr="00125E4B" w:rsidRDefault="003201C3" w:rsidP="00FF3410">
      <w:pPr>
        <w:pStyle w:val="ListParagraph"/>
        <w:ind w:left="709"/>
        <w:rPr>
          <w:color w:val="000000" w:themeColor="text1"/>
        </w:rPr>
      </w:pPr>
    </w:p>
    <w:p w14:paraId="3CA591A8"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the break in service is less than one month and occurs where an offer of employment with the new employer was made and accepted by the employee before ceasing employment with the preceding employer; or</w:t>
      </w:r>
    </w:p>
    <w:p w14:paraId="36D1B2AC" w14:textId="77777777" w:rsidR="003201C3" w:rsidRPr="00125E4B" w:rsidRDefault="003201C3" w:rsidP="00FF3410">
      <w:pPr>
        <w:pStyle w:val="ListParagraph"/>
        <w:ind w:left="1418"/>
        <w:rPr>
          <w:color w:val="000000" w:themeColor="text1"/>
        </w:rPr>
      </w:pPr>
    </w:p>
    <w:p w14:paraId="25C045C1" w14:textId="77777777" w:rsidR="00D218D9" w:rsidRPr="00125E4B" w:rsidRDefault="00D218D9" w:rsidP="0006726E">
      <w:pPr>
        <w:pStyle w:val="ListParagraph"/>
        <w:numPr>
          <w:ilvl w:val="1"/>
          <w:numId w:val="27"/>
        </w:numPr>
        <w:ind w:left="1418" w:hanging="1058"/>
        <w:rPr>
          <w:color w:val="000000" w:themeColor="text1"/>
        </w:rPr>
      </w:pPr>
      <w:r w:rsidRPr="00125E4B">
        <w:rPr>
          <w:color w:val="000000" w:themeColor="text1"/>
        </w:rPr>
        <w:t xml:space="preserve">the earlier period of service was with the APS and ceased because the employee was deemed to have resigned from the APS under the repealed section 49 of the </w:t>
      </w:r>
      <w:r w:rsidRPr="005F5853">
        <w:rPr>
          <w:i/>
          <w:iCs/>
          <w:color w:val="000000" w:themeColor="text1"/>
        </w:rPr>
        <w:t>Public Service Act 1922</w:t>
      </w:r>
      <w:r w:rsidRPr="00125E4B">
        <w:rPr>
          <w:color w:val="000000" w:themeColor="text1"/>
        </w:rPr>
        <w:t>.</w:t>
      </w:r>
    </w:p>
    <w:p w14:paraId="5C40CBB6" w14:textId="77777777" w:rsidR="00D218D9" w:rsidRPr="00125E4B" w:rsidRDefault="00D218D9" w:rsidP="00125E4B">
      <w:pPr>
        <w:rPr>
          <w:b/>
          <w:bCs/>
          <w:color w:val="000000" w:themeColor="text1"/>
        </w:rPr>
      </w:pPr>
      <w:bookmarkStart w:id="542" w:name="_Toc398043514"/>
      <w:bookmarkStart w:id="543" w:name="_Toc444878617"/>
      <w:bookmarkStart w:id="544" w:name="_Toc151047363"/>
      <w:r w:rsidRPr="00125E4B">
        <w:rPr>
          <w:b/>
          <w:bCs/>
          <w:color w:val="000000" w:themeColor="text1"/>
        </w:rPr>
        <w:t>Service not to count for severance pay purposes</w:t>
      </w:r>
      <w:bookmarkEnd w:id="542"/>
      <w:bookmarkEnd w:id="543"/>
      <w:bookmarkEnd w:id="544"/>
    </w:p>
    <w:p w14:paraId="3CD3F3B6"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Periods of service that will not count as service for redundancy pay purposes are previous periods of service that ceased by way of:</w:t>
      </w:r>
    </w:p>
    <w:p w14:paraId="2A396ADB" w14:textId="77777777" w:rsidR="003201C3" w:rsidRPr="00125E4B" w:rsidRDefault="003201C3" w:rsidP="00FF3410">
      <w:pPr>
        <w:pStyle w:val="ListParagraph"/>
        <w:ind w:left="360"/>
        <w:rPr>
          <w:color w:val="000000" w:themeColor="text1"/>
        </w:rPr>
      </w:pPr>
    </w:p>
    <w:p w14:paraId="77C50FF3" w14:textId="77777777" w:rsidR="00D218D9" w:rsidRDefault="00D218D9" w:rsidP="0006726E">
      <w:pPr>
        <w:pStyle w:val="ListParagraph"/>
        <w:numPr>
          <w:ilvl w:val="1"/>
          <w:numId w:val="27"/>
        </w:numPr>
        <w:ind w:left="1418" w:hanging="1200"/>
        <w:rPr>
          <w:color w:val="000000" w:themeColor="text1"/>
        </w:rPr>
      </w:pPr>
      <w:r w:rsidRPr="00125E4B">
        <w:rPr>
          <w:color w:val="000000" w:themeColor="text1"/>
        </w:rPr>
        <w:t>termination under section 29 of the PS Act</w:t>
      </w:r>
      <w:r w:rsidR="00125E4B">
        <w:rPr>
          <w:color w:val="000000" w:themeColor="text1"/>
        </w:rPr>
        <w:t>;</w:t>
      </w:r>
    </w:p>
    <w:p w14:paraId="5E01C68D" w14:textId="77777777" w:rsidR="00F1690C" w:rsidRPr="00125E4B" w:rsidRDefault="00F1690C" w:rsidP="00FF3410">
      <w:pPr>
        <w:pStyle w:val="ListParagraph"/>
        <w:ind w:left="792"/>
        <w:rPr>
          <w:color w:val="000000" w:themeColor="text1"/>
        </w:rPr>
      </w:pPr>
    </w:p>
    <w:p w14:paraId="052AF102" w14:textId="77777777" w:rsidR="00D218D9" w:rsidRDefault="00D218D9" w:rsidP="0006726E">
      <w:pPr>
        <w:pStyle w:val="ListParagraph"/>
        <w:numPr>
          <w:ilvl w:val="1"/>
          <w:numId w:val="27"/>
        </w:numPr>
        <w:ind w:left="1418" w:hanging="1200"/>
        <w:rPr>
          <w:color w:val="000000" w:themeColor="text1"/>
        </w:rPr>
      </w:pPr>
      <w:r w:rsidRPr="00125E4B">
        <w:rPr>
          <w:color w:val="000000" w:themeColor="text1"/>
        </w:rPr>
        <w:t>prior to the commencement of the PS Act, by way of redundancy; forfeiture of office, retirement on the grounds of invalidity, inefficiency or loss of qualifications; dismissal or termination of probationary appointment for reasons of unsatisfactory service</w:t>
      </w:r>
      <w:r w:rsidR="00125E4B">
        <w:rPr>
          <w:color w:val="000000" w:themeColor="text1"/>
        </w:rPr>
        <w:t>;</w:t>
      </w:r>
    </w:p>
    <w:p w14:paraId="5B6C8EC6" w14:textId="77777777" w:rsidR="003201C3" w:rsidRPr="00125E4B" w:rsidRDefault="003201C3" w:rsidP="00FF3410">
      <w:pPr>
        <w:pStyle w:val="ListParagraph"/>
        <w:ind w:left="792"/>
        <w:rPr>
          <w:color w:val="000000" w:themeColor="text1"/>
        </w:rPr>
      </w:pPr>
    </w:p>
    <w:p w14:paraId="6EAE32D8" w14:textId="77777777" w:rsidR="00D218D9" w:rsidRDefault="00D218D9" w:rsidP="0006726E">
      <w:pPr>
        <w:pStyle w:val="ListParagraph"/>
        <w:numPr>
          <w:ilvl w:val="1"/>
          <w:numId w:val="27"/>
        </w:numPr>
        <w:ind w:left="1418" w:hanging="1200"/>
        <w:rPr>
          <w:color w:val="000000" w:themeColor="text1"/>
        </w:rPr>
      </w:pPr>
      <w:r w:rsidRPr="00125E4B">
        <w:rPr>
          <w:color w:val="000000" w:themeColor="text1"/>
        </w:rPr>
        <w:t>voluntary retirement at or above the minimum retiring age applicable to the employee; or</w:t>
      </w:r>
    </w:p>
    <w:p w14:paraId="2BE17E68" w14:textId="77777777" w:rsidR="00203A3A" w:rsidRPr="00125E4B" w:rsidRDefault="00203A3A" w:rsidP="00FF3410">
      <w:pPr>
        <w:pStyle w:val="ListParagraph"/>
        <w:ind w:left="792"/>
        <w:rPr>
          <w:color w:val="000000" w:themeColor="text1"/>
        </w:rPr>
      </w:pPr>
    </w:p>
    <w:p w14:paraId="04BB3207" w14:textId="77777777" w:rsidR="00D218D9" w:rsidRDefault="00D218D9" w:rsidP="0006726E">
      <w:pPr>
        <w:pStyle w:val="ListParagraph"/>
        <w:numPr>
          <w:ilvl w:val="1"/>
          <w:numId w:val="27"/>
        </w:numPr>
        <w:ind w:left="1418" w:hanging="1200"/>
        <w:rPr>
          <w:color w:val="000000" w:themeColor="text1"/>
        </w:rPr>
      </w:pPr>
      <w:r w:rsidRPr="00125E4B">
        <w:rPr>
          <w:color w:val="000000" w:themeColor="text1"/>
        </w:rPr>
        <w:t>payment of a redundancy benefit or a similar payment or an employer-financed retirement benefit.</w:t>
      </w:r>
    </w:p>
    <w:p w14:paraId="1C7AECA5" w14:textId="77777777" w:rsidR="00203A3A" w:rsidRPr="00125E4B" w:rsidRDefault="00203A3A" w:rsidP="00FF3410">
      <w:pPr>
        <w:pStyle w:val="ListParagraph"/>
        <w:ind w:left="792"/>
        <w:rPr>
          <w:color w:val="000000" w:themeColor="text1"/>
        </w:rPr>
      </w:pPr>
    </w:p>
    <w:p w14:paraId="32D52EF7" w14:textId="77777777" w:rsidR="00D218D9" w:rsidRPr="00125E4B" w:rsidRDefault="00D218D9" w:rsidP="0006726E">
      <w:pPr>
        <w:pStyle w:val="ListParagraph"/>
        <w:numPr>
          <w:ilvl w:val="0"/>
          <w:numId w:val="27"/>
        </w:numPr>
        <w:ind w:left="709" w:hanging="709"/>
        <w:rPr>
          <w:color w:val="000000" w:themeColor="text1"/>
        </w:rPr>
      </w:pPr>
      <w:r w:rsidRPr="00125E4B">
        <w:rPr>
          <w:color w:val="000000" w:themeColor="text1"/>
        </w:rPr>
        <w:t>Absences from duty which do not count as service for long service leave purposes will not count for severance pay purposes.</w:t>
      </w:r>
    </w:p>
    <w:p w14:paraId="377775F9" w14:textId="77777777" w:rsidR="00D218D9" w:rsidRPr="00125E4B" w:rsidRDefault="00D218D9" w:rsidP="002E702D">
      <w:pPr>
        <w:rPr>
          <w:rFonts w:cstheme="minorHAnsi"/>
          <w:b/>
          <w:bCs/>
        </w:rPr>
      </w:pPr>
      <w:bookmarkStart w:id="545" w:name="_Toc398043515"/>
      <w:bookmarkStart w:id="546" w:name="_Toc444878618"/>
      <w:bookmarkStart w:id="547" w:name="_Toc151047364"/>
      <w:r w:rsidRPr="00125E4B">
        <w:rPr>
          <w:rFonts w:cstheme="minorHAnsi"/>
          <w:b/>
          <w:bCs/>
        </w:rPr>
        <w:t>Retention period</w:t>
      </w:r>
      <w:bookmarkEnd w:id="545"/>
      <w:bookmarkEnd w:id="546"/>
      <w:bookmarkEnd w:id="547"/>
    </w:p>
    <w:p w14:paraId="7CF5ACCB"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Should an employee not accept the formal offer of voluntary redundancy, the employee will commence their retention period one month after the offer of voluntary redundancy. The notice period will be concurrent with the retention period.</w:t>
      </w:r>
    </w:p>
    <w:p w14:paraId="77F2D1B1" w14:textId="77777777" w:rsidR="00203A3A" w:rsidRPr="00125E4B" w:rsidRDefault="00203A3A" w:rsidP="00FF3410">
      <w:pPr>
        <w:pStyle w:val="ListParagraph"/>
        <w:ind w:left="360"/>
        <w:rPr>
          <w:color w:val="000000" w:themeColor="text1"/>
        </w:rPr>
      </w:pPr>
    </w:p>
    <w:p w14:paraId="39636D82" w14:textId="77777777" w:rsidR="00D218D9" w:rsidRDefault="00D218D9" w:rsidP="0006726E">
      <w:pPr>
        <w:pStyle w:val="ListParagraph"/>
        <w:numPr>
          <w:ilvl w:val="0"/>
          <w:numId w:val="27"/>
        </w:numPr>
        <w:ind w:left="709" w:hanging="709"/>
        <w:rPr>
          <w:color w:val="000000" w:themeColor="text1"/>
        </w:rPr>
      </w:pPr>
      <w:r w:rsidRPr="00125E4B">
        <w:rPr>
          <w:color w:val="000000" w:themeColor="text1"/>
        </w:rPr>
        <w:t>The purpose of the retention period is to enable excess employees to be reassigned within the APS or to find other suitable employment. Consistent with this, during the retention period:</w:t>
      </w:r>
    </w:p>
    <w:p w14:paraId="366CF7F5" w14:textId="77777777" w:rsidR="00203A3A" w:rsidRPr="00125E4B" w:rsidRDefault="00203A3A" w:rsidP="00FF3410">
      <w:pPr>
        <w:pStyle w:val="ListParagraph"/>
        <w:ind w:left="360"/>
        <w:rPr>
          <w:color w:val="000000" w:themeColor="text1"/>
        </w:rPr>
      </w:pPr>
    </w:p>
    <w:p w14:paraId="0D7142C8" w14:textId="77777777" w:rsidR="00D218D9" w:rsidRDefault="00D218D9" w:rsidP="0006726E">
      <w:pPr>
        <w:pStyle w:val="ListParagraph"/>
        <w:numPr>
          <w:ilvl w:val="1"/>
          <w:numId w:val="27"/>
        </w:numPr>
        <w:ind w:left="1418" w:hanging="1276"/>
        <w:rPr>
          <w:color w:val="000000" w:themeColor="text1"/>
        </w:rPr>
      </w:pPr>
      <w:r w:rsidRPr="00125E4B">
        <w:rPr>
          <w:color w:val="000000" w:themeColor="text1"/>
        </w:rPr>
        <w:t>the department will continue to provide and resource reasonable career transition services and support, and take all reasonable steps to move an excess employee to a suitable vacancy, to another APS agency or to pursue placements outside the APS consistent with this Agreement</w:t>
      </w:r>
      <w:r w:rsidR="000F59AD">
        <w:rPr>
          <w:color w:val="000000" w:themeColor="text1"/>
        </w:rPr>
        <w:t>;</w:t>
      </w:r>
      <w:r w:rsidRPr="00125E4B">
        <w:rPr>
          <w:color w:val="000000" w:themeColor="text1"/>
        </w:rPr>
        <w:t xml:space="preserve"> and</w:t>
      </w:r>
    </w:p>
    <w:p w14:paraId="4D1B9ECA" w14:textId="77777777" w:rsidR="00DE0EEB" w:rsidRPr="00125E4B" w:rsidRDefault="00DE0EEB" w:rsidP="00FF3410">
      <w:pPr>
        <w:pStyle w:val="ListParagraph"/>
        <w:ind w:left="1418"/>
        <w:rPr>
          <w:color w:val="000000" w:themeColor="text1"/>
        </w:rPr>
      </w:pPr>
    </w:p>
    <w:p w14:paraId="37A784B3" w14:textId="77777777" w:rsidR="00D218D9" w:rsidRDefault="00D218D9" w:rsidP="0006726E">
      <w:pPr>
        <w:pStyle w:val="ListParagraph"/>
        <w:numPr>
          <w:ilvl w:val="1"/>
          <w:numId w:val="27"/>
        </w:numPr>
        <w:ind w:left="1418" w:hanging="1276"/>
        <w:rPr>
          <w:color w:val="000000" w:themeColor="text1"/>
        </w:rPr>
      </w:pPr>
      <w:r w:rsidRPr="00125E4B">
        <w:rPr>
          <w:color w:val="000000" w:themeColor="text1"/>
        </w:rPr>
        <w:t>employees will take all reasonable steps to secure permanent re-assignment or placement.</w:t>
      </w:r>
    </w:p>
    <w:p w14:paraId="309A8E49" w14:textId="77777777" w:rsidR="00DE0EEB" w:rsidRPr="00125E4B" w:rsidRDefault="00DE0EEB" w:rsidP="00FF3410">
      <w:pPr>
        <w:pStyle w:val="ListParagraph"/>
        <w:ind w:left="1418"/>
        <w:rPr>
          <w:color w:val="000000" w:themeColor="text1"/>
        </w:rPr>
      </w:pPr>
    </w:p>
    <w:p w14:paraId="34515665" w14:textId="77777777" w:rsidR="00D218D9" w:rsidRDefault="00D218D9" w:rsidP="0006726E">
      <w:pPr>
        <w:pStyle w:val="ListParagraph"/>
        <w:numPr>
          <w:ilvl w:val="0"/>
          <w:numId w:val="27"/>
        </w:numPr>
        <w:rPr>
          <w:color w:val="000000" w:themeColor="text1"/>
        </w:rPr>
      </w:pPr>
      <w:r w:rsidRPr="00125E4B">
        <w:rPr>
          <w:color w:val="000000" w:themeColor="text1"/>
        </w:rPr>
        <w:t>The retention period is:</w:t>
      </w:r>
    </w:p>
    <w:p w14:paraId="2F6C2C4C" w14:textId="77777777" w:rsidR="00DE0EEB" w:rsidRPr="00125E4B" w:rsidRDefault="00DE0EEB" w:rsidP="00FF3410">
      <w:pPr>
        <w:pStyle w:val="ListParagraph"/>
        <w:ind w:left="360"/>
        <w:rPr>
          <w:color w:val="000000" w:themeColor="text1"/>
        </w:rPr>
      </w:pPr>
    </w:p>
    <w:p w14:paraId="63EC1DA6"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13 months where an employee has 20 or more years of continuous, current service with the APS or is over 45 years of age; or</w:t>
      </w:r>
    </w:p>
    <w:p w14:paraId="743A526D" w14:textId="77777777" w:rsidR="00DE0EEB" w:rsidRPr="00125E4B" w:rsidRDefault="00DE0EEB" w:rsidP="00FF3410">
      <w:pPr>
        <w:pStyle w:val="ListParagraph"/>
        <w:ind w:left="1418"/>
        <w:rPr>
          <w:color w:val="000000" w:themeColor="text1"/>
        </w:rPr>
      </w:pPr>
    </w:p>
    <w:p w14:paraId="7C7919BA" w14:textId="77777777" w:rsidR="00D218D9" w:rsidRDefault="00D218D9" w:rsidP="0006726E">
      <w:pPr>
        <w:pStyle w:val="ListParagraph"/>
        <w:numPr>
          <w:ilvl w:val="1"/>
          <w:numId w:val="27"/>
        </w:numPr>
        <w:rPr>
          <w:color w:val="000000" w:themeColor="text1"/>
        </w:rPr>
      </w:pPr>
      <w:r w:rsidRPr="00125E4B">
        <w:rPr>
          <w:color w:val="000000" w:themeColor="text1"/>
        </w:rPr>
        <w:t>seven months for other employees.</w:t>
      </w:r>
    </w:p>
    <w:p w14:paraId="4CDCF7C5" w14:textId="77777777" w:rsidR="00DE0EEB" w:rsidRPr="00125E4B" w:rsidRDefault="00DE0EEB" w:rsidP="00FF3410">
      <w:pPr>
        <w:pStyle w:val="ListParagraph"/>
        <w:ind w:left="792"/>
        <w:rPr>
          <w:color w:val="000000" w:themeColor="text1"/>
        </w:rPr>
      </w:pPr>
    </w:p>
    <w:p w14:paraId="541A1C81" w14:textId="77777777" w:rsidR="00D218D9" w:rsidRPr="00125E4B" w:rsidRDefault="00D218D9" w:rsidP="0006726E">
      <w:pPr>
        <w:pStyle w:val="ListParagraph"/>
        <w:numPr>
          <w:ilvl w:val="0"/>
          <w:numId w:val="27"/>
        </w:numPr>
        <w:ind w:left="709" w:hanging="709"/>
        <w:rPr>
          <w:color w:val="000000" w:themeColor="text1"/>
        </w:rPr>
      </w:pPr>
      <w:r w:rsidRPr="00125E4B">
        <w:rPr>
          <w:color w:val="000000" w:themeColor="text1"/>
        </w:rPr>
        <w:t>If an employee is entitled to a redundancy payment under the NES, their retention period is reduced by the employee’s redundancy pay entitlement under the NES on termination, calculated as at the expiration of the retention period (as adjusted by this clause).</w:t>
      </w:r>
    </w:p>
    <w:p w14:paraId="08C455D6" w14:textId="77777777" w:rsidR="00D218D9" w:rsidRPr="00125E4B" w:rsidRDefault="00D218D9" w:rsidP="002E702D">
      <w:pPr>
        <w:rPr>
          <w:rFonts w:cstheme="minorHAnsi"/>
          <w:b/>
          <w:bCs/>
        </w:rPr>
      </w:pPr>
      <w:bookmarkStart w:id="548" w:name="_Toc398043516"/>
      <w:bookmarkStart w:id="549" w:name="_Toc444878619"/>
      <w:bookmarkStart w:id="550" w:name="_Toc151047365"/>
      <w:r w:rsidRPr="00125E4B">
        <w:rPr>
          <w:rFonts w:cstheme="minorHAnsi"/>
          <w:b/>
          <w:bCs/>
        </w:rPr>
        <w:t>Redeployment</w:t>
      </w:r>
      <w:bookmarkEnd w:id="548"/>
      <w:bookmarkEnd w:id="549"/>
      <w:bookmarkEnd w:id="550"/>
    </w:p>
    <w:p w14:paraId="6F1DA577" w14:textId="77777777" w:rsidR="00D218D9" w:rsidRDefault="00D218D9" w:rsidP="0006726E">
      <w:pPr>
        <w:pStyle w:val="ListParagraph"/>
        <w:numPr>
          <w:ilvl w:val="0"/>
          <w:numId w:val="27"/>
        </w:numPr>
        <w:rPr>
          <w:color w:val="000000" w:themeColor="text1"/>
        </w:rPr>
      </w:pPr>
      <w:r w:rsidRPr="00125E4B">
        <w:rPr>
          <w:color w:val="000000" w:themeColor="text1"/>
        </w:rPr>
        <w:t>The following provisions will apply to employees during their retention period:</w:t>
      </w:r>
    </w:p>
    <w:p w14:paraId="5F61C54F" w14:textId="77777777" w:rsidR="00DE0EEB" w:rsidRPr="00125E4B" w:rsidRDefault="00DE0EEB" w:rsidP="00FF3410">
      <w:pPr>
        <w:pStyle w:val="ListParagraph"/>
        <w:ind w:left="360"/>
        <w:rPr>
          <w:color w:val="000000" w:themeColor="text1"/>
        </w:rPr>
      </w:pPr>
    </w:p>
    <w:p w14:paraId="44DB43F0"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 xml:space="preserve">The employee can access up to </w:t>
      </w:r>
      <w:r w:rsidRPr="00125E4B">
        <w:rPr>
          <w:b/>
          <w:bCs/>
          <w:color w:val="000000" w:themeColor="text1"/>
        </w:rPr>
        <w:t>$1,200</w:t>
      </w:r>
      <w:r w:rsidRPr="00125E4B">
        <w:rPr>
          <w:color w:val="000000" w:themeColor="text1"/>
        </w:rPr>
        <w:t xml:space="preserve"> for payment for outplacement services or training opportunities that would be expected to enhance the employment prospects of employees.</w:t>
      </w:r>
    </w:p>
    <w:p w14:paraId="2ACA18AB" w14:textId="77777777" w:rsidR="00DE0EEB" w:rsidRPr="00125E4B" w:rsidRDefault="00DE0EEB" w:rsidP="00FF3410">
      <w:pPr>
        <w:pStyle w:val="ListParagraph"/>
        <w:ind w:left="1418"/>
        <w:rPr>
          <w:color w:val="000000" w:themeColor="text1"/>
        </w:rPr>
      </w:pPr>
    </w:p>
    <w:p w14:paraId="262120BA"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Excess employees of the department will be considered first and in isolation from, and not in competition with, other applicants who are not excess for an advertised vacancy to which the employee seeks transfer but only at or below the employee’s level. In placing excess employees, consideration will be given to the employee’s current skills and experience or the employee’s ability to acquire the relevant skills for the advertised vacancy in a short period of time.</w:t>
      </w:r>
    </w:p>
    <w:p w14:paraId="5FF159C8" w14:textId="77777777" w:rsidR="00DE0EEB" w:rsidRPr="00125E4B" w:rsidRDefault="00DE0EEB" w:rsidP="00FF3410">
      <w:pPr>
        <w:pStyle w:val="ListParagraph"/>
        <w:ind w:left="792"/>
        <w:rPr>
          <w:color w:val="000000" w:themeColor="text1"/>
        </w:rPr>
      </w:pPr>
    </w:p>
    <w:p w14:paraId="490E422B"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 xml:space="preserve">Suitable trial placements in other organisations, including private sector organisations, will be funded for up to three months where there is an identifiable opportunity for permanent placement and no job swap arrangement is involved. An individual employee may undertake more than one trial placement. </w:t>
      </w:r>
    </w:p>
    <w:p w14:paraId="430D56C5" w14:textId="77777777" w:rsidR="00DE0EEB" w:rsidRPr="00125E4B" w:rsidRDefault="00DE0EEB" w:rsidP="00FF3410">
      <w:pPr>
        <w:pStyle w:val="ListParagraph"/>
        <w:ind w:left="1418"/>
        <w:rPr>
          <w:color w:val="000000" w:themeColor="text1"/>
        </w:rPr>
      </w:pPr>
    </w:p>
    <w:p w14:paraId="71C693A9"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The employee will be entitled to reasonable paid leave for the purpose of attending employment interviews and may request assistance in meeting reasonable travel costs and incidental expenses incurred by the employee in seeking alternative employment, where these are not met by the prospective employer.</w:t>
      </w:r>
    </w:p>
    <w:p w14:paraId="6A1BC143" w14:textId="77777777" w:rsidR="00DE0EEB" w:rsidRPr="00125E4B" w:rsidRDefault="00DE0EEB" w:rsidP="00FF3410">
      <w:pPr>
        <w:pStyle w:val="ListParagraph"/>
        <w:ind w:left="1418"/>
        <w:rPr>
          <w:color w:val="000000" w:themeColor="text1"/>
        </w:rPr>
      </w:pPr>
    </w:p>
    <w:p w14:paraId="45D225BE" w14:textId="77777777" w:rsidR="00D218D9" w:rsidRDefault="00D218D9" w:rsidP="0006726E">
      <w:pPr>
        <w:pStyle w:val="ListParagraph"/>
        <w:numPr>
          <w:ilvl w:val="1"/>
          <w:numId w:val="27"/>
        </w:numPr>
        <w:ind w:left="1418" w:hanging="1058"/>
        <w:rPr>
          <w:color w:val="000000" w:themeColor="text1"/>
        </w:rPr>
      </w:pPr>
      <w:r w:rsidRPr="00125E4B">
        <w:rPr>
          <w:color w:val="000000" w:themeColor="text1"/>
        </w:rPr>
        <w:t xml:space="preserve">The employee may, after being given four weeks of notice, be reduced in classification as a means of securing alternative employment. If reduction occurs after the offer of voluntary redundancy and before the end of the retention period the employee will receive payments to maintain the employee’s salary level for the balance of the retention period. </w:t>
      </w:r>
    </w:p>
    <w:p w14:paraId="29FED446" w14:textId="77777777" w:rsidR="00DE0EEB" w:rsidRPr="00FF3410" w:rsidRDefault="00DE0EEB" w:rsidP="00FF3410">
      <w:pPr>
        <w:pStyle w:val="ListParagraph"/>
        <w:rPr>
          <w:color w:val="000000" w:themeColor="text1"/>
        </w:rPr>
      </w:pPr>
    </w:p>
    <w:p w14:paraId="30224AA3" w14:textId="77777777" w:rsidR="00D218D9" w:rsidRPr="00125E4B" w:rsidRDefault="00D218D9" w:rsidP="002E702D">
      <w:pPr>
        <w:rPr>
          <w:rFonts w:cstheme="minorHAnsi"/>
          <w:b/>
          <w:bCs/>
        </w:rPr>
      </w:pPr>
      <w:bookmarkStart w:id="551" w:name="_Toc398043517"/>
      <w:bookmarkStart w:id="552" w:name="_Toc444878620"/>
      <w:bookmarkStart w:id="553" w:name="_Toc151047366"/>
      <w:r w:rsidRPr="00125E4B">
        <w:rPr>
          <w:rFonts w:cstheme="minorHAnsi"/>
          <w:b/>
          <w:bCs/>
        </w:rPr>
        <w:t>Extension of the retention period</w:t>
      </w:r>
      <w:bookmarkEnd w:id="551"/>
      <w:bookmarkEnd w:id="552"/>
      <w:bookmarkEnd w:id="553"/>
    </w:p>
    <w:p w14:paraId="2E961473" w14:textId="77777777" w:rsidR="00D218D9" w:rsidRPr="00125E4B" w:rsidRDefault="00D218D9" w:rsidP="0006726E">
      <w:pPr>
        <w:pStyle w:val="ListParagraph"/>
        <w:numPr>
          <w:ilvl w:val="0"/>
          <w:numId w:val="27"/>
        </w:numPr>
        <w:ind w:left="567" w:hanging="567"/>
        <w:rPr>
          <w:color w:val="000000" w:themeColor="text1"/>
        </w:rPr>
      </w:pPr>
      <w:r w:rsidRPr="00125E4B">
        <w:rPr>
          <w:color w:val="000000" w:themeColor="text1"/>
        </w:rPr>
        <w:t>Retention periods will only be extended by periods of approved leave due to the employee’s illness or injury (supported by medical evidence) taken during the retention period. The period will not be extended on these grounds beyond an additional eight weeks.</w:t>
      </w:r>
    </w:p>
    <w:p w14:paraId="4E9B5352" w14:textId="77777777" w:rsidR="00D218D9" w:rsidRPr="00125E4B" w:rsidRDefault="00D218D9" w:rsidP="002E702D">
      <w:pPr>
        <w:rPr>
          <w:rFonts w:cstheme="minorHAnsi"/>
          <w:b/>
          <w:bCs/>
        </w:rPr>
      </w:pPr>
      <w:bookmarkStart w:id="554" w:name="_Toc398043518"/>
      <w:bookmarkStart w:id="555" w:name="_Toc444878621"/>
      <w:bookmarkStart w:id="556" w:name="_Toc151047367"/>
      <w:r w:rsidRPr="00125E4B">
        <w:rPr>
          <w:rFonts w:cstheme="minorHAnsi"/>
          <w:b/>
          <w:bCs/>
        </w:rPr>
        <w:t>Involuntary redundancy</w:t>
      </w:r>
      <w:bookmarkEnd w:id="554"/>
      <w:bookmarkEnd w:id="555"/>
      <w:bookmarkEnd w:id="556"/>
    </w:p>
    <w:p w14:paraId="37D85EEF" w14:textId="77777777" w:rsidR="00D218D9" w:rsidRDefault="00D218D9" w:rsidP="0006726E">
      <w:pPr>
        <w:pStyle w:val="ListParagraph"/>
        <w:numPr>
          <w:ilvl w:val="0"/>
          <w:numId w:val="27"/>
        </w:numPr>
        <w:ind w:left="567" w:hanging="567"/>
        <w:rPr>
          <w:color w:val="000000" w:themeColor="text1"/>
        </w:rPr>
      </w:pPr>
      <w:r w:rsidRPr="00125E4B">
        <w:rPr>
          <w:color w:val="000000" w:themeColor="text1"/>
        </w:rPr>
        <w:t>If an excess employee is unsuccessful in obtaining permanent reassignment at the end of the retention period, the employee’s employment will be terminated under section 29 of the PS Act. An employee may be entitled to a redundancy payment under the NES.</w:t>
      </w:r>
    </w:p>
    <w:p w14:paraId="02BED11E" w14:textId="77777777" w:rsidR="00DE0EEB" w:rsidRPr="00125E4B" w:rsidRDefault="00DE0EEB" w:rsidP="00FF3410">
      <w:pPr>
        <w:pStyle w:val="ListParagraph"/>
        <w:ind w:left="567"/>
        <w:rPr>
          <w:color w:val="000000" w:themeColor="text1"/>
        </w:rPr>
      </w:pPr>
    </w:p>
    <w:p w14:paraId="6D691AA7" w14:textId="77777777" w:rsidR="00D218D9" w:rsidRPr="00125E4B" w:rsidRDefault="00D218D9" w:rsidP="0006726E">
      <w:pPr>
        <w:pStyle w:val="ListParagraph"/>
        <w:numPr>
          <w:ilvl w:val="0"/>
          <w:numId w:val="27"/>
        </w:numPr>
        <w:ind w:left="567" w:hanging="567"/>
        <w:rPr>
          <w:color w:val="000000" w:themeColor="text1"/>
        </w:rPr>
      </w:pPr>
      <w:r w:rsidRPr="00125E4B">
        <w:rPr>
          <w:color w:val="000000" w:themeColor="text1"/>
        </w:rPr>
        <w:t xml:space="preserve">Where an excess employee’s employment is to be terminated the employee will be given four weeks’ notice of termination (or five weeks for an employee over 45 years of age with at least five years of continuous, current APS service). This period of notice will be served, as far as practicable, concurrently with the retention period. </w:t>
      </w:r>
    </w:p>
    <w:p w14:paraId="74305FB2" w14:textId="77777777" w:rsidR="00D218D9" w:rsidRPr="004209A5" w:rsidRDefault="00D218D9" w:rsidP="002E702D">
      <w:pPr>
        <w:rPr>
          <w:rFonts w:cstheme="minorHAnsi"/>
          <w:b/>
          <w:sz w:val="32"/>
          <w:szCs w:val="32"/>
        </w:rPr>
      </w:pPr>
      <w:r w:rsidRPr="004209A5">
        <w:rPr>
          <w:rFonts w:cstheme="minorHAnsi"/>
          <w:b/>
          <w:sz w:val="32"/>
          <w:szCs w:val="32"/>
        </w:rPr>
        <w:br w:type="page"/>
      </w:r>
    </w:p>
    <w:p w14:paraId="7ED41723" w14:textId="77777777" w:rsidR="00D218D9" w:rsidRPr="00125E4B" w:rsidRDefault="00D218D9" w:rsidP="00125E4B">
      <w:pPr>
        <w:pStyle w:val="Heading1"/>
      </w:pPr>
      <w:bookmarkStart w:id="557" w:name="_Toc148017101"/>
      <w:bookmarkStart w:id="558" w:name="_Toc148017434"/>
      <w:bookmarkStart w:id="559" w:name="_Toc151047368"/>
      <w:bookmarkStart w:id="560" w:name="_Toc154130943"/>
      <w:r w:rsidRPr="00125E4B">
        <w:t>Section 12: Other APS-wide matters</w:t>
      </w:r>
      <w:bookmarkEnd w:id="557"/>
      <w:bookmarkEnd w:id="558"/>
      <w:bookmarkEnd w:id="559"/>
      <w:bookmarkEnd w:id="560"/>
    </w:p>
    <w:p w14:paraId="29889413" w14:textId="77777777" w:rsidR="00D218D9" w:rsidRPr="00C504A7" w:rsidRDefault="00D218D9" w:rsidP="00C504A7">
      <w:pPr>
        <w:pStyle w:val="Heading2"/>
      </w:pPr>
      <w:bookmarkStart w:id="561" w:name="_Toc148017103"/>
      <w:bookmarkStart w:id="562" w:name="_Toc148017436"/>
      <w:bookmarkStart w:id="563" w:name="_Toc151047369"/>
      <w:bookmarkStart w:id="564" w:name="_Toc154130944"/>
      <w:r w:rsidRPr="00C504A7">
        <w:t>Recruitment and mobility</w:t>
      </w:r>
      <w:bookmarkEnd w:id="561"/>
      <w:bookmarkEnd w:id="562"/>
      <w:bookmarkEnd w:id="563"/>
      <w:bookmarkEnd w:id="564"/>
      <w:r w:rsidRPr="00C504A7">
        <w:t xml:space="preserve"> </w:t>
      </w:r>
    </w:p>
    <w:p w14:paraId="77A56834" w14:textId="77777777" w:rsidR="00D218D9" w:rsidRDefault="00D218D9" w:rsidP="0006726E">
      <w:pPr>
        <w:pStyle w:val="ListParagraph"/>
        <w:numPr>
          <w:ilvl w:val="0"/>
          <w:numId w:val="27"/>
        </w:numPr>
        <w:ind w:left="567" w:hanging="567"/>
        <w:rPr>
          <w:color w:val="000000" w:themeColor="text1"/>
        </w:rPr>
      </w:pPr>
      <w:r w:rsidRPr="00C504A7">
        <w:rPr>
          <w:color w:val="000000" w:themeColor="text1"/>
        </w:rPr>
        <w:t xml:space="preserve">The department’s recruitment and selection arrangements reflect the APS employment principles and merit based decision making. </w:t>
      </w:r>
    </w:p>
    <w:p w14:paraId="1F9B81C9" w14:textId="77777777" w:rsidR="00DE0EEB" w:rsidRPr="00C504A7" w:rsidRDefault="00DE0EEB" w:rsidP="00FF3410">
      <w:pPr>
        <w:pStyle w:val="ListParagraph"/>
        <w:ind w:left="360"/>
        <w:rPr>
          <w:color w:val="000000" w:themeColor="text1"/>
        </w:rPr>
      </w:pPr>
    </w:p>
    <w:p w14:paraId="2BCECF44" w14:textId="77777777" w:rsidR="00D218D9" w:rsidRDefault="00D218D9" w:rsidP="0006726E">
      <w:pPr>
        <w:pStyle w:val="ListParagraph"/>
        <w:numPr>
          <w:ilvl w:val="0"/>
          <w:numId w:val="27"/>
        </w:numPr>
        <w:ind w:left="567" w:hanging="567"/>
        <w:rPr>
          <w:color w:val="000000" w:themeColor="text1"/>
        </w:rPr>
      </w:pPr>
      <w:r w:rsidRPr="00C504A7">
        <w:rPr>
          <w:color w:val="000000" w:themeColor="text1"/>
        </w:rPr>
        <w:t>Where a vacancy is to be filled for a period of three continuous months or longer, an internal merit selection process must be used to fill the vacancy.</w:t>
      </w:r>
    </w:p>
    <w:p w14:paraId="37F235FA" w14:textId="77777777" w:rsidR="00DE0EEB" w:rsidRPr="00C504A7" w:rsidRDefault="00DE0EEB" w:rsidP="00FF3410">
      <w:pPr>
        <w:pStyle w:val="ListParagraph"/>
        <w:ind w:left="567"/>
        <w:rPr>
          <w:color w:val="000000" w:themeColor="text1"/>
        </w:rPr>
      </w:pPr>
    </w:p>
    <w:p w14:paraId="620D7C3A" w14:textId="77777777" w:rsidR="00D218D9" w:rsidRDefault="00D218D9" w:rsidP="0006726E">
      <w:pPr>
        <w:pStyle w:val="ListParagraph"/>
        <w:numPr>
          <w:ilvl w:val="0"/>
          <w:numId w:val="27"/>
        </w:numPr>
        <w:ind w:left="567" w:hanging="567"/>
        <w:rPr>
          <w:color w:val="000000" w:themeColor="text1"/>
        </w:rPr>
      </w:pPr>
      <w:r w:rsidRPr="00C504A7">
        <w:rPr>
          <w:color w:val="000000" w:themeColor="text1"/>
        </w:rPr>
        <w:t>Where a position has remained substantively vacant for up to 12 months, the position must be advertised on the APS Jobs Gazette.</w:t>
      </w:r>
    </w:p>
    <w:p w14:paraId="3A63B70E" w14:textId="77777777" w:rsidR="00DE0EEB" w:rsidRPr="00C504A7" w:rsidRDefault="00DE0EEB" w:rsidP="00FF3410">
      <w:pPr>
        <w:pStyle w:val="ListParagraph"/>
        <w:ind w:left="360"/>
        <w:rPr>
          <w:color w:val="000000" w:themeColor="text1"/>
        </w:rPr>
      </w:pPr>
    </w:p>
    <w:p w14:paraId="1E7262D7" w14:textId="77777777" w:rsidR="00D218D9" w:rsidRPr="00C504A7" w:rsidRDefault="00D218D9" w:rsidP="0006726E">
      <w:pPr>
        <w:pStyle w:val="ListParagraph"/>
        <w:numPr>
          <w:ilvl w:val="0"/>
          <w:numId w:val="27"/>
        </w:numPr>
        <w:ind w:left="567" w:hanging="567"/>
        <w:rPr>
          <w:color w:val="000000" w:themeColor="text1"/>
        </w:rPr>
      </w:pPr>
      <w:r w:rsidRPr="00C504A7">
        <w:rPr>
          <w:color w:val="000000" w:themeColor="text1"/>
        </w:rPr>
        <w:t xml:space="preserve">The department’s Consultative Committee will review recruitment and workforce management policies and processes and make recommendations for improvements over the life of the Agreement. </w:t>
      </w:r>
    </w:p>
    <w:p w14:paraId="254681E9" w14:textId="77777777" w:rsidR="002E702D" w:rsidRDefault="002E702D">
      <w:pPr>
        <w:spacing w:after="160"/>
        <w:rPr>
          <w:rFonts w:cstheme="minorHAnsi"/>
        </w:rPr>
      </w:pPr>
      <w:r>
        <w:rPr>
          <w:rFonts w:cstheme="minorHAnsi"/>
        </w:rPr>
        <w:br w:type="page"/>
      </w:r>
    </w:p>
    <w:p w14:paraId="1CF29D24" w14:textId="77777777" w:rsidR="00D218D9" w:rsidRPr="005B0968" w:rsidRDefault="00D218D9" w:rsidP="005B0968">
      <w:pPr>
        <w:pStyle w:val="Heading2"/>
        <w:rPr>
          <w:rFonts w:asciiTheme="minorHAnsi" w:eastAsiaTheme="minorHAnsi" w:hAnsiTheme="minorHAnsi" w:cstheme="minorHAnsi"/>
          <w:color w:val="FFFFFF" w:themeColor="background1"/>
          <w:sz w:val="22"/>
          <w:szCs w:val="22"/>
        </w:rPr>
      </w:pPr>
      <w:bookmarkStart w:id="565" w:name="_Toc154130945"/>
      <w:bookmarkStart w:id="566" w:name="_Toc150392404"/>
      <w:r w:rsidRPr="005B0968">
        <w:rPr>
          <w:color w:val="000000" w:themeColor="text1"/>
        </w:rPr>
        <w:t>Attachment A – Base salaries</w:t>
      </w:r>
      <w:bookmarkEnd w:id="565"/>
      <w:r w:rsidRPr="005B0968">
        <w:rPr>
          <w:rFonts w:asciiTheme="minorHAnsi" w:eastAsiaTheme="minorHAnsi" w:hAnsiTheme="minorHAnsi" w:cstheme="minorHAnsi"/>
          <w:color w:val="FFFFFF" w:themeColor="background1"/>
          <w:sz w:val="22"/>
          <w:szCs w:val="22"/>
        </w:rPr>
        <w:t xml:space="preserve">                                    </w:t>
      </w:r>
      <w:bookmarkEnd w:id="566"/>
    </w:p>
    <w:tbl>
      <w:tblPr>
        <w:tblStyle w:val="EDU-Basic"/>
        <w:tblW w:w="5042" w:type="pct"/>
        <w:tblLook w:val="04A0" w:firstRow="1" w:lastRow="0" w:firstColumn="1" w:lastColumn="0" w:noHBand="0" w:noVBand="1"/>
      </w:tblPr>
      <w:tblGrid>
        <w:gridCol w:w="1430"/>
        <w:gridCol w:w="2130"/>
        <w:gridCol w:w="1066"/>
        <w:gridCol w:w="1715"/>
        <w:gridCol w:w="1684"/>
        <w:gridCol w:w="1067"/>
      </w:tblGrid>
      <w:tr w:rsidR="00402ECB" w:rsidRPr="004209A5" w14:paraId="1D1DE594" w14:textId="77777777" w:rsidTr="004F5700">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595959" w:themeFill="text1" w:themeFillTint="A6"/>
          </w:tcPr>
          <w:p w14:paraId="22832B39" w14:textId="77777777" w:rsidR="000F3E80" w:rsidRPr="004209A5" w:rsidRDefault="000F3E80" w:rsidP="00173EDA">
            <w:pPr>
              <w:spacing w:after="100"/>
              <w:rPr>
                <w:rFonts w:cstheme="minorHAnsi"/>
                <w:b/>
                <w:bCs/>
              </w:rPr>
            </w:pPr>
            <w:r w:rsidRPr="009D351B">
              <w:rPr>
                <w:rFonts w:cstheme="minorHAnsi"/>
                <w:b/>
                <w:bCs/>
              </w:rPr>
              <w:t>General Classifications and Broadbands</w:t>
            </w:r>
          </w:p>
        </w:tc>
      </w:tr>
      <w:tr w:rsidR="00402ECB" w:rsidRPr="004209A5" w14:paraId="6A063A63" w14:textId="77777777" w:rsidTr="00000206">
        <w:trPr>
          <w:trHeight w:val="721"/>
        </w:trPr>
        <w:tc>
          <w:tcPr>
            <w:cnfStyle w:val="001000000000" w:firstRow="0" w:lastRow="0" w:firstColumn="1" w:lastColumn="0" w:oddVBand="0" w:evenVBand="0" w:oddHBand="0" w:evenHBand="0" w:firstRowFirstColumn="0" w:firstRowLastColumn="0" w:lastRowFirstColumn="0" w:lastRowLastColumn="0"/>
            <w:tcW w:w="786" w:type="pct"/>
            <w:tcMar>
              <w:top w:w="43" w:type="dxa"/>
              <w:left w:w="115" w:type="dxa"/>
              <w:bottom w:w="43" w:type="dxa"/>
              <w:right w:w="115" w:type="dxa"/>
            </w:tcMar>
          </w:tcPr>
          <w:p w14:paraId="1EFD1744" w14:textId="77777777" w:rsidR="000F3E80" w:rsidRPr="004209A5" w:rsidRDefault="000F3E80" w:rsidP="00000206">
            <w:pPr>
              <w:jc w:val="center"/>
              <w:rPr>
                <w:rFonts w:cstheme="minorHAnsi"/>
              </w:rPr>
            </w:pPr>
            <w:r w:rsidRPr="004209A5">
              <w:rPr>
                <w:rFonts w:cstheme="minorHAnsi"/>
                <w:b/>
                <w:bCs/>
              </w:rPr>
              <w:t>Classification</w:t>
            </w:r>
          </w:p>
        </w:tc>
        <w:tc>
          <w:tcPr>
            <w:tcW w:w="1172" w:type="pct"/>
            <w:tcMar>
              <w:top w:w="43" w:type="dxa"/>
              <w:left w:w="115" w:type="dxa"/>
              <w:bottom w:w="43" w:type="dxa"/>
              <w:right w:w="115" w:type="dxa"/>
            </w:tcMar>
          </w:tcPr>
          <w:p w14:paraId="6E723D87" w14:textId="77777777" w:rsidR="000F3E80" w:rsidRPr="004209A5" w:rsidRDefault="000F3E80"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b/>
                <w:bCs/>
              </w:rPr>
              <w:t>Salary Pay Point</w:t>
            </w:r>
          </w:p>
        </w:tc>
        <w:tc>
          <w:tcPr>
            <w:tcW w:w="586" w:type="pct"/>
            <w:tcMar>
              <w:top w:w="43" w:type="dxa"/>
              <w:left w:w="115" w:type="dxa"/>
              <w:bottom w:w="43" w:type="dxa"/>
              <w:right w:w="115" w:type="dxa"/>
            </w:tcMar>
          </w:tcPr>
          <w:p w14:paraId="2FAF5C3B" w14:textId="3A8B7FDB" w:rsidR="000F3E80"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As at 31 August 2023</w:t>
            </w:r>
          </w:p>
        </w:tc>
        <w:tc>
          <w:tcPr>
            <w:tcW w:w="943" w:type="pct"/>
            <w:tcMar>
              <w:top w:w="43" w:type="dxa"/>
              <w:left w:w="115" w:type="dxa"/>
              <w:bottom w:w="43" w:type="dxa"/>
              <w:right w:w="115" w:type="dxa"/>
            </w:tcMar>
          </w:tcPr>
          <w:p w14:paraId="75720465" w14:textId="14B4D2E5" w:rsidR="000F3E80"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73EDA">
              <w:rPr>
                <w:rFonts w:cstheme="minorHAnsi"/>
                <w:b/>
                <w:bCs/>
              </w:rPr>
              <w:t>From the later of commencement of the agreement or 14 March 2024</w:t>
            </w:r>
          </w:p>
        </w:tc>
        <w:tc>
          <w:tcPr>
            <w:tcW w:w="926" w:type="pct"/>
            <w:tcMar>
              <w:top w:w="43" w:type="dxa"/>
              <w:left w:w="115" w:type="dxa"/>
              <w:bottom w:w="43" w:type="dxa"/>
              <w:right w:w="115" w:type="dxa"/>
            </w:tcMar>
          </w:tcPr>
          <w:p w14:paraId="321F830A" w14:textId="780B68F7" w:rsidR="000F3E80" w:rsidRPr="00000206" w:rsidRDefault="00173EDA" w:rsidP="00000206">
            <w:pPr>
              <w:spacing w:after="10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73EDA">
              <w:rPr>
                <w:rFonts w:cstheme="minorHAnsi"/>
                <w:b/>
                <w:bCs/>
              </w:rPr>
              <w:t>Fro</w:t>
            </w:r>
            <w:r>
              <w:rPr>
                <w:rFonts w:cstheme="minorHAnsi"/>
                <w:b/>
                <w:bCs/>
              </w:rPr>
              <w:t xml:space="preserve">m </w:t>
            </w:r>
            <w:r w:rsidRPr="00173EDA">
              <w:rPr>
                <w:rFonts w:cstheme="minorHAnsi"/>
                <w:b/>
                <w:bCs/>
              </w:rPr>
              <w:t>13 March 2025</w:t>
            </w:r>
          </w:p>
        </w:tc>
        <w:tc>
          <w:tcPr>
            <w:tcW w:w="586" w:type="pct"/>
            <w:tcMar>
              <w:top w:w="43" w:type="dxa"/>
              <w:left w:w="115" w:type="dxa"/>
              <w:bottom w:w="43" w:type="dxa"/>
              <w:right w:w="115" w:type="dxa"/>
            </w:tcMar>
          </w:tcPr>
          <w:p w14:paraId="7DF2E348" w14:textId="68C6BA66" w:rsidR="000F3E80" w:rsidRPr="00000206" w:rsidRDefault="00173EDA" w:rsidP="00000206">
            <w:pPr>
              <w:spacing w:after="100"/>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From 12 March 2026</w:t>
            </w:r>
          </w:p>
        </w:tc>
      </w:tr>
      <w:tr w:rsidR="00402ECB" w:rsidRPr="004209A5" w14:paraId="16169C6A"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val="restart"/>
            <w:tcMar>
              <w:top w:w="43" w:type="dxa"/>
              <w:left w:w="115" w:type="dxa"/>
              <w:bottom w:w="43" w:type="dxa"/>
              <w:right w:w="115" w:type="dxa"/>
            </w:tcMar>
            <w:hideMark/>
          </w:tcPr>
          <w:p w14:paraId="0BFAE446" w14:textId="77777777" w:rsidR="000F3E80" w:rsidRPr="004209A5" w:rsidRDefault="000F3E80" w:rsidP="00173EDA">
            <w:pPr>
              <w:rPr>
                <w:rFonts w:cstheme="minorHAnsi"/>
                <w:b/>
                <w:bCs/>
              </w:rPr>
            </w:pPr>
            <w:r w:rsidRPr="004209A5">
              <w:rPr>
                <w:rFonts w:cstheme="minorHAnsi"/>
                <w:b/>
                <w:bCs/>
              </w:rPr>
              <w:t>EL2</w:t>
            </w:r>
          </w:p>
        </w:tc>
        <w:tc>
          <w:tcPr>
            <w:tcW w:w="1172" w:type="pct"/>
            <w:tcMar>
              <w:top w:w="43" w:type="dxa"/>
              <w:left w:w="115" w:type="dxa"/>
              <w:bottom w:w="43" w:type="dxa"/>
              <w:right w:w="115" w:type="dxa"/>
            </w:tcMar>
            <w:hideMark/>
          </w:tcPr>
          <w:p w14:paraId="33141205"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EL 2.4</w:t>
            </w:r>
          </w:p>
        </w:tc>
        <w:tc>
          <w:tcPr>
            <w:tcW w:w="586" w:type="pct"/>
            <w:tcMar>
              <w:top w:w="43" w:type="dxa"/>
              <w:left w:w="115" w:type="dxa"/>
              <w:bottom w:w="43" w:type="dxa"/>
              <w:right w:w="115" w:type="dxa"/>
            </w:tcMar>
            <w:hideMark/>
          </w:tcPr>
          <w:p w14:paraId="24041353"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$163,848</w:t>
            </w:r>
          </w:p>
        </w:tc>
        <w:tc>
          <w:tcPr>
            <w:tcW w:w="943" w:type="pct"/>
            <w:tcMar>
              <w:top w:w="43" w:type="dxa"/>
              <w:left w:w="115" w:type="dxa"/>
              <w:bottom w:w="43" w:type="dxa"/>
              <w:right w:w="115" w:type="dxa"/>
            </w:tcMar>
            <w:hideMark/>
          </w:tcPr>
          <w:p w14:paraId="4B6611E5"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$170,402</w:t>
            </w:r>
          </w:p>
        </w:tc>
        <w:tc>
          <w:tcPr>
            <w:tcW w:w="926" w:type="pct"/>
            <w:tcMar>
              <w:top w:w="43" w:type="dxa"/>
              <w:left w:w="115" w:type="dxa"/>
              <w:bottom w:w="43" w:type="dxa"/>
              <w:right w:w="115" w:type="dxa"/>
            </w:tcMar>
            <w:hideMark/>
          </w:tcPr>
          <w:p w14:paraId="25C9679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$176,877</w:t>
            </w:r>
          </w:p>
        </w:tc>
        <w:tc>
          <w:tcPr>
            <w:tcW w:w="586" w:type="pct"/>
            <w:tcMar>
              <w:top w:w="43" w:type="dxa"/>
              <w:left w:w="115" w:type="dxa"/>
              <w:bottom w:w="43" w:type="dxa"/>
              <w:right w:w="115" w:type="dxa"/>
            </w:tcMar>
            <w:hideMark/>
          </w:tcPr>
          <w:p w14:paraId="3A98E1A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$182,891</w:t>
            </w:r>
          </w:p>
        </w:tc>
      </w:tr>
      <w:tr w:rsidR="00402ECB" w:rsidRPr="004209A5" w14:paraId="6D420AD6"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7C7B5DEE"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23CF61FB"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EL 2.3</w:t>
            </w:r>
          </w:p>
        </w:tc>
        <w:tc>
          <w:tcPr>
            <w:tcW w:w="586" w:type="pct"/>
            <w:tcMar>
              <w:top w:w="43" w:type="dxa"/>
              <w:left w:w="115" w:type="dxa"/>
              <w:bottom w:w="43" w:type="dxa"/>
              <w:right w:w="115" w:type="dxa"/>
            </w:tcMar>
            <w:hideMark/>
          </w:tcPr>
          <w:p w14:paraId="65EEB10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$153,420</w:t>
            </w:r>
          </w:p>
        </w:tc>
        <w:tc>
          <w:tcPr>
            <w:tcW w:w="943" w:type="pct"/>
            <w:tcMar>
              <w:top w:w="43" w:type="dxa"/>
              <w:left w:w="115" w:type="dxa"/>
              <w:bottom w:w="43" w:type="dxa"/>
              <w:right w:w="115" w:type="dxa"/>
            </w:tcMar>
            <w:hideMark/>
          </w:tcPr>
          <w:p w14:paraId="110A2107"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$159,557</w:t>
            </w:r>
          </w:p>
        </w:tc>
        <w:tc>
          <w:tcPr>
            <w:tcW w:w="926" w:type="pct"/>
            <w:tcMar>
              <w:top w:w="43" w:type="dxa"/>
              <w:left w:w="115" w:type="dxa"/>
              <w:bottom w:w="43" w:type="dxa"/>
              <w:right w:w="115" w:type="dxa"/>
            </w:tcMar>
            <w:hideMark/>
          </w:tcPr>
          <w:p w14:paraId="4CA1C7F5"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$165,620</w:t>
            </w:r>
          </w:p>
        </w:tc>
        <w:tc>
          <w:tcPr>
            <w:tcW w:w="586" w:type="pct"/>
            <w:tcMar>
              <w:top w:w="43" w:type="dxa"/>
              <w:left w:w="115" w:type="dxa"/>
              <w:bottom w:w="43" w:type="dxa"/>
              <w:right w:w="115" w:type="dxa"/>
            </w:tcMar>
            <w:hideMark/>
          </w:tcPr>
          <w:p w14:paraId="7580E79B"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$171,251</w:t>
            </w:r>
          </w:p>
        </w:tc>
      </w:tr>
      <w:tr w:rsidR="00402ECB" w:rsidRPr="004209A5" w14:paraId="581F3896"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19A69261"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264A569A"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EL 2.2</w:t>
            </w:r>
          </w:p>
        </w:tc>
        <w:tc>
          <w:tcPr>
            <w:tcW w:w="586" w:type="pct"/>
            <w:tcMar>
              <w:top w:w="43" w:type="dxa"/>
              <w:left w:w="115" w:type="dxa"/>
              <w:bottom w:w="43" w:type="dxa"/>
              <w:right w:w="115" w:type="dxa"/>
            </w:tcMar>
            <w:hideMark/>
          </w:tcPr>
          <w:p w14:paraId="0CE910BD"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$144,748</w:t>
            </w:r>
          </w:p>
        </w:tc>
        <w:tc>
          <w:tcPr>
            <w:tcW w:w="943" w:type="pct"/>
            <w:tcMar>
              <w:top w:w="43" w:type="dxa"/>
              <w:left w:w="115" w:type="dxa"/>
              <w:bottom w:w="43" w:type="dxa"/>
              <w:right w:w="115" w:type="dxa"/>
            </w:tcMar>
            <w:hideMark/>
          </w:tcPr>
          <w:p w14:paraId="6433DE6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$150,538</w:t>
            </w:r>
          </w:p>
        </w:tc>
        <w:tc>
          <w:tcPr>
            <w:tcW w:w="926" w:type="pct"/>
            <w:tcMar>
              <w:top w:w="43" w:type="dxa"/>
              <w:left w:w="115" w:type="dxa"/>
              <w:bottom w:w="43" w:type="dxa"/>
              <w:right w:w="115" w:type="dxa"/>
            </w:tcMar>
            <w:hideMark/>
          </w:tcPr>
          <w:p w14:paraId="34E7002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$156,258</w:t>
            </w:r>
          </w:p>
        </w:tc>
        <w:tc>
          <w:tcPr>
            <w:tcW w:w="586" w:type="pct"/>
            <w:tcMar>
              <w:top w:w="43" w:type="dxa"/>
              <w:left w:w="115" w:type="dxa"/>
              <w:bottom w:w="43" w:type="dxa"/>
              <w:right w:w="115" w:type="dxa"/>
            </w:tcMar>
            <w:hideMark/>
          </w:tcPr>
          <w:p w14:paraId="1CFE055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$161,571</w:t>
            </w:r>
          </w:p>
        </w:tc>
      </w:tr>
      <w:tr w:rsidR="00402ECB" w:rsidRPr="004209A5" w14:paraId="2C0476BD" w14:textId="77777777" w:rsidTr="00000206">
        <w:trPr>
          <w:trHeight w:val="402"/>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40CAC0DD"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3D55A71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EL 2.1</w:t>
            </w:r>
          </w:p>
        </w:tc>
        <w:tc>
          <w:tcPr>
            <w:tcW w:w="586" w:type="pct"/>
            <w:tcMar>
              <w:top w:w="43" w:type="dxa"/>
              <w:left w:w="115" w:type="dxa"/>
              <w:bottom w:w="43" w:type="dxa"/>
              <w:right w:w="115" w:type="dxa"/>
            </w:tcMar>
            <w:hideMark/>
          </w:tcPr>
          <w:p w14:paraId="19F8F2A8"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$136,498</w:t>
            </w:r>
          </w:p>
        </w:tc>
        <w:tc>
          <w:tcPr>
            <w:tcW w:w="943" w:type="pct"/>
            <w:tcMar>
              <w:top w:w="43" w:type="dxa"/>
              <w:left w:w="115" w:type="dxa"/>
              <w:bottom w:w="43" w:type="dxa"/>
              <w:right w:w="115" w:type="dxa"/>
            </w:tcMar>
            <w:hideMark/>
          </w:tcPr>
          <w:p w14:paraId="7E81D8D1"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$141,958</w:t>
            </w:r>
          </w:p>
        </w:tc>
        <w:tc>
          <w:tcPr>
            <w:tcW w:w="926" w:type="pct"/>
            <w:tcMar>
              <w:top w:w="43" w:type="dxa"/>
              <w:left w:w="115" w:type="dxa"/>
              <w:bottom w:w="43" w:type="dxa"/>
              <w:right w:w="115" w:type="dxa"/>
            </w:tcMar>
            <w:hideMark/>
          </w:tcPr>
          <w:p w14:paraId="5667B63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$147,352</w:t>
            </w:r>
          </w:p>
        </w:tc>
        <w:tc>
          <w:tcPr>
            <w:tcW w:w="586" w:type="pct"/>
            <w:tcMar>
              <w:top w:w="43" w:type="dxa"/>
              <w:left w:w="115" w:type="dxa"/>
              <w:bottom w:w="43" w:type="dxa"/>
              <w:right w:w="115" w:type="dxa"/>
            </w:tcMar>
            <w:hideMark/>
          </w:tcPr>
          <w:p w14:paraId="63C5882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$152,362</w:t>
            </w:r>
          </w:p>
        </w:tc>
      </w:tr>
      <w:tr w:rsidR="00402ECB" w:rsidRPr="004209A5" w14:paraId="7A3022B0" w14:textId="77777777" w:rsidTr="000F3E80">
        <w:trPr>
          <w:trHeight w:val="371"/>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background1" w:themeFillShade="D9"/>
            <w:tcMar>
              <w:top w:w="43" w:type="dxa"/>
              <w:left w:w="115" w:type="dxa"/>
              <w:bottom w:w="43" w:type="dxa"/>
              <w:right w:w="115" w:type="dxa"/>
            </w:tcMar>
          </w:tcPr>
          <w:p w14:paraId="424C0A33" w14:textId="77777777" w:rsidR="000F3E80" w:rsidRPr="004209A5" w:rsidRDefault="000F3E80" w:rsidP="00173EDA">
            <w:pPr>
              <w:rPr>
                <w:rFonts w:cstheme="minorHAnsi"/>
              </w:rPr>
            </w:pPr>
            <w:r w:rsidRPr="004209A5">
              <w:rPr>
                <w:rFonts w:cstheme="minorHAnsi"/>
                <w:b/>
                <w:bCs/>
              </w:rPr>
              <w:t>Hard Barrier - advancement subject to a merit process</w:t>
            </w:r>
          </w:p>
        </w:tc>
      </w:tr>
      <w:tr w:rsidR="00402ECB" w:rsidRPr="004209A5" w14:paraId="562C0AB7"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val="restart"/>
            <w:tcMar>
              <w:top w:w="43" w:type="dxa"/>
              <w:left w:w="115" w:type="dxa"/>
              <w:bottom w:w="43" w:type="dxa"/>
              <w:right w:w="115" w:type="dxa"/>
            </w:tcMar>
            <w:hideMark/>
          </w:tcPr>
          <w:p w14:paraId="23AFA3D0" w14:textId="77777777" w:rsidR="000F3E80" w:rsidRPr="004209A5" w:rsidRDefault="000F3E80" w:rsidP="00173EDA">
            <w:pPr>
              <w:rPr>
                <w:rFonts w:cstheme="minorHAnsi"/>
                <w:b/>
                <w:bCs/>
              </w:rPr>
            </w:pPr>
            <w:r w:rsidRPr="004209A5">
              <w:rPr>
                <w:rFonts w:cstheme="minorHAnsi"/>
                <w:b/>
                <w:bCs/>
              </w:rPr>
              <w:t>EL1</w:t>
            </w:r>
          </w:p>
        </w:tc>
        <w:tc>
          <w:tcPr>
            <w:tcW w:w="1172" w:type="pct"/>
            <w:tcMar>
              <w:top w:w="43" w:type="dxa"/>
              <w:left w:w="115" w:type="dxa"/>
              <w:bottom w:w="43" w:type="dxa"/>
              <w:right w:w="115" w:type="dxa"/>
            </w:tcMar>
            <w:hideMark/>
          </w:tcPr>
          <w:p w14:paraId="242C2F5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EL 1.4</w:t>
            </w:r>
          </w:p>
        </w:tc>
        <w:tc>
          <w:tcPr>
            <w:tcW w:w="586" w:type="pct"/>
            <w:tcMar>
              <w:top w:w="43" w:type="dxa"/>
              <w:left w:w="115" w:type="dxa"/>
              <w:bottom w:w="43" w:type="dxa"/>
              <w:right w:w="115" w:type="dxa"/>
            </w:tcMar>
            <w:hideMark/>
          </w:tcPr>
          <w:p w14:paraId="4E21E398"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$128,200</w:t>
            </w:r>
          </w:p>
        </w:tc>
        <w:tc>
          <w:tcPr>
            <w:tcW w:w="943" w:type="pct"/>
            <w:tcMar>
              <w:top w:w="43" w:type="dxa"/>
              <w:left w:w="115" w:type="dxa"/>
              <w:bottom w:w="43" w:type="dxa"/>
              <w:right w:w="115" w:type="dxa"/>
            </w:tcMar>
            <w:hideMark/>
          </w:tcPr>
          <w:p w14:paraId="05250BC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$133,328</w:t>
            </w:r>
          </w:p>
        </w:tc>
        <w:tc>
          <w:tcPr>
            <w:tcW w:w="926" w:type="pct"/>
            <w:tcMar>
              <w:top w:w="43" w:type="dxa"/>
              <w:left w:w="115" w:type="dxa"/>
              <w:bottom w:w="43" w:type="dxa"/>
              <w:right w:w="115" w:type="dxa"/>
            </w:tcMar>
            <w:hideMark/>
          </w:tcPr>
          <w:p w14:paraId="79415E5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$138,394</w:t>
            </w:r>
          </w:p>
        </w:tc>
        <w:tc>
          <w:tcPr>
            <w:tcW w:w="586" w:type="pct"/>
            <w:tcMar>
              <w:top w:w="43" w:type="dxa"/>
              <w:left w:w="115" w:type="dxa"/>
              <w:bottom w:w="43" w:type="dxa"/>
              <w:right w:w="115" w:type="dxa"/>
            </w:tcMar>
            <w:hideMark/>
          </w:tcPr>
          <w:p w14:paraId="5BCCAD95"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$143,</w:t>
            </w:r>
            <w:r>
              <w:rPr>
                <w:rFonts w:cstheme="minorHAnsi"/>
                <w:color w:val="323130"/>
              </w:rPr>
              <w:t>099</w:t>
            </w:r>
          </w:p>
        </w:tc>
      </w:tr>
      <w:tr w:rsidR="00402ECB" w:rsidRPr="004209A5" w14:paraId="41F0B90E"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72A3E34C"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1453CC21"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EL 1.3</w:t>
            </w:r>
          </w:p>
        </w:tc>
        <w:tc>
          <w:tcPr>
            <w:tcW w:w="586" w:type="pct"/>
            <w:tcMar>
              <w:top w:w="43" w:type="dxa"/>
              <w:left w:w="115" w:type="dxa"/>
              <w:bottom w:w="43" w:type="dxa"/>
              <w:right w:w="115" w:type="dxa"/>
            </w:tcMar>
            <w:hideMark/>
          </w:tcPr>
          <w:p w14:paraId="6DCAC8A8"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$121,755</w:t>
            </w:r>
          </w:p>
        </w:tc>
        <w:tc>
          <w:tcPr>
            <w:tcW w:w="943" w:type="pct"/>
            <w:tcMar>
              <w:top w:w="43" w:type="dxa"/>
              <w:left w:w="115" w:type="dxa"/>
              <w:bottom w:w="43" w:type="dxa"/>
              <w:right w:w="115" w:type="dxa"/>
            </w:tcMar>
            <w:hideMark/>
          </w:tcPr>
          <w:p w14:paraId="1780B77D"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$126,625</w:t>
            </w:r>
          </w:p>
        </w:tc>
        <w:tc>
          <w:tcPr>
            <w:tcW w:w="926" w:type="pct"/>
            <w:tcMar>
              <w:top w:w="43" w:type="dxa"/>
              <w:left w:w="115" w:type="dxa"/>
              <w:bottom w:w="43" w:type="dxa"/>
              <w:right w:w="115" w:type="dxa"/>
            </w:tcMar>
            <w:hideMark/>
          </w:tcPr>
          <w:p w14:paraId="400C03F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$131,437</w:t>
            </w:r>
          </w:p>
        </w:tc>
        <w:tc>
          <w:tcPr>
            <w:tcW w:w="586" w:type="pct"/>
            <w:tcMar>
              <w:top w:w="43" w:type="dxa"/>
              <w:left w:w="115" w:type="dxa"/>
              <w:bottom w:w="43" w:type="dxa"/>
              <w:right w:w="115" w:type="dxa"/>
            </w:tcMar>
            <w:hideMark/>
          </w:tcPr>
          <w:p w14:paraId="2800CE2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$135,906</w:t>
            </w:r>
          </w:p>
        </w:tc>
      </w:tr>
      <w:tr w:rsidR="00402ECB" w:rsidRPr="004209A5" w14:paraId="35DFAFDA"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4AF82B99"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2DAD5A6F"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EL 1.2</w:t>
            </w:r>
          </w:p>
        </w:tc>
        <w:tc>
          <w:tcPr>
            <w:tcW w:w="586" w:type="pct"/>
            <w:tcMar>
              <w:top w:w="43" w:type="dxa"/>
              <w:left w:w="115" w:type="dxa"/>
              <w:bottom w:w="43" w:type="dxa"/>
              <w:right w:w="115" w:type="dxa"/>
            </w:tcMar>
            <w:hideMark/>
          </w:tcPr>
          <w:p w14:paraId="6E73239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$118,781</w:t>
            </w:r>
          </w:p>
        </w:tc>
        <w:tc>
          <w:tcPr>
            <w:tcW w:w="943" w:type="pct"/>
            <w:tcMar>
              <w:top w:w="43" w:type="dxa"/>
              <w:left w:w="115" w:type="dxa"/>
              <w:bottom w:w="43" w:type="dxa"/>
              <w:right w:w="115" w:type="dxa"/>
            </w:tcMar>
            <w:hideMark/>
          </w:tcPr>
          <w:p w14:paraId="5229852A"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$123,532</w:t>
            </w:r>
          </w:p>
        </w:tc>
        <w:tc>
          <w:tcPr>
            <w:tcW w:w="926" w:type="pct"/>
            <w:tcMar>
              <w:top w:w="43" w:type="dxa"/>
              <w:left w:w="115" w:type="dxa"/>
              <w:bottom w:w="43" w:type="dxa"/>
              <w:right w:w="115" w:type="dxa"/>
            </w:tcMar>
            <w:hideMark/>
          </w:tcPr>
          <w:p w14:paraId="1DE67B58"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$128,226</w:t>
            </w:r>
          </w:p>
        </w:tc>
        <w:tc>
          <w:tcPr>
            <w:tcW w:w="586" w:type="pct"/>
            <w:tcMar>
              <w:top w:w="43" w:type="dxa"/>
              <w:left w:w="115" w:type="dxa"/>
              <w:bottom w:w="43" w:type="dxa"/>
              <w:right w:w="115" w:type="dxa"/>
            </w:tcMar>
            <w:hideMark/>
          </w:tcPr>
          <w:p w14:paraId="2E16A5B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$132,586</w:t>
            </w:r>
          </w:p>
        </w:tc>
      </w:tr>
      <w:tr w:rsidR="00402ECB" w:rsidRPr="004209A5" w14:paraId="22B1C02A"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616A0048"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3A99ABF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EL 1.1</w:t>
            </w:r>
          </w:p>
        </w:tc>
        <w:tc>
          <w:tcPr>
            <w:tcW w:w="586" w:type="pct"/>
            <w:tcMar>
              <w:top w:w="43" w:type="dxa"/>
              <w:left w:w="115" w:type="dxa"/>
              <w:bottom w:w="43" w:type="dxa"/>
              <w:right w:w="115" w:type="dxa"/>
            </w:tcMar>
            <w:hideMark/>
          </w:tcPr>
          <w:p w14:paraId="3465F19A"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$115,996</w:t>
            </w:r>
          </w:p>
        </w:tc>
        <w:tc>
          <w:tcPr>
            <w:tcW w:w="943" w:type="pct"/>
            <w:tcMar>
              <w:top w:w="43" w:type="dxa"/>
              <w:left w:w="115" w:type="dxa"/>
              <w:bottom w:w="43" w:type="dxa"/>
              <w:right w:w="115" w:type="dxa"/>
            </w:tcMar>
            <w:hideMark/>
          </w:tcPr>
          <w:p w14:paraId="45F26B8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$120,636</w:t>
            </w:r>
          </w:p>
        </w:tc>
        <w:tc>
          <w:tcPr>
            <w:tcW w:w="926" w:type="pct"/>
            <w:tcMar>
              <w:top w:w="43" w:type="dxa"/>
              <w:left w:w="115" w:type="dxa"/>
              <w:bottom w:w="43" w:type="dxa"/>
              <w:right w:w="115" w:type="dxa"/>
            </w:tcMar>
            <w:hideMark/>
          </w:tcPr>
          <w:p w14:paraId="0012DD1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$125,220</w:t>
            </w:r>
          </w:p>
        </w:tc>
        <w:tc>
          <w:tcPr>
            <w:tcW w:w="586" w:type="pct"/>
            <w:tcMar>
              <w:top w:w="43" w:type="dxa"/>
              <w:left w:w="115" w:type="dxa"/>
              <w:bottom w:w="43" w:type="dxa"/>
              <w:right w:w="115" w:type="dxa"/>
            </w:tcMar>
            <w:hideMark/>
          </w:tcPr>
          <w:p w14:paraId="6EB7F7F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$129,477</w:t>
            </w:r>
          </w:p>
        </w:tc>
      </w:tr>
      <w:tr w:rsidR="00402ECB" w:rsidRPr="004209A5" w14:paraId="7F34D460" w14:textId="77777777" w:rsidTr="000F3E80">
        <w:trPr>
          <w:trHeight w:val="371"/>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background1" w:themeFillShade="D9"/>
            <w:tcMar>
              <w:top w:w="43" w:type="dxa"/>
              <w:left w:w="115" w:type="dxa"/>
              <w:bottom w:w="43" w:type="dxa"/>
              <w:right w:w="115" w:type="dxa"/>
            </w:tcMar>
          </w:tcPr>
          <w:p w14:paraId="1825DA4F" w14:textId="77777777" w:rsidR="000F3E80" w:rsidRPr="004209A5" w:rsidRDefault="000F3E80" w:rsidP="00173EDA">
            <w:pPr>
              <w:rPr>
                <w:rFonts w:cstheme="minorHAnsi"/>
              </w:rPr>
            </w:pPr>
            <w:r w:rsidRPr="004209A5">
              <w:rPr>
                <w:rFonts w:cstheme="minorHAnsi"/>
                <w:b/>
                <w:bCs/>
              </w:rPr>
              <w:t>Hard Barrier - advancement subject to a merit process</w:t>
            </w:r>
          </w:p>
        </w:tc>
      </w:tr>
      <w:tr w:rsidR="00402ECB" w:rsidRPr="004209A5" w14:paraId="5802F12A"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val="restart"/>
            <w:tcMar>
              <w:top w:w="43" w:type="dxa"/>
              <w:left w:w="115" w:type="dxa"/>
              <w:bottom w:w="43" w:type="dxa"/>
              <w:right w:w="115" w:type="dxa"/>
            </w:tcMar>
            <w:hideMark/>
          </w:tcPr>
          <w:p w14:paraId="28C45240" w14:textId="77777777" w:rsidR="000F3E80" w:rsidRPr="004209A5" w:rsidRDefault="000F3E80" w:rsidP="00173EDA">
            <w:pPr>
              <w:rPr>
                <w:rFonts w:cstheme="minorHAnsi"/>
                <w:b/>
                <w:bCs/>
              </w:rPr>
            </w:pPr>
            <w:r w:rsidRPr="004209A5">
              <w:rPr>
                <w:rFonts w:cstheme="minorHAnsi"/>
                <w:b/>
                <w:bCs/>
              </w:rPr>
              <w:t>APS6</w:t>
            </w:r>
          </w:p>
        </w:tc>
        <w:tc>
          <w:tcPr>
            <w:tcW w:w="1172" w:type="pct"/>
            <w:tcMar>
              <w:top w:w="43" w:type="dxa"/>
              <w:left w:w="115" w:type="dxa"/>
              <w:bottom w:w="43" w:type="dxa"/>
              <w:right w:w="115" w:type="dxa"/>
            </w:tcMar>
            <w:hideMark/>
          </w:tcPr>
          <w:p w14:paraId="0E941FF8"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6.3</w:t>
            </w:r>
          </w:p>
        </w:tc>
        <w:tc>
          <w:tcPr>
            <w:tcW w:w="586" w:type="pct"/>
            <w:tcMar>
              <w:top w:w="43" w:type="dxa"/>
              <w:left w:w="115" w:type="dxa"/>
              <w:bottom w:w="43" w:type="dxa"/>
              <w:right w:w="115" w:type="dxa"/>
            </w:tcMar>
            <w:hideMark/>
          </w:tcPr>
          <w:p w14:paraId="639B21D7"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$103,731</w:t>
            </w:r>
          </w:p>
        </w:tc>
        <w:tc>
          <w:tcPr>
            <w:tcW w:w="943" w:type="pct"/>
            <w:tcMar>
              <w:top w:w="43" w:type="dxa"/>
              <w:left w:w="115" w:type="dxa"/>
              <w:bottom w:w="43" w:type="dxa"/>
              <w:right w:w="115" w:type="dxa"/>
            </w:tcMar>
            <w:hideMark/>
          </w:tcPr>
          <w:p w14:paraId="516E3083"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$107,880</w:t>
            </w:r>
          </w:p>
        </w:tc>
        <w:tc>
          <w:tcPr>
            <w:tcW w:w="926" w:type="pct"/>
            <w:tcMar>
              <w:top w:w="43" w:type="dxa"/>
              <w:left w:w="115" w:type="dxa"/>
              <w:bottom w:w="43" w:type="dxa"/>
              <w:right w:w="115" w:type="dxa"/>
            </w:tcMar>
            <w:hideMark/>
          </w:tcPr>
          <w:p w14:paraId="0B47F1A7"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$111,</w:t>
            </w:r>
            <w:r>
              <w:rPr>
                <w:rFonts w:cstheme="minorHAnsi"/>
                <w:color w:val="323130"/>
              </w:rPr>
              <w:t>979</w:t>
            </w:r>
          </w:p>
        </w:tc>
        <w:tc>
          <w:tcPr>
            <w:tcW w:w="586" w:type="pct"/>
            <w:tcMar>
              <w:top w:w="43" w:type="dxa"/>
              <w:left w:w="115" w:type="dxa"/>
              <w:bottom w:w="43" w:type="dxa"/>
              <w:right w:w="115" w:type="dxa"/>
            </w:tcMar>
            <w:hideMark/>
          </w:tcPr>
          <w:p w14:paraId="620E41E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$115,78</w:t>
            </w:r>
            <w:r>
              <w:rPr>
                <w:rFonts w:cstheme="minorHAnsi"/>
                <w:color w:val="323130"/>
              </w:rPr>
              <w:t>6</w:t>
            </w:r>
          </w:p>
        </w:tc>
      </w:tr>
      <w:tr w:rsidR="00402ECB" w:rsidRPr="004209A5" w14:paraId="3282E4D9"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03EAC595"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60AA9921"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6.2</w:t>
            </w:r>
          </w:p>
        </w:tc>
        <w:tc>
          <w:tcPr>
            <w:tcW w:w="586" w:type="pct"/>
            <w:tcMar>
              <w:top w:w="43" w:type="dxa"/>
              <w:left w:w="115" w:type="dxa"/>
              <w:bottom w:w="43" w:type="dxa"/>
              <w:right w:w="115" w:type="dxa"/>
            </w:tcMar>
            <w:hideMark/>
          </w:tcPr>
          <w:p w14:paraId="0BC1631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$97,401</w:t>
            </w:r>
          </w:p>
        </w:tc>
        <w:tc>
          <w:tcPr>
            <w:tcW w:w="943" w:type="pct"/>
            <w:tcMar>
              <w:top w:w="43" w:type="dxa"/>
              <w:left w:w="115" w:type="dxa"/>
              <w:bottom w:w="43" w:type="dxa"/>
              <w:right w:w="115" w:type="dxa"/>
            </w:tcMar>
            <w:hideMark/>
          </w:tcPr>
          <w:p w14:paraId="1502B2D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$101,297</w:t>
            </w:r>
          </w:p>
        </w:tc>
        <w:tc>
          <w:tcPr>
            <w:tcW w:w="926" w:type="pct"/>
            <w:tcMar>
              <w:top w:w="43" w:type="dxa"/>
              <w:left w:w="115" w:type="dxa"/>
              <w:bottom w:w="43" w:type="dxa"/>
              <w:right w:w="115" w:type="dxa"/>
            </w:tcMar>
            <w:hideMark/>
          </w:tcPr>
          <w:p w14:paraId="2392800D"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$105,146</w:t>
            </w:r>
          </w:p>
        </w:tc>
        <w:tc>
          <w:tcPr>
            <w:tcW w:w="586" w:type="pct"/>
            <w:tcMar>
              <w:top w:w="43" w:type="dxa"/>
              <w:left w:w="115" w:type="dxa"/>
              <w:bottom w:w="43" w:type="dxa"/>
              <w:right w:w="115" w:type="dxa"/>
            </w:tcMar>
            <w:hideMark/>
          </w:tcPr>
          <w:p w14:paraId="464725D3"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$108,721</w:t>
            </w:r>
          </w:p>
        </w:tc>
      </w:tr>
      <w:tr w:rsidR="00402ECB" w:rsidRPr="004209A5" w14:paraId="23EF5596"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62922076"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1AF4419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6.1</w:t>
            </w:r>
          </w:p>
        </w:tc>
        <w:tc>
          <w:tcPr>
            <w:tcW w:w="586" w:type="pct"/>
            <w:tcMar>
              <w:top w:w="43" w:type="dxa"/>
              <w:left w:w="115" w:type="dxa"/>
              <w:bottom w:w="43" w:type="dxa"/>
              <w:right w:w="115" w:type="dxa"/>
            </w:tcMar>
            <w:hideMark/>
          </w:tcPr>
          <w:p w14:paraId="2784CE7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$94,332</w:t>
            </w:r>
          </w:p>
        </w:tc>
        <w:tc>
          <w:tcPr>
            <w:tcW w:w="943" w:type="pct"/>
            <w:tcMar>
              <w:top w:w="43" w:type="dxa"/>
              <w:left w:w="115" w:type="dxa"/>
              <w:bottom w:w="43" w:type="dxa"/>
              <w:right w:w="115" w:type="dxa"/>
            </w:tcMar>
            <w:hideMark/>
          </w:tcPr>
          <w:p w14:paraId="2CF277B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$98,105</w:t>
            </w:r>
          </w:p>
        </w:tc>
        <w:tc>
          <w:tcPr>
            <w:tcW w:w="926" w:type="pct"/>
            <w:tcMar>
              <w:top w:w="43" w:type="dxa"/>
              <w:left w:w="115" w:type="dxa"/>
              <w:bottom w:w="43" w:type="dxa"/>
              <w:right w:w="115" w:type="dxa"/>
            </w:tcMar>
            <w:hideMark/>
          </w:tcPr>
          <w:p w14:paraId="6CE6727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$101,833</w:t>
            </w:r>
          </w:p>
        </w:tc>
        <w:tc>
          <w:tcPr>
            <w:tcW w:w="586" w:type="pct"/>
            <w:tcMar>
              <w:top w:w="43" w:type="dxa"/>
              <w:left w:w="115" w:type="dxa"/>
              <w:bottom w:w="43" w:type="dxa"/>
              <w:right w:w="115" w:type="dxa"/>
            </w:tcMar>
            <w:hideMark/>
          </w:tcPr>
          <w:p w14:paraId="5FC1ABF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$105,29</w:t>
            </w:r>
            <w:r>
              <w:rPr>
                <w:rFonts w:cstheme="minorHAnsi"/>
                <w:color w:val="323130"/>
              </w:rPr>
              <w:t>5</w:t>
            </w:r>
          </w:p>
        </w:tc>
      </w:tr>
      <w:tr w:rsidR="00402ECB" w:rsidRPr="004209A5" w14:paraId="06A20B9E" w14:textId="77777777" w:rsidTr="000F3E80">
        <w:trPr>
          <w:trHeight w:val="371"/>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background1" w:themeFillShade="D9"/>
            <w:tcMar>
              <w:top w:w="43" w:type="dxa"/>
              <w:left w:w="115" w:type="dxa"/>
              <w:bottom w:w="43" w:type="dxa"/>
              <w:right w:w="115" w:type="dxa"/>
            </w:tcMar>
          </w:tcPr>
          <w:p w14:paraId="2FB32513" w14:textId="77777777" w:rsidR="000F3E80" w:rsidRPr="004209A5" w:rsidRDefault="000F3E80" w:rsidP="00173EDA">
            <w:pPr>
              <w:rPr>
                <w:rFonts w:cstheme="minorHAnsi"/>
              </w:rPr>
            </w:pPr>
            <w:r w:rsidRPr="004209A5">
              <w:rPr>
                <w:rFonts w:cstheme="minorHAnsi"/>
                <w:b/>
                <w:bCs/>
              </w:rPr>
              <w:t>Soft Barrier - work value/work availability</w:t>
            </w:r>
          </w:p>
        </w:tc>
      </w:tr>
      <w:tr w:rsidR="00402ECB" w:rsidRPr="004209A5" w14:paraId="5825DD28"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val="restart"/>
            <w:tcMar>
              <w:top w:w="43" w:type="dxa"/>
              <w:left w:w="115" w:type="dxa"/>
              <w:bottom w:w="43" w:type="dxa"/>
              <w:right w:w="115" w:type="dxa"/>
            </w:tcMar>
            <w:hideMark/>
          </w:tcPr>
          <w:p w14:paraId="11A46B57" w14:textId="77777777" w:rsidR="000F3E80" w:rsidRPr="004209A5" w:rsidRDefault="000F3E80" w:rsidP="00173EDA">
            <w:pPr>
              <w:rPr>
                <w:rFonts w:cstheme="minorHAnsi"/>
                <w:b/>
                <w:bCs/>
              </w:rPr>
            </w:pPr>
            <w:r w:rsidRPr="004209A5">
              <w:rPr>
                <w:rFonts w:cstheme="minorHAnsi"/>
                <w:b/>
                <w:bCs/>
              </w:rPr>
              <w:t>APS5</w:t>
            </w:r>
          </w:p>
        </w:tc>
        <w:tc>
          <w:tcPr>
            <w:tcW w:w="1172" w:type="pct"/>
            <w:tcMar>
              <w:top w:w="43" w:type="dxa"/>
              <w:left w:w="115" w:type="dxa"/>
              <w:bottom w:w="43" w:type="dxa"/>
              <w:right w:w="115" w:type="dxa"/>
            </w:tcMar>
            <w:hideMark/>
          </w:tcPr>
          <w:p w14:paraId="6BB6B24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5.3</w:t>
            </w:r>
          </w:p>
        </w:tc>
        <w:tc>
          <w:tcPr>
            <w:tcW w:w="586" w:type="pct"/>
            <w:tcMar>
              <w:top w:w="43" w:type="dxa"/>
              <w:left w:w="115" w:type="dxa"/>
              <w:bottom w:w="43" w:type="dxa"/>
              <w:right w:w="115" w:type="dxa"/>
            </w:tcMar>
            <w:hideMark/>
          </w:tcPr>
          <w:p w14:paraId="5AE17D05"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$89,706</w:t>
            </w:r>
          </w:p>
        </w:tc>
        <w:tc>
          <w:tcPr>
            <w:tcW w:w="943" w:type="pct"/>
            <w:tcMar>
              <w:top w:w="43" w:type="dxa"/>
              <w:left w:w="115" w:type="dxa"/>
              <w:bottom w:w="43" w:type="dxa"/>
              <w:right w:w="115" w:type="dxa"/>
            </w:tcMar>
            <w:hideMark/>
          </w:tcPr>
          <w:p w14:paraId="17860A27"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$93,294</w:t>
            </w:r>
          </w:p>
        </w:tc>
        <w:tc>
          <w:tcPr>
            <w:tcW w:w="926" w:type="pct"/>
            <w:tcMar>
              <w:top w:w="43" w:type="dxa"/>
              <w:left w:w="115" w:type="dxa"/>
              <w:bottom w:w="43" w:type="dxa"/>
              <w:right w:w="115" w:type="dxa"/>
            </w:tcMar>
            <w:hideMark/>
          </w:tcPr>
          <w:p w14:paraId="0C402BC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$96,839</w:t>
            </w:r>
          </w:p>
        </w:tc>
        <w:tc>
          <w:tcPr>
            <w:tcW w:w="586" w:type="pct"/>
            <w:tcMar>
              <w:top w:w="43" w:type="dxa"/>
              <w:left w:w="115" w:type="dxa"/>
              <w:bottom w:w="43" w:type="dxa"/>
              <w:right w:w="115" w:type="dxa"/>
            </w:tcMar>
            <w:hideMark/>
          </w:tcPr>
          <w:p w14:paraId="14DC07D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$100,132</w:t>
            </w:r>
          </w:p>
        </w:tc>
      </w:tr>
      <w:tr w:rsidR="00402ECB" w:rsidRPr="004209A5" w14:paraId="32EE9E5C"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3FA232C1"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4C81ED2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5.2</w:t>
            </w:r>
          </w:p>
        </w:tc>
        <w:tc>
          <w:tcPr>
            <w:tcW w:w="586" w:type="pct"/>
            <w:tcMar>
              <w:top w:w="43" w:type="dxa"/>
              <w:left w:w="115" w:type="dxa"/>
              <w:bottom w:w="43" w:type="dxa"/>
              <w:right w:w="115" w:type="dxa"/>
            </w:tcMar>
            <w:hideMark/>
          </w:tcPr>
          <w:p w14:paraId="2F74DA1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$85,695</w:t>
            </w:r>
          </w:p>
        </w:tc>
        <w:tc>
          <w:tcPr>
            <w:tcW w:w="943" w:type="pct"/>
            <w:tcMar>
              <w:top w:w="43" w:type="dxa"/>
              <w:left w:w="115" w:type="dxa"/>
              <w:bottom w:w="43" w:type="dxa"/>
              <w:right w:w="115" w:type="dxa"/>
            </w:tcMar>
            <w:hideMark/>
          </w:tcPr>
          <w:p w14:paraId="30DFC98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$89,123</w:t>
            </w:r>
          </w:p>
        </w:tc>
        <w:tc>
          <w:tcPr>
            <w:tcW w:w="926" w:type="pct"/>
            <w:tcMar>
              <w:top w:w="43" w:type="dxa"/>
              <w:left w:w="115" w:type="dxa"/>
              <w:bottom w:w="43" w:type="dxa"/>
              <w:right w:w="115" w:type="dxa"/>
            </w:tcMar>
            <w:hideMark/>
          </w:tcPr>
          <w:p w14:paraId="1441F3D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$92,5</w:t>
            </w:r>
            <w:r>
              <w:rPr>
                <w:rFonts w:cstheme="minorHAnsi"/>
                <w:color w:val="323130"/>
              </w:rPr>
              <w:t>10</w:t>
            </w:r>
          </w:p>
        </w:tc>
        <w:tc>
          <w:tcPr>
            <w:tcW w:w="586" w:type="pct"/>
            <w:tcMar>
              <w:top w:w="43" w:type="dxa"/>
              <w:left w:w="115" w:type="dxa"/>
              <w:bottom w:w="43" w:type="dxa"/>
              <w:right w:w="115" w:type="dxa"/>
            </w:tcMar>
            <w:hideMark/>
          </w:tcPr>
          <w:p w14:paraId="4135404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$95,655</w:t>
            </w:r>
          </w:p>
        </w:tc>
      </w:tr>
      <w:tr w:rsidR="00402ECB" w:rsidRPr="004209A5" w14:paraId="23F48EED"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073DF15D"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6E612A4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5.1</w:t>
            </w:r>
          </w:p>
        </w:tc>
        <w:tc>
          <w:tcPr>
            <w:tcW w:w="586" w:type="pct"/>
            <w:tcMar>
              <w:top w:w="43" w:type="dxa"/>
              <w:left w:w="115" w:type="dxa"/>
              <w:bottom w:w="43" w:type="dxa"/>
              <w:right w:w="115" w:type="dxa"/>
            </w:tcMar>
            <w:hideMark/>
          </w:tcPr>
          <w:p w14:paraId="209F565C"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$83,908</w:t>
            </w:r>
          </w:p>
        </w:tc>
        <w:tc>
          <w:tcPr>
            <w:tcW w:w="943" w:type="pct"/>
            <w:tcMar>
              <w:top w:w="43" w:type="dxa"/>
              <w:left w:w="115" w:type="dxa"/>
              <w:bottom w:w="43" w:type="dxa"/>
              <w:right w:w="115" w:type="dxa"/>
            </w:tcMar>
            <w:hideMark/>
          </w:tcPr>
          <w:p w14:paraId="1BC0D161"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$87,264</w:t>
            </w:r>
          </w:p>
        </w:tc>
        <w:tc>
          <w:tcPr>
            <w:tcW w:w="926" w:type="pct"/>
            <w:tcMar>
              <w:top w:w="43" w:type="dxa"/>
              <w:left w:w="115" w:type="dxa"/>
              <w:bottom w:w="43" w:type="dxa"/>
              <w:right w:w="115" w:type="dxa"/>
            </w:tcMar>
            <w:hideMark/>
          </w:tcPr>
          <w:p w14:paraId="4F2D346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$90,580</w:t>
            </w:r>
          </w:p>
        </w:tc>
        <w:tc>
          <w:tcPr>
            <w:tcW w:w="586" w:type="pct"/>
            <w:tcMar>
              <w:top w:w="43" w:type="dxa"/>
              <w:left w:w="115" w:type="dxa"/>
              <w:bottom w:w="43" w:type="dxa"/>
              <w:right w:w="115" w:type="dxa"/>
            </w:tcMar>
            <w:hideMark/>
          </w:tcPr>
          <w:p w14:paraId="144130A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$93,660</w:t>
            </w:r>
          </w:p>
        </w:tc>
      </w:tr>
      <w:tr w:rsidR="00402ECB" w:rsidRPr="004209A5" w14:paraId="5E344BDD" w14:textId="77777777" w:rsidTr="000F3E80">
        <w:trPr>
          <w:trHeight w:val="371"/>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background1" w:themeFillShade="D9"/>
            <w:tcMar>
              <w:top w:w="43" w:type="dxa"/>
              <w:left w:w="115" w:type="dxa"/>
              <w:bottom w:w="43" w:type="dxa"/>
              <w:right w:w="115" w:type="dxa"/>
            </w:tcMar>
          </w:tcPr>
          <w:p w14:paraId="781BD12B" w14:textId="77777777" w:rsidR="000F3E80" w:rsidRPr="004209A5" w:rsidRDefault="000F3E80" w:rsidP="00173EDA">
            <w:pPr>
              <w:rPr>
                <w:rFonts w:cstheme="minorHAnsi"/>
              </w:rPr>
            </w:pPr>
            <w:r w:rsidRPr="004209A5">
              <w:rPr>
                <w:rFonts w:cstheme="minorHAnsi"/>
                <w:b/>
                <w:bCs/>
              </w:rPr>
              <w:t>Soft Barrier - work value/work availability</w:t>
            </w:r>
          </w:p>
        </w:tc>
      </w:tr>
      <w:tr w:rsidR="00402ECB" w:rsidRPr="004209A5" w14:paraId="39AAAC7B"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val="restart"/>
            <w:tcMar>
              <w:top w:w="43" w:type="dxa"/>
              <w:left w:w="115" w:type="dxa"/>
              <w:bottom w:w="43" w:type="dxa"/>
              <w:right w:w="115" w:type="dxa"/>
            </w:tcMar>
            <w:hideMark/>
          </w:tcPr>
          <w:p w14:paraId="174F5732" w14:textId="77777777" w:rsidR="000F3E80" w:rsidRPr="004209A5" w:rsidRDefault="000F3E80" w:rsidP="00173EDA">
            <w:pPr>
              <w:rPr>
                <w:rFonts w:cstheme="minorHAnsi"/>
                <w:b/>
                <w:bCs/>
              </w:rPr>
            </w:pPr>
            <w:r w:rsidRPr="004209A5">
              <w:rPr>
                <w:rFonts w:cstheme="minorHAnsi"/>
                <w:b/>
                <w:bCs/>
              </w:rPr>
              <w:t>APS4</w:t>
            </w:r>
          </w:p>
        </w:tc>
        <w:tc>
          <w:tcPr>
            <w:tcW w:w="1172" w:type="pct"/>
            <w:tcMar>
              <w:top w:w="43" w:type="dxa"/>
              <w:left w:w="115" w:type="dxa"/>
              <w:bottom w:w="43" w:type="dxa"/>
              <w:right w:w="115" w:type="dxa"/>
            </w:tcMar>
            <w:hideMark/>
          </w:tcPr>
          <w:p w14:paraId="59D0E0F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4.3</w:t>
            </w:r>
          </w:p>
        </w:tc>
        <w:tc>
          <w:tcPr>
            <w:tcW w:w="586" w:type="pct"/>
            <w:tcMar>
              <w:top w:w="43" w:type="dxa"/>
              <w:left w:w="115" w:type="dxa"/>
              <w:bottom w:w="43" w:type="dxa"/>
              <w:right w:w="115" w:type="dxa"/>
            </w:tcMar>
            <w:hideMark/>
          </w:tcPr>
          <w:p w14:paraId="3D527E3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$81,274</w:t>
            </w:r>
          </w:p>
        </w:tc>
        <w:tc>
          <w:tcPr>
            <w:tcW w:w="943" w:type="pct"/>
            <w:tcMar>
              <w:top w:w="43" w:type="dxa"/>
              <w:left w:w="115" w:type="dxa"/>
              <w:bottom w:w="43" w:type="dxa"/>
              <w:right w:w="115" w:type="dxa"/>
            </w:tcMar>
            <w:hideMark/>
          </w:tcPr>
          <w:p w14:paraId="20C06603"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$84,525</w:t>
            </w:r>
          </w:p>
        </w:tc>
        <w:tc>
          <w:tcPr>
            <w:tcW w:w="926" w:type="pct"/>
            <w:tcMar>
              <w:top w:w="43" w:type="dxa"/>
              <w:left w:w="115" w:type="dxa"/>
              <w:bottom w:w="43" w:type="dxa"/>
              <w:right w:w="115" w:type="dxa"/>
            </w:tcMar>
            <w:hideMark/>
          </w:tcPr>
          <w:p w14:paraId="101641C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$87,737</w:t>
            </w:r>
          </w:p>
        </w:tc>
        <w:tc>
          <w:tcPr>
            <w:tcW w:w="586" w:type="pct"/>
            <w:tcMar>
              <w:top w:w="43" w:type="dxa"/>
              <w:left w:w="115" w:type="dxa"/>
              <w:bottom w:w="43" w:type="dxa"/>
              <w:right w:w="115" w:type="dxa"/>
            </w:tcMar>
            <w:hideMark/>
          </w:tcPr>
          <w:p w14:paraId="40E5599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$90,720</w:t>
            </w:r>
          </w:p>
        </w:tc>
      </w:tr>
      <w:tr w:rsidR="00402ECB" w:rsidRPr="004209A5" w14:paraId="5743AB26"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63A7AE1E"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32CFA105"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4.2</w:t>
            </w:r>
          </w:p>
        </w:tc>
        <w:tc>
          <w:tcPr>
            <w:tcW w:w="586" w:type="pct"/>
            <w:tcMar>
              <w:top w:w="43" w:type="dxa"/>
              <w:left w:w="115" w:type="dxa"/>
              <w:bottom w:w="43" w:type="dxa"/>
              <w:right w:w="115" w:type="dxa"/>
            </w:tcMar>
            <w:hideMark/>
          </w:tcPr>
          <w:p w14:paraId="62611AC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$78,115</w:t>
            </w:r>
          </w:p>
        </w:tc>
        <w:tc>
          <w:tcPr>
            <w:tcW w:w="943" w:type="pct"/>
            <w:tcMar>
              <w:top w:w="43" w:type="dxa"/>
              <w:left w:w="115" w:type="dxa"/>
              <w:bottom w:w="43" w:type="dxa"/>
              <w:right w:w="115" w:type="dxa"/>
            </w:tcMar>
            <w:hideMark/>
          </w:tcPr>
          <w:p w14:paraId="424D1597"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$81,240</w:t>
            </w:r>
          </w:p>
        </w:tc>
        <w:tc>
          <w:tcPr>
            <w:tcW w:w="926" w:type="pct"/>
            <w:tcMar>
              <w:top w:w="43" w:type="dxa"/>
              <w:left w:w="115" w:type="dxa"/>
              <w:bottom w:w="43" w:type="dxa"/>
              <w:right w:w="115" w:type="dxa"/>
            </w:tcMar>
            <w:hideMark/>
          </w:tcPr>
          <w:p w14:paraId="22421EC5"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$84,327</w:t>
            </w:r>
          </w:p>
        </w:tc>
        <w:tc>
          <w:tcPr>
            <w:tcW w:w="586" w:type="pct"/>
            <w:tcMar>
              <w:top w:w="43" w:type="dxa"/>
              <w:left w:w="115" w:type="dxa"/>
              <w:bottom w:w="43" w:type="dxa"/>
              <w:right w:w="115" w:type="dxa"/>
            </w:tcMar>
            <w:hideMark/>
          </w:tcPr>
          <w:p w14:paraId="5DA32808"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$87,194</w:t>
            </w:r>
          </w:p>
        </w:tc>
      </w:tr>
      <w:tr w:rsidR="00402ECB" w:rsidRPr="004209A5" w14:paraId="7F314A14"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left w:w="115" w:type="dxa"/>
              <w:bottom w:w="43" w:type="dxa"/>
              <w:right w:w="115" w:type="dxa"/>
            </w:tcMar>
            <w:hideMark/>
          </w:tcPr>
          <w:p w14:paraId="5A09AE64" w14:textId="77777777" w:rsidR="000F3E80" w:rsidRPr="004209A5" w:rsidRDefault="000F3E80" w:rsidP="00173EDA">
            <w:pPr>
              <w:rPr>
                <w:rFonts w:cstheme="minorHAnsi"/>
                <w:b/>
                <w:bCs/>
              </w:rPr>
            </w:pPr>
          </w:p>
        </w:tc>
        <w:tc>
          <w:tcPr>
            <w:tcW w:w="1172" w:type="pct"/>
            <w:tcMar>
              <w:top w:w="43" w:type="dxa"/>
              <w:left w:w="115" w:type="dxa"/>
              <w:bottom w:w="43" w:type="dxa"/>
              <w:right w:w="115" w:type="dxa"/>
            </w:tcMar>
            <w:hideMark/>
          </w:tcPr>
          <w:p w14:paraId="4074072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4.1</w:t>
            </w:r>
          </w:p>
        </w:tc>
        <w:tc>
          <w:tcPr>
            <w:tcW w:w="586" w:type="pct"/>
            <w:tcMar>
              <w:top w:w="43" w:type="dxa"/>
              <w:left w:w="115" w:type="dxa"/>
              <w:bottom w:w="43" w:type="dxa"/>
              <w:right w:w="115" w:type="dxa"/>
            </w:tcMar>
            <w:hideMark/>
          </w:tcPr>
          <w:p w14:paraId="3E4307F5"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$75,996</w:t>
            </w:r>
          </w:p>
        </w:tc>
        <w:tc>
          <w:tcPr>
            <w:tcW w:w="943" w:type="pct"/>
            <w:tcMar>
              <w:top w:w="43" w:type="dxa"/>
              <w:left w:w="115" w:type="dxa"/>
              <w:bottom w:w="43" w:type="dxa"/>
              <w:right w:w="115" w:type="dxa"/>
            </w:tcMar>
            <w:hideMark/>
          </w:tcPr>
          <w:p w14:paraId="2C9522F6"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$79,036</w:t>
            </w:r>
          </w:p>
        </w:tc>
        <w:tc>
          <w:tcPr>
            <w:tcW w:w="926" w:type="pct"/>
            <w:tcMar>
              <w:top w:w="43" w:type="dxa"/>
              <w:left w:w="115" w:type="dxa"/>
              <w:bottom w:w="43" w:type="dxa"/>
              <w:right w:w="115" w:type="dxa"/>
            </w:tcMar>
            <w:hideMark/>
          </w:tcPr>
          <w:p w14:paraId="706B12DA"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$82,039</w:t>
            </w:r>
          </w:p>
        </w:tc>
        <w:tc>
          <w:tcPr>
            <w:tcW w:w="586" w:type="pct"/>
            <w:tcMar>
              <w:top w:w="43" w:type="dxa"/>
              <w:left w:w="115" w:type="dxa"/>
              <w:bottom w:w="43" w:type="dxa"/>
              <w:right w:w="115" w:type="dxa"/>
            </w:tcMar>
            <w:hideMark/>
          </w:tcPr>
          <w:p w14:paraId="56BF2D1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$84,82</w:t>
            </w:r>
            <w:r>
              <w:rPr>
                <w:rFonts w:cstheme="minorHAnsi"/>
                <w:color w:val="323130"/>
              </w:rPr>
              <w:t>8</w:t>
            </w:r>
          </w:p>
        </w:tc>
      </w:tr>
    </w:tbl>
    <w:p w14:paraId="0812FFCA" w14:textId="77777777" w:rsidR="00000206" w:rsidRDefault="00000206">
      <w:r>
        <w:br w:type="page"/>
      </w:r>
    </w:p>
    <w:tbl>
      <w:tblPr>
        <w:tblStyle w:val="EDU-Basic"/>
        <w:tblW w:w="5042" w:type="pct"/>
        <w:tblLook w:val="04A0" w:firstRow="1" w:lastRow="0" w:firstColumn="1" w:lastColumn="0" w:noHBand="0" w:noVBand="1"/>
      </w:tblPr>
      <w:tblGrid>
        <w:gridCol w:w="1428"/>
        <w:gridCol w:w="978"/>
        <w:gridCol w:w="1155"/>
        <w:gridCol w:w="1066"/>
        <w:gridCol w:w="1715"/>
        <w:gridCol w:w="742"/>
        <w:gridCol w:w="942"/>
        <w:gridCol w:w="1066"/>
      </w:tblGrid>
      <w:tr w:rsidR="00402ECB" w:rsidRPr="00000206" w14:paraId="469C303C" w14:textId="77777777" w:rsidTr="000F3E8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D9D9D9" w:themeFill="background1" w:themeFillShade="D9"/>
            <w:tcMar>
              <w:top w:w="43" w:type="dxa"/>
              <w:left w:w="115" w:type="dxa"/>
              <w:bottom w:w="43" w:type="dxa"/>
              <w:right w:w="115" w:type="dxa"/>
            </w:tcMar>
          </w:tcPr>
          <w:p w14:paraId="20F3DE19" w14:textId="65C9C18C" w:rsidR="000F3E80" w:rsidRPr="00000206" w:rsidRDefault="000F3E80" w:rsidP="00173EDA">
            <w:pPr>
              <w:rPr>
                <w:rFonts w:cstheme="minorHAnsi"/>
                <w:b/>
                <w:bCs/>
                <w:color w:val="auto"/>
              </w:rPr>
            </w:pPr>
            <w:r w:rsidRPr="00000206">
              <w:rPr>
                <w:rFonts w:cstheme="minorHAnsi"/>
                <w:b/>
                <w:bCs/>
                <w:color w:val="auto"/>
              </w:rPr>
              <w:t>Hard Barrier - advancement subject to a merit process</w:t>
            </w:r>
          </w:p>
        </w:tc>
      </w:tr>
      <w:tr w:rsidR="00402ECB" w:rsidRPr="004209A5" w14:paraId="2CCC9D35"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val="restart"/>
            <w:tcMar>
              <w:top w:w="43" w:type="dxa"/>
              <w:left w:w="115" w:type="dxa"/>
              <w:bottom w:w="43" w:type="dxa"/>
              <w:right w:w="115" w:type="dxa"/>
            </w:tcMar>
            <w:hideMark/>
          </w:tcPr>
          <w:p w14:paraId="70F34EC0" w14:textId="77777777" w:rsidR="000F3E80" w:rsidRPr="004209A5" w:rsidRDefault="000F3E80" w:rsidP="00173EDA">
            <w:pPr>
              <w:rPr>
                <w:rFonts w:cstheme="minorHAnsi"/>
                <w:b/>
                <w:bCs/>
              </w:rPr>
            </w:pPr>
            <w:r w:rsidRPr="004209A5">
              <w:rPr>
                <w:rFonts w:cstheme="minorHAnsi"/>
                <w:b/>
                <w:bCs/>
              </w:rPr>
              <w:t>APS3</w:t>
            </w:r>
          </w:p>
        </w:tc>
        <w:tc>
          <w:tcPr>
            <w:tcW w:w="1172" w:type="pct"/>
            <w:gridSpan w:val="2"/>
            <w:tcMar>
              <w:top w:w="43" w:type="dxa"/>
              <w:left w:w="115" w:type="dxa"/>
              <w:bottom w:w="43" w:type="dxa"/>
              <w:right w:w="115" w:type="dxa"/>
            </w:tcMar>
            <w:hideMark/>
          </w:tcPr>
          <w:p w14:paraId="41211D9A"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3.2</w:t>
            </w:r>
          </w:p>
        </w:tc>
        <w:tc>
          <w:tcPr>
            <w:tcW w:w="586" w:type="pct"/>
            <w:tcMar>
              <w:top w:w="43" w:type="dxa"/>
              <w:left w:w="115" w:type="dxa"/>
              <w:bottom w:w="43" w:type="dxa"/>
              <w:right w:w="115" w:type="dxa"/>
            </w:tcMar>
            <w:hideMark/>
          </w:tcPr>
          <w:p w14:paraId="2E796E8B"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$72,767</w:t>
            </w:r>
          </w:p>
        </w:tc>
        <w:tc>
          <w:tcPr>
            <w:tcW w:w="943" w:type="pct"/>
            <w:tcMar>
              <w:top w:w="43" w:type="dxa"/>
              <w:left w:w="115" w:type="dxa"/>
              <w:bottom w:w="43" w:type="dxa"/>
              <w:right w:w="115" w:type="dxa"/>
            </w:tcMar>
            <w:hideMark/>
          </w:tcPr>
          <w:p w14:paraId="03929CEC"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$75,678</w:t>
            </w:r>
          </w:p>
        </w:tc>
        <w:tc>
          <w:tcPr>
            <w:tcW w:w="926" w:type="pct"/>
            <w:gridSpan w:val="2"/>
            <w:tcMar>
              <w:top w:w="43" w:type="dxa"/>
              <w:left w:w="115" w:type="dxa"/>
              <w:bottom w:w="43" w:type="dxa"/>
              <w:right w:w="115" w:type="dxa"/>
            </w:tcMar>
            <w:hideMark/>
          </w:tcPr>
          <w:p w14:paraId="2A9AB5B8"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$78,55</w:t>
            </w:r>
            <w:r>
              <w:rPr>
                <w:rFonts w:cstheme="minorHAnsi"/>
                <w:color w:val="323130"/>
              </w:rPr>
              <w:t>4</w:t>
            </w:r>
          </w:p>
        </w:tc>
        <w:tc>
          <w:tcPr>
            <w:tcW w:w="586" w:type="pct"/>
            <w:tcMar>
              <w:top w:w="43" w:type="dxa"/>
              <w:left w:w="115" w:type="dxa"/>
              <w:bottom w:w="43" w:type="dxa"/>
              <w:right w:w="115" w:type="dxa"/>
            </w:tcMar>
            <w:hideMark/>
          </w:tcPr>
          <w:p w14:paraId="0C3A1F3A"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$81,22</w:t>
            </w:r>
            <w:r>
              <w:rPr>
                <w:rFonts w:cstheme="minorHAnsi"/>
                <w:color w:val="323130"/>
              </w:rPr>
              <w:t>5</w:t>
            </w:r>
          </w:p>
        </w:tc>
      </w:tr>
      <w:tr w:rsidR="00402ECB" w:rsidRPr="004209A5" w14:paraId="58415264"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786" w:type="pct"/>
            <w:vMerge/>
            <w:tcMar>
              <w:top w:w="43" w:type="dxa"/>
              <w:bottom w:w="43" w:type="dxa"/>
            </w:tcMar>
            <w:hideMark/>
          </w:tcPr>
          <w:p w14:paraId="40B7C961" w14:textId="77777777" w:rsidR="000F3E80" w:rsidRPr="004209A5" w:rsidRDefault="000F3E80" w:rsidP="00173EDA">
            <w:pPr>
              <w:rPr>
                <w:rFonts w:cstheme="minorHAnsi"/>
                <w:b/>
                <w:bCs/>
              </w:rPr>
            </w:pPr>
          </w:p>
        </w:tc>
        <w:tc>
          <w:tcPr>
            <w:tcW w:w="1172" w:type="pct"/>
            <w:gridSpan w:val="2"/>
            <w:tcMar>
              <w:top w:w="43" w:type="dxa"/>
              <w:bottom w:w="43" w:type="dxa"/>
            </w:tcMar>
            <w:hideMark/>
          </w:tcPr>
          <w:p w14:paraId="65B560E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3.1</w:t>
            </w:r>
          </w:p>
        </w:tc>
        <w:tc>
          <w:tcPr>
            <w:tcW w:w="586" w:type="pct"/>
            <w:tcMar>
              <w:top w:w="43" w:type="dxa"/>
              <w:bottom w:w="43" w:type="dxa"/>
            </w:tcMar>
            <w:hideMark/>
          </w:tcPr>
          <w:p w14:paraId="7A52A55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$69,863</w:t>
            </w:r>
          </w:p>
        </w:tc>
        <w:tc>
          <w:tcPr>
            <w:tcW w:w="943" w:type="pct"/>
            <w:tcMar>
              <w:top w:w="43" w:type="dxa"/>
              <w:bottom w:w="43" w:type="dxa"/>
            </w:tcMar>
            <w:hideMark/>
          </w:tcPr>
          <w:p w14:paraId="4F9E5313"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$72,658</w:t>
            </w:r>
          </w:p>
        </w:tc>
        <w:tc>
          <w:tcPr>
            <w:tcW w:w="926" w:type="pct"/>
            <w:gridSpan w:val="2"/>
            <w:tcMar>
              <w:top w:w="43" w:type="dxa"/>
              <w:bottom w:w="43" w:type="dxa"/>
            </w:tcMar>
            <w:hideMark/>
          </w:tcPr>
          <w:p w14:paraId="07E5D09B"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$75,419</w:t>
            </w:r>
          </w:p>
        </w:tc>
        <w:tc>
          <w:tcPr>
            <w:tcW w:w="586" w:type="pct"/>
            <w:tcMar>
              <w:top w:w="43" w:type="dxa"/>
              <w:bottom w:w="43" w:type="dxa"/>
            </w:tcMar>
            <w:hideMark/>
          </w:tcPr>
          <w:p w14:paraId="16806F7A"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$77,983</w:t>
            </w:r>
          </w:p>
        </w:tc>
      </w:tr>
      <w:tr w:rsidR="000F3E80" w:rsidRPr="004209A5" w14:paraId="4BAFE1CC" w14:textId="77777777" w:rsidTr="000F3E80">
        <w:trPr>
          <w:trHeight w:val="428"/>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5F646A"/>
          </w:tcPr>
          <w:p w14:paraId="5D02B392" w14:textId="77777777" w:rsidR="000F3E80" w:rsidRPr="004209A5" w:rsidRDefault="000F3E80" w:rsidP="00173EDA">
            <w:pPr>
              <w:rPr>
                <w:rFonts w:cstheme="minorHAnsi"/>
                <w:b/>
                <w:bCs/>
              </w:rPr>
            </w:pPr>
            <w:r w:rsidRPr="00FF3410">
              <w:rPr>
                <w:rFonts w:cstheme="minorHAnsi"/>
                <w:b/>
                <w:bCs/>
                <w:color w:val="FFFFFF" w:themeColor="background1"/>
              </w:rPr>
              <w:t>General Classifications and Broadbands</w:t>
            </w:r>
            <w:r>
              <w:rPr>
                <w:rFonts w:cstheme="minorHAnsi"/>
                <w:b/>
                <w:bCs/>
                <w:color w:val="FFFFFF" w:themeColor="background1"/>
              </w:rPr>
              <w:t xml:space="preserve"> continued.</w:t>
            </w:r>
          </w:p>
        </w:tc>
      </w:tr>
      <w:tr w:rsidR="000F3E80" w:rsidRPr="004209A5" w14:paraId="120218F6" w14:textId="77777777" w:rsidTr="000F3E80">
        <w:trPr>
          <w:trHeight w:val="428"/>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D9D9D9" w:themeFill="background1" w:themeFillShade="D9"/>
          </w:tcPr>
          <w:p w14:paraId="35762F51" w14:textId="77777777" w:rsidR="000F3E80" w:rsidRPr="004209A5" w:rsidRDefault="000F3E80" w:rsidP="00173EDA">
            <w:pPr>
              <w:rPr>
                <w:rFonts w:cstheme="minorHAnsi"/>
              </w:rPr>
            </w:pPr>
            <w:r w:rsidRPr="004209A5">
              <w:rPr>
                <w:rFonts w:cstheme="minorHAnsi"/>
                <w:b/>
                <w:bCs/>
              </w:rPr>
              <w:t>Soft Barrier - work value/work availability</w:t>
            </w:r>
          </w:p>
        </w:tc>
      </w:tr>
      <w:tr w:rsidR="00402ECB" w:rsidRPr="004209A5" w14:paraId="0A2801A4"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1324" w:type="pct"/>
            <w:gridSpan w:val="2"/>
          </w:tcPr>
          <w:p w14:paraId="7584435F" w14:textId="77777777" w:rsidR="000F3E80" w:rsidRPr="004209A5" w:rsidRDefault="000F3E80" w:rsidP="00000206">
            <w:pPr>
              <w:jc w:val="center"/>
              <w:rPr>
                <w:rFonts w:cstheme="minorHAnsi"/>
                <w:b/>
                <w:bCs/>
              </w:rPr>
            </w:pPr>
            <w:r w:rsidRPr="004209A5">
              <w:rPr>
                <w:rFonts w:cstheme="minorHAnsi"/>
                <w:b/>
                <w:bCs/>
              </w:rPr>
              <w:t>Classification</w:t>
            </w:r>
          </w:p>
        </w:tc>
        <w:tc>
          <w:tcPr>
            <w:tcW w:w="635" w:type="pct"/>
          </w:tcPr>
          <w:p w14:paraId="6E198194" w14:textId="77777777" w:rsidR="000F3E80" w:rsidRPr="004209A5" w:rsidRDefault="000F3E80"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b/>
                <w:bCs/>
              </w:rPr>
              <w:t>Salary Pay Point</w:t>
            </w:r>
          </w:p>
        </w:tc>
        <w:tc>
          <w:tcPr>
            <w:tcW w:w="586" w:type="pct"/>
          </w:tcPr>
          <w:p w14:paraId="638D0486" w14:textId="2AE9BFD6" w:rsidR="000F3E80"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As at 31 August 2023</w:t>
            </w:r>
          </w:p>
        </w:tc>
        <w:tc>
          <w:tcPr>
            <w:tcW w:w="1351" w:type="pct"/>
            <w:gridSpan w:val="2"/>
          </w:tcPr>
          <w:p w14:paraId="33F368F7" w14:textId="647133FB" w:rsidR="000F3E80" w:rsidRPr="00000206"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73EDA">
              <w:rPr>
                <w:rFonts w:cstheme="minorHAnsi"/>
                <w:b/>
                <w:bCs/>
              </w:rPr>
              <w:t>From the later of co</w:t>
            </w:r>
            <w:r>
              <w:rPr>
                <w:rFonts w:cstheme="minorHAnsi"/>
                <w:b/>
                <w:bCs/>
              </w:rPr>
              <w:t xml:space="preserve">mmencement of the agreement or </w:t>
            </w:r>
            <w:r w:rsidRPr="00173EDA">
              <w:rPr>
                <w:rFonts w:cstheme="minorHAnsi"/>
                <w:b/>
                <w:bCs/>
              </w:rPr>
              <w:t>14 March 2024</w:t>
            </w:r>
          </w:p>
        </w:tc>
        <w:tc>
          <w:tcPr>
            <w:tcW w:w="517" w:type="pct"/>
          </w:tcPr>
          <w:p w14:paraId="1C0E8EDE" w14:textId="65E409B6" w:rsidR="000F3E80"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From 13 March 2025</w:t>
            </w:r>
          </w:p>
        </w:tc>
        <w:tc>
          <w:tcPr>
            <w:tcW w:w="586" w:type="pct"/>
          </w:tcPr>
          <w:p w14:paraId="758BAAE5" w14:textId="785569AC" w:rsidR="000F3E80"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From 12 March 2026</w:t>
            </w:r>
          </w:p>
        </w:tc>
      </w:tr>
      <w:tr w:rsidR="00402ECB" w:rsidRPr="004209A5" w14:paraId="655C5939"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1324" w:type="pct"/>
            <w:gridSpan w:val="2"/>
            <w:vMerge w:val="restart"/>
            <w:hideMark/>
          </w:tcPr>
          <w:p w14:paraId="3BD39A2A" w14:textId="77777777" w:rsidR="000F3E80" w:rsidRPr="004209A5" w:rsidRDefault="000F3E80" w:rsidP="00173EDA">
            <w:pPr>
              <w:rPr>
                <w:rFonts w:cstheme="minorHAnsi"/>
                <w:b/>
                <w:bCs/>
              </w:rPr>
            </w:pPr>
            <w:r w:rsidRPr="004209A5">
              <w:rPr>
                <w:rFonts w:cstheme="minorHAnsi"/>
                <w:b/>
                <w:bCs/>
              </w:rPr>
              <w:t>APS2</w:t>
            </w:r>
          </w:p>
        </w:tc>
        <w:tc>
          <w:tcPr>
            <w:tcW w:w="635" w:type="pct"/>
            <w:hideMark/>
          </w:tcPr>
          <w:p w14:paraId="3FCE0FD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2.3</w:t>
            </w:r>
          </w:p>
        </w:tc>
        <w:tc>
          <w:tcPr>
            <w:tcW w:w="586" w:type="pct"/>
            <w:hideMark/>
          </w:tcPr>
          <w:p w14:paraId="5F42184C"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$66,664</w:t>
            </w:r>
          </w:p>
        </w:tc>
        <w:tc>
          <w:tcPr>
            <w:tcW w:w="1351" w:type="pct"/>
            <w:gridSpan w:val="2"/>
            <w:hideMark/>
          </w:tcPr>
          <w:p w14:paraId="05AB051D"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$69,331</w:t>
            </w:r>
          </w:p>
        </w:tc>
        <w:tc>
          <w:tcPr>
            <w:tcW w:w="517" w:type="pct"/>
            <w:hideMark/>
          </w:tcPr>
          <w:p w14:paraId="0CEFD36C"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$71,96</w:t>
            </w:r>
            <w:r>
              <w:rPr>
                <w:rFonts w:cstheme="minorHAnsi"/>
                <w:color w:val="323130"/>
              </w:rPr>
              <w:t>6</w:t>
            </w:r>
          </w:p>
        </w:tc>
        <w:tc>
          <w:tcPr>
            <w:tcW w:w="586" w:type="pct"/>
            <w:hideMark/>
          </w:tcPr>
          <w:p w14:paraId="678E9E5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$74,41</w:t>
            </w:r>
            <w:r>
              <w:rPr>
                <w:rFonts w:cstheme="minorHAnsi"/>
                <w:color w:val="323130"/>
              </w:rPr>
              <w:t>3</w:t>
            </w:r>
          </w:p>
        </w:tc>
      </w:tr>
      <w:tr w:rsidR="00402ECB" w:rsidRPr="004209A5" w14:paraId="68F1CA49"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1324" w:type="pct"/>
            <w:gridSpan w:val="2"/>
            <w:vMerge/>
            <w:hideMark/>
          </w:tcPr>
          <w:p w14:paraId="22D7CAB5" w14:textId="77777777" w:rsidR="000F3E80" w:rsidRPr="004209A5" w:rsidRDefault="000F3E80" w:rsidP="00173EDA">
            <w:pPr>
              <w:rPr>
                <w:rFonts w:cstheme="minorHAnsi"/>
                <w:b/>
                <w:bCs/>
              </w:rPr>
            </w:pPr>
          </w:p>
        </w:tc>
        <w:tc>
          <w:tcPr>
            <w:tcW w:w="635" w:type="pct"/>
            <w:hideMark/>
          </w:tcPr>
          <w:p w14:paraId="4B8843EA"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2.2</w:t>
            </w:r>
          </w:p>
        </w:tc>
        <w:tc>
          <w:tcPr>
            <w:tcW w:w="586" w:type="pct"/>
            <w:hideMark/>
          </w:tcPr>
          <w:p w14:paraId="45A250C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$65,434</w:t>
            </w:r>
          </w:p>
        </w:tc>
        <w:tc>
          <w:tcPr>
            <w:tcW w:w="1351" w:type="pct"/>
            <w:gridSpan w:val="2"/>
            <w:hideMark/>
          </w:tcPr>
          <w:p w14:paraId="7F00F9C4"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$68,051</w:t>
            </w:r>
          </w:p>
        </w:tc>
        <w:tc>
          <w:tcPr>
            <w:tcW w:w="517" w:type="pct"/>
            <w:hideMark/>
          </w:tcPr>
          <w:p w14:paraId="637AC57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$70,637</w:t>
            </w:r>
          </w:p>
        </w:tc>
        <w:tc>
          <w:tcPr>
            <w:tcW w:w="586" w:type="pct"/>
            <w:hideMark/>
          </w:tcPr>
          <w:p w14:paraId="77F7653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$73,039</w:t>
            </w:r>
          </w:p>
        </w:tc>
      </w:tr>
      <w:tr w:rsidR="00402ECB" w:rsidRPr="004209A5" w14:paraId="5BFB594F"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1324" w:type="pct"/>
            <w:gridSpan w:val="2"/>
            <w:vMerge/>
            <w:hideMark/>
          </w:tcPr>
          <w:p w14:paraId="1EEA496F" w14:textId="77777777" w:rsidR="000F3E80" w:rsidRPr="004209A5" w:rsidRDefault="000F3E80" w:rsidP="00173EDA">
            <w:pPr>
              <w:rPr>
                <w:rFonts w:cstheme="minorHAnsi"/>
                <w:b/>
                <w:bCs/>
              </w:rPr>
            </w:pPr>
          </w:p>
        </w:tc>
        <w:tc>
          <w:tcPr>
            <w:tcW w:w="635" w:type="pct"/>
            <w:hideMark/>
          </w:tcPr>
          <w:p w14:paraId="1D0FE4EB"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2.1</w:t>
            </w:r>
          </w:p>
        </w:tc>
        <w:tc>
          <w:tcPr>
            <w:tcW w:w="586" w:type="pct"/>
            <w:hideMark/>
          </w:tcPr>
          <w:p w14:paraId="05CDCAB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$62,558</w:t>
            </w:r>
          </w:p>
        </w:tc>
        <w:tc>
          <w:tcPr>
            <w:tcW w:w="1351" w:type="pct"/>
            <w:gridSpan w:val="2"/>
            <w:hideMark/>
          </w:tcPr>
          <w:p w14:paraId="42E5881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$65,060</w:t>
            </w:r>
          </w:p>
        </w:tc>
        <w:tc>
          <w:tcPr>
            <w:tcW w:w="517" w:type="pct"/>
            <w:hideMark/>
          </w:tcPr>
          <w:p w14:paraId="7AA1F4F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$67,53</w:t>
            </w:r>
            <w:r>
              <w:rPr>
                <w:rFonts w:cstheme="minorHAnsi"/>
                <w:color w:val="323130"/>
              </w:rPr>
              <w:t>2</w:t>
            </w:r>
          </w:p>
        </w:tc>
        <w:tc>
          <w:tcPr>
            <w:tcW w:w="586" w:type="pct"/>
            <w:hideMark/>
          </w:tcPr>
          <w:p w14:paraId="323FFDE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$69,82</w:t>
            </w:r>
            <w:r>
              <w:rPr>
                <w:rFonts w:cstheme="minorHAnsi"/>
                <w:color w:val="323130"/>
              </w:rPr>
              <w:t>8</w:t>
            </w:r>
          </w:p>
        </w:tc>
      </w:tr>
      <w:tr w:rsidR="000F3E80" w:rsidRPr="004209A5" w14:paraId="4E13679F" w14:textId="77777777" w:rsidTr="000F3E80">
        <w:trPr>
          <w:trHeight w:val="371"/>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D9D9D9" w:themeFill="background1" w:themeFillShade="D9"/>
          </w:tcPr>
          <w:p w14:paraId="549E0ADB" w14:textId="77777777" w:rsidR="000F3E80" w:rsidRPr="004209A5" w:rsidRDefault="000F3E80" w:rsidP="00173EDA">
            <w:pPr>
              <w:rPr>
                <w:rFonts w:cstheme="minorHAnsi"/>
                <w:color w:val="323130"/>
              </w:rPr>
            </w:pPr>
            <w:r w:rsidRPr="004209A5">
              <w:rPr>
                <w:rFonts w:cstheme="minorHAnsi"/>
                <w:b/>
                <w:bCs/>
              </w:rPr>
              <w:t>Soft Barrier - work value/work availability</w:t>
            </w:r>
          </w:p>
        </w:tc>
      </w:tr>
      <w:tr w:rsidR="00295392" w:rsidRPr="004209A5" w14:paraId="5ED66BDC"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1324" w:type="pct"/>
            <w:gridSpan w:val="2"/>
          </w:tcPr>
          <w:p w14:paraId="597B2676" w14:textId="77777777" w:rsidR="000F3E80" w:rsidRPr="004209A5" w:rsidRDefault="000F3E80" w:rsidP="00000206">
            <w:pPr>
              <w:jc w:val="center"/>
              <w:rPr>
                <w:rFonts w:cstheme="minorHAnsi"/>
                <w:b/>
                <w:bCs/>
              </w:rPr>
            </w:pPr>
            <w:r w:rsidRPr="004209A5">
              <w:rPr>
                <w:rFonts w:cstheme="minorHAnsi"/>
                <w:b/>
                <w:bCs/>
              </w:rPr>
              <w:t>Classification</w:t>
            </w:r>
          </w:p>
        </w:tc>
        <w:tc>
          <w:tcPr>
            <w:tcW w:w="635" w:type="pct"/>
          </w:tcPr>
          <w:p w14:paraId="647F65B1" w14:textId="77777777" w:rsidR="000F3E80" w:rsidRPr="004209A5" w:rsidRDefault="000F3E80"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b/>
                <w:bCs/>
              </w:rPr>
              <w:t>Salary Pay Point</w:t>
            </w:r>
          </w:p>
        </w:tc>
        <w:tc>
          <w:tcPr>
            <w:tcW w:w="586" w:type="pct"/>
          </w:tcPr>
          <w:p w14:paraId="066D1590" w14:textId="7FC3F486" w:rsidR="000F3E80"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color w:val="323130"/>
              </w:rPr>
            </w:pPr>
            <w:r>
              <w:rPr>
                <w:rFonts w:cstheme="minorHAnsi"/>
                <w:b/>
                <w:bCs/>
              </w:rPr>
              <w:t>As at 31 August 2023</w:t>
            </w:r>
          </w:p>
        </w:tc>
        <w:tc>
          <w:tcPr>
            <w:tcW w:w="1351" w:type="pct"/>
            <w:gridSpan w:val="2"/>
          </w:tcPr>
          <w:p w14:paraId="21E0FC1F" w14:textId="1B88C16D" w:rsidR="000F3E80" w:rsidRPr="00000206"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73EDA">
              <w:rPr>
                <w:rFonts w:cstheme="minorHAnsi"/>
                <w:b/>
                <w:bCs/>
              </w:rPr>
              <w:t>From the later of co</w:t>
            </w:r>
            <w:r>
              <w:rPr>
                <w:rFonts w:cstheme="minorHAnsi"/>
                <w:b/>
                <w:bCs/>
              </w:rPr>
              <w:t xml:space="preserve">mmencement of the agreement or </w:t>
            </w:r>
            <w:r w:rsidRPr="00173EDA">
              <w:rPr>
                <w:rFonts w:cstheme="minorHAnsi"/>
                <w:b/>
                <w:bCs/>
              </w:rPr>
              <w:t>14 March 2024</w:t>
            </w:r>
          </w:p>
        </w:tc>
        <w:tc>
          <w:tcPr>
            <w:tcW w:w="517" w:type="pct"/>
          </w:tcPr>
          <w:p w14:paraId="4F34FDB0" w14:textId="6871391A" w:rsidR="000F3E80"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color w:val="323130"/>
              </w:rPr>
            </w:pPr>
            <w:r>
              <w:rPr>
                <w:rFonts w:cstheme="minorHAnsi"/>
                <w:b/>
                <w:bCs/>
              </w:rPr>
              <w:t>From 13 March 2025</w:t>
            </w:r>
          </w:p>
        </w:tc>
        <w:tc>
          <w:tcPr>
            <w:tcW w:w="586" w:type="pct"/>
          </w:tcPr>
          <w:p w14:paraId="3EF52D44" w14:textId="5AA897B9" w:rsidR="000F3E80"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color w:val="323130"/>
              </w:rPr>
            </w:pPr>
            <w:r>
              <w:rPr>
                <w:rFonts w:cstheme="minorHAnsi"/>
                <w:b/>
                <w:bCs/>
              </w:rPr>
              <w:t>From 12 March 2026</w:t>
            </w:r>
          </w:p>
        </w:tc>
      </w:tr>
      <w:tr w:rsidR="00295392" w:rsidRPr="004209A5" w14:paraId="5E8D1737"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1324" w:type="pct"/>
            <w:gridSpan w:val="2"/>
            <w:vMerge w:val="restart"/>
          </w:tcPr>
          <w:p w14:paraId="62F4AED0" w14:textId="77777777" w:rsidR="000F3E80" w:rsidRPr="004209A5" w:rsidRDefault="000F3E80" w:rsidP="00173EDA">
            <w:pPr>
              <w:rPr>
                <w:rFonts w:cstheme="minorHAnsi"/>
                <w:b/>
                <w:bCs/>
              </w:rPr>
            </w:pPr>
            <w:r w:rsidRPr="004209A5">
              <w:rPr>
                <w:rFonts w:cstheme="minorHAnsi"/>
                <w:b/>
                <w:bCs/>
              </w:rPr>
              <w:t>APS1</w:t>
            </w:r>
          </w:p>
        </w:tc>
        <w:tc>
          <w:tcPr>
            <w:tcW w:w="635" w:type="pct"/>
          </w:tcPr>
          <w:p w14:paraId="5FE33DDF"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1.2</w:t>
            </w:r>
          </w:p>
        </w:tc>
        <w:tc>
          <w:tcPr>
            <w:tcW w:w="586" w:type="pct"/>
          </w:tcPr>
          <w:p w14:paraId="2BC98BD3"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$58,237</w:t>
            </w:r>
          </w:p>
        </w:tc>
        <w:tc>
          <w:tcPr>
            <w:tcW w:w="1351" w:type="pct"/>
            <w:gridSpan w:val="2"/>
          </w:tcPr>
          <w:p w14:paraId="6E05E22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$60,566</w:t>
            </w:r>
          </w:p>
        </w:tc>
        <w:tc>
          <w:tcPr>
            <w:tcW w:w="517" w:type="pct"/>
          </w:tcPr>
          <w:p w14:paraId="72C1334D"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$62,868</w:t>
            </w:r>
          </w:p>
        </w:tc>
        <w:tc>
          <w:tcPr>
            <w:tcW w:w="586" w:type="pct"/>
          </w:tcPr>
          <w:p w14:paraId="78DA020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$65,006</w:t>
            </w:r>
          </w:p>
        </w:tc>
      </w:tr>
      <w:tr w:rsidR="00295392" w:rsidRPr="004209A5" w14:paraId="6629A3A4" w14:textId="77777777" w:rsidTr="00000206">
        <w:trPr>
          <w:trHeight w:val="371"/>
        </w:trPr>
        <w:tc>
          <w:tcPr>
            <w:cnfStyle w:val="001000000000" w:firstRow="0" w:lastRow="0" w:firstColumn="1" w:lastColumn="0" w:oddVBand="0" w:evenVBand="0" w:oddHBand="0" w:evenHBand="0" w:firstRowFirstColumn="0" w:firstRowLastColumn="0" w:lastRowFirstColumn="0" w:lastRowLastColumn="0"/>
            <w:tcW w:w="1324" w:type="pct"/>
            <w:gridSpan w:val="2"/>
            <w:vMerge/>
          </w:tcPr>
          <w:p w14:paraId="65C0943C" w14:textId="77777777" w:rsidR="000F3E80" w:rsidRPr="004209A5" w:rsidRDefault="000F3E80" w:rsidP="00173EDA">
            <w:pPr>
              <w:rPr>
                <w:rFonts w:cstheme="minorHAnsi"/>
                <w:b/>
                <w:bCs/>
              </w:rPr>
            </w:pPr>
          </w:p>
        </w:tc>
        <w:tc>
          <w:tcPr>
            <w:tcW w:w="635" w:type="pct"/>
          </w:tcPr>
          <w:p w14:paraId="2803BA49"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1.1</w:t>
            </w:r>
          </w:p>
        </w:tc>
        <w:tc>
          <w:tcPr>
            <w:tcW w:w="586" w:type="pct"/>
          </w:tcPr>
          <w:p w14:paraId="320E38FE"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$53,262</w:t>
            </w:r>
          </w:p>
        </w:tc>
        <w:tc>
          <w:tcPr>
            <w:tcW w:w="1351" w:type="pct"/>
            <w:gridSpan w:val="2"/>
          </w:tcPr>
          <w:p w14:paraId="66AD4422"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$55,392</w:t>
            </w:r>
          </w:p>
        </w:tc>
        <w:tc>
          <w:tcPr>
            <w:tcW w:w="517" w:type="pct"/>
          </w:tcPr>
          <w:p w14:paraId="201BC0B8"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$57,497</w:t>
            </w:r>
          </w:p>
        </w:tc>
        <w:tc>
          <w:tcPr>
            <w:tcW w:w="586" w:type="pct"/>
          </w:tcPr>
          <w:p w14:paraId="63BD09B0" w14:textId="77777777" w:rsidR="000F3E80" w:rsidRPr="004209A5" w:rsidRDefault="000F3E80"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$59,452</w:t>
            </w:r>
          </w:p>
        </w:tc>
      </w:tr>
    </w:tbl>
    <w:p w14:paraId="6677AA56" w14:textId="66C98208" w:rsidR="00000206" w:rsidRDefault="00000206"/>
    <w:p w14:paraId="5B8E5AC0" w14:textId="77777777" w:rsidR="00000206" w:rsidRDefault="00000206">
      <w:pPr>
        <w:spacing w:after="160"/>
      </w:pPr>
      <w:r>
        <w:br w:type="page"/>
      </w:r>
    </w:p>
    <w:p w14:paraId="346A22E5" w14:textId="77777777" w:rsidR="00FD7910" w:rsidRDefault="00FD7910"/>
    <w:tbl>
      <w:tblPr>
        <w:tblStyle w:val="EDU-Basic"/>
        <w:tblW w:w="5000" w:type="pct"/>
        <w:tblLook w:val="04A0" w:firstRow="1" w:lastRow="0" w:firstColumn="1" w:lastColumn="0" w:noHBand="0" w:noVBand="1"/>
      </w:tblPr>
      <w:tblGrid>
        <w:gridCol w:w="2823"/>
        <w:gridCol w:w="1154"/>
        <w:gridCol w:w="1416"/>
        <w:gridCol w:w="1703"/>
        <w:gridCol w:w="980"/>
        <w:gridCol w:w="940"/>
      </w:tblGrid>
      <w:tr w:rsidR="004F5700" w:rsidRPr="004209A5" w14:paraId="68B7513F" w14:textId="77777777" w:rsidTr="0000020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5000" w:type="pct"/>
            <w:gridSpan w:val="6"/>
          </w:tcPr>
          <w:p w14:paraId="17CE8454" w14:textId="77777777" w:rsidR="004F5700" w:rsidRPr="004209A5" w:rsidRDefault="004F5700" w:rsidP="00173EDA">
            <w:pPr>
              <w:rPr>
                <w:rFonts w:cstheme="minorHAnsi"/>
                <w:b/>
                <w:bCs/>
              </w:rPr>
            </w:pPr>
            <w:bookmarkStart w:id="567" w:name="_Hlk152332473"/>
            <w:r>
              <w:rPr>
                <w:rFonts w:cstheme="minorHAnsi"/>
                <w:b/>
                <w:bCs/>
              </w:rPr>
              <w:t>T</w:t>
            </w:r>
            <w:r w:rsidRPr="004209A5">
              <w:rPr>
                <w:rFonts w:cstheme="minorHAnsi"/>
                <w:b/>
                <w:bCs/>
              </w:rPr>
              <w:t>raining Broadband</w:t>
            </w:r>
          </w:p>
        </w:tc>
      </w:tr>
      <w:tr w:rsidR="004F5700" w:rsidRPr="004209A5" w14:paraId="04D63E7C" w14:textId="77777777" w:rsidTr="00B83CE3">
        <w:trPr>
          <w:trHeight w:val="558"/>
        </w:trPr>
        <w:tc>
          <w:tcPr>
            <w:cnfStyle w:val="001000000000" w:firstRow="0" w:lastRow="0" w:firstColumn="1" w:lastColumn="0" w:oddVBand="0" w:evenVBand="0" w:oddHBand="0" w:evenHBand="0" w:firstRowFirstColumn="0" w:firstRowLastColumn="0" w:lastRowFirstColumn="0" w:lastRowLastColumn="0"/>
            <w:tcW w:w="1556" w:type="pct"/>
            <w:hideMark/>
          </w:tcPr>
          <w:p w14:paraId="5BB4C9B5" w14:textId="77777777" w:rsidR="004F5700" w:rsidRPr="004209A5" w:rsidRDefault="004F5700" w:rsidP="00000206">
            <w:pPr>
              <w:jc w:val="center"/>
              <w:rPr>
                <w:rFonts w:cstheme="minorHAnsi"/>
              </w:rPr>
            </w:pPr>
            <w:r w:rsidRPr="004209A5">
              <w:rPr>
                <w:rFonts w:cstheme="minorHAnsi"/>
                <w:b/>
                <w:bCs/>
              </w:rPr>
              <w:t>Classification</w:t>
            </w:r>
          </w:p>
        </w:tc>
        <w:tc>
          <w:tcPr>
            <w:tcW w:w="642" w:type="pct"/>
          </w:tcPr>
          <w:p w14:paraId="41AB0D34" w14:textId="77777777" w:rsidR="004F5700" w:rsidRPr="004209A5" w:rsidRDefault="004F5700"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b/>
                <w:bCs/>
              </w:rPr>
              <w:t>Salary Pay Point</w:t>
            </w:r>
          </w:p>
        </w:tc>
        <w:tc>
          <w:tcPr>
            <w:tcW w:w="789" w:type="pct"/>
          </w:tcPr>
          <w:p w14:paraId="5A2665AC" w14:textId="10D18906" w:rsidR="004F5700"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As at 31 August 2023</w:t>
            </w:r>
          </w:p>
        </w:tc>
        <w:tc>
          <w:tcPr>
            <w:tcW w:w="947" w:type="pct"/>
          </w:tcPr>
          <w:p w14:paraId="0E1752E6" w14:textId="51826579" w:rsidR="004F5700"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73EDA">
              <w:rPr>
                <w:rFonts w:cstheme="minorHAnsi"/>
                <w:b/>
                <w:bCs/>
              </w:rPr>
              <w:t>From the later of commencement of the agreem</w:t>
            </w:r>
            <w:r>
              <w:rPr>
                <w:rFonts w:cstheme="minorHAnsi"/>
                <w:b/>
                <w:bCs/>
              </w:rPr>
              <w:t xml:space="preserve">ent or </w:t>
            </w:r>
            <w:r w:rsidRPr="00173EDA">
              <w:rPr>
                <w:rFonts w:cstheme="minorHAnsi"/>
                <w:b/>
                <w:bCs/>
              </w:rPr>
              <w:t>14 March 2024</w:t>
            </w:r>
          </w:p>
        </w:tc>
        <w:tc>
          <w:tcPr>
            <w:tcW w:w="546" w:type="pct"/>
          </w:tcPr>
          <w:p w14:paraId="2FD40C1C" w14:textId="127BB8F0" w:rsidR="004F5700"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From 13 March 2025</w:t>
            </w:r>
          </w:p>
        </w:tc>
        <w:tc>
          <w:tcPr>
            <w:tcW w:w="521" w:type="pct"/>
          </w:tcPr>
          <w:p w14:paraId="74E15DBE" w14:textId="2F728AD5" w:rsidR="004F5700"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From 12 March 2026</w:t>
            </w:r>
          </w:p>
        </w:tc>
      </w:tr>
      <w:tr w:rsidR="004F5700" w:rsidRPr="004209A5" w14:paraId="16F87C2A"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56" w:type="pct"/>
            <w:vMerge w:val="restart"/>
            <w:hideMark/>
          </w:tcPr>
          <w:p w14:paraId="2A27C349" w14:textId="77777777" w:rsidR="004F5700" w:rsidRPr="004209A5" w:rsidRDefault="004F5700" w:rsidP="00173EDA">
            <w:pPr>
              <w:rPr>
                <w:rFonts w:cstheme="minorHAnsi"/>
                <w:b/>
                <w:bCs/>
              </w:rPr>
            </w:pPr>
            <w:r w:rsidRPr="004209A5">
              <w:rPr>
                <w:rFonts w:cstheme="minorHAnsi"/>
                <w:b/>
                <w:bCs/>
              </w:rPr>
              <w:t>APS4</w:t>
            </w:r>
          </w:p>
        </w:tc>
        <w:tc>
          <w:tcPr>
            <w:tcW w:w="642" w:type="pct"/>
            <w:hideMark/>
          </w:tcPr>
          <w:p w14:paraId="527B8FC0"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4.3</w:t>
            </w:r>
          </w:p>
        </w:tc>
        <w:tc>
          <w:tcPr>
            <w:tcW w:w="789" w:type="pct"/>
            <w:hideMark/>
          </w:tcPr>
          <w:p w14:paraId="6946967C"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$81,274</w:t>
            </w:r>
          </w:p>
        </w:tc>
        <w:tc>
          <w:tcPr>
            <w:tcW w:w="947" w:type="pct"/>
            <w:hideMark/>
          </w:tcPr>
          <w:p w14:paraId="5407F5CD"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$84,525</w:t>
            </w:r>
          </w:p>
        </w:tc>
        <w:tc>
          <w:tcPr>
            <w:tcW w:w="546" w:type="pct"/>
            <w:hideMark/>
          </w:tcPr>
          <w:p w14:paraId="506DA2BF"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$87,737</w:t>
            </w:r>
          </w:p>
        </w:tc>
        <w:tc>
          <w:tcPr>
            <w:tcW w:w="521" w:type="pct"/>
            <w:hideMark/>
          </w:tcPr>
          <w:p w14:paraId="19095B19"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$90,720</w:t>
            </w:r>
          </w:p>
        </w:tc>
      </w:tr>
      <w:tr w:rsidR="004F5700" w:rsidRPr="004209A5" w14:paraId="6CABB690"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56" w:type="pct"/>
            <w:vMerge/>
            <w:hideMark/>
          </w:tcPr>
          <w:p w14:paraId="55C025EE" w14:textId="77777777" w:rsidR="004F5700" w:rsidRPr="004209A5" w:rsidRDefault="004F5700" w:rsidP="00173EDA">
            <w:pPr>
              <w:rPr>
                <w:rFonts w:cstheme="minorHAnsi"/>
                <w:b/>
                <w:bCs/>
              </w:rPr>
            </w:pPr>
          </w:p>
        </w:tc>
        <w:tc>
          <w:tcPr>
            <w:tcW w:w="642" w:type="pct"/>
            <w:hideMark/>
          </w:tcPr>
          <w:p w14:paraId="477C1106"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4.2</w:t>
            </w:r>
          </w:p>
        </w:tc>
        <w:tc>
          <w:tcPr>
            <w:tcW w:w="789" w:type="pct"/>
            <w:hideMark/>
          </w:tcPr>
          <w:p w14:paraId="7DA5ECCA"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$78,115</w:t>
            </w:r>
          </w:p>
        </w:tc>
        <w:tc>
          <w:tcPr>
            <w:tcW w:w="947" w:type="pct"/>
            <w:hideMark/>
          </w:tcPr>
          <w:p w14:paraId="617A0AE0"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$81,240</w:t>
            </w:r>
          </w:p>
        </w:tc>
        <w:tc>
          <w:tcPr>
            <w:tcW w:w="546" w:type="pct"/>
            <w:hideMark/>
          </w:tcPr>
          <w:p w14:paraId="22001934"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$84,327</w:t>
            </w:r>
          </w:p>
        </w:tc>
        <w:tc>
          <w:tcPr>
            <w:tcW w:w="521" w:type="pct"/>
            <w:hideMark/>
          </w:tcPr>
          <w:p w14:paraId="78D3B3F5"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$87,194</w:t>
            </w:r>
          </w:p>
        </w:tc>
      </w:tr>
      <w:tr w:rsidR="004F5700" w:rsidRPr="004209A5" w14:paraId="39E7B7F5"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56" w:type="pct"/>
            <w:vMerge/>
            <w:hideMark/>
          </w:tcPr>
          <w:p w14:paraId="12879632" w14:textId="77777777" w:rsidR="004F5700" w:rsidRPr="004209A5" w:rsidRDefault="004F5700" w:rsidP="00173EDA">
            <w:pPr>
              <w:rPr>
                <w:rFonts w:cstheme="minorHAnsi"/>
                <w:b/>
                <w:bCs/>
              </w:rPr>
            </w:pPr>
          </w:p>
        </w:tc>
        <w:tc>
          <w:tcPr>
            <w:tcW w:w="642" w:type="pct"/>
            <w:hideMark/>
          </w:tcPr>
          <w:p w14:paraId="7699B495"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4.1</w:t>
            </w:r>
          </w:p>
        </w:tc>
        <w:tc>
          <w:tcPr>
            <w:tcW w:w="789" w:type="pct"/>
            <w:hideMark/>
          </w:tcPr>
          <w:p w14:paraId="01B1AFB8"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$75,996</w:t>
            </w:r>
          </w:p>
        </w:tc>
        <w:tc>
          <w:tcPr>
            <w:tcW w:w="947" w:type="pct"/>
            <w:hideMark/>
          </w:tcPr>
          <w:p w14:paraId="18AED56D"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$79,036</w:t>
            </w:r>
          </w:p>
        </w:tc>
        <w:tc>
          <w:tcPr>
            <w:tcW w:w="546" w:type="pct"/>
            <w:hideMark/>
          </w:tcPr>
          <w:p w14:paraId="063E7731"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$82,039</w:t>
            </w:r>
          </w:p>
        </w:tc>
        <w:tc>
          <w:tcPr>
            <w:tcW w:w="521" w:type="pct"/>
            <w:hideMark/>
          </w:tcPr>
          <w:p w14:paraId="256F4CF2"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$84,82</w:t>
            </w:r>
            <w:r>
              <w:rPr>
                <w:rFonts w:cstheme="minorHAnsi"/>
                <w:color w:val="323130"/>
              </w:rPr>
              <w:t>8</w:t>
            </w:r>
          </w:p>
        </w:tc>
      </w:tr>
      <w:tr w:rsidR="004F5700" w:rsidRPr="004209A5" w14:paraId="664DF508" w14:textId="77777777" w:rsidTr="00000206">
        <w:trPr>
          <w:trHeight w:val="358"/>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background1" w:themeFillShade="D9"/>
          </w:tcPr>
          <w:p w14:paraId="0988F5E5" w14:textId="77777777" w:rsidR="004F5700" w:rsidRPr="004209A5" w:rsidRDefault="004F5700" w:rsidP="00173EDA">
            <w:pPr>
              <w:rPr>
                <w:rFonts w:cstheme="minorHAnsi"/>
              </w:rPr>
            </w:pPr>
            <w:r w:rsidRPr="004209A5">
              <w:rPr>
                <w:rFonts w:cstheme="minorHAnsi"/>
                <w:b/>
                <w:bCs/>
              </w:rPr>
              <w:t>Soft Barrier - work value/work availability</w:t>
            </w:r>
          </w:p>
        </w:tc>
      </w:tr>
      <w:tr w:rsidR="004F5700" w:rsidRPr="004209A5" w14:paraId="72FE7480"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56" w:type="pct"/>
            <w:vMerge w:val="restart"/>
            <w:hideMark/>
          </w:tcPr>
          <w:p w14:paraId="57BE1F81" w14:textId="77777777" w:rsidR="004F5700" w:rsidRPr="004209A5" w:rsidRDefault="004F5700" w:rsidP="00173EDA">
            <w:pPr>
              <w:rPr>
                <w:rFonts w:cstheme="minorHAnsi"/>
                <w:b/>
                <w:bCs/>
              </w:rPr>
            </w:pPr>
            <w:r w:rsidRPr="004209A5">
              <w:rPr>
                <w:rFonts w:cstheme="minorHAnsi"/>
                <w:b/>
                <w:bCs/>
              </w:rPr>
              <w:t>APS3</w:t>
            </w:r>
          </w:p>
        </w:tc>
        <w:tc>
          <w:tcPr>
            <w:tcW w:w="642" w:type="pct"/>
            <w:hideMark/>
          </w:tcPr>
          <w:p w14:paraId="33CB6B69"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3.2</w:t>
            </w:r>
          </w:p>
        </w:tc>
        <w:tc>
          <w:tcPr>
            <w:tcW w:w="789" w:type="pct"/>
            <w:hideMark/>
          </w:tcPr>
          <w:p w14:paraId="1DE462EE"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$72,767</w:t>
            </w:r>
          </w:p>
        </w:tc>
        <w:tc>
          <w:tcPr>
            <w:tcW w:w="947" w:type="pct"/>
            <w:hideMark/>
          </w:tcPr>
          <w:p w14:paraId="5DB3F862"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$75,678</w:t>
            </w:r>
          </w:p>
        </w:tc>
        <w:tc>
          <w:tcPr>
            <w:tcW w:w="546" w:type="pct"/>
            <w:hideMark/>
          </w:tcPr>
          <w:p w14:paraId="5C4CC315"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$78,55</w:t>
            </w:r>
            <w:r>
              <w:rPr>
                <w:rFonts w:cstheme="minorHAnsi"/>
                <w:color w:val="323130"/>
              </w:rPr>
              <w:t>4</w:t>
            </w:r>
          </w:p>
        </w:tc>
        <w:tc>
          <w:tcPr>
            <w:tcW w:w="521" w:type="pct"/>
            <w:hideMark/>
          </w:tcPr>
          <w:p w14:paraId="07E4E3A9"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$81,22</w:t>
            </w:r>
            <w:r>
              <w:rPr>
                <w:rFonts w:cstheme="minorHAnsi"/>
                <w:color w:val="323130"/>
              </w:rPr>
              <w:t>5</w:t>
            </w:r>
          </w:p>
        </w:tc>
      </w:tr>
      <w:tr w:rsidR="004F5700" w:rsidRPr="004209A5" w14:paraId="082D8F1D"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56" w:type="pct"/>
            <w:vMerge/>
            <w:hideMark/>
          </w:tcPr>
          <w:p w14:paraId="26C855DA" w14:textId="77777777" w:rsidR="004F5700" w:rsidRPr="004209A5" w:rsidRDefault="004F5700" w:rsidP="00173EDA">
            <w:pPr>
              <w:rPr>
                <w:rFonts w:cstheme="minorHAnsi"/>
                <w:b/>
                <w:bCs/>
              </w:rPr>
            </w:pPr>
          </w:p>
        </w:tc>
        <w:tc>
          <w:tcPr>
            <w:tcW w:w="642" w:type="pct"/>
            <w:hideMark/>
          </w:tcPr>
          <w:p w14:paraId="6E924FB4"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3.1</w:t>
            </w:r>
          </w:p>
        </w:tc>
        <w:tc>
          <w:tcPr>
            <w:tcW w:w="789" w:type="pct"/>
            <w:hideMark/>
          </w:tcPr>
          <w:p w14:paraId="7E089F7A"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$69,863</w:t>
            </w:r>
          </w:p>
        </w:tc>
        <w:tc>
          <w:tcPr>
            <w:tcW w:w="947" w:type="pct"/>
            <w:hideMark/>
          </w:tcPr>
          <w:p w14:paraId="2BDB0B86"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$72,658</w:t>
            </w:r>
          </w:p>
        </w:tc>
        <w:tc>
          <w:tcPr>
            <w:tcW w:w="546" w:type="pct"/>
            <w:hideMark/>
          </w:tcPr>
          <w:p w14:paraId="0D55E56E"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$75,419</w:t>
            </w:r>
          </w:p>
        </w:tc>
        <w:tc>
          <w:tcPr>
            <w:tcW w:w="521" w:type="pct"/>
            <w:hideMark/>
          </w:tcPr>
          <w:p w14:paraId="334F66F5"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$77,983</w:t>
            </w:r>
          </w:p>
        </w:tc>
      </w:tr>
      <w:tr w:rsidR="004F5700" w:rsidRPr="004209A5" w14:paraId="3550DF6E" w14:textId="77777777" w:rsidTr="00000206">
        <w:trPr>
          <w:trHeight w:val="388"/>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background1" w:themeFillShade="D9"/>
          </w:tcPr>
          <w:p w14:paraId="56D7F14C" w14:textId="77777777" w:rsidR="004F5700" w:rsidRPr="004209A5" w:rsidRDefault="004F5700" w:rsidP="00173EDA">
            <w:pPr>
              <w:rPr>
                <w:rFonts w:cstheme="minorHAnsi"/>
              </w:rPr>
            </w:pPr>
            <w:r w:rsidRPr="004209A5">
              <w:rPr>
                <w:rFonts w:cstheme="minorHAnsi"/>
                <w:b/>
                <w:bCs/>
              </w:rPr>
              <w:t>Soft Barrier - work value/work availability</w:t>
            </w:r>
          </w:p>
        </w:tc>
      </w:tr>
      <w:tr w:rsidR="004F5700" w:rsidRPr="004209A5" w14:paraId="6C503FD3"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56" w:type="pct"/>
            <w:vMerge w:val="restart"/>
            <w:hideMark/>
          </w:tcPr>
          <w:p w14:paraId="7A984B3C" w14:textId="77777777" w:rsidR="004F5700" w:rsidRPr="004209A5" w:rsidRDefault="004F5700" w:rsidP="00173EDA">
            <w:pPr>
              <w:rPr>
                <w:rFonts w:cstheme="minorHAnsi"/>
                <w:b/>
                <w:bCs/>
              </w:rPr>
            </w:pPr>
            <w:r w:rsidRPr="004209A5">
              <w:rPr>
                <w:rFonts w:cstheme="minorHAnsi"/>
                <w:b/>
                <w:bCs/>
              </w:rPr>
              <w:t>APS2</w:t>
            </w:r>
          </w:p>
        </w:tc>
        <w:tc>
          <w:tcPr>
            <w:tcW w:w="642" w:type="pct"/>
            <w:hideMark/>
          </w:tcPr>
          <w:p w14:paraId="3F8B398E"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2.3</w:t>
            </w:r>
          </w:p>
        </w:tc>
        <w:tc>
          <w:tcPr>
            <w:tcW w:w="789" w:type="pct"/>
            <w:hideMark/>
          </w:tcPr>
          <w:p w14:paraId="5B2BC0B2"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$66,664</w:t>
            </w:r>
          </w:p>
        </w:tc>
        <w:tc>
          <w:tcPr>
            <w:tcW w:w="947" w:type="pct"/>
            <w:hideMark/>
          </w:tcPr>
          <w:p w14:paraId="388C4AC6"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$69,331</w:t>
            </w:r>
          </w:p>
        </w:tc>
        <w:tc>
          <w:tcPr>
            <w:tcW w:w="546" w:type="pct"/>
            <w:hideMark/>
          </w:tcPr>
          <w:p w14:paraId="791D6D29"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$71,96</w:t>
            </w:r>
            <w:r>
              <w:rPr>
                <w:rFonts w:cstheme="minorHAnsi"/>
                <w:color w:val="323130"/>
              </w:rPr>
              <w:t>6</w:t>
            </w:r>
          </w:p>
        </w:tc>
        <w:tc>
          <w:tcPr>
            <w:tcW w:w="521" w:type="pct"/>
            <w:hideMark/>
          </w:tcPr>
          <w:p w14:paraId="78F1B8EC"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$74,41</w:t>
            </w:r>
            <w:r>
              <w:rPr>
                <w:rFonts w:cstheme="minorHAnsi"/>
                <w:color w:val="323130"/>
              </w:rPr>
              <w:t>3</w:t>
            </w:r>
          </w:p>
        </w:tc>
      </w:tr>
      <w:tr w:rsidR="004F5700" w:rsidRPr="004209A5" w14:paraId="4B0040E6"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56" w:type="pct"/>
            <w:vMerge/>
            <w:hideMark/>
          </w:tcPr>
          <w:p w14:paraId="5DAD78DD" w14:textId="77777777" w:rsidR="004F5700" w:rsidRPr="004209A5" w:rsidRDefault="004F5700" w:rsidP="00173EDA">
            <w:pPr>
              <w:rPr>
                <w:rFonts w:cstheme="minorHAnsi"/>
                <w:b/>
                <w:bCs/>
              </w:rPr>
            </w:pPr>
          </w:p>
        </w:tc>
        <w:tc>
          <w:tcPr>
            <w:tcW w:w="642" w:type="pct"/>
            <w:hideMark/>
          </w:tcPr>
          <w:p w14:paraId="63028FD3"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2.2</w:t>
            </w:r>
          </w:p>
        </w:tc>
        <w:tc>
          <w:tcPr>
            <w:tcW w:w="789" w:type="pct"/>
            <w:hideMark/>
          </w:tcPr>
          <w:p w14:paraId="74546DD0"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$65,434</w:t>
            </w:r>
          </w:p>
        </w:tc>
        <w:tc>
          <w:tcPr>
            <w:tcW w:w="947" w:type="pct"/>
            <w:hideMark/>
          </w:tcPr>
          <w:p w14:paraId="6605AE6F"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$68,051</w:t>
            </w:r>
          </w:p>
        </w:tc>
        <w:tc>
          <w:tcPr>
            <w:tcW w:w="546" w:type="pct"/>
            <w:hideMark/>
          </w:tcPr>
          <w:p w14:paraId="0301CB7E"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$70,637</w:t>
            </w:r>
          </w:p>
        </w:tc>
        <w:tc>
          <w:tcPr>
            <w:tcW w:w="521" w:type="pct"/>
            <w:hideMark/>
          </w:tcPr>
          <w:p w14:paraId="76E85B37"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$73,039</w:t>
            </w:r>
          </w:p>
        </w:tc>
      </w:tr>
      <w:tr w:rsidR="004F5700" w:rsidRPr="004209A5" w14:paraId="17AC7F3A"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56" w:type="pct"/>
            <w:vMerge/>
            <w:hideMark/>
          </w:tcPr>
          <w:p w14:paraId="63C681F5" w14:textId="77777777" w:rsidR="004F5700" w:rsidRPr="004209A5" w:rsidRDefault="004F5700" w:rsidP="00173EDA">
            <w:pPr>
              <w:rPr>
                <w:rFonts w:cstheme="minorHAnsi"/>
                <w:b/>
                <w:bCs/>
              </w:rPr>
            </w:pPr>
          </w:p>
        </w:tc>
        <w:tc>
          <w:tcPr>
            <w:tcW w:w="642" w:type="pct"/>
            <w:hideMark/>
          </w:tcPr>
          <w:p w14:paraId="51747C01"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2.1</w:t>
            </w:r>
          </w:p>
        </w:tc>
        <w:tc>
          <w:tcPr>
            <w:tcW w:w="789" w:type="pct"/>
            <w:hideMark/>
          </w:tcPr>
          <w:p w14:paraId="7CC610B2"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$62,558</w:t>
            </w:r>
          </w:p>
        </w:tc>
        <w:tc>
          <w:tcPr>
            <w:tcW w:w="947" w:type="pct"/>
            <w:hideMark/>
          </w:tcPr>
          <w:p w14:paraId="557B70CD"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$65,060</w:t>
            </w:r>
          </w:p>
        </w:tc>
        <w:tc>
          <w:tcPr>
            <w:tcW w:w="546" w:type="pct"/>
            <w:hideMark/>
          </w:tcPr>
          <w:p w14:paraId="7BA3574A"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$67,53</w:t>
            </w:r>
            <w:r>
              <w:rPr>
                <w:rFonts w:cstheme="minorHAnsi"/>
                <w:color w:val="323130"/>
              </w:rPr>
              <w:t>2</w:t>
            </w:r>
          </w:p>
        </w:tc>
        <w:tc>
          <w:tcPr>
            <w:tcW w:w="521" w:type="pct"/>
            <w:hideMark/>
          </w:tcPr>
          <w:p w14:paraId="4458A486" w14:textId="77777777" w:rsidR="004F5700" w:rsidRPr="004209A5" w:rsidRDefault="004F5700"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$69,82</w:t>
            </w:r>
            <w:r>
              <w:rPr>
                <w:rFonts w:cstheme="minorHAnsi"/>
                <w:color w:val="323130"/>
              </w:rPr>
              <w:t>8</w:t>
            </w:r>
          </w:p>
        </w:tc>
      </w:tr>
      <w:bookmarkEnd w:id="567"/>
      <w:tr w:rsidR="009C62EF" w:rsidRPr="004209A5" w14:paraId="493FD070" w14:textId="77777777" w:rsidTr="00173EDA">
        <w:trPr>
          <w:trHeight w:val="438"/>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D9D9" w:themeFill="background1" w:themeFillShade="D9"/>
            <w:hideMark/>
          </w:tcPr>
          <w:p w14:paraId="01BCF641" w14:textId="77777777" w:rsidR="009C62EF" w:rsidRPr="004209A5" w:rsidRDefault="009C62EF" w:rsidP="00173EDA">
            <w:pPr>
              <w:rPr>
                <w:rFonts w:cstheme="minorHAnsi"/>
              </w:rPr>
            </w:pPr>
            <w:r w:rsidRPr="007312F1">
              <w:rPr>
                <w:rFonts w:cstheme="minorHAnsi"/>
                <w:b/>
                <w:bCs/>
              </w:rPr>
              <w:t>Soft Barrier - work value/work availability</w:t>
            </w:r>
          </w:p>
        </w:tc>
      </w:tr>
      <w:tr w:rsidR="009C62EF" w:rsidRPr="004209A5" w14:paraId="6E5101AA"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69" w:type="pct"/>
            <w:vMerge w:val="restart"/>
            <w:hideMark/>
          </w:tcPr>
          <w:p w14:paraId="302C34B4" w14:textId="77777777" w:rsidR="009C62EF" w:rsidRPr="004209A5" w:rsidRDefault="009C62EF" w:rsidP="00173EDA">
            <w:pPr>
              <w:rPr>
                <w:rFonts w:cstheme="minorHAnsi"/>
                <w:b/>
                <w:bCs/>
              </w:rPr>
            </w:pPr>
            <w:r w:rsidRPr="004209A5">
              <w:rPr>
                <w:rFonts w:cstheme="minorHAnsi"/>
                <w:b/>
                <w:bCs/>
              </w:rPr>
              <w:t>APS1</w:t>
            </w:r>
          </w:p>
          <w:p w14:paraId="2AEEA9F8" w14:textId="77777777" w:rsidR="009C62EF" w:rsidRPr="004209A5" w:rsidRDefault="009C62EF" w:rsidP="00173EDA">
            <w:pPr>
              <w:rPr>
                <w:rFonts w:cstheme="minorHAnsi"/>
                <w:b/>
                <w:bCs/>
                <w:sz w:val="20"/>
                <w:szCs w:val="20"/>
              </w:rPr>
            </w:pPr>
          </w:p>
        </w:tc>
        <w:tc>
          <w:tcPr>
            <w:tcW w:w="628" w:type="pct"/>
            <w:hideMark/>
          </w:tcPr>
          <w:p w14:paraId="20FB5B00"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1.2</w:t>
            </w:r>
          </w:p>
        </w:tc>
        <w:tc>
          <w:tcPr>
            <w:tcW w:w="789" w:type="pct"/>
            <w:hideMark/>
          </w:tcPr>
          <w:p w14:paraId="65DEC28C"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$58,237</w:t>
            </w:r>
          </w:p>
        </w:tc>
        <w:tc>
          <w:tcPr>
            <w:tcW w:w="947" w:type="pct"/>
            <w:hideMark/>
          </w:tcPr>
          <w:p w14:paraId="2DDA73DD"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$60,566</w:t>
            </w:r>
          </w:p>
        </w:tc>
        <w:tc>
          <w:tcPr>
            <w:tcW w:w="546" w:type="pct"/>
            <w:hideMark/>
          </w:tcPr>
          <w:p w14:paraId="309BBA8E"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$62,868</w:t>
            </w:r>
          </w:p>
        </w:tc>
        <w:tc>
          <w:tcPr>
            <w:tcW w:w="521" w:type="pct"/>
            <w:hideMark/>
          </w:tcPr>
          <w:p w14:paraId="6150A82F"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$65,006</w:t>
            </w:r>
          </w:p>
        </w:tc>
      </w:tr>
      <w:tr w:rsidR="009C62EF" w:rsidRPr="004209A5" w14:paraId="4F0C3135" w14:textId="77777777" w:rsidTr="00B83CE3">
        <w:trPr>
          <w:trHeight w:val="360"/>
        </w:trPr>
        <w:tc>
          <w:tcPr>
            <w:cnfStyle w:val="001000000000" w:firstRow="0" w:lastRow="0" w:firstColumn="1" w:lastColumn="0" w:oddVBand="0" w:evenVBand="0" w:oddHBand="0" w:evenHBand="0" w:firstRowFirstColumn="0" w:firstRowLastColumn="0" w:lastRowFirstColumn="0" w:lastRowLastColumn="0"/>
            <w:tcW w:w="1569" w:type="pct"/>
            <w:vMerge/>
            <w:hideMark/>
          </w:tcPr>
          <w:p w14:paraId="34B9DADB" w14:textId="77777777" w:rsidR="009C62EF" w:rsidRPr="004209A5" w:rsidRDefault="009C62EF" w:rsidP="00173EDA">
            <w:pPr>
              <w:rPr>
                <w:rFonts w:cstheme="minorHAnsi"/>
                <w:b/>
                <w:bCs/>
              </w:rPr>
            </w:pPr>
          </w:p>
        </w:tc>
        <w:tc>
          <w:tcPr>
            <w:tcW w:w="628" w:type="pct"/>
            <w:hideMark/>
          </w:tcPr>
          <w:p w14:paraId="590DE663"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APS 1.1</w:t>
            </w:r>
          </w:p>
        </w:tc>
        <w:tc>
          <w:tcPr>
            <w:tcW w:w="789" w:type="pct"/>
            <w:hideMark/>
          </w:tcPr>
          <w:p w14:paraId="054C5436"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$53,262</w:t>
            </w:r>
          </w:p>
        </w:tc>
        <w:tc>
          <w:tcPr>
            <w:tcW w:w="947" w:type="pct"/>
            <w:hideMark/>
          </w:tcPr>
          <w:p w14:paraId="5C4752D7"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$55,392</w:t>
            </w:r>
          </w:p>
        </w:tc>
        <w:tc>
          <w:tcPr>
            <w:tcW w:w="546" w:type="pct"/>
            <w:hideMark/>
          </w:tcPr>
          <w:p w14:paraId="3741D6ED"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$57,497</w:t>
            </w:r>
          </w:p>
        </w:tc>
        <w:tc>
          <w:tcPr>
            <w:tcW w:w="521" w:type="pct"/>
            <w:hideMark/>
          </w:tcPr>
          <w:p w14:paraId="73DF0D3F" w14:textId="77777777" w:rsidR="009C62EF" w:rsidRPr="004209A5" w:rsidRDefault="009C62EF"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$59,452</w:t>
            </w:r>
          </w:p>
        </w:tc>
      </w:tr>
    </w:tbl>
    <w:p w14:paraId="21C899E5" w14:textId="60D71A52" w:rsidR="00000206" w:rsidRDefault="00000206" w:rsidP="002E702D">
      <w:pPr>
        <w:rPr>
          <w:rFonts w:cstheme="minorHAnsi"/>
        </w:rPr>
      </w:pPr>
    </w:p>
    <w:p w14:paraId="3719B6F9" w14:textId="77777777" w:rsidR="00000206" w:rsidRDefault="00000206">
      <w:pPr>
        <w:spacing w:after="160"/>
        <w:rPr>
          <w:rFonts w:cstheme="minorHAnsi"/>
        </w:rPr>
      </w:pPr>
      <w:r>
        <w:rPr>
          <w:rFonts w:cstheme="minorHAnsi"/>
        </w:rPr>
        <w:br w:type="page"/>
      </w:r>
    </w:p>
    <w:p w14:paraId="0A1849E2" w14:textId="77777777" w:rsidR="00D218D9" w:rsidRPr="004209A5" w:rsidRDefault="00D218D9" w:rsidP="002E702D">
      <w:pPr>
        <w:rPr>
          <w:rFonts w:cstheme="minorHAnsi"/>
        </w:rPr>
      </w:pPr>
    </w:p>
    <w:tbl>
      <w:tblPr>
        <w:tblStyle w:val="EDU-Basic"/>
        <w:tblW w:w="5000" w:type="pct"/>
        <w:tblLook w:val="04A0" w:firstRow="1" w:lastRow="0" w:firstColumn="1" w:lastColumn="0" w:noHBand="0" w:noVBand="1"/>
      </w:tblPr>
      <w:tblGrid>
        <w:gridCol w:w="1416"/>
        <w:gridCol w:w="138"/>
        <w:gridCol w:w="1439"/>
        <w:gridCol w:w="1425"/>
        <w:gridCol w:w="1554"/>
        <w:gridCol w:w="146"/>
        <w:gridCol w:w="1405"/>
        <w:gridCol w:w="61"/>
        <w:gridCol w:w="1432"/>
      </w:tblGrid>
      <w:tr w:rsidR="00337C76" w:rsidRPr="004209A5" w14:paraId="3D1F9D18" w14:textId="77777777" w:rsidTr="00000206">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595959" w:themeFill="text1" w:themeFillTint="A6"/>
          </w:tcPr>
          <w:p w14:paraId="27C49F4A" w14:textId="77777777" w:rsidR="00337C76" w:rsidRPr="004209A5" w:rsidRDefault="00337C76" w:rsidP="00173EDA">
            <w:pPr>
              <w:rPr>
                <w:rFonts w:cstheme="minorHAnsi"/>
                <w:b/>
                <w:bCs/>
              </w:rPr>
            </w:pPr>
            <w:r w:rsidRPr="009D351B">
              <w:rPr>
                <w:rFonts w:cstheme="minorHAnsi"/>
                <w:b/>
                <w:bCs/>
              </w:rPr>
              <w:t>Government Lawyer Broadband</w:t>
            </w:r>
          </w:p>
        </w:tc>
      </w:tr>
      <w:tr w:rsidR="00337C76" w:rsidRPr="004209A5" w14:paraId="0F9DF2D5" w14:textId="77777777" w:rsidTr="00766DAF">
        <w:trPr>
          <w:trHeight w:val="841"/>
        </w:trPr>
        <w:tc>
          <w:tcPr>
            <w:cnfStyle w:val="001000000000" w:firstRow="0" w:lastRow="0" w:firstColumn="1" w:lastColumn="0" w:oddVBand="0" w:evenVBand="0" w:oddHBand="0" w:evenHBand="0" w:firstRowFirstColumn="0" w:firstRowLastColumn="0" w:lastRowFirstColumn="0" w:lastRowLastColumn="0"/>
            <w:tcW w:w="785" w:type="pct"/>
            <w:hideMark/>
          </w:tcPr>
          <w:p w14:paraId="00DA78F1" w14:textId="77777777" w:rsidR="00337C76" w:rsidRPr="004209A5" w:rsidRDefault="00337C76" w:rsidP="00000206">
            <w:pPr>
              <w:jc w:val="center"/>
              <w:rPr>
                <w:rFonts w:cstheme="minorHAnsi"/>
                <w:b/>
                <w:bCs/>
              </w:rPr>
            </w:pPr>
            <w:r w:rsidRPr="004209A5">
              <w:rPr>
                <w:rFonts w:cstheme="minorHAnsi"/>
                <w:b/>
                <w:bCs/>
              </w:rPr>
              <w:t>Classification</w:t>
            </w:r>
          </w:p>
        </w:tc>
        <w:tc>
          <w:tcPr>
            <w:tcW w:w="875" w:type="pct"/>
            <w:gridSpan w:val="2"/>
            <w:hideMark/>
          </w:tcPr>
          <w:p w14:paraId="585E5325" w14:textId="77777777" w:rsidR="00337C76" w:rsidRPr="004209A5" w:rsidRDefault="00337C76"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4209A5">
              <w:rPr>
                <w:rFonts w:cstheme="minorHAnsi"/>
                <w:b/>
                <w:bCs/>
              </w:rPr>
              <w:t>Salary Pay Point</w:t>
            </w:r>
          </w:p>
        </w:tc>
        <w:tc>
          <w:tcPr>
            <w:tcW w:w="790" w:type="pct"/>
            <w:hideMark/>
          </w:tcPr>
          <w:p w14:paraId="35A8A8FB" w14:textId="5C1F14B5" w:rsidR="00337C76"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As at 31 August 2023</w:t>
            </w:r>
          </w:p>
        </w:tc>
        <w:tc>
          <w:tcPr>
            <w:tcW w:w="943" w:type="pct"/>
            <w:gridSpan w:val="2"/>
            <w:hideMark/>
          </w:tcPr>
          <w:p w14:paraId="226771C3" w14:textId="2F6A4131" w:rsidR="00337C76"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73EDA">
              <w:rPr>
                <w:rFonts w:cstheme="minorHAnsi"/>
                <w:b/>
                <w:bCs/>
              </w:rPr>
              <w:t>From the later of co</w:t>
            </w:r>
            <w:r>
              <w:rPr>
                <w:rFonts w:cstheme="minorHAnsi"/>
                <w:b/>
                <w:bCs/>
              </w:rPr>
              <w:t xml:space="preserve">mmencement of the agreement or </w:t>
            </w:r>
            <w:r w:rsidRPr="00173EDA">
              <w:rPr>
                <w:rFonts w:cstheme="minorHAnsi"/>
                <w:b/>
                <w:bCs/>
              </w:rPr>
              <w:t>14 March 2024</w:t>
            </w:r>
          </w:p>
        </w:tc>
        <w:tc>
          <w:tcPr>
            <w:tcW w:w="813" w:type="pct"/>
            <w:gridSpan w:val="2"/>
          </w:tcPr>
          <w:p w14:paraId="758411BD" w14:textId="1A53BBB0" w:rsidR="00337C76"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From 13 March 2025</w:t>
            </w:r>
          </w:p>
        </w:tc>
        <w:tc>
          <w:tcPr>
            <w:tcW w:w="794" w:type="pct"/>
          </w:tcPr>
          <w:p w14:paraId="66A97FEF" w14:textId="1953FBF9" w:rsidR="00337C76"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From 12 March 2026</w:t>
            </w:r>
          </w:p>
        </w:tc>
      </w:tr>
      <w:tr w:rsidR="00337C76" w:rsidRPr="004209A5" w14:paraId="51B88C49" w14:textId="77777777" w:rsidTr="00766DAF">
        <w:trPr>
          <w:trHeight w:val="557"/>
        </w:trPr>
        <w:tc>
          <w:tcPr>
            <w:cnfStyle w:val="001000000000" w:firstRow="0" w:lastRow="0" w:firstColumn="1" w:lastColumn="0" w:oddVBand="0" w:evenVBand="0" w:oddHBand="0" w:evenHBand="0" w:firstRowFirstColumn="0" w:firstRowLastColumn="0" w:lastRowFirstColumn="0" w:lastRowLastColumn="0"/>
            <w:tcW w:w="785" w:type="pct"/>
            <w:vMerge w:val="restart"/>
            <w:hideMark/>
          </w:tcPr>
          <w:p w14:paraId="39798449" w14:textId="77777777" w:rsidR="00337C76" w:rsidRPr="004209A5" w:rsidRDefault="00337C76" w:rsidP="00173EDA">
            <w:pPr>
              <w:rPr>
                <w:rFonts w:cstheme="minorHAnsi"/>
                <w:b/>
                <w:bCs/>
              </w:rPr>
            </w:pPr>
            <w:r w:rsidRPr="004209A5">
              <w:rPr>
                <w:rFonts w:cstheme="minorHAnsi"/>
                <w:b/>
                <w:bCs/>
              </w:rPr>
              <w:t>EL2 Principal Government Lawyer</w:t>
            </w:r>
          </w:p>
        </w:tc>
        <w:tc>
          <w:tcPr>
            <w:tcW w:w="875" w:type="pct"/>
            <w:gridSpan w:val="2"/>
            <w:hideMark/>
          </w:tcPr>
          <w:p w14:paraId="05D4B320"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Principal Government Lawyer EL 2.2</w:t>
            </w:r>
          </w:p>
        </w:tc>
        <w:tc>
          <w:tcPr>
            <w:tcW w:w="790" w:type="pct"/>
            <w:hideMark/>
          </w:tcPr>
          <w:p w14:paraId="4BE8747E"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$167,945</w:t>
            </w:r>
          </w:p>
        </w:tc>
        <w:tc>
          <w:tcPr>
            <w:tcW w:w="943" w:type="pct"/>
            <w:gridSpan w:val="2"/>
            <w:hideMark/>
          </w:tcPr>
          <w:p w14:paraId="2FC9E383"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$174,663</w:t>
            </w:r>
          </w:p>
        </w:tc>
        <w:tc>
          <w:tcPr>
            <w:tcW w:w="813" w:type="pct"/>
            <w:gridSpan w:val="2"/>
            <w:hideMark/>
          </w:tcPr>
          <w:p w14:paraId="6F29D4FB"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$181,300</w:t>
            </w:r>
          </w:p>
        </w:tc>
        <w:tc>
          <w:tcPr>
            <w:tcW w:w="794" w:type="pct"/>
          </w:tcPr>
          <w:p w14:paraId="32DC8A75"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$187,464</w:t>
            </w:r>
          </w:p>
        </w:tc>
      </w:tr>
      <w:tr w:rsidR="00337C76" w:rsidRPr="004209A5" w14:paraId="5767CA79" w14:textId="77777777" w:rsidTr="00766DAF">
        <w:trPr>
          <w:trHeight w:val="299"/>
        </w:trPr>
        <w:tc>
          <w:tcPr>
            <w:cnfStyle w:val="001000000000" w:firstRow="0" w:lastRow="0" w:firstColumn="1" w:lastColumn="0" w:oddVBand="0" w:evenVBand="0" w:oddHBand="0" w:evenHBand="0" w:firstRowFirstColumn="0" w:firstRowLastColumn="0" w:lastRowFirstColumn="0" w:lastRowLastColumn="0"/>
            <w:tcW w:w="785" w:type="pct"/>
            <w:vMerge/>
            <w:hideMark/>
          </w:tcPr>
          <w:p w14:paraId="2FEAA7EF" w14:textId="77777777" w:rsidR="00337C76" w:rsidRPr="004209A5" w:rsidRDefault="00337C76" w:rsidP="00173EDA">
            <w:pPr>
              <w:rPr>
                <w:rFonts w:cstheme="minorHAnsi"/>
                <w:b/>
                <w:bCs/>
              </w:rPr>
            </w:pPr>
          </w:p>
        </w:tc>
        <w:tc>
          <w:tcPr>
            <w:tcW w:w="875" w:type="pct"/>
            <w:gridSpan w:val="2"/>
            <w:hideMark/>
          </w:tcPr>
          <w:p w14:paraId="58394660"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Principal Government Lawyer EL 2.1</w:t>
            </w:r>
          </w:p>
        </w:tc>
        <w:tc>
          <w:tcPr>
            <w:tcW w:w="790" w:type="pct"/>
            <w:hideMark/>
          </w:tcPr>
          <w:p w14:paraId="284DC6D0"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$155,163</w:t>
            </w:r>
          </w:p>
        </w:tc>
        <w:tc>
          <w:tcPr>
            <w:tcW w:w="943" w:type="pct"/>
            <w:gridSpan w:val="2"/>
            <w:hideMark/>
          </w:tcPr>
          <w:p w14:paraId="4AD0EFA8"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$161,370</w:t>
            </w:r>
          </w:p>
        </w:tc>
        <w:tc>
          <w:tcPr>
            <w:tcW w:w="813" w:type="pct"/>
            <w:gridSpan w:val="2"/>
            <w:hideMark/>
          </w:tcPr>
          <w:p w14:paraId="4C86CE8E"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$167,502</w:t>
            </w:r>
          </w:p>
        </w:tc>
        <w:tc>
          <w:tcPr>
            <w:tcW w:w="794" w:type="pct"/>
          </w:tcPr>
          <w:p w14:paraId="6AAF0536"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$173,197</w:t>
            </w:r>
          </w:p>
        </w:tc>
      </w:tr>
      <w:tr w:rsidR="00337C76" w:rsidRPr="004209A5" w14:paraId="0695DE0B" w14:textId="77777777" w:rsidTr="00000206">
        <w:trPr>
          <w:trHeight w:val="35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9D9D9" w:themeFill="background1" w:themeFillShade="D9"/>
            <w:hideMark/>
          </w:tcPr>
          <w:p w14:paraId="43CF6657" w14:textId="77777777" w:rsidR="00337C76" w:rsidRPr="004209A5" w:rsidRDefault="00337C76" w:rsidP="00173EDA">
            <w:pPr>
              <w:rPr>
                <w:rFonts w:cstheme="minorHAnsi"/>
              </w:rPr>
            </w:pPr>
            <w:r w:rsidRPr="004209A5">
              <w:rPr>
                <w:rFonts w:cstheme="minorHAnsi"/>
                <w:b/>
                <w:bCs/>
              </w:rPr>
              <w:t>Hard Barrier - advancement subject to a merit process</w:t>
            </w:r>
          </w:p>
        </w:tc>
      </w:tr>
      <w:tr w:rsidR="00337C76" w:rsidRPr="004209A5" w14:paraId="201A9B8E" w14:textId="77777777" w:rsidTr="00766DAF">
        <w:trPr>
          <w:trHeight w:val="360"/>
        </w:trPr>
        <w:tc>
          <w:tcPr>
            <w:cnfStyle w:val="001000000000" w:firstRow="0" w:lastRow="0" w:firstColumn="1" w:lastColumn="0" w:oddVBand="0" w:evenVBand="0" w:oddHBand="0" w:evenHBand="0" w:firstRowFirstColumn="0" w:firstRowLastColumn="0" w:lastRowFirstColumn="0" w:lastRowLastColumn="0"/>
            <w:tcW w:w="785" w:type="pct"/>
            <w:vMerge w:val="restart"/>
            <w:hideMark/>
          </w:tcPr>
          <w:p w14:paraId="3E73F595" w14:textId="77777777" w:rsidR="00337C76" w:rsidRPr="004209A5" w:rsidRDefault="00337C76" w:rsidP="00173EDA">
            <w:pPr>
              <w:rPr>
                <w:rFonts w:cstheme="minorHAnsi"/>
                <w:b/>
                <w:bCs/>
              </w:rPr>
            </w:pPr>
            <w:r w:rsidRPr="004209A5">
              <w:rPr>
                <w:rFonts w:cstheme="minorHAnsi"/>
                <w:b/>
                <w:bCs/>
              </w:rPr>
              <w:t>EL1</w:t>
            </w:r>
          </w:p>
          <w:p w14:paraId="01A127B4" w14:textId="77777777" w:rsidR="00337C76" w:rsidRPr="004209A5" w:rsidRDefault="00337C76" w:rsidP="00173EDA">
            <w:pPr>
              <w:rPr>
                <w:rFonts w:cstheme="minorHAnsi"/>
                <w:b/>
                <w:bCs/>
              </w:rPr>
            </w:pPr>
            <w:r w:rsidRPr="004209A5">
              <w:rPr>
                <w:rFonts w:cstheme="minorHAnsi"/>
                <w:b/>
                <w:bCs/>
              </w:rPr>
              <w:t>Senior Government Lawyer</w:t>
            </w:r>
          </w:p>
        </w:tc>
        <w:tc>
          <w:tcPr>
            <w:tcW w:w="875" w:type="pct"/>
            <w:gridSpan w:val="2"/>
            <w:hideMark/>
          </w:tcPr>
          <w:p w14:paraId="1E7CDE50"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Senior Government Lawyer EL 1.3</w:t>
            </w:r>
          </w:p>
        </w:tc>
        <w:tc>
          <w:tcPr>
            <w:tcW w:w="790" w:type="pct"/>
            <w:hideMark/>
          </w:tcPr>
          <w:p w14:paraId="37696633"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$142,094</w:t>
            </w:r>
          </w:p>
        </w:tc>
        <w:tc>
          <w:tcPr>
            <w:tcW w:w="943" w:type="pct"/>
            <w:gridSpan w:val="2"/>
            <w:hideMark/>
          </w:tcPr>
          <w:p w14:paraId="61828E46"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$147,778</w:t>
            </w:r>
          </w:p>
        </w:tc>
        <w:tc>
          <w:tcPr>
            <w:tcW w:w="813" w:type="pct"/>
            <w:gridSpan w:val="2"/>
            <w:hideMark/>
          </w:tcPr>
          <w:p w14:paraId="6899108F"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$153,39</w:t>
            </w:r>
            <w:r>
              <w:rPr>
                <w:rFonts w:cstheme="minorHAnsi"/>
                <w:color w:val="323130"/>
              </w:rPr>
              <w:t>4</w:t>
            </w:r>
          </w:p>
        </w:tc>
        <w:tc>
          <w:tcPr>
            <w:tcW w:w="794" w:type="pct"/>
          </w:tcPr>
          <w:p w14:paraId="531D24D3"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$158,609</w:t>
            </w:r>
          </w:p>
        </w:tc>
      </w:tr>
      <w:tr w:rsidR="00337C76" w:rsidRPr="004209A5" w14:paraId="367EC19C" w14:textId="77777777" w:rsidTr="00766DAF">
        <w:trPr>
          <w:trHeight w:val="360"/>
        </w:trPr>
        <w:tc>
          <w:tcPr>
            <w:cnfStyle w:val="001000000000" w:firstRow="0" w:lastRow="0" w:firstColumn="1" w:lastColumn="0" w:oddVBand="0" w:evenVBand="0" w:oddHBand="0" w:evenHBand="0" w:firstRowFirstColumn="0" w:firstRowLastColumn="0" w:lastRowFirstColumn="0" w:lastRowLastColumn="0"/>
            <w:tcW w:w="785" w:type="pct"/>
            <w:vMerge/>
            <w:hideMark/>
          </w:tcPr>
          <w:p w14:paraId="37CE5574" w14:textId="77777777" w:rsidR="00337C76" w:rsidRPr="004209A5" w:rsidRDefault="00337C76" w:rsidP="00173EDA">
            <w:pPr>
              <w:rPr>
                <w:rFonts w:cstheme="minorHAnsi"/>
                <w:b/>
                <w:bCs/>
              </w:rPr>
            </w:pPr>
          </w:p>
        </w:tc>
        <w:tc>
          <w:tcPr>
            <w:tcW w:w="875" w:type="pct"/>
            <w:gridSpan w:val="2"/>
            <w:hideMark/>
          </w:tcPr>
          <w:p w14:paraId="01B105D5"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Senior Government Lawyer EL 1.2</w:t>
            </w:r>
          </w:p>
        </w:tc>
        <w:tc>
          <w:tcPr>
            <w:tcW w:w="790" w:type="pct"/>
            <w:hideMark/>
          </w:tcPr>
          <w:p w14:paraId="7F3962D0"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$121,753</w:t>
            </w:r>
          </w:p>
        </w:tc>
        <w:tc>
          <w:tcPr>
            <w:tcW w:w="943" w:type="pct"/>
            <w:gridSpan w:val="2"/>
            <w:hideMark/>
          </w:tcPr>
          <w:p w14:paraId="5790CCBC"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$126,623</w:t>
            </w:r>
          </w:p>
        </w:tc>
        <w:tc>
          <w:tcPr>
            <w:tcW w:w="813" w:type="pct"/>
            <w:gridSpan w:val="2"/>
            <w:hideMark/>
          </w:tcPr>
          <w:p w14:paraId="690B2CEC"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$131,435</w:t>
            </w:r>
          </w:p>
        </w:tc>
        <w:tc>
          <w:tcPr>
            <w:tcW w:w="794" w:type="pct"/>
          </w:tcPr>
          <w:p w14:paraId="6CC757C3"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$135,904</w:t>
            </w:r>
          </w:p>
        </w:tc>
      </w:tr>
      <w:tr w:rsidR="00337C76" w:rsidRPr="004209A5" w14:paraId="184B8C62" w14:textId="77777777" w:rsidTr="00766DAF">
        <w:trPr>
          <w:trHeight w:val="454"/>
        </w:trPr>
        <w:tc>
          <w:tcPr>
            <w:cnfStyle w:val="001000000000" w:firstRow="0" w:lastRow="0" w:firstColumn="1" w:lastColumn="0" w:oddVBand="0" w:evenVBand="0" w:oddHBand="0" w:evenHBand="0" w:firstRowFirstColumn="0" w:firstRowLastColumn="0" w:lastRowFirstColumn="0" w:lastRowLastColumn="0"/>
            <w:tcW w:w="785" w:type="pct"/>
            <w:vMerge/>
            <w:hideMark/>
          </w:tcPr>
          <w:p w14:paraId="37D65B8F" w14:textId="77777777" w:rsidR="00337C76" w:rsidRPr="004209A5" w:rsidRDefault="00337C76" w:rsidP="00173EDA">
            <w:pPr>
              <w:rPr>
                <w:rFonts w:cstheme="minorHAnsi"/>
                <w:b/>
                <w:bCs/>
              </w:rPr>
            </w:pPr>
          </w:p>
        </w:tc>
        <w:tc>
          <w:tcPr>
            <w:tcW w:w="875" w:type="pct"/>
            <w:gridSpan w:val="2"/>
            <w:hideMark/>
          </w:tcPr>
          <w:p w14:paraId="35834747"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Senior Government Lawyer EL 1.1</w:t>
            </w:r>
          </w:p>
        </w:tc>
        <w:tc>
          <w:tcPr>
            <w:tcW w:w="790" w:type="pct"/>
            <w:hideMark/>
          </w:tcPr>
          <w:p w14:paraId="08524FD4"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$115,996</w:t>
            </w:r>
          </w:p>
        </w:tc>
        <w:tc>
          <w:tcPr>
            <w:tcW w:w="943" w:type="pct"/>
            <w:gridSpan w:val="2"/>
            <w:hideMark/>
          </w:tcPr>
          <w:p w14:paraId="58CD341B"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$120,636</w:t>
            </w:r>
          </w:p>
        </w:tc>
        <w:tc>
          <w:tcPr>
            <w:tcW w:w="813" w:type="pct"/>
            <w:gridSpan w:val="2"/>
            <w:hideMark/>
          </w:tcPr>
          <w:p w14:paraId="5354E392"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$125,220</w:t>
            </w:r>
          </w:p>
        </w:tc>
        <w:tc>
          <w:tcPr>
            <w:tcW w:w="794" w:type="pct"/>
          </w:tcPr>
          <w:p w14:paraId="7AAB4A3A"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$129,477</w:t>
            </w:r>
          </w:p>
        </w:tc>
      </w:tr>
      <w:tr w:rsidR="00337C76" w:rsidRPr="004209A5" w14:paraId="52D4AEC3" w14:textId="77777777" w:rsidTr="00000206">
        <w:trPr>
          <w:trHeight w:val="376"/>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9D9D9" w:themeFill="background1" w:themeFillShade="D9"/>
            <w:hideMark/>
          </w:tcPr>
          <w:p w14:paraId="25554214" w14:textId="77777777" w:rsidR="00337C76" w:rsidRPr="004209A5" w:rsidRDefault="00337C76" w:rsidP="00173EDA">
            <w:pPr>
              <w:rPr>
                <w:rFonts w:cstheme="minorHAnsi"/>
                <w:b/>
                <w:bCs/>
              </w:rPr>
            </w:pPr>
            <w:r w:rsidRPr="004209A5">
              <w:rPr>
                <w:rFonts w:cstheme="minorHAnsi"/>
                <w:b/>
                <w:bCs/>
              </w:rPr>
              <w:t>Soft Barrier - work value/work availability</w:t>
            </w:r>
          </w:p>
        </w:tc>
      </w:tr>
      <w:tr w:rsidR="00337C76" w:rsidRPr="004209A5" w14:paraId="1965F476" w14:textId="77777777" w:rsidTr="00766DAF">
        <w:trPr>
          <w:trHeight w:val="360"/>
        </w:trPr>
        <w:tc>
          <w:tcPr>
            <w:cnfStyle w:val="001000000000" w:firstRow="0" w:lastRow="0" w:firstColumn="1" w:lastColumn="0" w:oddVBand="0" w:evenVBand="0" w:oddHBand="0" w:evenHBand="0" w:firstRowFirstColumn="0" w:firstRowLastColumn="0" w:lastRowFirstColumn="0" w:lastRowLastColumn="0"/>
            <w:tcW w:w="785" w:type="pct"/>
            <w:vMerge w:val="restart"/>
          </w:tcPr>
          <w:p w14:paraId="44416334" w14:textId="77777777" w:rsidR="00337C76" w:rsidRPr="004209A5" w:rsidRDefault="00337C76" w:rsidP="00173EDA">
            <w:pPr>
              <w:rPr>
                <w:rFonts w:cstheme="minorHAnsi"/>
                <w:b/>
                <w:bCs/>
              </w:rPr>
            </w:pPr>
            <w:r w:rsidRPr="004209A5">
              <w:rPr>
                <w:rFonts w:cstheme="minorHAnsi"/>
                <w:b/>
                <w:bCs/>
              </w:rPr>
              <w:t xml:space="preserve">APS6 </w:t>
            </w:r>
          </w:p>
          <w:p w14:paraId="1B879F1B" w14:textId="77777777" w:rsidR="00337C76" w:rsidRPr="004209A5" w:rsidRDefault="00337C76" w:rsidP="00173EDA">
            <w:pPr>
              <w:rPr>
                <w:rFonts w:cstheme="minorHAnsi"/>
                <w:b/>
                <w:bCs/>
              </w:rPr>
            </w:pPr>
            <w:r w:rsidRPr="004209A5">
              <w:rPr>
                <w:rFonts w:cstheme="minorHAnsi"/>
                <w:b/>
                <w:bCs/>
              </w:rPr>
              <w:t>Government Lawyer</w:t>
            </w:r>
          </w:p>
        </w:tc>
        <w:tc>
          <w:tcPr>
            <w:tcW w:w="875" w:type="pct"/>
            <w:gridSpan w:val="2"/>
            <w:hideMark/>
          </w:tcPr>
          <w:p w14:paraId="3CEF80C9"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Government Lawyer APS 6.6</w:t>
            </w:r>
          </w:p>
        </w:tc>
        <w:tc>
          <w:tcPr>
            <w:tcW w:w="790" w:type="pct"/>
            <w:hideMark/>
          </w:tcPr>
          <w:p w14:paraId="4B2C7EC7"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$103,731</w:t>
            </w:r>
          </w:p>
        </w:tc>
        <w:tc>
          <w:tcPr>
            <w:tcW w:w="943" w:type="pct"/>
            <w:gridSpan w:val="2"/>
            <w:hideMark/>
          </w:tcPr>
          <w:p w14:paraId="05087762"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$107,880</w:t>
            </w:r>
          </w:p>
        </w:tc>
        <w:tc>
          <w:tcPr>
            <w:tcW w:w="813" w:type="pct"/>
            <w:gridSpan w:val="2"/>
            <w:hideMark/>
          </w:tcPr>
          <w:p w14:paraId="30D88AF9"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$111,9</w:t>
            </w:r>
            <w:r>
              <w:rPr>
                <w:rFonts w:cstheme="minorHAnsi"/>
                <w:color w:val="323130"/>
              </w:rPr>
              <w:t>79</w:t>
            </w:r>
          </w:p>
        </w:tc>
        <w:tc>
          <w:tcPr>
            <w:tcW w:w="794" w:type="pct"/>
          </w:tcPr>
          <w:p w14:paraId="7E5837E9"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$115,78</w:t>
            </w:r>
            <w:r>
              <w:rPr>
                <w:rFonts w:cstheme="minorHAnsi"/>
                <w:color w:val="323130"/>
              </w:rPr>
              <w:t>6</w:t>
            </w:r>
          </w:p>
        </w:tc>
      </w:tr>
      <w:tr w:rsidR="00337C76" w:rsidRPr="004209A5" w14:paraId="1BA599EA" w14:textId="77777777" w:rsidTr="00766DAF">
        <w:trPr>
          <w:trHeight w:val="360"/>
        </w:trPr>
        <w:tc>
          <w:tcPr>
            <w:cnfStyle w:val="001000000000" w:firstRow="0" w:lastRow="0" w:firstColumn="1" w:lastColumn="0" w:oddVBand="0" w:evenVBand="0" w:oddHBand="0" w:evenHBand="0" w:firstRowFirstColumn="0" w:firstRowLastColumn="0" w:lastRowFirstColumn="0" w:lastRowLastColumn="0"/>
            <w:tcW w:w="785" w:type="pct"/>
            <w:vMerge/>
          </w:tcPr>
          <w:p w14:paraId="77600E6F" w14:textId="77777777" w:rsidR="00337C76" w:rsidRPr="004209A5" w:rsidRDefault="00337C76" w:rsidP="00173EDA">
            <w:pPr>
              <w:rPr>
                <w:rFonts w:cstheme="minorHAnsi"/>
                <w:b/>
                <w:bCs/>
              </w:rPr>
            </w:pPr>
          </w:p>
        </w:tc>
        <w:tc>
          <w:tcPr>
            <w:tcW w:w="875" w:type="pct"/>
            <w:gridSpan w:val="2"/>
            <w:hideMark/>
          </w:tcPr>
          <w:p w14:paraId="3B16A1AD"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Government Lawyer APS 6.5</w:t>
            </w:r>
          </w:p>
        </w:tc>
        <w:tc>
          <w:tcPr>
            <w:tcW w:w="790" w:type="pct"/>
            <w:hideMark/>
          </w:tcPr>
          <w:p w14:paraId="6E452C4E"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$97,401</w:t>
            </w:r>
          </w:p>
        </w:tc>
        <w:tc>
          <w:tcPr>
            <w:tcW w:w="943" w:type="pct"/>
            <w:gridSpan w:val="2"/>
            <w:hideMark/>
          </w:tcPr>
          <w:p w14:paraId="6EC1B0F5"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$101,297</w:t>
            </w:r>
          </w:p>
        </w:tc>
        <w:tc>
          <w:tcPr>
            <w:tcW w:w="813" w:type="pct"/>
            <w:gridSpan w:val="2"/>
            <w:hideMark/>
          </w:tcPr>
          <w:p w14:paraId="17AE9454"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$105,146</w:t>
            </w:r>
          </w:p>
        </w:tc>
        <w:tc>
          <w:tcPr>
            <w:tcW w:w="794" w:type="pct"/>
          </w:tcPr>
          <w:p w14:paraId="1F7D0E98"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$108,721</w:t>
            </w:r>
          </w:p>
        </w:tc>
      </w:tr>
      <w:tr w:rsidR="00337C76" w:rsidRPr="004209A5" w14:paraId="21B40F8D" w14:textId="77777777" w:rsidTr="00766DAF">
        <w:trPr>
          <w:trHeight w:val="360"/>
        </w:trPr>
        <w:tc>
          <w:tcPr>
            <w:cnfStyle w:val="001000000000" w:firstRow="0" w:lastRow="0" w:firstColumn="1" w:lastColumn="0" w:oddVBand="0" w:evenVBand="0" w:oddHBand="0" w:evenHBand="0" w:firstRowFirstColumn="0" w:firstRowLastColumn="0" w:lastRowFirstColumn="0" w:lastRowLastColumn="0"/>
            <w:tcW w:w="785" w:type="pct"/>
            <w:vMerge/>
          </w:tcPr>
          <w:p w14:paraId="3B0E5E6E" w14:textId="77777777" w:rsidR="00337C76" w:rsidRPr="004209A5" w:rsidRDefault="00337C76" w:rsidP="00173EDA">
            <w:pPr>
              <w:rPr>
                <w:rFonts w:cstheme="minorHAnsi"/>
                <w:b/>
                <w:bCs/>
              </w:rPr>
            </w:pPr>
          </w:p>
        </w:tc>
        <w:tc>
          <w:tcPr>
            <w:tcW w:w="875" w:type="pct"/>
            <w:gridSpan w:val="2"/>
            <w:hideMark/>
          </w:tcPr>
          <w:p w14:paraId="3149732F"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Government Lawyer APS 6.4</w:t>
            </w:r>
          </w:p>
        </w:tc>
        <w:tc>
          <w:tcPr>
            <w:tcW w:w="790" w:type="pct"/>
            <w:hideMark/>
          </w:tcPr>
          <w:p w14:paraId="69D4A804"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$94,332</w:t>
            </w:r>
          </w:p>
        </w:tc>
        <w:tc>
          <w:tcPr>
            <w:tcW w:w="943" w:type="pct"/>
            <w:gridSpan w:val="2"/>
            <w:hideMark/>
          </w:tcPr>
          <w:p w14:paraId="1E3E8868"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$98,105</w:t>
            </w:r>
          </w:p>
        </w:tc>
        <w:tc>
          <w:tcPr>
            <w:tcW w:w="813" w:type="pct"/>
            <w:gridSpan w:val="2"/>
            <w:hideMark/>
          </w:tcPr>
          <w:p w14:paraId="6003C749"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$101,833</w:t>
            </w:r>
          </w:p>
        </w:tc>
        <w:tc>
          <w:tcPr>
            <w:tcW w:w="794" w:type="pct"/>
          </w:tcPr>
          <w:p w14:paraId="0C011CA1" w14:textId="77777777" w:rsidR="00337C76" w:rsidRPr="004209A5" w:rsidRDefault="00337C76"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$105,29</w:t>
            </w:r>
            <w:r>
              <w:rPr>
                <w:rFonts w:cstheme="minorHAnsi"/>
                <w:color w:val="323130"/>
              </w:rPr>
              <w:t>5</w:t>
            </w:r>
          </w:p>
        </w:tc>
      </w:tr>
      <w:tr w:rsidR="00295392" w:rsidRPr="004209A5" w14:paraId="3190DCB7" w14:textId="77777777" w:rsidTr="0000020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9D9D9" w:themeFill="background1" w:themeFillShade="D9"/>
          </w:tcPr>
          <w:p w14:paraId="30EDE5AD" w14:textId="77777777" w:rsidR="00295392" w:rsidRPr="004209A5" w:rsidRDefault="00295392" w:rsidP="00173EDA">
            <w:pPr>
              <w:rPr>
                <w:rFonts w:cstheme="minorHAnsi"/>
                <w:b/>
                <w:bCs/>
              </w:rPr>
            </w:pPr>
            <w:r w:rsidRPr="007312F1">
              <w:rPr>
                <w:rFonts w:cstheme="minorHAnsi"/>
                <w:b/>
                <w:bCs/>
              </w:rPr>
              <w:t>Soft barrier – work value/work availability</w:t>
            </w:r>
          </w:p>
        </w:tc>
      </w:tr>
      <w:tr w:rsidR="00295392" w:rsidRPr="004209A5" w14:paraId="14C2C2C4" w14:textId="77777777" w:rsidTr="00766DAF">
        <w:trPr>
          <w:trHeight w:val="360"/>
        </w:trPr>
        <w:tc>
          <w:tcPr>
            <w:cnfStyle w:val="001000000000" w:firstRow="0" w:lastRow="0" w:firstColumn="1" w:lastColumn="0" w:oddVBand="0" w:evenVBand="0" w:oddHBand="0" w:evenHBand="0" w:firstRowFirstColumn="0" w:firstRowLastColumn="0" w:lastRowFirstColumn="0" w:lastRowLastColumn="0"/>
            <w:tcW w:w="862" w:type="pct"/>
            <w:gridSpan w:val="2"/>
          </w:tcPr>
          <w:p w14:paraId="1D701B2B" w14:textId="77777777" w:rsidR="00295392" w:rsidRPr="004209A5" w:rsidRDefault="00295392" w:rsidP="00173EDA">
            <w:pPr>
              <w:rPr>
                <w:rFonts w:cstheme="minorHAnsi"/>
                <w:b/>
                <w:bCs/>
              </w:rPr>
            </w:pPr>
            <w:r w:rsidRPr="004209A5">
              <w:rPr>
                <w:rFonts w:cstheme="minorHAnsi"/>
                <w:b/>
                <w:bCs/>
              </w:rPr>
              <w:t xml:space="preserve">APS5 </w:t>
            </w:r>
          </w:p>
          <w:p w14:paraId="70CF0D6C" w14:textId="77777777" w:rsidR="00295392" w:rsidRPr="004209A5" w:rsidRDefault="00295392" w:rsidP="00173EDA">
            <w:pPr>
              <w:rPr>
                <w:rFonts w:cstheme="minorHAnsi"/>
                <w:b/>
                <w:bCs/>
              </w:rPr>
            </w:pPr>
            <w:r w:rsidRPr="004209A5">
              <w:rPr>
                <w:rFonts w:cstheme="minorHAnsi"/>
                <w:b/>
                <w:bCs/>
              </w:rPr>
              <w:t>Government Lawyer</w:t>
            </w:r>
          </w:p>
        </w:tc>
        <w:tc>
          <w:tcPr>
            <w:tcW w:w="798" w:type="pct"/>
            <w:hideMark/>
          </w:tcPr>
          <w:p w14:paraId="5242C90A"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Government Lawyer APS 5.3</w:t>
            </w:r>
          </w:p>
        </w:tc>
        <w:tc>
          <w:tcPr>
            <w:tcW w:w="790" w:type="pct"/>
            <w:hideMark/>
          </w:tcPr>
          <w:p w14:paraId="6727788B"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$85,695</w:t>
            </w:r>
          </w:p>
        </w:tc>
        <w:tc>
          <w:tcPr>
            <w:tcW w:w="862" w:type="pct"/>
            <w:hideMark/>
          </w:tcPr>
          <w:p w14:paraId="70486C9F"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$89,123</w:t>
            </w:r>
          </w:p>
        </w:tc>
        <w:tc>
          <w:tcPr>
            <w:tcW w:w="860" w:type="pct"/>
            <w:gridSpan w:val="2"/>
            <w:hideMark/>
          </w:tcPr>
          <w:p w14:paraId="257C00D5"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$92,5</w:t>
            </w:r>
            <w:r>
              <w:rPr>
                <w:rFonts w:cstheme="minorHAnsi"/>
                <w:color w:val="323130"/>
              </w:rPr>
              <w:t>10</w:t>
            </w:r>
          </w:p>
        </w:tc>
        <w:tc>
          <w:tcPr>
            <w:tcW w:w="828" w:type="pct"/>
            <w:gridSpan w:val="2"/>
          </w:tcPr>
          <w:p w14:paraId="2138A29A"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$95,655</w:t>
            </w:r>
          </w:p>
        </w:tc>
      </w:tr>
      <w:tr w:rsidR="00295392" w:rsidRPr="004209A5" w14:paraId="0FCC1805" w14:textId="77777777" w:rsidTr="00000206">
        <w:trPr>
          <w:trHeight w:val="43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9D9D9" w:themeFill="background1" w:themeFillShade="D9"/>
          </w:tcPr>
          <w:p w14:paraId="0EB6A45C" w14:textId="77777777" w:rsidR="00295392" w:rsidRPr="004209A5" w:rsidRDefault="00295392" w:rsidP="00173EDA">
            <w:pPr>
              <w:rPr>
                <w:rFonts w:cstheme="minorHAnsi"/>
              </w:rPr>
            </w:pPr>
            <w:r w:rsidRPr="004209A5">
              <w:rPr>
                <w:rFonts w:cstheme="minorHAnsi"/>
                <w:b/>
                <w:bCs/>
              </w:rPr>
              <w:t>Soft barrier – work value/work availability</w:t>
            </w:r>
          </w:p>
        </w:tc>
      </w:tr>
      <w:tr w:rsidR="00295392" w:rsidRPr="004209A5" w14:paraId="3EC8DC82" w14:textId="77777777" w:rsidTr="00766DAF">
        <w:trPr>
          <w:trHeight w:val="360"/>
        </w:trPr>
        <w:tc>
          <w:tcPr>
            <w:cnfStyle w:val="001000000000" w:firstRow="0" w:lastRow="0" w:firstColumn="1" w:lastColumn="0" w:oddVBand="0" w:evenVBand="0" w:oddHBand="0" w:evenHBand="0" w:firstRowFirstColumn="0" w:firstRowLastColumn="0" w:lastRowFirstColumn="0" w:lastRowLastColumn="0"/>
            <w:tcW w:w="862" w:type="pct"/>
            <w:gridSpan w:val="2"/>
          </w:tcPr>
          <w:p w14:paraId="23C22CF1" w14:textId="77777777" w:rsidR="00295392" w:rsidRPr="004209A5" w:rsidRDefault="00295392" w:rsidP="00173EDA">
            <w:pPr>
              <w:rPr>
                <w:rFonts w:cstheme="minorHAnsi"/>
                <w:b/>
                <w:bCs/>
              </w:rPr>
            </w:pPr>
            <w:r w:rsidRPr="004209A5">
              <w:rPr>
                <w:rFonts w:cstheme="minorHAnsi"/>
                <w:b/>
                <w:bCs/>
              </w:rPr>
              <w:t>APS4</w:t>
            </w:r>
          </w:p>
          <w:p w14:paraId="6B42EB12" w14:textId="77777777" w:rsidR="00295392" w:rsidRPr="004209A5" w:rsidRDefault="00295392" w:rsidP="00173EDA">
            <w:pPr>
              <w:rPr>
                <w:rFonts w:cstheme="minorHAnsi"/>
                <w:b/>
                <w:bCs/>
              </w:rPr>
            </w:pPr>
            <w:r w:rsidRPr="004209A5">
              <w:rPr>
                <w:rFonts w:cstheme="minorHAnsi"/>
                <w:b/>
                <w:bCs/>
              </w:rPr>
              <w:t>Government Lawyer</w:t>
            </w:r>
          </w:p>
        </w:tc>
        <w:tc>
          <w:tcPr>
            <w:tcW w:w="798" w:type="pct"/>
          </w:tcPr>
          <w:p w14:paraId="0141035C"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Government Lawyer APS 4.2</w:t>
            </w:r>
          </w:p>
        </w:tc>
        <w:tc>
          <w:tcPr>
            <w:tcW w:w="790" w:type="pct"/>
          </w:tcPr>
          <w:p w14:paraId="362A909A"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$78,115</w:t>
            </w:r>
          </w:p>
        </w:tc>
        <w:tc>
          <w:tcPr>
            <w:tcW w:w="862" w:type="pct"/>
          </w:tcPr>
          <w:p w14:paraId="19FA35EC"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$81,240</w:t>
            </w:r>
          </w:p>
        </w:tc>
        <w:tc>
          <w:tcPr>
            <w:tcW w:w="860" w:type="pct"/>
            <w:gridSpan w:val="2"/>
          </w:tcPr>
          <w:p w14:paraId="2EF352BC"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$84,327</w:t>
            </w:r>
          </w:p>
        </w:tc>
        <w:tc>
          <w:tcPr>
            <w:tcW w:w="828" w:type="pct"/>
            <w:gridSpan w:val="2"/>
          </w:tcPr>
          <w:p w14:paraId="47B9D262"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color w:val="323130"/>
              </w:rPr>
            </w:pPr>
            <w:r w:rsidRPr="004209A5">
              <w:rPr>
                <w:rFonts w:cstheme="minorHAnsi"/>
                <w:color w:val="323130"/>
              </w:rPr>
              <w:t>$87,194</w:t>
            </w:r>
          </w:p>
        </w:tc>
      </w:tr>
      <w:tr w:rsidR="00766DAF" w:rsidRPr="004209A5" w14:paraId="6FE3A286" w14:textId="77777777" w:rsidTr="00766DAF">
        <w:trPr>
          <w:trHeight w:val="841"/>
        </w:trPr>
        <w:tc>
          <w:tcPr>
            <w:cnfStyle w:val="001000000000" w:firstRow="0" w:lastRow="0" w:firstColumn="1" w:lastColumn="0" w:oddVBand="0" w:evenVBand="0" w:oddHBand="0" w:evenHBand="0" w:firstRowFirstColumn="0" w:firstRowLastColumn="0" w:lastRowFirstColumn="0" w:lastRowLastColumn="0"/>
            <w:tcW w:w="785" w:type="pct"/>
            <w:hideMark/>
          </w:tcPr>
          <w:p w14:paraId="3D453B40" w14:textId="77777777" w:rsidR="00766DAF" w:rsidRPr="004209A5" w:rsidRDefault="00766DAF" w:rsidP="00800EA8">
            <w:pPr>
              <w:jc w:val="center"/>
              <w:rPr>
                <w:rFonts w:cstheme="minorHAnsi"/>
                <w:b/>
                <w:bCs/>
              </w:rPr>
            </w:pPr>
            <w:r w:rsidRPr="004209A5">
              <w:rPr>
                <w:rFonts w:cstheme="minorHAnsi"/>
                <w:b/>
                <w:bCs/>
              </w:rPr>
              <w:t>Classification</w:t>
            </w:r>
          </w:p>
        </w:tc>
        <w:tc>
          <w:tcPr>
            <w:tcW w:w="875" w:type="pct"/>
            <w:gridSpan w:val="2"/>
            <w:hideMark/>
          </w:tcPr>
          <w:p w14:paraId="23FEE3EA" w14:textId="77777777" w:rsidR="00766DAF" w:rsidRPr="004209A5" w:rsidRDefault="00766DAF" w:rsidP="00800EA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4209A5">
              <w:rPr>
                <w:rFonts w:cstheme="minorHAnsi"/>
                <w:b/>
                <w:bCs/>
              </w:rPr>
              <w:t>Salary Pay Point</w:t>
            </w:r>
          </w:p>
        </w:tc>
        <w:tc>
          <w:tcPr>
            <w:tcW w:w="790" w:type="pct"/>
            <w:hideMark/>
          </w:tcPr>
          <w:p w14:paraId="047A3D70" w14:textId="77777777" w:rsidR="00766DAF" w:rsidRPr="004209A5" w:rsidRDefault="00766DAF" w:rsidP="00800EA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As at 31 August 2023</w:t>
            </w:r>
          </w:p>
        </w:tc>
        <w:tc>
          <w:tcPr>
            <w:tcW w:w="943" w:type="pct"/>
            <w:gridSpan w:val="2"/>
            <w:hideMark/>
          </w:tcPr>
          <w:p w14:paraId="6093925B" w14:textId="77777777" w:rsidR="00766DAF" w:rsidRPr="004209A5" w:rsidRDefault="00766DAF" w:rsidP="00800EA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73EDA">
              <w:rPr>
                <w:rFonts w:cstheme="minorHAnsi"/>
                <w:b/>
                <w:bCs/>
              </w:rPr>
              <w:t>From the later of co</w:t>
            </w:r>
            <w:r>
              <w:rPr>
                <w:rFonts w:cstheme="minorHAnsi"/>
                <w:b/>
                <w:bCs/>
              </w:rPr>
              <w:t xml:space="preserve">mmencement of the agreement or </w:t>
            </w:r>
            <w:r w:rsidRPr="00173EDA">
              <w:rPr>
                <w:rFonts w:cstheme="minorHAnsi"/>
                <w:b/>
                <w:bCs/>
              </w:rPr>
              <w:t>14 March 2024</w:t>
            </w:r>
          </w:p>
        </w:tc>
        <w:tc>
          <w:tcPr>
            <w:tcW w:w="813" w:type="pct"/>
            <w:gridSpan w:val="2"/>
          </w:tcPr>
          <w:p w14:paraId="18628E65" w14:textId="77777777" w:rsidR="00766DAF" w:rsidRPr="004209A5" w:rsidRDefault="00766DAF" w:rsidP="00800EA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From 13 March 2025</w:t>
            </w:r>
          </w:p>
        </w:tc>
        <w:tc>
          <w:tcPr>
            <w:tcW w:w="794" w:type="pct"/>
          </w:tcPr>
          <w:p w14:paraId="17FD6A4C" w14:textId="77777777" w:rsidR="00766DAF" w:rsidRPr="004209A5" w:rsidRDefault="00766DAF" w:rsidP="00800EA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From 12 March 2026</w:t>
            </w:r>
          </w:p>
        </w:tc>
      </w:tr>
      <w:tr w:rsidR="00295392" w:rsidRPr="004209A5" w14:paraId="7B340A5D" w14:textId="77777777" w:rsidTr="00000206">
        <w:trPr>
          <w:trHeight w:val="36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9D9D9" w:themeFill="background1" w:themeFillShade="D9"/>
          </w:tcPr>
          <w:p w14:paraId="3AC03813" w14:textId="77777777" w:rsidR="00295392" w:rsidRPr="004209A5" w:rsidRDefault="00295392" w:rsidP="00173EDA">
            <w:pPr>
              <w:rPr>
                <w:rFonts w:cstheme="minorHAnsi"/>
                <w:color w:val="323130"/>
              </w:rPr>
            </w:pPr>
            <w:r w:rsidRPr="00380134">
              <w:rPr>
                <w:rFonts w:cstheme="minorHAnsi"/>
                <w:b/>
                <w:bCs/>
                <w:color w:val="000000" w:themeColor="text1"/>
              </w:rPr>
              <w:t xml:space="preserve">Soft barrier – work value/work </w:t>
            </w:r>
            <w:r w:rsidRPr="00FF3410">
              <w:rPr>
                <w:rFonts w:cstheme="minorHAnsi"/>
                <w:b/>
                <w:bCs/>
              </w:rPr>
              <w:t>availability</w:t>
            </w:r>
          </w:p>
        </w:tc>
      </w:tr>
      <w:tr w:rsidR="00295392" w:rsidRPr="004209A5" w14:paraId="22A35307" w14:textId="77777777" w:rsidTr="00766DAF">
        <w:trPr>
          <w:trHeight w:val="360"/>
        </w:trPr>
        <w:tc>
          <w:tcPr>
            <w:cnfStyle w:val="001000000000" w:firstRow="0" w:lastRow="0" w:firstColumn="1" w:lastColumn="0" w:oddVBand="0" w:evenVBand="0" w:oddHBand="0" w:evenHBand="0" w:firstRowFirstColumn="0" w:firstRowLastColumn="0" w:lastRowFirstColumn="0" w:lastRowLastColumn="0"/>
            <w:tcW w:w="862" w:type="pct"/>
            <w:gridSpan w:val="2"/>
          </w:tcPr>
          <w:p w14:paraId="167E8D58" w14:textId="77777777" w:rsidR="00295392" w:rsidRPr="004209A5" w:rsidRDefault="00295392" w:rsidP="00173EDA">
            <w:pPr>
              <w:rPr>
                <w:rFonts w:cstheme="minorHAnsi"/>
                <w:b/>
                <w:bCs/>
              </w:rPr>
            </w:pPr>
            <w:r w:rsidRPr="004209A5">
              <w:rPr>
                <w:rFonts w:cstheme="minorHAnsi"/>
                <w:b/>
                <w:bCs/>
              </w:rPr>
              <w:t>APS3</w:t>
            </w:r>
            <w:r>
              <w:rPr>
                <w:rFonts w:cstheme="minorHAnsi"/>
                <w:b/>
                <w:bCs/>
              </w:rPr>
              <w:t xml:space="preserve"> </w:t>
            </w:r>
            <w:r w:rsidRPr="004209A5">
              <w:rPr>
                <w:rFonts w:cstheme="minorHAnsi"/>
                <w:b/>
                <w:bCs/>
              </w:rPr>
              <w:t>Government Lawyer</w:t>
            </w:r>
          </w:p>
        </w:tc>
        <w:tc>
          <w:tcPr>
            <w:tcW w:w="798" w:type="pct"/>
          </w:tcPr>
          <w:p w14:paraId="100130AE"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Government Lawyer APS 3.1</w:t>
            </w:r>
          </w:p>
        </w:tc>
        <w:tc>
          <w:tcPr>
            <w:tcW w:w="790" w:type="pct"/>
          </w:tcPr>
          <w:p w14:paraId="18B5302C"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$72,767</w:t>
            </w:r>
          </w:p>
        </w:tc>
        <w:tc>
          <w:tcPr>
            <w:tcW w:w="862" w:type="pct"/>
          </w:tcPr>
          <w:p w14:paraId="7A05BADC"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$75,</w:t>
            </w:r>
            <w:r>
              <w:rPr>
                <w:rFonts w:cstheme="minorHAnsi"/>
                <w:color w:val="323130"/>
              </w:rPr>
              <w:t>678</w:t>
            </w:r>
          </w:p>
        </w:tc>
        <w:tc>
          <w:tcPr>
            <w:tcW w:w="860" w:type="pct"/>
            <w:gridSpan w:val="2"/>
          </w:tcPr>
          <w:p w14:paraId="48DE7093"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$78,55</w:t>
            </w:r>
            <w:r>
              <w:rPr>
                <w:rFonts w:cstheme="minorHAnsi"/>
                <w:color w:val="323130"/>
              </w:rPr>
              <w:t>4</w:t>
            </w:r>
          </w:p>
        </w:tc>
        <w:tc>
          <w:tcPr>
            <w:tcW w:w="828" w:type="pct"/>
            <w:gridSpan w:val="2"/>
          </w:tcPr>
          <w:p w14:paraId="18918B8D" w14:textId="77777777" w:rsidR="00295392" w:rsidRPr="004209A5" w:rsidRDefault="00295392"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$81,22</w:t>
            </w:r>
            <w:r>
              <w:rPr>
                <w:rFonts w:cstheme="minorHAnsi"/>
                <w:color w:val="323130"/>
              </w:rPr>
              <w:t>5</w:t>
            </w:r>
          </w:p>
        </w:tc>
      </w:tr>
    </w:tbl>
    <w:p w14:paraId="6EB4ECDC" w14:textId="77777777" w:rsidR="00295392" w:rsidRDefault="00295392"/>
    <w:tbl>
      <w:tblPr>
        <w:tblStyle w:val="EDU-Basic"/>
        <w:tblW w:w="5000" w:type="pct"/>
        <w:tblLook w:val="04A0" w:firstRow="1" w:lastRow="0" w:firstColumn="1" w:lastColumn="0" w:noHBand="0" w:noVBand="1"/>
      </w:tblPr>
      <w:tblGrid>
        <w:gridCol w:w="1416"/>
        <w:gridCol w:w="1154"/>
        <w:gridCol w:w="1052"/>
        <w:gridCol w:w="1700"/>
        <w:gridCol w:w="1052"/>
        <w:gridCol w:w="2642"/>
      </w:tblGrid>
      <w:tr w:rsidR="00402ECB" w:rsidRPr="004209A5" w14:paraId="5F9BE445" w14:textId="77777777" w:rsidTr="00173EDA">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0" w:type="pct"/>
            <w:gridSpan w:val="6"/>
          </w:tcPr>
          <w:p w14:paraId="2DEFB267" w14:textId="77777777" w:rsidR="00402ECB" w:rsidRPr="004209A5" w:rsidRDefault="00402ECB" w:rsidP="00173EDA">
            <w:pPr>
              <w:rPr>
                <w:rFonts w:cstheme="minorHAnsi"/>
                <w:b/>
                <w:bCs/>
              </w:rPr>
            </w:pPr>
            <w:r w:rsidRPr="004209A5">
              <w:rPr>
                <w:rFonts w:cstheme="minorHAnsi"/>
                <w:b/>
                <w:bCs/>
              </w:rPr>
              <w:t>Information Technology (IT) Specialist Designation</w:t>
            </w:r>
          </w:p>
        </w:tc>
      </w:tr>
      <w:tr w:rsidR="00402ECB" w:rsidRPr="004209A5" w14:paraId="67311E70" w14:textId="77777777" w:rsidTr="00173EDA">
        <w:trPr>
          <w:trHeight w:val="558"/>
        </w:trPr>
        <w:tc>
          <w:tcPr>
            <w:cnfStyle w:val="001000000000" w:firstRow="0" w:lastRow="0" w:firstColumn="1" w:lastColumn="0" w:oddVBand="0" w:evenVBand="0" w:oddHBand="0" w:evenHBand="0" w:firstRowFirstColumn="0" w:firstRowLastColumn="0" w:lastRowFirstColumn="0" w:lastRowLastColumn="0"/>
            <w:tcW w:w="0" w:type="pct"/>
          </w:tcPr>
          <w:p w14:paraId="7A911683" w14:textId="77777777" w:rsidR="00402ECB" w:rsidRPr="004209A5" w:rsidRDefault="00402ECB" w:rsidP="00000206">
            <w:pPr>
              <w:jc w:val="center"/>
              <w:rPr>
                <w:rFonts w:cstheme="minorHAnsi"/>
              </w:rPr>
            </w:pPr>
            <w:r w:rsidRPr="004209A5">
              <w:rPr>
                <w:rFonts w:cstheme="minorHAnsi"/>
                <w:b/>
                <w:bCs/>
              </w:rPr>
              <w:t>Classification</w:t>
            </w:r>
          </w:p>
        </w:tc>
        <w:tc>
          <w:tcPr>
            <w:tcW w:w="0" w:type="pct"/>
          </w:tcPr>
          <w:p w14:paraId="2B198B90" w14:textId="77777777" w:rsidR="00402ECB" w:rsidRPr="004209A5" w:rsidRDefault="00402ECB"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b/>
                <w:bCs/>
              </w:rPr>
              <w:t>Salary Pay Point</w:t>
            </w:r>
          </w:p>
        </w:tc>
        <w:tc>
          <w:tcPr>
            <w:tcW w:w="0" w:type="pct"/>
          </w:tcPr>
          <w:p w14:paraId="0E0BE36A" w14:textId="45F6394D" w:rsidR="00402ECB" w:rsidRPr="004209A5"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As at 31 August 2023</w:t>
            </w:r>
          </w:p>
        </w:tc>
        <w:tc>
          <w:tcPr>
            <w:tcW w:w="0" w:type="pct"/>
          </w:tcPr>
          <w:p w14:paraId="792013A6" w14:textId="12012182" w:rsidR="00402ECB" w:rsidRPr="00000206" w:rsidRDefault="00173EDA" w:rsidP="00000206">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173EDA">
              <w:rPr>
                <w:rFonts w:cstheme="minorHAnsi"/>
                <w:b/>
                <w:bCs/>
              </w:rPr>
              <w:t>From the later of co</w:t>
            </w:r>
            <w:r>
              <w:rPr>
                <w:rFonts w:cstheme="minorHAnsi"/>
                <w:b/>
                <w:bCs/>
              </w:rPr>
              <w:t xml:space="preserve">mmencement of the agreement or </w:t>
            </w:r>
            <w:r w:rsidRPr="00173EDA">
              <w:rPr>
                <w:rFonts w:cstheme="minorHAnsi"/>
                <w:b/>
                <w:bCs/>
              </w:rPr>
              <w:t>14 March 2024</w:t>
            </w:r>
          </w:p>
        </w:tc>
        <w:tc>
          <w:tcPr>
            <w:tcW w:w="0" w:type="pct"/>
          </w:tcPr>
          <w:p w14:paraId="5E9EC5B5" w14:textId="506F263B" w:rsidR="00402ECB"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From 13 March 2025</w:t>
            </w:r>
          </w:p>
        </w:tc>
        <w:tc>
          <w:tcPr>
            <w:tcW w:w="831" w:type="pct"/>
          </w:tcPr>
          <w:p w14:paraId="0C139B15" w14:textId="531A9381" w:rsidR="00402ECB" w:rsidRPr="004209A5" w:rsidRDefault="00505A5D" w:rsidP="0000020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From 12 March 2026</w:t>
            </w:r>
          </w:p>
        </w:tc>
      </w:tr>
      <w:tr w:rsidR="00402ECB" w:rsidRPr="004209A5" w14:paraId="3D5EF97C" w14:textId="77777777" w:rsidTr="00173EDA">
        <w:trPr>
          <w:trHeight w:val="694"/>
        </w:trPr>
        <w:tc>
          <w:tcPr>
            <w:cnfStyle w:val="001000000000" w:firstRow="0" w:lastRow="0" w:firstColumn="1" w:lastColumn="0" w:oddVBand="0" w:evenVBand="0" w:oddHBand="0" w:evenHBand="0" w:firstRowFirstColumn="0" w:firstRowLastColumn="0" w:lastRowFirstColumn="0" w:lastRowLastColumn="0"/>
            <w:tcW w:w="0" w:type="pct"/>
            <w:vMerge w:val="restart"/>
          </w:tcPr>
          <w:p w14:paraId="62699629" w14:textId="77777777" w:rsidR="00402ECB" w:rsidRPr="004209A5" w:rsidRDefault="00402ECB" w:rsidP="00173EDA">
            <w:pPr>
              <w:rPr>
                <w:rFonts w:cstheme="minorHAnsi"/>
                <w:b/>
                <w:bCs/>
              </w:rPr>
            </w:pPr>
            <w:r w:rsidRPr="004209A5">
              <w:rPr>
                <w:rFonts w:cstheme="minorHAnsi"/>
                <w:b/>
                <w:bCs/>
              </w:rPr>
              <w:t>EL1</w:t>
            </w:r>
          </w:p>
          <w:p w14:paraId="07B29D2E" w14:textId="77777777" w:rsidR="00402ECB" w:rsidRPr="004209A5" w:rsidRDefault="00402ECB" w:rsidP="00173EDA">
            <w:pPr>
              <w:rPr>
                <w:rFonts w:cstheme="minorHAnsi"/>
                <w:b/>
                <w:bCs/>
              </w:rPr>
            </w:pPr>
            <w:r w:rsidRPr="004209A5">
              <w:rPr>
                <w:rFonts w:cstheme="minorHAnsi"/>
                <w:b/>
                <w:bCs/>
              </w:rPr>
              <w:t>Information Technology Specialist</w:t>
            </w:r>
          </w:p>
        </w:tc>
        <w:tc>
          <w:tcPr>
            <w:tcW w:w="0" w:type="pct"/>
          </w:tcPr>
          <w:p w14:paraId="6A44B1F8"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IT Specialist EL1.2</w:t>
            </w:r>
          </w:p>
        </w:tc>
        <w:tc>
          <w:tcPr>
            <w:tcW w:w="0" w:type="pct"/>
          </w:tcPr>
          <w:p w14:paraId="686C6323"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$141,019</w:t>
            </w:r>
          </w:p>
        </w:tc>
        <w:tc>
          <w:tcPr>
            <w:tcW w:w="0" w:type="pct"/>
          </w:tcPr>
          <w:p w14:paraId="21243312"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$146,660</w:t>
            </w:r>
          </w:p>
        </w:tc>
        <w:tc>
          <w:tcPr>
            <w:tcW w:w="0" w:type="pct"/>
          </w:tcPr>
          <w:p w14:paraId="04C80EF6"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$152,233</w:t>
            </w:r>
          </w:p>
        </w:tc>
        <w:tc>
          <w:tcPr>
            <w:tcW w:w="831" w:type="pct"/>
          </w:tcPr>
          <w:p w14:paraId="09F2A98B"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$157,409</w:t>
            </w:r>
          </w:p>
        </w:tc>
      </w:tr>
      <w:tr w:rsidR="00402ECB" w:rsidRPr="004209A5" w14:paraId="029442FE" w14:textId="77777777" w:rsidTr="00173EDA">
        <w:trPr>
          <w:trHeight w:val="832"/>
        </w:trPr>
        <w:tc>
          <w:tcPr>
            <w:cnfStyle w:val="001000000000" w:firstRow="0" w:lastRow="0" w:firstColumn="1" w:lastColumn="0" w:oddVBand="0" w:evenVBand="0" w:oddHBand="0" w:evenHBand="0" w:firstRowFirstColumn="0" w:firstRowLastColumn="0" w:lastRowFirstColumn="0" w:lastRowLastColumn="0"/>
            <w:tcW w:w="0" w:type="pct"/>
            <w:vMerge/>
          </w:tcPr>
          <w:p w14:paraId="7F95E887" w14:textId="77777777" w:rsidR="00402ECB" w:rsidRPr="004209A5" w:rsidRDefault="00402ECB" w:rsidP="00173EDA">
            <w:pPr>
              <w:rPr>
                <w:rFonts w:cstheme="minorHAnsi"/>
                <w:b/>
                <w:bCs/>
              </w:rPr>
            </w:pPr>
          </w:p>
        </w:tc>
        <w:tc>
          <w:tcPr>
            <w:tcW w:w="0" w:type="pct"/>
          </w:tcPr>
          <w:p w14:paraId="3506851F"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rPr>
              <w:t>IT Specialist EL1.1</w:t>
            </w:r>
          </w:p>
        </w:tc>
        <w:tc>
          <w:tcPr>
            <w:tcW w:w="0" w:type="pct"/>
          </w:tcPr>
          <w:p w14:paraId="562DB653"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$134,610</w:t>
            </w:r>
          </w:p>
        </w:tc>
        <w:tc>
          <w:tcPr>
            <w:tcW w:w="0" w:type="pct"/>
          </w:tcPr>
          <w:p w14:paraId="32B8739B"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$139,994</w:t>
            </w:r>
          </w:p>
        </w:tc>
        <w:tc>
          <w:tcPr>
            <w:tcW w:w="0" w:type="pct"/>
          </w:tcPr>
          <w:p w14:paraId="6937D8E6"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$145,314</w:t>
            </w:r>
          </w:p>
        </w:tc>
        <w:tc>
          <w:tcPr>
            <w:tcW w:w="831" w:type="pct"/>
          </w:tcPr>
          <w:p w14:paraId="1E88D65C" w14:textId="77777777" w:rsidR="00402ECB" w:rsidRPr="004209A5" w:rsidRDefault="00402ECB" w:rsidP="00173EDA">
            <w:pPr>
              <w:cnfStyle w:val="000000000000" w:firstRow="0" w:lastRow="0" w:firstColumn="0" w:lastColumn="0" w:oddVBand="0" w:evenVBand="0" w:oddHBand="0" w:evenHBand="0" w:firstRowFirstColumn="0" w:firstRowLastColumn="0" w:lastRowFirstColumn="0" w:lastRowLastColumn="0"/>
              <w:rPr>
                <w:rFonts w:cstheme="minorHAnsi"/>
              </w:rPr>
            </w:pPr>
            <w:r w:rsidRPr="004209A5">
              <w:rPr>
                <w:rFonts w:cstheme="minorHAnsi"/>
                <w:color w:val="323130"/>
              </w:rPr>
              <w:t>$150,255</w:t>
            </w:r>
          </w:p>
        </w:tc>
      </w:tr>
    </w:tbl>
    <w:p w14:paraId="0CDACD43" w14:textId="77777777" w:rsidR="00295392" w:rsidRDefault="00295392"/>
    <w:p w14:paraId="410145A7" w14:textId="6BF5D4C4" w:rsidR="00000206" w:rsidRDefault="00000206">
      <w:pPr>
        <w:spacing w:after="160"/>
      </w:pPr>
      <w:r>
        <w:br w:type="page"/>
      </w:r>
    </w:p>
    <w:p w14:paraId="50F062E1" w14:textId="77777777" w:rsidR="00295392" w:rsidRDefault="00295392"/>
    <w:p w14:paraId="4135F464" w14:textId="77777777" w:rsidR="00D218D9" w:rsidRPr="005B0968" w:rsidRDefault="00695302" w:rsidP="005B0968">
      <w:pPr>
        <w:pStyle w:val="Heading2"/>
        <w:rPr>
          <w:color w:val="000000" w:themeColor="text1"/>
        </w:rPr>
      </w:pPr>
      <w:bookmarkStart w:id="568" w:name="_Toc151047371"/>
      <w:bookmarkStart w:id="569" w:name="_Toc154130946"/>
      <w:r>
        <w:rPr>
          <w:color w:val="000000" w:themeColor="text1"/>
        </w:rPr>
        <w:t>A</w:t>
      </w:r>
      <w:r w:rsidR="00D218D9" w:rsidRPr="005B0968">
        <w:rPr>
          <w:color w:val="000000" w:themeColor="text1"/>
        </w:rPr>
        <w:t>ttachment B – Supported Wage System</w:t>
      </w:r>
      <w:bookmarkEnd w:id="568"/>
      <w:bookmarkEnd w:id="569"/>
    </w:p>
    <w:p w14:paraId="4DED68A2" w14:textId="77777777" w:rsidR="00D218D9" w:rsidRPr="005B0968" w:rsidRDefault="00D218D9" w:rsidP="005B0968">
      <w:pPr>
        <w:pStyle w:val="ListParagraph"/>
        <w:numPr>
          <w:ilvl w:val="0"/>
          <w:numId w:val="22"/>
        </w:numPr>
        <w:rPr>
          <w:color w:val="000000" w:themeColor="text1"/>
        </w:rPr>
      </w:pPr>
      <w:r w:rsidRPr="005B0968">
        <w:rPr>
          <w:color w:val="000000" w:themeColor="text1"/>
        </w:rPr>
        <w:t xml:space="preserve">This schedule defines the condition which will apply which will apply to employees because of the effects of a disability are eligible for a supported wage under the terms of this agreement. </w:t>
      </w:r>
    </w:p>
    <w:p w14:paraId="27D3F38F" w14:textId="77777777" w:rsidR="00D218D9" w:rsidRPr="005B0968" w:rsidRDefault="00D218D9" w:rsidP="002E702D">
      <w:pPr>
        <w:rPr>
          <w:rFonts w:cstheme="minorHAnsi"/>
          <w:b/>
          <w:bCs/>
        </w:rPr>
      </w:pPr>
      <w:bookmarkStart w:id="570" w:name="_Toc151047372"/>
      <w:r w:rsidRPr="005B0968">
        <w:rPr>
          <w:rFonts w:cstheme="minorHAnsi"/>
          <w:b/>
          <w:bCs/>
        </w:rPr>
        <w:t>Definitions</w:t>
      </w:r>
      <w:bookmarkEnd w:id="570"/>
    </w:p>
    <w:p w14:paraId="09336D39" w14:textId="77777777" w:rsidR="00D218D9" w:rsidRPr="005B0968" w:rsidRDefault="00D218D9" w:rsidP="005B0968">
      <w:pPr>
        <w:pStyle w:val="ListParagraph"/>
        <w:numPr>
          <w:ilvl w:val="0"/>
          <w:numId w:val="22"/>
        </w:numPr>
        <w:rPr>
          <w:color w:val="000000" w:themeColor="text1"/>
        </w:rPr>
      </w:pPr>
      <w:r w:rsidRPr="005B0968">
        <w:rPr>
          <w:color w:val="000000" w:themeColor="text1"/>
        </w:rPr>
        <w:t>In this schedule:</w:t>
      </w:r>
    </w:p>
    <w:p w14:paraId="14F1E6FF" w14:textId="77777777" w:rsidR="00D218D9" w:rsidRPr="004209A5" w:rsidRDefault="00D218D9" w:rsidP="002E702D">
      <w:pPr>
        <w:rPr>
          <w:rFonts w:cstheme="minorHAnsi"/>
        </w:rPr>
      </w:pPr>
      <w:r w:rsidRPr="004209A5">
        <w:rPr>
          <w:rFonts w:cstheme="minorHAnsi"/>
          <w:b/>
        </w:rPr>
        <w:t>Approved assessor</w:t>
      </w:r>
      <w:r w:rsidRPr="004209A5">
        <w:rPr>
          <w:rFonts w:cstheme="minorHAnsi"/>
        </w:rPr>
        <w:t xml:space="preserve"> means a person accredited by the management unit established by the Commonwealth under the supported wage system to perform assessments of an individual’s productive capacity within the supported wage system</w:t>
      </w:r>
      <w:r w:rsidR="00B8150A">
        <w:rPr>
          <w:rFonts w:cstheme="minorHAnsi"/>
        </w:rPr>
        <w:t>;</w:t>
      </w:r>
    </w:p>
    <w:p w14:paraId="1F377C76" w14:textId="77777777" w:rsidR="00D218D9" w:rsidRPr="004209A5" w:rsidRDefault="00D218D9" w:rsidP="002E702D">
      <w:pPr>
        <w:rPr>
          <w:rFonts w:cstheme="minorHAnsi"/>
        </w:rPr>
      </w:pPr>
      <w:r w:rsidRPr="004209A5">
        <w:rPr>
          <w:rFonts w:cstheme="minorHAnsi"/>
          <w:b/>
        </w:rPr>
        <w:t>Assessment instrument</w:t>
      </w:r>
      <w:r w:rsidRPr="004209A5">
        <w:rPr>
          <w:rFonts w:cstheme="minorHAnsi"/>
        </w:rPr>
        <w:t xml:space="preserve"> means the tool provided for under the supported wage system that records the assessment of the productive capacity of the person to be employed under the supported wage system</w:t>
      </w:r>
      <w:r w:rsidR="00B8150A">
        <w:rPr>
          <w:rFonts w:cstheme="minorHAnsi"/>
        </w:rPr>
        <w:t>;</w:t>
      </w:r>
    </w:p>
    <w:p w14:paraId="2EAE7AB5" w14:textId="77777777" w:rsidR="00D218D9" w:rsidRPr="004209A5" w:rsidRDefault="00D218D9" w:rsidP="002E702D">
      <w:pPr>
        <w:rPr>
          <w:rFonts w:cstheme="minorHAnsi"/>
        </w:rPr>
      </w:pPr>
      <w:r w:rsidRPr="004209A5">
        <w:rPr>
          <w:rFonts w:cstheme="minorHAnsi"/>
          <w:b/>
        </w:rPr>
        <w:t xml:space="preserve">Disability Support Pension </w:t>
      </w:r>
      <w:r w:rsidRPr="004209A5">
        <w:rPr>
          <w:rFonts w:cstheme="minorHAnsi"/>
        </w:rPr>
        <w:t xml:space="preserve">means the commonwealth Government pension scheme to provide income security for persons with a disability as provided under the </w:t>
      </w:r>
      <w:r w:rsidRPr="00FB7649">
        <w:rPr>
          <w:rFonts w:cstheme="minorHAnsi"/>
          <w:i/>
          <w:iCs/>
        </w:rPr>
        <w:t>Social Security Act 1991 (Cth)</w:t>
      </w:r>
      <w:r w:rsidRPr="004209A5">
        <w:rPr>
          <w:rFonts w:cstheme="minorHAnsi"/>
        </w:rPr>
        <w:t>, as amended from time to time, or any successor to that scheme</w:t>
      </w:r>
      <w:r w:rsidR="00B8150A">
        <w:rPr>
          <w:rFonts w:cstheme="minorHAnsi"/>
        </w:rPr>
        <w:t>;</w:t>
      </w:r>
    </w:p>
    <w:p w14:paraId="76A6424C" w14:textId="77777777" w:rsidR="00D218D9" w:rsidRPr="004209A5" w:rsidRDefault="00D218D9" w:rsidP="002E702D">
      <w:pPr>
        <w:rPr>
          <w:rFonts w:cstheme="minorHAnsi"/>
        </w:rPr>
      </w:pPr>
      <w:r w:rsidRPr="004209A5">
        <w:rPr>
          <w:rFonts w:cstheme="minorHAnsi"/>
          <w:b/>
        </w:rPr>
        <w:t>Relevant minimum wage</w:t>
      </w:r>
      <w:r w:rsidRPr="004209A5">
        <w:rPr>
          <w:rFonts w:cstheme="minorHAnsi"/>
        </w:rPr>
        <w:t xml:space="preserve"> means the minimum wage prescribed in this agreement for the class of work for which an employee is engaged</w:t>
      </w:r>
      <w:r w:rsidR="00B8150A">
        <w:rPr>
          <w:rFonts w:cstheme="minorHAnsi"/>
        </w:rPr>
        <w:t>;</w:t>
      </w:r>
    </w:p>
    <w:p w14:paraId="634A67ED" w14:textId="77777777" w:rsidR="00D218D9" w:rsidRPr="004209A5" w:rsidRDefault="00D218D9" w:rsidP="002E702D">
      <w:pPr>
        <w:rPr>
          <w:rFonts w:cstheme="minorHAnsi"/>
        </w:rPr>
      </w:pPr>
      <w:r w:rsidRPr="004209A5">
        <w:rPr>
          <w:rFonts w:cstheme="minorHAnsi"/>
          <w:b/>
        </w:rPr>
        <w:t>Supported Wage System (SWS)</w:t>
      </w:r>
      <w:r w:rsidRPr="004209A5">
        <w:rPr>
          <w:rFonts w:cstheme="minorHAnsi"/>
        </w:rPr>
        <w:t xml:space="preserve"> means the Commonwealth Government system to promote employment for people who cannot work at full agreement wages because of a disability, as documented in the Supported Wage System Handbook. The Handbook is available from the </w:t>
      </w:r>
      <w:hyperlink r:id="rId18" w:history="1">
        <w:r w:rsidRPr="004209A5">
          <w:rPr>
            <w:rFonts w:cstheme="minorHAnsi"/>
          </w:rPr>
          <w:t>JobAccess</w:t>
        </w:r>
      </w:hyperlink>
      <w:r w:rsidRPr="004209A5">
        <w:rPr>
          <w:rFonts w:cstheme="minorHAnsi"/>
        </w:rPr>
        <w:t xml:space="preserve"> website (</w:t>
      </w:r>
      <w:hyperlink r:id="rId19" w:history="1">
        <w:r w:rsidR="00B8150A" w:rsidRPr="003015FF">
          <w:rPr>
            <w:rStyle w:val="Hyperlink"/>
            <w:rFonts w:cstheme="minorHAnsi"/>
          </w:rPr>
          <w:t>www.jobaccess.gov.au</w:t>
        </w:r>
      </w:hyperlink>
      <w:r w:rsidRPr="004209A5">
        <w:rPr>
          <w:rFonts w:cstheme="minorHAnsi"/>
        </w:rPr>
        <w:t>)</w:t>
      </w:r>
      <w:r w:rsidR="00B8150A">
        <w:rPr>
          <w:rFonts w:cstheme="minorHAnsi"/>
        </w:rPr>
        <w:t>; and</w:t>
      </w:r>
    </w:p>
    <w:p w14:paraId="3881D4ED" w14:textId="77777777" w:rsidR="00D218D9" w:rsidRPr="004209A5" w:rsidRDefault="00D218D9" w:rsidP="002E702D">
      <w:pPr>
        <w:rPr>
          <w:rFonts w:cstheme="minorHAnsi"/>
        </w:rPr>
      </w:pPr>
      <w:r w:rsidRPr="004209A5">
        <w:rPr>
          <w:rFonts w:cstheme="minorHAnsi"/>
          <w:b/>
        </w:rPr>
        <w:t>SWS wage assessment agreement</w:t>
      </w:r>
      <w:r w:rsidRPr="004209A5">
        <w:rPr>
          <w:rFonts w:cstheme="minorHAnsi"/>
        </w:rPr>
        <w:t xml:space="preserve"> means the document in the form required by the Department of Social Services that records the employee’s productive capacity and agreed wage rate</w:t>
      </w:r>
      <w:r w:rsidR="00B8150A">
        <w:rPr>
          <w:rFonts w:cstheme="minorHAnsi"/>
        </w:rPr>
        <w:t>.</w:t>
      </w:r>
    </w:p>
    <w:p w14:paraId="67D25C2A" w14:textId="77777777" w:rsidR="00D218D9" w:rsidRPr="005B0968" w:rsidRDefault="00D218D9" w:rsidP="002E702D">
      <w:pPr>
        <w:rPr>
          <w:rFonts w:cstheme="minorHAnsi"/>
          <w:b/>
          <w:bCs/>
        </w:rPr>
      </w:pPr>
      <w:bookmarkStart w:id="571" w:name="_Toc151047373"/>
      <w:r w:rsidRPr="005B0968">
        <w:rPr>
          <w:rFonts w:cstheme="minorHAnsi"/>
          <w:b/>
          <w:bCs/>
        </w:rPr>
        <w:t>Eligibility criteria</w:t>
      </w:r>
      <w:bookmarkEnd w:id="571"/>
    </w:p>
    <w:p w14:paraId="0C26AFD2" w14:textId="77777777" w:rsidR="00D218D9" w:rsidRPr="005B0968" w:rsidRDefault="00D218D9" w:rsidP="005B0968">
      <w:pPr>
        <w:pStyle w:val="ListParagraph"/>
        <w:numPr>
          <w:ilvl w:val="0"/>
          <w:numId w:val="22"/>
        </w:numPr>
        <w:rPr>
          <w:color w:val="000000" w:themeColor="text1"/>
        </w:rPr>
      </w:pPr>
      <w:r w:rsidRPr="005B0968">
        <w:rPr>
          <w:color w:val="000000" w:themeColor="text1"/>
        </w:rPr>
        <w:t>Employees covered by this schedule will be those who are unable to perform the range of duties to the competence level required within the class for which the employee is engaged under this agreement, because of the effects of a disability on their productive capacity and who meet the impairment criteria for receipt of a disability support pension.</w:t>
      </w:r>
    </w:p>
    <w:p w14:paraId="4333C8BB" w14:textId="77777777" w:rsidR="00D218D9" w:rsidRPr="005B0968" w:rsidRDefault="00D218D9" w:rsidP="005B0968">
      <w:pPr>
        <w:pStyle w:val="ListParagraph"/>
        <w:numPr>
          <w:ilvl w:val="0"/>
          <w:numId w:val="22"/>
        </w:numPr>
        <w:rPr>
          <w:color w:val="000000" w:themeColor="text1"/>
        </w:rPr>
      </w:pPr>
      <w:r w:rsidRPr="005B0968">
        <w:rPr>
          <w:color w:val="000000" w:themeColor="text1"/>
        </w:rPr>
        <w:t>The schedule does not apply to any existing employee who has a claim against the employer which is subject to the provisions of workers compensation legislation or any provision of this agreement relating to the rehabilitation of employees who are injured in the course of their employment.</w:t>
      </w:r>
    </w:p>
    <w:p w14:paraId="34A885AD" w14:textId="77777777" w:rsidR="00D218D9" w:rsidRPr="004209A5" w:rsidRDefault="00D218D9" w:rsidP="002E702D">
      <w:pPr>
        <w:rPr>
          <w:rFonts w:cstheme="minorHAnsi"/>
        </w:rPr>
      </w:pPr>
      <w:r w:rsidRPr="004209A5">
        <w:rPr>
          <w:rFonts w:cstheme="minorHAnsi"/>
        </w:rPr>
        <w:br w:type="page"/>
      </w:r>
    </w:p>
    <w:p w14:paraId="401D0C39" w14:textId="77777777" w:rsidR="00D218D9" w:rsidRPr="005B0968" w:rsidRDefault="00D218D9" w:rsidP="002E702D">
      <w:pPr>
        <w:rPr>
          <w:rFonts w:cstheme="minorHAnsi"/>
          <w:b/>
          <w:bCs/>
        </w:rPr>
      </w:pPr>
      <w:bookmarkStart w:id="572" w:name="_Toc151047374"/>
      <w:r w:rsidRPr="005B0968">
        <w:rPr>
          <w:rFonts w:cstheme="minorHAnsi"/>
          <w:b/>
          <w:bCs/>
        </w:rPr>
        <w:t>Supported wage rates</w:t>
      </w:r>
      <w:bookmarkEnd w:id="572"/>
    </w:p>
    <w:p w14:paraId="356AC066" w14:textId="77777777" w:rsidR="00D218D9" w:rsidRPr="005B0968" w:rsidRDefault="00D218D9" w:rsidP="005B0968">
      <w:pPr>
        <w:pStyle w:val="ListParagraph"/>
        <w:numPr>
          <w:ilvl w:val="0"/>
          <w:numId w:val="22"/>
        </w:numPr>
        <w:rPr>
          <w:color w:val="000000" w:themeColor="text1"/>
        </w:rPr>
      </w:pPr>
      <w:r w:rsidRPr="005B0968">
        <w:rPr>
          <w:color w:val="000000" w:themeColor="text1"/>
        </w:rPr>
        <w:t>Employees to whom this clause applies shall be paid the applicable percentage of the relevant minimum wage according to the following schedule:</w:t>
      </w:r>
    </w:p>
    <w:p w14:paraId="5B63CCCA" w14:textId="77777777" w:rsidR="00D218D9" w:rsidRPr="004209A5" w:rsidRDefault="00D218D9" w:rsidP="002E702D">
      <w:pPr>
        <w:rPr>
          <w:rFonts w:cstheme="minorHAnsi"/>
          <w:b/>
          <w:bCs/>
        </w:rPr>
      </w:pPr>
      <w:r w:rsidRPr="004209A5">
        <w:rPr>
          <w:rFonts w:cstheme="minorHAnsi"/>
          <w:b/>
          <w:bCs/>
        </w:rPr>
        <w:t xml:space="preserve">Applicable percentage of relevant minimum wage paid to applicable employees </w:t>
      </w:r>
    </w:p>
    <w:tbl>
      <w:tblPr>
        <w:tblStyle w:val="TableGrid1"/>
        <w:tblW w:w="5000" w:type="pct"/>
        <w:tblLook w:val="04A0" w:firstRow="1" w:lastRow="0" w:firstColumn="1" w:lastColumn="0" w:noHBand="0" w:noVBand="1"/>
        <w:tblDescription w:val="Insert Alternative text - Leave title blank"/>
      </w:tblPr>
      <w:tblGrid>
        <w:gridCol w:w="4348"/>
        <w:gridCol w:w="4668"/>
      </w:tblGrid>
      <w:tr w:rsidR="00D218D9" w:rsidRPr="007312F1" w14:paraId="1A322642" w14:textId="77777777" w:rsidTr="00FF3410">
        <w:trPr>
          <w:trHeight w:val="374"/>
          <w:tblHeader/>
        </w:trPr>
        <w:tc>
          <w:tcPr>
            <w:tcW w:w="2411" w:type="pct"/>
            <w:shd w:val="clear" w:color="auto" w:fill="000000" w:themeFill="text1"/>
            <w:vAlign w:val="center"/>
          </w:tcPr>
          <w:p w14:paraId="1EB44304" w14:textId="77777777" w:rsidR="00D218D9" w:rsidRPr="003154C5" w:rsidRDefault="00D218D9" w:rsidP="002E702D">
            <w:pPr>
              <w:rPr>
                <w:rFonts w:asciiTheme="minorHAnsi" w:hAnsiTheme="minorHAnsi" w:cstheme="minorHAnsi"/>
                <w:b/>
                <w:bCs/>
                <w:sz w:val="22"/>
                <w:szCs w:val="22"/>
              </w:rPr>
            </w:pPr>
            <w:r w:rsidRPr="003154C5">
              <w:rPr>
                <w:rFonts w:asciiTheme="minorHAnsi" w:hAnsiTheme="minorHAnsi" w:cstheme="minorHAnsi"/>
                <w:b/>
                <w:bCs/>
              </w:rPr>
              <w:t>Assessed capacity</w:t>
            </w:r>
          </w:p>
        </w:tc>
        <w:tc>
          <w:tcPr>
            <w:tcW w:w="2589" w:type="pct"/>
            <w:shd w:val="clear" w:color="auto" w:fill="000000" w:themeFill="text1"/>
          </w:tcPr>
          <w:p w14:paraId="047BBDEF" w14:textId="77777777" w:rsidR="00D218D9" w:rsidRPr="003154C5" w:rsidRDefault="00D218D9" w:rsidP="002E702D">
            <w:pPr>
              <w:rPr>
                <w:rFonts w:asciiTheme="minorHAnsi" w:hAnsiTheme="minorHAnsi" w:cstheme="minorHAnsi"/>
                <w:b/>
                <w:bCs/>
                <w:sz w:val="22"/>
                <w:szCs w:val="22"/>
              </w:rPr>
            </w:pPr>
            <w:r w:rsidRPr="003154C5">
              <w:rPr>
                <w:rFonts w:asciiTheme="minorHAnsi" w:hAnsiTheme="minorHAnsi" w:cstheme="minorHAnsi"/>
                <w:b/>
                <w:bCs/>
              </w:rPr>
              <w:t>Percentage of agreement rate</w:t>
            </w:r>
          </w:p>
        </w:tc>
      </w:tr>
      <w:tr w:rsidR="00D218D9" w:rsidRPr="007312F1" w14:paraId="48FDD30B" w14:textId="77777777" w:rsidTr="00FF3410">
        <w:trPr>
          <w:trHeight w:val="399"/>
        </w:trPr>
        <w:tc>
          <w:tcPr>
            <w:tcW w:w="2411" w:type="pct"/>
          </w:tcPr>
          <w:p w14:paraId="10F280CE"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10</w:t>
            </w:r>
            <w:r w:rsidR="00E8137D" w:rsidRPr="003154C5">
              <w:rPr>
                <w:rFonts w:asciiTheme="minorHAnsi" w:hAnsiTheme="minorHAnsi" w:cstheme="minorHAnsi"/>
              </w:rPr>
              <w:t xml:space="preserve"> per cent</w:t>
            </w:r>
          </w:p>
        </w:tc>
        <w:tc>
          <w:tcPr>
            <w:tcW w:w="2589" w:type="pct"/>
          </w:tcPr>
          <w:p w14:paraId="4244159C"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10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r w:rsidR="00D218D9" w:rsidRPr="007312F1" w14:paraId="32EA763F" w14:textId="77777777" w:rsidTr="00FF3410">
        <w:trPr>
          <w:trHeight w:val="399"/>
        </w:trPr>
        <w:tc>
          <w:tcPr>
            <w:tcW w:w="2411" w:type="pct"/>
          </w:tcPr>
          <w:p w14:paraId="4C9630E0"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20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c>
          <w:tcPr>
            <w:tcW w:w="2589" w:type="pct"/>
          </w:tcPr>
          <w:p w14:paraId="38DDE016"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20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r w:rsidR="00D218D9" w:rsidRPr="007312F1" w14:paraId="29DE1696" w14:textId="77777777" w:rsidTr="00FF3410">
        <w:trPr>
          <w:trHeight w:val="399"/>
        </w:trPr>
        <w:tc>
          <w:tcPr>
            <w:tcW w:w="2411" w:type="pct"/>
          </w:tcPr>
          <w:p w14:paraId="67C728F3"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30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c>
          <w:tcPr>
            <w:tcW w:w="2589" w:type="pct"/>
          </w:tcPr>
          <w:p w14:paraId="5E7AD8DA"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30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r w:rsidR="00D218D9" w:rsidRPr="007312F1" w14:paraId="744409EB" w14:textId="77777777" w:rsidTr="00FF3410">
        <w:trPr>
          <w:trHeight w:val="399"/>
        </w:trPr>
        <w:tc>
          <w:tcPr>
            <w:tcW w:w="2411" w:type="pct"/>
          </w:tcPr>
          <w:p w14:paraId="481547D7"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40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c>
          <w:tcPr>
            <w:tcW w:w="2589" w:type="pct"/>
          </w:tcPr>
          <w:p w14:paraId="7371EAA7"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40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r w:rsidR="00D218D9" w:rsidRPr="007312F1" w14:paraId="22B24CA2" w14:textId="77777777" w:rsidTr="00FF3410">
        <w:trPr>
          <w:trHeight w:val="388"/>
        </w:trPr>
        <w:tc>
          <w:tcPr>
            <w:tcW w:w="2411" w:type="pct"/>
          </w:tcPr>
          <w:p w14:paraId="713D62F2"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50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c>
          <w:tcPr>
            <w:tcW w:w="2589" w:type="pct"/>
          </w:tcPr>
          <w:p w14:paraId="5B09D161"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50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r w:rsidR="00D218D9" w:rsidRPr="007312F1" w14:paraId="2AFE02AA" w14:textId="77777777" w:rsidTr="00FF3410">
        <w:trPr>
          <w:trHeight w:val="399"/>
        </w:trPr>
        <w:tc>
          <w:tcPr>
            <w:tcW w:w="2411" w:type="pct"/>
          </w:tcPr>
          <w:p w14:paraId="2D32A6E3"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60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c>
          <w:tcPr>
            <w:tcW w:w="2589" w:type="pct"/>
          </w:tcPr>
          <w:p w14:paraId="0B39299C"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60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r w:rsidR="00D218D9" w:rsidRPr="007312F1" w14:paraId="5CF69318" w14:textId="77777777" w:rsidTr="00FF3410">
        <w:trPr>
          <w:trHeight w:val="399"/>
        </w:trPr>
        <w:tc>
          <w:tcPr>
            <w:tcW w:w="2411" w:type="pct"/>
          </w:tcPr>
          <w:p w14:paraId="6DB9080D"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70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c>
          <w:tcPr>
            <w:tcW w:w="2589" w:type="pct"/>
          </w:tcPr>
          <w:p w14:paraId="6E76C1D2"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70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r w:rsidR="00D218D9" w:rsidRPr="007312F1" w14:paraId="6F5EFA9C" w14:textId="77777777" w:rsidTr="00FF3410">
        <w:trPr>
          <w:trHeight w:val="399"/>
        </w:trPr>
        <w:tc>
          <w:tcPr>
            <w:tcW w:w="2411" w:type="pct"/>
          </w:tcPr>
          <w:p w14:paraId="7A75D8A8"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80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c>
          <w:tcPr>
            <w:tcW w:w="2589" w:type="pct"/>
          </w:tcPr>
          <w:p w14:paraId="1605962D"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80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r w:rsidR="00D218D9" w:rsidRPr="007312F1" w14:paraId="18409FAA" w14:textId="77777777" w:rsidTr="00FF3410">
        <w:trPr>
          <w:trHeight w:val="399"/>
        </w:trPr>
        <w:tc>
          <w:tcPr>
            <w:tcW w:w="2411" w:type="pct"/>
          </w:tcPr>
          <w:p w14:paraId="29C130B4"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90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c>
          <w:tcPr>
            <w:tcW w:w="2589" w:type="pct"/>
          </w:tcPr>
          <w:p w14:paraId="737630F2" w14:textId="77777777" w:rsidR="00D218D9" w:rsidRPr="003154C5" w:rsidRDefault="00D218D9" w:rsidP="002E702D">
            <w:pPr>
              <w:rPr>
                <w:rFonts w:asciiTheme="minorHAnsi" w:hAnsiTheme="minorHAnsi" w:cstheme="minorHAnsi"/>
                <w:sz w:val="22"/>
                <w:szCs w:val="22"/>
              </w:rPr>
            </w:pPr>
            <w:r w:rsidRPr="003154C5">
              <w:rPr>
                <w:rFonts w:asciiTheme="minorHAnsi" w:hAnsiTheme="minorHAnsi" w:cstheme="minorHAnsi"/>
              </w:rPr>
              <w:t>90</w:t>
            </w:r>
            <w:r w:rsidR="00E8137D" w:rsidRPr="003154C5">
              <w:rPr>
                <w:rFonts w:asciiTheme="minorHAnsi" w:hAnsiTheme="minorHAnsi" w:cstheme="minorHAnsi"/>
              </w:rPr>
              <w:t xml:space="preserve"> per cent</w:t>
            </w:r>
            <w:r w:rsidR="00E8137D" w:rsidRPr="003154C5" w:rsidDel="00E8137D">
              <w:rPr>
                <w:rFonts w:asciiTheme="minorHAnsi" w:hAnsiTheme="minorHAnsi" w:cstheme="minorHAnsi"/>
              </w:rPr>
              <w:t xml:space="preserve"> </w:t>
            </w:r>
          </w:p>
        </w:tc>
      </w:tr>
    </w:tbl>
    <w:p w14:paraId="0239F808" w14:textId="77777777" w:rsidR="006F1AC6" w:rsidRDefault="006F1AC6" w:rsidP="006F1AC6">
      <w:pPr>
        <w:pStyle w:val="ListParagraph"/>
        <w:ind w:left="360"/>
        <w:rPr>
          <w:color w:val="000000" w:themeColor="text1"/>
        </w:rPr>
      </w:pPr>
    </w:p>
    <w:p w14:paraId="04ECF206" w14:textId="77777777" w:rsidR="00D218D9" w:rsidRDefault="00D218D9" w:rsidP="005B0968">
      <w:pPr>
        <w:pStyle w:val="ListParagraph"/>
        <w:numPr>
          <w:ilvl w:val="0"/>
          <w:numId w:val="22"/>
        </w:numPr>
        <w:rPr>
          <w:color w:val="000000" w:themeColor="text1"/>
        </w:rPr>
      </w:pPr>
      <w:r w:rsidRPr="005B0968">
        <w:rPr>
          <w:color w:val="000000" w:themeColor="text1"/>
        </w:rPr>
        <w:t>Provided that the minimum amount payable to an employees to whom the SWS applies is not less than the amount prescribed in the National Minimum Wage Order. Note: The minimum amount payable is reviewed every year in July.</w:t>
      </w:r>
    </w:p>
    <w:p w14:paraId="110D7C9E" w14:textId="77777777" w:rsidR="00DE0EEB" w:rsidRPr="005B0968" w:rsidRDefault="00DE0EEB" w:rsidP="00FF3410">
      <w:pPr>
        <w:pStyle w:val="ListParagraph"/>
        <w:ind w:left="360"/>
        <w:rPr>
          <w:color w:val="000000" w:themeColor="text1"/>
        </w:rPr>
      </w:pPr>
    </w:p>
    <w:p w14:paraId="4D7278DA" w14:textId="77777777" w:rsidR="00D218D9" w:rsidRPr="005B0968" w:rsidRDefault="00D218D9" w:rsidP="005B0968">
      <w:pPr>
        <w:pStyle w:val="ListParagraph"/>
        <w:numPr>
          <w:ilvl w:val="0"/>
          <w:numId w:val="22"/>
        </w:numPr>
        <w:rPr>
          <w:color w:val="000000" w:themeColor="text1"/>
        </w:rPr>
      </w:pPr>
      <w:r w:rsidRPr="005B0968">
        <w:rPr>
          <w:color w:val="000000" w:themeColor="text1"/>
        </w:rPr>
        <w:t>Where an employee’s assessed capacity is 10</w:t>
      </w:r>
      <w:r w:rsidR="00E8137D">
        <w:rPr>
          <w:color w:val="000000" w:themeColor="text1"/>
        </w:rPr>
        <w:t xml:space="preserve"> per cent</w:t>
      </w:r>
      <w:r w:rsidRPr="005B0968">
        <w:rPr>
          <w:color w:val="000000" w:themeColor="text1"/>
        </w:rPr>
        <w:t>, they must receive a high degree of assistance and support.</w:t>
      </w:r>
    </w:p>
    <w:p w14:paraId="3B932E61" w14:textId="77777777" w:rsidR="00D218D9" w:rsidRPr="005B0968" w:rsidRDefault="00D218D9" w:rsidP="002E702D">
      <w:pPr>
        <w:rPr>
          <w:rFonts w:cstheme="minorHAnsi"/>
          <w:b/>
          <w:bCs/>
        </w:rPr>
      </w:pPr>
      <w:bookmarkStart w:id="573" w:name="_Toc151047375"/>
      <w:r w:rsidRPr="005B0968">
        <w:rPr>
          <w:rFonts w:cstheme="minorHAnsi"/>
          <w:b/>
          <w:bCs/>
        </w:rPr>
        <w:t>Assessment of capacity</w:t>
      </w:r>
      <w:bookmarkEnd w:id="573"/>
    </w:p>
    <w:p w14:paraId="1867260B" w14:textId="77777777" w:rsidR="00D218D9" w:rsidRDefault="00D218D9" w:rsidP="005B0968">
      <w:pPr>
        <w:pStyle w:val="ListParagraph"/>
        <w:numPr>
          <w:ilvl w:val="0"/>
          <w:numId w:val="22"/>
        </w:numPr>
        <w:rPr>
          <w:color w:val="000000" w:themeColor="text1"/>
        </w:rPr>
      </w:pPr>
      <w:r w:rsidRPr="005B0968">
        <w:rPr>
          <w:color w:val="000000" w:themeColor="text1"/>
        </w:rPr>
        <w:t>For the purposes of establishing the percentage of the relevant minimum wage, the productive capacity of the employee will be assessed in accordance with the Supported Wage System by an approved assessor, having consulted the employer and the employee, and if the employee so desires, a union which the employee is eligible to join.</w:t>
      </w:r>
    </w:p>
    <w:p w14:paraId="482B2F90" w14:textId="77777777" w:rsidR="00DE0EEB" w:rsidRPr="005B0968" w:rsidRDefault="00DE0EEB" w:rsidP="00FF3410">
      <w:pPr>
        <w:pStyle w:val="ListParagraph"/>
        <w:ind w:left="360"/>
        <w:rPr>
          <w:color w:val="000000" w:themeColor="text1"/>
        </w:rPr>
      </w:pPr>
    </w:p>
    <w:p w14:paraId="3BCC90AA" w14:textId="77777777" w:rsidR="00D218D9" w:rsidRPr="005B0968" w:rsidRDefault="00D218D9" w:rsidP="005B0968">
      <w:pPr>
        <w:pStyle w:val="ListParagraph"/>
        <w:numPr>
          <w:ilvl w:val="0"/>
          <w:numId w:val="22"/>
        </w:numPr>
        <w:rPr>
          <w:color w:val="000000" w:themeColor="text1"/>
        </w:rPr>
      </w:pPr>
      <w:r w:rsidRPr="005B0968">
        <w:rPr>
          <w:color w:val="000000" w:themeColor="text1"/>
        </w:rPr>
        <w:t>Assessment made under this schedule must be documented in a SWS wage assessment agreement, and retained by the employer as a time and wages record in accordance with the Act.</w:t>
      </w:r>
    </w:p>
    <w:p w14:paraId="31D68C12" w14:textId="77777777" w:rsidR="00D218D9" w:rsidRPr="005B0968" w:rsidRDefault="00D218D9" w:rsidP="002E702D">
      <w:pPr>
        <w:rPr>
          <w:rFonts w:cstheme="minorHAnsi"/>
          <w:b/>
          <w:bCs/>
        </w:rPr>
      </w:pPr>
      <w:bookmarkStart w:id="574" w:name="_Toc151047376"/>
      <w:r w:rsidRPr="005B0968">
        <w:rPr>
          <w:rFonts w:cstheme="minorHAnsi"/>
          <w:b/>
          <w:bCs/>
        </w:rPr>
        <w:t>Lodgement of SWS wage assessment agreement</w:t>
      </w:r>
      <w:bookmarkEnd w:id="574"/>
    </w:p>
    <w:p w14:paraId="0EC85EDE" w14:textId="77777777" w:rsidR="00D218D9" w:rsidRDefault="00D218D9" w:rsidP="005B0968">
      <w:pPr>
        <w:pStyle w:val="ListParagraph"/>
        <w:numPr>
          <w:ilvl w:val="0"/>
          <w:numId w:val="22"/>
        </w:numPr>
        <w:rPr>
          <w:color w:val="000000" w:themeColor="text1"/>
        </w:rPr>
      </w:pPr>
      <w:r w:rsidRPr="005B0968">
        <w:rPr>
          <w:color w:val="000000" w:themeColor="text1"/>
        </w:rPr>
        <w:t>All SWS wage assessment agreements under the conditions of this schedule, including the appropriate percentage of the relevant minimum wage to be paid to the employee, must be lodged by the employer with the Fair Work Commission.</w:t>
      </w:r>
    </w:p>
    <w:p w14:paraId="37EC1356" w14:textId="77777777" w:rsidR="001D471C" w:rsidRPr="005B0968" w:rsidRDefault="001D471C" w:rsidP="001D471C">
      <w:pPr>
        <w:pStyle w:val="ListParagraph"/>
        <w:ind w:left="360"/>
        <w:rPr>
          <w:color w:val="000000" w:themeColor="text1"/>
        </w:rPr>
      </w:pPr>
    </w:p>
    <w:p w14:paraId="76AE95EB" w14:textId="77777777" w:rsidR="00D218D9" w:rsidRPr="005B0968" w:rsidRDefault="00D218D9" w:rsidP="005B0968">
      <w:pPr>
        <w:pStyle w:val="ListParagraph"/>
        <w:numPr>
          <w:ilvl w:val="0"/>
          <w:numId w:val="22"/>
        </w:numPr>
        <w:rPr>
          <w:color w:val="000000" w:themeColor="text1"/>
        </w:rPr>
      </w:pPr>
      <w:r w:rsidRPr="005B0968">
        <w:rPr>
          <w:color w:val="000000" w:themeColor="text1"/>
        </w:rPr>
        <w:t>All SWS wage assessment agreements must be agreed and signed by the employee and employer parties to the assessment. Where a union which has an interest in the agreement is not a party to the assessment, the assessment will be referred by the Fair Work Commission to the union by certified mail and the agreement will take effect unless an objection is notified to the Fair Work Commission within 10 working days.</w:t>
      </w:r>
    </w:p>
    <w:p w14:paraId="22BA43BF" w14:textId="77777777" w:rsidR="00D218D9" w:rsidRPr="005B0968" w:rsidRDefault="00D218D9" w:rsidP="002E702D">
      <w:pPr>
        <w:rPr>
          <w:rFonts w:cstheme="minorHAnsi"/>
          <w:b/>
          <w:bCs/>
        </w:rPr>
      </w:pPr>
      <w:bookmarkStart w:id="575" w:name="_Toc151047377"/>
      <w:r w:rsidRPr="005B0968">
        <w:rPr>
          <w:rFonts w:cstheme="minorHAnsi"/>
          <w:b/>
          <w:bCs/>
        </w:rPr>
        <w:t>Review of assessment</w:t>
      </w:r>
      <w:bookmarkEnd w:id="575"/>
    </w:p>
    <w:p w14:paraId="5EC5B51A" w14:textId="77777777" w:rsidR="00D218D9" w:rsidRPr="005B0968" w:rsidRDefault="00D218D9" w:rsidP="005B0968">
      <w:pPr>
        <w:pStyle w:val="ListParagraph"/>
        <w:numPr>
          <w:ilvl w:val="0"/>
          <w:numId w:val="22"/>
        </w:numPr>
        <w:rPr>
          <w:color w:val="000000" w:themeColor="text1"/>
        </w:rPr>
      </w:pPr>
      <w:r w:rsidRPr="005B0968">
        <w:rPr>
          <w:color w:val="000000" w:themeColor="text1"/>
        </w:rPr>
        <w:t>The assessment of the applicable percentage should be subject to annual review or more frequent review on the basis of a reasonable request for such a review. The process of review must be in accordance with the procedures for assessing capacity under the support wage system.</w:t>
      </w:r>
    </w:p>
    <w:p w14:paraId="61C1818E" w14:textId="77777777" w:rsidR="00D218D9" w:rsidRPr="005B0968" w:rsidRDefault="00D218D9" w:rsidP="002E702D">
      <w:pPr>
        <w:rPr>
          <w:rFonts w:cstheme="minorHAnsi"/>
          <w:b/>
          <w:bCs/>
        </w:rPr>
      </w:pPr>
      <w:bookmarkStart w:id="576" w:name="_Toc151047378"/>
      <w:r w:rsidRPr="005B0968">
        <w:rPr>
          <w:rFonts w:cstheme="minorHAnsi"/>
          <w:b/>
          <w:bCs/>
        </w:rPr>
        <w:t>Other terms and conditions of employment</w:t>
      </w:r>
      <w:bookmarkEnd w:id="576"/>
    </w:p>
    <w:p w14:paraId="57941FFE" w14:textId="77777777" w:rsidR="00D218D9" w:rsidRPr="005B0968" w:rsidRDefault="00D218D9" w:rsidP="005B0968">
      <w:pPr>
        <w:pStyle w:val="ListParagraph"/>
        <w:numPr>
          <w:ilvl w:val="0"/>
          <w:numId w:val="22"/>
        </w:numPr>
        <w:rPr>
          <w:color w:val="000000" w:themeColor="text1"/>
        </w:rPr>
      </w:pPr>
      <w:r w:rsidRPr="005B0968">
        <w:rPr>
          <w:color w:val="000000" w:themeColor="text1"/>
        </w:rPr>
        <w:t>Where an assessment has been made, the applicable percentage will apply to the relevant wage rate only. Employees covered by the provisions of the schedule will be entitled to the same terms and conditions of employment as all other workers covered by this agreement paid on a pro rata basis.</w:t>
      </w:r>
    </w:p>
    <w:p w14:paraId="689C3354" w14:textId="77777777" w:rsidR="00D218D9" w:rsidRPr="005B0968" w:rsidRDefault="00D218D9" w:rsidP="002E702D">
      <w:pPr>
        <w:rPr>
          <w:rFonts w:cstheme="minorHAnsi"/>
          <w:b/>
          <w:bCs/>
        </w:rPr>
      </w:pPr>
      <w:bookmarkStart w:id="577" w:name="_Toc151047379"/>
      <w:r w:rsidRPr="005B0968">
        <w:rPr>
          <w:rFonts w:cstheme="minorHAnsi"/>
          <w:b/>
          <w:bCs/>
        </w:rPr>
        <w:t>Workplace adjustment</w:t>
      </w:r>
      <w:bookmarkEnd w:id="577"/>
    </w:p>
    <w:p w14:paraId="4B6A1879" w14:textId="77777777" w:rsidR="00D218D9" w:rsidRPr="005B0968" w:rsidRDefault="00D218D9" w:rsidP="005B0968">
      <w:pPr>
        <w:pStyle w:val="ListParagraph"/>
        <w:numPr>
          <w:ilvl w:val="0"/>
          <w:numId w:val="22"/>
        </w:numPr>
        <w:rPr>
          <w:color w:val="000000" w:themeColor="text1"/>
        </w:rPr>
      </w:pPr>
      <w:r w:rsidRPr="005B0968">
        <w:rPr>
          <w:color w:val="000000" w:themeColor="text1"/>
        </w:rP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14:paraId="4039B692" w14:textId="77777777" w:rsidR="00D218D9" w:rsidRPr="005B0968" w:rsidRDefault="00D218D9" w:rsidP="002E702D">
      <w:pPr>
        <w:rPr>
          <w:rFonts w:cstheme="minorHAnsi"/>
          <w:b/>
          <w:bCs/>
        </w:rPr>
      </w:pPr>
      <w:bookmarkStart w:id="578" w:name="_Toc151047380"/>
      <w:r w:rsidRPr="005B0968">
        <w:rPr>
          <w:rFonts w:cstheme="minorHAnsi"/>
          <w:b/>
          <w:bCs/>
        </w:rPr>
        <w:t>Trial period</w:t>
      </w:r>
      <w:bookmarkEnd w:id="578"/>
      <w:r w:rsidRPr="005B0968">
        <w:rPr>
          <w:rFonts w:cstheme="minorHAnsi"/>
          <w:b/>
          <w:bCs/>
        </w:rPr>
        <w:t xml:space="preserve"> </w:t>
      </w:r>
    </w:p>
    <w:p w14:paraId="011DC600" w14:textId="77777777" w:rsidR="00D218D9" w:rsidRDefault="00D218D9" w:rsidP="005B0968">
      <w:pPr>
        <w:pStyle w:val="ListParagraph"/>
        <w:numPr>
          <w:ilvl w:val="0"/>
          <w:numId w:val="22"/>
        </w:numPr>
        <w:rPr>
          <w:color w:val="000000" w:themeColor="text1"/>
        </w:rPr>
      </w:pPr>
      <w:r w:rsidRPr="005B0968">
        <w:rPr>
          <w:color w:val="000000" w:themeColor="text1"/>
        </w:rP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14:paraId="6E41A1FF" w14:textId="77777777" w:rsidR="00DE0EEB" w:rsidRPr="005B0968" w:rsidRDefault="00DE0EEB" w:rsidP="00FF3410">
      <w:pPr>
        <w:pStyle w:val="ListParagraph"/>
        <w:ind w:left="360"/>
        <w:rPr>
          <w:color w:val="000000" w:themeColor="text1"/>
        </w:rPr>
      </w:pPr>
    </w:p>
    <w:p w14:paraId="66F0B616" w14:textId="77777777" w:rsidR="00D218D9" w:rsidRDefault="00D218D9" w:rsidP="005B0968">
      <w:pPr>
        <w:pStyle w:val="ListParagraph"/>
        <w:numPr>
          <w:ilvl w:val="0"/>
          <w:numId w:val="22"/>
        </w:numPr>
        <w:rPr>
          <w:color w:val="000000" w:themeColor="text1"/>
        </w:rPr>
      </w:pPr>
      <w:r w:rsidRPr="005B0968">
        <w:rPr>
          <w:color w:val="000000" w:themeColor="text1"/>
        </w:rPr>
        <w:t>During that Trial Period the assessment of capacity will be undertaken and the percentage of the relevant minimum wage for a continuing employment relationship will be determined.</w:t>
      </w:r>
    </w:p>
    <w:p w14:paraId="3B865883" w14:textId="77777777" w:rsidR="00DE0EEB" w:rsidRPr="005B0968" w:rsidRDefault="00DE0EEB" w:rsidP="00FF3410">
      <w:pPr>
        <w:pStyle w:val="ListParagraph"/>
        <w:ind w:left="360"/>
        <w:rPr>
          <w:color w:val="000000" w:themeColor="text1"/>
        </w:rPr>
      </w:pPr>
    </w:p>
    <w:p w14:paraId="2BFE705C" w14:textId="77777777" w:rsidR="00D218D9" w:rsidRDefault="00D218D9" w:rsidP="005B0968">
      <w:pPr>
        <w:pStyle w:val="ListParagraph"/>
        <w:numPr>
          <w:ilvl w:val="0"/>
          <w:numId w:val="22"/>
        </w:numPr>
        <w:rPr>
          <w:color w:val="000000" w:themeColor="text1"/>
        </w:rPr>
      </w:pPr>
      <w:r w:rsidRPr="005B0968">
        <w:rPr>
          <w:color w:val="000000" w:themeColor="text1"/>
        </w:rPr>
        <w:t>The minimum amount payable to the employee during the Trial Period must be no less than the current weekly rate, as determined by the Fair Work Commission.</w:t>
      </w:r>
    </w:p>
    <w:p w14:paraId="5B2939EF" w14:textId="77777777" w:rsidR="00DE0EEB" w:rsidRPr="005B0968" w:rsidRDefault="00DE0EEB" w:rsidP="00FF3410">
      <w:pPr>
        <w:pStyle w:val="ListParagraph"/>
        <w:ind w:left="360"/>
        <w:rPr>
          <w:color w:val="000000" w:themeColor="text1"/>
        </w:rPr>
      </w:pPr>
    </w:p>
    <w:p w14:paraId="57A06EB9" w14:textId="77777777" w:rsidR="00D218D9" w:rsidRDefault="00D218D9" w:rsidP="005B0968">
      <w:pPr>
        <w:pStyle w:val="ListParagraph"/>
        <w:numPr>
          <w:ilvl w:val="0"/>
          <w:numId w:val="22"/>
        </w:numPr>
        <w:rPr>
          <w:color w:val="000000" w:themeColor="text1"/>
        </w:rPr>
      </w:pPr>
      <w:r w:rsidRPr="005B0968">
        <w:rPr>
          <w:color w:val="000000" w:themeColor="text1"/>
        </w:rPr>
        <w:t>Work trials should include induction or training as appropriate to the job being trialled.</w:t>
      </w:r>
    </w:p>
    <w:p w14:paraId="40C4946F" w14:textId="77777777" w:rsidR="00DE0EEB" w:rsidRPr="005B0968" w:rsidRDefault="00DE0EEB" w:rsidP="00FF3410">
      <w:pPr>
        <w:pStyle w:val="ListParagraph"/>
        <w:ind w:left="360"/>
        <w:rPr>
          <w:color w:val="000000" w:themeColor="text1"/>
        </w:rPr>
      </w:pPr>
    </w:p>
    <w:p w14:paraId="507F4F5F" w14:textId="77777777" w:rsidR="00D218D9" w:rsidRPr="005B0968" w:rsidRDefault="00D218D9" w:rsidP="005B0968">
      <w:pPr>
        <w:pStyle w:val="ListParagraph"/>
        <w:numPr>
          <w:ilvl w:val="0"/>
          <w:numId w:val="22"/>
        </w:numPr>
        <w:rPr>
          <w:color w:val="000000" w:themeColor="text1"/>
        </w:rPr>
      </w:pPr>
      <w:r w:rsidRPr="005B0968">
        <w:rPr>
          <w:color w:val="000000" w:themeColor="text1"/>
        </w:rPr>
        <w:t xml:space="preserve">Where the employer and employee wish to establish a continuing employment relationship following the completion of the Trial Period, a further contract of employment will be entered into based on the outcome of assessment under clause </w:t>
      </w:r>
      <w:r w:rsidRPr="00972068">
        <w:rPr>
          <w:color w:val="000000" w:themeColor="text1"/>
        </w:rPr>
        <w:t>8 and 9 in this</w:t>
      </w:r>
      <w:r w:rsidRPr="005B0968">
        <w:rPr>
          <w:color w:val="000000" w:themeColor="text1"/>
        </w:rPr>
        <w:t xml:space="preserve"> attachment.</w:t>
      </w:r>
    </w:p>
    <w:sectPr w:rsidR="00D218D9" w:rsidRPr="005B096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F007" w14:textId="77777777" w:rsidR="00D175A5" w:rsidRDefault="00D175A5" w:rsidP="000A6228">
      <w:pPr>
        <w:spacing w:after="0" w:line="240" w:lineRule="auto"/>
      </w:pPr>
      <w:r>
        <w:separator/>
      </w:r>
    </w:p>
  </w:endnote>
  <w:endnote w:type="continuationSeparator" w:id="0">
    <w:p w14:paraId="07A44F84" w14:textId="77777777" w:rsidR="00D175A5" w:rsidRDefault="00D175A5" w:rsidP="000A6228">
      <w:pPr>
        <w:spacing w:after="0" w:line="240" w:lineRule="auto"/>
      </w:pPr>
      <w:r>
        <w:continuationSeparator/>
      </w:r>
    </w:p>
  </w:endnote>
  <w:endnote w:type="continuationNotice" w:id="1">
    <w:p w14:paraId="07D45FE3" w14:textId="77777777" w:rsidR="00D175A5" w:rsidRDefault="00D17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A50F" w14:textId="6EE6C4D0" w:rsidR="00173EDA" w:rsidRDefault="00173EDA">
    <w:pPr>
      <w:pStyle w:val="Footer"/>
    </w:pPr>
    <w:r>
      <w:t xml:space="preserve">Department of Education Enterprise Agreement 2024-27 | </w:t>
    </w:r>
    <w:r w:rsidRPr="00AF1F18">
      <w:fldChar w:fldCharType="begin"/>
    </w:r>
    <w:r w:rsidRPr="00AF1F18">
      <w:instrText xml:space="preserve"> PAGE   \* MERGEFORMAT </w:instrText>
    </w:r>
    <w:r w:rsidRPr="00AF1F18">
      <w:fldChar w:fldCharType="separate"/>
    </w:r>
    <w:r w:rsidR="004F433A">
      <w:rPr>
        <w:noProof/>
      </w:rPr>
      <w:t>96</w:t>
    </w:r>
    <w:r w:rsidRPr="00AF1F18">
      <w:fldChar w:fldCharType="end"/>
    </w:r>
    <w:r>
      <w:rPr>
        <w:noProof/>
        <w:lang w:eastAsia="en-AU"/>
      </w:rPr>
      <w:drawing>
        <wp:anchor distT="0" distB="0" distL="114300" distR="114300" simplePos="0" relativeHeight="251660288" behindDoc="1" locked="1" layoutInCell="1" allowOverlap="1" wp14:anchorId="6A00309B" wp14:editId="07EE0B98">
          <wp:simplePos x="0" y="0"/>
          <wp:positionH relativeFrom="page">
            <wp:posOffset>6306820</wp:posOffset>
          </wp:positionH>
          <wp:positionV relativeFrom="page">
            <wp:posOffset>9987280</wp:posOffset>
          </wp:positionV>
          <wp:extent cx="1266825" cy="694690"/>
          <wp:effectExtent l="0" t="0" r="952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6825" cy="694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05DC" w14:textId="77777777" w:rsidR="00D175A5" w:rsidRDefault="00D175A5" w:rsidP="000A6228">
      <w:pPr>
        <w:spacing w:after="0" w:line="240" w:lineRule="auto"/>
      </w:pPr>
      <w:r>
        <w:separator/>
      </w:r>
    </w:p>
  </w:footnote>
  <w:footnote w:type="continuationSeparator" w:id="0">
    <w:p w14:paraId="3DC11C62" w14:textId="77777777" w:rsidR="00D175A5" w:rsidRDefault="00D175A5" w:rsidP="000A6228">
      <w:pPr>
        <w:spacing w:after="0" w:line="240" w:lineRule="auto"/>
      </w:pPr>
      <w:r>
        <w:continuationSeparator/>
      </w:r>
    </w:p>
  </w:footnote>
  <w:footnote w:type="continuationNotice" w:id="1">
    <w:p w14:paraId="794469CF" w14:textId="77777777" w:rsidR="00D175A5" w:rsidRDefault="00D175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913DD1"/>
    <w:multiLevelType w:val="hybridMultilevel"/>
    <w:tmpl w:val="AB0A4A4E"/>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E9E6F73"/>
    <w:multiLevelType w:val="multilevel"/>
    <w:tmpl w:val="EF9E1742"/>
    <w:lvl w:ilvl="0">
      <w:start w:val="1"/>
      <w:numFmt w:val="decimal"/>
      <w:pStyle w:val="Clause"/>
      <w:lvlText w:val="%1."/>
      <w:lvlJc w:val="left"/>
      <w:pPr>
        <w:ind w:left="744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C6970"/>
    <w:multiLevelType w:val="hybridMultilevel"/>
    <w:tmpl w:val="6F0204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2606D9"/>
    <w:multiLevelType w:val="hybridMultilevel"/>
    <w:tmpl w:val="AF364A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BA1E0D"/>
    <w:multiLevelType w:val="multilevel"/>
    <w:tmpl w:val="7D84BC8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795339"/>
    <w:multiLevelType w:val="hybridMultilevel"/>
    <w:tmpl w:val="ACEED046"/>
    <w:lvl w:ilvl="0" w:tplc="72DA950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3937AA"/>
    <w:multiLevelType w:val="multilevel"/>
    <w:tmpl w:val="3F642DDE"/>
    <w:lvl w:ilvl="0">
      <w:start w:val="2"/>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327233"/>
    <w:multiLevelType w:val="hybridMultilevel"/>
    <w:tmpl w:val="13F0371A"/>
    <w:lvl w:ilvl="0" w:tplc="D02835BC">
      <w:start w:val="1"/>
      <w:numFmt w:val="lowerLetter"/>
      <w:lvlText w:val="%1."/>
      <w:lvlJc w:val="left"/>
      <w:pPr>
        <w:ind w:left="720" w:hanging="360"/>
      </w:pPr>
      <w:rPr>
        <w:rFonts w:asciiTheme="minorHAnsi" w:hAnsiTheme="minorHAnsi" w:cstheme="minorHAns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DE551E"/>
    <w:multiLevelType w:val="hybridMultilevel"/>
    <w:tmpl w:val="4710A67E"/>
    <w:lvl w:ilvl="0" w:tplc="E81E7C70">
      <w:start w:val="1"/>
      <w:numFmt w:val="lowerLetter"/>
      <w:lvlText w:val="%1."/>
      <w:lvlJc w:val="left"/>
      <w:pPr>
        <w:ind w:left="720" w:hanging="360"/>
      </w:pPr>
      <w:rPr>
        <w:rFonts w:asciiTheme="minorHAnsi" w:hAnsiTheme="minorHAnsi"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984E8D"/>
    <w:multiLevelType w:val="multilevel"/>
    <w:tmpl w:val="04B012AC"/>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905D9B"/>
    <w:multiLevelType w:val="hybridMultilevel"/>
    <w:tmpl w:val="9080EB5A"/>
    <w:lvl w:ilvl="0" w:tplc="0C090001">
      <w:start w:val="1"/>
      <w:numFmt w:val="bullet"/>
      <w:lvlText w:val=""/>
      <w:lvlJc w:val="left"/>
      <w:pPr>
        <w:ind w:left="720" w:hanging="360"/>
      </w:pPr>
      <w:rPr>
        <w:rFonts w:ascii="Symbol" w:hAnsi="Symbol" w:hint="default"/>
      </w:rPr>
    </w:lvl>
    <w:lvl w:ilvl="1" w:tplc="0E44ABBA">
      <w:start w:val="1"/>
      <w:numFmt w:val="bullet"/>
      <w:lvlText w:val="•"/>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1D3378"/>
    <w:multiLevelType w:val="hybridMultilevel"/>
    <w:tmpl w:val="8B3AAFC0"/>
    <w:lvl w:ilvl="0" w:tplc="615EC234">
      <w:start w:val="1"/>
      <w:numFmt w:val="bullet"/>
      <w:pStyle w:val="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896D2C"/>
    <w:multiLevelType w:val="multilevel"/>
    <w:tmpl w:val="0CCEAE7A"/>
    <w:styleLink w:val="CurrentList1"/>
    <w:lvl w:ilvl="0">
      <w:start w:val="1"/>
      <w:numFmt w:val="decimal"/>
      <w:lvlText w:val="%1."/>
      <w:lvlJc w:val="left"/>
      <w:pPr>
        <w:ind w:left="567" w:hanging="567"/>
      </w:pPr>
      <w:rPr>
        <w:rFonts w:hint="default"/>
        <w:b/>
        <w:bCs/>
        <w:i w:val="0"/>
        <w:color w:val="auto"/>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BC59D3"/>
    <w:multiLevelType w:val="multilevel"/>
    <w:tmpl w:val="CF964560"/>
    <w:lvl w:ilvl="0">
      <w:start w:val="474"/>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E321B5"/>
    <w:multiLevelType w:val="hybridMultilevel"/>
    <w:tmpl w:val="AAC61342"/>
    <w:lvl w:ilvl="0" w:tplc="E81E7C70">
      <w:start w:val="1"/>
      <w:numFmt w:val="lowerLetter"/>
      <w:lvlText w:val="%1."/>
      <w:lvlJc w:val="left"/>
      <w:pPr>
        <w:ind w:left="720" w:hanging="360"/>
      </w:pPr>
      <w:rPr>
        <w:rFonts w:asciiTheme="minorHAnsi" w:hAnsiTheme="minorHAnsi" w:cstheme="minorHAns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BA659F"/>
    <w:multiLevelType w:val="hybridMultilevel"/>
    <w:tmpl w:val="997CA444"/>
    <w:lvl w:ilvl="0" w:tplc="E81E7C70">
      <w:start w:val="1"/>
      <w:numFmt w:val="lowerLetter"/>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E333F8"/>
    <w:multiLevelType w:val="hybridMultilevel"/>
    <w:tmpl w:val="F2228CD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4D5597C"/>
    <w:multiLevelType w:val="hybridMultilevel"/>
    <w:tmpl w:val="481497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38706D"/>
    <w:multiLevelType w:val="hybridMultilevel"/>
    <w:tmpl w:val="CDD2A1FA"/>
    <w:lvl w:ilvl="0" w:tplc="5E86B0FC">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55FDC"/>
    <w:multiLevelType w:val="hybridMultilevel"/>
    <w:tmpl w:val="D68EC65C"/>
    <w:lvl w:ilvl="0" w:tplc="2F38CC12">
      <w:numFmt w:val="bullet"/>
      <w:pStyle w:val="FootnoteText"/>
      <w:lvlText w:val=""/>
      <w:lvlJc w:val="left"/>
      <w:pPr>
        <w:ind w:left="360" w:hanging="360"/>
      </w:pPr>
      <w:rPr>
        <w:rFonts w:ascii="Symbol" w:eastAsiaTheme="minorHAnsi"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E3E6D98"/>
    <w:multiLevelType w:val="multilevel"/>
    <w:tmpl w:val="36D4B98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pStyle w:val="Subclause"/>
      <w:lvlText w:val="%3)"/>
      <w:lvlJc w:val="left"/>
      <w:pPr>
        <w:ind w:left="78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7254705">
    <w:abstractNumId w:val="5"/>
  </w:num>
  <w:num w:numId="2" w16cid:durableId="1416780223">
    <w:abstractNumId w:val="9"/>
  </w:num>
  <w:num w:numId="3" w16cid:durableId="436559821">
    <w:abstractNumId w:val="2"/>
  </w:num>
  <w:num w:numId="4" w16cid:durableId="1391803210">
    <w:abstractNumId w:val="23"/>
  </w:num>
  <w:num w:numId="5" w16cid:durableId="385300075">
    <w:abstractNumId w:val="17"/>
  </w:num>
  <w:num w:numId="6" w16cid:durableId="112138616">
    <w:abstractNumId w:val="16"/>
  </w:num>
  <w:num w:numId="7" w16cid:durableId="1179124936">
    <w:abstractNumId w:val="1"/>
  </w:num>
  <w:num w:numId="8" w16cid:durableId="1349256202">
    <w:abstractNumId w:val="27"/>
  </w:num>
  <w:num w:numId="9" w16cid:durableId="884870429">
    <w:abstractNumId w:val="26"/>
  </w:num>
  <w:num w:numId="10" w16cid:durableId="1294794848">
    <w:abstractNumId w:val="3"/>
  </w:num>
  <w:num w:numId="11" w16cid:durableId="1736931350">
    <w:abstractNumId w:val="28"/>
  </w:num>
  <w:num w:numId="12" w16cid:durableId="589432809">
    <w:abstractNumId w:val="18"/>
  </w:num>
  <w:num w:numId="13" w16cid:durableId="950934620">
    <w:abstractNumId w:val="25"/>
  </w:num>
  <w:num w:numId="14" w16cid:durableId="21321197">
    <w:abstractNumId w:val="14"/>
  </w:num>
  <w:num w:numId="15" w16cid:durableId="14621453">
    <w:abstractNumId w:val="21"/>
  </w:num>
  <w:num w:numId="16" w16cid:durableId="1522429659">
    <w:abstractNumId w:val="15"/>
  </w:num>
  <w:num w:numId="17" w16cid:durableId="1731148278">
    <w:abstractNumId w:val="10"/>
  </w:num>
  <w:num w:numId="18" w16cid:durableId="587661328">
    <w:abstractNumId w:val="13"/>
  </w:num>
  <w:num w:numId="19" w16cid:durableId="1494835042">
    <w:abstractNumId w:val="20"/>
  </w:num>
  <w:num w:numId="20" w16cid:durableId="495729488">
    <w:abstractNumId w:val="22"/>
  </w:num>
  <w:num w:numId="21" w16cid:durableId="998116571">
    <w:abstractNumId w:val="12"/>
  </w:num>
  <w:num w:numId="22" w16cid:durableId="206380267">
    <w:abstractNumId w:val="7"/>
  </w:num>
  <w:num w:numId="23" w16cid:durableId="716708106">
    <w:abstractNumId w:val="24"/>
  </w:num>
  <w:num w:numId="24" w16cid:durableId="364330864">
    <w:abstractNumId w:val="6"/>
  </w:num>
  <w:num w:numId="25" w16cid:durableId="6955956">
    <w:abstractNumId w:val="4"/>
  </w:num>
  <w:num w:numId="26" w16cid:durableId="364254339">
    <w:abstractNumId w:val="8"/>
  </w:num>
  <w:num w:numId="27" w16cid:durableId="1056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visionView w:markup="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00206"/>
    <w:rsid w:val="00012366"/>
    <w:rsid w:val="000133A7"/>
    <w:rsid w:val="0001409B"/>
    <w:rsid w:val="00015562"/>
    <w:rsid w:val="0002006C"/>
    <w:rsid w:val="00020ADB"/>
    <w:rsid w:val="00021FBE"/>
    <w:rsid w:val="000225E4"/>
    <w:rsid w:val="000229E3"/>
    <w:rsid w:val="0002326E"/>
    <w:rsid w:val="0002710E"/>
    <w:rsid w:val="00040200"/>
    <w:rsid w:val="000414A1"/>
    <w:rsid w:val="00051F2C"/>
    <w:rsid w:val="000521D7"/>
    <w:rsid w:val="0006726E"/>
    <w:rsid w:val="00074ED8"/>
    <w:rsid w:val="00082201"/>
    <w:rsid w:val="00095999"/>
    <w:rsid w:val="000A0B58"/>
    <w:rsid w:val="000A1388"/>
    <w:rsid w:val="000A2593"/>
    <w:rsid w:val="000A2DB4"/>
    <w:rsid w:val="000A372B"/>
    <w:rsid w:val="000A6228"/>
    <w:rsid w:val="000A7EDD"/>
    <w:rsid w:val="000B5D40"/>
    <w:rsid w:val="000B7EC6"/>
    <w:rsid w:val="000C5486"/>
    <w:rsid w:val="000E0F52"/>
    <w:rsid w:val="000E1205"/>
    <w:rsid w:val="000E21E5"/>
    <w:rsid w:val="000E25B8"/>
    <w:rsid w:val="000E37C8"/>
    <w:rsid w:val="000E459D"/>
    <w:rsid w:val="000E6808"/>
    <w:rsid w:val="000F1232"/>
    <w:rsid w:val="000F3E80"/>
    <w:rsid w:val="000F47CE"/>
    <w:rsid w:val="000F59AD"/>
    <w:rsid w:val="000F5E6A"/>
    <w:rsid w:val="000F5F94"/>
    <w:rsid w:val="00100FC9"/>
    <w:rsid w:val="00107D87"/>
    <w:rsid w:val="00107DD5"/>
    <w:rsid w:val="00111839"/>
    <w:rsid w:val="00121C5B"/>
    <w:rsid w:val="0012343A"/>
    <w:rsid w:val="00125B05"/>
    <w:rsid w:val="00125E4B"/>
    <w:rsid w:val="00133B8D"/>
    <w:rsid w:val="0013611E"/>
    <w:rsid w:val="001366A8"/>
    <w:rsid w:val="001460F4"/>
    <w:rsid w:val="001515BF"/>
    <w:rsid w:val="0015699D"/>
    <w:rsid w:val="001625E4"/>
    <w:rsid w:val="0017134D"/>
    <w:rsid w:val="0017269C"/>
    <w:rsid w:val="001735D1"/>
    <w:rsid w:val="00173EDA"/>
    <w:rsid w:val="0018284E"/>
    <w:rsid w:val="00183E4B"/>
    <w:rsid w:val="00194A62"/>
    <w:rsid w:val="00197118"/>
    <w:rsid w:val="001976AF"/>
    <w:rsid w:val="001C1523"/>
    <w:rsid w:val="001C4473"/>
    <w:rsid w:val="001D0940"/>
    <w:rsid w:val="001D471C"/>
    <w:rsid w:val="001E519E"/>
    <w:rsid w:val="001F09C4"/>
    <w:rsid w:val="001F1AD4"/>
    <w:rsid w:val="001F33F7"/>
    <w:rsid w:val="001F3DAA"/>
    <w:rsid w:val="001F5928"/>
    <w:rsid w:val="00203A3A"/>
    <w:rsid w:val="002157F0"/>
    <w:rsid w:val="002207B5"/>
    <w:rsid w:val="00221D8F"/>
    <w:rsid w:val="0022441F"/>
    <w:rsid w:val="00224C33"/>
    <w:rsid w:val="00226EEF"/>
    <w:rsid w:val="002272DB"/>
    <w:rsid w:val="00234F53"/>
    <w:rsid w:val="00243F76"/>
    <w:rsid w:val="00246B22"/>
    <w:rsid w:val="00250055"/>
    <w:rsid w:val="00252B0B"/>
    <w:rsid w:val="00253CC0"/>
    <w:rsid w:val="00255D62"/>
    <w:rsid w:val="0026195D"/>
    <w:rsid w:val="00267734"/>
    <w:rsid w:val="00276047"/>
    <w:rsid w:val="00285D45"/>
    <w:rsid w:val="00294D10"/>
    <w:rsid w:val="00295392"/>
    <w:rsid w:val="00295F11"/>
    <w:rsid w:val="002A153E"/>
    <w:rsid w:val="002A4458"/>
    <w:rsid w:val="002D4E88"/>
    <w:rsid w:val="002D589A"/>
    <w:rsid w:val="002D6C93"/>
    <w:rsid w:val="002E36F7"/>
    <w:rsid w:val="002E3E15"/>
    <w:rsid w:val="002E702D"/>
    <w:rsid w:val="0030227D"/>
    <w:rsid w:val="00302F62"/>
    <w:rsid w:val="00307806"/>
    <w:rsid w:val="003109FF"/>
    <w:rsid w:val="0031272E"/>
    <w:rsid w:val="00314110"/>
    <w:rsid w:val="003144DF"/>
    <w:rsid w:val="00314DE3"/>
    <w:rsid w:val="003154C5"/>
    <w:rsid w:val="003201C3"/>
    <w:rsid w:val="00322E26"/>
    <w:rsid w:val="00324525"/>
    <w:rsid w:val="0032793B"/>
    <w:rsid w:val="00334459"/>
    <w:rsid w:val="00337C76"/>
    <w:rsid w:val="0034125B"/>
    <w:rsid w:val="00342013"/>
    <w:rsid w:val="003468C8"/>
    <w:rsid w:val="00352E95"/>
    <w:rsid w:val="00354A50"/>
    <w:rsid w:val="00362106"/>
    <w:rsid w:val="00366397"/>
    <w:rsid w:val="00380134"/>
    <w:rsid w:val="00380175"/>
    <w:rsid w:val="003852C4"/>
    <w:rsid w:val="0038682B"/>
    <w:rsid w:val="003906AF"/>
    <w:rsid w:val="00394E8E"/>
    <w:rsid w:val="00397796"/>
    <w:rsid w:val="003B5899"/>
    <w:rsid w:val="003C174A"/>
    <w:rsid w:val="003C3BE5"/>
    <w:rsid w:val="003C4F94"/>
    <w:rsid w:val="003F0A18"/>
    <w:rsid w:val="003F1D3D"/>
    <w:rsid w:val="003F3958"/>
    <w:rsid w:val="00401170"/>
    <w:rsid w:val="0040155D"/>
    <w:rsid w:val="00402ECB"/>
    <w:rsid w:val="0040602E"/>
    <w:rsid w:val="00407981"/>
    <w:rsid w:val="004130AB"/>
    <w:rsid w:val="00415598"/>
    <w:rsid w:val="0041713E"/>
    <w:rsid w:val="00421D3F"/>
    <w:rsid w:val="00423785"/>
    <w:rsid w:val="0042509E"/>
    <w:rsid w:val="00431177"/>
    <w:rsid w:val="00434577"/>
    <w:rsid w:val="004379FD"/>
    <w:rsid w:val="0044221D"/>
    <w:rsid w:val="00452D26"/>
    <w:rsid w:val="0046384F"/>
    <w:rsid w:val="00476245"/>
    <w:rsid w:val="00485530"/>
    <w:rsid w:val="00487901"/>
    <w:rsid w:val="00491F3A"/>
    <w:rsid w:val="00492678"/>
    <w:rsid w:val="00493E76"/>
    <w:rsid w:val="004A06CD"/>
    <w:rsid w:val="004A36DA"/>
    <w:rsid w:val="004A4B6F"/>
    <w:rsid w:val="004A4CF9"/>
    <w:rsid w:val="004B2092"/>
    <w:rsid w:val="004B2564"/>
    <w:rsid w:val="004B7586"/>
    <w:rsid w:val="004D028A"/>
    <w:rsid w:val="004D0318"/>
    <w:rsid w:val="004D2965"/>
    <w:rsid w:val="004D32EE"/>
    <w:rsid w:val="004F433A"/>
    <w:rsid w:val="004F5700"/>
    <w:rsid w:val="004F77A4"/>
    <w:rsid w:val="00500E28"/>
    <w:rsid w:val="00505A5D"/>
    <w:rsid w:val="00506F67"/>
    <w:rsid w:val="00513E3B"/>
    <w:rsid w:val="005169B2"/>
    <w:rsid w:val="00517CA6"/>
    <w:rsid w:val="00523512"/>
    <w:rsid w:val="005472D8"/>
    <w:rsid w:val="005474E4"/>
    <w:rsid w:val="00552D87"/>
    <w:rsid w:val="00560820"/>
    <w:rsid w:val="00565E14"/>
    <w:rsid w:val="005770C5"/>
    <w:rsid w:val="00584C83"/>
    <w:rsid w:val="00592AB4"/>
    <w:rsid w:val="005A2420"/>
    <w:rsid w:val="005A75C9"/>
    <w:rsid w:val="005B0968"/>
    <w:rsid w:val="005B187D"/>
    <w:rsid w:val="005B1FA6"/>
    <w:rsid w:val="005B41A2"/>
    <w:rsid w:val="005B700C"/>
    <w:rsid w:val="005C7191"/>
    <w:rsid w:val="005C7E28"/>
    <w:rsid w:val="005E2E53"/>
    <w:rsid w:val="005E4CB5"/>
    <w:rsid w:val="005E6572"/>
    <w:rsid w:val="005F5853"/>
    <w:rsid w:val="005F6B9E"/>
    <w:rsid w:val="00602F46"/>
    <w:rsid w:val="006232DC"/>
    <w:rsid w:val="00625E1D"/>
    <w:rsid w:val="0063094F"/>
    <w:rsid w:val="00655B51"/>
    <w:rsid w:val="00662B6C"/>
    <w:rsid w:val="0067340A"/>
    <w:rsid w:val="00685168"/>
    <w:rsid w:val="006872D1"/>
    <w:rsid w:val="00695302"/>
    <w:rsid w:val="006D67F3"/>
    <w:rsid w:val="006E05BA"/>
    <w:rsid w:val="006E45F5"/>
    <w:rsid w:val="006E6952"/>
    <w:rsid w:val="006E7838"/>
    <w:rsid w:val="006F0591"/>
    <w:rsid w:val="006F1AC6"/>
    <w:rsid w:val="006F1FFF"/>
    <w:rsid w:val="006F6D10"/>
    <w:rsid w:val="00712B94"/>
    <w:rsid w:val="007220DE"/>
    <w:rsid w:val="007300DD"/>
    <w:rsid w:val="007312F1"/>
    <w:rsid w:val="007545CC"/>
    <w:rsid w:val="00766DAF"/>
    <w:rsid w:val="00767461"/>
    <w:rsid w:val="00770D4B"/>
    <w:rsid w:val="00775622"/>
    <w:rsid w:val="00782B69"/>
    <w:rsid w:val="007860A3"/>
    <w:rsid w:val="00787455"/>
    <w:rsid w:val="007B2CA1"/>
    <w:rsid w:val="007C2392"/>
    <w:rsid w:val="007C3F50"/>
    <w:rsid w:val="007D0ABC"/>
    <w:rsid w:val="007D1688"/>
    <w:rsid w:val="007D2066"/>
    <w:rsid w:val="007E18FB"/>
    <w:rsid w:val="007E5AEE"/>
    <w:rsid w:val="007F0828"/>
    <w:rsid w:val="007F53CB"/>
    <w:rsid w:val="00801F33"/>
    <w:rsid w:val="00802C70"/>
    <w:rsid w:val="00803129"/>
    <w:rsid w:val="008042F5"/>
    <w:rsid w:val="00804845"/>
    <w:rsid w:val="00805AFC"/>
    <w:rsid w:val="00816AB5"/>
    <w:rsid w:val="00817E7A"/>
    <w:rsid w:val="0082079F"/>
    <w:rsid w:val="00821051"/>
    <w:rsid w:val="008302A0"/>
    <w:rsid w:val="0083129C"/>
    <w:rsid w:val="00834390"/>
    <w:rsid w:val="00834C0D"/>
    <w:rsid w:val="008355DC"/>
    <w:rsid w:val="00836FF7"/>
    <w:rsid w:val="00842B50"/>
    <w:rsid w:val="00845D86"/>
    <w:rsid w:val="00847C91"/>
    <w:rsid w:val="00852EB0"/>
    <w:rsid w:val="00860922"/>
    <w:rsid w:val="00871275"/>
    <w:rsid w:val="008747E2"/>
    <w:rsid w:val="00886959"/>
    <w:rsid w:val="00890334"/>
    <w:rsid w:val="00890BF5"/>
    <w:rsid w:val="00893E68"/>
    <w:rsid w:val="00894CD8"/>
    <w:rsid w:val="008A0234"/>
    <w:rsid w:val="008A0822"/>
    <w:rsid w:val="008A2051"/>
    <w:rsid w:val="008A36E1"/>
    <w:rsid w:val="008A37A7"/>
    <w:rsid w:val="008A7FE0"/>
    <w:rsid w:val="008B0736"/>
    <w:rsid w:val="008B128D"/>
    <w:rsid w:val="008B2115"/>
    <w:rsid w:val="008B3205"/>
    <w:rsid w:val="008C7F58"/>
    <w:rsid w:val="008D7D24"/>
    <w:rsid w:val="008E2567"/>
    <w:rsid w:val="008E5F1B"/>
    <w:rsid w:val="008F5EC4"/>
    <w:rsid w:val="008F63A5"/>
    <w:rsid w:val="008F678A"/>
    <w:rsid w:val="00900022"/>
    <w:rsid w:val="00903773"/>
    <w:rsid w:val="009041ED"/>
    <w:rsid w:val="00904224"/>
    <w:rsid w:val="00905866"/>
    <w:rsid w:val="0090793E"/>
    <w:rsid w:val="009079B9"/>
    <w:rsid w:val="00907EDF"/>
    <w:rsid w:val="00911D4F"/>
    <w:rsid w:val="00916692"/>
    <w:rsid w:val="0092254C"/>
    <w:rsid w:val="00931220"/>
    <w:rsid w:val="00950B06"/>
    <w:rsid w:val="00970069"/>
    <w:rsid w:val="0097094A"/>
    <w:rsid w:val="00972068"/>
    <w:rsid w:val="009721EB"/>
    <w:rsid w:val="009749D7"/>
    <w:rsid w:val="00980FCC"/>
    <w:rsid w:val="00990ABF"/>
    <w:rsid w:val="00991B7F"/>
    <w:rsid w:val="00994AC2"/>
    <w:rsid w:val="009972CA"/>
    <w:rsid w:val="009A4532"/>
    <w:rsid w:val="009A5468"/>
    <w:rsid w:val="009A6960"/>
    <w:rsid w:val="009B6E58"/>
    <w:rsid w:val="009B706E"/>
    <w:rsid w:val="009B7C82"/>
    <w:rsid w:val="009C0A96"/>
    <w:rsid w:val="009C423A"/>
    <w:rsid w:val="009C62EF"/>
    <w:rsid w:val="009C6318"/>
    <w:rsid w:val="009D23F2"/>
    <w:rsid w:val="009D351B"/>
    <w:rsid w:val="009E354A"/>
    <w:rsid w:val="009E79ED"/>
    <w:rsid w:val="009E7E03"/>
    <w:rsid w:val="009F0B28"/>
    <w:rsid w:val="009F529B"/>
    <w:rsid w:val="00A00CBA"/>
    <w:rsid w:val="00A051E4"/>
    <w:rsid w:val="00A07596"/>
    <w:rsid w:val="00A10E33"/>
    <w:rsid w:val="00A17A08"/>
    <w:rsid w:val="00A20B57"/>
    <w:rsid w:val="00A45B9E"/>
    <w:rsid w:val="00A4676A"/>
    <w:rsid w:val="00A60673"/>
    <w:rsid w:val="00A6122A"/>
    <w:rsid w:val="00A61764"/>
    <w:rsid w:val="00A621BF"/>
    <w:rsid w:val="00A6429D"/>
    <w:rsid w:val="00A73340"/>
    <w:rsid w:val="00A757B5"/>
    <w:rsid w:val="00A765A0"/>
    <w:rsid w:val="00A76AAB"/>
    <w:rsid w:val="00A82A83"/>
    <w:rsid w:val="00A86703"/>
    <w:rsid w:val="00A8671F"/>
    <w:rsid w:val="00A867F9"/>
    <w:rsid w:val="00A87691"/>
    <w:rsid w:val="00A949BA"/>
    <w:rsid w:val="00AA3129"/>
    <w:rsid w:val="00AA65BA"/>
    <w:rsid w:val="00AB1618"/>
    <w:rsid w:val="00AB4494"/>
    <w:rsid w:val="00AC1872"/>
    <w:rsid w:val="00AC4C37"/>
    <w:rsid w:val="00AD404A"/>
    <w:rsid w:val="00AD4131"/>
    <w:rsid w:val="00AD631F"/>
    <w:rsid w:val="00AE12F8"/>
    <w:rsid w:val="00AE1DA1"/>
    <w:rsid w:val="00AE1F75"/>
    <w:rsid w:val="00AE21FF"/>
    <w:rsid w:val="00AE4A2C"/>
    <w:rsid w:val="00AE76D8"/>
    <w:rsid w:val="00AE7A8F"/>
    <w:rsid w:val="00AF05C9"/>
    <w:rsid w:val="00AF0B6F"/>
    <w:rsid w:val="00AF1F18"/>
    <w:rsid w:val="00AF2F6D"/>
    <w:rsid w:val="00AF6307"/>
    <w:rsid w:val="00B026F7"/>
    <w:rsid w:val="00B0726E"/>
    <w:rsid w:val="00B11054"/>
    <w:rsid w:val="00B1471D"/>
    <w:rsid w:val="00B16558"/>
    <w:rsid w:val="00B17B82"/>
    <w:rsid w:val="00B219D1"/>
    <w:rsid w:val="00B316EA"/>
    <w:rsid w:val="00B31DC6"/>
    <w:rsid w:val="00B37DBA"/>
    <w:rsid w:val="00B519A6"/>
    <w:rsid w:val="00B52A05"/>
    <w:rsid w:val="00B63467"/>
    <w:rsid w:val="00B70EFE"/>
    <w:rsid w:val="00B766B4"/>
    <w:rsid w:val="00B8150A"/>
    <w:rsid w:val="00B81FA4"/>
    <w:rsid w:val="00B83CE3"/>
    <w:rsid w:val="00B8794C"/>
    <w:rsid w:val="00B94147"/>
    <w:rsid w:val="00B95EF4"/>
    <w:rsid w:val="00B9733A"/>
    <w:rsid w:val="00BA4D9A"/>
    <w:rsid w:val="00BA7E0A"/>
    <w:rsid w:val="00BB27D8"/>
    <w:rsid w:val="00BB2BE5"/>
    <w:rsid w:val="00BB6509"/>
    <w:rsid w:val="00BB7F3A"/>
    <w:rsid w:val="00BC04A1"/>
    <w:rsid w:val="00BC2174"/>
    <w:rsid w:val="00BC248C"/>
    <w:rsid w:val="00BC3819"/>
    <w:rsid w:val="00BC4914"/>
    <w:rsid w:val="00BC57D4"/>
    <w:rsid w:val="00BD0F07"/>
    <w:rsid w:val="00BD3870"/>
    <w:rsid w:val="00BD46FA"/>
    <w:rsid w:val="00BE7EED"/>
    <w:rsid w:val="00C01EC0"/>
    <w:rsid w:val="00C0724D"/>
    <w:rsid w:val="00C1085B"/>
    <w:rsid w:val="00C12246"/>
    <w:rsid w:val="00C206E0"/>
    <w:rsid w:val="00C22B1C"/>
    <w:rsid w:val="00C244EE"/>
    <w:rsid w:val="00C251C6"/>
    <w:rsid w:val="00C3034F"/>
    <w:rsid w:val="00C30A5B"/>
    <w:rsid w:val="00C32714"/>
    <w:rsid w:val="00C44759"/>
    <w:rsid w:val="00C504A7"/>
    <w:rsid w:val="00C52A13"/>
    <w:rsid w:val="00C5486D"/>
    <w:rsid w:val="00C57B83"/>
    <w:rsid w:val="00C67168"/>
    <w:rsid w:val="00C72224"/>
    <w:rsid w:val="00C73C8B"/>
    <w:rsid w:val="00C75706"/>
    <w:rsid w:val="00C758D8"/>
    <w:rsid w:val="00C76629"/>
    <w:rsid w:val="00C77E74"/>
    <w:rsid w:val="00C83969"/>
    <w:rsid w:val="00C93DFC"/>
    <w:rsid w:val="00C95C14"/>
    <w:rsid w:val="00C96025"/>
    <w:rsid w:val="00CA4815"/>
    <w:rsid w:val="00CB7CD6"/>
    <w:rsid w:val="00CC36B8"/>
    <w:rsid w:val="00CC3E4C"/>
    <w:rsid w:val="00CD0392"/>
    <w:rsid w:val="00CD20AB"/>
    <w:rsid w:val="00CD37DF"/>
    <w:rsid w:val="00CE716D"/>
    <w:rsid w:val="00CF6562"/>
    <w:rsid w:val="00D139D4"/>
    <w:rsid w:val="00D13ED8"/>
    <w:rsid w:val="00D162C5"/>
    <w:rsid w:val="00D175A5"/>
    <w:rsid w:val="00D218D9"/>
    <w:rsid w:val="00D2191F"/>
    <w:rsid w:val="00D24661"/>
    <w:rsid w:val="00D34204"/>
    <w:rsid w:val="00D4268B"/>
    <w:rsid w:val="00D45214"/>
    <w:rsid w:val="00D5688A"/>
    <w:rsid w:val="00D57A91"/>
    <w:rsid w:val="00D61082"/>
    <w:rsid w:val="00D6355A"/>
    <w:rsid w:val="00D66954"/>
    <w:rsid w:val="00D7046B"/>
    <w:rsid w:val="00D80D78"/>
    <w:rsid w:val="00D95FC2"/>
    <w:rsid w:val="00DA4D31"/>
    <w:rsid w:val="00DA4F6B"/>
    <w:rsid w:val="00DA61E8"/>
    <w:rsid w:val="00DA6BD8"/>
    <w:rsid w:val="00DA7A79"/>
    <w:rsid w:val="00DB101C"/>
    <w:rsid w:val="00DB23EF"/>
    <w:rsid w:val="00DB632F"/>
    <w:rsid w:val="00DC3484"/>
    <w:rsid w:val="00DC5980"/>
    <w:rsid w:val="00DD2B46"/>
    <w:rsid w:val="00DD7489"/>
    <w:rsid w:val="00DE0EEB"/>
    <w:rsid w:val="00DF4459"/>
    <w:rsid w:val="00E0178C"/>
    <w:rsid w:val="00E020E3"/>
    <w:rsid w:val="00E0359F"/>
    <w:rsid w:val="00E13F29"/>
    <w:rsid w:val="00E27924"/>
    <w:rsid w:val="00E3782F"/>
    <w:rsid w:val="00E41BAF"/>
    <w:rsid w:val="00E42263"/>
    <w:rsid w:val="00E42D73"/>
    <w:rsid w:val="00E43A45"/>
    <w:rsid w:val="00E516D1"/>
    <w:rsid w:val="00E529E5"/>
    <w:rsid w:val="00E67A80"/>
    <w:rsid w:val="00E77494"/>
    <w:rsid w:val="00E8137D"/>
    <w:rsid w:val="00E8643E"/>
    <w:rsid w:val="00E86DD2"/>
    <w:rsid w:val="00E92510"/>
    <w:rsid w:val="00EA4301"/>
    <w:rsid w:val="00EA64E2"/>
    <w:rsid w:val="00EB2F6B"/>
    <w:rsid w:val="00EB4C2F"/>
    <w:rsid w:val="00EB632D"/>
    <w:rsid w:val="00EB778C"/>
    <w:rsid w:val="00EC0744"/>
    <w:rsid w:val="00EC1596"/>
    <w:rsid w:val="00ED0DDF"/>
    <w:rsid w:val="00ED2D65"/>
    <w:rsid w:val="00ED5A37"/>
    <w:rsid w:val="00EE0337"/>
    <w:rsid w:val="00EE04B5"/>
    <w:rsid w:val="00EE5B2D"/>
    <w:rsid w:val="00EE7F0A"/>
    <w:rsid w:val="00EF0027"/>
    <w:rsid w:val="00EF019F"/>
    <w:rsid w:val="00EF5829"/>
    <w:rsid w:val="00EF5F90"/>
    <w:rsid w:val="00F03023"/>
    <w:rsid w:val="00F05841"/>
    <w:rsid w:val="00F05D30"/>
    <w:rsid w:val="00F1000D"/>
    <w:rsid w:val="00F12AFD"/>
    <w:rsid w:val="00F1690C"/>
    <w:rsid w:val="00F16B59"/>
    <w:rsid w:val="00F311A4"/>
    <w:rsid w:val="00F53C9C"/>
    <w:rsid w:val="00F55366"/>
    <w:rsid w:val="00F66833"/>
    <w:rsid w:val="00F669B7"/>
    <w:rsid w:val="00F72046"/>
    <w:rsid w:val="00F74965"/>
    <w:rsid w:val="00F82C2C"/>
    <w:rsid w:val="00F85913"/>
    <w:rsid w:val="00F87995"/>
    <w:rsid w:val="00F90BEB"/>
    <w:rsid w:val="00F9753D"/>
    <w:rsid w:val="00FA025B"/>
    <w:rsid w:val="00FA0AAA"/>
    <w:rsid w:val="00FA58A4"/>
    <w:rsid w:val="00FB1B31"/>
    <w:rsid w:val="00FB3E7D"/>
    <w:rsid w:val="00FB4BF1"/>
    <w:rsid w:val="00FD0A34"/>
    <w:rsid w:val="00FD4D6E"/>
    <w:rsid w:val="00FD7910"/>
    <w:rsid w:val="00FE52E9"/>
    <w:rsid w:val="00FF0844"/>
    <w:rsid w:val="00FF3410"/>
    <w:rsid w:val="00FF5BC8"/>
    <w:rsid w:val="00FF5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85565"/>
  <w15:docId w15:val="{C744412E-47A2-4B6D-A2EB-83FDA756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uiPriority="98" w:qFormat="1"/>
    <w:lsdException w:name="List 2" w:uiPriority="98" w:qFormat="1"/>
    <w:lsdException w:name="List 3" w:uiPriority="98" w:qFormat="1"/>
    <w:lsdException w:name="List 4" w:uiPriority="98" w:qFormat="1"/>
    <w:lsdException w:name="List 5" w:semiHidden="1"/>
    <w:lsdException w:name="List Bullet 2" w:uiPriority="98" w:qFormat="1"/>
    <w:lsdException w:name="List Bullet 3" w:qFormat="1"/>
    <w:lsdException w:name="List Bullet 4" w:uiPriority="98" w:qFormat="1"/>
    <w:lsdException w:name="List Bullet 5" w:semiHidden="1"/>
    <w:lsdException w:name="List Number 2" w:uiPriority="98" w:qFormat="1"/>
    <w:lsdException w:name="List Number 3" w:uiPriority="98" w:qFormat="1"/>
    <w:lsdException w:name="List Number 4" w:uiPriority="98"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22"/>
    <w:pPr>
      <w:spacing w:after="240"/>
    </w:pPr>
  </w:style>
  <w:style w:type="paragraph" w:styleId="Heading1">
    <w:name w:val="heading 1"/>
    <w:basedOn w:val="Normal"/>
    <w:next w:val="Normal"/>
    <w:link w:val="Heading1Char"/>
    <w:qFormat/>
    <w:rsid w:val="007C2392"/>
    <w:pPr>
      <w:keepNext/>
      <w:keepLines/>
      <w:spacing w:before="264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4B7586"/>
    <w:pPr>
      <w:keepNext/>
      <w:keepLines/>
      <w:spacing w:before="720"/>
      <w:outlineLvl w:val="1"/>
    </w:pPr>
    <w:rPr>
      <w:rFonts w:asciiTheme="majorHAnsi" w:eastAsiaTheme="majorEastAsia" w:hAnsiTheme="majorHAnsi" w:cstheme="majorBidi"/>
      <w:b/>
      <w:color w:val="008599" w:themeColor="accent1"/>
      <w:sz w:val="44"/>
      <w:szCs w:val="26"/>
    </w:rPr>
  </w:style>
  <w:style w:type="paragraph" w:styleId="Heading3">
    <w:name w:val="heading 3"/>
    <w:basedOn w:val="Normal"/>
    <w:next w:val="Normal"/>
    <w:link w:val="Heading3Char"/>
    <w:unhideWhenUsed/>
    <w:qFormat/>
    <w:rsid w:val="004B7586"/>
    <w:pPr>
      <w:keepNext/>
      <w:keepLines/>
      <w:spacing w:before="320" w:after="60"/>
      <w:outlineLvl w:val="2"/>
    </w:pPr>
    <w:rPr>
      <w:rFonts w:asciiTheme="majorHAnsi" w:eastAsiaTheme="majorEastAsia" w:hAnsiTheme="majorHAnsi" w:cstheme="majorBidi"/>
      <w:b/>
      <w:color w:val="5F646A"/>
      <w:sz w:val="32"/>
      <w:szCs w:val="24"/>
    </w:rPr>
  </w:style>
  <w:style w:type="paragraph" w:styleId="Heading4">
    <w:name w:val="heading 4"/>
    <w:basedOn w:val="Normal"/>
    <w:next w:val="Normal"/>
    <w:link w:val="Heading4Char"/>
    <w:unhideWhenUsed/>
    <w:qFormat/>
    <w:rsid w:val="004B7586"/>
    <w:pPr>
      <w:keepNext/>
      <w:keepLines/>
      <w:spacing w:before="360" w:after="0"/>
      <w:outlineLvl w:val="3"/>
    </w:pPr>
    <w:rPr>
      <w:rFonts w:asciiTheme="majorHAnsi" w:eastAsiaTheme="majorEastAsia" w:hAnsiTheme="majorHAnsi" w:cstheme="majorBidi"/>
      <w:b/>
      <w:iCs/>
      <w:color w:val="008599" w:themeColor="accent1"/>
      <w:sz w:val="28"/>
    </w:rPr>
  </w:style>
  <w:style w:type="paragraph" w:styleId="Heading5">
    <w:name w:val="heading 5"/>
    <w:basedOn w:val="Normal"/>
    <w:next w:val="Normal"/>
    <w:link w:val="Heading5Char"/>
    <w:uiPriority w:val="9"/>
    <w:unhideWhenUsed/>
    <w:qFormat/>
    <w:rsid w:val="004B7586"/>
    <w:pPr>
      <w:keepNext/>
      <w:keepLines/>
      <w:spacing w:before="40" w:after="0"/>
      <w:outlineLvl w:val="4"/>
    </w:pPr>
    <w:rPr>
      <w:rFonts w:asciiTheme="majorHAnsi" w:eastAsiaTheme="majorEastAsia" w:hAnsiTheme="majorHAnsi" w:cstheme="majorBidi"/>
      <w:b/>
      <w:color w:val="5F646A"/>
      <w:sz w:val="26"/>
    </w:rPr>
  </w:style>
  <w:style w:type="paragraph" w:styleId="Heading6">
    <w:name w:val="heading 6"/>
    <w:basedOn w:val="Normal"/>
    <w:next w:val="Normal"/>
    <w:link w:val="Heading6Char"/>
    <w:uiPriority w:val="9"/>
    <w:unhideWhenUsed/>
    <w:qFormat/>
    <w:rsid w:val="004B7586"/>
    <w:pPr>
      <w:keepNext/>
      <w:keepLines/>
      <w:spacing w:before="40" w:after="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4B7586"/>
    <w:rPr>
      <w:color w:val="004C6C" w:themeColor="background2"/>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C2392"/>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4B7586"/>
    <w:rPr>
      <w:rFonts w:asciiTheme="majorHAnsi" w:eastAsiaTheme="majorEastAsia" w:hAnsiTheme="majorHAnsi" w:cstheme="majorBidi"/>
      <w:b/>
      <w:color w:val="008599" w:themeColor="accent1"/>
      <w:sz w:val="44"/>
      <w:szCs w:val="26"/>
    </w:rPr>
  </w:style>
  <w:style w:type="character" w:customStyle="1" w:styleId="Heading3Char">
    <w:name w:val="Heading 3 Char"/>
    <w:basedOn w:val="DefaultParagraphFont"/>
    <w:link w:val="Heading3"/>
    <w:rsid w:val="004B7586"/>
    <w:rPr>
      <w:rFonts w:asciiTheme="majorHAnsi" w:eastAsiaTheme="majorEastAsia" w:hAnsiTheme="majorHAnsi" w:cstheme="majorBidi"/>
      <w:b/>
      <w:color w:val="5F646A"/>
      <w:sz w:val="32"/>
      <w:szCs w:val="24"/>
    </w:rPr>
  </w:style>
  <w:style w:type="character" w:customStyle="1" w:styleId="Heading4Char">
    <w:name w:val="Heading 4 Char"/>
    <w:basedOn w:val="DefaultParagraphFont"/>
    <w:link w:val="Heading4"/>
    <w:rsid w:val="004B7586"/>
    <w:rPr>
      <w:rFonts w:asciiTheme="majorHAnsi" w:eastAsiaTheme="majorEastAsia" w:hAnsiTheme="majorHAnsi" w:cstheme="majorBidi"/>
      <w:b/>
      <w:iCs/>
      <w:color w:val="008599" w:themeColor="accent1"/>
      <w:sz w:val="28"/>
    </w:rPr>
  </w:style>
  <w:style w:type="character" w:customStyle="1" w:styleId="Heading5Char">
    <w:name w:val="Heading 5 Char"/>
    <w:basedOn w:val="DefaultParagraphFont"/>
    <w:link w:val="Heading5"/>
    <w:uiPriority w:val="9"/>
    <w:rsid w:val="004B7586"/>
    <w:rPr>
      <w:rFonts w:asciiTheme="majorHAnsi" w:eastAsiaTheme="majorEastAsia" w:hAnsiTheme="majorHAnsi" w:cstheme="majorBidi"/>
      <w:b/>
      <w:color w:val="5F646A"/>
      <w:sz w:val="26"/>
    </w:rPr>
  </w:style>
  <w:style w:type="character" w:customStyle="1" w:styleId="Heading6Char">
    <w:name w:val="Heading 6 Char"/>
    <w:basedOn w:val="DefaultParagraphFont"/>
    <w:link w:val="Heading6"/>
    <w:uiPriority w:val="9"/>
    <w:rsid w:val="004B7586"/>
    <w:rPr>
      <w:rFonts w:asciiTheme="majorHAnsi" w:eastAsiaTheme="majorEastAsia" w:hAnsiTheme="majorHAnsi" w:cstheme="majorBidi"/>
      <w:b/>
    </w:rPr>
  </w:style>
  <w:style w:type="paragraph" w:styleId="Caption">
    <w:name w:val="caption"/>
    <w:basedOn w:val="Normal"/>
    <w:next w:val="Normal"/>
    <w:uiPriority w:val="35"/>
    <w:qFormat/>
    <w:rsid w:val="004B7586"/>
    <w:pPr>
      <w:spacing w:after="120" w:line="240" w:lineRule="auto"/>
    </w:pPr>
    <w:rPr>
      <w:b/>
      <w:iCs/>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9"/>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E702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03129"/>
    <w:pPr>
      <w:tabs>
        <w:tab w:val="right" w:leader="dot" w:pos="9016"/>
      </w:tabs>
      <w:spacing w:after="100"/>
    </w:pPr>
  </w:style>
  <w:style w:type="paragraph" w:styleId="TOC2">
    <w:name w:val="toc 2"/>
    <w:basedOn w:val="Normal"/>
    <w:next w:val="Normal"/>
    <w:autoRedefine/>
    <w:uiPriority w:val="39"/>
    <w:unhideWhenUsed/>
    <w:rsid w:val="00CD37DF"/>
    <w:pPr>
      <w:tabs>
        <w:tab w:val="right" w:leader="dot" w:pos="9016"/>
      </w:tabs>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4B7586"/>
    <w:pPr>
      <w:spacing w:before="0" w:after="240" w:line="259" w:lineRule="auto"/>
      <w:outlineLvl w:val="9"/>
    </w:pPr>
    <w:rPr>
      <w:rFonts w:asciiTheme="majorHAnsi" w:hAnsiTheme="majorHAnsi"/>
      <w:color w:val="008599" w:themeColor="accent1"/>
      <w:sz w:val="44"/>
      <w:lang w:val="en-US"/>
    </w:rPr>
  </w:style>
  <w:style w:type="paragraph" w:customStyle="1" w:styleId="TitleSubheading">
    <w:name w:val="Title Subheading"/>
    <w:basedOn w:val="Heading2"/>
    <w:link w:val="TitleSubheadingChar"/>
    <w:autoRedefine/>
    <w:qFormat/>
    <w:rsid w:val="00D218D9"/>
    <w:pPr>
      <w:keepLines w:val="0"/>
      <w:spacing w:before="0" w:line="240" w:lineRule="auto"/>
    </w:pPr>
    <w:rPr>
      <w:rFonts w:ascii="Calibri" w:hAnsi="Calibri" w:cs="Arial"/>
      <w:b w:val="0"/>
      <w:bCs/>
      <w:iCs/>
      <w:sz w:val="40"/>
      <w:szCs w:val="40"/>
      <w:lang w:eastAsia="en-AU"/>
    </w:rPr>
  </w:style>
  <w:style w:type="character" w:customStyle="1" w:styleId="TitleSubheadingChar">
    <w:name w:val="Title Subheading Char"/>
    <w:basedOn w:val="Heading2Char"/>
    <w:link w:val="TitleSubheading"/>
    <w:rsid w:val="00D218D9"/>
    <w:rPr>
      <w:rFonts w:ascii="Calibri" w:eastAsiaTheme="majorEastAsia" w:hAnsi="Calibri" w:cs="Arial"/>
      <w:b w:val="0"/>
      <w:bCs/>
      <w:iCs/>
      <w:color w:val="008599" w:themeColor="accent1"/>
      <w:sz w:val="40"/>
      <w:szCs w:val="40"/>
      <w:lang w:eastAsia="en-AU"/>
    </w:rPr>
  </w:style>
  <w:style w:type="paragraph" w:customStyle="1" w:styleId="Bodyoftext">
    <w:name w:val="Body of text"/>
    <w:basedOn w:val="BodyText"/>
    <w:link w:val="BodyoftextChar"/>
    <w:qFormat/>
    <w:rsid w:val="00D218D9"/>
    <w:pPr>
      <w:spacing w:line="300" w:lineRule="auto"/>
    </w:pPr>
    <w:rPr>
      <w:rFonts w:ascii="Calibri" w:hAnsi="Calibri" w:cs="Calibri"/>
      <w:lang w:eastAsia="en-AU"/>
    </w:rPr>
  </w:style>
  <w:style w:type="paragraph" w:styleId="BodyText">
    <w:name w:val="Body Text"/>
    <w:basedOn w:val="Normal"/>
    <w:link w:val="BodyTextChar"/>
    <w:uiPriority w:val="99"/>
    <w:semiHidden/>
    <w:unhideWhenUsed/>
    <w:rsid w:val="00D218D9"/>
    <w:pPr>
      <w:spacing w:after="120"/>
    </w:pPr>
  </w:style>
  <w:style w:type="character" w:customStyle="1" w:styleId="BodyTextChar">
    <w:name w:val="Body Text Char"/>
    <w:basedOn w:val="DefaultParagraphFont"/>
    <w:link w:val="BodyText"/>
    <w:uiPriority w:val="99"/>
    <w:semiHidden/>
    <w:rsid w:val="00D218D9"/>
  </w:style>
  <w:style w:type="character" w:customStyle="1" w:styleId="BodyoftextChar">
    <w:name w:val="Body of text Char"/>
    <w:basedOn w:val="BodyTextChar"/>
    <w:link w:val="Bodyoftext"/>
    <w:rsid w:val="00D218D9"/>
    <w:rPr>
      <w:rFonts w:ascii="Calibri" w:hAnsi="Calibri" w:cs="Calibri"/>
      <w:lang w:eastAsia="en-AU"/>
    </w:rPr>
  </w:style>
  <w:style w:type="paragraph" w:customStyle="1" w:styleId="Tableordiagramheading">
    <w:name w:val="Table or diagram heading"/>
    <w:uiPriority w:val="99"/>
    <w:qFormat/>
    <w:rsid w:val="00D218D9"/>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uiPriority w:val="99"/>
    <w:rsid w:val="00D218D9"/>
    <w:pPr>
      <w:numPr>
        <w:numId w:val="8"/>
      </w:numPr>
      <w:spacing w:after="0" w:line="240" w:lineRule="auto"/>
    </w:pPr>
    <w:rPr>
      <w:rFonts w:ascii="Calibri" w:hAnsi="Calibri" w:cs="Calibri"/>
      <w:lang w:eastAsia="en-AU"/>
    </w:rPr>
  </w:style>
  <w:style w:type="character" w:customStyle="1" w:styleId="FootnoteTextChar">
    <w:name w:val="Footnote Text Char"/>
    <w:basedOn w:val="DefaultParagraphFont"/>
    <w:link w:val="FootnoteText"/>
    <w:uiPriority w:val="99"/>
    <w:rsid w:val="00D218D9"/>
    <w:rPr>
      <w:rFonts w:ascii="Calibri" w:hAnsi="Calibri" w:cs="Calibri"/>
      <w:lang w:eastAsia="en-AU"/>
    </w:rPr>
  </w:style>
  <w:style w:type="paragraph" w:customStyle="1" w:styleId="Bulletedtext">
    <w:name w:val="Bulleted text"/>
    <w:basedOn w:val="Normal"/>
    <w:qFormat/>
    <w:rsid w:val="00D218D9"/>
    <w:pPr>
      <w:numPr>
        <w:numId w:val="6"/>
      </w:numPr>
      <w:spacing w:after="60" w:line="300" w:lineRule="auto"/>
    </w:pPr>
    <w:rPr>
      <w:rFonts w:ascii="Calibri" w:hAnsi="Calibri" w:cs="Calibri"/>
      <w:lang w:eastAsia="en-AU"/>
    </w:rPr>
  </w:style>
  <w:style w:type="paragraph" w:customStyle="1" w:styleId="Bulletedtextlevel2">
    <w:name w:val="Bulleted text ( level 2)"/>
    <w:basedOn w:val="Normal"/>
    <w:qFormat/>
    <w:rsid w:val="00D218D9"/>
    <w:pPr>
      <w:numPr>
        <w:numId w:val="7"/>
      </w:numPr>
      <w:spacing w:after="60" w:line="300" w:lineRule="auto"/>
    </w:pPr>
    <w:rPr>
      <w:rFonts w:ascii="Calibri" w:hAnsi="Calibri" w:cs="Calibri"/>
      <w:lang w:eastAsia="en-AU"/>
    </w:rPr>
  </w:style>
  <w:style w:type="character" w:customStyle="1" w:styleId="StyleLatinArial">
    <w:name w:val="Style (Latin) Arial"/>
    <w:basedOn w:val="DefaultParagraphFont"/>
    <w:rsid w:val="00D218D9"/>
    <w:rPr>
      <w:rFonts w:ascii="Arial" w:hAnsi="Arial" w:cs="Arial" w:hint="default"/>
      <w:color w:val="000000"/>
    </w:rPr>
  </w:style>
  <w:style w:type="paragraph" w:styleId="ListParagraph">
    <w:name w:val="List Paragraph"/>
    <w:aliases w:val="F List Paragraph,Recommendation,List Paragraph1,List Paragraph11,L,CV text,Table text,F5 List Paragraph,Dot pt,List Paragraph111,Medium Grid 1 - Accent 21,List Paragraph2"/>
    <w:basedOn w:val="Normal"/>
    <w:link w:val="ListParagraphChar"/>
    <w:uiPriority w:val="1"/>
    <w:qFormat/>
    <w:rsid w:val="00D218D9"/>
    <w:pPr>
      <w:spacing w:after="160"/>
      <w:ind w:left="720"/>
      <w:contextualSpacing/>
    </w:pPr>
  </w:style>
  <w:style w:type="character" w:customStyle="1" w:styleId="ListParagraphChar">
    <w:name w:val="List Paragraph Char"/>
    <w:aliases w:val="F List Paragraph Char,Recommendation Char,List Paragraph1 Char,List Paragraph11 Char,L Char,CV text Char,Table text Char,F5 List Paragraph Char,Dot pt Char,List Paragraph111 Char,Medium Grid 1 - Accent 21 Char,List Paragraph2 Char"/>
    <w:basedOn w:val="DefaultParagraphFont"/>
    <w:link w:val="ListParagraph"/>
    <w:uiPriority w:val="1"/>
    <w:locked/>
    <w:rsid w:val="00D218D9"/>
  </w:style>
  <w:style w:type="paragraph" w:styleId="NormalWeb">
    <w:name w:val="Normal (Web)"/>
    <w:basedOn w:val="Normal"/>
    <w:uiPriority w:val="99"/>
    <w:rsid w:val="00D218D9"/>
    <w:pPr>
      <w:spacing w:after="0" w:line="240" w:lineRule="auto"/>
    </w:pPr>
    <w:rPr>
      <w:rFonts w:ascii="Times New Roman" w:hAnsi="Times New Roman" w:cs="Times New Roman"/>
      <w:lang w:eastAsia="en-AU"/>
    </w:rPr>
  </w:style>
  <w:style w:type="paragraph" w:customStyle="1" w:styleId="APSCtablecolumnheadingscentred">
    <w:name w:val="APSC table column headings centred"/>
    <w:basedOn w:val="Normal"/>
    <w:link w:val="APSCtablecolumnheadingscentredChar"/>
    <w:rsid w:val="00D218D9"/>
    <w:pPr>
      <w:spacing w:before="60" w:after="60" w:line="240" w:lineRule="auto"/>
      <w:jc w:val="center"/>
    </w:pPr>
    <w:rPr>
      <w:rFonts w:ascii="Calibri" w:hAnsi="Calibri" w:cs="Arial"/>
      <w:b/>
      <w:sz w:val="20"/>
      <w:szCs w:val="18"/>
      <w:lang w:eastAsia="en-AU"/>
    </w:rPr>
  </w:style>
  <w:style w:type="character" w:customStyle="1" w:styleId="APSCtablecolumnheadingscentredChar">
    <w:name w:val="APSC table column headings centred Char"/>
    <w:basedOn w:val="DefaultParagraphFont"/>
    <w:link w:val="APSCtablecolumnheadingscentred"/>
    <w:rsid w:val="00D218D9"/>
    <w:rPr>
      <w:rFonts w:ascii="Calibri" w:hAnsi="Calibri" w:cs="Arial"/>
      <w:b/>
      <w:sz w:val="20"/>
      <w:szCs w:val="18"/>
      <w:lang w:eastAsia="en-AU"/>
    </w:rPr>
  </w:style>
  <w:style w:type="paragraph" w:styleId="Title">
    <w:name w:val="Title"/>
    <w:basedOn w:val="Normal"/>
    <w:next w:val="Normal"/>
    <w:link w:val="TitleChar"/>
    <w:uiPriority w:val="10"/>
    <w:qFormat/>
    <w:rsid w:val="00D218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D9"/>
    <w:rPr>
      <w:rFonts w:asciiTheme="majorHAnsi" w:eastAsiaTheme="majorEastAsia" w:hAnsiTheme="majorHAnsi" w:cstheme="majorBidi"/>
      <w:spacing w:val="-10"/>
      <w:kern w:val="28"/>
      <w:sz w:val="56"/>
      <w:szCs w:val="56"/>
    </w:rPr>
  </w:style>
  <w:style w:type="paragraph" w:customStyle="1" w:styleId="heading1right">
    <w:name w:val="heading 1_right"/>
    <w:basedOn w:val="Normal"/>
    <w:uiPriority w:val="99"/>
    <w:rsid w:val="00D218D9"/>
    <w:pPr>
      <w:spacing w:before="360" w:after="120" w:line="240" w:lineRule="auto"/>
      <w:ind w:left="-1210"/>
    </w:pPr>
    <w:rPr>
      <w:rFonts w:ascii="Calibri" w:hAnsi="Calibri" w:cs="Calibri"/>
      <w:b/>
      <w:bCs/>
      <w:sz w:val="28"/>
      <w:szCs w:val="28"/>
      <w:lang w:eastAsia="en-AU"/>
    </w:rPr>
  </w:style>
  <w:style w:type="paragraph" w:customStyle="1" w:styleId="NotinUse">
    <w:name w:val="Not in Use"/>
    <w:basedOn w:val="TitleSubheading"/>
    <w:link w:val="NotinUseChar"/>
    <w:qFormat/>
    <w:rsid w:val="00D218D9"/>
    <w:rPr>
      <w:i/>
    </w:rPr>
  </w:style>
  <w:style w:type="character" w:customStyle="1" w:styleId="NotinUseChar">
    <w:name w:val="Not in Use Char"/>
    <w:basedOn w:val="TitleSubheadingChar"/>
    <w:link w:val="NotinUse"/>
    <w:rsid w:val="00D218D9"/>
    <w:rPr>
      <w:rFonts w:ascii="Calibri" w:eastAsiaTheme="majorEastAsia" w:hAnsi="Calibri" w:cs="Arial"/>
      <w:b w:val="0"/>
      <w:bCs/>
      <w:i/>
      <w:iCs/>
      <w:color w:val="008599" w:themeColor="accent1"/>
      <w:sz w:val="40"/>
      <w:szCs w:val="40"/>
      <w:lang w:eastAsia="en-AU"/>
    </w:rPr>
  </w:style>
  <w:style w:type="paragraph" w:styleId="CommentText">
    <w:name w:val="annotation text"/>
    <w:basedOn w:val="Normal"/>
    <w:link w:val="CommentTextChar"/>
    <w:uiPriority w:val="99"/>
    <w:unhideWhenUsed/>
    <w:rsid w:val="00D218D9"/>
    <w:pPr>
      <w:spacing w:after="160" w:line="240" w:lineRule="auto"/>
    </w:pPr>
    <w:rPr>
      <w:sz w:val="20"/>
      <w:szCs w:val="20"/>
    </w:rPr>
  </w:style>
  <w:style w:type="character" w:customStyle="1" w:styleId="CommentTextChar">
    <w:name w:val="Comment Text Char"/>
    <w:basedOn w:val="DefaultParagraphFont"/>
    <w:link w:val="CommentText"/>
    <w:uiPriority w:val="99"/>
    <w:rsid w:val="00D218D9"/>
    <w:rPr>
      <w:sz w:val="20"/>
      <w:szCs w:val="20"/>
    </w:rPr>
  </w:style>
  <w:style w:type="character" w:customStyle="1" w:styleId="CommentSubjectChar">
    <w:name w:val="Comment Subject Char"/>
    <w:basedOn w:val="CommentTextChar"/>
    <w:link w:val="CommentSubject"/>
    <w:uiPriority w:val="99"/>
    <w:semiHidden/>
    <w:rsid w:val="00D218D9"/>
    <w:rPr>
      <w:sz w:val="20"/>
      <w:szCs w:val="20"/>
    </w:rPr>
  </w:style>
  <w:style w:type="paragraph" w:styleId="CommentSubject">
    <w:name w:val="annotation subject"/>
    <w:basedOn w:val="CommentText"/>
    <w:next w:val="CommentText"/>
    <w:link w:val="CommentSubjectChar"/>
    <w:uiPriority w:val="99"/>
    <w:semiHidden/>
    <w:unhideWhenUsed/>
    <w:rsid w:val="00D218D9"/>
  </w:style>
  <w:style w:type="character" w:customStyle="1" w:styleId="CommentSubjectChar1">
    <w:name w:val="Comment Subject Char1"/>
    <w:basedOn w:val="CommentTextChar"/>
    <w:uiPriority w:val="99"/>
    <w:semiHidden/>
    <w:rsid w:val="00D218D9"/>
    <w:rPr>
      <w:b/>
      <w:bCs/>
      <w:sz w:val="20"/>
      <w:szCs w:val="20"/>
    </w:rPr>
  </w:style>
  <w:style w:type="character" w:customStyle="1" w:styleId="BalloonTextChar">
    <w:name w:val="Balloon Text Char"/>
    <w:basedOn w:val="DefaultParagraphFont"/>
    <w:link w:val="BalloonText"/>
    <w:uiPriority w:val="99"/>
    <w:semiHidden/>
    <w:rsid w:val="00D218D9"/>
    <w:rPr>
      <w:rFonts w:ascii="Segoe UI" w:hAnsi="Segoe UI" w:cs="Segoe UI"/>
      <w:sz w:val="18"/>
      <w:szCs w:val="18"/>
    </w:rPr>
  </w:style>
  <w:style w:type="paragraph" w:styleId="BalloonText">
    <w:name w:val="Balloon Text"/>
    <w:basedOn w:val="Normal"/>
    <w:link w:val="BalloonTextChar"/>
    <w:uiPriority w:val="99"/>
    <w:semiHidden/>
    <w:unhideWhenUsed/>
    <w:rsid w:val="00D218D9"/>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D218D9"/>
    <w:rPr>
      <w:rFonts w:ascii="Segoe UI" w:hAnsi="Segoe UI" w:cs="Segoe UI"/>
      <w:sz w:val="18"/>
      <w:szCs w:val="18"/>
    </w:rPr>
  </w:style>
  <w:style w:type="paragraph" w:customStyle="1" w:styleId="Boxedtext">
    <w:name w:val="Boxed text"/>
    <w:autoRedefine/>
    <w:qFormat/>
    <w:rsid w:val="00D218D9"/>
    <w:pPr>
      <w:pBdr>
        <w:top w:val="single" w:sz="8" w:space="6" w:color="FFFFFF" w:themeColor="background1"/>
        <w:left w:val="single" w:sz="8" w:space="31" w:color="FFFFFF" w:themeColor="background1"/>
        <w:bottom w:val="single" w:sz="8" w:space="10" w:color="FFFFFF" w:themeColor="background1"/>
        <w:right w:val="single" w:sz="8" w:space="22" w:color="FFFFFF" w:themeColor="background1"/>
      </w:pBdr>
      <w:shd w:val="clear" w:color="auto" w:fill="D9D9D9" w:themeFill="background1" w:themeFillShade="D9"/>
      <w:spacing w:before="120" w:after="120" w:line="240" w:lineRule="auto"/>
      <w:ind w:left="426" w:right="454"/>
    </w:pPr>
    <w:rPr>
      <w:rFonts w:ascii="Calibri" w:hAnsi="Calibri" w:cs="Tahoma"/>
      <w:szCs w:val="16"/>
      <w:lang w:eastAsia="en-AU"/>
    </w:rPr>
  </w:style>
  <w:style w:type="paragraph" w:customStyle="1" w:styleId="APSCBulletedtextlevel3">
    <w:name w:val="APSC Bulleted text (level 3)"/>
    <w:basedOn w:val="Normal"/>
    <w:rsid w:val="00D218D9"/>
    <w:pPr>
      <w:numPr>
        <w:numId w:val="9"/>
      </w:numPr>
      <w:spacing w:after="120" w:line="300" w:lineRule="auto"/>
      <w:ind w:left="681" w:hanging="227"/>
    </w:pPr>
    <w:rPr>
      <w:rFonts w:ascii="Calibri" w:hAnsi="Calibri" w:cs="Calibri"/>
      <w:lang w:eastAsia="en-AU"/>
    </w:rPr>
  </w:style>
  <w:style w:type="character" w:customStyle="1" w:styleId="Title-Secondline">
    <w:name w:val="Title - Second line"/>
    <w:uiPriority w:val="1"/>
    <w:qFormat/>
    <w:rsid w:val="00D218D9"/>
    <w:rPr>
      <w:color w:val="00B050"/>
      <w:sz w:val="72"/>
    </w:rPr>
  </w:style>
  <w:style w:type="paragraph" w:customStyle="1" w:styleId="Default">
    <w:name w:val="Default"/>
    <w:rsid w:val="00D218D9"/>
    <w:pPr>
      <w:autoSpaceDE w:val="0"/>
      <w:autoSpaceDN w:val="0"/>
      <w:adjustRightInd w:val="0"/>
      <w:spacing w:after="0" w:line="240" w:lineRule="auto"/>
    </w:pPr>
    <w:rPr>
      <w:rFonts w:ascii="Calibri" w:hAnsi="Calibri" w:cs="Calibri"/>
      <w:color w:val="000000"/>
      <w:sz w:val="24"/>
      <w:szCs w:val="24"/>
    </w:rPr>
  </w:style>
  <w:style w:type="character" w:customStyle="1" w:styleId="normaltextrun1">
    <w:name w:val="normaltextrun1"/>
    <w:basedOn w:val="DefaultParagraphFont"/>
    <w:rsid w:val="00D218D9"/>
  </w:style>
  <w:style w:type="paragraph" w:styleId="TOC4">
    <w:name w:val="toc 4"/>
    <w:basedOn w:val="Normal"/>
    <w:next w:val="Normal"/>
    <w:autoRedefine/>
    <w:uiPriority w:val="39"/>
    <w:unhideWhenUsed/>
    <w:rsid w:val="00D218D9"/>
    <w:pPr>
      <w:spacing w:after="100"/>
      <w:ind w:left="660"/>
    </w:pPr>
    <w:rPr>
      <w:rFonts w:eastAsiaTheme="minorEastAsia"/>
      <w:lang w:eastAsia="en-AU"/>
    </w:rPr>
  </w:style>
  <w:style w:type="paragraph" w:styleId="TOC5">
    <w:name w:val="toc 5"/>
    <w:basedOn w:val="Normal"/>
    <w:next w:val="Normal"/>
    <w:autoRedefine/>
    <w:uiPriority w:val="39"/>
    <w:unhideWhenUsed/>
    <w:rsid w:val="00D218D9"/>
    <w:pPr>
      <w:spacing w:after="100"/>
      <w:ind w:left="880"/>
    </w:pPr>
    <w:rPr>
      <w:rFonts w:eastAsiaTheme="minorEastAsia"/>
      <w:lang w:eastAsia="en-AU"/>
    </w:rPr>
  </w:style>
  <w:style w:type="paragraph" w:styleId="TOC6">
    <w:name w:val="toc 6"/>
    <w:basedOn w:val="Normal"/>
    <w:next w:val="Normal"/>
    <w:autoRedefine/>
    <w:uiPriority w:val="39"/>
    <w:unhideWhenUsed/>
    <w:rsid w:val="00D218D9"/>
    <w:pPr>
      <w:spacing w:after="100"/>
      <w:ind w:left="1100"/>
    </w:pPr>
    <w:rPr>
      <w:rFonts w:eastAsiaTheme="minorEastAsia"/>
      <w:lang w:eastAsia="en-AU"/>
    </w:rPr>
  </w:style>
  <w:style w:type="paragraph" w:styleId="TOC7">
    <w:name w:val="toc 7"/>
    <w:basedOn w:val="Normal"/>
    <w:next w:val="Normal"/>
    <w:autoRedefine/>
    <w:uiPriority w:val="39"/>
    <w:unhideWhenUsed/>
    <w:rsid w:val="00D218D9"/>
    <w:pPr>
      <w:spacing w:after="100"/>
      <w:ind w:left="1320"/>
    </w:pPr>
    <w:rPr>
      <w:rFonts w:eastAsiaTheme="minorEastAsia"/>
      <w:lang w:eastAsia="en-AU"/>
    </w:rPr>
  </w:style>
  <w:style w:type="paragraph" w:styleId="TOC8">
    <w:name w:val="toc 8"/>
    <w:basedOn w:val="Normal"/>
    <w:next w:val="Normal"/>
    <w:autoRedefine/>
    <w:uiPriority w:val="39"/>
    <w:unhideWhenUsed/>
    <w:rsid w:val="00D218D9"/>
    <w:pPr>
      <w:spacing w:after="100"/>
      <w:ind w:left="1540"/>
    </w:pPr>
    <w:rPr>
      <w:rFonts w:eastAsiaTheme="minorEastAsia"/>
      <w:lang w:eastAsia="en-AU"/>
    </w:rPr>
  </w:style>
  <w:style w:type="paragraph" w:styleId="TOC9">
    <w:name w:val="toc 9"/>
    <w:basedOn w:val="Normal"/>
    <w:next w:val="Normal"/>
    <w:autoRedefine/>
    <w:uiPriority w:val="39"/>
    <w:unhideWhenUsed/>
    <w:rsid w:val="00D218D9"/>
    <w:pPr>
      <w:spacing w:after="100"/>
      <w:ind w:left="1760"/>
    </w:pPr>
    <w:rPr>
      <w:rFonts w:eastAsiaTheme="minorEastAsia"/>
      <w:lang w:eastAsia="en-AU"/>
    </w:rPr>
  </w:style>
  <w:style w:type="paragraph" w:customStyle="1" w:styleId="notetext">
    <w:name w:val="note(text)"/>
    <w:aliases w:val="n"/>
    <w:basedOn w:val="Normal"/>
    <w:link w:val="notetextChar"/>
    <w:rsid w:val="00D218D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D218D9"/>
    <w:rPr>
      <w:rFonts w:ascii="Times New Roman" w:eastAsia="Times New Roman" w:hAnsi="Times New Roman" w:cs="Times New Roman"/>
      <w:sz w:val="18"/>
      <w:szCs w:val="20"/>
      <w:lang w:eastAsia="en-AU"/>
    </w:rPr>
  </w:style>
  <w:style w:type="paragraph" w:styleId="NoSpacing">
    <w:name w:val="No Spacing"/>
    <w:link w:val="NoSpacingChar"/>
    <w:uiPriority w:val="1"/>
    <w:qFormat/>
    <w:rsid w:val="00D218D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218D9"/>
    <w:rPr>
      <w:rFonts w:eastAsiaTheme="minorEastAsia"/>
      <w:lang w:val="en-US"/>
    </w:rPr>
  </w:style>
  <w:style w:type="table" w:customStyle="1" w:styleId="TableGrid1">
    <w:name w:val="Table Grid1"/>
    <w:basedOn w:val="TableNormal"/>
    <w:next w:val="TableGrid"/>
    <w:rsid w:val="00D218D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18D9"/>
    <w:rPr>
      <w:sz w:val="16"/>
      <w:szCs w:val="16"/>
    </w:rPr>
  </w:style>
  <w:style w:type="paragraph" w:customStyle="1" w:styleId="TableParagraph">
    <w:name w:val="Table Paragraph"/>
    <w:basedOn w:val="Normal"/>
    <w:uiPriority w:val="1"/>
    <w:qFormat/>
    <w:rsid w:val="00D218D9"/>
    <w:pPr>
      <w:widowControl w:val="0"/>
      <w:spacing w:after="0" w:line="240" w:lineRule="auto"/>
    </w:pPr>
    <w:rPr>
      <w:lang w:val="en-US"/>
    </w:rPr>
  </w:style>
  <w:style w:type="table" w:styleId="TableGridLight">
    <w:name w:val="Grid Table Light"/>
    <w:basedOn w:val="TableNormal"/>
    <w:uiPriority w:val="40"/>
    <w:rsid w:val="00D218D9"/>
    <w:pPr>
      <w:widowControl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nstructionsbox">
    <w:name w:val="Instructions box"/>
    <w:basedOn w:val="TableNormal"/>
    <w:uiPriority w:val="99"/>
    <w:rsid w:val="00D218D9"/>
    <w:pPr>
      <w:spacing w:after="0" w:line="240" w:lineRule="auto"/>
    </w:pPr>
    <w:tblPr/>
  </w:style>
  <w:style w:type="table" w:customStyle="1" w:styleId="Instructions">
    <w:name w:val="Instructions"/>
    <w:basedOn w:val="TableNormal"/>
    <w:uiPriority w:val="99"/>
    <w:rsid w:val="00D218D9"/>
    <w:pPr>
      <w:spacing w:after="0" w:line="240" w:lineRule="auto"/>
    </w:pPr>
    <w:tblPr/>
  </w:style>
  <w:style w:type="table" w:customStyle="1" w:styleId="Style1">
    <w:name w:val="Style1"/>
    <w:basedOn w:val="TableNormal"/>
    <w:uiPriority w:val="99"/>
    <w:rsid w:val="00D218D9"/>
    <w:pPr>
      <w:spacing w:after="0" w:line="240" w:lineRule="auto"/>
    </w:pPr>
    <w:tblPr/>
  </w:style>
  <w:style w:type="paragraph" w:styleId="Revision">
    <w:name w:val="Revision"/>
    <w:hidden/>
    <w:uiPriority w:val="99"/>
    <w:semiHidden/>
    <w:rsid w:val="00D218D9"/>
    <w:pPr>
      <w:spacing w:after="0" w:line="240" w:lineRule="auto"/>
    </w:pPr>
  </w:style>
  <w:style w:type="paragraph" w:customStyle="1" w:styleId="Clause">
    <w:name w:val="Clause"/>
    <w:basedOn w:val="Normal"/>
    <w:link w:val="ClauseChar"/>
    <w:qFormat/>
    <w:rsid w:val="00D218D9"/>
    <w:pPr>
      <w:numPr>
        <w:numId w:val="10"/>
      </w:numPr>
      <w:spacing w:after="120" w:line="276" w:lineRule="auto"/>
    </w:pPr>
    <w:rPr>
      <w:rFonts w:eastAsia="Times New Roman" w:cs="Times New Roman"/>
      <w:sz w:val="24"/>
      <w:szCs w:val="24"/>
      <w:lang w:eastAsia="en-AU"/>
    </w:rPr>
  </w:style>
  <w:style w:type="character" w:customStyle="1" w:styleId="ClauseChar">
    <w:name w:val="Clause Char"/>
    <w:basedOn w:val="DefaultParagraphFont"/>
    <w:link w:val="Clause"/>
    <w:rsid w:val="00D218D9"/>
    <w:rPr>
      <w:rFonts w:eastAsia="Times New Roman" w:cs="Times New Roman"/>
      <w:sz w:val="24"/>
      <w:szCs w:val="24"/>
      <w:lang w:eastAsia="en-AU"/>
    </w:rPr>
  </w:style>
  <w:style w:type="paragraph" w:customStyle="1" w:styleId="Subclause">
    <w:name w:val="Subclause"/>
    <w:basedOn w:val="Clause"/>
    <w:link w:val="SubclauseChar"/>
    <w:qFormat/>
    <w:rsid w:val="00D218D9"/>
    <w:pPr>
      <w:numPr>
        <w:ilvl w:val="2"/>
        <w:numId w:val="11"/>
      </w:numPr>
    </w:pPr>
  </w:style>
  <w:style w:type="character" w:customStyle="1" w:styleId="SubclauseChar">
    <w:name w:val="Subclause Char"/>
    <w:basedOn w:val="ClauseChar"/>
    <w:link w:val="Subclause"/>
    <w:rsid w:val="00D218D9"/>
    <w:rPr>
      <w:rFonts w:eastAsia="Times New Roman" w:cs="Times New Roman"/>
      <w:sz w:val="24"/>
      <w:szCs w:val="24"/>
      <w:lang w:eastAsia="en-AU"/>
    </w:rPr>
  </w:style>
  <w:style w:type="character" w:styleId="FollowedHyperlink">
    <w:name w:val="FollowedHyperlink"/>
    <w:basedOn w:val="DefaultParagraphFont"/>
    <w:uiPriority w:val="99"/>
    <w:semiHidden/>
    <w:unhideWhenUsed/>
    <w:rsid w:val="00D218D9"/>
    <w:rPr>
      <w:color w:val="CE372F" w:themeColor="followedHyperlink"/>
      <w:u w:val="single"/>
    </w:rPr>
  </w:style>
  <w:style w:type="character" w:customStyle="1" w:styleId="ui-provider">
    <w:name w:val="ui-provider"/>
    <w:basedOn w:val="DefaultParagraphFont"/>
    <w:rsid w:val="00D218D9"/>
  </w:style>
  <w:style w:type="table" w:customStyle="1" w:styleId="TableGrid2">
    <w:name w:val="Table Grid2"/>
    <w:basedOn w:val="TableNormal"/>
    <w:next w:val="TableGrid"/>
    <w:uiPriority w:val="59"/>
    <w:rsid w:val="00D21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paragraphCharChar">
    <w:name w:val="numbered paragraph Char Char"/>
    <w:basedOn w:val="DefaultParagraphFont"/>
    <w:link w:val="numberedparagraphChar"/>
    <w:locked/>
    <w:rsid w:val="00D218D9"/>
    <w:rPr>
      <w:rFonts w:ascii="Arial" w:hAnsi="Arial" w:cs="Arial"/>
    </w:rPr>
  </w:style>
  <w:style w:type="paragraph" w:customStyle="1" w:styleId="numberedparagraphChar">
    <w:name w:val="numbered paragraph Char"/>
    <w:basedOn w:val="Normal"/>
    <w:link w:val="numberedparagraphCharChar"/>
    <w:rsid w:val="00D218D9"/>
    <w:pPr>
      <w:spacing w:after="0" w:line="240" w:lineRule="auto"/>
    </w:pPr>
    <w:rPr>
      <w:rFonts w:ascii="Arial" w:hAnsi="Arial" w:cs="Arial"/>
    </w:rPr>
  </w:style>
  <w:style w:type="numbering" w:customStyle="1" w:styleId="NoList1">
    <w:name w:val="No List1"/>
    <w:next w:val="NoList"/>
    <w:uiPriority w:val="99"/>
    <w:semiHidden/>
    <w:unhideWhenUsed/>
    <w:rsid w:val="00D218D9"/>
  </w:style>
  <w:style w:type="table" w:customStyle="1" w:styleId="TableGrid3">
    <w:name w:val="Table Grid3"/>
    <w:basedOn w:val="TableNormal"/>
    <w:next w:val="TableGrid"/>
    <w:uiPriority w:val="39"/>
    <w:rsid w:val="00D218D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Basic1">
    <w:name w:val="EDU - Basic1"/>
    <w:basedOn w:val="TableNormal"/>
    <w:uiPriority w:val="99"/>
    <w:rsid w:val="00D218D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546A"/>
      </w:tcPr>
    </w:tblStylePr>
    <w:tblStylePr w:type="firstCol">
      <w:rPr>
        <w:b w:val="0"/>
      </w:rPr>
    </w:tblStylePr>
  </w:style>
  <w:style w:type="numbering" w:customStyle="1" w:styleId="CurrentList1">
    <w:name w:val="Current List1"/>
    <w:uiPriority w:val="99"/>
    <w:rsid w:val="00D218D9"/>
    <w:pPr>
      <w:numPr>
        <w:numId w:val="12"/>
      </w:numPr>
    </w:pPr>
  </w:style>
  <w:style w:type="character" w:customStyle="1" w:styleId="UnresolvedMention2">
    <w:name w:val="Unresolved Mention2"/>
    <w:basedOn w:val="DefaultParagraphFont"/>
    <w:uiPriority w:val="99"/>
    <w:semiHidden/>
    <w:unhideWhenUsed/>
    <w:rsid w:val="00803129"/>
    <w:rPr>
      <w:color w:val="605E5C"/>
      <w:shd w:val="clear" w:color="auto" w:fill="E1DFDD"/>
    </w:rPr>
  </w:style>
  <w:style w:type="character" w:customStyle="1" w:styleId="cf01">
    <w:name w:val="cf01"/>
    <w:basedOn w:val="DefaultParagraphFont"/>
    <w:rsid w:val="00834390"/>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7F0828"/>
    <w:rPr>
      <w:color w:val="605E5C"/>
      <w:shd w:val="clear" w:color="auto" w:fill="E1DFDD"/>
    </w:rPr>
  </w:style>
  <w:style w:type="character" w:customStyle="1" w:styleId="UnresolvedMention4">
    <w:name w:val="Unresolved Mention4"/>
    <w:basedOn w:val="DefaultParagraphFont"/>
    <w:uiPriority w:val="99"/>
    <w:semiHidden/>
    <w:unhideWhenUsed/>
    <w:rsid w:val="00C251C6"/>
    <w:rPr>
      <w:color w:val="605E5C"/>
      <w:shd w:val="clear" w:color="auto" w:fill="E1DFDD"/>
    </w:rPr>
  </w:style>
  <w:style w:type="character" w:customStyle="1" w:styleId="UnresolvedMention5">
    <w:name w:val="Unresolved Mention5"/>
    <w:basedOn w:val="DefaultParagraphFont"/>
    <w:uiPriority w:val="99"/>
    <w:semiHidden/>
    <w:unhideWhenUsed/>
    <w:rsid w:val="003144DF"/>
    <w:rPr>
      <w:color w:val="605E5C"/>
      <w:shd w:val="clear" w:color="auto" w:fill="E1DFDD"/>
    </w:rPr>
  </w:style>
  <w:style w:type="character" w:styleId="UnresolvedMention">
    <w:name w:val="Unresolved Mention"/>
    <w:basedOn w:val="DefaultParagraphFont"/>
    <w:uiPriority w:val="99"/>
    <w:semiHidden/>
    <w:unhideWhenUsed/>
    <w:rsid w:val="00A8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58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www.Jobaccess.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obacc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1E"/>
    <w:rsid w:val="00064688"/>
    <w:rsid w:val="00151B6C"/>
    <w:rsid w:val="001A0F0C"/>
    <w:rsid w:val="001C2C2E"/>
    <w:rsid w:val="002B3ACA"/>
    <w:rsid w:val="002C4604"/>
    <w:rsid w:val="003023C0"/>
    <w:rsid w:val="00483972"/>
    <w:rsid w:val="004D7EFA"/>
    <w:rsid w:val="00502EF2"/>
    <w:rsid w:val="005A2FA1"/>
    <w:rsid w:val="00695BC6"/>
    <w:rsid w:val="006E3A79"/>
    <w:rsid w:val="00711AFD"/>
    <w:rsid w:val="00785B1E"/>
    <w:rsid w:val="007D1B97"/>
    <w:rsid w:val="008032AB"/>
    <w:rsid w:val="00852DC3"/>
    <w:rsid w:val="009A3988"/>
    <w:rsid w:val="00B258FF"/>
    <w:rsid w:val="00B45855"/>
    <w:rsid w:val="00BE3D62"/>
    <w:rsid w:val="00D3310B"/>
    <w:rsid w:val="00E35990"/>
    <w:rsid w:val="00EA4D5F"/>
    <w:rsid w:val="00EC5BA9"/>
    <w:rsid w:val="00F3041B"/>
    <w:rsid w:val="00F6145A"/>
    <w:rsid w:val="00FE5B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B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4B226B92C6E74BAA99358DC4843AFB" ma:contentTypeVersion="23" ma:contentTypeDescription="Create a new document." ma:contentTypeScope="" ma:versionID="0a300fefcf829f8c101ec97c7e8a8198">
  <xsd:schema xmlns:xsd="http://www.w3.org/2001/XMLSchema" xmlns:xs="http://www.w3.org/2001/XMLSchema" xmlns:p="http://schemas.microsoft.com/office/2006/metadata/properties" xmlns:ns2="56c1a76a-3993-402c-b889-bffc930cb825" xmlns:ns3="4898a21e-2599-4994-baf7-83124ea3350e" xmlns:ns4="6568b578-f280-4f28-a27f-9cb3e756fd47" targetNamespace="http://schemas.microsoft.com/office/2006/metadata/properties" ma:root="true" ma:fieldsID="656e4c95dda09775f1ae8fb23dfd9ed6" ns2:_="" ns3:_="" ns4:_="">
    <xsd:import namespace="56c1a76a-3993-402c-b889-bffc930cb825"/>
    <xsd:import namespace="4898a21e-2599-4994-baf7-83124ea3350e"/>
    <xsd:import namespace="6568b578-f280-4f28-a27f-9cb3e756fd47"/>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Status" minOccurs="0"/>
                <xsd:element ref="ns4:Status_x002d_Updatesrequired" minOccurs="0"/>
                <xsd:element ref="ns4:Own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s" ma:default="" ma:fieldId="{512b4fd9-00ec-4b6f-bdaf-3aad0a37adc3}" ma:taxonomyMulti="true"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98a21e-2599-4994-baf7-83124ea3350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1f7f878-9321-4dc3-bc11-e583f02b51ec}" ma:internalName="TaxCatchAll" ma:showField="CatchAllData" ma:web="4898a21e-2599-4994-baf7-83124ea33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68b578-f280-4f28-a27f-9cb3e756fd47"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3;#People|c2beeb35-a13e-486b-9024-a7b9319cf142"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description="Details are for Admin and review of documents in the library." ma:format="Dropdown" ma:internalName="Status">
      <xsd:simpleType>
        <xsd:restriction base="dms:Choice">
          <xsd:enumeration value="To Archive"/>
          <xsd:enumeration value="Update"/>
          <xsd:enumeration value="Current"/>
        </xsd:restriction>
      </xsd:simpleType>
    </xsd:element>
    <xsd:element name="Status_x002d_Updatesrequired" ma:index="27" nillable="true" ma:displayName="Status - Updates required" ma:description="This column details updates required on this document" ma:format="Dropdown" ma:internalName="Status_x002d_Updatesrequired">
      <xsd:complexType>
        <xsd:complexContent>
          <xsd:extension base="dms:MultiChoice">
            <xsd:sequence>
              <xsd:element name="Value" maxOccurs="unbounded" minOccurs="0" nillable="true">
                <xsd:simpleType>
                  <xsd:restriction base="dms:Choice">
                    <xsd:enumeration value="Update Template"/>
                    <xsd:enumeration value="Fix broken links"/>
                    <xsd:enumeration value="Remove @dese.gov.au email"/>
                    <xsd:enumeration value="Check currency of information"/>
                    <xsd:enumeration value="May be a duplicate"/>
                  </xsd:restriction>
                </xsd:simpleType>
              </xsd:element>
            </xsd:sequence>
          </xsd:extension>
        </xsd:complexContent>
      </xsd:complexType>
    </xsd:element>
    <xsd:element name="Owner" ma:index="28" nillable="true" ma:displayName="Owner" ma:description="Add the name of the 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98a21e-2599-4994-baf7-83124ea3350e">
      <Value>316</Value>
      <Value>3</Value>
    </TaxCatchAll>
    <lcf76f155ced4ddcb4097134ff3c332f xmlns="6568b578-f280-4f28-a27f-9cb3e756fd47">
      <Terms xmlns="http://schemas.microsoft.com/office/infopath/2007/PartnerControls"/>
    </lcf76f155ced4ddcb4097134ff3c332f>
    <Owner xmlns="6568b578-f280-4f28-a27f-9cb3e756fd47">
      <UserInfo>
        <DisplayName/>
        <AccountId xsi:nil="true"/>
        <AccountType/>
      </UserInfo>
    </Owner>
    <IsDepartmentDoc xmlns="56c1a76a-3993-402c-b889-bffc930cb825">true</IsDepartmentDoc>
    <l12b4fd900ec4b6fbdaf3aad0a37adc3 xmlns="56c1a76a-3993-402c-b889-bffc930cb825">
      <Terms xmlns="http://schemas.microsoft.com/office/infopath/2007/PartnerControls">
        <TermInfo xmlns="http://schemas.microsoft.com/office/infopath/2007/PartnerControls">
          <TermName xmlns="http://schemas.microsoft.com/office/infopath/2007/PartnerControls">Enterprise Agreement 2024-27</TermName>
          <TermId xmlns="http://schemas.microsoft.com/office/infopath/2007/PartnerControls">ae5b2df2-6ecf-4c2d-9738-ba46b7f881a2</TermId>
        </TermInfo>
      </Terms>
    </l12b4fd900ec4b6fbdaf3aad0a37adc3>
    <Status_x002d_Updatesrequired xmlns="6568b578-f280-4f28-a27f-9cb3e756fd47" xsi:nil="true"/>
    <Status xmlns="6568b578-f280-4f28-a27f-9cb3e756fd47" xsi:nil="true"/>
    <pb9c5fc00ce64e0c8f86acc4dcea7dc1 xmlns="6568b578-f280-4f28-a27f-9cb3e756fd47">
      <Terms xmlns="http://schemas.microsoft.com/office/infopath/2007/PartnerControls">
        <TermInfo xmlns="http://schemas.microsoft.com/office/infopath/2007/PartnerControls">
          <TermName xmlns="http://schemas.microsoft.com/office/infopath/2007/PartnerControls">People</TermName>
          <TermId xmlns="http://schemas.microsoft.com/office/infopath/2007/PartnerControls">c2beeb35-a13e-486b-9024-a7b9319cf142</TermId>
        </TermInfo>
      </Terms>
    </pb9c5fc00ce64e0c8f86acc4dcea7dc1>
    <f3d6d1692bd44bce9eca1ed9819c7928 xmlns="6568b578-f280-4f28-a27f-9cb3e756fd47">
      <Terms xmlns="http://schemas.microsoft.com/office/infopath/2007/PartnerControls"/>
    </f3d6d1692bd44bce9eca1ed9819c792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9840E-3849-4CC9-A9EC-9989F75E4CAE}">
  <ds:schemaRefs>
    <ds:schemaRef ds:uri="http://schemas.openxmlformats.org/officeDocument/2006/bibliography"/>
  </ds:schemaRefs>
</ds:datastoreItem>
</file>

<file path=customXml/itemProps2.xml><?xml version="1.0" encoding="utf-8"?>
<ds:datastoreItem xmlns:ds="http://schemas.openxmlformats.org/officeDocument/2006/customXml" ds:itemID="{76281203-02A0-4657-A4EA-250EFBC06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4898a21e-2599-4994-baf7-83124ea3350e"/>
    <ds:schemaRef ds:uri="6568b578-f280-4f28-a27f-9cb3e756f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85C54-954A-44AC-99DD-F44723B55E05}">
  <ds:schemaRefs>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56c1a76a-3993-402c-b889-bffc930cb825"/>
    <ds:schemaRef ds:uri="6568b578-f280-4f28-a27f-9cb3e756fd47"/>
    <ds:schemaRef ds:uri="http://purl.org/dc/elements/1.1/"/>
    <ds:schemaRef ds:uri="http://schemas.microsoft.com/office/infopath/2007/PartnerControls"/>
    <ds:schemaRef ds:uri="4898a21e-2599-4994-baf7-83124ea3350e"/>
  </ds:schemaRefs>
</ds:datastoreItem>
</file>

<file path=customXml/itemProps4.xml><?xml version="1.0" encoding="utf-8"?>
<ds:datastoreItem xmlns:ds="http://schemas.openxmlformats.org/officeDocument/2006/customXml" ds:itemID="{9DA9FE6C-00FB-49AD-A24D-280885659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31873</Words>
  <Characters>145981</Characters>
  <Application>Microsoft Office Word</Application>
  <DocSecurity>0</DocSecurity>
  <Lines>20854</Lines>
  <Paragraphs>9880</Paragraphs>
  <ScaleCrop>false</ScaleCrop>
  <HeadingPairs>
    <vt:vector size="2" baseType="variant">
      <vt:variant>
        <vt:lpstr>Title</vt:lpstr>
      </vt:variant>
      <vt:variant>
        <vt:i4>1</vt:i4>
      </vt:variant>
    </vt:vector>
  </HeadingPairs>
  <TitlesOfParts>
    <vt:vector size="1" baseType="lpstr">
      <vt:lpstr>Department of Education Enterprise Agreement 2024-27</vt:lpstr>
    </vt:vector>
  </TitlesOfParts>
  <Company/>
  <LinksUpToDate>false</LinksUpToDate>
  <CharactersWithSpaces>167974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Education Enterprise Agreement 2024-27</dc:title>
  <dc:subject/>
  <dc:creator>ASHTON,Michael</dc:creator>
  <cp:keywords/>
  <dc:description/>
  <cp:lastModifiedBy>DENTON,Ashley</cp:lastModifiedBy>
  <cp:revision>2</cp:revision>
  <cp:lastPrinted>2023-12-07T06:13:00Z</cp:lastPrinted>
  <dcterms:created xsi:type="dcterms:W3CDTF">2024-01-24T03:43:00Z</dcterms:created>
  <dcterms:modified xsi:type="dcterms:W3CDTF">2024-01-24T03:43:00Z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0x010100154B226B92C6E74BAA99358DC4843AFB</vt:lpwstr>
  </property>
  <property fmtid="{D5CDD505-2E9C-101B-9397-08002B2CF9AE}" pid="10" name="HPRMSecurityCaveat">
    <vt:lpwstr/>
  </property>
  <property fmtid="{D5CDD505-2E9C-101B-9397-08002B2CF9AE}" pid="11" name="HPRMSecurityLevel">
    <vt:lpwstr>1;#OFFICIAL|11463c70-78df-4e3b-b0ff-f66cd3cb26ec</vt:lpwstr>
  </property>
  <property fmtid="{D5CDD505-2E9C-101B-9397-08002B2CF9AE}" pid="12" name="MediaServiceImageTags">
    <vt:lpwstr/>
  </property>
  <property fmtid="{D5CDD505-2E9C-101B-9397-08002B2CF9AE}" pid="13" name="IntranetKeywords">
    <vt:lpwstr>316;#Enterprise Agreement 2024-27|ae5b2df2-6ecf-4c2d-9738-ba46b7f881a2</vt:lpwstr>
  </property>
  <property fmtid="{D5CDD505-2E9C-101B-9397-08002B2CF9AE}" pid="14" name="DocumentType">
    <vt:lpwstr/>
  </property>
  <property fmtid="{D5CDD505-2E9C-101B-9397-08002B2CF9AE}" pid="15" name="Stream">
    <vt:lpwstr>3;#People|c2beeb35-a13e-486b-9024-a7b9319cf142</vt:lpwstr>
  </property>
</Properties>
</file>