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32A69" w14:textId="77777777" w:rsidR="00635FA0" w:rsidRDefault="00221D8F" w:rsidP="00A319E2">
      <w:pPr>
        <w:tabs>
          <w:tab w:val="left" w:pos="7680"/>
        </w:tabs>
        <w:spacing w:after="1080"/>
      </w:pPr>
      <w:r w:rsidRPr="00CA4815">
        <w:rPr>
          <w:b/>
          <w:bCs/>
          <w:noProof/>
        </w:rPr>
        <w:drawing>
          <wp:anchor distT="0" distB="0" distL="114300" distR="114300" simplePos="0" relativeHeight="251658240" behindDoc="1" locked="1" layoutInCell="1" allowOverlap="1" wp14:anchorId="4A1B45CD" wp14:editId="43C313A8">
            <wp:simplePos x="0" y="0"/>
            <wp:positionH relativeFrom="page">
              <wp:posOffset>0</wp:posOffset>
            </wp:positionH>
            <wp:positionV relativeFrom="page">
              <wp:posOffset>-246380</wp:posOffset>
            </wp:positionV>
            <wp:extent cx="7559040" cy="1736090"/>
            <wp:effectExtent l="0" t="0" r="381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040" cy="173609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4911BBB9" wp14:editId="59DD914F">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p w14:paraId="5FBC05A4" w14:textId="77777777" w:rsidR="003A65C9" w:rsidRDefault="003A65C9" w:rsidP="00360C13">
      <w:pPr>
        <w:tabs>
          <w:tab w:val="left" w:pos="7680"/>
        </w:tabs>
        <w:spacing w:after="1000"/>
        <w:sectPr w:rsidR="003A65C9" w:rsidSect="00101A13">
          <w:footerReference w:type="default" r:id="rId14"/>
          <w:headerReference w:type="first" r:id="rId15"/>
          <w:footerReference w:type="first" r:id="rId16"/>
          <w:pgSz w:w="11906" w:h="16838"/>
          <w:pgMar w:top="737" w:right="794" w:bottom="340" w:left="794" w:header="0" w:footer="397" w:gutter="0"/>
          <w:cols w:space="708"/>
          <w:titlePg/>
          <w:docGrid w:linePitch="360"/>
        </w:sectPr>
      </w:pPr>
    </w:p>
    <w:p w14:paraId="1CB71A2F" w14:textId="5C2AF60B" w:rsidR="00EC2828" w:rsidRPr="00360362" w:rsidRDefault="00B32094" w:rsidP="00A319E2">
      <w:pPr>
        <w:pStyle w:val="Heading1"/>
        <w:spacing w:before="240"/>
      </w:pPr>
      <w:r>
        <w:t>I</w:t>
      </w:r>
      <w:r w:rsidR="006214B3" w:rsidRPr="00360362">
        <w:t xml:space="preserve">mplementation Report </w:t>
      </w:r>
      <w:r w:rsidR="00C02311">
        <w:t>for the</w:t>
      </w:r>
      <w:r w:rsidR="00F05CEA">
        <w:t xml:space="preserve"> recommendations of the </w:t>
      </w:r>
      <w:r>
        <w:br/>
      </w:r>
      <w:r w:rsidR="00D8765A" w:rsidRPr="00360362">
        <w:t xml:space="preserve">2020 </w:t>
      </w:r>
      <w:r w:rsidR="006214B3" w:rsidRPr="00360362">
        <w:t xml:space="preserve">Review of the </w:t>
      </w:r>
      <w:r w:rsidR="006214B3" w:rsidRPr="00360362">
        <w:rPr>
          <w:i/>
          <w:iCs/>
        </w:rPr>
        <w:t>Disability Standards for Education 2005</w:t>
      </w:r>
    </w:p>
    <w:p w14:paraId="057AAB92" w14:textId="5DC1FE79" w:rsidR="003E6FB9" w:rsidRPr="00A319E2" w:rsidRDefault="003E6FB9" w:rsidP="00A319E2">
      <w:pPr>
        <w:pStyle w:val="hyperlinkital"/>
        <w:rPr>
          <w:i w:val="0"/>
          <w:iCs/>
          <w:color w:val="000000" w:themeColor="text1"/>
        </w:rPr>
      </w:pPr>
      <w:r w:rsidRPr="00A319E2">
        <w:rPr>
          <w:i w:val="0"/>
          <w:iCs/>
        </w:rPr>
        <w:t xml:space="preserve">In 2020 the Australian Government reviewed the </w:t>
      </w:r>
      <w:hyperlink r:id="rId17" w:history="1">
        <w:r w:rsidRPr="00A319E2">
          <w:rPr>
            <w:rStyle w:val="Hyperlink"/>
          </w:rPr>
          <w:t>Disability Standards for Education 2005</w:t>
        </w:r>
      </w:hyperlink>
      <w:r w:rsidRPr="00A319E2">
        <w:rPr>
          <w:i w:val="0"/>
          <w:iCs/>
          <w:color w:val="000000" w:themeColor="text1"/>
        </w:rPr>
        <w:t xml:space="preserve"> </w:t>
      </w:r>
      <w:r w:rsidRPr="00A319E2">
        <w:rPr>
          <w:i w:val="0"/>
          <w:iCs/>
        </w:rPr>
        <w:t xml:space="preserve">(the Standards). </w:t>
      </w:r>
      <w:r w:rsidR="00101A13">
        <w:rPr>
          <w:i w:val="0"/>
          <w:iCs/>
        </w:rPr>
        <w:br/>
      </w:r>
      <w:r w:rsidRPr="00A319E2">
        <w:rPr>
          <w:i w:val="0"/>
          <w:iCs/>
        </w:rPr>
        <w:t xml:space="preserve">The Standards </w:t>
      </w:r>
      <w:r w:rsidR="00F05CEA" w:rsidRPr="00A319E2">
        <w:rPr>
          <w:i w:val="0"/>
          <w:iCs/>
        </w:rPr>
        <w:t>clarify</w:t>
      </w:r>
      <w:r w:rsidRPr="00A319E2">
        <w:rPr>
          <w:i w:val="0"/>
          <w:iCs/>
        </w:rPr>
        <w:t xml:space="preserve"> the responsibilities education providers have under the </w:t>
      </w:r>
      <w:hyperlink r:id="rId18" w:history="1">
        <w:r w:rsidRPr="00A319E2">
          <w:rPr>
            <w:rStyle w:val="Hyperlink"/>
          </w:rPr>
          <w:t>Disability Discrimination Act 1992</w:t>
        </w:r>
      </w:hyperlink>
      <w:r w:rsidRPr="00A319E2">
        <w:rPr>
          <w:i w:val="0"/>
          <w:iCs/>
          <w:color w:val="000000" w:themeColor="text1"/>
        </w:rPr>
        <w:t xml:space="preserve"> </w:t>
      </w:r>
      <w:r w:rsidR="008C3B3A" w:rsidRPr="00A319E2">
        <w:rPr>
          <w:i w:val="0"/>
          <w:iCs/>
          <w:color w:val="000000" w:themeColor="text1"/>
        </w:rPr>
        <w:t xml:space="preserve">(the DDA). </w:t>
      </w:r>
      <w:r w:rsidRPr="00A319E2">
        <w:rPr>
          <w:i w:val="0"/>
          <w:iCs/>
        </w:rPr>
        <w:t xml:space="preserve">The Standards help to make sure students with disability can access and participate in education and training on the same basis as students without disability. </w:t>
      </w:r>
    </w:p>
    <w:p w14:paraId="0C4014BB" w14:textId="5A828083" w:rsidR="003E6FB9" w:rsidRPr="00BE3FAA" w:rsidRDefault="003E6FB9" w:rsidP="00360C13">
      <w:r w:rsidRPr="00DC0DBC">
        <w:t xml:space="preserve">This report shows what the Australian Government has done to </w:t>
      </w:r>
      <w:r w:rsidR="00C02311" w:rsidRPr="00052D78">
        <w:t>strengthen inclusive education for children and students with disability</w:t>
      </w:r>
      <w:r w:rsidR="00C02311">
        <w:t>.</w:t>
      </w:r>
      <w:r w:rsidRPr="003D3121">
        <w:t xml:space="preserve"> </w:t>
      </w:r>
      <w:r>
        <w:t xml:space="preserve">These changes are also </w:t>
      </w:r>
      <w:r w:rsidR="00C02311">
        <w:t xml:space="preserve">helping to support </w:t>
      </w:r>
      <w:hyperlink r:id="rId19" w:history="1">
        <w:r w:rsidRPr="00A309A7">
          <w:rPr>
            <w:rStyle w:val="Hyperlink"/>
            <w:rFonts w:cstheme="minorHAnsi"/>
            <w:i/>
            <w:iCs/>
          </w:rPr>
          <w:t>Australia’s Disability Strategy 2021</w:t>
        </w:r>
        <w:r>
          <w:rPr>
            <w:rStyle w:val="Hyperlink"/>
            <w:rFonts w:cstheme="minorHAnsi"/>
            <w:i/>
            <w:iCs/>
          </w:rPr>
          <w:t>–</w:t>
        </w:r>
        <w:r w:rsidRPr="00A309A7">
          <w:rPr>
            <w:rStyle w:val="Hyperlink"/>
            <w:rFonts w:cstheme="minorHAnsi"/>
            <w:i/>
            <w:iCs/>
          </w:rPr>
          <w:t>2031</w:t>
        </w:r>
      </w:hyperlink>
      <w:r w:rsidR="00C02311" w:rsidRPr="00FF5748">
        <w:t>.</w:t>
      </w:r>
      <w:r w:rsidR="002B31C3">
        <w:rPr>
          <w:rStyle w:val="Hyperlink"/>
          <w:rFonts w:cstheme="minorHAnsi"/>
          <w:i/>
          <w:iCs/>
        </w:rPr>
        <w:t xml:space="preserve"> </w:t>
      </w:r>
    </w:p>
    <w:p w14:paraId="11680175" w14:textId="77777777" w:rsidR="003E6FB9" w:rsidRPr="00360362" w:rsidRDefault="003E6FB9" w:rsidP="00360C13">
      <w:pPr>
        <w:pStyle w:val="Heading2"/>
      </w:pPr>
      <w:r w:rsidRPr="00360362">
        <w:t>Empowering and supporting students with disability and their families</w:t>
      </w:r>
    </w:p>
    <w:p w14:paraId="27C25F6A" w14:textId="05DCDD8D" w:rsidR="003E6FB9" w:rsidRDefault="003E6FB9" w:rsidP="00A319E2">
      <w:pPr>
        <w:spacing w:after="160"/>
      </w:pPr>
      <w:r w:rsidRPr="00BE3FAA">
        <w:t xml:space="preserve">Students with disability and their </w:t>
      </w:r>
      <w:r w:rsidR="0032735E">
        <w:t>families</w:t>
      </w:r>
      <w:r w:rsidRPr="00BE3FAA">
        <w:t xml:space="preserve"> </w:t>
      </w:r>
      <w:r w:rsidRPr="002C39DA">
        <w:t>and care</w:t>
      </w:r>
      <w:r w:rsidR="00962A62" w:rsidRPr="002C39DA">
        <w:t>rs</w:t>
      </w:r>
      <w:r w:rsidRPr="002C39DA">
        <w:t xml:space="preserve"> told us t</w:t>
      </w:r>
      <w:r w:rsidRPr="00BE3FAA">
        <w:t xml:space="preserve">hat there is a power imbalance between them and education providers. They felt it was up to them to understand the laws and </w:t>
      </w:r>
      <w:r w:rsidR="00694D20">
        <w:t xml:space="preserve">the </w:t>
      </w:r>
      <w:r w:rsidRPr="00BE3FAA">
        <w:t xml:space="preserve">education system so they </w:t>
      </w:r>
      <w:r w:rsidR="00694D20">
        <w:t>could</w:t>
      </w:r>
      <w:r w:rsidR="00694D20" w:rsidRPr="00BE3FAA">
        <w:t xml:space="preserve"> </w:t>
      </w:r>
      <w:r w:rsidRPr="00BE3FAA">
        <w:t>advocate for reasonable adjustments.</w:t>
      </w:r>
    </w:p>
    <w:tbl>
      <w:tblPr>
        <w:tblStyle w:val="EDU-Basic"/>
        <w:tblW w:w="10339" w:type="dxa"/>
        <w:tblLayout w:type="fixed"/>
        <w:tblLook w:val="04A0" w:firstRow="1" w:lastRow="0" w:firstColumn="1" w:lastColumn="0" w:noHBand="0" w:noVBand="1"/>
      </w:tblPr>
      <w:tblGrid>
        <w:gridCol w:w="1922"/>
        <w:gridCol w:w="4208"/>
        <w:gridCol w:w="4209"/>
      </w:tblGrid>
      <w:tr w:rsidR="003A65C9" w:rsidRPr="003A65C9" w14:paraId="26CD9FD8" w14:textId="77777777" w:rsidTr="00A319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2" w:type="dxa"/>
            <w:tcBorders>
              <w:bottom w:val="single" w:sz="4" w:space="0" w:color="auto"/>
            </w:tcBorders>
            <w:shd w:val="clear" w:color="auto" w:fill="00254A" w:themeFill="text2"/>
          </w:tcPr>
          <w:p w14:paraId="66D32199" w14:textId="0AFAC78B" w:rsidR="003E6FB9" w:rsidRPr="003A65C9" w:rsidRDefault="003E6FB9" w:rsidP="003A65C9">
            <w:r w:rsidRPr="003A65C9">
              <w:t xml:space="preserve">What </w:t>
            </w:r>
            <w:r w:rsidR="006214B3" w:rsidRPr="003A65C9">
              <w:t>is changing</w:t>
            </w:r>
          </w:p>
        </w:tc>
        <w:tc>
          <w:tcPr>
            <w:tcW w:w="4208" w:type="dxa"/>
          </w:tcPr>
          <w:p w14:paraId="4CBCDE59" w14:textId="09BE71CB" w:rsidR="003E6FB9" w:rsidRPr="003A65C9" w:rsidRDefault="003E6FB9" w:rsidP="003A65C9">
            <w:pPr>
              <w:cnfStyle w:val="100000000000" w:firstRow="1" w:lastRow="0" w:firstColumn="0" w:lastColumn="0" w:oddVBand="0" w:evenVBand="0" w:oddHBand="0" w:evenHBand="0" w:firstRowFirstColumn="0" w:firstRowLastColumn="0" w:lastRowFirstColumn="0" w:lastRowLastColumn="0"/>
            </w:pPr>
            <w:r w:rsidRPr="003A65C9">
              <w:t xml:space="preserve">What we </w:t>
            </w:r>
            <w:r w:rsidR="006214B3" w:rsidRPr="003A65C9">
              <w:t>have done so far</w:t>
            </w:r>
          </w:p>
        </w:tc>
        <w:tc>
          <w:tcPr>
            <w:tcW w:w="4209" w:type="dxa"/>
          </w:tcPr>
          <w:p w14:paraId="04AAC82A" w14:textId="052C0E6B" w:rsidR="003E6FB9" w:rsidRPr="003A65C9" w:rsidRDefault="003E6FB9" w:rsidP="003A65C9">
            <w:pPr>
              <w:cnfStyle w:val="100000000000" w:firstRow="1" w:lastRow="0" w:firstColumn="0" w:lastColumn="0" w:oddVBand="0" w:evenVBand="0" w:oddHBand="0" w:evenHBand="0" w:firstRowFirstColumn="0" w:firstRowLastColumn="0" w:lastRowFirstColumn="0" w:lastRowLastColumn="0"/>
            </w:pPr>
            <w:r w:rsidRPr="003A65C9">
              <w:t xml:space="preserve">What </w:t>
            </w:r>
            <w:r w:rsidR="00694D20" w:rsidRPr="003A65C9">
              <w:t xml:space="preserve">we </w:t>
            </w:r>
            <w:r w:rsidRPr="003A65C9">
              <w:t xml:space="preserve">will do next </w:t>
            </w:r>
          </w:p>
        </w:tc>
      </w:tr>
      <w:tr w:rsidR="003E6FB9" w:rsidRPr="003A65C9" w14:paraId="561C7355" w14:textId="77777777" w:rsidTr="00A319E2">
        <w:tc>
          <w:tcPr>
            <w:cnfStyle w:val="001000000000" w:firstRow="0" w:lastRow="0" w:firstColumn="1" w:lastColumn="0" w:oddVBand="0" w:evenVBand="0" w:oddHBand="0" w:evenHBand="0" w:firstRowFirstColumn="0" w:firstRowLastColumn="0" w:lastRowFirstColumn="0" w:lastRowLastColumn="0"/>
            <w:tcW w:w="1922" w:type="dxa"/>
          </w:tcPr>
          <w:p w14:paraId="3979D7DE" w14:textId="0631C816" w:rsidR="003E6FB9" w:rsidRPr="00101A13" w:rsidRDefault="00130918" w:rsidP="003A65C9">
            <w:pPr>
              <w:rPr>
                <w:color w:val="00254A" w:themeColor="text2"/>
              </w:rPr>
            </w:pPr>
            <w:r w:rsidRPr="00101A13">
              <w:rPr>
                <w:color w:val="00254A" w:themeColor="text2"/>
              </w:rPr>
              <w:t xml:space="preserve">Publishing </w:t>
            </w:r>
            <w:r w:rsidR="005C54E5" w:rsidRPr="00101A13">
              <w:rPr>
                <w:color w:val="00254A" w:themeColor="text2"/>
              </w:rPr>
              <w:t>more i</w:t>
            </w:r>
            <w:r w:rsidR="003E6FB9" w:rsidRPr="00101A13">
              <w:rPr>
                <w:color w:val="00254A" w:themeColor="text2"/>
              </w:rPr>
              <w:t>nformation for students with disability and their families</w:t>
            </w:r>
          </w:p>
        </w:tc>
        <w:tc>
          <w:tcPr>
            <w:tcW w:w="4208" w:type="dxa"/>
            <w:tcBorders>
              <w:left w:val="nil"/>
            </w:tcBorders>
          </w:tcPr>
          <w:p w14:paraId="4ACB9B80" w14:textId="55703B70" w:rsidR="00C02311" w:rsidRPr="003A65C9" w:rsidRDefault="003E6FB9" w:rsidP="003A65C9">
            <w:pPr>
              <w:cnfStyle w:val="000000000000" w:firstRow="0" w:lastRow="0" w:firstColumn="0" w:lastColumn="0" w:oddVBand="0" w:evenVBand="0" w:oddHBand="0" w:evenHBand="0" w:firstRowFirstColumn="0" w:firstRowLastColumn="0" w:lastRowFirstColumn="0" w:lastRowLastColumn="0"/>
            </w:pPr>
            <w:r w:rsidRPr="003A65C9">
              <w:t>In September 2022 we published new resources</w:t>
            </w:r>
            <w:r w:rsidR="538B3C3A" w:rsidRPr="003A65C9">
              <w:t xml:space="preserve"> to help students with disability</w:t>
            </w:r>
            <w:r w:rsidR="005C54E5" w:rsidRPr="003A65C9">
              <w:t xml:space="preserve"> and their families</w:t>
            </w:r>
            <w:r w:rsidR="538B3C3A" w:rsidRPr="003A65C9">
              <w:t xml:space="preserve"> understand their rights under the Standards. These are</w:t>
            </w:r>
            <w:r w:rsidR="40AF4222" w:rsidRPr="003A65C9">
              <w:t xml:space="preserve"> </w:t>
            </w:r>
            <w:r w:rsidRPr="003A65C9">
              <w:t>available in Easy Read, Auslan and community languages</w:t>
            </w:r>
            <w:r w:rsidR="00AF1F88" w:rsidRPr="003A65C9">
              <w:t xml:space="preserve"> at</w:t>
            </w:r>
            <w:r w:rsidR="003A65C9">
              <w:br/>
            </w:r>
            <w:hyperlink r:id="rId20" w:history="1">
              <w:r w:rsidR="00FC0524" w:rsidRPr="003A65C9">
                <w:rPr>
                  <w:rStyle w:val="Hyperlink"/>
                </w:rPr>
                <w:t>https://raisingchildren.net.au/disability/disability-rights-the-law/rights</w:t>
              </w:r>
            </w:hyperlink>
            <w:r w:rsidR="00C02311" w:rsidRPr="003A65C9">
              <w:t>.</w:t>
            </w:r>
          </w:p>
          <w:p w14:paraId="40803014" w14:textId="3ED5A3B9" w:rsidR="003E6FB9" w:rsidRPr="003A65C9" w:rsidRDefault="003E6FB9" w:rsidP="003A65C9">
            <w:pPr>
              <w:cnfStyle w:val="000000000000" w:firstRow="0" w:lastRow="0" w:firstColumn="0" w:lastColumn="0" w:oddVBand="0" w:evenVBand="0" w:oddHBand="0" w:evenHBand="0" w:firstRowFirstColumn="0" w:firstRowLastColumn="0" w:lastRowFirstColumn="0" w:lastRowLastColumn="0"/>
            </w:pPr>
            <w:r w:rsidRPr="003A65C9">
              <w:t>The resources were</w:t>
            </w:r>
            <w:r w:rsidR="00717FCB" w:rsidRPr="003A65C9">
              <w:t xml:space="preserve"> co</w:t>
            </w:r>
            <w:r w:rsidR="464C4850" w:rsidRPr="003A65C9">
              <w:t>-</w:t>
            </w:r>
            <w:r w:rsidRPr="003A65C9">
              <w:t>designed by young people with disability</w:t>
            </w:r>
            <w:r w:rsidR="00694D20" w:rsidRPr="003A65C9">
              <w:t>,</w:t>
            </w:r>
            <w:r w:rsidRPr="003A65C9">
              <w:t xml:space="preserve"> with help from</w:t>
            </w:r>
            <w:r w:rsidR="00FC0524" w:rsidRPr="003A65C9">
              <w:t xml:space="preserve"> Children and Young People with Disability Australia </w:t>
            </w:r>
            <w:r w:rsidR="00C64167" w:rsidRPr="003A65C9">
              <w:t>(</w:t>
            </w:r>
            <w:hyperlink r:id="rId21" w:history="1">
              <w:r w:rsidR="00C64167" w:rsidRPr="003A65C9">
                <w:rPr>
                  <w:rStyle w:val="Hyperlink"/>
                </w:rPr>
                <w:t>www.cyda.org.au</w:t>
              </w:r>
            </w:hyperlink>
            <w:r w:rsidR="00C64167" w:rsidRPr="003A65C9">
              <w:t>).</w:t>
            </w:r>
          </w:p>
          <w:p w14:paraId="0001AC3D" w14:textId="67CFD675" w:rsidR="00C52FF8" w:rsidRPr="003A65C9" w:rsidRDefault="00C52FF8" w:rsidP="003A65C9">
            <w:pPr>
              <w:cnfStyle w:val="000000000000" w:firstRow="0" w:lastRow="0" w:firstColumn="0" w:lastColumn="0" w:oddVBand="0" w:evenVBand="0" w:oddHBand="0" w:evenHBand="0" w:firstRowFirstColumn="0" w:firstRowLastColumn="0" w:lastRowFirstColumn="0" w:lastRowLastColumn="0"/>
            </w:pPr>
            <w:r w:rsidRPr="003A65C9">
              <w:t>We shared the resources with states and territories, non-government education providers and disability organisations to pass on</w:t>
            </w:r>
            <w:r w:rsidR="00694D20" w:rsidRPr="003A65C9">
              <w:t xml:space="preserve"> </w:t>
            </w:r>
            <w:r w:rsidRPr="003A65C9">
              <w:t xml:space="preserve">to students and families. </w:t>
            </w:r>
          </w:p>
        </w:tc>
        <w:tc>
          <w:tcPr>
            <w:tcW w:w="4209" w:type="dxa"/>
          </w:tcPr>
          <w:p w14:paraId="1D5E0A85" w14:textId="28FFF390" w:rsidR="00E30502" w:rsidRPr="003A65C9" w:rsidRDefault="00754C67" w:rsidP="003A65C9">
            <w:pPr>
              <w:cnfStyle w:val="000000000000" w:firstRow="0" w:lastRow="0" w:firstColumn="0" w:lastColumn="0" w:oddVBand="0" w:evenVBand="0" w:oddHBand="0" w:evenHBand="0" w:firstRowFirstColumn="0" w:firstRowLastColumn="0" w:lastRowFirstColumn="0" w:lastRowLastColumn="0"/>
            </w:pPr>
            <w:r w:rsidRPr="003A65C9">
              <w:t>We will publish m</w:t>
            </w:r>
            <w:r w:rsidR="003E6FB9" w:rsidRPr="003A65C9">
              <w:t>ore resources about the Standards</w:t>
            </w:r>
            <w:r w:rsidRPr="003A65C9">
              <w:t xml:space="preserve"> </w:t>
            </w:r>
            <w:r w:rsidR="00E30502" w:rsidRPr="003A65C9">
              <w:t>that will help students</w:t>
            </w:r>
            <w:r w:rsidR="005C54E5" w:rsidRPr="003A65C9">
              <w:t xml:space="preserve"> with disability</w:t>
            </w:r>
            <w:r w:rsidR="00E30502" w:rsidRPr="003A65C9">
              <w:t xml:space="preserve"> and their </w:t>
            </w:r>
            <w:r w:rsidR="005C54E5" w:rsidRPr="003A65C9">
              <w:t>families</w:t>
            </w:r>
            <w:r w:rsidR="00E30502" w:rsidRPr="003A65C9">
              <w:t xml:space="preserve"> to advocate for their rights. </w:t>
            </w:r>
            <w:r w:rsidR="00694D20" w:rsidRPr="003A65C9">
              <w:t xml:space="preserve">The new resources </w:t>
            </w:r>
            <w:r w:rsidR="00FC0524" w:rsidRPr="003A65C9">
              <w:t>will cover</w:t>
            </w:r>
            <w:r w:rsidR="00E30502" w:rsidRPr="003A65C9">
              <w:t>:</w:t>
            </w:r>
          </w:p>
          <w:p w14:paraId="01771539" w14:textId="2F56651D" w:rsidR="00E30502" w:rsidRPr="003A65C9" w:rsidRDefault="00E30502" w:rsidP="00101A13">
            <w:pPr>
              <w:pStyle w:val="ListBullet"/>
              <w:cnfStyle w:val="000000000000" w:firstRow="0" w:lastRow="0" w:firstColumn="0" w:lastColumn="0" w:oddVBand="0" w:evenVBand="0" w:oddHBand="0" w:evenHBand="0" w:firstRowFirstColumn="0" w:firstRowLastColumn="0" w:lastRowFirstColumn="0" w:lastRowLastColumn="0"/>
            </w:pPr>
            <w:r w:rsidRPr="003A65C9">
              <w:t xml:space="preserve">Steps to raise </w:t>
            </w:r>
            <w:r w:rsidR="00FC0524" w:rsidRPr="003A65C9">
              <w:t>a</w:t>
            </w:r>
            <w:r w:rsidRPr="003A65C9">
              <w:t xml:space="preserve"> concern and resolve a complaint with your </w:t>
            </w:r>
            <w:proofErr w:type="gramStart"/>
            <w:r w:rsidRPr="003A65C9">
              <w:t>school</w:t>
            </w:r>
            <w:proofErr w:type="gramEnd"/>
          </w:p>
          <w:p w14:paraId="5075E9AC" w14:textId="7E2F96CD" w:rsidR="00E30502" w:rsidRPr="003A65C9" w:rsidRDefault="00E30502" w:rsidP="00101A13">
            <w:pPr>
              <w:pStyle w:val="ListBullet"/>
              <w:cnfStyle w:val="000000000000" w:firstRow="0" w:lastRow="0" w:firstColumn="0" w:lastColumn="0" w:oddVBand="0" w:evenVBand="0" w:oddHBand="0" w:evenHBand="0" w:firstRowFirstColumn="0" w:firstRowLastColumn="0" w:lastRowFirstColumn="0" w:lastRowLastColumn="0"/>
            </w:pPr>
            <w:r w:rsidRPr="003A65C9">
              <w:t xml:space="preserve">How to </w:t>
            </w:r>
            <w:r w:rsidR="00694D20" w:rsidRPr="003A65C9">
              <w:t>a</w:t>
            </w:r>
            <w:r w:rsidRPr="003A65C9">
              <w:t>dvocate</w:t>
            </w:r>
          </w:p>
          <w:p w14:paraId="56924DA4" w14:textId="02B93F39" w:rsidR="00E30502" w:rsidRPr="003A65C9" w:rsidRDefault="00E30502" w:rsidP="00101A13">
            <w:pPr>
              <w:pStyle w:val="ListBullet"/>
              <w:cnfStyle w:val="000000000000" w:firstRow="0" w:lastRow="0" w:firstColumn="0" w:lastColumn="0" w:oddVBand="0" w:evenVBand="0" w:oddHBand="0" w:evenHBand="0" w:firstRowFirstColumn="0" w:firstRowLastColumn="0" w:lastRowFirstColumn="0" w:lastRowLastColumn="0"/>
            </w:pPr>
            <w:r w:rsidRPr="003A65C9">
              <w:t xml:space="preserve">Getting </w:t>
            </w:r>
            <w:r w:rsidR="00694D20" w:rsidRPr="003A65C9">
              <w:t>s</w:t>
            </w:r>
            <w:r w:rsidRPr="003A65C9">
              <w:t xml:space="preserve">tarted: disability and </w:t>
            </w:r>
            <w:proofErr w:type="gramStart"/>
            <w:r w:rsidRPr="003A65C9">
              <w:t>education</w:t>
            </w:r>
            <w:proofErr w:type="gramEnd"/>
          </w:p>
          <w:p w14:paraId="7FA0C7C3" w14:textId="7F684D9D" w:rsidR="00E30502" w:rsidRPr="003A65C9" w:rsidRDefault="00E30502" w:rsidP="00101A13">
            <w:pPr>
              <w:pStyle w:val="ListBullet"/>
              <w:cnfStyle w:val="000000000000" w:firstRow="0" w:lastRow="0" w:firstColumn="0" w:lastColumn="0" w:oddVBand="0" w:evenVBand="0" w:oddHBand="0" w:evenHBand="0" w:firstRowFirstColumn="0" w:firstRowLastColumn="0" w:lastRowFirstColumn="0" w:lastRowLastColumn="0"/>
            </w:pPr>
            <w:r w:rsidRPr="003A65C9">
              <w:t xml:space="preserve">Perspectives of First Nations people and people from culturally and linguistically </w:t>
            </w:r>
            <w:r w:rsidR="00810EBD" w:rsidRPr="003A65C9">
              <w:t>d</w:t>
            </w:r>
            <w:r w:rsidRPr="003A65C9">
              <w:t>iverse background</w:t>
            </w:r>
            <w:r w:rsidR="00694D20" w:rsidRPr="003A65C9">
              <w:t>s</w:t>
            </w:r>
            <w:r w:rsidR="00FC0524" w:rsidRPr="003A65C9">
              <w:t>.</w:t>
            </w:r>
          </w:p>
        </w:tc>
      </w:tr>
      <w:tr w:rsidR="003E6FB9" w:rsidRPr="003A65C9" w14:paraId="66887AE0" w14:textId="77777777" w:rsidTr="00A319E2">
        <w:tc>
          <w:tcPr>
            <w:cnfStyle w:val="001000000000" w:firstRow="0" w:lastRow="0" w:firstColumn="1" w:lastColumn="0" w:oddVBand="0" w:evenVBand="0" w:oddHBand="0" w:evenHBand="0" w:firstRowFirstColumn="0" w:firstRowLastColumn="0" w:lastRowFirstColumn="0" w:lastRowLastColumn="0"/>
            <w:tcW w:w="1922" w:type="dxa"/>
          </w:tcPr>
          <w:p w14:paraId="1C816883" w14:textId="7E0F3B1C" w:rsidR="003E6FB9" w:rsidRPr="00101A13" w:rsidRDefault="005C54E5" w:rsidP="003A65C9">
            <w:pPr>
              <w:rPr>
                <w:color w:val="00254A" w:themeColor="text2"/>
              </w:rPr>
            </w:pPr>
            <w:r w:rsidRPr="00101A13">
              <w:rPr>
                <w:color w:val="00254A" w:themeColor="text2"/>
              </w:rPr>
              <w:t xml:space="preserve">Setting clearer </w:t>
            </w:r>
            <w:r w:rsidR="003E6FB9" w:rsidRPr="00101A13">
              <w:rPr>
                <w:color w:val="00254A" w:themeColor="text2"/>
              </w:rPr>
              <w:t>rules on consulting with students with disability and their families and handling issues and complaints</w:t>
            </w:r>
          </w:p>
        </w:tc>
        <w:tc>
          <w:tcPr>
            <w:tcW w:w="4208" w:type="dxa"/>
            <w:tcBorders>
              <w:left w:val="nil"/>
            </w:tcBorders>
          </w:tcPr>
          <w:p w14:paraId="3A033213" w14:textId="295BACFD" w:rsidR="003E6FB9" w:rsidRPr="003A65C9" w:rsidRDefault="003E6FB9" w:rsidP="003A65C9">
            <w:pPr>
              <w:cnfStyle w:val="000000000000" w:firstRow="0" w:lastRow="0" w:firstColumn="0" w:lastColumn="0" w:oddVBand="0" w:evenVBand="0" w:oddHBand="0" w:evenHBand="0" w:firstRowFirstColumn="0" w:firstRowLastColumn="0" w:lastRowFirstColumn="0" w:lastRowLastColumn="0"/>
            </w:pPr>
            <w:r w:rsidRPr="003A65C9">
              <w:t>We worked with state and territor</w:t>
            </w:r>
            <w:r w:rsidR="00A33A67" w:rsidRPr="003A65C9">
              <w:t>y governments</w:t>
            </w:r>
            <w:r w:rsidRPr="003A65C9">
              <w:t xml:space="preserve"> to write </w:t>
            </w:r>
            <w:r w:rsidR="0032735E" w:rsidRPr="003A65C9">
              <w:t>new principles</w:t>
            </w:r>
            <w:r w:rsidRPr="003A65C9">
              <w:t xml:space="preserve"> for education providers to follow when consulting with students and their families and handling issues and complaints.</w:t>
            </w:r>
          </w:p>
          <w:p w14:paraId="2B931AE5" w14:textId="3980A2F1" w:rsidR="009F04D2" w:rsidRPr="003A65C9" w:rsidRDefault="009F04D2" w:rsidP="003A65C9">
            <w:pPr>
              <w:cnfStyle w:val="000000000000" w:firstRow="0" w:lastRow="0" w:firstColumn="0" w:lastColumn="0" w:oddVBand="0" w:evenVBand="0" w:oddHBand="0" w:evenHBand="0" w:firstRowFirstColumn="0" w:firstRowLastColumn="0" w:lastRowFirstColumn="0" w:lastRowLastColumn="0"/>
            </w:pPr>
            <w:r w:rsidRPr="003A65C9">
              <w:t>These principles will be included in the Standards.</w:t>
            </w:r>
          </w:p>
        </w:tc>
        <w:tc>
          <w:tcPr>
            <w:tcW w:w="4209" w:type="dxa"/>
          </w:tcPr>
          <w:p w14:paraId="457B8A99" w14:textId="6D286281" w:rsidR="003E6FB9" w:rsidRPr="003A65C9" w:rsidRDefault="009102E1" w:rsidP="003A65C9">
            <w:pPr>
              <w:cnfStyle w:val="000000000000" w:firstRow="0" w:lastRow="0" w:firstColumn="0" w:lastColumn="0" w:oddVBand="0" w:evenVBand="0" w:oddHBand="0" w:evenHBand="0" w:firstRowFirstColumn="0" w:firstRowLastColumn="0" w:lastRowFirstColumn="0" w:lastRowLastColumn="0"/>
            </w:pPr>
            <w:r w:rsidRPr="003A65C9">
              <w:t>W</w:t>
            </w:r>
            <w:r w:rsidR="003E6FB9" w:rsidRPr="003A65C9">
              <w:t xml:space="preserve">e will ask for feedback from educators, education providers and the community on the new </w:t>
            </w:r>
            <w:r w:rsidR="0032735E" w:rsidRPr="003A65C9">
              <w:t xml:space="preserve">principles </w:t>
            </w:r>
            <w:r w:rsidR="003E6FB9" w:rsidRPr="003A65C9">
              <w:t>and options for making changes</w:t>
            </w:r>
            <w:r w:rsidR="0032735E" w:rsidRPr="003A65C9">
              <w:t xml:space="preserve"> to the Standards</w:t>
            </w:r>
            <w:r w:rsidR="003E6FB9" w:rsidRPr="003A65C9">
              <w:t>.</w:t>
            </w:r>
          </w:p>
          <w:p w14:paraId="001FFF0E" w14:textId="77777777" w:rsidR="003E6FB9" w:rsidRPr="003A65C9" w:rsidRDefault="003E6FB9" w:rsidP="003A65C9">
            <w:pPr>
              <w:cnfStyle w:val="000000000000" w:firstRow="0" w:lastRow="0" w:firstColumn="0" w:lastColumn="0" w:oddVBand="0" w:evenVBand="0" w:oddHBand="0" w:evenHBand="0" w:firstRowFirstColumn="0" w:firstRowLastColumn="0" w:lastRowFirstColumn="0" w:lastRowLastColumn="0"/>
            </w:pPr>
            <w:r w:rsidRPr="003A65C9">
              <w:t>This will help us to decide how the Standards will be changed.</w:t>
            </w:r>
          </w:p>
        </w:tc>
      </w:tr>
      <w:tr w:rsidR="003E6FB9" w:rsidRPr="003A65C9" w14:paraId="1248C6FD" w14:textId="77777777" w:rsidTr="00A319E2">
        <w:trPr>
          <w:trHeight w:val="25"/>
        </w:trPr>
        <w:tc>
          <w:tcPr>
            <w:cnfStyle w:val="001000000000" w:firstRow="0" w:lastRow="0" w:firstColumn="1" w:lastColumn="0" w:oddVBand="0" w:evenVBand="0" w:oddHBand="0" w:evenHBand="0" w:firstRowFirstColumn="0" w:firstRowLastColumn="0" w:lastRowFirstColumn="0" w:lastRowLastColumn="0"/>
            <w:tcW w:w="1922" w:type="dxa"/>
          </w:tcPr>
          <w:p w14:paraId="1CDEC576" w14:textId="77777777" w:rsidR="003E6FB9" w:rsidRPr="00101A13" w:rsidRDefault="003E6FB9" w:rsidP="003A65C9">
            <w:pPr>
              <w:rPr>
                <w:color w:val="00254A" w:themeColor="text2"/>
              </w:rPr>
            </w:pPr>
            <w:r w:rsidRPr="00101A13">
              <w:rPr>
                <w:color w:val="00254A" w:themeColor="text2"/>
              </w:rPr>
              <w:t>Sharing information when students change schools</w:t>
            </w:r>
          </w:p>
        </w:tc>
        <w:tc>
          <w:tcPr>
            <w:tcW w:w="4208" w:type="dxa"/>
            <w:tcBorders>
              <w:left w:val="nil"/>
            </w:tcBorders>
          </w:tcPr>
          <w:p w14:paraId="2949F8D0" w14:textId="3D083DA7" w:rsidR="003E6FB9" w:rsidRPr="003A65C9" w:rsidRDefault="003E6FB9" w:rsidP="003A65C9">
            <w:pPr>
              <w:cnfStyle w:val="000000000000" w:firstRow="0" w:lastRow="0" w:firstColumn="0" w:lastColumn="0" w:oddVBand="0" w:evenVBand="0" w:oddHBand="0" w:evenHBand="0" w:firstRowFirstColumn="0" w:firstRowLastColumn="0" w:lastRowFirstColumn="0" w:lastRowLastColumn="0"/>
            </w:pPr>
            <w:r w:rsidRPr="003A65C9">
              <w:t xml:space="preserve">We </w:t>
            </w:r>
            <w:r w:rsidR="0032735E" w:rsidRPr="003A65C9">
              <w:t>investigated</w:t>
            </w:r>
            <w:r w:rsidRPr="003A65C9">
              <w:t xml:space="preserve"> ways to share information when students move from one school to another or begin vocational education and training</w:t>
            </w:r>
            <w:r w:rsidR="00CC242A" w:rsidRPr="003A65C9">
              <w:t xml:space="preserve"> (VET)</w:t>
            </w:r>
            <w:r w:rsidRPr="003A65C9">
              <w:t xml:space="preserve"> or higher education.</w:t>
            </w:r>
          </w:p>
        </w:tc>
        <w:tc>
          <w:tcPr>
            <w:tcW w:w="4209" w:type="dxa"/>
          </w:tcPr>
          <w:p w14:paraId="15DB1F34" w14:textId="18EBC5B0" w:rsidR="003E6FB9" w:rsidRPr="003A65C9" w:rsidRDefault="001934F9" w:rsidP="003A65C9">
            <w:pPr>
              <w:cnfStyle w:val="000000000000" w:firstRow="0" w:lastRow="0" w:firstColumn="0" w:lastColumn="0" w:oddVBand="0" w:evenVBand="0" w:oddHBand="0" w:evenHBand="0" w:firstRowFirstColumn="0" w:firstRowLastColumn="0" w:lastRowFirstColumn="0" w:lastRowLastColumn="0"/>
            </w:pPr>
            <w:r w:rsidRPr="003A65C9">
              <w:t xml:space="preserve">We are currently working on </w:t>
            </w:r>
            <w:r w:rsidR="00C52FF8" w:rsidRPr="003A65C9">
              <w:t xml:space="preserve">a new </w:t>
            </w:r>
            <w:r w:rsidRPr="003A65C9">
              <w:t>Schools Unique Student Identifier</w:t>
            </w:r>
            <w:r w:rsidR="009F04D2" w:rsidRPr="003A65C9">
              <w:t xml:space="preserve">, which </w:t>
            </w:r>
            <w:r w:rsidR="00694D20" w:rsidRPr="003A65C9">
              <w:t xml:space="preserve">will </w:t>
            </w:r>
            <w:r w:rsidR="009F04D2" w:rsidRPr="003A65C9">
              <w:t>help</w:t>
            </w:r>
            <w:r w:rsidR="00694D20" w:rsidRPr="003A65C9">
              <w:t xml:space="preserve"> with</w:t>
            </w:r>
            <w:r w:rsidRPr="003A65C9">
              <w:t xml:space="preserve"> </w:t>
            </w:r>
            <w:r w:rsidR="009F04D2" w:rsidRPr="003A65C9">
              <w:t>shar</w:t>
            </w:r>
            <w:r w:rsidR="00694D20" w:rsidRPr="003A65C9">
              <w:t>ing</w:t>
            </w:r>
            <w:r w:rsidRPr="003A65C9">
              <w:t xml:space="preserve"> information for </w:t>
            </w:r>
            <w:r w:rsidR="00C52FF8" w:rsidRPr="003A65C9">
              <w:t xml:space="preserve">all </w:t>
            </w:r>
            <w:r w:rsidRPr="003A65C9">
              <w:t xml:space="preserve">students </w:t>
            </w:r>
            <w:r w:rsidR="00C52FF8" w:rsidRPr="003A65C9">
              <w:t>changing schools</w:t>
            </w:r>
            <w:r w:rsidR="009F04D2" w:rsidRPr="003A65C9">
              <w:t xml:space="preserve">. We will do this in line with laws </w:t>
            </w:r>
            <w:r w:rsidR="00C52FF8" w:rsidRPr="003A65C9">
              <w:t>about</w:t>
            </w:r>
            <w:r w:rsidRPr="003A65C9">
              <w:t xml:space="preserve"> children’s welfare and education records</w:t>
            </w:r>
            <w:r w:rsidR="00892C59" w:rsidRPr="003A65C9">
              <w:t>.</w:t>
            </w:r>
          </w:p>
        </w:tc>
      </w:tr>
    </w:tbl>
    <w:p w14:paraId="0D069B20" w14:textId="77777777" w:rsidR="003E6FB9" w:rsidRPr="00360362" w:rsidRDefault="003E6FB9" w:rsidP="00360C13">
      <w:pPr>
        <w:pStyle w:val="Heading2"/>
      </w:pPr>
      <w:r w:rsidRPr="00360362">
        <w:lastRenderedPageBreak/>
        <w:t>Strengthening the knowledge and capability of educators and providers</w:t>
      </w:r>
    </w:p>
    <w:p w14:paraId="5179CB7A" w14:textId="33A2538D" w:rsidR="003E6FB9" w:rsidRDefault="003E6FB9" w:rsidP="00101A13">
      <w:pPr>
        <w:spacing w:after="160"/>
      </w:pPr>
      <w:r w:rsidRPr="00BE3FAA">
        <w:t>People told us that many educators are unaware of their responsibilities under the Standards or do not have the information they need to implement them. Students with disability had better experiences when their educators and education providers had a good understanding of the Standards and knew how to follow the Standards.</w:t>
      </w:r>
    </w:p>
    <w:tbl>
      <w:tblPr>
        <w:tblStyle w:val="EDU-Basic"/>
        <w:tblW w:w="10338" w:type="dxa"/>
        <w:tblLook w:val="04A0" w:firstRow="1" w:lastRow="0" w:firstColumn="1" w:lastColumn="0" w:noHBand="0" w:noVBand="1"/>
      </w:tblPr>
      <w:tblGrid>
        <w:gridCol w:w="1950"/>
        <w:gridCol w:w="4194"/>
        <w:gridCol w:w="4194"/>
      </w:tblGrid>
      <w:tr w:rsidR="006214B3" w:rsidRPr="00DC0DBC" w14:paraId="42C98DA3" w14:textId="77777777" w:rsidTr="00A319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0" w:type="dxa"/>
            <w:tcBorders>
              <w:bottom w:val="single" w:sz="4" w:space="0" w:color="auto"/>
            </w:tcBorders>
            <w:shd w:val="clear" w:color="auto" w:fill="00254A" w:themeFill="text2"/>
          </w:tcPr>
          <w:p w14:paraId="451E812C" w14:textId="77777777" w:rsidR="006214B3" w:rsidRPr="0053737E" w:rsidRDefault="006214B3" w:rsidP="00A319E2">
            <w:pPr>
              <w:rPr>
                <w:b w:val="0"/>
              </w:rPr>
            </w:pPr>
            <w:r w:rsidRPr="0053737E">
              <w:t>What is changing</w:t>
            </w:r>
          </w:p>
        </w:tc>
        <w:tc>
          <w:tcPr>
            <w:tcW w:w="4194" w:type="dxa"/>
          </w:tcPr>
          <w:p w14:paraId="3E4E52DF" w14:textId="77777777" w:rsidR="006214B3" w:rsidRPr="0053737E" w:rsidRDefault="006214B3" w:rsidP="00A319E2">
            <w:pPr>
              <w:cnfStyle w:val="100000000000" w:firstRow="1" w:lastRow="0" w:firstColumn="0" w:lastColumn="0" w:oddVBand="0" w:evenVBand="0" w:oddHBand="0" w:evenHBand="0" w:firstRowFirstColumn="0" w:firstRowLastColumn="0" w:lastRowFirstColumn="0" w:lastRowLastColumn="0"/>
              <w:rPr>
                <w:b w:val="0"/>
              </w:rPr>
            </w:pPr>
            <w:r w:rsidRPr="0053737E">
              <w:t>What we have done so far</w:t>
            </w:r>
          </w:p>
        </w:tc>
        <w:tc>
          <w:tcPr>
            <w:tcW w:w="4194" w:type="dxa"/>
          </w:tcPr>
          <w:p w14:paraId="5DCDFF57" w14:textId="280BB4AD" w:rsidR="006214B3" w:rsidRPr="0053737E" w:rsidRDefault="006214B3" w:rsidP="00A319E2">
            <w:pPr>
              <w:cnfStyle w:val="100000000000" w:firstRow="1" w:lastRow="0" w:firstColumn="0" w:lastColumn="0" w:oddVBand="0" w:evenVBand="0" w:oddHBand="0" w:evenHBand="0" w:firstRowFirstColumn="0" w:firstRowLastColumn="0" w:lastRowFirstColumn="0" w:lastRowLastColumn="0"/>
              <w:rPr>
                <w:b w:val="0"/>
              </w:rPr>
            </w:pPr>
            <w:r w:rsidRPr="0053737E">
              <w:t xml:space="preserve">What </w:t>
            </w:r>
            <w:r w:rsidR="00694D20">
              <w:t xml:space="preserve">we </w:t>
            </w:r>
            <w:r w:rsidRPr="0053737E">
              <w:t xml:space="preserve">will do next </w:t>
            </w:r>
          </w:p>
        </w:tc>
      </w:tr>
      <w:tr w:rsidR="003E6FB9" w:rsidRPr="00DC0DBC" w14:paraId="7CF71A12" w14:textId="77777777" w:rsidTr="00A319E2">
        <w:trPr>
          <w:trHeight w:val="1677"/>
        </w:trPr>
        <w:tc>
          <w:tcPr>
            <w:cnfStyle w:val="001000000000" w:firstRow="0" w:lastRow="0" w:firstColumn="1" w:lastColumn="0" w:oddVBand="0" w:evenVBand="0" w:oddHBand="0" w:evenHBand="0" w:firstRowFirstColumn="0" w:firstRowLastColumn="0" w:lastRowFirstColumn="0" w:lastRowLastColumn="0"/>
            <w:tcW w:w="1950" w:type="dxa"/>
          </w:tcPr>
          <w:p w14:paraId="7E1F6D44" w14:textId="641F1A7B" w:rsidR="003E6FB9" w:rsidRPr="00101A13" w:rsidRDefault="00130918" w:rsidP="00A319E2">
            <w:pPr>
              <w:rPr>
                <w:rFonts w:cstheme="minorHAnsi"/>
                <w:color w:val="00254A" w:themeColor="text2"/>
              </w:rPr>
            </w:pPr>
            <w:r w:rsidRPr="00101A13">
              <w:rPr>
                <w:color w:val="00254A" w:themeColor="text2"/>
              </w:rPr>
              <w:t>Publishing</w:t>
            </w:r>
            <w:r w:rsidR="006A5F29" w:rsidRPr="00101A13">
              <w:rPr>
                <w:color w:val="00254A" w:themeColor="text2"/>
              </w:rPr>
              <w:t xml:space="preserve"> i</w:t>
            </w:r>
            <w:r w:rsidR="003E6FB9" w:rsidRPr="00101A13">
              <w:rPr>
                <w:color w:val="00254A" w:themeColor="text2"/>
              </w:rPr>
              <w:t>nformation for education providers</w:t>
            </w:r>
          </w:p>
        </w:tc>
        <w:tc>
          <w:tcPr>
            <w:tcW w:w="4194" w:type="dxa"/>
            <w:tcBorders>
              <w:left w:val="nil"/>
            </w:tcBorders>
          </w:tcPr>
          <w:p w14:paraId="461E8D66" w14:textId="69C3BB67" w:rsidR="00C52FF8" w:rsidRPr="0053737E" w:rsidRDefault="00C52FF8" w:rsidP="00A319E2">
            <w:pPr>
              <w:cnfStyle w:val="000000000000" w:firstRow="0" w:lastRow="0" w:firstColumn="0" w:lastColumn="0" w:oddVBand="0" w:evenVBand="0" w:oddHBand="0" w:evenHBand="0" w:firstRowFirstColumn="0" w:firstRowLastColumn="0" w:lastRowFirstColumn="0" w:lastRowLastColumn="0"/>
            </w:pPr>
            <w:r w:rsidRPr="0053737E">
              <w:t>In 2022 we updated fact</w:t>
            </w:r>
            <w:r w:rsidR="00C64167">
              <w:t xml:space="preserve"> </w:t>
            </w:r>
            <w:r w:rsidRPr="0053737E">
              <w:t>sheets on disability laws and how to make a complaint</w:t>
            </w:r>
            <w:r w:rsidR="00C64167">
              <w:t>. These are available at</w:t>
            </w:r>
            <w:r w:rsidR="00101A13">
              <w:br/>
            </w:r>
            <w:hyperlink r:id="rId22" w:history="1">
              <w:r w:rsidR="00FC0524" w:rsidRPr="0053737E">
                <w:rPr>
                  <w:rStyle w:val="Hyperlink"/>
                </w:rPr>
                <w:t>www.education.gov.au/disability-standards-education-2005/information</w:t>
              </w:r>
            </w:hyperlink>
          </w:p>
          <w:p w14:paraId="16AFC770" w14:textId="3D5F4F0E" w:rsidR="003E6FB9" w:rsidRPr="0053737E" w:rsidRDefault="628B701C" w:rsidP="00101A13">
            <w:pPr>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r w:rsidRPr="0053737E">
              <w:t>In 2023 we published</w:t>
            </w:r>
            <w:r w:rsidR="1EC2929F" w:rsidRPr="0053737E">
              <w:t xml:space="preserve"> n</w:t>
            </w:r>
            <w:r w:rsidR="36D886F9" w:rsidRPr="0053737E">
              <w:t xml:space="preserve">ew information </w:t>
            </w:r>
            <w:r w:rsidR="003E752E">
              <w:t>resources</w:t>
            </w:r>
            <w:r w:rsidR="003E752E" w:rsidRPr="0053737E">
              <w:t xml:space="preserve"> </w:t>
            </w:r>
            <w:r w:rsidR="528E6B0D" w:rsidRPr="0053737E">
              <w:t>for</w:t>
            </w:r>
            <w:r w:rsidR="36D886F9" w:rsidRPr="0053737E">
              <w:t xml:space="preserve"> teachers and school leaders.</w:t>
            </w:r>
            <w:r w:rsidR="021423D5" w:rsidRPr="0053737E">
              <w:t xml:space="preserve"> </w:t>
            </w:r>
            <w:r w:rsidR="36D886F9" w:rsidRPr="0053737E">
              <w:t>The</w:t>
            </w:r>
            <w:r w:rsidR="00C64167">
              <w:t>se</w:t>
            </w:r>
            <w:r w:rsidR="36D886F9" w:rsidRPr="0053737E">
              <w:t xml:space="preserve"> help educators </w:t>
            </w:r>
            <w:r w:rsidR="7F07E1A4" w:rsidRPr="0053737E">
              <w:t xml:space="preserve">better understand </w:t>
            </w:r>
            <w:r w:rsidR="7ABE5E17" w:rsidRPr="0053737E">
              <w:t xml:space="preserve">their </w:t>
            </w:r>
            <w:r w:rsidR="00C52FF8" w:rsidRPr="0053737E">
              <w:t>responsibilities under the Standards</w:t>
            </w:r>
            <w:r w:rsidR="6DADBCDB" w:rsidRPr="0053737E">
              <w:t xml:space="preserve"> and how to meet them</w:t>
            </w:r>
            <w:r w:rsidR="7ABE5E17" w:rsidRPr="0053737E">
              <w:t xml:space="preserve">. They are available </w:t>
            </w:r>
            <w:r w:rsidR="00C64167">
              <w:t>at</w:t>
            </w:r>
            <w:r w:rsidR="7ABE5E17" w:rsidRPr="0053737E">
              <w:t xml:space="preserve"> </w:t>
            </w:r>
            <w:hyperlink r:id="rId23" w:history="1">
              <w:r w:rsidR="00585A96" w:rsidRPr="0053737E">
                <w:rPr>
                  <w:rStyle w:val="Hyperlink"/>
                  <w:rFonts w:ascii="Calibri" w:eastAsia="Calibri" w:hAnsi="Calibri" w:cs="Calibri"/>
                </w:rPr>
                <w:t>www.aitsl.edu.au/teach/supporting-students-with-disability</w:t>
              </w:r>
            </w:hyperlink>
            <w:r w:rsidR="00585A96" w:rsidRPr="0053737E">
              <w:rPr>
                <w:rFonts w:ascii="Calibri" w:eastAsia="Calibri" w:hAnsi="Calibri" w:cs="Calibri"/>
              </w:rPr>
              <w:t xml:space="preserve"> </w:t>
            </w:r>
            <w:r w:rsidR="00585A96" w:rsidRPr="0053737E">
              <w:t>and</w:t>
            </w:r>
            <w:r w:rsidR="00101A13">
              <w:br/>
            </w:r>
            <w:hyperlink r:id="rId24" w:history="1">
              <w:r w:rsidR="44B580C4" w:rsidRPr="0053737E">
                <w:rPr>
                  <w:rStyle w:val="Hyperlink"/>
                </w:rPr>
                <w:t>www.nccd.edu.au</w:t>
              </w:r>
              <w:r w:rsidR="44B580C4" w:rsidRPr="0053737E">
                <w:rPr>
                  <w:rStyle w:val="Hyperlink"/>
                  <w:rFonts w:ascii="Calibri" w:eastAsia="Calibri" w:hAnsi="Calibri" w:cs="Calibri"/>
                </w:rPr>
                <w:t>/dse</w:t>
              </w:r>
            </w:hyperlink>
            <w:r w:rsidR="336BBC52" w:rsidRPr="0053737E">
              <w:rPr>
                <w:rFonts w:ascii="Calibri" w:eastAsia="Calibri" w:hAnsi="Calibri" w:cs="Calibri"/>
                <w:color w:val="7F4594"/>
                <w:u w:val="single"/>
              </w:rPr>
              <w:t>.</w:t>
            </w:r>
          </w:p>
        </w:tc>
        <w:tc>
          <w:tcPr>
            <w:tcW w:w="4194" w:type="dxa"/>
          </w:tcPr>
          <w:p w14:paraId="5747EA5F" w14:textId="1609D8B9" w:rsidR="003E6FB9" w:rsidRPr="0053737E" w:rsidRDefault="00A84374" w:rsidP="00A319E2">
            <w:pPr>
              <w:cnfStyle w:val="000000000000" w:firstRow="0" w:lastRow="0" w:firstColumn="0" w:lastColumn="0" w:oddVBand="0" w:evenVBand="0" w:oddHBand="0" w:evenHBand="0" w:firstRowFirstColumn="0" w:firstRowLastColumn="0" w:lastRowFirstColumn="0" w:lastRowLastColumn="0"/>
            </w:pPr>
            <w:r w:rsidRPr="0053737E">
              <w:t xml:space="preserve"> </w:t>
            </w:r>
          </w:p>
        </w:tc>
      </w:tr>
      <w:tr w:rsidR="003E6FB9" w:rsidRPr="00DC0DBC" w14:paraId="3FD5298D" w14:textId="77777777" w:rsidTr="00A319E2">
        <w:trPr>
          <w:trHeight w:val="1012"/>
        </w:trPr>
        <w:tc>
          <w:tcPr>
            <w:cnfStyle w:val="001000000000" w:firstRow="0" w:lastRow="0" w:firstColumn="1" w:lastColumn="0" w:oddVBand="0" w:evenVBand="0" w:oddHBand="0" w:evenHBand="0" w:firstRowFirstColumn="0" w:firstRowLastColumn="0" w:lastRowFirstColumn="0" w:lastRowLastColumn="0"/>
            <w:tcW w:w="1950" w:type="dxa"/>
          </w:tcPr>
          <w:p w14:paraId="2EB02365" w14:textId="7729AA4D" w:rsidR="003E6FB9" w:rsidRPr="00101A13" w:rsidRDefault="00AA1160" w:rsidP="00A319E2">
            <w:pPr>
              <w:rPr>
                <w:rFonts w:cstheme="minorHAnsi"/>
                <w:color w:val="00254A" w:themeColor="text2"/>
              </w:rPr>
            </w:pPr>
            <w:r w:rsidRPr="00101A13">
              <w:rPr>
                <w:color w:val="00254A" w:themeColor="text2"/>
              </w:rPr>
              <w:t>Pro</w:t>
            </w:r>
            <w:r w:rsidR="00105A59" w:rsidRPr="00101A13">
              <w:rPr>
                <w:color w:val="00254A" w:themeColor="text2"/>
              </w:rPr>
              <w:t>viding</w:t>
            </w:r>
            <w:r w:rsidR="00130918" w:rsidRPr="00101A13">
              <w:rPr>
                <w:color w:val="00254A" w:themeColor="text2"/>
              </w:rPr>
              <w:t xml:space="preserve"> t</w:t>
            </w:r>
            <w:r w:rsidR="003E6FB9" w:rsidRPr="00101A13">
              <w:rPr>
                <w:color w:val="00254A" w:themeColor="text2"/>
              </w:rPr>
              <w:t xml:space="preserve">raining on the Standards for teachers and </w:t>
            </w:r>
            <w:r w:rsidR="00212480" w:rsidRPr="00101A13">
              <w:rPr>
                <w:color w:val="00254A" w:themeColor="text2"/>
              </w:rPr>
              <w:t xml:space="preserve">school </w:t>
            </w:r>
            <w:r w:rsidR="003E6FB9" w:rsidRPr="00101A13">
              <w:rPr>
                <w:color w:val="00254A" w:themeColor="text2"/>
              </w:rPr>
              <w:t>leaders</w:t>
            </w:r>
          </w:p>
        </w:tc>
        <w:tc>
          <w:tcPr>
            <w:tcW w:w="4194" w:type="dxa"/>
            <w:tcBorders>
              <w:left w:val="nil"/>
            </w:tcBorders>
          </w:tcPr>
          <w:p w14:paraId="364AA119" w14:textId="1DAFFD64" w:rsidR="003E6FB9" w:rsidRPr="0053737E" w:rsidRDefault="00A84374" w:rsidP="00A319E2">
            <w:pPr>
              <w:cnfStyle w:val="000000000000" w:firstRow="0" w:lastRow="0" w:firstColumn="0" w:lastColumn="0" w:oddVBand="0" w:evenVBand="0" w:oddHBand="0" w:evenHBand="0" w:firstRowFirstColumn="0" w:firstRowLastColumn="0" w:lastRowFirstColumn="0" w:lastRowLastColumn="0"/>
              <w:rPr>
                <w:rFonts w:cstheme="minorHAnsi"/>
              </w:rPr>
            </w:pPr>
            <w:r w:rsidRPr="0053737E">
              <w:rPr>
                <w:rFonts w:eastAsia="Times New Roman" w:cs="Calibri"/>
                <w:kern w:val="24"/>
                <w:lang w:eastAsia="en-AU"/>
              </w:rPr>
              <w:t>T</w:t>
            </w:r>
            <w:r w:rsidR="003E6FB9" w:rsidRPr="0053737E">
              <w:rPr>
                <w:rFonts w:eastAsia="Times New Roman" w:cs="Calibri"/>
                <w:kern w:val="24"/>
                <w:lang w:eastAsia="en-AU"/>
              </w:rPr>
              <w:t xml:space="preserve">he former Minister for Education wrote to </w:t>
            </w:r>
            <w:r w:rsidRPr="0053737E">
              <w:rPr>
                <w:rFonts w:eastAsia="Times New Roman" w:cs="Calibri"/>
                <w:kern w:val="24"/>
                <w:lang w:eastAsia="en-AU"/>
              </w:rPr>
              <w:t>school</w:t>
            </w:r>
            <w:r w:rsidR="003E6FB9" w:rsidRPr="0053737E">
              <w:rPr>
                <w:rFonts w:eastAsia="Times New Roman" w:cs="Calibri"/>
                <w:kern w:val="24"/>
                <w:lang w:eastAsia="en-AU"/>
              </w:rPr>
              <w:t xml:space="preserve"> </w:t>
            </w:r>
            <w:r w:rsidR="00456043" w:rsidRPr="0053737E">
              <w:rPr>
                <w:rFonts w:eastAsia="Times New Roman" w:cs="Calibri"/>
                <w:kern w:val="24"/>
                <w:lang w:eastAsia="en-AU"/>
              </w:rPr>
              <w:t xml:space="preserve">education </w:t>
            </w:r>
            <w:r w:rsidR="003E6FB9" w:rsidRPr="0053737E">
              <w:rPr>
                <w:rFonts w:eastAsia="Times New Roman" w:cs="Calibri"/>
                <w:kern w:val="24"/>
                <w:lang w:eastAsia="en-AU"/>
              </w:rPr>
              <w:t xml:space="preserve">authorities </w:t>
            </w:r>
            <w:r w:rsidR="00FC0524" w:rsidRPr="0053737E">
              <w:rPr>
                <w:rFonts w:eastAsia="Times New Roman" w:cs="Calibri"/>
                <w:kern w:val="24"/>
                <w:lang w:eastAsia="en-AU"/>
              </w:rPr>
              <w:t>asking</w:t>
            </w:r>
            <w:r w:rsidR="003E6FB9" w:rsidRPr="0053737E">
              <w:rPr>
                <w:rFonts w:eastAsia="Times New Roman" w:cs="Calibri"/>
                <w:kern w:val="24"/>
                <w:lang w:eastAsia="en-AU"/>
              </w:rPr>
              <w:t xml:space="preserve"> them to ensure teachers and school leaders have </w:t>
            </w:r>
            <w:r w:rsidR="00456043" w:rsidRPr="0053737E">
              <w:rPr>
                <w:rFonts w:eastAsia="Times New Roman" w:cs="Calibri"/>
                <w:kern w:val="24"/>
                <w:lang w:eastAsia="en-AU"/>
              </w:rPr>
              <w:t xml:space="preserve">access to </w:t>
            </w:r>
            <w:r w:rsidR="003E6FB9" w:rsidRPr="0053737E">
              <w:rPr>
                <w:rFonts w:eastAsia="Times New Roman" w:cs="Calibri"/>
                <w:kern w:val="24"/>
                <w:lang w:eastAsia="en-AU"/>
              </w:rPr>
              <w:t>professional training on the Standards.</w:t>
            </w:r>
          </w:p>
        </w:tc>
        <w:tc>
          <w:tcPr>
            <w:tcW w:w="4194" w:type="dxa"/>
          </w:tcPr>
          <w:p w14:paraId="681319E4" w14:textId="6C69C941" w:rsidR="003E6FB9" w:rsidRPr="0053737E" w:rsidRDefault="00456043" w:rsidP="00A319E2">
            <w:pPr>
              <w:cnfStyle w:val="000000000000" w:firstRow="0" w:lastRow="0" w:firstColumn="0" w:lastColumn="0" w:oddVBand="0" w:evenVBand="0" w:oddHBand="0" w:evenHBand="0" w:firstRowFirstColumn="0" w:firstRowLastColumn="0" w:lastRowFirstColumn="0" w:lastRowLastColumn="0"/>
            </w:pPr>
            <w:r w:rsidRPr="0053737E">
              <w:rPr>
                <w:rFonts w:eastAsia="Times New Roman" w:cs="Calibri"/>
                <w:kern w:val="24"/>
                <w:lang w:eastAsia="en-AU"/>
              </w:rPr>
              <w:t>School e</w:t>
            </w:r>
            <w:r w:rsidR="003E6FB9" w:rsidRPr="0053737E">
              <w:rPr>
                <w:rFonts w:eastAsia="Times New Roman" w:cs="Calibri"/>
                <w:kern w:val="24"/>
                <w:lang w:eastAsia="en-AU"/>
              </w:rPr>
              <w:t xml:space="preserve">ducation authorities will lead this work as they are responsible for </w:t>
            </w:r>
            <w:r w:rsidRPr="0053737E">
              <w:rPr>
                <w:rFonts w:eastAsia="Times New Roman" w:cs="Calibri"/>
                <w:kern w:val="24"/>
                <w:lang w:eastAsia="en-AU"/>
              </w:rPr>
              <w:t>employing teachers</w:t>
            </w:r>
            <w:r w:rsidR="00A84374" w:rsidRPr="0053737E">
              <w:rPr>
                <w:rFonts w:eastAsia="Times New Roman" w:cs="Calibri"/>
                <w:kern w:val="24"/>
                <w:lang w:eastAsia="en-AU"/>
              </w:rPr>
              <w:t>.</w:t>
            </w:r>
          </w:p>
        </w:tc>
      </w:tr>
      <w:tr w:rsidR="00A33A67" w:rsidRPr="00DC0DBC" w14:paraId="6D131014" w14:textId="77777777" w:rsidTr="00A319E2">
        <w:trPr>
          <w:trHeight w:val="21"/>
        </w:trPr>
        <w:tc>
          <w:tcPr>
            <w:cnfStyle w:val="001000000000" w:firstRow="0" w:lastRow="0" w:firstColumn="1" w:lastColumn="0" w:oddVBand="0" w:evenVBand="0" w:oddHBand="0" w:evenHBand="0" w:firstRowFirstColumn="0" w:firstRowLastColumn="0" w:lastRowFirstColumn="0" w:lastRowLastColumn="0"/>
            <w:tcW w:w="1950" w:type="dxa"/>
          </w:tcPr>
          <w:p w14:paraId="1C5DA54E" w14:textId="2D178986" w:rsidR="00A33A67" w:rsidRPr="00101A13" w:rsidRDefault="00130918" w:rsidP="00A319E2">
            <w:pPr>
              <w:rPr>
                <w:color w:val="00254A" w:themeColor="text2"/>
              </w:rPr>
            </w:pPr>
            <w:r w:rsidRPr="00101A13">
              <w:rPr>
                <w:color w:val="00254A" w:themeColor="text2"/>
              </w:rPr>
              <w:t>Providing r</w:t>
            </w:r>
            <w:r w:rsidR="00A33A67" w:rsidRPr="00101A13">
              <w:rPr>
                <w:color w:val="00254A" w:themeColor="text2"/>
              </w:rPr>
              <w:t xml:space="preserve">esources for </w:t>
            </w:r>
            <w:r w:rsidR="00AC5707" w:rsidRPr="00101A13">
              <w:rPr>
                <w:color w:val="00254A" w:themeColor="text2"/>
              </w:rPr>
              <w:t>VET</w:t>
            </w:r>
            <w:r w:rsidR="00A33A67" w:rsidRPr="00101A13">
              <w:rPr>
                <w:color w:val="00254A" w:themeColor="text2"/>
              </w:rPr>
              <w:t xml:space="preserve"> providers</w:t>
            </w:r>
          </w:p>
        </w:tc>
        <w:tc>
          <w:tcPr>
            <w:tcW w:w="4194" w:type="dxa"/>
            <w:tcBorders>
              <w:left w:val="nil"/>
            </w:tcBorders>
          </w:tcPr>
          <w:p w14:paraId="4F9B5E7A" w14:textId="3289504B" w:rsidR="00A33A67" w:rsidRPr="0053737E" w:rsidRDefault="00C64167" w:rsidP="00A319E2">
            <w:pPr>
              <w:cnfStyle w:val="000000000000" w:firstRow="0" w:lastRow="0" w:firstColumn="0" w:lastColumn="0" w:oddVBand="0" w:evenVBand="0" w:oddHBand="0" w:evenHBand="0" w:firstRowFirstColumn="0" w:firstRowLastColumn="0" w:lastRowFirstColumn="0" w:lastRowLastColumn="0"/>
              <w:rPr>
                <w:rFonts w:eastAsia="Times New Roman" w:cs="Calibri"/>
                <w:kern w:val="24"/>
                <w:lang w:eastAsia="en-AU"/>
              </w:rPr>
            </w:pPr>
            <w:r>
              <w:rPr>
                <w:rFonts w:eastAsia="Times New Roman" w:cs="Calibri"/>
                <w:kern w:val="24"/>
                <w:lang w:eastAsia="en-AU"/>
              </w:rPr>
              <w:t xml:space="preserve">We are </w:t>
            </w:r>
            <w:r w:rsidR="00A33A67" w:rsidRPr="0053737E">
              <w:rPr>
                <w:rFonts w:eastAsia="Times New Roman" w:cs="Calibri"/>
                <w:kern w:val="24"/>
                <w:lang w:eastAsia="en-AU"/>
              </w:rPr>
              <w:t>currently develop</w:t>
            </w:r>
            <w:r>
              <w:rPr>
                <w:rFonts w:eastAsia="Times New Roman" w:cs="Calibri"/>
                <w:kern w:val="24"/>
                <w:lang w:eastAsia="en-AU"/>
              </w:rPr>
              <w:t>ing resources</w:t>
            </w:r>
            <w:r w:rsidR="00A33A67" w:rsidRPr="0053737E">
              <w:rPr>
                <w:rFonts w:eastAsia="Times New Roman" w:cs="Calibri"/>
                <w:kern w:val="24"/>
                <w:lang w:eastAsia="en-AU"/>
              </w:rPr>
              <w:t xml:space="preserve"> to guid</w:t>
            </w:r>
            <w:r w:rsidR="00195653">
              <w:rPr>
                <w:rFonts w:eastAsia="Times New Roman" w:cs="Calibri"/>
                <w:kern w:val="24"/>
                <w:lang w:eastAsia="en-AU"/>
              </w:rPr>
              <w:t>e</w:t>
            </w:r>
            <w:r w:rsidR="00A33A67" w:rsidRPr="0053737E">
              <w:rPr>
                <w:rFonts w:eastAsia="Times New Roman" w:cs="Calibri"/>
                <w:kern w:val="24"/>
                <w:lang w:eastAsia="en-AU"/>
              </w:rPr>
              <w:t xml:space="preserve"> VET providers on how to support students with disability throughout their training.</w:t>
            </w:r>
          </w:p>
        </w:tc>
        <w:tc>
          <w:tcPr>
            <w:tcW w:w="4194" w:type="dxa"/>
          </w:tcPr>
          <w:p w14:paraId="1684508E" w14:textId="0A715FB9" w:rsidR="00A33A67" w:rsidRPr="0053737E" w:rsidRDefault="00754C67" w:rsidP="00A319E2">
            <w:pPr>
              <w:cnfStyle w:val="000000000000" w:firstRow="0" w:lastRow="0" w:firstColumn="0" w:lastColumn="0" w:oddVBand="0" w:evenVBand="0" w:oddHBand="0" w:evenHBand="0" w:firstRowFirstColumn="0" w:firstRowLastColumn="0" w:lastRowFirstColumn="0" w:lastRowLastColumn="0"/>
              <w:rPr>
                <w:rFonts w:eastAsia="Times New Roman" w:cs="Calibri"/>
                <w:kern w:val="24"/>
                <w:lang w:eastAsia="en-AU"/>
              </w:rPr>
            </w:pPr>
            <w:r w:rsidRPr="0053737E">
              <w:rPr>
                <w:rFonts w:eastAsia="Times New Roman" w:cs="Calibri"/>
                <w:kern w:val="24"/>
                <w:lang w:eastAsia="en-AU"/>
              </w:rPr>
              <w:t>We</w:t>
            </w:r>
            <w:r w:rsidR="00A33A67" w:rsidRPr="0053737E">
              <w:rPr>
                <w:rFonts w:eastAsia="Times New Roman" w:cs="Calibri"/>
                <w:kern w:val="24"/>
                <w:lang w:eastAsia="en-AU"/>
              </w:rPr>
              <w:t xml:space="preserve"> will work with states and territories and VET regulators to promote and distribute these resources.</w:t>
            </w:r>
          </w:p>
        </w:tc>
      </w:tr>
      <w:tr w:rsidR="00A33A67" w:rsidRPr="00DC0DBC" w14:paraId="0AB74A68" w14:textId="77777777" w:rsidTr="00A319E2">
        <w:trPr>
          <w:trHeight w:val="21"/>
        </w:trPr>
        <w:tc>
          <w:tcPr>
            <w:cnfStyle w:val="001000000000" w:firstRow="0" w:lastRow="0" w:firstColumn="1" w:lastColumn="0" w:oddVBand="0" w:evenVBand="0" w:oddHBand="0" w:evenHBand="0" w:firstRowFirstColumn="0" w:firstRowLastColumn="0" w:lastRowFirstColumn="0" w:lastRowLastColumn="0"/>
            <w:tcW w:w="1950" w:type="dxa"/>
          </w:tcPr>
          <w:p w14:paraId="6FA7EB60" w14:textId="77777777" w:rsidR="00A33A67" w:rsidRPr="00101A13" w:rsidRDefault="00A33A67" w:rsidP="00A319E2">
            <w:pPr>
              <w:rPr>
                <w:rFonts w:cstheme="minorHAnsi"/>
                <w:color w:val="00254A" w:themeColor="text2"/>
              </w:rPr>
            </w:pPr>
            <w:r w:rsidRPr="00101A13">
              <w:rPr>
                <w:color w:val="00254A" w:themeColor="text2"/>
              </w:rPr>
              <w:t>Including the Standards in higher education policies and practices</w:t>
            </w:r>
          </w:p>
        </w:tc>
        <w:tc>
          <w:tcPr>
            <w:tcW w:w="4194" w:type="dxa"/>
            <w:tcBorders>
              <w:left w:val="nil"/>
            </w:tcBorders>
          </w:tcPr>
          <w:p w14:paraId="1DE873EB" w14:textId="40969125" w:rsidR="00A33A67" w:rsidRPr="0053737E" w:rsidRDefault="00A33A67" w:rsidP="00A319E2">
            <w:pPr>
              <w:cnfStyle w:val="000000000000" w:firstRow="0" w:lastRow="0" w:firstColumn="0" w:lastColumn="0" w:oddVBand="0" w:evenVBand="0" w:oddHBand="0" w:evenHBand="0" w:firstRowFirstColumn="0" w:firstRowLastColumn="0" w:lastRowFirstColumn="0" w:lastRowLastColumn="0"/>
              <w:rPr>
                <w:rFonts w:eastAsia="Times New Roman" w:cs="Calibri"/>
                <w:kern w:val="24"/>
                <w:lang w:eastAsia="en-AU"/>
              </w:rPr>
            </w:pPr>
            <w:r w:rsidRPr="0053737E">
              <w:rPr>
                <w:rFonts w:eastAsia="Times New Roman" w:cs="Calibri"/>
                <w:kern w:val="24"/>
                <w:lang w:eastAsia="en-AU"/>
              </w:rPr>
              <w:t xml:space="preserve">We </w:t>
            </w:r>
            <w:r w:rsidR="00FC0524" w:rsidRPr="0053737E">
              <w:rPr>
                <w:rFonts w:eastAsia="Times New Roman" w:cs="Calibri"/>
                <w:kern w:val="24"/>
                <w:lang w:eastAsia="en-AU"/>
              </w:rPr>
              <w:t>asked</w:t>
            </w:r>
            <w:r w:rsidRPr="0053737E">
              <w:rPr>
                <w:rFonts w:eastAsia="Times New Roman" w:cs="Calibri"/>
                <w:kern w:val="24"/>
                <w:lang w:eastAsia="en-AU"/>
              </w:rPr>
              <w:t xml:space="preserve"> the National Centre for Student Equity in Higher Education </w:t>
            </w:r>
            <w:r w:rsidR="00195653">
              <w:rPr>
                <w:rFonts w:eastAsia="Times New Roman" w:cs="Calibri"/>
                <w:kern w:val="24"/>
                <w:lang w:eastAsia="en-AU"/>
              </w:rPr>
              <w:t>for</w:t>
            </w:r>
            <w:r w:rsidRPr="0053737E">
              <w:rPr>
                <w:rFonts w:eastAsia="Times New Roman" w:cs="Calibri"/>
                <w:kern w:val="24"/>
                <w:lang w:eastAsia="en-AU"/>
              </w:rPr>
              <w:t xml:space="preserve"> </w:t>
            </w:r>
            <w:r w:rsidR="00540FDF" w:rsidRPr="0053737E">
              <w:rPr>
                <w:rFonts w:eastAsia="Times New Roman" w:cs="Calibri"/>
                <w:kern w:val="24"/>
                <w:lang w:eastAsia="en-AU"/>
              </w:rPr>
              <w:t xml:space="preserve">advice </w:t>
            </w:r>
            <w:r w:rsidRPr="0053737E">
              <w:rPr>
                <w:rFonts w:eastAsia="Times New Roman" w:cs="Calibri"/>
                <w:kern w:val="24"/>
                <w:lang w:eastAsia="en-AU"/>
              </w:rPr>
              <w:t>on how the Standards can be included in higher education policies and practices.</w:t>
            </w:r>
          </w:p>
          <w:p w14:paraId="17FDA3F5" w14:textId="25AC8708" w:rsidR="00E31969" w:rsidRPr="0053737E" w:rsidRDefault="00E31969" w:rsidP="00A319E2">
            <w:pPr>
              <w:cnfStyle w:val="000000000000" w:firstRow="0" w:lastRow="0" w:firstColumn="0" w:lastColumn="0" w:oddVBand="0" w:evenVBand="0" w:oddHBand="0" w:evenHBand="0" w:firstRowFirstColumn="0" w:firstRowLastColumn="0" w:lastRowFirstColumn="0" w:lastRowLastColumn="0"/>
            </w:pPr>
            <w:r w:rsidRPr="0053737E">
              <w:rPr>
                <w:color w:val="000000"/>
                <w:shd w:val="clear" w:color="auto" w:fill="FFFFFF"/>
              </w:rPr>
              <w:t>As part of the 2023</w:t>
            </w:r>
            <w:r w:rsidR="00195653">
              <w:rPr>
                <w:color w:val="000000"/>
                <w:shd w:val="clear" w:color="auto" w:fill="FFFFFF"/>
              </w:rPr>
              <w:t>–</w:t>
            </w:r>
            <w:r w:rsidRPr="0053737E">
              <w:rPr>
                <w:color w:val="000000"/>
                <w:shd w:val="clear" w:color="auto" w:fill="FFFFFF"/>
              </w:rPr>
              <w:t>24 Budget, a</w:t>
            </w:r>
            <w:r w:rsidRPr="0053737E">
              <w:t xml:space="preserve">n additional $4.3 million </w:t>
            </w:r>
            <w:r w:rsidR="00AF7E0D" w:rsidRPr="0053737E">
              <w:t xml:space="preserve">each year </w:t>
            </w:r>
            <w:r w:rsidRPr="0053737E">
              <w:t>will be invested in the Higher Education Disability Support Program to help universities to better support students with disability.</w:t>
            </w:r>
            <w:r w:rsidRPr="0053737E">
              <w:rPr>
                <w:color w:val="000000"/>
                <w:shd w:val="clear" w:color="auto" w:fill="FFFFFF"/>
              </w:rPr>
              <w:t xml:space="preserve"> More information is available in the </w:t>
            </w:r>
            <w:r w:rsidRPr="0053737E">
              <w:t xml:space="preserve">Budget </w:t>
            </w:r>
            <w:r w:rsidR="00C64167">
              <w:t>20</w:t>
            </w:r>
            <w:r w:rsidRPr="0053737E">
              <w:t>23</w:t>
            </w:r>
            <w:r w:rsidR="00C64167">
              <w:t>–</w:t>
            </w:r>
            <w:r w:rsidRPr="0053737E">
              <w:t xml:space="preserve">24 </w:t>
            </w:r>
            <w:r w:rsidR="00C64167">
              <w:t>f</w:t>
            </w:r>
            <w:r w:rsidRPr="0053737E">
              <w:t>act</w:t>
            </w:r>
            <w:r w:rsidR="00C64167">
              <w:t xml:space="preserve"> </w:t>
            </w:r>
            <w:r w:rsidRPr="0053737E">
              <w:t>sheet</w:t>
            </w:r>
            <w:r w:rsidR="00AF7E0D" w:rsidRPr="0053737E">
              <w:t xml:space="preserve"> at</w:t>
            </w:r>
            <w:r w:rsidR="00101A13">
              <w:br/>
            </w:r>
            <w:hyperlink r:id="rId25" w:history="1">
              <w:r w:rsidR="00AF7E0D" w:rsidRPr="0053737E">
                <w:rPr>
                  <w:rStyle w:val="Hyperlink"/>
                </w:rPr>
                <w:t>www.education.gov.au/about-department/resources/budget-2324-factsheet-higher-education-support-students-disability</w:t>
              </w:r>
            </w:hyperlink>
            <w:r w:rsidR="00AC5707">
              <w:t>.</w:t>
            </w:r>
          </w:p>
        </w:tc>
        <w:tc>
          <w:tcPr>
            <w:tcW w:w="4194" w:type="dxa"/>
          </w:tcPr>
          <w:p w14:paraId="09EB2F34" w14:textId="7FCCF59E" w:rsidR="00540FDF" w:rsidRPr="0053737E" w:rsidRDefault="00754C67" w:rsidP="00A319E2">
            <w:pPr>
              <w:cnfStyle w:val="000000000000" w:firstRow="0" w:lastRow="0" w:firstColumn="0" w:lastColumn="0" w:oddVBand="0" w:evenVBand="0" w:oddHBand="0" w:evenHBand="0" w:firstRowFirstColumn="0" w:firstRowLastColumn="0" w:lastRowFirstColumn="0" w:lastRowLastColumn="0"/>
              <w:rPr>
                <w:rFonts w:eastAsia="Times New Roman" w:cs="Calibri"/>
                <w:kern w:val="24"/>
                <w:lang w:eastAsia="en-AU"/>
              </w:rPr>
            </w:pPr>
            <w:r w:rsidRPr="0053737E">
              <w:rPr>
                <w:rFonts w:eastAsia="Times New Roman" w:cs="Calibri"/>
                <w:kern w:val="24"/>
                <w:lang w:eastAsia="en-AU"/>
              </w:rPr>
              <w:t>W</w:t>
            </w:r>
            <w:r w:rsidR="00540FDF" w:rsidRPr="0053737E">
              <w:rPr>
                <w:rFonts w:eastAsia="Times New Roman" w:cs="Calibri"/>
                <w:kern w:val="24"/>
                <w:lang w:eastAsia="en-AU"/>
              </w:rPr>
              <w:t xml:space="preserve">e will work with the higher education sector on </w:t>
            </w:r>
            <w:r w:rsidR="00AF7E0D" w:rsidRPr="0053737E">
              <w:rPr>
                <w:rFonts w:eastAsia="Times New Roman" w:cs="Calibri"/>
                <w:kern w:val="24"/>
                <w:lang w:eastAsia="en-AU"/>
              </w:rPr>
              <w:t>how</w:t>
            </w:r>
            <w:r w:rsidR="00540FDF" w:rsidRPr="0053737E">
              <w:rPr>
                <w:rFonts w:eastAsia="Times New Roman" w:cs="Calibri"/>
                <w:kern w:val="24"/>
                <w:lang w:eastAsia="en-AU"/>
              </w:rPr>
              <w:t xml:space="preserve"> the Higher Education Disability Support Program </w:t>
            </w:r>
            <w:r w:rsidR="00AF7E0D" w:rsidRPr="0053737E">
              <w:rPr>
                <w:rFonts w:eastAsia="Times New Roman" w:cs="Calibri"/>
                <w:kern w:val="24"/>
                <w:lang w:eastAsia="en-AU"/>
              </w:rPr>
              <w:t>can</w:t>
            </w:r>
            <w:r w:rsidR="00540FDF" w:rsidRPr="0053737E">
              <w:rPr>
                <w:rFonts w:eastAsia="Times New Roman" w:cs="Calibri"/>
                <w:kern w:val="24"/>
                <w:lang w:eastAsia="en-AU"/>
              </w:rPr>
              <w:t xml:space="preserve"> </w:t>
            </w:r>
            <w:r w:rsidR="00AF7E0D" w:rsidRPr="0053737E">
              <w:rPr>
                <w:rFonts w:eastAsia="Times New Roman" w:cs="Calibri"/>
                <w:kern w:val="24"/>
                <w:lang w:eastAsia="en-AU"/>
              </w:rPr>
              <w:t>help</w:t>
            </w:r>
            <w:r w:rsidR="00540FDF" w:rsidRPr="0053737E">
              <w:rPr>
                <w:rFonts w:eastAsia="Times New Roman" w:cs="Calibri"/>
                <w:kern w:val="24"/>
                <w:lang w:eastAsia="en-AU"/>
              </w:rPr>
              <w:t xml:space="preserve"> universities to support students with disability.</w:t>
            </w:r>
          </w:p>
          <w:p w14:paraId="7887BF00" w14:textId="2D5228A3" w:rsidR="00A33A67" w:rsidRPr="0053737E" w:rsidRDefault="00540FDF" w:rsidP="00A319E2">
            <w:pPr>
              <w:cnfStyle w:val="000000000000" w:firstRow="0" w:lastRow="0" w:firstColumn="0" w:lastColumn="0" w:oddVBand="0" w:evenVBand="0" w:oddHBand="0" w:evenHBand="0" w:firstRowFirstColumn="0" w:firstRowLastColumn="0" w:lastRowFirstColumn="0" w:lastRowLastColumn="0"/>
            </w:pPr>
            <w:r w:rsidRPr="0053737E">
              <w:rPr>
                <w:rFonts w:eastAsia="Times New Roman" w:cs="Calibri"/>
                <w:kern w:val="24"/>
                <w:lang w:eastAsia="en-AU"/>
              </w:rPr>
              <w:t xml:space="preserve">The Australian Government has </w:t>
            </w:r>
            <w:r w:rsidR="00AF7E0D" w:rsidRPr="0053737E">
              <w:rPr>
                <w:rFonts w:eastAsia="Times New Roman" w:cs="Calibri"/>
                <w:kern w:val="24"/>
                <w:lang w:eastAsia="en-AU"/>
              </w:rPr>
              <w:t xml:space="preserve">asked a </w:t>
            </w:r>
            <w:r w:rsidR="00CA4F60" w:rsidRPr="0053737E">
              <w:rPr>
                <w:rFonts w:eastAsia="Times New Roman" w:cs="Calibri"/>
                <w:kern w:val="24"/>
                <w:lang w:eastAsia="en-AU"/>
              </w:rPr>
              <w:t>group</w:t>
            </w:r>
            <w:r w:rsidR="00AF7E0D" w:rsidRPr="0053737E">
              <w:rPr>
                <w:rFonts w:eastAsia="Times New Roman" w:cs="Calibri"/>
                <w:kern w:val="24"/>
                <w:lang w:eastAsia="en-AU"/>
              </w:rPr>
              <w:t xml:space="preserve"> of experts</w:t>
            </w:r>
            <w:r w:rsidR="00962A62" w:rsidRPr="00D003EE">
              <w:rPr>
                <w:rFonts w:eastAsia="Times New Roman" w:cs="Calibri"/>
                <w:kern w:val="24"/>
                <w:lang w:eastAsia="en-AU"/>
              </w:rPr>
              <w:t>, the Australian Universities Accord</w:t>
            </w:r>
            <w:r w:rsidR="007931C4" w:rsidRPr="00D003EE">
              <w:rPr>
                <w:rFonts w:eastAsia="Times New Roman" w:cs="Calibri"/>
                <w:kern w:val="24"/>
                <w:lang w:eastAsia="en-AU"/>
              </w:rPr>
              <w:t xml:space="preserve"> Panel</w:t>
            </w:r>
            <w:r w:rsidR="00962A62" w:rsidRPr="00D003EE">
              <w:rPr>
                <w:rFonts w:eastAsia="Times New Roman" w:cs="Calibri"/>
                <w:kern w:val="24"/>
                <w:lang w:eastAsia="en-AU"/>
              </w:rPr>
              <w:t>,</w:t>
            </w:r>
            <w:r w:rsidR="00AF7E0D" w:rsidRPr="00D003EE">
              <w:rPr>
                <w:rFonts w:eastAsia="Times New Roman" w:cs="Calibri"/>
                <w:kern w:val="24"/>
                <w:lang w:eastAsia="en-AU"/>
              </w:rPr>
              <w:t xml:space="preserve"> to look at how to improve Australia’s higher education system. This includes looking at</w:t>
            </w:r>
            <w:r w:rsidR="00AF7E0D" w:rsidRPr="0053737E">
              <w:rPr>
                <w:rFonts w:eastAsia="Times New Roman" w:cs="Calibri"/>
                <w:kern w:val="24"/>
                <w:lang w:eastAsia="en-AU"/>
              </w:rPr>
              <w:t xml:space="preserve"> how to get </w:t>
            </w:r>
            <w:r w:rsidR="00CA4F60" w:rsidRPr="0053737E">
              <w:rPr>
                <w:rFonts w:eastAsia="Times New Roman" w:cs="Calibri"/>
                <w:kern w:val="24"/>
                <w:lang w:eastAsia="en-AU"/>
              </w:rPr>
              <w:t>under</w:t>
            </w:r>
            <w:r w:rsidR="008A6BFA">
              <w:rPr>
                <w:rFonts w:eastAsia="Times New Roman" w:cs="Calibri"/>
                <w:kern w:val="24"/>
                <w:lang w:eastAsia="en-AU"/>
              </w:rPr>
              <w:t>-</w:t>
            </w:r>
            <w:r w:rsidR="00CA4F60" w:rsidRPr="0053737E">
              <w:rPr>
                <w:rFonts w:eastAsia="Times New Roman" w:cs="Calibri"/>
                <w:kern w:val="24"/>
                <w:lang w:eastAsia="en-AU"/>
              </w:rPr>
              <w:t>represented groups of students</w:t>
            </w:r>
            <w:r w:rsidR="00AF7E0D" w:rsidRPr="0053737E">
              <w:rPr>
                <w:rFonts w:eastAsia="Times New Roman" w:cs="Calibri"/>
                <w:kern w:val="24"/>
                <w:lang w:eastAsia="en-AU"/>
              </w:rPr>
              <w:t xml:space="preserve"> into higher education</w:t>
            </w:r>
            <w:r w:rsidRPr="0053737E">
              <w:rPr>
                <w:rFonts w:eastAsia="Times New Roman" w:cs="Calibri"/>
                <w:kern w:val="24"/>
                <w:lang w:eastAsia="en-AU"/>
              </w:rPr>
              <w:t>.</w:t>
            </w:r>
            <w:r w:rsidR="00E31969" w:rsidRPr="0053737E">
              <w:rPr>
                <w:lang w:eastAsia="en-AU"/>
              </w:rPr>
              <w:t xml:space="preserve"> </w:t>
            </w:r>
          </w:p>
        </w:tc>
      </w:tr>
    </w:tbl>
    <w:p w14:paraId="0E2FBCDE" w14:textId="77777777" w:rsidR="00B32094" w:rsidRDefault="00B32094">
      <w:pPr>
        <w:spacing w:after="160"/>
        <w:rPr>
          <w:rFonts w:asciiTheme="majorHAnsi" w:eastAsiaTheme="majorEastAsia" w:hAnsiTheme="majorHAnsi" w:cstheme="majorBidi"/>
          <w:b/>
          <w:color w:val="00254A" w:themeColor="text2"/>
          <w:sz w:val="28"/>
        </w:rPr>
      </w:pPr>
      <w:r>
        <w:rPr>
          <w:color w:val="00254A" w:themeColor="text2"/>
          <w:sz w:val="28"/>
        </w:rPr>
        <w:br w:type="page"/>
      </w:r>
    </w:p>
    <w:p w14:paraId="34AE1E5F" w14:textId="12CDF23B" w:rsidR="003E6FB9" w:rsidRPr="00360362" w:rsidRDefault="003E6FB9" w:rsidP="00360C13">
      <w:pPr>
        <w:pStyle w:val="Heading2"/>
      </w:pPr>
      <w:r w:rsidRPr="00360362">
        <w:lastRenderedPageBreak/>
        <w:t>More accountability for the Standards throughout education</w:t>
      </w:r>
    </w:p>
    <w:p w14:paraId="16CFEAE5" w14:textId="77991F0B" w:rsidR="003E6FB9" w:rsidRDefault="003E6FB9" w:rsidP="00101A13">
      <w:pPr>
        <w:spacing w:after="160"/>
      </w:pPr>
      <w:r>
        <w:t>People said accountability for making sure the Standards are followed needs to be improved. They wanted more information about how education providers follow the Standards.</w:t>
      </w:r>
    </w:p>
    <w:tbl>
      <w:tblPr>
        <w:tblStyle w:val="EDU-Basic"/>
        <w:tblW w:w="10343" w:type="dxa"/>
        <w:tblLook w:val="04A0" w:firstRow="1" w:lastRow="0" w:firstColumn="1" w:lastColumn="0" w:noHBand="0" w:noVBand="1"/>
      </w:tblPr>
      <w:tblGrid>
        <w:gridCol w:w="2122"/>
        <w:gridCol w:w="4110"/>
        <w:gridCol w:w="4111"/>
      </w:tblGrid>
      <w:tr w:rsidR="006214B3" w:rsidRPr="00DC0DBC" w14:paraId="596A51B4" w14:textId="77777777" w:rsidTr="00101A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Borders>
              <w:bottom w:val="single" w:sz="4" w:space="0" w:color="auto"/>
            </w:tcBorders>
            <w:shd w:val="clear" w:color="auto" w:fill="00254A" w:themeFill="text2"/>
          </w:tcPr>
          <w:p w14:paraId="5CF9621C" w14:textId="77777777" w:rsidR="006214B3" w:rsidRPr="0053737E" w:rsidRDefault="006214B3" w:rsidP="00101A13">
            <w:pPr>
              <w:rPr>
                <w:b w:val="0"/>
              </w:rPr>
            </w:pPr>
            <w:r w:rsidRPr="0053737E">
              <w:t>What is changing</w:t>
            </w:r>
          </w:p>
        </w:tc>
        <w:tc>
          <w:tcPr>
            <w:tcW w:w="4110" w:type="dxa"/>
          </w:tcPr>
          <w:p w14:paraId="6635B572" w14:textId="77777777" w:rsidR="006214B3" w:rsidRPr="0053737E" w:rsidRDefault="006214B3" w:rsidP="00101A13">
            <w:pPr>
              <w:cnfStyle w:val="100000000000" w:firstRow="1" w:lastRow="0" w:firstColumn="0" w:lastColumn="0" w:oddVBand="0" w:evenVBand="0" w:oddHBand="0" w:evenHBand="0" w:firstRowFirstColumn="0" w:firstRowLastColumn="0" w:lastRowFirstColumn="0" w:lastRowLastColumn="0"/>
              <w:rPr>
                <w:b w:val="0"/>
              </w:rPr>
            </w:pPr>
            <w:r w:rsidRPr="0053737E">
              <w:t>What we have done so far</w:t>
            </w:r>
          </w:p>
        </w:tc>
        <w:tc>
          <w:tcPr>
            <w:tcW w:w="4111" w:type="dxa"/>
          </w:tcPr>
          <w:p w14:paraId="357EB81F" w14:textId="613832F0" w:rsidR="006214B3" w:rsidRPr="0053737E" w:rsidRDefault="006214B3" w:rsidP="00101A13">
            <w:pPr>
              <w:cnfStyle w:val="100000000000" w:firstRow="1" w:lastRow="0" w:firstColumn="0" w:lastColumn="0" w:oddVBand="0" w:evenVBand="0" w:oddHBand="0" w:evenHBand="0" w:firstRowFirstColumn="0" w:firstRowLastColumn="0" w:lastRowFirstColumn="0" w:lastRowLastColumn="0"/>
              <w:rPr>
                <w:b w:val="0"/>
              </w:rPr>
            </w:pPr>
            <w:r w:rsidRPr="0053737E">
              <w:t xml:space="preserve">What </w:t>
            </w:r>
            <w:r w:rsidR="008A6BFA">
              <w:t xml:space="preserve">we </w:t>
            </w:r>
            <w:r w:rsidRPr="0053737E">
              <w:t xml:space="preserve">will do next </w:t>
            </w:r>
          </w:p>
        </w:tc>
      </w:tr>
      <w:tr w:rsidR="003E6FB9" w:rsidRPr="00DC0DBC" w14:paraId="4151AEC3" w14:textId="77777777" w:rsidTr="00101A13">
        <w:tc>
          <w:tcPr>
            <w:cnfStyle w:val="001000000000" w:firstRow="0" w:lastRow="0" w:firstColumn="1" w:lastColumn="0" w:oddVBand="0" w:evenVBand="0" w:oddHBand="0" w:evenHBand="0" w:firstRowFirstColumn="0" w:firstRowLastColumn="0" w:lastRowFirstColumn="0" w:lastRowLastColumn="0"/>
            <w:tcW w:w="2122" w:type="dxa"/>
            <w:hideMark/>
          </w:tcPr>
          <w:p w14:paraId="1E5432CF" w14:textId="77777777" w:rsidR="003E6FB9" w:rsidRPr="00101A13" w:rsidRDefault="003E6FB9" w:rsidP="00101A13">
            <w:pPr>
              <w:rPr>
                <w:rFonts w:cstheme="minorHAnsi"/>
                <w:color w:val="00254A" w:themeColor="text2"/>
              </w:rPr>
            </w:pPr>
            <w:r w:rsidRPr="00101A13">
              <w:rPr>
                <w:color w:val="00254A" w:themeColor="text2"/>
              </w:rPr>
              <w:t>Making sure education policies match the Standards</w:t>
            </w:r>
          </w:p>
        </w:tc>
        <w:tc>
          <w:tcPr>
            <w:tcW w:w="4110" w:type="dxa"/>
            <w:tcBorders>
              <w:left w:val="nil"/>
            </w:tcBorders>
            <w:hideMark/>
          </w:tcPr>
          <w:p w14:paraId="1F2DFDCD" w14:textId="6E5170D1" w:rsidR="003E6FB9" w:rsidRPr="0053737E" w:rsidRDefault="003E6FB9" w:rsidP="00101A13">
            <w:pPr>
              <w:cnfStyle w:val="000000000000" w:firstRow="0" w:lastRow="0" w:firstColumn="0" w:lastColumn="0" w:oddVBand="0" w:evenVBand="0" w:oddHBand="0" w:evenHBand="0" w:firstRowFirstColumn="0" w:firstRowLastColumn="0" w:lastRowFirstColumn="0" w:lastRowLastColumn="0"/>
            </w:pPr>
            <w:r w:rsidRPr="0053737E">
              <w:t>W</w:t>
            </w:r>
            <w:r w:rsidR="0004145B" w:rsidRPr="0053737E">
              <w:t>e w</w:t>
            </w:r>
            <w:r w:rsidRPr="0053737E">
              <w:t>orked with state and territory governments to make sure that</w:t>
            </w:r>
            <w:r w:rsidR="00B642B1" w:rsidRPr="0053737E">
              <w:t xml:space="preserve"> education</w:t>
            </w:r>
            <w:r w:rsidRPr="0053737E">
              <w:t xml:space="preserve"> rules and policies </w:t>
            </w:r>
            <w:r w:rsidR="00B642B1" w:rsidRPr="0053737E">
              <w:t>match</w:t>
            </w:r>
            <w:r w:rsidRPr="0053737E">
              <w:t xml:space="preserve"> the Standards. </w:t>
            </w:r>
          </w:p>
          <w:p w14:paraId="20D9FC21" w14:textId="44070F8F" w:rsidR="003E6FB9" w:rsidRPr="0053737E" w:rsidRDefault="003E6FB9" w:rsidP="00101A13">
            <w:pPr>
              <w:cnfStyle w:val="000000000000" w:firstRow="0" w:lastRow="0" w:firstColumn="0" w:lastColumn="0" w:oddVBand="0" w:evenVBand="0" w:oddHBand="0" w:evenHBand="0" w:firstRowFirstColumn="0" w:firstRowLastColumn="0" w:lastRowFirstColumn="0" w:lastRowLastColumn="0"/>
              <w:rPr>
                <w:lang w:eastAsia="en-AU"/>
              </w:rPr>
            </w:pPr>
            <w:r w:rsidRPr="0053737E">
              <w:rPr>
                <w:lang w:eastAsia="en-AU"/>
              </w:rPr>
              <w:t>The</w:t>
            </w:r>
            <w:r w:rsidR="0004145B" w:rsidRPr="0053737E">
              <w:rPr>
                <w:lang w:eastAsia="en-AU"/>
              </w:rPr>
              <w:t xml:space="preserve"> </w:t>
            </w:r>
            <w:r w:rsidR="00A33A67" w:rsidRPr="0053737E">
              <w:rPr>
                <w:lang w:eastAsia="en-AU"/>
              </w:rPr>
              <w:t xml:space="preserve">review of the </w:t>
            </w:r>
            <w:r w:rsidR="0004145B" w:rsidRPr="0053737E">
              <w:rPr>
                <w:lang w:eastAsia="en-AU"/>
              </w:rPr>
              <w:t>A</w:t>
            </w:r>
            <w:r w:rsidRPr="0053737E">
              <w:rPr>
                <w:lang w:eastAsia="en-AU"/>
              </w:rPr>
              <w:t>ustralian Curriculum</w:t>
            </w:r>
            <w:r w:rsidR="0004145B" w:rsidRPr="0053737E">
              <w:rPr>
                <w:lang w:eastAsia="en-AU"/>
              </w:rPr>
              <w:t xml:space="preserve"> </w:t>
            </w:r>
            <w:r w:rsidR="00A33A67" w:rsidRPr="0053737E">
              <w:rPr>
                <w:lang w:eastAsia="en-AU"/>
              </w:rPr>
              <w:t xml:space="preserve">between </w:t>
            </w:r>
            <w:r w:rsidR="0004145B" w:rsidRPr="0053737E">
              <w:rPr>
                <w:lang w:eastAsia="en-AU"/>
              </w:rPr>
              <w:t>2020</w:t>
            </w:r>
            <w:r w:rsidR="008A6BFA">
              <w:rPr>
                <w:lang w:eastAsia="en-AU"/>
              </w:rPr>
              <w:t xml:space="preserve"> and </w:t>
            </w:r>
            <w:r w:rsidR="0004145B" w:rsidRPr="0053737E">
              <w:rPr>
                <w:lang w:eastAsia="en-AU"/>
              </w:rPr>
              <w:t>202</w:t>
            </w:r>
            <w:r w:rsidR="00A33A67" w:rsidRPr="0053737E">
              <w:rPr>
                <w:lang w:eastAsia="en-AU"/>
              </w:rPr>
              <w:t>2</w:t>
            </w:r>
            <w:r w:rsidR="0004145B" w:rsidRPr="0053737E">
              <w:rPr>
                <w:lang w:eastAsia="en-AU"/>
              </w:rPr>
              <w:t xml:space="preserve"> included </w:t>
            </w:r>
            <w:r w:rsidRPr="0053737E">
              <w:rPr>
                <w:lang w:eastAsia="en-AU"/>
              </w:rPr>
              <w:t>mak</w:t>
            </w:r>
            <w:r w:rsidR="0004145B" w:rsidRPr="0053737E">
              <w:rPr>
                <w:lang w:eastAsia="en-AU"/>
              </w:rPr>
              <w:t xml:space="preserve">ing </w:t>
            </w:r>
            <w:r w:rsidRPr="0053737E">
              <w:rPr>
                <w:lang w:eastAsia="en-AU"/>
              </w:rPr>
              <w:t xml:space="preserve">sure </w:t>
            </w:r>
            <w:r w:rsidR="0004145B" w:rsidRPr="0053737E">
              <w:rPr>
                <w:lang w:eastAsia="en-AU"/>
              </w:rPr>
              <w:t xml:space="preserve">the school curriculum is </w:t>
            </w:r>
            <w:r w:rsidRPr="0053737E">
              <w:rPr>
                <w:lang w:eastAsia="en-AU"/>
              </w:rPr>
              <w:t xml:space="preserve">accessible and </w:t>
            </w:r>
            <w:r w:rsidR="00B642B1" w:rsidRPr="0053737E">
              <w:rPr>
                <w:lang w:eastAsia="en-AU"/>
              </w:rPr>
              <w:t>meets</w:t>
            </w:r>
            <w:r w:rsidRPr="0053737E">
              <w:rPr>
                <w:lang w:eastAsia="en-AU"/>
              </w:rPr>
              <w:t xml:space="preserve"> the Standards.</w:t>
            </w:r>
          </w:p>
          <w:p w14:paraId="24F44541" w14:textId="77777777" w:rsidR="00B642B1" w:rsidRPr="0053737E" w:rsidRDefault="00B642B1" w:rsidP="00101A13">
            <w:pPr>
              <w:cnfStyle w:val="000000000000" w:firstRow="0" w:lastRow="0" w:firstColumn="0" w:lastColumn="0" w:oddVBand="0" w:evenVBand="0" w:oddHBand="0" w:evenHBand="0" w:firstRowFirstColumn="0" w:firstRowLastColumn="0" w:lastRowFirstColumn="0" w:lastRowLastColumn="0"/>
              <w:rPr>
                <w:lang w:eastAsia="en-AU"/>
              </w:rPr>
            </w:pPr>
            <w:r w:rsidRPr="0053737E">
              <w:rPr>
                <w:lang w:eastAsia="en-AU"/>
              </w:rPr>
              <w:t xml:space="preserve">We checked whether </w:t>
            </w:r>
            <w:r w:rsidR="003E6FB9" w:rsidRPr="0053737E">
              <w:rPr>
                <w:lang w:eastAsia="en-AU"/>
              </w:rPr>
              <w:t xml:space="preserve">the </w:t>
            </w:r>
            <w:r w:rsidR="00EC5455" w:rsidRPr="0053737E">
              <w:rPr>
                <w:lang w:eastAsia="en-AU"/>
              </w:rPr>
              <w:t>national frameworks for teacher</w:t>
            </w:r>
            <w:r w:rsidRPr="0053737E">
              <w:rPr>
                <w:lang w:eastAsia="en-AU"/>
              </w:rPr>
              <w:t>s and p</w:t>
            </w:r>
            <w:r w:rsidR="00EC5455" w:rsidRPr="0053737E">
              <w:rPr>
                <w:lang w:eastAsia="en-AU"/>
              </w:rPr>
              <w:t>rincipal</w:t>
            </w:r>
            <w:r w:rsidRPr="0053737E">
              <w:rPr>
                <w:lang w:eastAsia="en-AU"/>
              </w:rPr>
              <w:t>s match the Standards</w:t>
            </w:r>
            <w:r w:rsidR="00EC5455" w:rsidRPr="0053737E">
              <w:rPr>
                <w:lang w:eastAsia="en-AU"/>
              </w:rPr>
              <w:t xml:space="preserve">. </w:t>
            </w:r>
          </w:p>
          <w:p w14:paraId="65AA3A61" w14:textId="2D9800D3" w:rsidR="003E6FB9" w:rsidRPr="0053737E" w:rsidRDefault="00B642B1" w:rsidP="00101A13">
            <w:pPr>
              <w:cnfStyle w:val="000000000000" w:firstRow="0" w:lastRow="0" w:firstColumn="0" w:lastColumn="0" w:oddVBand="0" w:evenVBand="0" w:oddHBand="0" w:evenHBand="0" w:firstRowFirstColumn="0" w:firstRowLastColumn="0" w:lastRowFirstColumn="0" w:lastRowLastColumn="0"/>
              <w:rPr>
                <w:rFonts w:cstheme="minorHAnsi"/>
              </w:rPr>
            </w:pPr>
            <w:r w:rsidRPr="0053737E">
              <w:rPr>
                <w:lang w:eastAsia="en-AU"/>
              </w:rPr>
              <w:t xml:space="preserve">We </w:t>
            </w:r>
            <w:r w:rsidRPr="0053737E">
              <w:t xml:space="preserve">published new videos showing how teachers and school leaders can meet the Standards and support students with disability. They are available </w:t>
            </w:r>
            <w:r w:rsidR="008A6BFA">
              <w:t>at</w:t>
            </w:r>
            <w:r w:rsidRPr="0053737E">
              <w:t xml:space="preserve"> </w:t>
            </w:r>
            <w:hyperlink r:id="rId26" w:history="1">
              <w:r w:rsidRPr="0053737E">
                <w:rPr>
                  <w:rStyle w:val="Hyperlink"/>
                  <w:rFonts w:ascii="Calibri" w:eastAsia="Calibri" w:hAnsi="Calibri" w:cs="Calibri"/>
                </w:rPr>
                <w:t>www.aitsl.edu.au/teach/supporting-students-with-disability</w:t>
              </w:r>
            </w:hyperlink>
            <w:r w:rsidRPr="0053737E">
              <w:rPr>
                <w:rFonts w:ascii="Calibri" w:eastAsia="Calibri" w:hAnsi="Calibri" w:cs="Calibri"/>
              </w:rPr>
              <w:t xml:space="preserve"> </w:t>
            </w:r>
            <w:r w:rsidRPr="0053737E">
              <w:t>and</w:t>
            </w:r>
            <w:r w:rsidR="00101A13">
              <w:br/>
            </w:r>
            <w:hyperlink r:id="rId27" w:history="1">
              <w:r w:rsidRPr="0053737E">
                <w:rPr>
                  <w:rStyle w:val="Hyperlink"/>
                </w:rPr>
                <w:t>www.nccd.edu.au</w:t>
              </w:r>
              <w:r w:rsidRPr="0053737E">
                <w:rPr>
                  <w:rStyle w:val="Hyperlink"/>
                  <w:rFonts w:ascii="Calibri" w:eastAsia="Calibri" w:hAnsi="Calibri" w:cs="Calibri"/>
                </w:rPr>
                <w:t>/dse</w:t>
              </w:r>
            </w:hyperlink>
            <w:r w:rsidRPr="00FF5748">
              <w:t>.</w:t>
            </w:r>
          </w:p>
        </w:tc>
        <w:tc>
          <w:tcPr>
            <w:tcW w:w="4111" w:type="dxa"/>
          </w:tcPr>
          <w:p w14:paraId="0A0CBBF8" w14:textId="7FC1CCF0" w:rsidR="00B642B1" w:rsidRPr="0053737E" w:rsidRDefault="00B642B1" w:rsidP="00101A13">
            <w:pPr>
              <w:cnfStyle w:val="000000000000" w:firstRow="0" w:lastRow="0" w:firstColumn="0" w:lastColumn="0" w:oddVBand="0" w:evenVBand="0" w:oddHBand="0" w:evenHBand="0" w:firstRowFirstColumn="0" w:firstRowLastColumn="0" w:lastRowFirstColumn="0" w:lastRowLastColumn="0"/>
              <w:rPr>
                <w:lang w:eastAsia="en-AU"/>
              </w:rPr>
            </w:pPr>
            <w:r w:rsidRPr="0053737E">
              <w:rPr>
                <w:lang w:eastAsia="en-AU"/>
              </w:rPr>
              <w:t>T</w:t>
            </w:r>
            <w:r w:rsidR="00A33A67" w:rsidRPr="0053737E">
              <w:rPr>
                <w:lang w:eastAsia="en-AU"/>
              </w:rPr>
              <w:t>he updated curriculum (v9.0)</w:t>
            </w:r>
            <w:r w:rsidRPr="0053737E">
              <w:rPr>
                <w:lang w:eastAsia="en-AU"/>
              </w:rPr>
              <w:t xml:space="preserve"> is being applied</w:t>
            </w:r>
            <w:r w:rsidR="00A33A67" w:rsidRPr="0053737E">
              <w:rPr>
                <w:lang w:eastAsia="en-AU"/>
              </w:rPr>
              <w:t xml:space="preserve"> in schools from 2023. </w:t>
            </w:r>
          </w:p>
          <w:p w14:paraId="2AB3730E" w14:textId="4686DEA7" w:rsidR="003E6FB9" w:rsidRPr="0053737E" w:rsidRDefault="003E6FB9" w:rsidP="00101A13">
            <w:pPr>
              <w:cnfStyle w:val="000000000000" w:firstRow="0" w:lastRow="0" w:firstColumn="0" w:lastColumn="0" w:oddVBand="0" w:evenVBand="0" w:oddHBand="0" w:evenHBand="0" w:firstRowFirstColumn="0" w:firstRowLastColumn="0" w:lastRowFirstColumn="0" w:lastRowLastColumn="0"/>
            </w:pPr>
          </w:p>
        </w:tc>
      </w:tr>
      <w:tr w:rsidR="003E6FB9" w:rsidRPr="00DC0DBC" w14:paraId="4320305B" w14:textId="77777777" w:rsidTr="00101A13">
        <w:tc>
          <w:tcPr>
            <w:cnfStyle w:val="001000000000" w:firstRow="0" w:lastRow="0" w:firstColumn="1" w:lastColumn="0" w:oddVBand="0" w:evenVBand="0" w:oddHBand="0" w:evenHBand="0" w:firstRowFirstColumn="0" w:firstRowLastColumn="0" w:lastRowFirstColumn="0" w:lastRowLastColumn="0"/>
            <w:tcW w:w="2122" w:type="dxa"/>
            <w:hideMark/>
          </w:tcPr>
          <w:p w14:paraId="75AA3E09" w14:textId="5B3A2669" w:rsidR="003E6FB9" w:rsidRPr="00101A13" w:rsidRDefault="003E6FB9" w:rsidP="00101A13">
            <w:pPr>
              <w:rPr>
                <w:color w:val="00254A" w:themeColor="text2"/>
              </w:rPr>
            </w:pPr>
            <w:r w:rsidRPr="00101A13">
              <w:rPr>
                <w:color w:val="00254A" w:themeColor="text2"/>
              </w:rPr>
              <w:t xml:space="preserve">Improving </w:t>
            </w:r>
            <w:r w:rsidR="00130918" w:rsidRPr="00101A13">
              <w:rPr>
                <w:color w:val="00254A" w:themeColor="text2"/>
              </w:rPr>
              <w:t>VET</w:t>
            </w:r>
            <w:r w:rsidRPr="00101A13">
              <w:rPr>
                <w:color w:val="00254A" w:themeColor="text2"/>
              </w:rPr>
              <w:t xml:space="preserve"> for students with disability</w:t>
            </w:r>
          </w:p>
        </w:tc>
        <w:tc>
          <w:tcPr>
            <w:tcW w:w="4110" w:type="dxa"/>
            <w:tcBorders>
              <w:left w:val="nil"/>
            </w:tcBorders>
            <w:hideMark/>
          </w:tcPr>
          <w:p w14:paraId="64F35704" w14:textId="0F4102EA" w:rsidR="003E6FB9" w:rsidRPr="0053737E" w:rsidRDefault="00F04F69" w:rsidP="00101A13">
            <w:pPr>
              <w:cnfStyle w:val="000000000000" w:firstRow="0" w:lastRow="0" w:firstColumn="0" w:lastColumn="0" w:oddVBand="0" w:evenVBand="0" w:oddHBand="0" w:evenHBand="0" w:firstRowFirstColumn="0" w:firstRowLastColumn="0" w:lastRowFirstColumn="0" w:lastRowLastColumn="0"/>
            </w:pPr>
            <w:r w:rsidRPr="0053737E">
              <w:rPr>
                <w:rFonts w:eastAsia="Times New Roman" w:cs="Calibri"/>
                <w:kern w:val="24"/>
                <w:lang w:eastAsia="en-AU"/>
              </w:rPr>
              <w:t xml:space="preserve">The </w:t>
            </w:r>
            <w:r w:rsidRPr="0053737E">
              <w:rPr>
                <w:rFonts w:eastAsia="Times New Roman" w:cs="Calibri"/>
                <w:i/>
                <w:iCs/>
                <w:kern w:val="24"/>
                <w:lang w:eastAsia="en-AU"/>
              </w:rPr>
              <w:t xml:space="preserve">Standards for Registered Training Organisations (RTOs) </w:t>
            </w:r>
            <w:r w:rsidR="008114F5" w:rsidRPr="0053737E">
              <w:rPr>
                <w:rFonts w:eastAsia="Times New Roman" w:cs="Calibri"/>
                <w:i/>
                <w:iCs/>
                <w:kern w:val="24"/>
                <w:lang w:eastAsia="en-AU"/>
              </w:rPr>
              <w:t>2015</w:t>
            </w:r>
            <w:r w:rsidR="008114F5" w:rsidRPr="0053737E">
              <w:rPr>
                <w:rFonts w:eastAsia="Times New Roman" w:cs="Calibri"/>
                <w:kern w:val="24"/>
                <w:lang w:eastAsia="en-AU"/>
              </w:rPr>
              <w:t xml:space="preserve"> </w:t>
            </w:r>
            <w:r w:rsidR="008A6BFA">
              <w:rPr>
                <w:rFonts w:eastAsia="Times New Roman" w:cs="Calibri"/>
                <w:kern w:val="24"/>
                <w:lang w:eastAsia="en-AU"/>
              </w:rPr>
              <w:t xml:space="preserve">(RTO Standards) </w:t>
            </w:r>
            <w:r w:rsidRPr="0053737E">
              <w:rPr>
                <w:rFonts w:eastAsia="Times New Roman" w:cs="Calibri"/>
                <w:kern w:val="24"/>
                <w:lang w:eastAsia="en-AU"/>
              </w:rPr>
              <w:t>are currently being revised</w:t>
            </w:r>
            <w:r w:rsidR="008A6BFA">
              <w:rPr>
                <w:rFonts w:eastAsia="Times New Roman" w:cs="Calibri"/>
                <w:kern w:val="24"/>
                <w:lang w:eastAsia="en-AU"/>
              </w:rPr>
              <w:t>.</w:t>
            </w:r>
            <w:r w:rsidRPr="0053737E">
              <w:rPr>
                <w:rFonts w:eastAsia="Times New Roman" w:cs="Calibri"/>
                <w:kern w:val="24"/>
                <w:lang w:eastAsia="en-AU"/>
              </w:rPr>
              <w:t xml:space="preserve"> </w:t>
            </w:r>
            <w:r w:rsidR="008A6BFA">
              <w:rPr>
                <w:rFonts w:eastAsia="Times New Roman" w:cs="Calibri"/>
                <w:kern w:val="24"/>
                <w:lang w:eastAsia="en-AU"/>
              </w:rPr>
              <w:t>R</w:t>
            </w:r>
            <w:r w:rsidRPr="0053737E">
              <w:rPr>
                <w:rFonts w:eastAsia="Times New Roman" w:cs="Calibri"/>
                <w:kern w:val="24"/>
                <w:lang w:eastAsia="en-AU"/>
              </w:rPr>
              <w:t xml:space="preserve">evisions include </w:t>
            </w:r>
            <w:r w:rsidR="008A6BFA">
              <w:rPr>
                <w:rFonts w:eastAsia="Times New Roman" w:cs="Calibri"/>
                <w:kern w:val="24"/>
                <w:lang w:eastAsia="en-AU"/>
              </w:rPr>
              <w:t>stronger requirements for</w:t>
            </w:r>
            <w:r w:rsidR="008A6BFA" w:rsidRPr="0053737E">
              <w:rPr>
                <w:rFonts w:eastAsia="Times New Roman" w:cs="Calibri"/>
                <w:kern w:val="24"/>
                <w:lang w:eastAsia="en-AU"/>
              </w:rPr>
              <w:t xml:space="preserve"> </w:t>
            </w:r>
            <w:r w:rsidRPr="0053737E">
              <w:rPr>
                <w:rFonts w:eastAsia="Times New Roman" w:cs="Calibri"/>
                <w:kern w:val="24"/>
                <w:lang w:eastAsia="en-AU"/>
              </w:rPr>
              <w:t xml:space="preserve">student support </w:t>
            </w:r>
            <w:r w:rsidR="00EE7240" w:rsidRPr="0053737E">
              <w:rPr>
                <w:rFonts w:eastAsia="Times New Roman" w:cs="Calibri"/>
                <w:kern w:val="24"/>
                <w:lang w:eastAsia="en-AU"/>
              </w:rPr>
              <w:t>and wellbeing to ensure t</w:t>
            </w:r>
            <w:r w:rsidR="00F75C25" w:rsidRPr="0053737E">
              <w:rPr>
                <w:rFonts w:eastAsia="Times New Roman" w:cs="Calibri"/>
                <w:kern w:val="24"/>
                <w:lang w:eastAsia="en-AU"/>
              </w:rPr>
              <w:t>hat reasonable adjustments can be made for students with disabilit</w:t>
            </w:r>
            <w:r w:rsidR="008A6BFA">
              <w:rPr>
                <w:rFonts w:eastAsia="Times New Roman" w:cs="Calibri"/>
                <w:kern w:val="24"/>
                <w:lang w:eastAsia="en-AU"/>
              </w:rPr>
              <w:t>y</w:t>
            </w:r>
            <w:r w:rsidR="00F75C25" w:rsidRPr="0053737E">
              <w:rPr>
                <w:rFonts w:eastAsia="Times New Roman" w:cs="Calibri"/>
                <w:kern w:val="24"/>
                <w:lang w:eastAsia="en-AU"/>
              </w:rPr>
              <w:t xml:space="preserve">. </w:t>
            </w:r>
          </w:p>
        </w:tc>
        <w:tc>
          <w:tcPr>
            <w:tcW w:w="4111" w:type="dxa"/>
          </w:tcPr>
          <w:p w14:paraId="665E1A34" w14:textId="579CA65F" w:rsidR="003E6FB9" w:rsidRPr="0053737E" w:rsidRDefault="00760B5C" w:rsidP="00101A13">
            <w:pPr>
              <w:cnfStyle w:val="000000000000" w:firstRow="0" w:lastRow="0" w:firstColumn="0" w:lastColumn="0" w:oddVBand="0" w:evenVBand="0" w:oddHBand="0" w:evenHBand="0" w:firstRowFirstColumn="0" w:firstRowLastColumn="0" w:lastRowFirstColumn="0" w:lastRowLastColumn="0"/>
            </w:pPr>
            <w:r w:rsidRPr="0053737E">
              <w:rPr>
                <w:rFonts w:eastAsia="Times New Roman" w:cs="Calibri"/>
                <w:kern w:val="24"/>
                <w:lang w:eastAsia="en-AU"/>
              </w:rPr>
              <w:t xml:space="preserve">The </w:t>
            </w:r>
            <w:r w:rsidR="008A6BFA">
              <w:rPr>
                <w:rFonts w:eastAsia="Times New Roman" w:cs="Calibri"/>
                <w:kern w:val="24"/>
                <w:lang w:eastAsia="en-AU"/>
              </w:rPr>
              <w:t xml:space="preserve">draft </w:t>
            </w:r>
            <w:r w:rsidRPr="0053737E">
              <w:rPr>
                <w:rFonts w:eastAsia="Times New Roman" w:cs="Calibri"/>
                <w:kern w:val="24"/>
                <w:lang w:eastAsia="en-AU"/>
              </w:rPr>
              <w:t xml:space="preserve">revised </w:t>
            </w:r>
            <w:r w:rsidR="008A6BFA">
              <w:rPr>
                <w:rFonts w:eastAsia="Times New Roman" w:cs="Calibri"/>
                <w:kern w:val="24"/>
                <w:lang w:eastAsia="en-AU"/>
              </w:rPr>
              <w:t xml:space="preserve">RTO </w:t>
            </w:r>
            <w:r w:rsidRPr="0053737E">
              <w:rPr>
                <w:rFonts w:eastAsia="Times New Roman" w:cs="Calibri"/>
                <w:kern w:val="24"/>
                <w:lang w:eastAsia="en-AU"/>
              </w:rPr>
              <w:t>Standards are being tested</w:t>
            </w:r>
            <w:r w:rsidR="008A6BFA">
              <w:rPr>
                <w:rFonts w:eastAsia="Times New Roman" w:cs="Calibri"/>
                <w:kern w:val="24"/>
                <w:lang w:eastAsia="en-AU"/>
              </w:rPr>
              <w:t>.</w:t>
            </w:r>
            <w:r w:rsidRPr="0053737E">
              <w:rPr>
                <w:rFonts w:eastAsia="Times New Roman" w:cs="Calibri"/>
                <w:kern w:val="24"/>
                <w:lang w:eastAsia="en-AU"/>
              </w:rPr>
              <w:t xml:space="preserve"> </w:t>
            </w:r>
            <w:r w:rsidR="008A6BFA">
              <w:rPr>
                <w:rFonts w:eastAsia="Times New Roman" w:cs="Calibri"/>
                <w:kern w:val="24"/>
                <w:lang w:eastAsia="en-AU"/>
              </w:rPr>
              <w:t>W</w:t>
            </w:r>
            <w:r w:rsidR="00A33A67" w:rsidRPr="0053737E">
              <w:rPr>
                <w:rFonts w:eastAsia="Times New Roman" w:cs="Calibri"/>
                <w:kern w:val="24"/>
                <w:lang w:eastAsia="en-AU"/>
              </w:rPr>
              <w:t>e</w:t>
            </w:r>
            <w:r w:rsidR="003E6FB9" w:rsidRPr="0053737E">
              <w:rPr>
                <w:rFonts w:eastAsia="Times New Roman" w:cs="Calibri"/>
                <w:kern w:val="24"/>
                <w:lang w:eastAsia="en-AU"/>
              </w:rPr>
              <w:t xml:space="preserve"> </w:t>
            </w:r>
            <w:r w:rsidR="00A33A67" w:rsidRPr="0053737E">
              <w:rPr>
                <w:rFonts w:eastAsia="Times New Roman" w:cs="Calibri"/>
                <w:kern w:val="24"/>
                <w:lang w:eastAsia="en-AU"/>
              </w:rPr>
              <w:t xml:space="preserve">will continue to work with states and territories to further refine the </w:t>
            </w:r>
            <w:r w:rsidR="003E6FB9" w:rsidRPr="0053737E">
              <w:rPr>
                <w:rFonts w:eastAsia="Times New Roman" w:cs="Calibri"/>
                <w:kern w:val="24"/>
                <w:lang w:eastAsia="en-AU"/>
              </w:rPr>
              <w:t xml:space="preserve">draft </w:t>
            </w:r>
            <w:r w:rsidR="008A6BFA">
              <w:rPr>
                <w:rFonts w:eastAsia="Times New Roman" w:cs="Calibri"/>
                <w:kern w:val="24"/>
                <w:lang w:eastAsia="en-AU"/>
              </w:rPr>
              <w:t>before</w:t>
            </w:r>
            <w:r w:rsidRPr="0053737E">
              <w:rPr>
                <w:rFonts w:eastAsia="Times New Roman" w:cs="Calibri"/>
                <w:kern w:val="24"/>
                <w:lang w:eastAsia="en-AU"/>
              </w:rPr>
              <w:t xml:space="preserve"> </w:t>
            </w:r>
            <w:r w:rsidR="006036DA" w:rsidRPr="0053737E">
              <w:rPr>
                <w:rFonts w:eastAsia="Times New Roman" w:cs="Calibri"/>
                <w:kern w:val="24"/>
                <w:lang w:eastAsia="en-AU"/>
              </w:rPr>
              <w:t>seeking</w:t>
            </w:r>
            <w:r w:rsidR="008A6BFA">
              <w:rPr>
                <w:rFonts w:eastAsia="Times New Roman" w:cs="Calibri"/>
                <w:kern w:val="24"/>
                <w:lang w:eastAsia="en-AU"/>
              </w:rPr>
              <w:t xml:space="preserve"> agreement from</w:t>
            </w:r>
            <w:r w:rsidR="006036DA" w:rsidRPr="0053737E">
              <w:rPr>
                <w:rFonts w:eastAsia="Times New Roman" w:cs="Calibri"/>
                <w:kern w:val="24"/>
                <w:lang w:eastAsia="en-AU"/>
              </w:rPr>
              <w:t xml:space="preserve"> Skills Ministers to implement</w:t>
            </w:r>
            <w:r w:rsidR="008A6BFA">
              <w:rPr>
                <w:rFonts w:eastAsia="Times New Roman" w:cs="Calibri"/>
                <w:kern w:val="24"/>
                <w:lang w:eastAsia="en-AU"/>
              </w:rPr>
              <w:t xml:space="preserve"> the revised RTO Standards</w:t>
            </w:r>
            <w:r w:rsidR="006036DA" w:rsidRPr="0053737E">
              <w:rPr>
                <w:rFonts w:eastAsia="Times New Roman" w:cs="Calibri"/>
                <w:kern w:val="24"/>
                <w:lang w:eastAsia="en-AU"/>
              </w:rPr>
              <w:t xml:space="preserve"> from January 2025.</w:t>
            </w:r>
          </w:p>
        </w:tc>
      </w:tr>
      <w:tr w:rsidR="003E6FB9" w:rsidRPr="00DC0DBC" w14:paraId="0D4CE556" w14:textId="77777777" w:rsidTr="00101A13">
        <w:tc>
          <w:tcPr>
            <w:cnfStyle w:val="001000000000" w:firstRow="0" w:lastRow="0" w:firstColumn="1" w:lastColumn="0" w:oddVBand="0" w:evenVBand="0" w:oddHBand="0" w:evenHBand="0" w:firstRowFirstColumn="0" w:firstRowLastColumn="0" w:lastRowFirstColumn="0" w:lastRowLastColumn="0"/>
            <w:tcW w:w="2122" w:type="dxa"/>
            <w:hideMark/>
          </w:tcPr>
          <w:p w14:paraId="44EBE960" w14:textId="43574727" w:rsidR="003E6FB9" w:rsidRPr="00101A13" w:rsidRDefault="00130918" w:rsidP="00101A13">
            <w:pPr>
              <w:rPr>
                <w:rFonts w:cstheme="minorHAnsi"/>
                <w:color w:val="00254A" w:themeColor="text2"/>
              </w:rPr>
            </w:pPr>
            <w:r w:rsidRPr="00101A13">
              <w:rPr>
                <w:rFonts w:cstheme="minorHAnsi"/>
                <w:color w:val="00254A" w:themeColor="text2"/>
              </w:rPr>
              <w:t>Publishing</w:t>
            </w:r>
            <w:r w:rsidR="008A6BFA" w:rsidRPr="00101A13">
              <w:rPr>
                <w:rFonts w:cstheme="minorHAnsi"/>
                <w:color w:val="00254A" w:themeColor="text2"/>
              </w:rPr>
              <w:t xml:space="preserve"> m</w:t>
            </w:r>
            <w:r w:rsidR="003E6FB9" w:rsidRPr="00101A13">
              <w:rPr>
                <w:rFonts w:cstheme="minorHAnsi"/>
                <w:color w:val="00254A" w:themeColor="text2"/>
              </w:rPr>
              <w:t xml:space="preserve">ore information on how schools support students with disability </w:t>
            </w:r>
          </w:p>
        </w:tc>
        <w:tc>
          <w:tcPr>
            <w:tcW w:w="4110" w:type="dxa"/>
            <w:tcBorders>
              <w:left w:val="nil"/>
            </w:tcBorders>
            <w:hideMark/>
          </w:tcPr>
          <w:p w14:paraId="1FA3EA9A" w14:textId="7EFEE9DA" w:rsidR="003E6FB9" w:rsidRPr="0053737E" w:rsidRDefault="00AC5707" w:rsidP="00101A13">
            <w:pPr>
              <w:cnfStyle w:val="000000000000" w:firstRow="0" w:lastRow="0" w:firstColumn="0" w:lastColumn="0" w:oddVBand="0" w:evenVBand="0" w:oddHBand="0" w:evenHBand="0" w:firstRowFirstColumn="0" w:firstRowLastColumn="0" w:lastRowFirstColumn="0" w:lastRowLastColumn="0"/>
            </w:pPr>
            <w:r>
              <w:rPr>
                <w:rFonts w:eastAsia="Times New Roman" w:cs="Calibri"/>
                <w:kern w:val="24"/>
                <w:lang w:eastAsia="en-AU"/>
              </w:rPr>
              <w:t>We are</w:t>
            </w:r>
            <w:r w:rsidR="00880284" w:rsidRPr="0053737E">
              <w:rPr>
                <w:rFonts w:eastAsia="Times New Roman" w:cs="Calibri"/>
                <w:kern w:val="24"/>
                <w:lang w:eastAsia="en-AU"/>
              </w:rPr>
              <w:t xml:space="preserve"> </w:t>
            </w:r>
            <w:r w:rsidR="003E6FB9" w:rsidRPr="0053737E">
              <w:rPr>
                <w:rFonts w:eastAsia="Times New Roman" w:cs="Calibri"/>
                <w:kern w:val="24"/>
                <w:lang w:eastAsia="en-AU"/>
              </w:rPr>
              <w:t>work</w:t>
            </w:r>
            <w:r w:rsidR="00880284" w:rsidRPr="0053737E">
              <w:rPr>
                <w:rFonts w:eastAsia="Times New Roman" w:cs="Calibri"/>
                <w:kern w:val="24"/>
                <w:lang w:eastAsia="en-AU"/>
              </w:rPr>
              <w:t>ing</w:t>
            </w:r>
            <w:r w:rsidR="003E6FB9" w:rsidRPr="0053737E">
              <w:rPr>
                <w:rFonts w:eastAsia="Times New Roman" w:cs="Calibri"/>
                <w:kern w:val="24"/>
                <w:lang w:eastAsia="en-AU"/>
              </w:rPr>
              <w:t xml:space="preserve"> with state and territory governments and the non-government sector </w:t>
            </w:r>
            <w:r w:rsidR="009460D8" w:rsidRPr="0053737E">
              <w:rPr>
                <w:rFonts w:eastAsia="Times New Roman" w:cs="Calibri"/>
                <w:kern w:val="24"/>
                <w:lang w:eastAsia="en-AU"/>
              </w:rPr>
              <w:t>to improve</w:t>
            </w:r>
            <w:r w:rsidR="0047359C" w:rsidRPr="0053737E">
              <w:rPr>
                <w:rFonts w:eastAsia="Times New Roman" w:cs="Calibri"/>
                <w:kern w:val="24"/>
                <w:lang w:eastAsia="en-AU"/>
              </w:rPr>
              <w:t xml:space="preserve"> </w:t>
            </w:r>
            <w:r w:rsidR="00D30117" w:rsidRPr="0053737E">
              <w:rPr>
                <w:rFonts w:eastAsia="Times New Roman" w:cs="Calibri"/>
                <w:kern w:val="24"/>
                <w:lang w:eastAsia="en-AU"/>
              </w:rPr>
              <w:t xml:space="preserve">the </w:t>
            </w:r>
            <w:r w:rsidR="00815EBD" w:rsidRPr="0053737E">
              <w:rPr>
                <w:rFonts w:eastAsia="Times New Roman" w:cs="Calibri"/>
                <w:kern w:val="24"/>
                <w:lang w:eastAsia="en-AU"/>
              </w:rPr>
              <w:t xml:space="preserve">availability of information on </w:t>
            </w:r>
            <w:r w:rsidR="00962A62" w:rsidRPr="00D003EE">
              <w:rPr>
                <w:rFonts w:eastAsia="Times New Roman" w:cs="Calibri"/>
                <w:kern w:val="24"/>
                <w:lang w:eastAsia="en-AU"/>
              </w:rPr>
              <w:t>the services and supports</w:t>
            </w:r>
            <w:r w:rsidR="008A6BFA">
              <w:rPr>
                <w:rFonts w:eastAsia="Times New Roman" w:cs="Calibri"/>
                <w:kern w:val="24"/>
                <w:lang w:eastAsia="en-AU"/>
              </w:rPr>
              <w:t xml:space="preserve"> that</w:t>
            </w:r>
            <w:r w:rsidR="00962A62" w:rsidRPr="00D003EE">
              <w:rPr>
                <w:rFonts w:eastAsia="Times New Roman" w:cs="Calibri"/>
                <w:kern w:val="24"/>
                <w:lang w:eastAsia="en-AU"/>
              </w:rPr>
              <w:t xml:space="preserve"> schools provide</w:t>
            </w:r>
            <w:r w:rsidR="008A6BFA">
              <w:rPr>
                <w:rFonts w:eastAsia="Times New Roman" w:cs="Calibri"/>
                <w:kern w:val="24"/>
                <w:lang w:eastAsia="en-AU"/>
              </w:rPr>
              <w:t xml:space="preserve"> for</w:t>
            </w:r>
            <w:r w:rsidR="00962A62" w:rsidRPr="00D003EE">
              <w:rPr>
                <w:rFonts w:eastAsia="Times New Roman" w:cs="Calibri"/>
                <w:kern w:val="24"/>
                <w:lang w:eastAsia="en-AU"/>
              </w:rPr>
              <w:t xml:space="preserve"> </w:t>
            </w:r>
            <w:r w:rsidR="003E6FB9" w:rsidRPr="00D003EE">
              <w:rPr>
                <w:rFonts w:eastAsia="Times New Roman" w:cs="Calibri"/>
                <w:kern w:val="24"/>
                <w:lang w:eastAsia="en-AU"/>
              </w:rPr>
              <w:t>students with disability.</w:t>
            </w:r>
          </w:p>
        </w:tc>
        <w:tc>
          <w:tcPr>
            <w:tcW w:w="4111" w:type="dxa"/>
          </w:tcPr>
          <w:p w14:paraId="3979B621" w14:textId="3FE982B4" w:rsidR="003E6FB9" w:rsidRPr="0053737E" w:rsidRDefault="003126D6" w:rsidP="00101A13">
            <w:pPr>
              <w:cnfStyle w:val="000000000000" w:firstRow="0" w:lastRow="0" w:firstColumn="0" w:lastColumn="0" w:oddVBand="0" w:evenVBand="0" w:oddHBand="0" w:evenHBand="0" w:firstRowFirstColumn="0" w:firstRowLastColumn="0" w:lastRowFirstColumn="0" w:lastRowLastColumn="0"/>
              <w:rPr>
                <w:rFonts w:eastAsia="Times New Roman" w:cs="Calibri"/>
                <w:kern w:val="24"/>
                <w:lang w:eastAsia="en-AU"/>
              </w:rPr>
            </w:pPr>
            <w:r w:rsidRPr="0053737E">
              <w:rPr>
                <w:rFonts w:eastAsia="Times New Roman" w:cs="Calibri"/>
                <w:kern w:val="24"/>
                <w:lang w:eastAsia="en-AU"/>
              </w:rPr>
              <w:t xml:space="preserve">We will continue to work with states, </w:t>
            </w:r>
            <w:proofErr w:type="gramStart"/>
            <w:r w:rsidRPr="0053737E">
              <w:rPr>
                <w:rFonts w:eastAsia="Times New Roman" w:cs="Calibri"/>
                <w:kern w:val="24"/>
                <w:lang w:eastAsia="en-AU"/>
              </w:rPr>
              <w:t>territories</w:t>
            </w:r>
            <w:proofErr w:type="gramEnd"/>
            <w:r w:rsidRPr="0053737E">
              <w:rPr>
                <w:rFonts w:eastAsia="Times New Roman" w:cs="Calibri"/>
                <w:kern w:val="24"/>
                <w:lang w:eastAsia="en-AU"/>
              </w:rPr>
              <w:t xml:space="preserve"> and the non-government sector on </w:t>
            </w:r>
            <w:r w:rsidR="00B37B08" w:rsidRPr="0053737E">
              <w:rPr>
                <w:rFonts w:eastAsia="Times New Roman" w:cs="Calibri"/>
                <w:kern w:val="24"/>
                <w:lang w:eastAsia="en-AU"/>
              </w:rPr>
              <w:t xml:space="preserve">ways to </w:t>
            </w:r>
            <w:r w:rsidR="005D45E9" w:rsidRPr="0053737E">
              <w:rPr>
                <w:rFonts w:eastAsia="Times New Roman" w:cs="Calibri"/>
                <w:kern w:val="24"/>
                <w:lang w:eastAsia="en-AU"/>
              </w:rPr>
              <w:t xml:space="preserve">collect and </w:t>
            </w:r>
            <w:r w:rsidR="00F330FC" w:rsidRPr="0053737E">
              <w:rPr>
                <w:rFonts w:eastAsia="Times New Roman" w:cs="Calibri"/>
                <w:kern w:val="24"/>
                <w:lang w:eastAsia="en-AU"/>
              </w:rPr>
              <w:t>publicly</w:t>
            </w:r>
            <w:r w:rsidR="00B37B08" w:rsidRPr="0053737E">
              <w:rPr>
                <w:rFonts w:eastAsia="Times New Roman" w:cs="Calibri"/>
                <w:kern w:val="24"/>
                <w:lang w:eastAsia="en-AU"/>
              </w:rPr>
              <w:t xml:space="preserve"> share information on </w:t>
            </w:r>
            <w:r w:rsidR="0019005A" w:rsidRPr="0053737E">
              <w:rPr>
                <w:rFonts w:eastAsia="Times New Roman" w:cs="Calibri"/>
                <w:kern w:val="24"/>
                <w:lang w:eastAsia="en-AU"/>
              </w:rPr>
              <w:t xml:space="preserve">how schools support </w:t>
            </w:r>
            <w:r w:rsidR="00B37B08" w:rsidRPr="0053737E">
              <w:rPr>
                <w:rFonts w:eastAsia="Times New Roman" w:cs="Calibri"/>
                <w:kern w:val="24"/>
                <w:lang w:eastAsia="en-AU"/>
              </w:rPr>
              <w:t>students with disability.</w:t>
            </w:r>
          </w:p>
        </w:tc>
      </w:tr>
      <w:tr w:rsidR="003E6FB9" w:rsidRPr="00DC0DBC" w14:paraId="71A5B6C0" w14:textId="77777777" w:rsidTr="00101A13">
        <w:tc>
          <w:tcPr>
            <w:cnfStyle w:val="001000000000" w:firstRow="0" w:lastRow="0" w:firstColumn="1" w:lastColumn="0" w:oddVBand="0" w:evenVBand="0" w:oddHBand="0" w:evenHBand="0" w:firstRowFirstColumn="0" w:firstRowLastColumn="0" w:lastRowFirstColumn="0" w:lastRowLastColumn="0"/>
            <w:tcW w:w="2122" w:type="dxa"/>
            <w:hideMark/>
          </w:tcPr>
          <w:p w14:paraId="5A06C372" w14:textId="77777777" w:rsidR="003E6FB9" w:rsidRPr="00101A13" w:rsidRDefault="003E6FB9" w:rsidP="00101A13">
            <w:pPr>
              <w:rPr>
                <w:rFonts w:cstheme="minorHAnsi"/>
                <w:color w:val="00254A" w:themeColor="text2"/>
              </w:rPr>
            </w:pPr>
            <w:r w:rsidRPr="00101A13">
              <w:rPr>
                <w:color w:val="00254A" w:themeColor="text2"/>
              </w:rPr>
              <w:t>Checking how well the Standards are followed</w:t>
            </w:r>
          </w:p>
        </w:tc>
        <w:tc>
          <w:tcPr>
            <w:tcW w:w="4110" w:type="dxa"/>
            <w:tcBorders>
              <w:left w:val="nil"/>
            </w:tcBorders>
            <w:hideMark/>
          </w:tcPr>
          <w:p w14:paraId="5084D6E3" w14:textId="0F22A0E2" w:rsidR="003E6FB9" w:rsidRPr="0053737E" w:rsidRDefault="003E6FB9" w:rsidP="00101A13">
            <w:pPr>
              <w:cnfStyle w:val="000000000000" w:firstRow="0" w:lastRow="0" w:firstColumn="0" w:lastColumn="0" w:oddVBand="0" w:evenVBand="0" w:oddHBand="0" w:evenHBand="0" w:firstRowFirstColumn="0" w:firstRowLastColumn="0" w:lastRowFirstColumn="0" w:lastRowLastColumn="0"/>
              <w:rPr>
                <w:rFonts w:eastAsia="Times New Roman" w:cs="Calibri"/>
                <w:kern w:val="24"/>
                <w:lang w:eastAsia="en-AU"/>
              </w:rPr>
            </w:pPr>
            <w:r w:rsidRPr="0053737E">
              <w:rPr>
                <w:rFonts w:eastAsia="Times New Roman" w:cs="Calibri"/>
                <w:kern w:val="24"/>
                <w:lang w:eastAsia="en-AU"/>
              </w:rPr>
              <w:t xml:space="preserve">The former Minister for Education wrote to </w:t>
            </w:r>
            <w:r w:rsidR="00F641DD" w:rsidRPr="0053737E">
              <w:rPr>
                <w:rFonts w:eastAsia="Times New Roman" w:cs="Calibri"/>
                <w:kern w:val="24"/>
                <w:lang w:eastAsia="en-AU"/>
              </w:rPr>
              <w:t>s</w:t>
            </w:r>
            <w:r w:rsidRPr="0053737E">
              <w:rPr>
                <w:rFonts w:eastAsia="Times New Roman" w:cs="Calibri"/>
                <w:kern w:val="24"/>
                <w:lang w:eastAsia="en-AU"/>
              </w:rPr>
              <w:t xml:space="preserve">tate and territory auditors-general </w:t>
            </w:r>
            <w:r w:rsidR="008841E6" w:rsidRPr="0053737E">
              <w:rPr>
                <w:rFonts w:eastAsia="Times New Roman" w:cs="Calibri"/>
                <w:kern w:val="24"/>
                <w:lang w:eastAsia="en-AU"/>
              </w:rPr>
              <w:t>asking</w:t>
            </w:r>
            <w:r w:rsidRPr="0053737E">
              <w:rPr>
                <w:rFonts w:eastAsia="Times New Roman" w:cs="Calibri"/>
                <w:kern w:val="24"/>
                <w:lang w:eastAsia="en-AU"/>
              </w:rPr>
              <w:t xml:space="preserve"> them to </w:t>
            </w:r>
            <w:r w:rsidR="008841E6" w:rsidRPr="0053737E">
              <w:t>conduct audits to check how well the Standards are followed</w:t>
            </w:r>
            <w:r w:rsidR="008841E6" w:rsidRPr="0053737E">
              <w:rPr>
                <w:rFonts w:eastAsia="Times New Roman" w:cs="Calibri"/>
                <w:kern w:val="24"/>
                <w:lang w:eastAsia="en-AU"/>
              </w:rPr>
              <w:t xml:space="preserve"> </w:t>
            </w:r>
            <w:r w:rsidRPr="0053737E">
              <w:rPr>
                <w:rFonts w:eastAsia="Times New Roman" w:cs="Calibri"/>
                <w:kern w:val="24"/>
                <w:lang w:eastAsia="en-AU"/>
              </w:rPr>
              <w:t xml:space="preserve">in government </w:t>
            </w:r>
            <w:r w:rsidR="008841E6" w:rsidRPr="0053737E">
              <w:rPr>
                <w:rFonts w:eastAsia="Times New Roman" w:cs="Calibri"/>
                <w:kern w:val="24"/>
                <w:lang w:eastAsia="en-AU"/>
              </w:rPr>
              <w:t>schools</w:t>
            </w:r>
            <w:r w:rsidRPr="0053737E">
              <w:rPr>
                <w:rFonts w:eastAsia="Times New Roman" w:cs="Calibri"/>
                <w:kern w:val="24"/>
                <w:lang w:eastAsia="en-AU"/>
              </w:rPr>
              <w:t>.</w:t>
            </w:r>
          </w:p>
          <w:p w14:paraId="73686FE2" w14:textId="3E82BBFE" w:rsidR="003E6FB9" w:rsidRPr="0053737E" w:rsidRDefault="003E6FB9" w:rsidP="00101A13">
            <w:pPr>
              <w:cnfStyle w:val="000000000000" w:firstRow="0" w:lastRow="0" w:firstColumn="0" w:lastColumn="0" w:oddVBand="0" w:evenVBand="0" w:oddHBand="0" w:evenHBand="0" w:firstRowFirstColumn="0" w:firstRowLastColumn="0" w:lastRowFirstColumn="0" w:lastRowLastColumn="0"/>
              <w:rPr>
                <w:rFonts w:cstheme="minorHAnsi"/>
              </w:rPr>
            </w:pPr>
            <w:r w:rsidRPr="0053737E">
              <w:rPr>
                <w:rFonts w:eastAsia="Times New Roman" w:cs="Calibri"/>
                <w:kern w:val="24"/>
                <w:lang w:eastAsia="en-AU"/>
              </w:rPr>
              <w:t>The former Minister also wrote to</w:t>
            </w:r>
            <w:r w:rsidR="00F641DD" w:rsidRPr="0053737E">
              <w:rPr>
                <w:rFonts w:eastAsia="Times New Roman" w:cs="Calibri"/>
                <w:kern w:val="24"/>
                <w:lang w:eastAsia="en-AU"/>
              </w:rPr>
              <w:t xml:space="preserve"> other</w:t>
            </w:r>
            <w:r w:rsidRPr="0053737E">
              <w:rPr>
                <w:rFonts w:eastAsia="Times New Roman" w:cs="Calibri"/>
                <w:kern w:val="24"/>
                <w:lang w:eastAsia="en-AU"/>
              </w:rPr>
              <w:t xml:space="preserve"> Commonwealth Ministers </w:t>
            </w:r>
            <w:r w:rsidR="008841E6" w:rsidRPr="0053737E">
              <w:rPr>
                <w:rFonts w:eastAsia="Times New Roman" w:cs="Calibri"/>
                <w:kern w:val="24"/>
                <w:lang w:eastAsia="en-AU"/>
              </w:rPr>
              <w:t xml:space="preserve">to remind </w:t>
            </w:r>
            <w:r w:rsidRPr="0053737E">
              <w:rPr>
                <w:rFonts w:eastAsia="Times New Roman" w:cs="Calibri"/>
                <w:kern w:val="24"/>
                <w:lang w:eastAsia="en-AU"/>
              </w:rPr>
              <w:t>them that their portfolios need to follow the Standards in education programs they deliver</w:t>
            </w:r>
            <w:r w:rsidRPr="0053737E">
              <w:t>.</w:t>
            </w:r>
          </w:p>
        </w:tc>
        <w:tc>
          <w:tcPr>
            <w:tcW w:w="4111" w:type="dxa"/>
          </w:tcPr>
          <w:p w14:paraId="73BB407B" w14:textId="145E5186" w:rsidR="003E6FB9" w:rsidRPr="0053737E" w:rsidRDefault="00815EBD" w:rsidP="00101A13">
            <w:pPr>
              <w:cnfStyle w:val="000000000000" w:firstRow="0" w:lastRow="0" w:firstColumn="0" w:lastColumn="0" w:oddVBand="0" w:evenVBand="0" w:oddHBand="0" w:evenHBand="0" w:firstRowFirstColumn="0" w:firstRowLastColumn="0" w:lastRowFirstColumn="0" w:lastRowLastColumn="0"/>
              <w:rPr>
                <w:rFonts w:eastAsia="Times New Roman" w:cs="Calibri"/>
                <w:kern w:val="24"/>
                <w:lang w:eastAsia="en-AU"/>
              </w:rPr>
            </w:pPr>
            <w:r w:rsidRPr="0053737E">
              <w:rPr>
                <w:rFonts w:eastAsia="Times New Roman" w:cs="Calibri"/>
                <w:kern w:val="24"/>
                <w:lang w:eastAsia="en-AU"/>
              </w:rPr>
              <w:t>As part of the</w:t>
            </w:r>
            <w:r w:rsidR="003E6FB9" w:rsidRPr="0053737E">
              <w:rPr>
                <w:rFonts w:eastAsia="Times New Roman" w:cs="Calibri"/>
                <w:kern w:val="24"/>
                <w:lang w:eastAsia="en-AU"/>
              </w:rPr>
              <w:t xml:space="preserve"> 2025 </w:t>
            </w:r>
            <w:r w:rsidR="008C3B3A">
              <w:rPr>
                <w:rFonts w:eastAsia="Times New Roman" w:cs="Calibri"/>
                <w:kern w:val="24"/>
                <w:lang w:eastAsia="en-AU"/>
              </w:rPr>
              <w:t>r</w:t>
            </w:r>
            <w:r w:rsidR="003E6FB9" w:rsidRPr="0053737E">
              <w:rPr>
                <w:rFonts w:eastAsia="Times New Roman" w:cs="Calibri"/>
                <w:kern w:val="24"/>
                <w:lang w:eastAsia="en-AU"/>
              </w:rPr>
              <w:t>eview of the Standards</w:t>
            </w:r>
            <w:r w:rsidRPr="0053737E">
              <w:rPr>
                <w:rFonts w:eastAsia="Times New Roman" w:cs="Calibri"/>
                <w:kern w:val="24"/>
                <w:lang w:eastAsia="en-AU"/>
              </w:rPr>
              <w:t>, we will ask state and territory auditors-general to let us know what they learned in their audits</w:t>
            </w:r>
            <w:r w:rsidR="008841E6" w:rsidRPr="0053737E">
              <w:rPr>
                <w:rFonts w:eastAsia="Times New Roman" w:cs="Calibri"/>
                <w:kern w:val="24"/>
                <w:lang w:eastAsia="en-AU"/>
              </w:rPr>
              <w:t>.</w:t>
            </w:r>
            <w:r w:rsidR="00F641DD" w:rsidRPr="0053737E">
              <w:rPr>
                <w:rFonts w:eastAsia="Times New Roman" w:cs="Calibri"/>
                <w:kern w:val="24"/>
                <w:lang w:eastAsia="en-AU"/>
              </w:rPr>
              <w:t xml:space="preserve"> </w:t>
            </w:r>
          </w:p>
        </w:tc>
      </w:tr>
    </w:tbl>
    <w:p w14:paraId="72B1E7CB" w14:textId="77777777" w:rsidR="009A278D" w:rsidRDefault="009A278D" w:rsidP="00360C13"/>
    <w:p w14:paraId="28748CA6" w14:textId="77777777" w:rsidR="009A278D" w:rsidRDefault="009A278D" w:rsidP="00360C13">
      <w:pPr>
        <w:rPr>
          <w:rFonts w:asciiTheme="majorHAnsi" w:eastAsiaTheme="majorEastAsia" w:hAnsiTheme="majorHAnsi" w:cstheme="majorBidi"/>
          <w:b/>
        </w:rPr>
      </w:pPr>
      <w:r>
        <w:br w:type="page"/>
      </w:r>
    </w:p>
    <w:p w14:paraId="7D60DE8E" w14:textId="5402B1FB" w:rsidR="003E6FB9" w:rsidRPr="00360362" w:rsidRDefault="003E6FB9" w:rsidP="00360C13">
      <w:pPr>
        <w:pStyle w:val="Heading2"/>
      </w:pPr>
      <w:r w:rsidRPr="00360362">
        <w:lastRenderedPageBreak/>
        <w:t xml:space="preserve">Building awareness and capability in the </w:t>
      </w:r>
      <w:r w:rsidR="008C3B3A">
        <w:t>e</w:t>
      </w:r>
      <w:r w:rsidRPr="00360362">
        <w:t xml:space="preserve">arly </w:t>
      </w:r>
      <w:r w:rsidR="008C3B3A">
        <w:t>c</w:t>
      </w:r>
      <w:r w:rsidRPr="00360362">
        <w:t xml:space="preserve">hildhood </w:t>
      </w:r>
      <w:r w:rsidR="008C3B3A">
        <w:t>e</w:t>
      </w:r>
      <w:r w:rsidRPr="00360362">
        <w:t xml:space="preserve">ducation and </w:t>
      </w:r>
      <w:r w:rsidR="008C3B3A">
        <w:t>c</w:t>
      </w:r>
      <w:r w:rsidRPr="00360362">
        <w:t>are sector</w:t>
      </w:r>
    </w:p>
    <w:p w14:paraId="0846E2B4" w14:textId="07569E39" w:rsidR="003E6FB9" w:rsidRPr="00BE3FAA" w:rsidRDefault="003E6FB9" w:rsidP="00101A13">
      <w:pPr>
        <w:spacing w:after="160"/>
      </w:pPr>
      <w:r w:rsidRPr="00BE3FAA">
        <w:t xml:space="preserve">The Standards do not currently apply to </w:t>
      </w:r>
      <w:proofErr w:type="gramStart"/>
      <w:r w:rsidRPr="00BE3FAA">
        <w:t>child care</w:t>
      </w:r>
      <w:proofErr w:type="gramEnd"/>
      <w:r w:rsidRPr="00BE3FAA">
        <w:t xml:space="preserve"> providers, but providers must </w:t>
      </w:r>
      <w:r w:rsidR="00D91D7F">
        <w:t xml:space="preserve">abide by </w:t>
      </w:r>
      <w:r w:rsidRPr="00BE3FAA">
        <w:t>the</w:t>
      </w:r>
      <w:r w:rsidR="00D91D7F">
        <w:t xml:space="preserve"> anti-discrimination laws set out in the </w:t>
      </w:r>
      <w:r w:rsidRPr="00BE3FAA">
        <w:t xml:space="preserve">DDA. There is strong support for making sure </w:t>
      </w:r>
      <w:r w:rsidR="00971380">
        <w:t xml:space="preserve">early childhood education and care (ECEC) </w:t>
      </w:r>
      <w:r w:rsidRPr="00BE3FAA">
        <w:t xml:space="preserve">educators and providers better understand their responsibilities </w:t>
      </w:r>
      <w:r w:rsidR="00D91D7F">
        <w:t xml:space="preserve">and obligations </w:t>
      </w:r>
      <w:r w:rsidRPr="00BE3FAA">
        <w:t>under the DDA</w:t>
      </w:r>
      <w:r w:rsidR="00D91D7F">
        <w:t>, including making reasonable adjustments for children with disability attending their service</w:t>
      </w:r>
      <w:r w:rsidRPr="00BE3FAA">
        <w:t xml:space="preserve">. </w:t>
      </w:r>
    </w:p>
    <w:tbl>
      <w:tblPr>
        <w:tblStyle w:val="EDU-Basic"/>
        <w:tblW w:w="10344" w:type="dxa"/>
        <w:tblLook w:val="04A0" w:firstRow="1" w:lastRow="0" w:firstColumn="1" w:lastColumn="0" w:noHBand="0" w:noVBand="1"/>
      </w:tblPr>
      <w:tblGrid>
        <w:gridCol w:w="2063"/>
        <w:gridCol w:w="4188"/>
        <w:gridCol w:w="4093"/>
      </w:tblGrid>
      <w:tr w:rsidR="006214B3" w:rsidRPr="00DC0DBC" w14:paraId="46BD544E" w14:textId="77777777" w:rsidTr="00101A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8" w:type="dxa"/>
            <w:tcBorders>
              <w:bottom w:val="single" w:sz="4" w:space="0" w:color="auto"/>
            </w:tcBorders>
            <w:shd w:val="clear" w:color="auto" w:fill="00254A" w:themeFill="text2"/>
          </w:tcPr>
          <w:p w14:paraId="50C53A78" w14:textId="77777777" w:rsidR="006214B3" w:rsidRPr="0053737E" w:rsidRDefault="006214B3" w:rsidP="00101A13">
            <w:pPr>
              <w:rPr>
                <w:b w:val="0"/>
              </w:rPr>
            </w:pPr>
            <w:r w:rsidRPr="0053737E">
              <w:t>What is changing</w:t>
            </w:r>
          </w:p>
        </w:tc>
        <w:tc>
          <w:tcPr>
            <w:tcW w:w="4189" w:type="dxa"/>
          </w:tcPr>
          <w:p w14:paraId="3960E064" w14:textId="77777777" w:rsidR="006214B3" w:rsidRPr="0053737E" w:rsidRDefault="006214B3" w:rsidP="00101A13">
            <w:pPr>
              <w:cnfStyle w:val="100000000000" w:firstRow="1" w:lastRow="0" w:firstColumn="0" w:lastColumn="0" w:oddVBand="0" w:evenVBand="0" w:oddHBand="0" w:evenHBand="0" w:firstRowFirstColumn="0" w:firstRowLastColumn="0" w:lastRowFirstColumn="0" w:lastRowLastColumn="0"/>
              <w:rPr>
                <w:b w:val="0"/>
              </w:rPr>
            </w:pPr>
            <w:r w:rsidRPr="0053737E">
              <w:t>What we have done so far</w:t>
            </w:r>
          </w:p>
        </w:tc>
        <w:tc>
          <w:tcPr>
            <w:tcW w:w="4107" w:type="dxa"/>
          </w:tcPr>
          <w:p w14:paraId="548D2B27" w14:textId="21009CFE" w:rsidR="006214B3" w:rsidRPr="0053737E" w:rsidRDefault="006214B3" w:rsidP="00101A13">
            <w:pPr>
              <w:cnfStyle w:val="100000000000" w:firstRow="1" w:lastRow="0" w:firstColumn="0" w:lastColumn="0" w:oddVBand="0" w:evenVBand="0" w:oddHBand="0" w:evenHBand="0" w:firstRowFirstColumn="0" w:firstRowLastColumn="0" w:lastRowFirstColumn="0" w:lastRowLastColumn="0"/>
              <w:rPr>
                <w:b w:val="0"/>
              </w:rPr>
            </w:pPr>
            <w:r w:rsidRPr="0053737E">
              <w:t xml:space="preserve">What </w:t>
            </w:r>
            <w:r w:rsidR="008C3B3A">
              <w:t xml:space="preserve">we </w:t>
            </w:r>
            <w:r w:rsidRPr="0053737E">
              <w:t xml:space="preserve">will do next </w:t>
            </w:r>
          </w:p>
        </w:tc>
      </w:tr>
      <w:tr w:rsidR="003E6FB9" w:rsidRPr="00DC0DBC" w14:paraId="1830E97F" w14:textId="77777777" w:rsidTr="00101A13">
        <w:tc>
          <w:tcPr>
            <w:cnfStyle w:val="001000000000" w:firstRow="0" w:lastRow="0" w:firstColumn="1" w:lastColumn="0" w:oddVBand="0" w:evenVBand="0" w:oddHBand="0" w:evenHBand="0" w:firstRowFirstColumn="0" w:firstRowLastColumn="0" w:lastRowFirstColumn="0" w:lastRowLastColumn="0"/>
            <w:tcW w:w="2067" w:type="dxa"/>
          </w:tcPr>
          <w:p w14:paraId="5013E599" w14:textId="2F937D2A" w:rsidR="003E6FB9" w:rsidRPr="00101A13" w:rsidRDefault="003660BB" w:rsidP="00101A13">
            <w:pPr>
              <w:rPr>
                <w:rFonts w:cstheme="minorHAnsi"/>
                <w:color w:val="00254A" w:themeColor="text2"/>
              </w:rPr>
            </w:pPr>
            <w:r w:rsidRPr="00101A13">
              <w:rPr>
                <w:color w:val="00254A" w:themeColor="text2"/>
              </w:rPr>
              <w:t>Publishing</w:t>
            </w:r>
            <w:r w:rsidR="008C3B3A" w:rsidRPr="00101A13">
              <w:rPr>
                <w:color w:val="00254A" w:themeColor="text2"/>
              </w:rPr>
              <w:t xml:space="preserve"> i</w:t>
            </w:r>
            <w:r w:rsidR="003E6FB9" w:rsidRPr="00101A13">
              <w:rPr>
                <w:color w:val="00254A" w:themeColor="text2"/>
              </w:rPr>
              <w:t>nformation for ECEC providers</w:t>
            </w:r>
          </w:p>
        </w:tc>
        <w:tc>
          <w:tcPr>
            <w:tcW w:w="4170" w:type="dxa"/>
            <w:tcBorders>
              <w:left w:val="nil"/>
            </w:tcBorders>
          </w:tcPr>
          <w:p w14:paraId="265BEC36" w14:textId="4594150D" w:rsidR="00D91D7F" w:rsidRPr="0053737E" w:rsidRDefault="00BC11C7" w:rsidP="00101A13">
            <w:pPr>
              <w:cnfStyle w:val="000000000000" w:firstRow="0" w:lastRow="0" w:firstColumn="0" w:lastColumn="0" w:oddVBand="0" w:evenVBand="0" w:oddHBand="0" w:evenHBand="0" w:firstRowFirstColumn="0" w:firstRowLastColumn="0" w:lastRowFirstColumn="0" w:lastRowLastColumn="0"/>
              <w:rPr>
                <w:rFonts w:cstheme="minorHAnsi"/>
              </w:rPr>
            </w:pPr>
            <w:r w:rsidRPr="0053737E">
              <w:rPr>
                <w:rFonts w:cstheme="minorHAnsi"/>
              </w:rPr>
              <w:t>In 2022</w:t>
            </w:r>
            <w:r w:rsidR="00053247" w:rsidRPr="0053737E">
              <w:rPr>
                <w:rFonts w:cstheme="minorHAnsi"/>
              </w:rPr>
              <w:t xml:space="preserve"> and 2023</w:t>
            </w:r>
            <w:r w:rsidR="00D24D77" w:rsidRPr="0053737E">
              <w:rPr>
                <w:rFonts w:cstheme="minorHAnsi"/>
              </w:rPr>
              <w:t xml:space="preserve"> </w:t>
            </w:r>
            <w:r w:rsidRPr="0053737E">
              <w:rPr>
                <w:rFonts w:cstheme="minorHAnsi"/>
              </w:rPr>
              <w:t xml:space="preserve">the Australian Children's Education and Care Quality Authority (ACECQA) published new resources </w:t>
            </w:r>
            <w:r w:rsidR="00B642B1" w:rsidRPr="0053737E">
              <w:rPr>
                <w:rFonts w:cstheme="minorHAnsi"/>
              </w:rPr>
              <w:t>to help</w:t>
            </w:r>
            <w:r w:rsidRPr="0053737E">
              <w:rPr>
                <w:rFonts w:cstheme="minorHAnsi"/>
              </w:rPr>
              <w:t xml:space="preserve"> </w:t>
            </w:r>
            <w:r w:rsidRPr="0053737E">
              <w:t xml:space="preserve">ECEC providers </w:t>
            </w:r>
            <w:r w:rsidR="000176BE">
              <w:t>find out</w:t>
            </w:r>
            <w:r w:rsidR="000176BE" w:rsidRPr="0053737E">
              <w:t xml:space="preserve"> </w:t>
            </w:r>
            <w:r w:rsidRPr="0053737E">
              <w:t>about and understand the DDA</w:t>
            </w:r>
            <w:r w:rsidR="008C3B3A">
              <w:rPr>
                <w:rFonts w:cstheme="minorHAnsi"/>
              </w:rPr>
              <w:t>. These are available at</w:t>
            </w:r>
            <w:r w:rsidR="005412AE" w:rsidRPr="0053737E">
              <w:rPr>
                <w:rFonts w:cstheme="minorHAnsi"/>
              </w:rPr>
              <w:t xml:space="preserve"> </w:t>
            </w:r>
            <w:hyperlink r:id="rId28" w:history="1">
              <w:r w:rsidR="005412AE" w:rsidRPr="0053737E">
                <w:rPr>
                  <w:rStyle w:val="Hyperlink"/>
                  <w:rFonts w:cstheme="minorHAnsi"/>
                </w:rPr>
                <w:t>www.acecqa.gov.au/resources/disability-discrimination-act-1992-dda-resources</w:t>
              </w:r>
            </w:hyperlink>
            <w:r w:rsidR="00892C59" w:rsidRPr="0053737E">
              <w:rPr>
                <w:rFonts w:cstheme="minorHAnsi"/>
              </w:rPr>
              <w:t>.</w:t>
            </w:r>
          </w:p>
        </w:tc>
        <w:tc>
          <w:tcPr>
            <w:tcW w:w="4107" w:type="dxa"/>
          </w:tcPr>
          <w:p w14:paraId="0034C9D8" w14:textId="5CF87EA5" w:rsidR="003E6FB9" w:rsidRPr="0053737E" w:rsidRDefault="003E6FB9" w:rsidP="00101A13">
            <w:pPr>
              <w:cnfStyle w:val="000000000000" w:firstRow="0" w:lastRow="0" w:firstColumn="0" w:lastColumn="0" w:oddVBand="0" w:evenVBand="0" w:oddHBand="0" w:evenHBand="0" w:firstRowFirstColumn="0" w:firstRowLastColumn="0" w:lastRowFirstColumn="0" w:lastRowLastColumn="0"/>
            </w:pPr>
            <w:r w:rsidRPr="0053737E">
              <w:t>ACECQA is</w:t>
            </w:r>
            <w:r w:rsidR="00BC11C7" w:rsidRPr="0053737E">
              <w:t xml:space="preserve"> helping </w:t>
            </w:r>
            <w:r w:rsidRPr="0053737E">
              <w:t xml:space="preserve">ECEC services to </w:t>
            </w:r>
            <w:r w:rsidR="008077A2">
              <w:t>find out</w:t>
            </w:r>
            <w:r w:rsidR="008077A2" w:rsidRPr="0053737E">
              <w:t xml:space="preserve"> </w:t>
            </w:r>
            <w:r w:rsidR="00BC11C7" w:rsidRPr="0053737E">
              <w:t>about and use the resources.</w:t>
            </w:r>
          </w:p>
          <w:p w14:paraId="0D067C30" w14:textId="77777777" w:rsidR="00342E42" w:rsidRPr="0053737E" w:rsidRDefault="00342E42" w:rsidP="00101A13">
            <w:pPr>
              <w:cnfStyle w:val="000000000000" w:firstRow="0" w:lastRow="0" w:firstColumn="0" w:lastColumn="0" w:oddVBand="0" w:evenVBand="0" w:oddHBand="0" w:evenHBand="0" w:firstRowFirstColumn="0" w:firstRowLastColumn="0" w:lastRowFirstColumn="0" w:lastRowLastColumn="0"/>
            </w:pPr>
          </w:p>
          <w:p w14:paraId="2F818DFD" w14:textId="25DAE886" w:rsidR="00342E42" w:rsidRPr="0053737E" w:rsidRDefault="00342E42" w:rsidP="00101A13">
            <w:pPr>
              <w:cnfStyle w:val="000000000000" w:firstRow="0" w:lastRow="0" w:firstColumn="0" w:lastColumn="0" w:oddVBand="0" w:evenVBand="0" w:oddHBand="0" w:evenHBand="0" w:firstRowFirstColumn="0" w:firstRowLastColumn="0" w:lastRowFirstColumn="0" w:lastRowLastColumn="0"/>
            </w:pPr>
          </w:p>
        </w:tc>
      </w:tr>
      <w:tr w:rsidR="003E6FB9" w:rsidRPr="00DC0DBC" w14:paraId="40B3783F" w14:textId="77777777" w:rsidTr="00101A13">
        <w:trPr>
          <w:trHeight w:val="25"/>
        </w:trPr>
        <w:tc>
          <w:tcPr>
            <w:cnfStyle w:val="001000000000" w:firstRow="0" w:lastRow="0" w:firstColumn="1" w:lastColumn="0" w:oddVBand="0" w:evenVBand="0" w:oddHBand="0" w:evenHBand="0" w:firstRowFirstColumn="0" w:firstRowLastColumn="0" w:lastRowFirstColumn="0" w:lastRowLastColumn="0"/>
            <w:tcW w:w="2067" w:type="dxa"/>
          </w:tcPr>
          <w:p w14:paraId="277A64A9" w14:textId="77777777" w:rsidR="003E6FB9" w:rsidRPr="00101A13" w:rsidRDefault="003E6FB9" w:rsidP="00101A13">
            <w:pPr>
              <w:rPr>
                <w:rFonts w:cstheme="minorHAnsi"/>
                <w:color w:val="00254A" w:themeColor="text2"/>
              </w:rPr>
            </w:pPr>
            <w:r w:rsidRPr="00101A13">
              <w:rPr>
                <w:color w:val="00254A" w:themeColor="text2"/>
              </w:rPr>
              <w:t>Making sure ECEC policies match the DDA</w:t>
            </w:r>
          </w:p>
        </w:tc>
        <w:tc>
          <w:tcPr>
            <w:tcW w:w="4170" w:type="dxa"/>
            <w:tcBorders>
              <w:left w:val="nil"/>
            </w:tcBorders>
          </w:tcPr>
          <w:p w14:paraId="0E7F0454" w14:textId="441F6180" w:rsidR="00BC11C7" w:rsidRPr="0053737E" w:rsidRDefault="00815EBD" w:rsidP="00101A13">
            <w:pPr>
              <w:cnfStyle w:val="000000000000" w:firstRow="0" w:lastRow="0" w:firstColumn="0" w:lastColumn="0" w:oddVBand="0" w:evenVBand="0" w:oddHBand="0" w:evenHBand="0" w:firstRowFirstColumn="0" w:firstRowLastColumn="0" w:lastRowFirstColumn="0" w:lastRowLastColumn="0"/>
            </w:pPr>
            <w:r w:rsidRPr="0053737E">
              <w:t xml:space="preserve">More information about how to support children with disability in ECEC was </w:t>
            </w:r>
            <w:r w:rsidR="000117A9" w:rsidRPr="0053737E">
              <w:t xml:space="preserve">included </w:t>
            </w:r>
            <w:r w:rsidR="008C3B3A">
              <w:t>in</w:t>
            </w:r>
            <w:r w:rsidR="008C3B3A" w:rsidRPr="0053737E">
              <w:t xml:space="preserve"> </w:t>
            </w:r>
            <w:r w:rsidR="000117A9" w:rsidRPr="0053737E">
              <w:t xml:space="preserve">the </w:t>
            </w:r>
            <w:r w:rsidR="005412AE" w:rsidRPr="0053737E">
              <w:t>national</w:t>
            </w:r>
            <w:r w:rsidR="000117A9" w:rsidRPr="0053737E">
              <w:t xml:space="preserve"> </w:t>
            </w:r>
            <w:r w:rsidR="005412AE" w:rsidRPr="0053737E">
              <w:t>a</w:t>
            </w:r>
            <w:r w:rsidR="000117A9" w:rsidRPr="0053737E">
              <w:t xml:space="preserve">pproved </w:t>
            </w:r>
            <w:r w:rsidR="005412AE" w:rsidRPr="0053737E">
              <w:t>l</w:t>
            </w:r>
            <w:r w:rsidR="00BC11C7" w:rsidRPr="0053737E">
              <w:t xml:space="preserve">earning </w:t>
            </w:r>
            <w:r w:rsidR="005412AE" w:rsidRPr="0053737E">
              <w:t>f</w:t>
            </w:r>
            <w:r w:rsidR="00BC11C7" w:rsidRPr="0053737E">
              <w:t xml:space="preserve">rameworks </w:t>
            </w:r>
            <w:r w:rsidR="008C3B3A">
              <w:t xml:space="preserve">when they </w:t>
            </w:r>
            <w:r w:rsidR="00BC11C7" w:rsidRPr="0053737E">
              <w:t xml:space="preserve">were updated in </w:t>
            </w:r>
            <w:r w:rsidR="003E6FB9" w:rsidRPr="0053737E">
              <w:t>2022.</w:t>
            </w:r>
            <w:r w:rsidR="000117A9" w:rsidRPr="0053737E">
              <w:t xml:space="preserve"> They are:</w:t>
            </w:r>
          </w:p>
          <w:p w14:paraId="5633803F" w14:textId="5708C3C1" w:rsidR="00BC11C7" w:rsidRPr="0053737E" w:rsidRDefault="00653FD4" w:rsidP="00CF7B74">
            <w:pPr>
              <w:pStyle w:val="ListBullet"/>
              <w:cnfStyle w:val="000000000000" w:firstRow="0" w:lastRow="0" w:firstColumn="0" w:lastColumn="0" w:oddVBand="0" w:evenVBand="0" w:oddHBand="0" w:evenHBand="0" w:firstRowFirstColumn="0" w:firstRowLastColumn="0" w:lastRowFirstColumn="0" w:lastRowLastColumn="0"/>
              <w:rPr>
                <w:rFonts w:cstheme="minorHAnsi"/>
                <w:color w:val="7F4594" w:themeColor="hyperlink"/>
                <w:u w:val="single"/>
              </w:rPr>
            </w:pPr>
            <w:hyperlink r:id="rId29" w:history="1">
              <w:r w:rsidR="00BC11C7" w:rsidRPr="0053737E">
                <w:rPr>
                  <w:rStyle w:val="Hyperlink"/>
                </w:rPr>
                <w:t>Belonging, Being and Becoming: The Early Years Learning Framework for Australia</w:t>
              </w:r>
            </w:hyperlink>
          </w:p>
          <w:p w14:paraId="15E2CF4E" w14:textId="5E5DA4CE" w:rsidR="003E6FB9" w:rsidRPr="0053737E" w:rsidRDefault="00653FD4" w:rsidP="00CF7B74">
            <w:pPr>
              <w:pStyle w:val="ListBullet"/>
              <w:cnfStyle w:val="000000000000" w:firstRow="0" w:lastRow="0" w:firstColumn="0" w:lastColumn="0" w:oddVBand="0" w:evenVBand="0" w:oddHBand="0" w:evenHBand="0" w:firstRowFirstColumn="0" w:firstRowLastColumn="0" w:lastRowFirstColumn="0" w:lastRowLastColumn="0"/>
              <w:rPr>
                <w:rFonts w:cstheme="minorHAnsi"/>
                <w:color w:val="7F4594" w:themeColor="hyperlink"/>
                <w:u w:val="single"/>
              </w:rPr>
            </w:pPr>
            <w:hyperlink r:id="rId30" w:history="1">
              <w:r w:rsidR="003E6FB9" w:rsidRPr="0053737E">
                <w:rPr>
                  <w:rStyle w:val="Hyperlink"/>
                </w:rPr>
                <w:t>My Time, Our Place: Framework for School Age Care in Australia</w:t>
              </w:r>
            </w:hyperlink>
            <w:r w:rsidR="003E6FB9" w:rsidRPr="0053737E">
              <w:rPr>
                <w:rFonts w:cstheme="minorHAnsi"/>
              </w:rPr>
              <w:t>.</w:t>
            </w:r>
          </w:p>
        </w:tc>
        <w:tc>
          <w:tcPr>
            <w:tcW w:w="4107" w:type="dxa"/>
          </w:tcPr>
          <w:p w14:paraId="23990722" w14:textId="20673E9C" w:rsidR="003E6FB9" w:rsidRPr="0053737E" w:rsidRDefault="005412AE" w:rsidP="00101A13">
            <w:pPr>
              <w:cnfStyle w:val="000000000000" w:firstRow="0" w:lastRow="0" w:firstColumn="0" w:lastColumn="0" w:oddVBand="0" w:evenVBand="0" w:oddHBand="0" w:evenHBand="0" w:firstRowFirstColumn="0" w:firstRowLastColumn="0" w:lastRowFirstColumn="0" w:lastRowLastColumn="0"/>
              <w:rPr>
                <w:rFonts w:eastAsia="Times New Roman" w:cs="Calibri"/>
                <w:kern w:val="24"/>
                <w:lang w:eastAsia="en-AU"/>
              </w:rPr>
            </w:pPr>
            <w:r w:rsidRPr="0053737E">
              <w:rPr>
                <w:rFonts w:eastAsia="Times New Roman" w:cs="Calibri"/>
                <w:kern w:val="24"/>
                <w:lang w:eastAsia="en-AU"/>
              </w:rPr>
              <w:t>We will work with</w:t>
            </w:r>
            <w:r w:rsidR="003E6FB9" w:rsidRPr="0053737E">
              <w:rPr>
                <w:rFonts w:eastAsia="Times New Roman" w:cs="Calibri"/>
                <w:kern w:val="24"/>
                <w:lang w:eastAsia="en-AU"/>
              </w:rPr>
              <w:t xml:space="preserve"> ACECQA to </w:t>
            </w:r>
            <w:r w:rsidR="00815EBD" w:rsidRPr="0053737E">
              <w:rPr>
                <w:rFonts w:eastAsia="Times New Roman" w:cs="Calibri"/>
                <w:kern w:val="24"/>
                <w:lang w:eastAsia="en-AU"/>
              </w:rPr>
              <w:t xml:space="preserve">include more detail on how to </w:t>
            </w:r>
            <w:r w:rsidR="00815EBD" w:rsidRPr="0053737E">
              <w:t>support children with disability in ECEC in</w:t>
            </w:r>
            <w:r w:rsidR="00815EBD" w:rsidRPr="0053737E">
              <w:rPr>
                <w:rFonts w:eastAsia="Times New Roman" w:cs="Calibri"/>
                <w:kern w:val="24"/>
                <w:lang w:eastAsia="en-AU"/>
              </w:rPr>
              <w:t xml:space="preserve"> </w:t>
            </w:r>
            <w:r w:rsidR="003E6FB9" w:rsidRPr="0053737E">
              <w:rPr>
                <w:rFonts w:eastAsia="Times New Roman" w:cs="Calibri"/>
                <w:kern w:val="24"/>
                <w:lang w:eastAsia="en-AU"/>
              </w:rPr>
              <w:t xml:space="preserve">the Guide to the National Quality Framework. </w:t>
            </w:r>
          </w:p>
        </w:tc>
      </w:tr>
      <w:tr w:rsidR="003E6FB9" w:rsidRPr="00DC0DBC" w14:paraId="7167979D" w14:textId="77777777" w:rsidTr="00101A13">
        <w:trPr>
          <w:trHeight w:val="25"/>
        </w:trPr>
        <w:tc>
          <w:tcPr>
            <w:cnfStyle w:val="001000000000" w:firstRow="0" w:lastRow="0" w:firstColumn="1" w:lastColumn="0" w:oddVBand="0" w:evenVBand="0" w:oddHBand="0" w:evenHBand="0" w:firstRowFirstColumn="0" w:firstRowLastColumn="0" w:lastRowFirstColumn="0" w:lastRowLastColumn="0"/>
            <w:tcW w:w="2067" w:type="dxa"/>
          </w:tcPr>
          <w:p w14:paraId="4018DB02" w14:textId="5C7A8164" w:rsidR="003E6FB9" w:rsidRPr="00101A13" w:rsidRDefault="003E6FB9" w:rsidP="00101A13">
            <w:pPr>
              <w:rPr>
                <w:color w:val="00254A" w:themeColor="text2"/>
              </w:rPr>
            </w:pPr>
            <w:r w:rsidRPr="00101A13">
              <w:rPr>
                <w:color w:val="00254A" w:themeColor="text2"/>
              </w:rPr>
              <w:t>Chang</w:t>
            </w:r>
            <w:r w:rsidR="008C3B3A" w:rsidRPr="00101A13">
              <w:rPr>
                <w:color w:val="00254A" w:themeColor="text2"/>
              </w:rPr>
              <w:t>ing</w:t>
            </w:r>
            <w:r w:rsidRPr="00101A13">
              <w:rPr>
                <w:color w:val="00254A" w:themeColor="text2"/>
              </w:rPr>
              <w:t xml:space="preserve"> the Standards to include ECEC</w:t>
            </w:r>
          </w:p>
        </w:tc>
        <w:tc>
          <w:tcPr>
            <w:tcW w:w="4170" w:type="dxa"/>
            <w:tcBorders>
              <w:left w:val="nil"/>
            </w:tcBorders>
          </w:tcPr>
          <w:p w14:paraId="7533482C" w14:textId="66D856D2" w:rsidR="003E6FB9" w:rsidRPr="0053737E" w:rsidRDefault="000117A9" w:rsidP="00101A13">
            <w:pPr>
              <w:cnfStyle w:val="000000000000" w:firstRow="0" w:lastRow="0" w:firstColumn="0" w:lastColumn="0" w:oddVBand="0" w:evenVBand="0" w:oddHBand="0" w:evenHBand="0" w:firstRowFirstColumn="0" w:firstRowLastColumn="0" w:lastRowFirstColumn="0" w:lastRowLastColumn="0"/>
              <w:rPr>
                <w:rFonts w:eastAsia="Times New Roman" w:cs="Calibri"/>
                <w:kern w:val="24"/>
                <w:lang w:eastAsia="en-AU"/>
              </w:rPr>
            </w:pPr>
            <w:r w:rsidRPr="0053737E">
              <w:rPr>
                <w:rFonts w:eastAsia="Times New Roman" w:cs="Calibri"/>
                <w:kern w:val="24"/>
                <w:lang w:eastAsia="en-AU"/>
              </w:rPr>
              <w:t>We have worked with state and territory governments, the non-government education sector</w:t>
            </w:r>
            <w:r w:rsidR="00564012">
              <w:rPr>
                <w:rFonts w:eastAsia="Times New Roman" w:cs="Calibri"/>
                <w:kern w:val="24"/>
                <w:lang w:eastAsia="en-AU"/>
              </w:rPr>
              <w:t xml:space="preserve"> and</w:t>
            </w:r>
            <w:r w:rsidRPr="0053737E">
              <w:rPr>
                <w:rFonts w:eastAsia="Times New Roman" w:cs="Calibri"/>
                <w:kern w:val="24"/>
                <w:lang w:eastAsia="en-AU"/>
              </w:rPr>
              <w:t xml:space="preserve"> ACECQA</w:t>
            </w:r>
            <w:r w:rsidR="00B642B1" w:rsidRPr="0053737E">
              <w:rPr>
                <w:rFonts w:eastAsia="Times New Roman" w:cs="Calibri"/>
                <w:kern w:val="24"/>
                <w:lang w:eastAsia="en-AU"/>
              </w:rPr>
              <w:t xml:space="preserve"> </w:t>
            </w:r>
            <w:r w:rsidR="00AC5707">
              <w:rPr>
                <w:rFonts w:eastAsia="Times New Roman" w:cs="Calibri"/>
                <w:kern w:val="24"/>
                <w:lang w:eastAsia="en-AU"/>
              </w:rPr>
              <w:t>on</w:t>
            </w:r>
            <w:r w:rsidRPr="0053737E">
              <w:rPr>
                <w:rFonts w:eastAsia="Times New Roman" w:cs="Calibri"/>
                <w:kern w:val="24"/>
                <w:lang w:eastAsia="en-AU"/>
              </w:rPr>
              <w:t xml:space="preserve"> how to change </w:t>
            </w:r>
            <w:r w:rsidR="003E6FB9" w:rsidRPr="0053737E">
              <w:rPr>
                <w:rFonts w:eastAsia="Times New Roman" w:cs="Calibri"/>
                <w:kern w:val="24"/>
                <w:lang w:eastAsia="en-AU"/>
              </w:rPr>
              <w:t>the Standards to include ECEC</w:t>
            </w:r>
            <w:r w:rsidRPr="0053737E">
              <w:rPr>
                <w:rFonts w:eastAsia="Times New Roman" w:cs="Calibri"/>
                <w:kern w:val="24"/>
                <w:lang w:eastAsia="en-AU"/>
              </w:rPr>
              <w:t xml:space="preserve">. </w:t>
            </w:r>
          </w:p>
        </w:tc>
        <w:tc>
          <w:tcPr>
            <w:tcW w:w="4107" w:type="dxa"/>
          </w:tcPr>
          <w:p w14:paraId="4B64B459" w14:textId="1A83787D" w:rsidR="003E6FB9" w:rsidRPr="0053737E" w:rsidRDefault="009102E1" w:rsidP="00A40DA9">
            <w:pPr>
              <w:pStyle w:val="Tablenormal0"/>
              <w:cnfStyle w:val="000000000000" w:firstRow="0" w:lastRow="0" w:firstColumn="0" w:lastColumn="0" w:oddVBand="0" w:evenVBand="0" w:oddHBand="0" w:evenHBand="0" w:firstRowFirstColumn="0" w:firstRowLastColumn="0" w:lastRowFirstColumn="0" w:lastRowLastColumn="0"/>
              <w:rPr>
                <w:rFonts w:cstheme="minorHAnsi"/>
              </w:rPr>
            </w:pPr>
            <w:r w:rsidRPr="0053737E">
              <w:rPr>
                <w:lang w:eastAsia="en-AU"/>
              </w:rPr>
              <w:t>W</w:t>
            </w:r>
            <w:r w:rsidR="000117A9" w:rsidRPr="0053737E">
              <w:rPr>
                <w:lang w:eastAsia="en-AU"/>
              </w:rPr>
              <w:t>e will consult the ECEC sec</w:t>
            </w:r>
            <w:r w:rsidR="003E6FB9" w:rsidRPr="0053737E">
              <w:rPr>
                <w:lang w:eastAsia="en-AU"/>
              </w:rPr>
              <w:t>tor</w:t>
            </w:r>
            <w:r w:rsidR="000117A9" w:rsidRPr="0053737E">
              <w:rPr>
                <w:lang w:eastAsia="en-AU"/>
              </w:rPr>
              <w:t xml:space="preserve"> and</w:t>
            </w:r>
            <w:r w:rsidR="00564012">
              <w:rPr>
                <w:lang w:eastAsia="en-AU"/>
              </w:rPr>
              <w:t xml:space="preserve"> the</w:t>
            </w:r>
            <w:r w:rsidR="000117A9" w:rsidRPr="0053737E">
              <w:rPr>
                <w:lang w:eastAsia="en-AU"/>
              </w:rPr>
              <w:t xml:space="preserve"> disability community</w:t>
            </w:r>
            <w:r w:rsidR="003E6FB9" w:rsidRPr="0053737E">
              <w:rPr>
                <w:lang w:eastAsia="en-AU"/>
              </w:rPr>
              <w:t xml:space="preserve"> </w:t>
            </w:r>
            <w:r w:rsidR="00815EBD" w:rsidRPr="0053737E">
              <w:rPr>
                <w:lang w:eastAsia="en-AU"/>
              </w:rPr>
              <w:t xml:space="preserve">on draft amendments </w:t>
            </w:r>
            <w:r w:rsidR="000117A9" w:rsidRPr="0053737E">
              <w:rPr>
                <w:lang w:eastAsia="en-AU"/>
              </w:rPr>
              <w:t>to the Standards</w:t>
            </w:r>
            <w:r w:rsidR="003E6FB9" w:rsidRPr="0053737E">
              <w:rPr>
                <w:lang w:eastAsia="en-AU"/>
              </w:rPr>
              <w:t>.</w:t>
            </w:r>
          </w:p>
        </w:tc>
      </w:tr>
    </w:tbl>
    <w:p w14:paraId="249B00C7" w14:textId="77777777" w:rsidR="00360C13" w:rsidRDefault="00360C13" w:rsidP="00360C13"/>
    <w:tbl>
      <w:tblPr>
        <w:tblStyle w:val="TableGrid"/>
        <w:tblW w:w="0" w:type="auto"/>
        <w:shd w:val="clear" w:color="auto" w:fill="00254A" w:themeFill="text2"/>
        <w:tblLook w:val="04A0" w:firstRow="1" w:lastRow="0" w:firstColumn="1" w:lastColumn="0" w:noHBand="0" w:noVBand="1"/>
      </w:tblPr>
      <w:tblGrid>
        <w:gridCol w:w="10308"/>
      </w:tblGrid>
      <w:tr w:rsidR="00CF7B74" w14:paraId="6FE6DE97" w14:textId="77777777" w:rsidTr="00CF7B74">
        <w:tc>
          <w:tcPr>
            <w:tcW w:w="10308" w:type="dxa"/>
          </w:tcPr>
          <w:p w14:paraId="6CCC7ADC" w14:textId="77777777" w:rsidR="00CF7B74" w:rsidRPr="008553EE" w:rsidRDefault="00CF7B74" w:rsidP="008553EE">
            <w:pPr>
              <w:pStyle w:val="Heading2"/>
              <w:spacing w:before="80"/>
              <w:rPr>
                <w:color w:val="47BFAF" w:themeColor="accent4"/>
              </w:rPr>
            </w:pPr>
            <w:r w:rsidRPr="008553EE">
              <w:rPr>
                <w:color w:val="47BFAF" w:themeColor="accent4"/>
              </w:rPr>
              <w:t>Making the changes</w:t>
            </w:r>
          </w:p>
          <w:p w14:paraId="7B924639" w14:textId="77777777" w:rsidR="00CF7B74" w:rsidRPr="00BE3FAA" w:rsidRDefault="00CF7B74" w:rsidP="008553EE">
            <w:r w:rsidRPr="00BE3FAA">
              <w:t xml:space="preserve">Some of the changes listed here are things the Australian Government can do on its own, but many </w:t>
            </w:r>
            <w:r>
              <w:t xml:space="preserve">of them </w:t>
            </w:r>
            <w:r w:rsidRPr="00BE3FAA">
              <w:t>need state and territory governments to agree to make the changes and to work together with the Australian Government. Some require state and territory governments and the education authorities who run schools to make</w:t>
            </w:r>
            <w:r>
              <w:t xml:space="preserve"> </w:t>
            </w:r>
            <w:r w:rsidRPr="00BE3FAA">
              <w:t>changes or do something new.</w:t>
            </w:r>
          </w:p>
          <w:p w14:paraId="359D0619" w14:textId="77777777" w:rsidR="00CF7B74" w:rsidRDefault="00CF7B74" w:rsidP="008553EE">
            <w:r w:rsidRPr="00BE3FAA">
              <w:t xml:space="preserve">Changes </w:t>
            </w:r>
            <w:r>
              <w:t xml:space="preserve">are being </w:t>
            </w:r>
            <w:r w:rsidRPr="00BE3FAA">
              <w:t xml:space="preserve">made with help and advice from </w:t>
            </w:r>
            <w:r>
              <w:t xml:space="preserve">education representatives and </w:t>
            </w:r>
            <w:r w:rsidRPr="00BE3FAA">
              <w:t>people with disability</w:t>
            </w:r>
            <w:r>
              <w:t>.</w:t>
            </w:r>
          </w:p>
          <w:p w14:paraId="40B80D66" w14:textId="651AAD71" w:rsidR="00CF7B74" w:rsidRPr="008553EE" w:rsidRDefault="00CF7B74" w:rsidP="008553EE">
            <w:r w:rsidRPr="008553EE">
              <w:t xml:space="preserve">For more information, go to </w:t>
            </w:r>
            <w:hyperlink r:id="rId31" w:history="1">
              <w:r w:rsidRPr="008553EE">
                <w:rPr>
                  <w:rStyle w:val="Hyperlink"/>
                  <w:color w:val="47BFAF" w:themeColor="accent4"/>
                </w:rPr>
                <w:t>www.education.gov.au/disability-standards-education-2005</w:t>
              </w:r>
            </w:hyperlink>
            <w:r w:rsidRPr="008553EE">
              <w:t>.</w:t>
            </w:r>
          </w:p>
        </w:tc>
      </w:tr>
    </w:tbl>
    <w:p w14:paraId="34DFB2C0" w14:textId="77777777" w:rsidR="00CF7B74" w:rsidRDefault="00CF7B74" w:rsidP="00CF7B74">
      <w:pPr>
        <w:pStyle w:val="Heading2"/>
      </w:pPr>
    </w:p>
    <w:sectPr w:rsidR="00CF7B74" w:rsidSect="00101A13">
      <w:type w:val="continuous"/>
      <w:pgSz w:w="11906" w:h="16838"/>
      <w:pgMar w:top="964" w:right="794" w:bottom="964" w:left="794" w:header="5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F745C" w14:textId="77777777" w:rsidR="008B2EB6" w:rsidRDefault="008B2EB6" w:rsidP="000A6228">
      <w:pPr>
        <w:spacing w:after="0"/>
      </w:pPr>
      <w:r>
        <w:separator/>
      </w:r>
    </w:p>
  </w:endnote>
  <w:endnote w:type="continuationSeparator" w:id="0">
    <w:p w14:paraId="77D15FF8" w14:textId="77777777" w:rsidR="008B2EB6" w:rsidRDefault="008B2EB6" w:rsidP="000A6228">
      <w:pPr>
        <w:spacing w:after="0"/>
      </w:pPr>
      <w:r>
        <w:continuationSeparator/>
      </w:r>
    </w:p>
  </w:endnote>
  <w:endnote w:type="continuationNotice" w:id="1">
    <w:p w14:paraId="747900C6" w14:textId="77777777" w:rsidR="008B2EB6" w:rsidRDefault="008B2EB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792512"/>
      <w:docPartObj>
        <w:docPartGallery w:val="Page Numbers (Bottom of Page)"/>
        <w:docPartUnique/>
      </w:docPartObj>
    </w:sdtPr>
    <w:sdtEndPr>
      <w:rPr>
        <w:noProof/>
      </w:rPr>
    </w:sdtEndPr>
    <w:sdtContent>
      <w:p w14:paraId="3C304C76" w14:textId="6B8CEB14" w:rsidR="00D86284" w:rsidRDefault="00E46A0C" w:rsidP="00B32094">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761717"/>
      <w:docPartObj>
        <w:docPartGallery w:val="Page Numbers (Bottom of Page)"/>
        <w:docPartUnique/>
      </w:docPartObj>
    </w:sdtPr>
    <w:sdtEndPr>
      <w:rPr>
        <w:noProof/>
      </w:rPr>
    </w:sdtEndPr>
    <w:sdtContent>
      <w:p w14:paraId="3AAFE026" w14:textId="7593F230" w:rsidR="00E46A0C" w:rsidRDefault="00E46A0C" w:rsidP="00B32094">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C0CBF" w14:textId="77777777" w:rsidR="008B2EB6" w:rsidRDefault="008B2EB6" w:rsidP="000A6228">
      <w:pPr>
        <w:spacing w:after="0"/>
      </w:pPr>
      <w:r>
        <w:separator/>
      </w:r>
    </w:p>
  </w:footnote>
  <w:footnote w:type="continuationSeparator" w:id="0">
    <w:p w14:paraId="05058033" w14:textId="77777777" w:rsidR="008B2EB6" w:rsidRDefault="008B2EB6" w:rsidP="000A6228">
      <w:pPr>
        <w:spacing w:after="0"/>
      </w:pPr>
      <w:r>
        <w:continuationSeparator/>
      </w:r>
    </w:p>
  </w:footnote>
  <w:footnote w:type="continuationNotice" w:id="1">
    <w:p w14:paraId="7524C91F" w14:textId="77777777" w:rsidR="008B2EB6" w:rsidRDefault="008B2EB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A1A2D" w14:textId="0CCE1876" w:rsidR="00AA7515" w:rsidRDefault="00AA7515" w:rsidP="00AA7515">
    <w:pPr>
      <w:pStyle w:val="Header"/>
    </w:pPr>
  </w:p>
  <w:p w14:paraId="14C9C5F1" w14:textId="77777777" w:rsidR="00AA7515" w:rsidRDefault="00AA75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07814C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 w15:restartNumberingAfterBreak="0">
    <w:nsid w:val="18FF1AB7"/>
    <w:multiLevelType w:val="multilevel"/>
    <w:tmpl w:val="4F68E302"/>
    <w:name w:val="EDU - Bullet List"/>
    <w:lvl w:ilvl="0">
      <w:start w:val="1"/>
      <w:numFmt w:val="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9DD7682"/>
    <w:multiLevelType w:val="hybridMultilevel"/>
    <w:tmpl w:val="05BECB88"/>
    <w:lvl w:ilvl="0" w:tplc="0C090001">
      <w:start w:val="1"/>
      <w:numFmt w:val="bullet"/>
      <w:lvlText w:val=""/>
      <w:lvlJc w:val="left"/>
      <w:pPr>
        <w:ind w:left="360" w:hanging="360"/>
      </w:pPr>
      <w:rPr>
        <w:rFonts w:ascii="Symbol" w:hAnsi="Symbol"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3FE00CB"/>
    <w:multiLevelType w:val="hybridMultilevel"/>
    <w:tmpl w:val="4AA4EB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C0F319D"/>
    <w:multiLevelType w:val="hybridMultilevel"/>
    <w:tmpl w:val="2FBA7388"/>
    <w:lvl w:ilvl="0" w:tplc="BBD2D7C8">
      <w:start w:val="1"/>
      <w:numFmt w:val="decimal"/>
      <w:lvlText w:val="%1."/>
      <w:lvlJc w:val="left"/>
      <w:pPr>
        <w:ind w:left="360" w:hanging="360"/>
      </w:pPr>
      <w:rPr>
        <w:rFonts w:hint="default"/>
        <w:b w:val="0"/>
        <w:bCs w:val="0"/>
      </w:rPr>
    </w:lvl>
    <w:lvl w:ilvl="1" w:tplc="C14866E8">
      <w:start w:val="1"/>
      <w:numFmt w:val="lowerLetter"/>
      <w:lvlText w:val="%2."/>
      <w:lvlJc w:val="left"/>
      <w:pPr>
        <w:ind w:left="1080" w:hanging="360"/>
      </w:pPr>
    </w:lvl>
    <w:lvl w:ilvl="2" w:tplc="64BE68F2" w:tentative="1">
      <w:start w:val="1"/>
      <w:numFmt w:val="lowerRoman"/>
      <w:lvlText w:val="%3."/>
      <w:lvlJc w:val="right"/>
      <w:pPr>
        <w:ind w:left="1800" w:hanging="180"/>
      </w:pPr>
    </w:lvl>
    <w:lvl w:ilvl="3" w:tplc="8D3E2E82" w:tentative="1">
      <w:start w:val="1"/>
      <w:numFmt w:val="decimal"/>
      <w:lvlText w:val="%4."/>
      <w:lvlJc w:val="left"/>
      <w:pPr>
        <w:ind w:left="2520" w:hanging="360"/>
      </w:pPr>
    </w:lvl>
    <w:lvl w:ilvl="4" w:tplc="8DA6B9A4" w:tentative="1">
      <w:start w:val="1"/>
      <w:numFmt w:val="lowerLetter"/>
      <w:lvlText w:val="%5."/>
      <w:lvlJc w:val="left"/>
      <w:pPr>
        <w:ind w:left="3240" w:hanging="360"/>
      </w:pPr>
    </w:lvl>
    <w:lvl w:ilvl="5" w:tplc="52609482" w:tentative="1">
      <w:start w:val="1"/>
      <w:numFmt w:val="lowerRoman"/>
      <w:lvlText w:val="%6."/>
      <w:lvlJc w:val="right"/>
      <w:pPr>
        <w:ind w:left="3960" w:hanging="180"/>
      </w:pPr>
    </w:lvl>
    <w:lvl w:ilvl="6" w:tplc="EB223F66" w:tentative="1">
      <w:start w:val="1"/>
      <w:numFmt w:val="decimal"/>
      <w:lvlText w:val="%7."/>
      <w:lvlJc w:val="left"/>
      <w:pPr>
        <w:ind w:left="4680" w:hanging="360"/>
      </w:pPr>
    </w:lvl>
    <w:lvl w:ilvl="7" w:tplc="827A0A52" w:tentative="1">
      <w:start w:val="1"/>
      <w:numFmt w:val="lowerLetter"/>
      <w:lvlText w:val="%8."/>
      <w:lvlJc w:val="left"/>
      <w:pPr>
        <w:ind w:left="5400" w:hanging="360"/>
      </w:pPr>
    </w:lvl>
    <w:lvl w:ilvl="8" w:tplc="3B0A764C" w:tentative="1">
      <w:start w:val="1"/>
      <w:numFmt w:val="lowerRoman"/>
      <w:lvlText w:val="%9."/>
      <w:lvlJc w:val="right"/>
      <w:pPr>
        <w:ind w:left="6120" w:hanging="180"/>
      </w:pPr>
    </w:lvl>
  </w:abstractNum>
  <w:abstractNum w:abstractNumId="9"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28BF89D"/>
    <w:multiLevelType w:val="hybridMultilevel"/>
    <w:tmpl w:val="DCBA6D1A"/>
    <w:lvl w:ilvl="0" w:tplc="07B60D6A">
      <w:start w:val="1"/>
      <w:numFmt w:val="bullet"/>
      <w:lvlText w:val=""/>
      <w:lvlJc w:val="left"/>
      <w:pPr>
        <w:ind w:left="720" w:hanging="360"/>
      </w:pPr>
      <w:rPr>
        <w:rFonts w:ascii="Symbol" w:hAnsi="Symbol" w:hint="default"/>
      </w:rPr>
    </w:lvl>
    <w:lvl w:ilvl="1" w:tplc="E50A3A14">
      <w:start w:val="1"/>
      <w:numFmt w:val="bullet"/>
      <w:lvlText w:val="o"/>
      <w:lvlJc w:val="left"/>
      <w:pPr>
        <w:ind w:left="1440" w:hanging="360"/>
      </w:pPr>
      <w:rPr>
        <w:rFonts w:ascii="Courier New" w:hAnsi="Courier New" w:hint="default"/>
      </w:rPr>
    </w:lvl>
    <w:lvl w:ilvl="2" w:tplc="8F4AAF5C">
      <w:start w:val="1"/>
      <w:numFmt w:val="bullet"/>
      <w:lvlText w:val=""/>
      <w:lvlJc w:val="left"/>
      <w:pPr>
        <w:ind w:left="2160" w:hanging="360"/>
      </w:pPr>
      <w:rPr>
        <w:rFonts w:ascii="Wingdings" w:hAnsi="Wingdings" w:hint="default"/>
      </w:rPr>
    </w:lvl>
    <w:lvl w:ilvl="3" w:tplc="E67CAA74">
      <w:start w:val="1"/>
      <w:numFmt w:val="bullet"/>
      <w:lvlText w:val=""/>
      <w:lvlJc w:val="left"/>
      <w:pPr>
        <w:ind w:left="2880" w:hanging="360"/>
      </w:pPr>
      <w:rPr>
        <w:rFonts w:ascii="Symbol" w:hAnsi="Symbol" w:hint="default"/>
      </w:rPr>
    </w:lvl>
    <w:lvl w:ilvl="4" w:tplc="94B678EE">
      <w:start w:val="1"/>
      <w:numFmt w:val="bullet"/>
      <w:lvlText w:val="o"/>
      <w:lvlJc w:val="left"/>
      <w:pPr>
        <w:ind w:left="3600" w:hanging="360"/>
      </w:pPr>
      <w:rPr>
        <w:rFonts w:ascii="Courier New" w:hAnsi="Courier New" w:hint="default"/>
      </w:rPr>
    </w:lvl>
    <w:lvl w:ilvl="5" w:tplc="C45CA91A">
      <w:start w:val="1"/>
      <w:numFmt w:val="bullet"/>
      <w:lvlText w:val=""/>
      <w:lvlJc w:val="left"/>
      <w:pPr>
        <w:ind w:left="4320" w:hanging="360"/>
      </w:pPr>
      <w:rPr>
        <w:rFonts w:ascii="Wingdings" w:hAnsi="Wingdings" w:hint="default"/>
      </w:rPr>
    </w:lvl>
    <w:lvl w:ilvl="6" w:tplc="D5CC69B2">
      <w:start w:val="1"/>
      <w:numFmt w:val="bullet"/>
      <w:lvlText w:val=""/>
      <w:lvlJc w:val="left"/>
      <w:pPr>
        <w:ind w:left="5040" w:hanging="360"/>
      </w:pPr>
      <w:rPr>
        <w:rFonts w:ascii="Symbol" w:hAnsi="Symbol" w:hint="default"/>
      </w:rPr>
    </w:lvl>
    <w:lvl w:ilvl="7" w:tplc="35E60860">
      <w:start w:val="1"/>
      <w:numFmt w:val="bullet"/>
      <w:lvlText w:val="o"/>
      <w:lvlJc w:val="left"/>
      <w:pPr>
        <w:ind w:left="5760" w:hanging="360"/>
      </w:pPr>
      <w:rPr>
        <w:rFonts w:ascii="Courier New" w:hAnsi="Courier New" w:hint="default"/>
      </w:rPr>
    </w:lvl>
    <w:lvl w:ilvl="8" w:tplc="D0225008">
      <w:start w:val="1"/>
      <w:numFmt w:val="bullet"/>
      <w:lvlText w:val=""/>
      <w:lvlJc w:val="left"/>
      <w:pPr>
        <w:ind w:left="6480" w:hanging="360"/>
      </w:pPr>
      <w:rPr>
        <w:rFonts w:ascii="Wingdings" w:hAnsi="Wingdings" w:hint="default"/>
      </w:rPr>
    </w:lvl>
  </w:abstractNum>
  <w:abstractNum w:abstractNumId="11"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758872CF"/>
    <w:multiLevelType w:val="hybridMultilevel"/>
    <w:tmpl w:val="49A842A4"/>
    <w:lvl w:ilvl="0" w:tplc="F1E6B0FA">
      <w:start w:val="1"/>
      <w:numFmt w:val="bullet"/>
      <w:lvlText w:val=""/>
      <w:lvlJc w:val="left"/>
      <w:pPr>
        <w:ind w:left="720" w:hanging="360"/>
      </w:pPr>
      <w:rPr>
        <w:rFonts w:ascii="Symbol" w:hAnsi="Symbol" w:hint="default"/>
      </w:rPr>
    </w:lvl>
    <w:lvl w:ilvl="1" w:tplc="D39A689E">
      <w:start w:val="1"/>
      <w:numFmt w:val="bullet"/>
      <w:lvlText w:val="o"/>
      <w:lvlJc w:val="left"/>
      <w:pPr>
        <w:ind w:left="1440" w:hanging="360"/>
      </w:pPr>
      <w:rPr>
        <w:rFonts w:ascii="Courier New" w:hAnsi="Courier New" w:hint="default"/>
      </w:rPr>
    </w:lvl>
    <w:lvl w:ilvl="2" w:tplc="062AC970">
      <w:start w:val="1"/>
      <w:numFmt w:val="bullet"/>
      <w:lvlText w:val=""/>
      <w:lvlJc w:val="left"/>
      <w:pPr>
        <w:ind w:left="2160" w:hanging="360"/>
      </w:pPr>
      <w:rPr>
        <w:rFonts w:ascii="Wingdings" w:hAnsi="Wingdings" w:hint="default"/>
      </w:rPr>
    </w:lvl>
    <w:lvl w:ilvl="3" w:tplc="5836A306">
      <w:start w:val="1"/>
      <w:numFmt w:val="bullet"/>
      <w:lvlText w:val=""/>
      <w:lvlJc w:val="left"/>
      <w:pPr>
        <w:ind w:left="2880" w:hanging="360"/>
      </w:pPr>
      <w:rPr>
        <w:rFonts w:ascii="Symbol" w:hAnsi="Symbol" w:hint="default"/>
      </w:rPr>
    </w:lvl>
    <w:lvl w:ilvl="4" w:tplc="C6380C06">
      <w:start w:val="1"/>
      <w:numFmt w:val="bullet"/>
      <w:lvlText w:val="o"/>
      <w:lvlJc w:val="left"/>
      <w:pPr>
        <w:ind w:left="3600" w:hanging="360"/>
      </w:pPr>
      <w:rPr>
        <w:rFonts w:ascii="Courier New" w:hAnsi="Courier New" w:hint="default"/>
      </w:rPr>
    </w:lvl>
    <w:lvl w:ilvl="5" w:tplc="ACD03B1A">
      <w:start w:val="1"/>
      <w:numFmt w:val="bullet"/>
      <w:lvlText w:val=""/>
      <w:lvlJc w:val="left"/>
      <w:pPr>
        <w:ind w:left="4320" w:hanging="360"/>
      </w:pPr>
      <w:rPr>
        <w:rFonts w:ascii="Wingdings" w:hAnsi="Wingdings" w:hint="default"/>
      </w:rPr>
    </w:lvl>
    <w:lvl w:ilvl="6" w:tplc="B43ABFDE">
      <w:start w:val="1"/>
      <w:numFmt w:val="bullet"/>
      <w:lvlText w:val=""/>
      <w:lvlJc w:val="left"/>
      <w:pPr>
        <w:ind w:left="5040" w:hanging="360"/>
      </w:pPr>
      <w:rPr>
        <w:rFonts w:ascii="Symbol" w:hAnsi="Symbol" w:hint="default"/>
      </w:rPr>
    </w:lvl>
    <w:lvl w:ilvl="7" w:tplc="38186AFA">
      <w:start w:val="1"/>
      <w:numFmt w:val="bullet"/>
      <w:lvlText w:val="o"/>
      <w:lvlJc w:val="left"/>
      <w:pPr>
        <w:ind w:left="5760" w:hanging="360"/>
      </w:pPr>
      <w:rPr>
        <w:rFonts w:ascii="Courier New" w:hAnsi="Courier New" w:hint="default"/>
      </w:rPr>
    </w:lvl>
    <w:lvl w:ilvl="8" w:tplc="6BE48598">
      <w:start w:val="1"/>
      <w:numFmt w:val="bullet"/>
      <w:lvlText w:val=""/>
      <w:lvlJc w:val="left"/>
      <w:pPr>
        <w:ind w:left="6480" w:hanging="360"/>
      </w:pPr>
      <w:rPr>
        <w:rFonts w:ascii="Wingdings" w:hAnsi="Wingdings" w:hint="default"/>
      </w:rPr>
    </w:lvl>
  </w:abstractNum>
  <w:abstractNum w:abstractNumId="13" w15:restartNumberingAfterBreak="0">
    <w:nsid w:val="7A875825"/>
    <w:multiLevelType w:val="hybridMultilevel"/>
    <w:tmpl w:val="8862967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16cid:durableId="789402126">
    <w:abstractNumId w:val="12"/>
  </w:num>
  <w:num w:numId="2" w16cid:durableId="476193646">
    <w:abstractNumId w:val="10"/>
  </w:num>
  <w:num w:numId="3" w16cid:durableId="893541033">
    <w:abstractNumId w:val="3"/>
  </w:num>
  <w:num w:numId="4" w16cid:durableId="83574844">
    <w:abstractNumId w:val="6"/>
  </w:num>
  <w:num w:numId="5" w16cid:durableId="367025434">
    <w:abstractNumId w:val="2"/>
  </w:num>
  <w:num w:numId="6" w16cid:durableId="2077823153">
    <w:abstractNumId w:val="0"/>
  </w:num>
  <w:num w:numId="7" w16cid:durableId="712537783">
    <w:abstractNumId w:val="11"/>
  </w:num>
  <w:num w:numId="8" w16cid:durableId="2124768096">
    <w:abstractNumId w:val="9"/>
  </w:num>
  <w:num w:numId="9" w16cid:durableId="1564876747">
    <w:abstractNumId w:val="5"/>
  </w:num>
  <w:num w:numId="10" w16cid:durableId="915632297">
    <w:abstractNumId w:val="0"/>
  </w:num>
  <w:num w:numId="11" w16cid:durableId="1297760333">
    <w:abstractNumId w:val="0"/>
  </w:num>
  <w:num w:numId="12" w16cid:durableId="2074542997">
    <w:abstractNumId w:val="0"/>
  </w:num>
  <w:num w:numId="13" w16cid:durableId="1860117834">
    <w:abstractNumId w:val="13"/>
  </w:num>
  <w:num w:numId="14" w16cid:durableId="1032078008">
    <w:abstractNumId w:val="0"/>
  </w:num>
  <w:num w:numId="15" w16cid:durableId="376784306">
    <w:abstractNumId w:val="0"/>
  </w:num>
  <w:num w:numId="16" w16cid:durableId="1825198900">
    <w:abstractNumId w:val="0"/>
  </w:num>
  <w:num w:numId="17" w16cid:durableId="1647975065">
    <w:abstractNumId w:val="0"/>
  </w:num>
  <w:num w:numId="18" w16cid:durableId="859977870">
    <w:abstractNumId w:val="0"/>
  </w:num>
  <w:num w:numId="19" w16cid:durableId="1865678862">
    <w:abstractNumId w:val="0"/>
  </w:num>
  <w:num w:numId="20" w16cid:durableId="1679893104">
    <w:abstractNumId w:val="0"/>
  </w:num>
  <w:num w:numId="21" w16cid:durableId="1540048641">
    <w:abstractNumId w:val="0"/>
  </w:num>
  <w:num w:numId="22" w16cid:durableId="734477126">
    <w:abstractNumId w:val="0"/>
  </w:num>
  <w:num w:numId="23" w16cid:durableId="462426848">
    <w:abstractNumId w:val="0"/>
  </w:num>
  <w:num w:numId="24" w16cid:durableId="1957560597">
    <w:abstractNumId w:val="0"/>
  </w:num>
  <w:num w:numId="25" w16cid:durableId="1525245268">
    <w:abstractNumId w:val="0"/>
  </w:num>
  <w:num w:numId="26" w16cid:durableId="1037001581">
    <w:abstractNumId w:val="0"/>
  </w:num>
  <w:num w:numId="27" w16cid:durableId="1398431236">
    <w:abstractNumId w:val="0"/>
  </w:num>
  <w:num w:numId="28" w16cid:durableId="151023114">
    <w:abstractNumId w:val="0"/>
  </w:num>
  <w:num w:numId="29" w16cid:durableId="1487472999">
    <w:abstractNumId w:val="0"/>
  </w:num>
  <w:num w:numId="30" w16cid:durableId="49039439">
    <w:abstractNumId w:val="8"/>
  </w:num>
  <w:num w:numId="31" w16cid:durableId="17297644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05669904">
    <w:abstractNumId w:val="4"/>
  </w:num>
  <w:num w:numId="33" w16cid:durableId="785736874">
    <w:abstractNumId w:val="0"/>
  </w:num>
  <w:num w:numId="34" w16cid:durableId="976762717">
    <w:abstractNumId w:val="0"/>
  </w:num>
  <w:num w:numId="35" w16cid:durableId="1493642858">
    <w:abstractNumId w:val="0"/>
  </w:num>
  <w:num w:numId="36" w16cid:durableId="1791169116">
    <w:abstractNumId w:val="0"/>
  </w:num>
  <w:num w:numId="37" w16cid:durableId="947858540">
    <w:abstractNumId w:val="0"/>
  </w:num>
  <w:num w:numId="38" w16cid:durableId="526649668">
    <w:abstractNumId w:val="0"/>
  </w:num>
  <w:num w:numId="39" w16cid:durableId="1014114056">
    <w:abstractNumId w:val="0"/>
  </w:num>
  <w:num w:numId="40" w16cid:durableId="783425100">
    <w:abstractNumId w:val="0"/>
  </w:num>
  <w:num w:numId="41" w16cid:durableId="1417557738">
    <w:abstractNumId w:val="0"/>
  </w:num>
  <w:num w:numId="42" w16cid:durableId="1299725794">
    <w:abstractNumId w:val="0"/>
  </w:num>
  <w:num w:numId="43" w16cid:durableId="830680473">
    <w:abstractNumId w:val="0"/>
  </w:num>
  <w:num w:numId="44" w16cid:durableId="1855194469">
    <w:abstractNumId w:val="0"/>
  </w:num>
  <w:num w:numId="45" w16cid:durableId="1759446153">
    <w:abstractNumId w:val="0"/>
  </w:num>
  <w:num w:numId="46" w16cid:durableId="1043677568">
    <w:abstractNumId w:val="0"/>
  </w:num>
  <w:num w:numId="47" w16cid:durableId="1643922161">
    <w:abstractNumId w:val="0"/>
  </w:num>
  <w:num w:numId="48" w16cid:durableId="1750888102">
    <w:abstractNumId w:val="0"/>
  </w:num>
  <w:num w:numId="49" w16cid:durableId="419110059">
    <w:abstractNumId w:val="0"/>
  </w:num>
  <w:num w:numId="50" w16cid:durableId="15939405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17A9"/>
    <w:rsid w:val="00012366"/>
    <w:rsid w:val="000176BE"/>
    <w:rsid w:val="00020EAC"/>
    <w:rsid w:val="00021FBE"/>
    <w:rsid w:val="0004145B"/>
    <w:rsid w:val="000521D7"/>
    <w:rsid w:val="00052D78"/>
    <w:rsid w:val="00053247"/>
    <w:rsid w:val="000A0B58"/>
    <w:rsid w:val="000A6228"/>
    <w:rsid w:val="000B0731"/>
    <w:rsid w:val="000B24EC"/>
    <w:rsid w:val="000B5D40"/>
    <w:rsid w:val="000B7EC6"/>
    <w:rsid w:val="000F3448"/>
    <w:rsid w:val="000F7B51"/>
    <w:rsid w:val="00101A13"/>
    <w:rsid w:val="001024AD"/>
    <w:rsid w:val="00105A59"/>
    <w:rsid w:val="00105C3E"/>
    <w:rsid w:val="00107D87"/>
    <w:rsid w:val="00107DD5"/>
    <w:rsid w:val="0012343A"/>
    <w:rsid w:val="00124000"/>
    <w:rsid w:val="0012539C"/>
    <w:rsid w:val="00130918"/>
    <w:rsid w:val="00133B8D"/>
    <w:rsid w:val="0013611E"/>
    <w:rsid w:val="00137E41"/>
    <w:rsid w:val="00140516"/>
    <w:rsid w:val="0014505D"/>
    <w:rsid w:val="001455AA"/>
    <w:rsid w:val="001515BF"/>
    <w:rsid w:val="0017134D"/>
    <w:rsid w:val="0017737B"/>
    <w:rsid w:val="0019005A"/>
    <w:rsid w:val="001934F9"/>
    <w:rsid w:val="001949D3"/>
    <w:rsid w:val="00195653"/>
    <w:rsid w:val="001C1523"/>
    <w:rsid w:val="001C2363"/>
    <w:rsid w:val="001D28A6"/>
    <w:rsid w:val="001D77C6"/>
    <w:rsid w:val="001E57C9"/>
    <w:rsid w:val="001E660E"/>
    <w:rsid w:val="00202AEE"/>
    <w:rsid w:val="0020478F"/>
    <w:rsid w:val="00204EF6"/>
    <w:rsid w:val="00212480"/>
    <w:rsid w:val="00214AF2"/>
    <w:rsid w:val="00215FE7"/>
    <w:rsid w:val="00221D8F"/>
    <w:rsid w:val="002272DB"/>
    <w:rsid w:val="00233ABC"/>
    <w:rsid w:val="00234E44"/>
    <w:rsid w:val="00236DE0"/>
    <w:rsid w:val="002433CE"/>
    <w:rsid w:val="002451CB"/>
    <w:rsid w:val="00246098"/>
    <w:rsid w:val="002505BD"/>
    <w:rsid w:val="0025753C"/>
    <w:rsid w:val="0026594C"/>
    <w:rsid w:val="00270A4C"/>
    <w:rsid w:val="00275B61"/>
    <w:rsid w:val="00276047"/>
    <w:rsid w:val="0028057A"/>
    <w:rsid w:val="00286CDB"/>
    <w:rsid w:val="002909F1"/>
    <w:rsid w:val="002A3E81"/>
    <w:rsid w:val="002A4458"/>
    <w:rsid w:val="002B31C3"/>
    <w:rsid w:val="002B62CA"/>
    <w:rsid w:val="002B669E"/>
    <w:rsid w:val="002C1D2E"/>
    <w:rsid w:val="002C39DA"/>
    <w:rsid w:val="002D35BC"/>
    <w:rsid w:val="002D5618"/>
    <w:rsid w:val="002D589A"/>
    <w:rsid w:val="002E491A"/>
    <w:rsid w:val="002F35E9"/>
    <w:rsid w:val="002F59BD"/>
    <w:rsid w:val="002F7AE2"/>
    <w:rsid w:val="003001A3"/>
    <w:rsid w:val="00303B38"/>
    <w:rsid w:val="00306BC1"/>
    <w:rsid w:val="003126D6"/>
    <w:rsid w:val="0032735E"/>
    <w:rsid w:val="00330E4F"/>
    <w:rsid w:val="003327B3"/>
    <w:rsid w:val="00333701"/>
    <w:rsid w:val="00342E42"/>
    <w:rsid w:val="00360362"/>
    <w:rsid w:val="00360C13"/>
    <w:rsid w:val="00361D40"/>
    <w:rsid w:val="003660BB"/>
    <w:rsid w:val="00384450"/>
    <w:rsid w:val="00387CCA"/>
    <w:rsid w:val="003A2652"/>
    <w:rsid w:val="003A2749"/>
    <w:rsid w:val="003A5703"/>
    <w:rsid w:val="003A65C9"/>
    <w:rsid w:val="003B05F6"/>
    <w:rsid w:val="003C1476"/>
    <w:rsid w:val="003C2DAE"/>
    <w:rsid w:val="003D0BAE"/>
    <w:rsid w:val="003D4119"/>
    <w:rsid w:val="003D746B"/>
    <w:rsid w:val="003E6FB9"/>
    <w:rsid w:val="003E752E"/>
    <w:rsid w:val="003F40CE"/>
    <w:rsid w:val="0040155D"/>
    <w:rsid w:val="0041713E"/>
    <w:rsid w:val="00421D3F"/>
    <w:rsid w:val="00423785"/>
    <w:rsid w:val="00427E02"/>
    <w:rsid w:val="004369B3"/>
    <w:rsid w:val="00444955"/>
    <w:rsid w:val="00452D26"/>
    <w:rsid w:val="004535FD"/>
    <w:rsid w:val="00456043"/>
    <w:rsid w:val="004643B9"/>
    <w:rsid w:val="0047359C"/>
    <w:rsid w:val="0048266C"/>
    <w:rsid w:val="00483E43"/>
    <w:rsid w:val="00497DAB"/>
    <w:rsid w:val="004A06CD"/>
    <w:rsid w:val="004A4B6F"/>
    <w:rsid w:val="004A4CF9"/>
    <w:rsid w:val="004B2364"/>
    <w:rsid w:val="004D2965"/>
    <w:rsid w:val="004D2D9D"/>
    <w:rsid w:val="004D6D07"/>
    <w:rsid w:val="005102BE"/>
    <w:rsid w:val="00513B69"/>
    <w:rsid w:val="005331A8"/>
    <w:rsid w:val="0053737E"/>
    <w:rsid w:val="00540FDF"/>
    <w:rsid w:val="005412AE"/>
    <w:rsid w:val="00564012"/>
    <w:rsid w:val="0058152C"/>
    <w:rsid w:val="00582699"/>
    <w:rsid w:val="00585A31"/>
    <w:rsid w:val="00585A96"/>
    <w:rsid w:val="005A2AD2"/>
    <w:rsid w:val="005A5856"/>
    <w:rsid w:val="005A75C9"/>
    <w:rsid w:val="005A77FB"/>
    <w:rsid w:val="005B187D"/>
    <w:rsid w:val="005B4363"/>
    <w:rsid w:val="005B596A"/>
    <w:rsid w:val="005C54E5"/>
    <w:rsid w:val="005C619A"/>
    <w:rsid w:val="005C71DA"/>
    <w:rsid w:val="005D3F93"/>
    <w:rsid w:val="005D45E9"/>
    <w:rsid w:val="005F0AAA"/>
    <w:rsid w:val="006017B9"/>
    <w:rsid w:val="006036DA"/>
    <w:rsid w:val="00610B39"/>
    <w:rsid w:val="00612176"/>
    <w:rsid w:val="006214B3"/>
    <w:rsid w:val="006232DC"/>
    <w:rsid w:val="00625357"/>
    <w:rsid w:val="0063094F"/>
    <w:rsid w:val="006327F4"/>
    <w:rsid w:val="00635FA0"/>
    <w:rsid w:val="00643FAE"/>
    <w:rsid w:val="00647FE6"/>
    <w:rsid w:val="00661198"/>
    <w:rsid w:val="00667CB2"/>
    <w:rsid w:val="00687E34"/>
    <w:rsid w:val="00694D20"/>
    <w:rsid w:val="00695B7E"/>
    <w:rsid w:val="00697430"/>
    <w:rsid w:val="00697946"/>
    <w:rsid w:val="006A5F29"/>
    <w:rsid w:val="006A7D77"/>
    <w:rsid w:val="006B1D89"/>
    <w:rsid w:val="006C0B2E"/>
    <w:rsid w:val="006D67F3"/>
    <w:rsid w:val="006E26D6"/>
    <w:rsid w:val="006F1FFF"/>
    <w:rsid w:val="006F6D10"/>
    <w:rsid w:val="007064CE"/>
    <w:rsid w:val="007126F8"/>
    <w:rsid w:val="00712B94"/>
    <w:rsid w:val="00717FCB"/>
    <w:rsid w:val="00731E36"/>
    <w:rsid w:val="00754C67"/>
    <w:rsid w:val="00760B5C"/>
    <w:rsid w:val="00760F25"/>
    <w:rsid w:val="00765E84"/>
    <w:rsid w:val="0077209F"/>
    <w:rsid w:val="00772471"/>
    <w:rsid w:val="0078290C"/>
    <w:rsid w:val="00784331"/>
    <w:rsid w:val="007931C4"/>
    <w:rsid w:val="007945BB"/>
    <w:rsid w:val="007A0810"/>
    <w:rsid w:val="007B2CA1"/>
    <w:rsid w:val="007C4F02"/>
    <w:rsid w:val="007C5788"/>
    <w:rsid w:val="007D0ABC"/>
    <w:rsid w:val="007D7AEE"/>
    <w:rsid w:val="007D7C16"/>
    <w:rsid w:val="007F0882"/>
    <w:rsid w:val="007F2D7F"/>
    <w:rsid w:val="007F66AE"/>
    <w:rsid w:val="008042F5"/>
    <w:rsid w:val="00805A5A"/>
    <w:rsid w:val="00806144"/>
    <w:rsid w:val="008077A2"/>
    <w:rsid w:val="00810EBD"/>
    <w:rsid w:val="00811121"/>
    <w:rsid w:val="008114F5"/>
    <w:rsid w:val="00814091"/>
    <w:rsid w:val="00815EBD"/>
    <w:rsid w:val="00830F1E"/>
    <w:rsid w:val="00846FB0"/>
    <w:rsid w:val="008553EE"/>
    <w:rsid w:val="008663EA"/>
    <w:rsid w:val="0087517D"/>
    <w:rsid w:val="00880284"/>
    <w:rsid w:val="008841E6"/>
    <w:rsid w:val="00886959"/>
    <w:rsid w:val="00892C59"/>
    <w:rsid w:val="00893A34"/>
    <w:rsid w:val="008957D9"/>
    <w:rsid w:val="008A1D20"/>
    <w:rsid w:val="008A36E1"/>
    <w:rsid w:val="008A37A7"/>
    <w:rsid w:val="008A6BFA"/>
    <w:rsid w:val="008B0736"/>
    <w:rsid w:val="008B2EB6"/>
    <w:rsid w:val="008B6FC3"/>
    <w:rsid w:val="008C2535"/>
    <w:rsid w:val="008C3B3A"/>
    <w:rsid w:val="008D2BA6"/>
    <w:rsid w:val="008E1371"/>
    <w:rsid w:val="008E70F5"/>
    <w:rsid w:val="008F0DFE"/>
    <w:rsid w:val="0090419E"/>
    <w:rsid w:val="00906653"/>
    <w:rsid w:val="009102E1"/>
    <w:rsid w:val="009263EF"/>
    <w:rsid w:val="00930722"/>
    <w:rsid w:val="00935AA4"/>
    <w:rsid w:val="009460D8"/>
    <w:rsid w:val="00950B06"/>
    <w:rsid w:val="00953300"/>
    <w:rsid w:val="00956F97"/>
    <w:rsid w:val="00962A62"/>
    <w:rsid w:val="0096308D"/>
    <w:rsid w:val="009660F5"/>
    <w:rsid w:val="00966DE2"/>
    <w:rsid w:val="00970069"/>
    <w:rsid w:val="00971380"/>
    <w:rsid w:val="00971A19"/>
    <w:rsid w:val="009721EB"/>
    <w:rsid w:val="00973CA9"/>
    <w:rsid w:val="00976042"/>
    <w:rsid w:val="00994FBF"/>
    <w:rsid w:val="009A278D"/>
    <w:rsid w:val="009A27E7"/>
    <w:rsid w:val="009A5A22"/>
    <w:rsid w:val="009B706E"/>
    <w:rsid w:val="009C399C"/>
    <w:rsid w:val="009C423A"/>
    <w:rsid w:val="009D35C0"/>
    <w:rsid w:val="009E59DE"/>
    <w:rsid w:val="009E79ED"/>
    <w:rsid w:val="009F04D2"/>
    <w:rsid w:val="00A07596"/>
    <w:rsid w:val="00A17A08"/>
    <w:rsid w:val="00A319E2"/>
    <w:rsid w:val="00A329C3"/>
    <w:rsid w:val="00A33A67"/>
    <w:rsid w:val="00A33A8A"/>
    <w:rsid w:val="00A34661"/>
    <w:rsid w:val="00A40DA9"/>
    <w:rsid w:val="00A52071"/>
    <w:rsid w:val="00A60673"/>
    <w:rsid w:val="00A7098B"/>
    <w:rsid w:val="00A77482"/>
    <w:rsid w:val="00A84374"/>
    <w:rsid w:val="00A85F97"/>
    <w:rsid w:val="00A874A2"/>
    <w:rsid w:val="00AA1160"/>
    <w:rsid w:val="00AA5EA8"/>
    <w:rsid w:val="00AA7515"/>
    <w:rsid w:val="00AC04C5"/>
    <w:rsid w:val="00AC0EDE"/>
    <w:rsid w:val="00AC1872"/>
    <w:rsid w:val="00AC3207"/>
    <w:rsid w:val="00AC5707"/>
    <w:rsid w:val="00AD373B"/>
    <w:rsid w:val="00AD631F"/>
    <w:rsid w:val="00AE21FF"/>
    <w:rsid w:val="00AE3AB2"/>
    <w:rsid w:val="00AF1F18"/>
    <w:rsid w:val="00AF1F88"/>
    <w:rsid w:val="00AF6059"/>
    <w:rsid w:val="00AF7E0D"/>
    <w:rsid w:val="00B0726E"/>
    <w:rsid w:val="00B219D1"/>
    <w:rsid w:val="00B32094"/>
    <w:rsid w:val="00B37B08"/>
    <w:rsid w:val="00B41C72"/>
    <w:rsid w:val="00B5355B"/>
    <w:rsid w:val="00B642B1"/>
    <w:rsid w:val="00B765A8"/>
    <w:rsid w:val="00B81FA4"/>
    <w:rsid w:val="00B85F43"/>
    <w:rsid w:val="00B8794C"/>
    <w:rsid w:val="00B91F91"/>
    <w:rsid w:val="00B92982"/>
    <w:rsid w:val="00B95EF4"/>
    <w:rsid w:val="00BB6509"/>
    <w:rsid w:val="00BC11C7"/>
    <w:rsid w:val="00BC248C"/>
    <w:rsid w:val="00BD4C67"/>
    <w:rsid w:val="00BE5013"/>
    <w:rsid w:val="00BF3F37"/>
    <w:rsid w:val="00C01EC0"/>
    <w:rsid w:val="00C02311"/>
    <w:rsid w:val="00C036F1"/>
    <w:rsid w:val="00C05E2B"/>
    <w:rsid w:val="00C16B58"/>
    <w:rsid w:val="00C23889"/>
    <w:rsid w:val="00C2405F"/>
    <w:rsid w:val="00C244EE"/>
    <w:rsid w:val="00C31BF3"/>
    <w:rsid w:val="00C4296D"/>
    <w:rsid w:val="00C44216"/>
    <w:rsid w:val="00C50C76"/>
    <w:rsid w:val="00C52FF8"/>
    <w:rsid w:val="00C54539"/>
    <w:rsid w:val="00C60606"/>
    <w:rsid w:val="00C64167"/>
    <w:rsid w:val="00C656BC"/>
    <w:rsid w:val="00C72224"/>
    <w:rsid w:val="00C75706"/>
    <w:rsid w:val="00C8559C"/>
    <w:rsid w:val="00C87E6F"/>
    <w:rsid w:val="00C96CDA"/>
    <w:rsid w:val="00CA4815"/>
    <w:rsid w:val="00CA4D7A"/>
    <w:rsid w:val="00CA4F60"/>
    <w:rsid w:val="00CA6FF9"/>
    <w:rsid w:val="00CB1668"/>
    <w:rsid w:val="00CB16E0"/>
    <w:rsid w:val="00CB2F12"/>
    <w:rsid w:val="00CB59D2"/>
    <w:rsid w:val="00CB6889"/>
    <w:rsid w:val="00CC242A"/>
    <w:rsid w:val="00CC7158"/>
    <w:rsid w:val="00CD00BF"/>
    <w:rsid w:val="00CD1A03"/>
    <w:rsid w:val="00CD2F07"/>
    <w:rsid w:val="00CD3F6A"/>
    <w:rsid w:val="00CD67D7"/>
    <w:rsid w:val="00CD7A66"/>
    <w:rsid w:val="00CE1018"/>
    <w:rsid w:val="00CE3835"/>
    <w:rsid w:val="00CF6562"/>
    <w:rsid w:val="00CF7B74"/>
    <w:rsid w:val="00D003EE"/>
    <w:rsid w:val="00D100B8"/>
    <w:rsid w:val="00D24D77"/>
    <w:rsid w:val="00D30117"/>
    <w:rsid w:val="00D5688A"/>
    <w:rsid w:val="00D62C0A"/>
    <w:rsid w:val="00D642E7"/>
    <w:rsid w:val="00D86284"/>
    <w:rsid w:val="00D8765A"/>
    <w:rsid w:val="00D91D7F"/>
    <w:rsid w:val="00D96E53"/>
    <w:rsid w:val="00D977D7"/>
    <w:rsid w:val="00DA68AB"/>
    <w:rsid w:val="00DB10E0"/>
    <w:rsid w:val="00DB307A"/>
    <w:rsid w:val="00DC0DBC"/>
    <w:rsid w:val="00DC5980"/>
    <w:rsid w:val="00DD2B46"/>
    <w:rsid w:val="00DD77FD"/>
    <w:rsid w:val="00DE1E58"/>
    <w:rsid w:val="00DF0304"/>
    <w:rsid w:val="00DF1166"/>
    <w:rsid w:val="00DF2E78"/>
    <w:rsid w:val="00E023EC"/>
    <w:rsid w:val="00E04533"/>
    <w:rsid w:val="00E04578"/>
    <w:rsid w:val="00E06ED6"/>
    <w:rsid w:val="00E23FA1"/>
    <w:rsid w:val="00E30502"/>
    <w:rsid w:val="00E31969"/>
    <w:rsid w:val="00E42AAE"/>
    <w:rsid w:val="00E46A0C"/>
    <w:rsid w:val="00E46EE8"/>
    <w:rsid w:val="00E529E5"/>
    <w:rsid w:val="00E57728"/>
    <w:rsid w:val="00E57FDC"/>
    <w:rsid w:val="00E705A1"/>
    <w:rsid w:val="00EB26A5"/>
    <w:rsid w:val="00EB4C2F"/>
    <w:rsid w:val="00EC2828"/>
    <w:rsid w:val="00EC5455"/>
    <w:rsid w:val="00EC7719"/>
    <w:rsid w:val="00ED0DDF"/>
    <w:rsid w:val="00EE0F3C"/>
    <w:rsid w:val="00EE7240"/>
    <w:rsid w:val="00EF4656"/>
    <w:rsid w:val="00F046E4"/>
    <w:rsid w:val="00F04F69"/>
    <w:rsid w:val="00F05CEA"/>
    <w:rsid w:val="00F1000D"/>
    <w:rsid w:val="00F166BF"/>
    <w:rsid w:val="00F311A4"/>
    <w:rsid w:val="00F330FC"/>
    <w:rsid w:val="00F44531"/>
    <w:rsid w:val="00F47ED6"/>
    <w:rsid w:val="00F53D97"/>
    <w:rsid w:val="00F55ABD"/>
    <w:rsid w:val="00F564FF"/>
    <w:rsid w:val="00F61E63"/>
    <w:rsid w:val="00F641DD"/>
    <w:rsid w:val="00F75C25"/>
    <w:rsid w:val="00F82C2C"/>
    <w:rsid w:val="00F85913"/>
    <w:rsid w:val="00F9707B"/>
    <w:rsid w:val="00FA4225"/>
    <w:rsid w:val="00FA534B"/>
    <w:rsid w:val="00FB1F8C"/>
    <w:rsid w:val="00FB3D08"/>
    <w:rsid w:val="00FB4C9C"/>
    <w:rsid w:val="00FC0524"/>
    <w:rsid w:val="00FC11ED"/>
    <w:rsid w:val="00FC430B"/>
    <w:rsid w:val="00FC553B"/>
    <w:rsid w:val="00FD4D6E"/>
    <w:rsid w:val="00FD6383"/>
    <w:rsid w:val="00FD7884"/>
    <w:rsid w:val="00FD7B11"/>
    <w:rsid w:val="00FF09C5"/>
    <w:rsid w:val="00FF5748"/>
    <w:rsid w:val="00FF5BC8"/>
    <w:rsid w:val="01198B51"/>
    <w:rsid w:val="021423D5"/>
    <w:rsid w:val="0450D51B"/>
    <w:rsid w:val="07AC8429"/>
    <w:rsid w:val="0D8A884D"/>
    <w:rsid w:val="0DD04EBA"/>
    <w:rsid w:val="12714309"/>
    <w:rsid w:val="18519390"/>
    <w:rsid w:val="197D37E1"/>
    <w:rsid w:val="1A84CE00"/>
    <w:rsid w:val="1EC2929F"/>
    <w:rsid w:val="25761266"/>
    <w:rsid w:val="2F27EE92"/>
    <w:rsid w:val="30A0042A"/>
    <w:rsid w:val="336BBC52"/>
    <w:rsid w:val="36D886F9"/>
    <w:rsid w:val="3D7EE0D1"/>
    <w:rsid w:val="3EAB5EB2"/>
    <w:rsid w:val="3FB30442"/>
    <w:rsid w:val="40AF4222"/>
    <w:rsid w:val="44B580C4"/>
    <w:rsid w:val="44E7B469"/>
    <w:rsid w:val="464C4850"/>
    <w:rsid w:val="4A0DF119"/>
    <w:rsid w:val="4A0E22EF"/>
    <w:rsid w:val="4B9B14EE"/>
    <w:rsid w:val="4BA9C17A"/>
    <w:rsid w:val="4D36E54F"/>
    <w:rsid w:val="5067D1A6"/>
    <w:rsid w:val="50E0164B"/>
    <w:rsid w:val="51BB86AE"/>
    <w:rsid w:val="528E6B0D"/>
    <w:rsid w:val="535061AF"/>
    <w:rsid w:val="538B3C3A"/>
    <w:rsid w:val="5CA4FBAB"/>
    <w:rsid w:val="5ED4E3BF"/>
    <w:rsid w:val="5F008439"/>
    <w:rsid w:val="5F7E51F3"/>
    <w:rsid w:val="5FB661EC"/>
    <w:rsid w:val="628B701C"/>
    <w:rsid w:val="654254EF"/>
    <w:rsid w:val="6DADBCDB"/>
    <w:rsid w:val="748794CA"/>
    <w:rsid w:val="778989F6"/>
    <w:rsid w:val="7ABE5E17"/>
    <w:rsid w:val="7F07E1A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docId w15:val="{E4B16890-B418-4423-9036-6651F1443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7FB"/>
    <w:pPr>
      <w:spacing w:after="80" w:line="240" w:lineRule="auto"/>
    </w:pPr>
  </w:style>
  <w:style w:type="paragraph" w:styleId="Heading1">
    <w:name w:val="heading 1"/>
    <w:basedOn w:val="Normal"/>
    <w:next w:val="Normal"/>
    <w:link w:val="Heading1Char"/>
    <w:uiPriority w:val="9"/>
    <w:qFormat/>
    <w:rsid w:val="00101A13"/>
    <w:pPr>
      <w:keepNext/>
      <w:keepLines/>
      <w:spacing w:before="160" w:after="160"/>
      <w:outlineLvl w:val="0"/>
    </w:pPr>
    <w:rPr>
      <w:rFonts w:ascii="Calibri" w:eastAsiaTheme="majorEastAsia" w:hAnsi="Calibri" w:cstheme="majorBidi"/>
      <w:b/>
      <w:color w:val="00254A" w:themeColor="text2"/>
      <w:sz w:val="36"/>
      <w:szCs w:val="32"/>
    </w:rPr>
  </w:style>
  <w:style w:type="paragraph" w:styleId="Heading2">
    <w:name w:val="heading 2"/>
    <w:basedOn w:val="Normal"/>
    <w:next w:val="Normal"/>
    <w:link w:val="Heading2Char"/>
    <w:uiPriority w:val="9"/>
    <w:unhideWhenUsed/>
    <w:qFormat/>
    <w:rsid w:val="00360C13"/>
    <w:pPr>
      <w:keepNext/>
      <w:keepLines/>
      <w:spacing w:before="120" w:after="120"/>
      <w:outlineLvl w:val="1"/>
    </w:pPr>
    <w:rPr>
      <w:rFonts w:asciiTheme="majorHAnsi" w:eastAsiaTheme="majorEastAsia" w:hAnsiTheme="majorHAnsi" w:cstheme="majorBidi"/>
      <w:b/>
      <w:color w:val="004C6C" w:themeColor="background2"/>
      <w:sz w:val="28"/>
      <w:szCs w:val="26"/>
    </w:rPr>
  </w:style>
  <w:style w:type="paragraph" w:styleId="Heading3">
    <w:name w:val="heading 3"/>
    <w:basedOn w:val="Normal"/>
    <w:next w:val="Normal"/>
    <w:link w:val="Heading3Char"/>
    <w:uiPriority w:val="9"/>
    <w:unhideWhenUsed/>
    <w:qFormat/>
    <w:rsid w:val="00DC0DBC"/>
    <w:pPr>
      <w:keepNext/>
      <w:keepLines/>
      <w:spacing w:before="1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A319E2"/>
    <w:rPr>
      <w:i w:val="0"/>
      <w:color w:val="004C6C" w:themeColor="background2"/>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8553EE"/>
    <w:pPr>
      <w:spacing w:after="80" w:line="240" w:lineRule="auto"/>
    </w:pPr>
    <w:tblPr/>
    <w:tcPr>
      <w:shd w:val="clear" w:color="auto" w:fill="00254A" w:themeFill="text2"/>
      <w:tcMar>
        <w:top w:w="57" w:type="dxa"/>
        <w:bottom w:w="57" w:type="dxa"/>
      </w:tcMar>
    </w:tcPr>
  </w:style>
  <w:style w:type="character" w:customStyle="1" w:styleId="Heading1Char">
    <w:name w:val="Heading 1 Char"/>
    <w:basedOn w:val="DefaultParagraphFont"/>
    <w:link w:val="Heading1"/>
    <w:uiPriority w:val="9"/>
    <w:rsid w:val="00101A13"/>
    <w:rPr>
      <w:rFonts w:ascii="Calibri" w:eastAsiaTheme="majorEastAsia" w:hAnsi="Calibri" w:cstheme="majorBidi"/>
      <w:b/>
      <w:color w:val="00254A" w:themeColor="text2"/>
      <w:sz w:val="36"/>
      <w:szCs w:val="32"/>
    </w:rPr>
  </w:style>
  <w:style w:type="character" w:customStyle="1" w:styleId="Heading2Char">
    <w:name w:val="Heading 2 Char"/>
    <w:basedOn w:val="DefaultParagraphFont"/>
    <w:link w:val="Heading2"/>
    <w:uiPriority w:val="9"/>
    <w:rsid w:val="00360C13"/>
    <w:rPr>
      <w:rFonts w:asciiTheme="majorHAnsi" w:eastAsiaTheme="majorEastAsia" w:hAnsiTheme="majorHAnsi" w:cstheme="majorBidi"/>
      <w:b/>
      <w:color w:val="004C6C" w:themeColor="background2"/>
      <w:sz w:val="28"/>
      <w:szCs w:val="26"/>
    </w:rPr>
  </w:style>
  <w:style w:type="character" w:customStyle="1" w:styleId="Heading3Char">
    <w:name w:val="Heading 3 Char"/>
    <w:basedOn w:val="DefaultParagraphFont"/>
    <w:link w:val="Heading3"/>
    <w:uiPriority w:val="9"/>
    <w:rsid w:val="00DC0DBC"/>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8"/>
      </w:numPr>
      <w:spacing w:after="200"/>
      <w:contextualSpacing/>
    </w:pPr>
  </w:style>
  <w:style w:type="paragraph" w:styleId="List2">
    <w:name w:val="List 2"/>
    <w:basedOn w:val="Normal"/>
    <w:uiPriority w:val="98"/>
    <w:qFormat/>
    <w:rsid w:val="00F85913"/>
    <w:pPr>
      <w:numPr>
        <w:ilvl w:val="1"/>
        <w:numId w:val="8"/>
      </w:numPr>
      <w:spacing w:after="200"/>
      <w:contextualSpacing/>
    </w:pPr>
  </w:style>
  <w:style w:type="paragraph" w:styleId="List3">
    <w:name w:val="List 3"/>
    <w:basedOn w:val="Normal"/>
    <w:uiPriority w:val="98"/>
    <w:qFormat/>
    <w:rsid w:val="00BC248C"/>
    <w:pPr>
      <w:numPr>
        <w:ilvl w:val="2"/>
        <w:numId w:val="8"/>
      </w:numPr>
      <w:spacing w:after="200"/>
      <w:contextualSpacing/>
    </w:pPr>
  </w:style>
  <w:style w:type="paragraph" w:styleId="List4">
    <w:name w:val="List 4"/>
    <w:basedOn w:val="Normal"/>
    <w:uiPriority w:val="98"/>
    <w:qFormat/>
    <w:rsid w:val="00BC248C"/>
    <w:pPr>
      <w:numPr>
        <w:ilvl w:val="3"/>
        <w:numId w:val="8"/>
      </w:numPr>
      <w:spacing w:after="200"/>
      <w:contextualSpacing/>
    </w:pPr>
  </w:style>
  <w:style w:type="paragraph" w:styleId="ListNumber">
    <w:name w:val="List Number"/>
    <w:basedOn w:val="Normal"/>
    <w:uiPriority w:val="98"/>
    <w:qFormat/>
    <w:rsid w:val="00276047"/>
    <w:pPr>
      <w:numPr>
        <w:numId w:val="4"/>
      </w:numPr>
      <w:spacing w:after="200"/>
      <w:contextualSpacing/>
    </w:pPr>
  </w:style>
  <w:style w:type="paragraph" w:styleId="ListNumber2">
    <w:name w:val="List Number 2"/>
    <w:basedOn w:val="Normal"/>
    <w:uiPriority w:val="98"/>
    <w:qFormat/>
    <w:rsid w:val="00276047"/>
    <w:pPr>
      <w:numPr>
        <w:ilvl w:val="1"/>
        <w:numId w:val="4"/>
      </w:numPr>
      <w:spacing w:after="200"/>
      <w:contextualSpacing/>
    </w:pPr>
  </w:style>
  <w:style w:type="paragraph" w:styleId="ListBullet3">
    <w:name w:val="List Bullet 3"/>
    <w:basedOn w:val="Normal"/>
    <w:uiPriority w:val="98"/>
    <w:qFormat/>
    <w:rsid w:val="008A36E1"/>
    <w:pPr>
      <w:numPr>
        <w:numId w:val="7"/>
      </w:numPr>
      <w:spacing w:after="200"/>
      <w:ind w:left="851" w:hanging="284"/>
      <w:contextualSpacing/>
    </w:pPr>
  </w:style>
  <w:style w:type="paragraph" w:styleId="ListNumber3">
    <w:name w:val="List Number 3"/>
    <w:basedOn w:val="Normal"/>
    <w:uiPriority w:val="98"/>
    <w:qFormat/>
    <w:rsid w:val="00950B06"/>
    <w:pPr>
      <w:numPr>
        <w:ilvl w:val="2"/>
        <w:numId w:val="4"/>
      </w:numPr>
      <w:spacing w:after="200"/>
      <w:contextualSpacing/>
    </w:pPr>
  </w:style>
  <w:style w:type="paragraph" w:styleId="ListNumber4">
    <w:name w:val="List Number 4"/>
    <w:basedOn w:val="Normal"/>
    <w:uiPriority w:val="98"/>
    <w:qFormat/>
    <w:rsid w:val="0012343A"/>
    <w:pPr>
      <w:numPr>
        <w:ilvl w:val="3"/>
        <w:numId w:val="4"/>
      </w:numPr>
      <w:spacing w:after="200"/>
      <w:contextualSpacing/>
    </w:pPr>
  </w:style>
  <w:style w:type="paragraph" w:styleId="ListBullet">
    <w:name w:val="List Bullet"/>
    <w:basedOn w:val="Normal"/>
    <w:uiPriority w:val="98"/>
    <w:qFormat/>
    <w:rsid w:val="00101A13"/>
    <w:pPr>
      <w:numPr>
        <w:numId w:val="6"/>
      </w:numPr>
      <w:ind w:left="357" w:hanging="357"/>
      <w:contextualSpacing/>
    </w:pPr>
  </w:style>
  <w:style w:type="paragraph" w:styleId="ListBullet2">
    <w:name w:val="List Bullet 2"/>
    <w:basedOn w:val="Normal"/>
    <w:uiPriority w:val="98"/>
    <w:qFormat/>
    <w:rsid w:val="00C75706"/>
    <w:pPr>
      <w:numPr>
        <w:ilvl w:val="1"/>
        <w:numId w:val="3"/>
      </w:numPr>
      <w:spacing w:after="200"/>
      <w:ind w:left="568" w:hanging="284"/>
      <w:contextualSpacing/>
    </w:pPr>
  </w:style>
  <w:style w:type="paragraph" w:styleId="ListBullet4">
    <w:name w:val="List Bullet 4"/>
    <w:basedOn w:val="Normal"/>
    <w:uiPriority w:val="98"/>
    <w:qFormat/>
    <w:rsid w:val="00C75706"/>
    <w:pPr>
      <w:numPr>
        <w:numId w:val="5"/>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101A13"/>
    <w:pPr>
      <w:spacing w:before="40" w:after="8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6" w:type="dxa"/>
        <w:bottom w:w="6" w:type="dxa"/>
      </w:tcMar>
    </w:tcPr>
    <w:tblStylePr w:type="firstRow">
      <w:pPr>
        <w:jc w:val="left"/>
      </w:pPr>
      <w:rPr>
        <w:b/>
        <w:color w:val="FFFFFF" w:themeColor="background1"/>
      </w:rPr>
      <w:tblPr/>
      <w:tcPr>
        <w:shd w:val="clear" w:color="auto" w:fill="004C6C" w:themeFill="background2"/>
      </w:tcPr>
    </w:tblStylePr>
    <w:tblStylePr w:type="firstCol">
      <w:tblPr/>
      <w:tcPr>
        <w:tcBorders>
          <w:right w:val="nil"/>
        </w:tcBorders>
        <w:shd w:val="clear" w:color="auto" w:fill="ECECEC"/>
      </w:tc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table" w:styleId="TableGridLight">
    <w:name w:val="Grid Table Light"/>
    <w:basedOn w:val="TableNormal"/>
    <w:uiPriority w:val="40"/>
    <w:rsid w:val="003E6FB9"/>
    <w:pPr>
      <w:spacing w:after="0" w:line="240" w:lineRule="auto"/>
    </w:pPr>
    <w:rPr>
      <w:sz w:val="24"/>
      <w:szCs w:val="24"/>
      <w:lang w:val="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aliases w:val="Bullets,List Paragraph11,Recommendation,List Paragraph1,Bullet point,CV text,Dot pt,F5 List Paragraph,FooterText,L,List Paragraph111,List Paragraph2,Medium Grid 1 - Accent 21,NFP GP Bulleted List,Numbered Paragraph,numbered,列出段,列出段落,列"/>
    <w:basedOn w:val="Normal"/>
    <w:link w:val="ListParagraphChar"/>
    <w:uiPriority w:val="34"/>
    <w:qFormat/>
    <w:rsid w:val="003E6FB9"/>
    <w:pPr>
      <w:spacing w:before="120" w:after="120"/>
      <w:ind w:left="720"/>
      <w:contextualSpacing/>
    </w:pPr>
    <w:rPr>
      <w:rFonts w:ascii="Calibri" w:hAnsi="Calibri"/>
    </w:rPr>
  </w:style>
  <w:style w:type="character" w:customStyle="1" w:styleId="ListParagraphChar">
    <w:name w:val="List Paragraph Char"/>
    <w:aliases w:val="Bullets Char,List Paragraph11 Char,Recommendation Char,List Paragraph1 Char,Bullet point Char,CV text Char,Dot pt Char,F5 List Paragraph Char,FooterText Char,L Char,List Paragraph111 Char,List Paragraph2 Char,Numbered Paragraph Char"/>
    <w:link w:val="ListParagraph"/>
    <w:uiPriority w:val="34"/>
    <w:qFormat/>
    <w:locked/>
    <w:rsid w:val="003E6FB9"/>
    <w:rPr>
      <w:rFonts w:ascii="Calibri" w:hAnsi="Calibri"/>
    </w:rPr>
  </w:style>
  <w:style w:type="character" w:styleId="FollowedHyperlink">
    <w:name w:val="FollowedHyperlink"/>
    <w:basedOn w:val="DefaultParagraphFont"/>
    <w:uiPriority w:val="99"/>
    <w:semiHidden/>
    <w:unhideWhenUsed/>
    <w:rsid w:val="003E6FB9"/>
    <w:rPr>
      <w:color w:val="CE372F" w:themeColor="followedHyperlink"/>
      <w:u w:val="single"/>
    </w:rPr>
  </w:style>
  <w:style w:type="paragraph" w:styleId="Revision">
    <w:name w:val="Revision"/>
    <w:hidden/>
    <w:uiPriority w:val="99"/>
    <w:semiHidden/>
    <w:rsid w:val="00D8765A"/>
    <w:pPr>
      <w:spacing w:after="0" w:line="240" w:lineRule="auto"/>
    </w:pPr>
  </w:style>
  <w:style w:type="character" w:styleId="CommentReference">
    <w:name w:val="annotation reference"/>
    <w:basedOn w:val="DefaultParagraphFont"/>
    <w:uiPriority w:val="99"/>
    <w:semiHidden/>
    <w:unhideWhenUsed/>
    <w:rsid w:val="0032735E"/>
    <w:rPr>
      <w:sz w:val="16"/>
      <w:szCs w:val="16"/>
    </w:rPr>
  </w:style>
  <w:style w:type="paragraph" w:styleId="CommentText">
    <w:name w:val="annotation text"/>
    <w:basedOn w:val="Normal"/>
    <w:link w:val="CommentTextChar"/>
    <w:uiPriority w:val="99"/>
    <w:unhideWhenUsed/>
    <w:rsid w:val="0032735E"/>
    <w:rPr>
      <w:sz w:val="20"/>
      <w:szCs w:val="20"/>
    </w:rPr>
  </w:style>
  <w:style w:type="character" w:customStyle="1" w:styleId="CommentTextChar">
    <w:name w:val="Comment Text Char"/>
    <w:basedOn w:val="DefaultParagraphFont"/>
    <w:link w:val="CommentText"/>
    <w:uiPriority w:val="99"/>
    <w:rsid w:val="0032735E"/>
    <w:rPr>
      <w:sz w:val="20"/>
      <w:szCs w:val="20"/>
    </w:rPr>
  </w:style>
  <w:style w:type="paragraph" w:styleId="CommentSubject">
    <w:name w:val="annotation subject"/>
    <w:basedOn w:val="CommentText"/>
    <w:next w:val="CommentText"/>
    <w:link w:val="CommentSubjectChar"/>
    <w:uiPriority w:val="99"/>
    <w:semiHidden/>
    <w:unhideWhenUsed/>
    <w:rsid w:val="0032735E"/>
    <w:rPr>
      <w:b/>
      <w:bCs/>
    </w:rPr>
  </w:style>
  <w:style w:type="character" w:customStyle="1" w:styleId="CommentSubjectChar">
    <w:name w:val="Comment Subject Char"/>
    <w:basedOn w:val="CommentTextChar"/>
    <w:link w:val="CommentSubject"/>
    <w:uiPriority w:val="99"/>
    <w:semiHidden/>
    <w:rsid w:val="0032735E"/>
    <w:rPr>
      <w:b/>
      <w:bCs/>
      <w:sz w:val="20"/>
      <w:szCs w:val="20"/>
    </w:rPr>
  </w:style>
  <w:style w:type="character" w:styleId="Mention">
    <w:name w:val="Mention"/>
    <w:basedOn w:val="DefaultParagraphFont"/>
    <w:uiPriority w:val="99"/>
    <w:unhideWhenUsed/>
    <w:rsid w:val="00A34661"/>
    <w:rPr>
      <w:color w:val="2B579A"/>
      <w:shd w:val="clear" w:color="auto" w:fill="E1DFDD"/>
    </w:rPr>
  </w:style>
  <w:style w:type="character" w:customStyle="1" w:styleId="normaltextrun">
    <w:name w:val="normaltextrun"/>
    <w:basedOn w:val="DefaultParagraphFont"/>
    <w:rsid w:val="00540FDF"/>
  </w:style>
  <w:style w:type="character" w:customStyle="1" w:styleId="ui-provider">
    <w:name w:val="ui-provider"/>
    <w:basedOn w:val="DefaultParagraphFont"/>
    <w:rsid w:val="00754C67"/>
  </w:style>
  <w:style w:type="paragraph" w:customStyle="1" w:styleId="Tablenormal0">
    <w:name w:val="Table normal"/>
    <w:basedOn w:val="Normal"/>
    <w:qFormat/>
    <w:rsid w:val="00360C13"/>
    <w:rPr>
      <w:szCs w:val="24"/>
      <w:lang w:val="en-GB"/>
    </w:rPr>
  </w:style>
  <w:style w:type="paragraph" w:customStyle="1" w:styleId="hyperlinkital">
    <w:name w:val="hyperlink ital"/>
    <w:basedOn w:val="Normal"/>
    <w:qFormat/>
    <w:rsid w:val="00A319E2"/>
    <w:rPr>
      <w:i/>
    </w:rPr>
  </w:style>
  <w:style w:type="paragraph" w:customStyle="1" w:styleId="minthyperlink">
    <w:name w:val="mint hyperlink"/>
    <w:basedOn w:val="Normal"/>
    <w:qFormat/>
    <w:rsid w:val="008553EE"/>
    <w:rPr>
      <w:color w:val="47BFAF" w:themeColor="accent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590670">
      <w:bodyDiv w:val="1"/>
      <w:marLeft w:val="0"/>
      <w:marRight w:val="0"/>
      <w:marTop w:val="0"/>
      <w:marBottom w:val="0"/>
      <w:divBdr>
        <w:top w:val="none" w:sz="0" w:space="0" w:color="auto"/>
        <w:left w:val="none" w:sz="0" w:space="0" w:color="auto"/>
        <w:bottom w:val="none" w:sz="0" w:space="0" w:color="auto"/>
        <w:right w:val="none" w:sz="0" w:space="0" w:color="auto"/>
      </w:divBdr>
    </w:div>
    <w:div w:id="389888144">
      <w:bodyDiv w:val="1"/>
      <w:marLeft w:val="0"/>
      <w:marRight w:val="0"/>
      <w:marTop w:val="0"/>
      <w:marBottom w:val="0"/>
      <w:divBdr>
        <w:top w:val="none" w:sz="0" w:space="0" w:color="auto"/>
        <w:left w:val="none" w:sz="0" w:space="0" w:color="auto"/>
        <w:bottom w:val="none" w:sz="0" w:space="0" w:color="auto"/>
        <w:right w:val="none" w:sz="0" w:space="0" w:color="auto"/>
      </w:divBdr>
    </w:div>
    <w:div w:id="430317488">
      <w:bodyDiv w:val="1"/>
      <w:marLeft w:val="0"/>
      <w:marRight w:val="0"/>
      <w:marTop w:val="0"/>
      <w:marBottom w:val="0"/>
      <w:divBdr>
        <w:top w:val="none" w:sz="0" w:space="0" w:color="auto"/>
        <w:left w:val="none" w:sz="0" w:space="0" w:color="auto"/>
        <w:bottom w:val="none" w:sz="0" w:space="0" w:color="auto"/>
        <w:right w:val="none" w:sz="0" w:space="0" w:color="auto"/>
      </w:divBdr>
    </w:div>
    <w:div w:id="443696277">
      <w:bodyDiv w:val="1"/>
      <w:marLeft w:val="0"/>
      <w:marRight w:val="0"/>
      <w:marTop w:val="0"/>
      <w:marBottom w:val="0"/>
      <w:divBdr>
        <w:top w:val="none" w:sz="0" w:space="0" w:color="auto"/>
        <w:left w:val="none" w:sz="0" w:space="0" w:color="auto"/>
        <w:bottom w:val="none" w:sz="0" w:space="0" w:color="auto"/>
        <w:right w:val="none" w:sz="0" w:space="0" w:color="auto"/>
      </w:divBdr>
    </w:div>
    <w:div w:id="1040085800">
      <w:bodyDiv w:val="1"/>
      <w:marLeft w:val="0"/>
      <w:marRight w:val="0"/>
      <w:marTop w:val="0"/>
      <w:marBottom w:val="0"/>
      <w:divBdr>
        <w:top w:val="none" w:sz="0" w:space="0" w:color="auto"/>
        <w:left w:val="none" w:sz="0" w:space="0" w:color="auto"/>
        <w:bottom w:val="none" w:sz="0" w:space="0" w:color="auto"/>
        <w:right w:val="none" w:sz="0" w:space="0" w:color="auto"/>
      </w:divBdr>
    </w:div>
    <w:div w:id="1304970342">
      <w:bodyDiv w:val="1"/>
      <w:marLeft w:val="0"/>
      <w:marRight w:val="0"/>
      <w:marTop w:val="0"/>
      <w:marBottom w:val="0"/>
      <w:divBdr>
        <w:top w:val="none" w:sz="0" w:space="0" w:color="auto"/>
        <w:left w:val="none" w:sz="0" w:space="0" w:color="auto"/>
        <w:bottom w:val="none" w:sz="0" w:space="0" w:color="auto"/>
        <w:right w:val="none" w:sz="0" w:space="0" w:color="auto"/>
      </w:divBdr>
    </w:div>
    <w:div w:id="1433237373">
      <w:bodyDiv w:val="1"/>
      <w:marLeft w:val="0"/>
      <w:marRight w:val="0"/>
      <w:marTop w:val="0"/>
      <w:marBottom w:val="0"/>
      <w:divBdr>
        <w:top w:val="none" w:sz="0" w:space="0" w:color="auto"/>
        <w:left w:val="none" w:sz="0" w:space="0" w:color="auto"/>
        <w:bottom w:val="none" w:sz="0" w:space="0" w:color="auto"/>
        <w:right w:val="none" w:sz="0" w:space="0" w:color="auto"/>
      </w:divBdr>
    </w:div>
    <w:div w:id="1478499267">
      <w:bodyDiv w:val="1"/>
      <w:marLeft w:val="0"/>
      <w:marRight w:val="0"/>
      <w:marTop w:val="0"/>
      <w:marBottom w:val="0"/>
      <w:divBdr>
        <w:top w:val="none" w:sz="0" w:space="0" w:color="auto"/>
        <w:left w:val="none" w:sz="0" w:space="0" w:color="auto"/>
        <w:bottom w:val="none" w:sz="0" w:space="0" w:color="auto"/>
        <w:right w:val="none" w:sz="0" w:space="0" w:color="auto"/>
      </w:divBdr>
    </w:div>
    <w:div w:id="1915312852">
      <w:bodyDiv w:val="1"/>
      <w:marLeft w:val="0"/>
      <w:marRight w:val="0"/>
      <w:marTop w:val="0"/>
      <w:marBottom w:val="0"/>
      <w:divBdr>
        <w:top w:val="none" w:sz="0" w:space="0" w:color="auto"/>
        <w:left w:val="none" w:sz="0" w:space="0" w:color="auto"/>
        <w:bottom w:val="none" w:sz="0" w:space="0" w:color="auto"/>
        <w:right w:val="none" w:sz="0" w:space="0" w:color="auto"/>
      </w:divBdr>
    </w:div>
    <w:div w:id="19284175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svg"/><Relationship Id="rId18" Type="http://schemas.openxmlformats.org/officeDocument/2006/relationships/hyperlink" Target="https://www.legislation.gov.au/Details/C2016C00763" TargetMode="External"/><Relationship Id="rId26" Type="http://schemas.openxmlformats.org/officeDocument/2006/relationships/hyperlink" Target="http://www.aitsl.edu.au/teach/supporting-students-with-disability" TargetMode="External"/><Relationship Id="rId3" Type="http://schemas.openxmlformats.org/officeDocument/2006/relationships/customXml" Target="../customXml/item3.xml"/><Relationship Id="rId21" Type="http://schemas.openxmlformats.org/officeDocument/2006/relationships/hyperlink" Target="http://www.cyda.org.au"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legislation.gov.au/Details/F2005L00767" TargetMode="External"/><Relationship Id="rId25" Type="http://schemas.openxmlformats.org/officeDocument/2006/relationships/hyperlink" Target="http://www.education.gov.au/about-department/resources/budget-2324-factsheet-higher-education-support-students-disability"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raisingchildren.net.au/disability/disability-rights-the-law/rights" TargetMode="External"/><Relationship Id="rId29" Type="http://schemas.openxmlformats.org/officeDocument/2006/relationships/hyperlink" Target="https://www.acecqa.gov.au/nqf/national-law-regulations/approved-learning-framewor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nccd.edu.au/dse"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www.aitsl.edu.au/teach/supporting-students-with-disability" TargetMode="External"/><Relationship Id="rId28" Type="http://schemas.openxmlformats.org/officeDocument/2006/relationships/hyperlink" Target="http://www.acecqa.gov.au/resources/disability-discrimination-act-1992-dda-resources" TargetMode="External"/><Relationship Id="rId10" Type="http://schemas.openxmlformats.org/officeDocument/2006/relationships/endnotes" Target="endnotes.xml"/><Relationship Id="rId19" Type="http://schemas.openxmlformats.org/officeDocument/2006/relationships/hyperlink" Target="https://www.disabilitygateway.gov.au/ads" TargetMode="External"/><Relationship Id="rId31" Type="http://schemas.openxmlformats.org/officeDocument/2006/relationships/hyperlink" Target="http://www.education.gov.au/disability-standards-education-200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education.gov.au/disability-standards-education-2005/information" TargetMode="External"/><Relationship Id="rId27" Type="http://schemas.openxmlformats.org/officeDocument/2006/relationships/hyperlink" Target="https://www.nccd.edu.au/dse" TargetMode="External"/><Relationship Id="rId30" Type="http://schemas.openxmlformats.org/officeDocument/2006/relationships/hyperlink" Target="https://www.acecqa.gov.au/nqf/national-law-regulations/approved-learning-frameworks"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B48FD9B-4883-AF45-A6BA-EEF35E99E541}">
  <we:reference id="wa104380773" version="2.0.0.0" store="en-GB" storeType="OMEX"/>
  <we:alternateReferences>
    <we:reference id="wa104380773" version="2.0.0.0" store="WA104380773"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09AEA1E3632F4090EB631CBE2161DC" ma:contentTypeVersion="7" ma:contentTypeDescription="Create a new document." ma:contentTypeScope="" ma:versionID="bb468bc654409c4ee66cbc679f88bae3">
  <xsd:schema xmlns:xsd="http://www.w3.org/2001/XMLSchema" xmlns:xs="http://www.w3.org/2001/XMLSchema" xmlns:p="http://schemas.microsoft.com/office/2006/metadata/properties" xmlns:ns2="8514e955-5333-4f5c-81b4-ba0dbff71bf4" xmlns:ns3="51da406d-ebc4-416a-93b6-1e65940d4d98" targetNamespace="http://schemas.microsoft.com/office/2006/metadata/properties" ma:root="true" ma:fieldsID="6d3bfe87529327ccfe876f4d966c891d" ns2:_="" ns3:_="">
    <xsd:import namespace="8514e955-5333-4f5c-81b4-ba0dbff71bf4"/>
    <xsd:import namespace="51da406d-ebc4-416a-93b6-1e65940d4d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14e955-5333-4f5c-81b4-ba0dbff71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da406d-ebc4-416a-93b6-1e65940d4d9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2D53A-304F-457B-89B0-5F14EB2E5F58}">
  <ds:schemaRefs>
    <ds:schemaRef ds:uri="http://schemas.microsoft.com/sharepoint/v3/contenttype/forms"/>
  </ds:schemaRefs>
</ds:datastoreItem>
</file>

<file path=customXml/itemProps2.xml><?xml version="1.0" encoding="utf-8"?>
<ds:datastoreItem xmlns:ds="http://schemas.openxmlformats.org/officeDocument/2006/customXml" ds:itemID="{565202E5-B17D-484A-8708-2E7F122B8B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14e955-5333-4f5c-81b4-ba0dbff71bf4"/>
    <ds:schemaRef ds:uri="51da406d-ebc4-416a-93b6-1e65940d4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61E2CB-9092-4F75-8CCA-4223D12398A0}">
  <ds:schemaRefs>
    <ds:schemaRef ds:uri="http://schemas.microsoft.com/office/2006/metadata/properties"/>
    <ds:schemaRef ds:uri="http://purl.org/dc/terms/"/>
    <ds:schemaRef ds:uri="51da406d-ebc4-416a-93b6-1e65940d4d98"/>
    <ds:schemaRef ds:uri="http://www.w3.org/XML/1998/namespace"/>
    <ds:schemaRef ds:uri="http://schemas.microsoft.com/office/infopath/2007/PartnerControls"/>
    <ds:schemaRef ds:uri="http://schemas.openxmlformats.org/package/2006/metadata/core-properties"/>
    <ds:schemaRef ds:uri="http://schemas.microsoft.com/office/2006/documentManagement/types"/>
    <ds:schemaRef ds:uri="8514e955-5333-4f5c-81b4-ba0dbff71bf4"/>
    <ds:schemaRef ds:uri="http://purl.org/dc/dcmitype/"/>
    <ds:schemaRef ds:uri="http://purl.org/dc/elements/1.1/"/>
  </ds:schemaRefs>
</ds:datastoreItem>
</file>

<file path=customXml/itemProps4.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1550</Words>
  <Characters>9080</Characters>
  <Application>Microsoft Office Word</Application>
  <DocSecurity>0</DocSecurity>
  <Lines>299</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10567</CharactersWithSpaces>
  <SharedDoc>false</SharedDoc>
  <HLinks>
    <vt:vector size="132" baseType="variant">
      <vt:variant>
        <vt:i4>7340069</vt:i4>
      </vt:variant>
      <vt:variant>
        <vt:i4>42</vt:i4>
      </vt:variant>
      <vt:variant>
        <vt:i4>0</vt:i4>
      </vt:variant>
      <vt:variant>
        <vt:i4>5</vt:i4>
      </vt:variant>
      <vt:variant>
        <vt:lpwstr>http://www.education.gov.au/disability-standards-education-2005</vt:lpwstr>
      </vt:variant>
      <vt:variant>
        <vt:lpwstr/>
      </vt:variant>
      <vt:variant>
        <vt:i4>2162814</vt:i4>
      </vt:variant>
      <vt:variant>
        <vt:i4>39</vt:i4>
      </vt:variant>
      <vt:variant>
        <vt:i4>0</vt:i4>
      </vt:variant>
      <vt:variant>
        <vt:i4>5</vt:i4>
      </vt:variant>
      <vt:variant>
        <vt:lpwstr>https://www.acecqa.gov.au/sites/default/files/2020-05/my_time_our_place_framework_for_school_age_care_in_australia.pdf</vt:lpwstr>
      </vt:variant>
      <vt:variant>
        <vt:lpwstr/>
      </vt:variant>
      <vt:variant>
        <vt:i4>6488120</vt:i4>
      </vt:variant>
      <vt:variant>
        <vt:i4>36</vt:i4>
      </vt:variant>
      <vt:variant>
        <vt:i4>0</vt:i4>
      </vt:variant>
      <vt:variant>
        <vt:i4>5</vt:i4>
      </vt:variant>
      <vt:variant>
        <vt:lpwstr>https://www.acecqa.gov.au/sites/default/files/2020-05/belonging_being_and_becoming_the_early_years_learning_framework_for_australia.pdf</vt:lpwstr>
      </vt:variant>
      <vt:variant>
        <vt:lpwstr/>
      </vt:variant>
      <vt:variant>
        <vt:i4>6815786</vt:i4>
      </vt:variant>
      <vt:variant>
        <vt:i4>33</vt:i4>
      </vt:variant>
      <vt:variant>
        <vt:i4>0</vt:i4>
      </vt:variant>
      <vt:variant>
        <vt:i4>5</vt:i4>
      </vt:variant>
      <vt:variant>
        <vt:lpwstr>http://www.acecqa.gov.au/resources/disability-discrimination-act-1992-dda-resources</vt:lpwstr>
      </vt:variant>
      <vt:variant>
        <vt:lpwstr/>
      </vt:variant>
      <vt:variant>
        <vt:i4>6422584</vt:i4>
      </vt:variant>
      <vt:variant>
        <vt:i4>30</vt:i4>
      </vt:variant>
      <vt:variant>
        <vt:i4>0</vt:i4>
      </vt:variant>
      <vt:variant>
        <vt:i4>5</vt:i4>
      </vt:variant>
      <vt:variant>
        <vt:lpwstr>https://www.nccd.edu.au/dse</vt:lpwstr>
      </vt:variant>
      <vt:variant>
        <vt:lpwstr/>
      </vt:variant>
      <vt:variant>
        <vt:i4>655446</vt:i4>
      </vt:variant>
      <vt:variant>
        <vt:i4>27</vt:i4>
      </vt:variant>
      <vt:variant>
        <vt:i4>0</vt:i4>
      </vt:variant>
      <vt:variant>
        <vt:i4>5</vt:i4>
      </vt:variant>
      <vt:variant>
        <vt:lpwstr>http://www.aitsl.edu.au/teach/supporting-students-with-disability</vt:lpwstr>
      </vt:variant>
      <vt:variant>
        <vt:lpwstr/>
      </vt:variant>
      <vt:variant>
        <vt:i4>6225925</vt:i4>
      </vt:variant>
      <vt:variant>
        <vt:i4>24</vt:i4>
      </vt:variant>
      <vt:variant>
        <vt:i4>0</vt:i4>
      </vt:variant>
      <vt:variant>
        <vt:i4>5</vt:i4>
      </vt:variant>
      <vt:variant>
        <vt:lpwstr>http://www.education.gov.au/about-department/resources/budget-2324-factsheet-higher-education-support-students-disability</vt:lpwstr>
      </vt:variant>
      <vt:variant>
        <vt:lpwstr/>
      </vt:variant>
      <vt:variant>
        <vt:i4>6422584</vt:i4>
      </vt:variant>
      <vt:variant>
        <vt:i4>21</vt:i4>
      </vt:variant>
      <vt:variant>
        <vt:i4>0</vt:i4>
      </vt:variant>
      <vt:variant>
        <vt:i4>5</vt:i4>
      </vt:variant>
      <vt:variant>
        <vt:lpwstr>https://www.nccd.edu.au/dse</vt:lpwstr>
      </vt:variant>
      <vt:variant>
        <vt:lpwstr/>
      </vt:variant>
      <vt:variant>
        <vt:i4>655446</vt:i4>
      </vt:variant>
      <vt:variant>
        <vt:i4>18</vt:i4>
      </vt:variant>
      <vt:variant>
        <vt:i4>0</vt:i4>
      </vt:variant>
      <vt:variant>
        <vt:i4>5</vt:i4>
      </vt:variant>
      <vt:variant>
        <vt:lpwstr>http://www.aitsl.edu.au/teach/supporting-students-with-disability</vt:lpwstr>
      </vt:variant>
      <vt:variant>
        <vt:lpwstr/>
      </vt:variant>
      <vt:variant>
        <vt:i4>2621541</vt:i4>
      </vt:variant>
      <vt:variant>
        <vt:i4>15</vt:i4>
      </vt:variant>
      <vt:variant>
        <vt:i4>0</vt:i4>
      </vt:variant>
      <vt:variant>
        <vt:i4>5</vt:i4>
      </vt:variant>
      <vt:variant>
        <vt:lpwstr>http://www.education.gov.au/disability-standards-education-2005/information</vt:lpwstr>
      </vt:variant>
      <vt:variant>
        <vt:lpwstr/>
      </vt:variant>
      <vt:variant>
        <vt:i4>2818081</vt:i4>
      </vt:variant>
      <vt:variant>
        <vt:i4>12</vt:i4>
      </vt:variant>
      <vt:variant>
        <vt:i4>0</vt:i4>
      </vt:variant>
      <vt:variant>
        <vt:i4>5</vt:i4>
      </vt:variant>
      <vt:variant>
        <vt:lpwstr>http://www.cyda.org.au/</vt:lpwstr>
      </vt:variant>
      <vt:variant>
        <vt:lpwstr/>
      </vt:variant>
      <vt:variant>
        <vt:i4>7340081</vt:i4>
      </vt:variant>
      <vt:variant>
        <vt:i4>9</vt:i4>
      </vt:variant>
      <vt:variant>
        <vt:i4>0</vt:i4>
      </vt:variant>
      <vt:variant>
        <vt:i4>5</vt:i4>
      </vt:variant>
      <vt:variant>
        <vt:lpwstr>https://raisingchildren.net.au/disability/disability-rights-the-law/rights</vt:lpwstr>
      </vt:variant>
      <vt:variant>
        <vt:lpwstr/>
      </vt:variant>
      <vt:variant>
        <vt:i4>5505035</vt:i4>
      </vt:variant>
      <vt:variant>
        <vt:i4>6</vt:i4>
      </vt:variant>
      <vt:variant>
        <vt:i4>0</vt:i4>
      </vt:variant>
      <vt:variant>
        <vt:i4>5</vt:i4>
      </vt:variant>
      <vt:variant>
        <vt:lpwstr>https://www.disabilitygateway.gov.au/ads</vt:lpwstr>
      </vt:variant>
      <vt:variant>
        <vt:lpwstr/>
      </vt:variant>
      <vt:variant>
        <vt:i4>7471136</vt:i4>
      </vt:variant>
      <vt:variant>
        <vt:i4>3</vt:i4>
      </vt:variant>
      <vt:variant>
        <vt:i4>0</vt:i4>
      </vt:variant>
      <vt:variant>
        <vt:i4>5</vt:i4>
      </vt:variant>
      <vt:variant>
        <vt:lpwstr>https://www.legislation.gov.au/Details/C2016C00763</vt:lpwstr>
      </vt:variant>
      <vt:variant>
        <vt:lpwstr/>
      </vt:variant>
      <vt:variant>
        <vt:i4>7340078</vt:i4>
      </vt:variant>
      <vt:variant>
        <vt:i4>0</vt:i4>
      </vt:variant>
      <vt:variant>
        <vt:i4>0</vt:i4>
      </vt:variant>
      <vt:variant>
        <vt:i4>5</vt:i4>
      </vt:variant>
      <vt:variant>
        <vt:lpwstr>https://www.legislation.gov.au/Details/F2005L00767</vt:lpwstr>
      </vt:variant>
      <vt:variant>
        <vt:lpwstr/>
      </vt:variant>
      <vt:variant>
        <vt:i4>4390947</vt:i4>
      </vt:variant>
      <vt:variant>
        <vt:i4>18</vt:i4>
      </vt:variant>
      <vt:variant>
        <vt:i4>0</vt:i4>
      </vt:variant>
      <vt:variant>
        <vt:i4>5</vt:i4>
      </vt:variant>
      <vt:variant>
        <vt:lpwstr>mailto:Nicholas.McSorley-Handley@education.gov.au</vt:lpwstr>
      </vt:variant>
      <vt:variant>
        <vt:lpwstr/>
      </vt:variant>
      <vt:variant>
        <vt:i4>7209041</vt:i4>
      </vt:variant>
      <vt:variant>
        <vt:i4>15</vt:i4>
      </vt:variant>
      <vt:variant>
        <vt:i4>0</vt:i4>
      </vt:variant>
      <vt:variant>
        <vt:i4>5</vt:i4>
      </vt:variant>
      <vt:variant>
        <vt:lpwstr>mailto:Beth.Whiting@education.gov.au</vt:lpwstr>
      </vt:variant>
      <vt:variant>
        <vt:lpwstr/>
      </vt:variant>
      <vt:variant>
        <vt:i4>7209041</vt:i4>
      </vt:variant>
      <vt:variant>
        <vt:i4>12</vt:i4>
      </vt:variant>
      <vt:variant>
        <vt:i4>0</vt:i4>
      </vt:variant>
      <vt:variant>
        <vt:i4>5</vt:i4>
      </vt:variant>
      <vt:variant>
        <vt:lpwstr>mailto:Beth.Whiting@education.gov.au</vt:lpwstr>
      </vt:variant>
      <vt:variant>
        <vt:lpwstr/>
      </vt:variant>
      <vt:variant>
        <vt:i4>4390947</vt:i4>
      </vt:variant>
      <vt:variant>
        <vt:i4>9</vt:i4>
      </vt:variant>
      <vt:variant>
        <vt:i4>0</vt:i4>
      </vt:variant>
      <vt:variant>
        <vt:i4>5</vt:i4>
      </vt:variant>
      <vt:variant>
        <vt:lpwstr>mailto:Nicholas.McSorley-Handley@education.gov.au</vt:lpwstr>
      </vt:variant>
      <vt:variant>
        <vt:lpwstr/>
      </vt:variant>
      <vt:variant>
        <vt:i4>7209041</vt:i4>
      </vt:variant>
      <vt:variant>
        <vt:i4>6</vt:i4>
      </vt:variant>
      <vt:variant>
        <vt:i4>0</vt:i4>
      </vt:variant>
      <vt:variant>
        <vt:i4>5</vt:i4>
      </vt:variant>
      <vt:variant>
        <vt:lpwstr>mailto:Beth.Whiting@education.gov.au</vt:lpwstr>
      </vt:variant>
      <vt:variant>
        <vt:lpwstr/>
      </vt:variant>
      <vt:variant>
        <vt:i4>4390947</vt:i4>
      </vt:variant>
      <vt:variant>
        <vt:i4>3</vt:i4>
      </vt:variant>
      <vt:variant>
        <vt:i4>0</vt:i4>
      </vt:variant>
      <vt:variant>
        <vt:i4>5</vt:i4>
      </vt:variant>
      <vt:variant>
        <vt:lpwstr>mailto:Nicholas.McSorley-Handley@education.gov.au</vt:lpwstr>
      </vt:variant>
      <vt:variant>
        <vt:lpwstr/>
      </vt:variant>
      <vt:variant>
        <vt:i4>7209041</vt:i4>
      </vt:variant>
      <vt:variant>
        <vt:i4>0</vt:i4>
      </vt:variant>
      <vt:variant>
        <vt:i4>0</vt:i4>
      </vt:variant>
      <vt:variant>
        <vt:i4>5</vt:i4>
      </vt:variant>
      <vt:variant>
        <vt:lpwstr>mailto:Beth.Whiting@education.gov.au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WHITING,Beth</dc:creator>
  <cp:keywords>A4; Fact Sheet; Template; Education</cp:keywords>
  <dc:description/>
  <cp:lastModifiedBy>Author</cp:lastModifiedBy>
  <cp:revision>5</cp:revision>
  <cp:lastPrinted>2024-01-23T23:17:00Z</cp:lastPrinted>
  <dcterms:created xsi:type="dcterms:W3CDTF">2024-01-23T02:30:00Z</dcterms:created>
  <dcterms:modified xsi:type="dcterms:W3CDTF">2024-01-23T23:17:00Z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0x010100CC09AEA1E3632F4090EB631CBE2161DC</vt:lpwstr>
  </property>
  <property fmtid="{D5CDD505-2E9C-101B-9397-08002B2CF9AE}" pid="10" name="ItemKeywords">
    <vt:lpwstr>1996;#template|9706ad1b-dfa6-4d44-b515-12d7e5bc9d3f;#4815;#Visual Identity|e356a4d3-ae31-4b16-8b18-d31fd86ccf3d</vt:lpwstr>
  </property>
  <property fmtid="{D5CDD505-2E9C-101B-9397-08002B2CF9AE}" pid="11" name="ItemFunction">
    <vt:lpwstr>1976;#communication|9d5354d3-d1c2-4163-a4db-c06e4aa61e3a</vt:lpwstr>
  </property>
  <property fmtid="{D5CDD505-2E9C-101B-9397-08002B2CF9AE}" pid="12" name="ItemType">
    <vt:lpwstr>1997;#factsheet|9d48c734-296f-4c38-a097-1a4a0c51f0a4</vt:lpwstr>
  </property>
</Properties>
</file>